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2"/>
        <w:spacing w:line="400" w:lineRule="atLeast"/>
        <w:rPr>
          <w:rFonts w:hint="eastAsia" w:hAnsi="宋体"/>
          <w:b/>
          <w:bCs/>
          <w:sz w:val="52"/>
          <w:szCs w:val="52"/>
        </w:rPr>
      </w:pPr>
      <w:bookmarkStart w:id="0" w:name="B05_项目名称"/>
    </w:p>
    <w:bookmarkEnd w:id="0"/>
    <w:p>
      <w:pPr>
        <w:pStyle w:val="22"/>
        <w:spacing w:line="360" w:lineRule="auto"/>
        <w:jc w:val="center"/>
        <w:rPr>
          <w:rFonts w:hint="eastAsia" w:hAnsi="宋体" w:eastAsia="宋体"/>
          <w:b/>
          <w:bCs/>
          <w:sz w:val="72"/>
          <w:szCs w:val="72"/>
          <w:lang w:eastAsia="zh-CN"/>
        </w:rPr>
      </w:pPr>
      <w:r>
        <w:rPr>
          <w:rFonts w:hint="eastAsia" w:hAnsi="宋体"/>
          <w:b/>
          <w:bCs/>
          <w:color w:val="FF0000"/>
          <w:sz w:val="44"/>
          <w:szCs w:val="44"/>
          <w:lang w:eastAsia="zh-CN"/>
        </w:rPr>
        <w:t>县城路灯及景观灯控制系统更换通讯模块项目(第二次）</w:t>
      </w:r>
    </w:p>
    <w:p>
      <w:pPr>
        <w:pStyle w:val="22"/>
        <w:spacing w:line="360" w:lineRule="auto"/>
        <w:jc w:val="center"/>
        <w:rPr>
          <w:rFonts w:hAnsi="宋体"/>
          <w:b/>
          <w:bCs/>
          <w:sz w:val="72"/>
          <w:szCs w:val="72"/>
        </w:rPr>
      </w:pPr>
      <w:r>
        <w:rPr>
          <w:rFonts w:hint="eastAsia" w:hAnsi="宋体"/>
          <w:b/>
          <w:bCs/>
          <w:sz w:val="72"/>
          <w:szCs w:val="72"/>
        </w:rPr>
        <w:t>招 标 文 件</w:t>
      </w:r>
    </w:p>
    <w:p>
      <w:pPr>
        <w:spacing w:line="480" w:lineRule="auto"/>
        <w:jc w:val="center"/>
        <w:rPr>
          <w:rFonts w:ascii="宋体" w:hAnsi="宋体"/>
          <w:color w:val="FF0000"/>
          <w:sz w:val="28"/>
          <w:szCs w:val="28"/>
        </w:rPr>
      </w:pPr>
      <w:r>
        <w:rPr>
          <w:rFonts w:hint="eastAsia" w:ascii="宋体" w:hAnsi="宋体"/>
          <w:color w:val="FF0000"/>
          <w:sz w:val="28"/>
          <w:szCs w:val="28"/>
        </w:rPr>
        <w:t>（编号：</w:t>
      </w:r>
      <w:r>
        <w:fldChar w:fldCharType="begin"/>
      </w:r>
      <w:r>
        <w:instrText xml:space="preserve"> HYPERLINK "http://www.tlztb.com.cn/jzfcg/AfficheInfo_ZCY.aspx?ProAfficheID=1287963D-A6CD-4FAB-A465-0A2EE3057C1D&amp;xmbh=HXZFCG2018-GK-016&amp;ProType=2&amp;OID=3980406" \t "http://www.tlztb.com.cn/jzfcg/_blank" </w:instrText>
      </w:r>
      <w:r>
        <w:fldChar w:fldCharType="separate"/>
      </w:r>
      <w:r>
        <w:rPr>
          <w:rFonts w:hint="eastAsia" w:ascii="宋体" w:hAnsi="宋体"/>
          <w:color w:val="FF0000"/>
          <w:sz w:val="28"/>
          <w:szCs w:val="28"/>
        </w:rPr>
        <w:t xml:space="preserve"> </w:t>
      </w:r>
      <w:r>
        <w:rPr>
          <w:rFonts w:hint="eastAsia" w:ascii="宋体" w:hAnsi="宋体"/>
          <w:color w:val="FF0000"/>
          <w:sz w:val="28"/>
          <w:szCs w:val="28"/>
          <w:lang w:eastAsia="zh-CN"/>
        </w:rPr>
        <w:t>TLZHCG2019-GK-005-1</w:t>
      </w:r>
      <w:r>
        <w:rPr>
          <w:rFonts w:hint="eastAsia" w:ascii="宋体" w:hAnsi="宋体"/>
          <w:color w:val="FF0000"/>
          <w:sz w:val="28"/>
          <w:szCs w:val="28"/>
        </w:rPr>
        <w:fldChar w:fldCharType="end"/>
      </w:r>
      <w:r>
        <w:rPr>
          <w:rFonts w:hint="eastAsia" w:ascii="宋体" w:hAnsi="宋体"/>
          <w:color w:val="FF0000"/>
          <w:sz w:val="28"/>
          <w:szCs w:val="28"/>
        </w:rPr>
        <w:t>）</w:t>
      </w:r>
    </w:p>
    <w:p>
      <w:pPr>
        <w:tabs>
          <w:tab w:val="left" w:pos="1980"/>
          <w:tab w:val="left" w:pos="3240"/>
          <w:tab w:val="left" w:pos="3420"/>
          <w:tab w:val="left" w:pos="3600"/>
          <w:tab w:val="left" w:pos="3780"/>
        </w:tabs>
        <w:spacing w:line="840" w:lineRule="auto"/>
        <w:ind w:left="-181" w:leftChars="-86" w:firstLine="1760" w:firstLineChars="550"/>
        <w:rPr>
          <w:rFonts w:ascii="宋体" w:hAnsi="宋体"/>
          <w:sz w:val="32"/>
        </w:rPr>
      </w:pPr>
    </w:p>
    <w:p>
      <w:pPr>
        <w:tabs>
          <w:tab w:val="left" w:pos="1980"/>
          <w:tab w:val="left" w:pos="3240"/>
          <w:tab w:val="left" w:pos="3420"/>
          <w:tab w:val="left" w:pos="3600"/>
          <w:tab w:val="left" w:pos="3780"/>
        </w:tabs>
        <w:spacing w:line="960" w:lineRule="auto"/>
        <w:ind w:left="-181" w:leftChars="-86" w:firstLine="1760" w:firstLineChars="550"/>
        <w:rPr>
          <w:rFonts w:ascii="宋体" w:hAnsi="宋体"/>
          <w:sz w:val="32"/>
        </w:rPr>
      </w:pPr>
    </w:p>
    <w:p>
      <w:pPr>
        <w:tabs>
          <w:tab w:val="left" w:pos="1980"/>
          <w:tab w:val="left" w:pos="3240"/>
          <w:tab w:val="left" w:pos="3420"/>
          <w:tab w:val="left" w:pos="3600"/>
          <w:tab w:val="left" w:pos="3780"/>
        </w:tabs>
        <w:spacing w:line="960" w:lineRule="auto"/>
        <w:ind w:firstLine="640" w:firstLineChars="200"/>
        <w:rPr>
          <w:sz w:val="32"/>
          <w:u w:val="single"/>
        </w:rPr>
      </w:pPr>
      <w:r>
        <w:rPr>
          <w:rFonts w:hint="eastAsia"/>
          <w:sz w:val="32"/>
        </w:rPr>
        <w:t>采购单位 ：</w:t>
      </w:r>
      <w:r>
        <w:rPr>
          <w:rFonts w:hint="eastAsia"/>
          <w:sz w:val="32"/>
          <w:u w:val="single"/>
        </w:rPr>
        <w:t xml:space="preserve">          桐庐县市政园林建设管理处              </w:t>
      </w:r>
    </w:p>
    <w:p>
      <w:pPr>
        <w:tabs>
          <w:tab w:val="left" w:pos="1980"/>
          <w:tab w:val="left" w:pos="3240"/>
          <w:tab w:val="left" w:pos="3420"/>
          <w:tab w:val="left" w:pos="3600"/>
          <w:tab w:val="left" w:pos="3780"/>
        </w:tabs>
        <w:spacing w:line="960" w:lineRule="auto"/>
        <w:ind w:firstLine="640" w:firstLineChars="200"/>
        <w:rPr>
          <w:sz w:val="32"/>
          <w:u w:val="single"/>
        </w:rPr>
      </w:pPr>
      <w:r>
        <w:rPr>
          <w:rFonts w:hint="eastAsia"/>
          <w:sz w:val="32"/>
        </w:rPr>
        <w:t>法定代表人或其委托代理人</w:t>
      </w:r>
      <w:r>
        <w:rPr>
          <w:sz w:val="32"/>
        </w:rPr>
        <w:t>:</w:t>
      </w:r>
      <w:r>
        <w:rPr>
          <w:rFonts w:hint="eastAsia"/>
          <w:sz w:val="32"/>
          <w:u w:val="single"/>
        </w:rPr>
        <w:t xml:space="preserve">        朱樟军                          </w:t>
      </w:r>
    </w:p>
    <w:p>
      <w:pPr>
        <w:tabs>
          <w:tab w:val="left" w:pos="1620"/>
          <w:tab w:val="left" w:pos="1800"/>
          <w:tab w:val="left" w:pos="1980"/>
        </w:tabs>
        <w:spacing w:line="960" w:lineRule="auto"/>
        <w:ind w:firstLine="640" w:firstLineChars="200"/>
        <w:rPr>
          <w:rFonts w:ascii="宋体" w:hAnsi="宋体"/>
          <w:sz w:val="33"/>
          <w:szCs w:val="33"/>
          <w:u w:val="single"/>
        </w:rPr>
      </w:pPr>
      <w:r>
        <w:rPr>
          <w:rFonts w:hint="eastAsia"/>
          <w:sz w:val="32"/>
        </w:rPr>
        <w:t>采购机构</w:t>
      </w:r>
      <w:r>
        <w:rPr>
          <w:rFonts w:hint="eastAsia" w:ascii="宋体" w:hAnsi="宋体"/>
          <w:sz w:val="33"/>
          <w:szCs w:val="33"/>
        </w:rPr>
        <w:t xml:space="preserve"> ：</w:t>
      </w:r>
      <w:r>
        <w:rPr>
          <w:rFonts w:hint="eastAsia" w:ascii="宋体" w:hAnsi="宋体"/>
          <w:sz w:val="33"/>
          <w:szCs w:val="33"/>
          <w:u w:val="single"/>
        </w:rPr>
        <w:t xml:space="preserve">   </w:t>
      </w:r>
      <w:r>
        <w:rPr>
          <w:rFonts w:hint="eastAsia"/>
          <w:sz w:val="32"/>
          <w:u w:val="single"/>
        </w:rPr>
        <w:t xml:space="preserve">  杭州桐庐正宏建设管理有限公司</w:t>
      </w:r>
      <w:r>
        <w:rPr>
          <w:rFonts w:hint="eastAsia" w:ascii="宋体" w:hAnsi="宋体"/>
          <w:sz w:val="33"/>
          <w:szCs w:val="33"/>
          <w:u w:val="single"/>
        </w:rPr>
        <w:t xml:space="preserve">                          </w:t>
      </w:r>
    </w:p>
    <w:p>
      <w:pPr>
        <w:tabs>
          <w:tab w:val="left" w:pos="1620"/>
          <w:tab w:val="left" w:pos="1800"/>
          <w:tab w:val="left" w:pos="1980"/>
        </w:tabs>
        <w:spacing w:line="960" w:lineRule="auto"/>
        <w:ind w:firstLine="660" w:firstLineChars="200"/>
        <w:rPr>
          <w:rFonts w:ascii="宋体" w:hAnsi="宋体"/>
          <w:color w:val="FF0000"/>
          <w:sz w:val="52"/>
        </w:rPr>
      </w:pPr>
      <w:r>
        <w:rPr>
          <w:rFonts w:hint="eastAsia" w:ascii="宋体" w:hAnsi="宋体"/>
          <w:sz w:val="33"/>
          <w:szCs w:val="33"/>
        </w:rPr>
        <w:t xml:space="preserve">                      </w:t>
      </w:r>
      <w:r>
        <w:rPr>
          <w:rFonts w:hint="eastAsia" w:ascii="宋体" w:hAnsi="宋体"/>
          <w:color w:val="FF0000"/>
          <w:sz w:val="33"/>
          <w:szCs w:val="33"/>
        </w:rPr>
        <w:t>2019年</w:t>
      </w:r>
      <w:r>
        <w:rPr>
          <w:rFonts w:hint="eastAsia" w:ascii="宋体" w:hAnsi="宋体"/>
          <w:color w:val="FF0000"/>
          <w:sz w:val="33"/>
          <w:szCs w:val="33"/>
          <w:lang w:val="en-US" w:eastAsia="zh-CN"/>
        </w:rPr>
        <w:t>9</w:t>
      </w:r>
      <w:r>
        <w:rPr>
          <w:rFonts w:hint="eastAsia" w:ascii="宋体" w:hAnsi="宋体"/>
          <w:color w:val="FF0000"/>
          <w:sz w:val="33"/>
          <w:szCs w:val="33"/>
        </w:rPr>
        <w:t>月</w:t>
      </w:r>
    </w:p>
    <w:p>
      <w:pPr>
        <w:pStyle w:val="24"/>
        <w:ind w:left="99" w:leftChars="47"/>
        <w:jc w:val="center"/>
        <w:rPr>
          <w:rFonts w:ascii="宋体" w:hAnsi="宋体"/>
          <w:color w:val="000000"/>
          <w:sz w:val="36"/>
          <w:szCs w:val="36"/>
        </w:rPr>
      </w:pPr>
    </w:p>
    <w:p>
      <w:pPr>
        <w:pStyle w:val="24"/>
        <w:ind w:left="99" w:leftChars="47"/>
        <w:jc w:val="center"/>
        <w:rPr>
          <w:rFonts w:ascii="宋体" w:hAnsi="宋体"/>
          <w:color w:val="000000"/>
          <w:sz w:val="36"/>
          <w:szCs w:val="36"/>
        </w:rPr>
      </w:pPr>
    </w:p>
    <w:p>
      <w:pPr>
        <w:pStyle w:val="24"/>
        <w:ind w:left="99" w:leftChars="47"/>
        <w:jc w:val="center"/>
        <w:rPr>
          <w:rFonts w:ascii="宋体" w:hAnsi="宋体"/>
          <w:color w:val="000000"/>
          <w:sz w:val="36"/>
          <w:szCs w:val="36"/>
        </w:rPr>
      </w:pPr>
    </w:p>
    <w:p>
      <w:pPr>
        <w:pStyle w:val="24"/>
        <w:ind w:left="99" w:leftChars="47"/>
        <w:jc w:val="center"/>
        <w:rPr>
          <w:rFonts w:ascii="宋体" w:hAnsi="宋体"/>
          <w:sz w:val="36"/>
          <w:szCs w:val="36"/>
        </w:rPr>
      </w:pPr>
      <w:r>
        <w:rPr>
          <w:rFonts w:hint="eastAsia" w:ascii="宋体" w:hAnsi="宋体"/>
          <w:color w:val="000000"/>
          <w:sz w:val="36"/>
          <w:szCs w:val="36"/>
        </w:rPr>
        <w:t>目     录</w:t>
      </w:r>
    </w:p>
    <w:p>
      <w:pPr>
        <w:rPr>
          <w:rFonts w:ascii="宋体" w:hAnsi="宋体"/>
        </w:rPr>
      </w:pPr>
    </w:p>
    <w:p>
      <w:pPr>
        <w:numPr>
          <w:ilvl w:val="0"/>
          <w:numId w:val="2"/>
        </w:numPr>
        <w:tabs>
          <w:tab w:val="left" w:pos="1440"/>
          <w:tab w:val="clear" w:pos="1275"/>
        </w:tabs>
        <w:spacing w:before="120" w:beforeLines="50" w:line="480" w:lineRule="exact"/>
        <w:ind w:left="1440"/>
        <w:rPr>
          <w:rFonts w:ascii="宋体" w:hAnsi="宋体"/>
          <w:color w:val="000000"/>
          <w:sz w:val="30"/>
        </w:rPr>
      </w:pPr>
      <w:r>
        <w:rPr>
          <w:rFonts w:hint="eastAsia" w:ascii="宋体" w:hAnsi="宋体"/>
          <w:color w:val="000000"/>
          <w:sz w:val="30"/>
        </w:rPr>
        <w:t>招标公告</w:t>
      </w:r>
    </w:p>
    <w:p>
      <w:pPr>
        <w:numPr>
          <w:ilvl w:val="0"/>
          <w:numId w:val="2"/>
        </w:numPr>
        <w:tabs>
          <w:tab w:val="left" w:pos="1440"/>
          <w:tab w:val="clear" w:pos="1275"/>
        </w:tabs>
        <w:spacing w:before="120" w:beforeLines="50" w:line="480" w:lineRule="exact"/>
        <w:ind w:left="1440"/>
        <w:rPr>
          <w:rFonts w:ascii="宋体" w:hAnsi="宋体"/>
          <w:color w:val="000000"/>
          <w:sz w:val="30"/>
        </w:rPr>
      </w:pPr>
      <w:r>
        <w:rPr>
          <w:rFonts w:hint="eastAsia" w:ascii="宋体" w:hAnsi="宋体"/>
          <w:color w:val="000000"/>
          <w:sz w:val="30"/>
        </w:rPr>
        <w:t>招标需求</w:t>
      </w:r>
    </w:p>
    <w:p>
      <w:pPr>
        <w:numPr>
          <w:ilvl w:val="0"/>
          <w:numId w:val="2"/>
        </w:numPr>
        <w:tabs>
          <w:tab w:val="left" w:pos="1440"/>
          <w:tab w:val="clear" w:pos="1275"/>
        </w:tabs>
        <w:spacing w:before="120" w:beforeLines="50" w:line="480" w:lineRule="exact"/>
        <w:ind w:left="1440"/>
        <w:rPr>
          <w:rFonts w:ascii="宋体" w:hAnsi="宋体"/>
          <w:color w:val="000000"/>
          <w:sz w:val="30"/>
        </w:rPr>
      </w:pPr>
      <w:r>
        <w:rPr>
          <w:rFonts w:hint="eastAsia" w:ascii="宋体" w:hAnsi="宋体"/>
          <w:color w:val="000000"/>
          <w:sz w:val="30"/>
        </w:rPr>
        <w:t>投标人须知</w:t>
      </w:r>
    </w:p>
    <w:p>
      <w:pPr>
        <w:spacing w:before="120" w:beforeLines="50" w:line="480" w:lineRule="exact"/>
        <w:ind w:left="1440"/>
        <w:rPr>
          <w:rFonts w:ascii="宋体" w:hAnsi="宋体"/>
          <w:color w:val="000000"/>
          <w:sz w:val="30"/>
        </w:rPr>
      </w:pPr>
      <w:r>
        <w:rPr>
          <w:rFonts w:hint="eastAsia" w:ascii="宋体" w:hAnsi="宋体"/>
          <w:color w:val="000000"/>
          <w:sz w:val="30"/>
        </w:rPr>
        <w:t>前附表</w:t>
      </w:r>
    </w:p>
    <w:p>
      <w:pPr>
        <w:numPr>
          <w:ilvl w:val="1"/>
          <w:numId w:val="2"/>
        </w:numPr>
        <w:tabs>
          <w:tab w:val="left" w:pos="1305"/>
          <w:tab w:val="clear" w:pos="1140"/>
        </w:tabs>
        <w:spacing w:before="120" w:beforeLines="50" w:line="480" w:lineRule="exact"/>
        <w:ind w:left="1305"/>
        <w:rPr>
          <w:rFonts w:ascii="宋体" w:hAnsi="宋体"/>
          <w:color w:val="000000"/>
          <w:sz w:val="30"/>
        </w:rPr>
      </w:pPr>
      <w:r>
        <w:rPr>
          <w:rFonts w:hint="eastAsia" w:ascii="宋体" w:hAnsi="宋体"/>
          <w:color w:val="000000"/>
          <w:sz w:val="30"/>
        </w:rPr>
        <w:t xml:space="preserve"> 总 则</w:t>
      </w:r>
    </w:p>
    <w:p>
      <w:pPr>
        <w:numPr>
          <w:ilvl w:val="1"/>
          <w:numId w:val="2"/>
        </w:numPr>
        <w:tabs>
          <w:tab w:val="left" w:pos="1305"/>
          <w:tab w:val="clear" w:pos="1140"/>
        </w:tabs>
        <w:spacing w:before="120" w:beforeLines="50" w:line="480" w:lineRule="exact"/>
        <w:ind w:left="1305"/>
        <w:rPr>
          <w:rFonts w:ascii="宋体" w:hAnsi="宋体"/>
          <w:color w:val="000000"/>
          <w:sz w:val="30"/>
        </w:rPr>
      </w:pPr>
      <w:r>
        <w:rPr>
          <w:rFonts w:hint="eastAsia" w:ascii="宋体" w:hAnsi="宋体"/>
          <w:color w:val="000000"/>
          <w:sz w:val="30"/>
        </w:rPr>
        <w:t xml:space="preserve"> 招标文件</w:t>
      </w:r>
    </w:p>
    <w:p>
      <w:pPr>
        <w:numPr>
          <w:ilvl w:val="1"/>
          <w:numId w:val="2"/>
        </w:numPr>
        <w:tabs>
          <w:tab w:val="left" w:pos="1305"/>
          <w:tab w:val="clear" w:pos="1140"/>
        </w:tabs>
        <w:spacing w:before="120" w:beforeLines="50" w:line="480" w:lineRule="exact"/>
        <w:ind w:left="1305"/>
        <w:rPr>
          <w:rFonts w:ascii="宋体" w:hAnsi="宋体"/>
          <w:color w:val="000000"/>
          <w:sz w:val="30"/>
        </w:rPr>
      </w:pPr>
      <w:r>
        <w:rPr>
          <w:rFonts w:hint="eastAsia" w:ascii="宋体" w:hAnsi="宋体"/>
          <w:color w:val="000000"/>
          <w:sz w:val="30"/>
        </w:rPr>
        <w:t xml:space="preserve"> 投标文件的编制</w:t>
      </w:r>
    </w:p>
    <w:p>
      <w:pPr>
        <w:numPr>
          <w:ilvl w:val="1"/>
          <w:numId w:val="2"/>
        </w:numPr>
        <w:tabs>
          <w:tab w:val="left" w:pos="1305"/>
          <w:tab w:val="clear" w:pos="1140"/>
        </w:tabs>
        <w:spacing w:before="120" w:beforeLines="50" w:line="480" w:lineRule="exact"/>
        <w:ind w:left="1305"/>
        <w:rPr>
          <w:rFonts w:ascii="宋体" w:hAnsi="宋体"/>
          <w:color w:val="000000"/>
          <w:sz w:val="30"/>
        </w:rPr>
      </w:pPr>
      <w:r>
        <w:rPr>
          <w:rFonts w:hint="eastAsia" w:ascii="宋体" w:hAnsi="宋体"/>
          <w:color w:val="000000"/>
          <w:sz w:val="30"/>
        </w:rPr>
        <w:t xml:space="preserve"> 开标</w:t>
      </w:r>
    </w:p>
    <w:p>
      <w:pPr>
        <w:numPr>
          <w:ilvl w:val="1"/>
          <w:numId w:val="2"/>
        </w:numPr>
        <w:tabs>
          <w:tab w:val="left" w:pos="1305"/>
          <w:tab w:val="clear" w:pos="1140"/>
        </w:tabs>
        <w:spacing w:before="120" w:beforeLines="50" w:line="480" w:lineRule="exact"/>
        <w:ind w:left="1305"/>
        <w:rPr>
          <w:rFonts w:ascii="宋体" w:hAnsi="宋体"/>
          <w:color w:val="000000"/>
          <w:sz w:val="30"/>
        </w:rPr>
      </w:pPr>
      <w:r>
        <w:rPr>
          <w:rFonts w:hint="eastAsia" w:ascii="宋体" w:hAnsi="宋体"/>
          <w:color w:val="000000"/>
          <w:sz w:val="30"/>
        </w:rPr>
        <w:t xml:space="preserve"> 评标</w:t>
      </w:r>
    </w:p>
    <w:p>
      <w:pPr>
        <w:numPr>
          <w:ilvl w:val="1"/>
          <w:numId w:val="2"/>
        </w:numPr>
        <w:tabs>
          <w:tab w:val="left" w:pos="1305"/>
          <w:tab w:val="clear" w:pos="1140"/>
        </w:tabs>
        <w:spacing w:before="120" w:beforeLines="50" w:line="480" w:lineRule="exact"/>
        <w:ind w:left="1305"/>
        <w:rPr>
          <w:rFonts w:ascii="宋体" w:hAnsi="宋体"/>
          <w:color w:val="000000"/>
          <w:sz w:val="30"/>
        </w:rPr>
      </w:pPr>
      <w:r>
        <w:rPr>
          <w:rFonts w:hint="eastAsia" w:ascii="宋体" w:hAnsi="宋体"/>
          <w:color w:val="000000"/>
          <w:sz w:val="30"/>
        </w:rPr>
        <w:t xml:space="preserve"> 定标</w:t>
      </w:r>
    </w:p>
    <w:p>
      <w:pPr>
        <w:numPr>
          <w:ilvl w:val="1"/>
          <w:numId w:val="2"/>
        </w:numPr>
        <w:tabs>
          <w:tab w:val="left" w:pos="1305"/>
          <w:tab w:val="clear" w:pos="1140"/>
        </w:tabs>
        <w:spacing w:before="120" w:beforeLines="50" w:line="480" w:lineRule="exact"/>
        <w:ind w:left="1305"/>
        <w:rPr>
          <w:rFonts w:ascii="宋体" w:hAnsi="宋体"/>
          <w:color w:val="000000"/>
          <w:sz w:val="30"/>
        </w:rPr>
      </w:pPr>
      <w:r>
        <w:rPr>
          <w:rFonts w:hint="eastAsia" w:ascii="宋体" w:hAnsi="宋体"/>
          <w:color w:val="000000"/>
          <w:sz w:val="30"/>
        </w:rPr>
        <w:t xml:space="preserve"> 合同授予</w:t>
      </w:r>
    </w:p>
    <w:p>
      <w:pPr>
        <w:numPr>
          <w:ilvl w:val="0"/>
          <w:numId w:val="2"/>
        </w:numPr>
        <w:tabs>
          <w:tab w:val="left" w:pos="1440"/>
          <w:tab w:val="clear" w:pos="1275"/>
        </w:tabs>
        <w:spacing w:before="120" w:beforeLines="50" w:line="480" w:lineRule="exact"/>
        <w:ind w:left="1440"/>
        <w:rPr>
          <w:rFonts w:ascii="宋体" w:hAnsi="宋体"/>
          <w:color w:val="000000"/>
          <w:sz w:val="30"/>
        </w:rPr>
      </w:pPr>
      <w:r>
        <w:rPr>
          <w:rFonts w:hint="eastAsia" w:ascii="宋体" w:hAnsi="宋体"/>
          <w:color w:val="000000"/>
          <w:sz w:val="30"/>
        </w:rPr>
        <w:t>评标办法及评分标准</w:t>
      </w:r>
    </w:p>
    <w:p>
      <w:pPr>
        <w:numPr>
          <w:ilvl w:val="0"/>
          <w:numId w:val="2"/>
        </w:numPr>
        <w:tabs>
          <w:tab w:val="left" w:pos="1440"/>
          <w:tab w:val="clear" w:pos="1275"/>
        </w:tabs>
        <w:spacing w:before="120" w:beforeLines="50" w:line="480" w:lineRule="exact"/>
        <w:ind w:left="1440"/>
        <w:rPr>
          <w:rFonts w:ascii="宋体" w:hAnsi="宋体"/>
          <w:color w:val="000000"/>
          <w:sz w:val="30"/>
        </w:rPr>
      </w:pPr>
      <w:r>
        <w:rPr>
          <w:rFonts w:hint="eastAsia" w:ascii="宋体" w:hAnsi="宋体"/>
          <w:color w:val="000000"/>
          <w:sz w:val="30"/>
        </w:rPr>
        <w:t>政府采购合同</w:t>
      </w:r>
    </w:p>
    <w:p>
      <w:pPr>
        <w:numPr>
          <w:ilvl w:val="0"/>
          <w:numId w:val="2"/>
        </w:numPr>
        <w:tabs>
          <w:tab w:val="left" w:pos="1440"/>
          <w:tab w:val="clear" w:pos="1275"/>
        </w:tabs>
        <w:spacing w:before="120" w:beforeLines="50" w:line="480" w:lineRule="exact"/>
        <w:ind w:left="1440"/>
        <w:rPr>
          <w:rFonts w:ascii="宋体" w:hAnsi="宋体"/>
          <w:color w:val="000000"/>
          <w:sz w:val="30"/>
        </w:rPr>
      </w:pPr>
      <w:r>
        <w:rPr>
          <w:rFonts w:hint="eastAsia" w:ascii="宋体" w:hAnsi="宋体"/>
          <w:color w:val="000000"/>
          <w:sz w:val="30"/>
        </w:rPr>
        <w:t>投标文件格式</w:t>
      </w:r>
    </w:p>
    <w:p>
      <w:pPr>
        <w:pStyle w:val="3"/>
        <w:rPr>
          <w:rFonts w:hAnsi="宋体" w:eastAsia="宋体"/>
          <w:b w:val="0"/>
          <w:sz w:val="32"/>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pStyle w:val="3"/>
        <w:jc w:val="center"/>
        <w:rPr>
          <w:rFonts w:hAnsi="宋体" w:eastAsia="宋体"/>
          <w:b w:val="0"/>
          <w:sz w:val="32"/>
          <w:szCs w:val="32"/>
        </w:rPr>
      </w:pPr>
      <w:r>
        <w:rPr>
          <w:rFonts w:hint="eastAsia" w:hAnsi="宋体" w:eastAsia="宋体"/>
          <w:color w:val="auto"/>
          <w:kern w:val="2"/>
          <w:sz w:val="32"/>
          <w:szCs w:val="32"/>
        </w:rPr>
        <w:t>第一章   招标公告</w:t>
      </w:r>
    </w:p>
    <w:p>
      <w:pPr>
        <w:pStyle w:val="22"/>
        <w:spacing w:line="360" w:lineRule="auto"/>
        <w:jc w:val="left"/>
        <w:rPr>
          <w:rFonts w:ascii="宋体" w:hAnsi="宋体"/>
          <w:b/>
          <w:bCs/>
          <w:sz w:val="24"/>
        </w:rPr>
      </w:pPr>
      <w:r>
        <w:rPr>
          <w:rFonts w:hint="eastAsia" w:hAnsi="宋体"/>
          <w:color w:val="000000"/>
          <w:sz w:val="24"/>
        </w:rPr>
        <w:t xml:space="preserve">    根据《中华人民共和国政府采购法》、《政府采购货物和服务招标投标管理办法》规定经桐庐县政府采购管理办公室批准，现就</w:t>
      </w:r>
      <w:r>
        <w:rPr>
          <w:rFonts w:hint="eastAsia" w:hAnsi="宋体"/>
          <w:b/>
          <w:bCs/>
          <w:color w:val="000000"/>
          <w:sz w:val="24"/>
          <w:lang w:eastAsia="zh-CN"/>
        </w:rPr>
        <w:t>县城路灯及景观灯控制系统更换通讯模块项目(第二次）</w:t>
      </w:r>
      <w:r>
        <w:rPr>
          <w:rFonts w:hint="eastAsia" w:ascii="宋体" w:hAnsi="宋体"/>
          <w:color w:val="000000"/>
          <w:sz w:val="24"/>
        </w:rPr>
        <w:t>采用公开招标方式进行采购，欢迎符合投标资格条件且提供本国货物的供应商来投标：</w:t>
      </w:r>
    </w:p>
    <w:p>
      <w:pPr>
        <w:spacing w:line="360" w:lineRule="auto"/>
        <w:ind w:firstLine="482" w:firstLineChars="200"/>
        <w:rPr>
          <w:rFonts w:hint="eastAsia" w:ascii="宋体" w:hAnsi="宋体" w:eastAsia="宋体"/>
          <w:sz w:val="24"/>
          <w:lang w:eastAsia="zh-CN"/>
        </w:rPr>
      </w:pPr>
      <w:r>
        <w:rPr>
          <w:rFonts w:hint="eastAsia" w:ascii="宋体" w:hAnsi="宋体" w:cs="Arial"/>
          <w:b/>
          <w:bCs/>
          <w:color w:val="000000"/>
          <w:sz w:val="24"/>
        </w:rPr>
        <w:t>一、项目编号：</w:t>
      </w:r>
      <w:r>
        <w:rPr>
          <w:rFonts w:hint="eastAsia" w:ascii="宋体" w:hAnsi="宋体" w:cs="Arial"/>
          <w:b/>
          <w:bCs/>
          <w:color w:val="000000"/>
          <w:sz w:val="24"/>
          <w:lang w:eastAsia="zh-CN"/>
        </w:rPr>
        <w:t>TLZHCG2019-GK-005-1</w:t>
      </w:r>
    </w:p>
    <w:p>
      <w:pPr>
        <w:spacing w:line="360" w:lineRule="auto"/>
        <w:ind w:firstLine="482" w:firstLineChars="200"/>
        <w:rPr>
          <w:rFonts w:ascii="宋体" w:hAnsi="宋体" w:cs="Arial"/>
          <w:b/>
          <w:bCs/>
          <w:color w:val="000000"/>
          <w:sz w:val="24"/>
        </w:rPr>
      </w:pPr>
      <w:r>
        <w:rPr>
          <w:rFonts w:hint="eastAsia" w:ascii="宋体" w:hAnsi="宋体" w:cs="Arial"/>
          <w:b/>
          <w:bCs/>
          <w:color w:val="000000"/>
          <w:sz w:val="24"/>
        </w:rPr>
        <w:t>二、采购组织类型：</w:t>
      </w:r>
      <w:r>
        <w:rPr>
          <w:rFonts w:hint="eastAsia" w:ascii="宋体" w:hAnsi="宋体"/>
          <w:color w:val="000000"/>
          <w:sz w:val="24"/>
        </w:rPr>
        <w:t>分散采购委托代理</w:t>
      </w:r>
    </w:p>
    <w:p>
      <w:pPr>
        <w:spacing w:line="360" w:lineRule="auto"/>
        <w:ind w:firstLine="482" w:firstLineChars="200"/>
        <w:rPr>
          <w:rFonts w:ascii="宋体" w:hAnsi="宋体" w:cs="Arial"/>
          <w:color w:val="000000"/>
          <w:sz w:val="24"/>
        </w:rPr>
      </w:pPr>
      <w:r>
        <w:rPr>
          <w:rFonts w:hint="eastAsia" w:ascii="宋体" w:hAnsi="宋体" w:cs="Arial"/>
          <w:b/>
          <w:color w:val="000000"/>
          <w:sz w:val="24"/>
        </w:rPr>
        <w:t>三、采购方式：</w:t>
      </w:r>
      <w:r>
        <w:rPr>
          <w:rFonts w:hint="eastAsia" w:ascii="宋体" w:hAnsi="宋体" w:cs="Arial"/>
          <w:color w:val="000000"/>
          <w:sz w:val="24"/>
        </w:rPr>
        <w:t>公开招标</w:t>
      </w:r>
    </w:p>
    <w:p>
      <w:pPr>
        <w:spacing w:line="360" w:lineRule="auto"/>
        <w:ind w:firstLine="482" w:firstLineChars="200"/>
        <w:rPr>
          <w:rFonts w:ascii="宋体" w:hAnsi="宋体" w:cs="Arial"/>
          <w:color w:val="000000"/>
          <w:sz w:val="24"/>
        </w:rPr>
      </w:pPr>
      <w:r>
        <w:rPr>
          <w:rFonts w:hint="eastAsia" w:ascii="宋体" w:hAnsi="宋体" w:cs="Arial"/>
          <w:b/>
          <w:color w:val="000000"/>
          <w:sz w:val="24"/>
        </w:rPr>
        <w:t>四、</w:t>
      </w:r>
      <w:r>
        <w:rPr>
          <w:rFonts w:hint="eastAsia" w:ascii="宋体" w:hAnsi="宋体" w:cs="Arial"/>
          <w:b/>
          <w:bCs/>
          <w:color w:val="000000"/>
          <w:sz w:val="24"/>
        </w:rPr>
        <w:t>采购内容及数量：</w:t>
      </w:r>
      <w:r>
        <w:rPr>
          <w:rFonts w:hint="eastAsia" w:ascii="宋体" w:hAnsi="宋体" w:cs="Arial"/>
          <w:color w:val="000000"/>
          <w:sz w:val="24"/>
        </w:rPr>
        <w:t xml:space="preserve">（具体技术参数详见招标需求） </w:t>
      </w:r>
    </w:p>
    <w:tbl>
      <w:tblPr>
        <w:tblStyle w:val="45"/>
        <w:tblW w:w="10190" w:type="dxa"/>
        <w:jc w:val="center"/>
        <w:tblInd w:w="-3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7"/>
        <w:gridCol w:w="3611"/>
        <w:gridCol w:w="1813"/>
        <w:gridCol w:w="1813"/>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exact"/>
          <w:jc w:val="center"/>
        </w:trPr>
        <w:tc>
          <w:tcPr>
            <w:tcW w:w="1157" w:type="dxa"/>
            <w:vAlign w:val="center"/>
          </w:tcPr>
          <w:p>
            <w:pPr>
              <w:jc w:val="center"/>
              <w:rPr>
                <w:rFonts w:ascii="宋体" w:hAnsi="宋体"/>
                <w:b/>
                <w:color w:val="000000"/>
                <w:szCs w:val="21"/>
              </w:rPr>
            </w:pPr>
            <w:r>
              <w:rPr>
                <w:rFonts w:hint="eastAsia" w:ascii="宋体" w:hAnsi="宋体"/>
                <w:b/>
                <w:color w:val="000000"/>
                <w:szCs w:val="21"/>
              </w:rPr>
              <w:t>标项</w:t>
            </w:r>
          </w:p>
        </w:tc>
        <w:tc>
          <w:tcPr>
            <w:tcW w:w="3611" w:type="dxa"/>
            <w:vAlign w:val="center"/>
          </w:tcPr>
          <w:p>
            <w:pPr>
              <w:jc w:val="center"/>
              <w:rPr>
                <w:rFonts w:ascii="宋体" w:hAnsi="宋体"/>
                <w:b/>
                <w:color w:val="000000"/>
                <w:szCs w:val="21"/>
              </w:rPr>
            </w:pPr>
            <w:r>
              <w:rPr>
                <w:rFonts w:hint="eastAsia" w:ascii="宋体" w:hAnsi="宋体"/>
                <w:b/>
                <w:color w:val="000000"/>
                <w:szCs w:val="21"/>
              </w:rPr>
              <w:t>项目名称</w:t>
            </w:r>
          </w:p>
        </w:tc>
        <w:tc>
          <w:tcPr>
            <w:tcW w:w="1813" w:type="dxa"/>
            <w:vAlign w:val="center"/>
          </w:tcPr>
          <w:p>
            <w:pPr>
              <w:jc w:val="center"/>
              <w:rPr>
                <w:rFonts w:ascii="宋体" w:hAnsi="宋体"/>
                <w:b/>
                <w:color w:val="000000"/>
                <w:szCs w:val="21"/>
              </w:rPr>
            </w:pPr>
            <w:r>
              <w:rPr>
                <w:rFonts w:hint="eastAsia" w:ascii="宋体" w:hAnsi="宋体"/>
                <w:b/>
                <w:color w:val="000000"/>
                <w:szCs w:val="21"/>
              </w:rPr>
              <w:t>数量</w:t>
            </w:r>
          </w:p>
        </w:tc>
        <w:tc>
          <w:tcPr>
            <w:tcW w:w="1813" w:type="dxa"/>
            <w:vAlign w:val="center"/>
          </w:tcPr>
          <w:p>
            <w:pPr>
              <w:jc w:val="center"/>
              <w:rPr>
                <w:rFonts w:ascii="宋体" w:hAnsi="宋体"/>
                <w:b/>
                <w:color w:val="000000"/>
                <w:szCs w:val="21"/>
              </w:rPr>
            </w:pPr>
            <w:r>
              <w:rPr>
                <w:rFonts w:hint="eastAsia" w:ascii="宋体" w:hAnsi="宋体"/>
                <w:b/>
                <w:color w:val="000000"/>
                <w:szCs w:val="21"/>
              </w:rPr>
              <w:t>预算价</w:t>
            </w:r>
          </w:p>
        </w:tc>
        <w:tc>
          <w:tcPr>
            <w:tcW w:w="1796" w:type="dxa"/>
            <w:vAlign w:val="center"/>
          </w:tcPr>
          <w:p>
            <w:pPr>
              <w:jc w:val="center"/>
              <w:rPr>
                <w:rFonts w:ascii="宋体" w:hAnsi="宋体"/>
                <w:b/>
                <w:color w:val="000000"/>
                <w:szCs w:val="21"/>
              </w:rPr>
            </w:pPr>
            <w:r>
              <w:rPr>
                <w:rFonts w:hint="eastAsia" w:ascii="宋体" w:hAnsi="宋体"/>
                <w:b/>
                <w:color w:val="000000"/>
                <w:szCs w:val="21"/>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9" w:hRule="exact"/>
          <w:jc w:val="center"/>
        </w:trPr>
        <w:tc>
          <w:tcPr>
            <w:tcW w:w="1157" w:type="dxa"/>
            <w:vAlign w:val="center"/>
          </w:tcPr>
          <w:p>
            <w:pPr>
              <w:jc w:val="center"/>
              <w:rPr>
                <w:rFonts w:ascii="宋体" w:hAnsi="宋体"/>
                <w:b/>
                <w:color w:val="000000"/>
                <w:szCs w:val="21"/>
              </w:rPr>
            </w:pPr>
            <w:r>
              <w:rPr>
                <w:rFonts w:hint="eastAsia" w:ascii="宋体" w:hAnsi="宋体"/>
                <w:b/>
                <w:color w:val="000000"/>
                <w:szCs w:val="21"/>
              </w:rPr>
              <w:t>1</w:t>
            </w:r>
          </w:p>
        </w:tc>
        <w:tc>
          <w:tcPr>
            <w:tcW w:w="3611" w:type="dxa"/>
            <w:vAlign w:val="center"/>
          </w:tcPr>
          <w:p>
            <w:pPr>
              <w:jc w:val="center"/>
              <w:rPr>
                <w:rFonts w:hint="eastAsia" w:ascii="宋体" w:hAnsi="宋体" w:eastAsia="宋体"/>
                <w:b/>
                <w:color w:val="000000"/>
                <w:szCs w:val="21"/>
                <w:lang w:eastAsia="zh-CN"/>
              </w:rPr>
            </w:pPr>
            <w:r>
              <w:rPr>
                <w:rFonts w:hint="eastAsia" w:ascii="宋体" w:hAnsi="宋体"/>
                <w:b/>
                <w:bCs/>
                <w:color w:val="000000"/>
                <w:sz w:val="24"/>
                <w:lang w:eastAsia="zh-CN"/>
              </w:rPr>
              <w:t>县城路灯及景观灯控制系统更换通讯模块项目(第二次）</w:t>
            </w:r>
          </w:p>
        </w:tc>
        <w:tc>
          <w:tcPr>
            <w:tcW w:w="1813" w:type="dxa"/>
            <w:vAlign w:val="center"/>
          </w:tcPr>
          <w:p>
            <w:pPr>
              <w:jc w:val="center"/>
              <w:rPr>
                <w:rFonts w:ascii="宋体" w:hAnsi="宋体"/>
                <w:color w:val="000000"/>
                <w:szCs w:val="21"/>
              </w:rPr>
            </w:pPr>
            <w:r>
              <w:rPr>
                <w:rFonts w:hint="eastAsia" w:ascii="宋体" w:hAnsi="宋体"/>
                <w:color w:val="000000"/>
                <w:szCs w:val="21"/>
              </w:rPr>
              <w:t>510个</w:t>
            </w:r>
          </w:p>
        </w:tc>
        <w:tc>
          <w:tcPr>
            <w:tcW w:w="1813" w:type="dxa"/>
            <w:vAlign w:val="center"/>
          </w:tcPr>
          <w:p>
            <w:pPr>
              <w:jc w:val="center"/>
              <w:rPr>
                <w:rFonts w:ascii="宋体" w:hAnsi="宋体"/>
                <w:color w:val="FF0000"/>
                <w:szCs w:val="21"/>
              </w:rPr>
            </w:pPr>
            <w:r>
              <w:rPr>
                <w:rFonts w:hint="eastAsia" w:ascii="宋体" w:hAnsi="宋体"/>
                <w:color w:val="FF0000"/>
                <w:szCs w:val="21"/>
              </w:rPr>
              <w:t>60万元</w:t>
            </w:r>
          </w:p>
        </w:tc>
        <w:tc>
          <w:tcPr>
            <w:tcW w:w="1796" w:type="dxa"/>
            <w:vAlign w:val="center"/>
          </w:tcPr>
          <w:p>
            <w:pPr>
              <w:jc w:val="center"/>
              <w:rPr>
                <w:rFonts w:ascii="宋体" w:hAnsi="宋体"/>
                <w:color w:val="FF0000"/>
                <w:szCs w:val="21"/>
              </w:rPr>
            </w:pPr>
            <w:r>
              <w:rPr>
                <w:rFonts w:hint="eastAsia" w:ascii="宋体" w:hAnsi="宋体"/>
                <w:color w:val="FF0000"/>
                <w:szCs w:val="21"/>
              </w:rPr>
              <w:t>60万元</w:t>
            </w:r>
          </w:p>
        </w:tc>
      </w:tr>
    </w:tbl>
    <w:p>
      <w:pPr>
        <w:spacing w:line="360" w:lineRule="auto"/>
        <w:ind w:firstLine="482" w:firstLineChars="200"/>
        <w:rPr>
          <w:rFonts w:ascii="宋体" w:hAnsi="宋体" w:cs="Arial"/>
          <w:b/>
          <w:bCs/>
          <w:sz w:val="24"/>
        </w:rPr>
      </w:pPr>
      <w:r>
        <w:rPr>
          <w:rFonts w:hint="eastAsia" w:ascii="宋体" w:hAnsi="宋体" w:cs="Arial"/>
          <w:b/>
          <w:sz w:val="24"/>
        </w:rPr>
        <w:t>五</w:t>
      </w:r>
      <w:r>
        <w:rPr>
          <w:rFonts w:hint="eastAsia" w:ascii="宋体" w:hAnsi="宋体" w:cs="Arial"/>
          <w:sz w:val="24"/>
        </w:rPr>
        <w:t>、</w:t>
      </w:r>
      <w:r>
        <w:rPr>
          <w:rFonts w:hint="eastAsia" w:ascii="宋体" w:hAnsi="宋体" w:cs="Arial"/>
          <w:b/>
          <w:bCs/>
          <w:sz w:val="24"/>
        </w:rPr>
        <w:t>合格投标人的资格要求</w:t>
      </w:r>
    </w:p>
    <w:p>
      <w:pPr>
        <w:snapToGrid w:val="0"/>
        <w:spacing w:line="460" w:lineRule="exact"/>
        <w:ind w:firstLine="480" w:firstLineChars="200"/>
        <w:rPr>
          <w:rFonts w:ascii="宋体" w:hAnsi="宋体"/>
          <w:sz w:val="24"/>
        </w:rPr>
      </w:pPr>
      <w:r>
        <w:rPr>
          <w:rFonts w:hint="eastAsia" w:ascii="宋体" w:hAnsi="宋体"/>
          <w:sz w:val="24"/>
        </w:rPr>
        <w:t>在中华人民共和国内注册，</w:t>
      </w:r>
      <w:bookmarkStart w:id="1" w:name="B18_投标供应商的资格要求"/>
      <w:r>
        <w:rPr>
          <w:rFonts w:hint="eastAsia" w:ascii="宋体" w:hAnsi="宋体"/>
          <w:sz w:val="24"/>
        </w:rPr>
        <w:t>符合《政府采购法》第二十二条的规定和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的生产企业或经销商。由评标委员会对投标人信用记录情况进行核实。本项目不接受联合体。</w:t>
      </w:r>
    </w:p>
    <w:bookmarkEnd w:id="1"/>
    <w:p>
      <w:pPr>
        <w:spacing w:line="360" w:lineRule="auto"/>
        <w:ind w:firstLine="482" w:firstLineChars="200"/>
        <w:rPr>
          <w:rFonts w:ascii="宋体" w:hAnsi="宋体" w:cs="Arial"/>
          <w:b/>
          <w:color w:val="000000"/>
          <w:sz w:val="28"/>
          <w:szCs w:val="28"/>
        </w:rPr>
      </w:pPr>
      <w:r>
        <w:rPr>
          <w:rFonts w:hint="eastAsia" w:ascii="宋体" w:hAnsi="宋体" w:cs="Arial"/>
          <w:b/>
          <w:bCs/>
          <w:color w:val="000000"/>
          <w:sz w:val="24"/>
        </w:rPr>
        <w:t>六、招标文件的获取</w:t>
      </w:r>
      <w:r>
        <w:rPr>
          <w:rFonts w:hint="eastAsia" w:ascii="宋体" w:hAnsi="宋体" w:cs="Arial"/>
          <w:color w:val="000000"/>
          <w:sz w:val="24"/>
        </w:rPr>
        <w:t>：</w:t>
      </w:r>
    </w:p>
    <w:p>
      <w:pPr>
        <w:snapToGrid w:val="0"/>
        <w:spacing w:line="360" w:lineRule="auto"/>
        <w:ind w:firstLine="482"/>
        <w:rPr>
          <w:rFonts w:ascii="宋体" w:hAnsi="宋体"/>
          <w:kern w:val="0"/>
          <w:sz w:val="24"/>
        </w:rPr>
      </w:pPr>
      <w:r>
        <w:rPr>
          <w:rFonts w:hint="eastAsia" w:ascii="宋体" w:hAnsi="宋体"/>
          <w:kern w:val="0"/>
          <w:sz w:val="24"/>
        </w:rPr>
        <w:t>投标人可到</w:t>
      </w:r>
      <w:r>
        <w:rPr>
          <w:rFonts w:hint="eastAsia" w:ascii="宋体" w:hAnsi="宋体"/>
          <w:b/>
          <w:sz w:val="24"/>
        </w:rPr>
        <w:t>浙江政府采购网(</w:t>
      </w:r>
      <w:r>
        <w:fldChar w:fldCharType="begin"/>
      </w:r>
      <w:r>
        <w:instrText xml:space="preserve"> HYPERLINK "http://www.zjzfcg.gov.cn/" </w:instrText>
      </w:r>
      <w:r>
        <w:fldChar w:fldCharType="separate"/>
      </w:r>
      <w:r>
        <w:rPr>
          <w:rFonts w:ascii="宋体" w:hAnsi="宋体"/>
          <w:b/>
          <w:sz w:val="24"/>
        </w:rPr>
        <w:t>http://www.zjzfcg.gov.cn</w:t>
      </w:r>
      <w:r>
        <w:rPr>
          <w:rFonts w:ascii="宋体" w:hAnsi="宋体"/>
          <w:b/>
          <w:sz w:val="24"/>
        </w:rPr>
        <w:fldChar w:fldCharType="end"/>
      </w:r>
      <w:r>
        <w:rPr>
          <w:rFonts w:hint="eastAsia" w:ascii="宋体" w:hAnsi="宋体"/>
          <w:b/>
          <w:sz w:val="24"/>
        </w:rPr>
        <w:t>)或桐庐县公共资源招投标网（</w:t>
      </w:r>
      <w:r>
        <w:fldChar w:fldCharType="begin"/>
      </w:r>
      <w:r>
        <w:instrText xml:space="preserve"> HYPERLINK "http://www.tlztb.com" </w:instrText>
      </w:r>
      <w:r>
        <w:fldChar w:fldCharType="separate"/>
      </w:r>
      <w:r>
        <w:rPr>
          <w:rStyle w:val="43"/>
          <w:rFonts w:ascii="宋体" w:hAnsi="宋体"/>
          <w:b/>
          <w:sz w:val="24"/>
        </w:rPr>
        <w:t>http://www.tlztb.com</w:t>
      </w:r>
      <w:r>
        <w:rPr>
          <w:rStyle w:val="43"/>
          <w:rFonts w:ascii="宋体" w:hAnsi="宋体"/>
          <w:b/>
          <w:sz w:val="24"/>
        </w:rPr>
        <w:fldChar w:fldCharType="end"/>
      </w:r>
      <w:r>
        <w:rPr>
          <w:rFonts w:hint="eastAsia" w:ascii="宋体" w:hAnsi="宋体"/>
          <w:b/>
          <w:sz w:val="24"/>
        </w:rPr>
        <w:t>.cn</w:t>
      </w:r>
      <w:r>
        <w:rPr>
          <w:rFonts w:ascii="宋体" w:hAnsi="宋体"/>
          <w:b/>
          <w:sz w:val="24"/>
        </w:rPr>
        <w:t>/</w:t>
      </w:r>
      <w:r>
        <w:rPr>
          <w:rFonts w:hint="eastAsia" w:ascii="宋体" w:hAnsi="宋体"/>
          <w:b/>
          <w:sz w:val="24"/>
        </w:rPr>
        <w:t>）上</w:t>
      </w:r>
      <w:r>
        <w:rPr>
          <w:rFonts w:hint="eastAsia" w:ascii="宋体" w:hAnsi="宋体"/>
          <w:sz w:val="24"/>
        </w:rPr>
        <w:t>自行查看和下载电子文件。</w:t>
      </w:r>
    </w:p>
    <w:p>
      <w:pPr>
        <w:snapToGrid w:val="0"/>
        <w:spacing w:line="360" w:lineRule="auto"/>
        <w:ind w:firstLine="482" w:firstLineChars="200"/>
        <w:rPr>
          <w:rFonts w:ascii="宋体" w:hAnsi="宋体" w:cs="Arial"/>
          <w:color w:val="000000"/>
          <w:sz w:val="24"/>
        </w:rPr>
      </w:pPr>
      <w:r>
        <w:rPr>
          <w:rFonts w:hint="eastAsia" w:ascii="宋体" w:hAnsi="宋体" w:cs="Arial"/>
          <w:b/>
          <w:color w:val="000000"/>
          <w:sz w:val="24"/>
        </w:rPr>
        <w:t>七</w:t>
      </w:r>
      <w:r>
        <w:rPr>
          <w:rFonts w:hint="eastAsia" w:ascii="宋体" w:hAnsi="宋体" w:cs="Arial"/>
          <w:b/>
          <w:bCs/>
          <w:color w:val="000000"/>
          <w:sz w:val="24"/>
        </w:rPr>
        <w:t>、投标保证金</w:t>
      </w:r>
      <w:r>
        <w:rPr>
          <w:rFonts w:hint="eastAsia" w:ascii="宋体" w:hAnsi="宋体" w:cs="Arial"/>
          <w:color w:val="000000"/>
          <w:sz w:val="24"/>
        </w:rPr>
        <w:t>：无需缴纳投标保证金。</w:t>
      </w:r>
    </w:p>
    <w:p>
      <w:pPr>
        <w:snapToGrid w:val="0"/>
        <w:spacing w:line="360" w:lineRule="auto"/>
        <w:ind w:left="479" w:firstLine="60"/>
        <w:rPr>
          <w:rFonts w:ascii="宋体" w:hAnsi="宋体"/>
          <w:b/>
          <w:color w:val="000000"/>
          <w:sz w:val="24"/>
        </w:rPr>
      </w:pPr>
      <w:r>
        <w:rPr>
          <w:rFonts w:hint="eastAsia" w:ascii="宋体" w:hAnsi="宋体"/>
          <w:b/>
          <w:color w:val="000000"/>
          <w:sz w:val="24"/>
        </w:rPr>
        <w:t>八、其他事项：</w:t>
      </w:r>
    </w:p>
    <w:p>
      <w:pPr>
        <w:snapToGrid w:val="0"/>
        <w:spacing w:line="360" w:lineRule="auto"/>
        <w:ind w:firstLine="480" w:firstLineChars="200"/>
        <w:rPr>
          <w:rFonts w:hAnsi="宋体"/>
          <w:sz w:val="24"/>
        </w:rPr>
      </w:pPr>
      <w:r>
        <w:rPr>
          <w:rFonts w:hint="eastAsia" w:ascii="宋体" w:hAnsi="宋体" w:cs="宋体"/>
          <w:sz w:val="24"/>
        </w:rPr>
        <w:t>采购项目需要落实的政府采购政策：对符合财政扶持政策的小微企业（监狱企业视同小微企业，须提供省级以上监狱管理局、戒毒管理局(含新疆生产建设兵团)出具的属于监狱企业的证明文件），享商务报价分优惠。</w:t>
      </w:r>
    </w:p>
    <w:p>
      <w:pPr>
        <w:snapToGrid w:val="0"/>
        <w:spacing w:line="360" w:lineRule="auto"/>
        <w:ind w:firstLine="482" w:firstLineChars="200"/>
        <w:rPr>
          <w:rFonts w:ascii="宋体" w:hAnsi="宋体" w:cs="Arial"/>
          <w:color w:val="000000"/>
          <w:sz w:val="24"/>
        </w:rPr>
      </w:pPr>
      <w:r>
        <w:rPr>
          <w:rFonts w:hint="eastAsia" w:ascii="宋体" w:hAnsi="宋体" w:cs="Arial"/>
          <w:b/>
          <w:bCs/>
          <w:color w:val="000000"/>
          <w:sz w:val="24"/>
        </w:rPr>
        <w:t>九、投标截止时间和地点</w:t>
      </w:r>
      <w:r>
        <w:rPr>
          <w:rFonts w:hint="eastAsia" w:ascii="宋体" w:hAnsi="宋体" w:cs="Arial"/>
          <w:color w:val="000000"/>
          <w:sz w:val="24"/>
        </w:rPr>
        <w:t>：</w:t>
      </w:r>
    </w:p>
    <w:p>
      <w:pPr>
        <w:snapToGrid w:val="0"/>
        <w:spacing w:line="360" w:lineRule="auto"/>
        <w:ind w:firstLine="480"/>
        <w:jc w:val="left"/>
        <w:rPr>
          <w:rFonts w:ascii="宋体" w:hAnsi="宋体"/>
          <w:color w:val="000000"/>
          <w:sz w:val="24"/>
        </w:rPr>
      </w:pPr>
      <w:r>
        <w:rPr>
          <w:rFonts w:hint="eastAsia" w:ascii="宋体" w:hAnsi="宋体"/>
          <w:color w:val="000000"/>
          <w:sz w:val="24"/>
        </w:rPr>
        <w:t>投标人应于</w:t>
      </w:r>
      <w:r>
        <w:rPr>
          <w:rFonts w:ascii="宋体" w:hAnsi="宋体"/>
          <w:b/>
          <w:color w:val="FF0000"/>
          <w:sz w:val="24"/>
        </w:rPr>
        <w:t>201</w:t>
      </w:r>
      <w:r>
        <w:rPr>
          <w:rFonts w:hint="eastAsia" w:ascii="宋体" w:hAnsi="宋体"/>
          <w:b/>
          <w:color w:val="FF0000"/>
          <w:sz w:val="24"/>
        </w:rPr>
        <w:t xml:space="preserve">9年 </w:t>
      </w:r>
      <w:r>
        <w:rPr>
          <w:rFonts w:hint="eastAsia" w:ascii="宋体" w:hAnsi="宋体"/>
          <w:b/>
          <w:color w:val="FF0000"/>
          <w:sz w:val="24"/>
          <w:lang w:val="en-US" w:eastAsia="zh-CN"/>
        </w:rPr>
        <w:t>10</w:t>
      </w:r>
      <w:r>
        <w:rPr>
          <w:rFonts w:hint="eastAsia" w:ascii="宋体" w:hAnsi="宋体"/>
          <w:b/>
          <w:color w:val="FF0000"/>
          <w:sz w:val="24"/>
        </w:rPr>
        <w:t xml:space="preserve">  月 </w:t>
      </w:r>
      <w:r>
        <w:rPr>
          <w:rFonts w:hint="eastAsia" w:ascii="宋体" w:hAnsi="宋体"/>
          <w:b/>
          <w:color w:val="FF0000"/>
          <w:sz w:val="24"/>
          <w:lang w:val="en-US" w:eastAsia="zh-CN"/>
        </w:rPr>
        <w:t xml:space="preserve">8 </w:t>
      </w:r>
      <w:r>
        <w:rPr>
          <w:rFonts w:hint="eastAsia" w:ascii="宋体" w:hAnsi="宋体"/>
          <w:b/>
          <w:color w:val="FF0000"/>
          <w:sz w:val="24"/>
        </w:rPr>
        <w:t xml:space="preserve">日 </w:t>
      </w:r>
      <w:r>
        <w:rPr>
          <w:rFonts w:hint="eastAsia" w:ascii="宋体" w:hAnsi="宋体"/>
          <w:b/>
          <w:color w:val="FF0000"/>
          <w:sz w:val="24"/>
          <w:lang w:val="en-US" w:eastAsia="zh-CN"/>
        </w:rPr>
        <w:t xml:space="preserve">14 </w:t>
      </w:r>
      <w:r>
        <w:rPr>
          <w:rFonts w:hint="eastAsia" w:ascii="宋体" w:hAnsi="宋体"/>
          <w:b/>
          <w:color w:val="FF0000"/>
          <w:sz w:val="24"/>
        </w:rPr>
        <w:t xml:space="preserve">时 </w:t>
      </w:r>
      <w:r>
        <w:rPr>
          <w:rFonts w:hint="eastAsia" w:ascii="宋体" w:hAnsi="宋体"/>
          <w:b/>
          <w:color w:val="FF0000"/>
          <w:sz w:val="24"/>
          <w:lang w:val="en-US" w:eastAsia="zh-CN"/>
        </w:rPr>
        <w:t xml:space="preserve"> 30  </w:t>
      </w:r>
      <w:r>
        <w:rPr>
          <w:rFonts w:hint="eastAsia" w:ascii="宋体" w:hAnsi="宋体"/>
          <w:b/>
          <w:color w:val="FF0000"/>
          <w:sz w:val="24"/>
        </w:rPr>
        <w:t>分</w:t>
      </w:r>
      <w:r>
        <w:rPr>
          <w:rFonts w:hint="eastAsia" w:ascii="宋体" w:hAnsi="宋体"/>
          <w:color w:val="000000"/>
          <w:sz w:val="24"/>
        </w:rPr>
        <w:t>前将投标文件及合格投标人资格证明文件原件送交到桐庐县招投标服务中心 2 号开标大厅，逾期送达作无效标处理。</w:t>
      </w:r>
      <w:r>
        <w:rPr>
          <w:rFonts w:ascii="宋体" w:hAnsi="宋体"/>
          <w:color w:val="000000"/>
          <w:sz w:val="24"/>
        </w:rPr>
        <w:t xml:space="preserve"> </w:t>
      </w:r>
    </w:p>
    <w:p>
      <w:pPr>
        <w:snapToGrid w:val="0"/>
        <w:spacing w:line="360" w:lineRule="auto"/>
        <w:ind w:firstLine="482"/>
        <w:rPr>
          <w:rFonts w:ascii="宋体"/>
          <w:color w:val="000000"/>
          <w:sz w:val="24"/>
        </w:rPr>
      </w:pPr>
      <w:r>
        <w:rPr>
          <w:rFonts w:hint="eastAsia" w:hAnsi="宋体"/>
          <w:b/>
          <w:sz w:val="24"/>
        </w:rPr>
        <w:t>十、</w:t>
      </w:r>
      <w:r>
        <w:rPr>
          <w:rFonts w:hint="eastAsia" w:ascii="宋体" w:hAnsi="宋体"/>
          <w:b/>
          <w:color w:val="000000"/>
          <w:sz w:val="24"/>
        </w:rPr>
        <w:t>开标时间及地点</w:t>
      </w:r>
      <w:r>
        <w:rPr>
          <w:rFonts w:hint="eastAsia" w:ascii="宋体" w:hAnsi="宋体"/>
          <w:color w:val="000000"/>
          <w:sz w:val="24"/>
        </w:rPr>
        <w:t>：</w:t>
      </w:r>
    </w:p>
    <w:p>
      <w:pPr>
        <w:snapToGrid w:val="0"/>
        <w:spacing w:line="360" w:lineRule="auto"/>
        <w:ind w:firstLine="480"/>
        <w:rPr>
          <w:rFonts w:ascii="宋体"/>
          <w:sz w:val="24"/>
        </w:rPr>
      </w:pPr>
      <w:r>
        <w:rPr>
          <w:rFonts w:hint="eastAsia" w:ascii="宋体" w:hAnsi="宋体"/>
          <w:color w:val="000000"/>
          <w:sz w:val="24"/>
        </w:rPr>
        <w:t>本次招标将</w:t>
      </w:r>
      <w:r>
        <w:rPr>
          <w:rFonts w:hint="eastAsia" w:ascii="宋体" w:hAnsi="宋体"/>
          <w:sz w:val="24"/>
        </w:rPr>
        <w:t>于</w:t>
      </w:r>
      <w:r>
        <w:rPr>
          <w:rFonts w:hint="eastAsia" w:ascii="宋体" w:hAnsi="宋体"/>
          <w:b/>
          <w:color w:val="FF0000"/>
          <w:sz w:val="24"/>
        </w:rPr>
        <w:t>2019年 10  月 8 日 14 时  30  分</w:t>
      </w:r>
      <w:r>
        <w:rPr>
          <w:rFonts w:hint="eastAsia" w:ascii="宋体" w:hAnsi="宋体"/>
          <w:b/>
          <w:color w:val="FF0000"/>
          <w:sz w:val="24"/>
          <w:lang w:val="en-US" w:eastAsia="zh-CN"/>
        </w:rPr>
        <w:t xml:space="preserve"> </w:t>
      </w:r>
      <w:r>
        <w:rPr>
          <w:rFonts w:hint="eastAsia" w:ascii="宋体" w:hAnsi="宋体"/>
          <w:color w:val="000000"/>
          <w:sz w:val="24"/>
        </w:rPr>
        <w:t>在桐庐县招投标服务中心 2 号开标大厅开标，</w:t>
      </w:r>
      <w:r>
        <w:rPr>
          <w:rFonts w:hint="eastAsia" w:ascii="宋体" w:hAnsi="宋体"/>
          <w:sz w:val="24"/>
          <w:highlight w:val="yellow"/>
        </w:rPr>
        <w:t>投标代表携带本人有效身份证原件</w:t>
      </w:r>
      <w:r>
        <w:rPr>
          <w:rFonts w:ascii="宋体"/>
          <w:sz w:val="24"/>
          <w:highlight w:val="yellow"/>
        </w:rPr>
        <w:t>,</w:t>
      </w:r>
      <w:r>
        <w:rPr>
          <w:rFonts w:hint="eastAsia" w:ascii="宋体" w:hAnsi="宋体"/>
          <w:sz w:val="24"/>
          <w:highlight w:val="yellow"/>
        </w:rPr>
        <w:t>授权委托人还需按要求提供授权委托书出席开标会议。</w:t>
      </w:r>
    </w:p>
    <w:p>
      <w:pPr>
        <w:snapToGrid w:val="0"/>
        <w:spacing w:line="360" w:lineRule="auto"/>
        <w:ind w:firstLine="480"/>
        <w:rPr>
          <w:rFonts w:hAnsi="宋体"/>
          <w:b/>
          <w:sz w:val="24"/>
        </w:rPr>
      </w:pPr>
      <w:r>
        <w:rPr>
          <w:rFonts w:hint="eastAsia" w:ascii="宋体" w:hAnsi="宋体"/>
          <w:sz w:val="24"/>
        </w:rPr>
        <w:t>投标人如不派代表或不准时参加开标大会的</w:t>
      </w:r>
      <w:r>
        <w:rPr>
          <w:rFonts w:ascii="宋体"/>
          <w:sz w:val="24"/>
        </w:rPr>
        <w:t>,</w:t>
      </w:r>
      <w:r>
        <w:rPr>
          <w:rFonts w:hint="eastAsia" w:ascii="宋体" w:hAnsi="宋体"/>
          <w:sz w:val="24"/>
        </w:rPr>
        <w:t>事后不得对采购相关人员、开标过程和开标结果提出异议。</w:t>
      </w:r>
    </w:p>
    <w:p>
      <w:pPr>
        <w:snapToGrid w:val="0"/>
        <w:spacing w:line="360" w:lineRule="auto"/>
        <w:ind w:firstLine="420"/>
        <w:rPr>
          <w:rFonts w:ascii="宋体" w:hAnsi="宋体"/>
          <w:b/>
          <w:sz w:val="24"/>
        </w:rPr>
      </w:pPr>
      <w:r>
        <w:rPr>
          <w:rFonts w:ascii="宋体" w:hAnsi="宋体"/>
          <w:b/>
          <w:sz w:val="24"/>
        </w:rPr>
        <w:t>十</w:t>
      </w:r>
      <w:r>
        <w:rPr>
          <w:rFonts w:hint="eastAsia" w:ascii="宋体" w:hAnsi="宋体"/>
          <w:b/>
          <w:sz w:val="24"/>
        </w:rPr>
        <w:t>一</w:t>
      </w:r>
      <w:r>
        <w:rPr>
          <w:rFonts w:ascii="宋体" w:hAnsi="宋体"/>
          <w:b/>
          <w:sz w:val="24"/>
        </w:rPr>
        <w:t>、业务咨询：</w:t>
      </w:r>
    </w:p>
    <w:p>
      <w:pPr>
        <w:snapToGrid w:val="0"/>
        <w:spacing w:line="360" w:lineRule="auto"/>
        <w:ind w:firstLine="240" w:firstLineChars="100"/>
        <w:rPr>
          <w:rFonts w:ascii="宋体" w:hAnsi="宋体"/>
          <w:sz w:val="24"/>
        </w:rPr>
      </w:pPr>
      <w:r>
        <w:rPr>
          <w:rFonts w:hint="eastAsia" w:ascii="宋体" w:hAnsi="宋体"/>
          <w:sz w:val="24"/>
        </w:rPr>
        <w:t xml:space="preserve">1.采购人：桐庐县市政园林建设管理处    </w:t>
      </w:r>
    </w:p>
    <w:p>
      <w:pPr>
        <w:snapToGrid w:val="0"/>
        <w:spacing w:line="360" w:lineRule="auto"/>
        <w:ind w:firstLine="240" w:firstLineChars="100"/>
        <w:rPr>
          <w:rFonts w:ascii="宋体" w:hAnsi="宋体"/>
          <w:sz w:val="24"/>
        </w:rPr>
      </w:pPr>
      <w:r>
        <w:rPr>
          <w:rFonts w:hint="eastAsia" w:ascii="宋体" w:hAnsi="宋体"/>
          <w:sz w:val="24"/>
        </w:rPr>
        <w:t xml:space="preserve">  联系人：朱樟军</w:t>
      </w:r>
    </w:p>
    <w:p>
      <w:pPr>
        <w:snapToGrid w:val="0"/>
        <w:spacing w:line="360" w:lineRule="auto"/>
        <w:ind w:firstLine="240" w:firstLineChars="100"/>
        <w:rPr>
          <w:rFonts w:ascii="宋体" w:hAnsi="宋体"/>
          <w:sz w:val="24"/>
        </w:rPr>
      </w:pPr>
      <w:r>
        <w:rPr>
          <w:rFonts w:hint="eastAsia" w:ascii="宋体" w:hAnsi="宋体"/>
          <w:sz w:val="24"/>
        </w:rPr>
        <w:t xml:space="preserve">  联系电话：13819176218</w:t>
      </w:r>
    </w:p>
    <w:p>
      <w:pPr>
        <w:snapToGrid w:val="0"/>
        <w:spacing w:line="360" w:lineRule="auto"/>
        <w:ind w:firstLine="240" w:firstLineChars="100"/>
        <w:rPr>
          <w:rFonts w:ascii="宋体" w:hAnsi="宋体"/>
          <w:sz w:val="24"/>
        </w:rPr>
      </w:pPr>
      <w:r>
        <w:rPr>
          <w:rFonts w:hint="eastAsia" w:ascii="宋体" w:hAnsi="宋体"/>
          <w:sz w:val="24"/>
        </w:rPr>
        <w:t xml:space="preserve">2.采购代理机构：杭州桐庐正宏建设管理有限公司   </w:t>
      </w:r>
    </w:p>
    <w:p>
      <w:pPr>
        <w:snapToGrid w:val="0"/>
        <w:spacing w:line="360" w:lineRule="auto"/>
        <w:ind w:firstLine="480" w:firstLineChars="200"/>
        <w:rPr>
          <w:rFonts w:ascii="宋体" w:hAnsi="宋体"/>
          <w:sz w:val="24"/>
        </w:rPr>
      </w:pPr>
      <w:r>
        <w:rPr>
          <w:rFonts w:hint="eastAsia" w:ascii="宋体" w:hAnsi="宋体"/>
          <w:sz w:val="24"/>
        </w:rPr>
        <w:t>联系人：吴正洪        电话： 0571-64217869</w:t>
      </w:r>
    </w:p>
    <w:p>
      <w:pPr>
        <w:spacing w:line="360" w:lineRule="auto"/>
        <w:ind w:firstLine="480" w:firstLineChars="200"/>
        <w:rPr>
          <w:rFonts w:ascii="宋体" w:hAnsi="宋体" w:cs="宋体"/>
          <w:sz w:val="24"/>
        </w:rPr>
      </w:pPr>
      <w:r>
        <w:rPr>
          <w:rFonts w:hint="eastAsia" w:ascii="宋体" w:hAnsi="宋体" w:cs="宋体"/>
          <w:sz w:val="24"/>
        </w:rPr>
        <w:t>地  点：桐庐县城南街道迎春南路桦桐大厦11楼</w:t>
      </w:r>
    </w:p>
    <w:p>
      <w:pPr>
        <w:spacing w:line="360" w:lineRule="auto"/>
        <w:ind w:firstLine="540" w:firstLineChars="225"/>
        <w:rPr>
          <w:rFonts w:ascii="宋体" w:hAnsi="宋体" w:cs="宋体"/>
          <w:sz w:val="24"/>
        </w:rPr>
      </w:pPr>
      <w:r>
        <w:rPr>
          <w:rFonts w:hint="eastAsia" w:ascii="宋体" w:hAnsi="宋体" w:cs="宋体"/>
          <w:sz w:val="24"/>
        </w:rPr>
        <w:t>电子信箱：</w:t>
      </w:r>
      <w:r>
        <w:fldChar w:fldCharType="begin"/>
      </w:r>
      <w:r>
        <w:instrText xml:space="preserve"> HYPERLINK "mailto:451593244@qq.com" </w:instrText>
      </w:r>
      <w:r>
        <w:fldChar w:fldCharType="separate"/>
      </w:r>
      <w:r>
        <w:rPr>
          <w:rStyle w:val="43"/>
          <w:rFonts w:hint="eastAsia" w:ascii="宋体" w:hAnsi="宋体" w:cs="宋体"/>
          <w:sz w:val="24"/>
        </w:rPr>
        <w:t>805792950@qq.com</w:t>
      </w:r>
      <w:r>
        <w:rPr>
          <w:rStyle w:val="43"/>
          <w:rFonts w:hint="eastAsia" w:ascii="宋体" w:hAnsi="宋体" w:cs="宋体"/>
          <w:sz w:val="24"/>
        </w:rPr>
        <w:fldChar w:fldCharType="end"/>
      </w:r>
    </w:p>
    <w:p>
      <w:pPr>
        <w:snapToGrid w:val="0"/>
        <w:spacing w:line="360" w:lineRule="auto"/>
        <w:ind w:firstLine="240" w:firstLineChars="100"/>
        <w:rPr>
          <w:rFonts w:ascii="宋体" w:hAnsi="宋体"/>
          <w:sz w:val="24"/>
        </w:rPr>
      </w:pPr>
      <w:r>
        <w:rPr>
          <w:rFonts w:hint="eastAsia" w:ascii="宋体" w:hAnsi="宋体"/>
          <w:sz w:val="24"/>
        </w:rPr>
        <w:t xml:space="preserve"> 3.监管单位：桐庐县财政局</w:t>
      </w:r>
    </w:p>
    <w:p>
      <w:pPr>
        <w:snapToGrid w:val="0"/>
        <w:spacing w:line="360" w:lineRule="auto"/>
        <w:ind w:firstLine="480" w:firstLineChars="200"/>
        <w:rPr>
          <w:rFonts w:ascii="宋体" w:hAnsi="宋体"/>
          <w:sz w:val="24"/>
        </w:rPr>
      </w:pPr>
      <w:r>
        <w:rPr>
          <w:rFonts w:hint="eastAsia" w:ascii="宋体" w:hAnsi="宋体"/>
          <w:sz w:val="24"/>
        </w:rPr>
        <w:t xml:space="preserve">联系人：陈毅      </w:t>
      </w:r>
    </w:p>
    <w:p>
      <w:pPr>
        <w:snapToGrid w:val="0"/>
        <w:spacing w:line="360" w:lineRule="auto"/>
        <w:ind w:firstLine="480" w:firstLineChars="200"/>
        <w:rPr>
          <w:rFonts w:ascii="宋体" w:hAnsi="宋体"/>
          <w:sz w:val="24"/>
        </w:rPr>
      </w:pPr>
      <w:r>
        <w:rPr>
          <w:rFonts w:hint="eastAsia" w:ascii="宋体" w:hAnsi="宋体"/>
          <w:sz w:val="24"/>
        </w:rPr>
        <w:t>监督投诉电话：0571-64217655  传真：0571-64217662</w:t>
      </w:r>
    </w:p>
    <w:p>
      <w:pPr>
        <w:snapToGrid w:val="0"/>
        <w:spacing w:line="360" w:lineRule="auto"/>
        <w:ind w:firstLine="480" w:firstLineChars="200"/>
        <w:rPr>
          <w:rFonts w:ascii="宋体" w:hAnsi="宋体"/>
          <w:sz w:val="24"/>
        </w:rPr>
      </w:pPr>
      <w:r>
        <w:rPr>
          <w:rFonts w:hint="eastAsia" w:ascii="宋体" w:hAnsi="宋体"/>
          <w:sz w:val="24"/>
        </w:rPr>
        <w:t>地 址：桐庐县迎春南路258号国资大厦6楼</w:t>
      </w:r>
    </w:p>
    <w:p>
      <w:pPr>
        <w:snapToGrid w:val="0"/>
        <w:spacing w:line="480" w:lineRule="auto"/>
        <w:ind w:firstLine="480" w:firstLineChars="200"/>
        <w:rPr>
          <w:rFonts w:ascii="宋体" w:hAnsi="宋体"/>
          <w:sz w:val="24"/>
        </w:rPr>
      </w:pPr>
    </w:p>
    <w:p>
      <w:pPr>
        <w:snapToGrid w:val="0"/>
        <w:spacing w:line="480" w:lineRule="auto"/>
        <w:ind w:firstLine="480" w:firstLineChars="200"/>
        <w:rPr>
          <w:rFonts w:ascii="宋体" w:hAnsi="宋体"/>
          <w:sz w:val="24"/>
        </w:rPr>
      </w:pPr>
    </w:p>
    <w:p>
      <w:pPr>
        <w:snapToGrid w:val="0"/>
        <w:spacing w:line="480" w:lineRule="auto"/>
        <w:ind w:firstLine="480" w:firstLineChars="200"/>
        <w:rPr>
          <w:rFonts w:ascii="宋体" w:hAnsi="宋体"/>
          <w:sz w:val="24"/>
        </w:rPr>
      </w:pPr>
    </w:p>
    <w:p>
      <w:pPr>
        <w:snapToGrid w:val="0"/>
        <w:spacing w:line="480" w:lineRule="auto"/>
        <w:ind w:firstLine="480" w:firstLineChars="200"/>
        <w:rPr>
          <w:rFonts w:ascii="宋体" w:hAnsi="宋体"/>
          <w:sz w:val="24"/>
        </w:rPr>
      </w:pPr>
    </w:p>
    <w:p>
      <w:pPr>
        <w:snapToGrid w:val="0"/>
        <w:spacing w:line="480" w:lineRule="auto"/>
        <w:ind w:firstLine="480" w:firstLineChars="200"/>
        <w:rPr>
          <w:rFonts w:ascii="宋体" w:hAnsi="宋体"/>
          <w:sz w:val="24"/>
        </w:rPr>
      </w:pPr>
    </w:p>
    <w:p>
      <w:pPr>
        <w:snapToGrid w:val="0"/>
        <w:spacing w:line="480" w:lineRule="auto"/>
        <w:ind w:firstLine="480" w:firstLineChars="200"/>
        <w:rPr>
          <w:rFonts w:ascii="宋体" w:hAnsi="宋体"/>
          <w:sz w:val="24"/>
        </w:rPr>
      </w:pPr>
    </w:p>
    <w:p>
      <w:pPr>
        <w:snapToGrid w:val="0"/>
        <w:spacing w:line="480" w:lineRule="auto"/>
        <w:ind w:firstLine="480" w:firstLineChars="200"/>
        <w:rPr>
          <w:rFonts w:ascii="宋体" w:hAnsi="宋体"/>
          <w:sz w:val="24"/>
        </w:rPr>
      </w:pPr>
    </w:p>
    <w:p>
      <w:pPr>
        <w:snapToGrid w:val="0"/>
        <w:spacing w:line="480" w:lineRule="auto"/>
        <w:ind w:firstLine="480" w:firstLineChars="200"/>
        <w:rPr>
          <w:rFonts w:ascii="宋体" w:hAnsi="宋体"/>
          <w:sz w:val="24"/>
        </w:rPr>
      </w:pPr>
    </w:p>
    <w:p>
      <w:pPr>
        <w:snapToGrid w:val="0"/>
        <w:spacing w:line="480" w:lineRule="auto"/>
        <w:ind w:firstLine="480" w:firstLineChars="200"/>
        <w:rPr>
          <w:rFonts w:ascii="宋体" w:hAnsi="宋体"/>
          <w:sz w:val="24"/>
        </w:rPr>
      </w:pPr>
    </w:p>
    <w:p>
      <w:pPr>
        <w:snapToGrid w:val="0"/>
        <w:spacing w:line="480" w:lineRule="auto"/>
        <w:ind w:firstLine="480" w:firstLineChars="200"/>
        <w:rPr>
          <w:rFonts w:ascii="宋体" w:hAnsi="宋体"/>
          <w:sz w:val="24"/>
        </w:rPr>
      </w:pPr>
    </w:p>
    <w:p>
      <w:pPr>
        <w:numPr>
          <w:ilvl w:val="0"/>
          <w:numId w:val="3"/>
        </w:numPr>
        <w:snapToGrid w:val="0"/>
        <w:spacing w:line="360" w:lineRule="auto"/>
        <w:jc w:val="center"/>
        <w:rPr>
          <w:rFonts w:ascii="宋体" w:hAnsi="宋体"/>
          <w:b/>
          <w:sz w:val="32"/>
          <w:szCs w:val="32"/>
        </w:rPr>
      </w:pPr>
      <w:r>
        <w:rPr>
          <w:rFonts w:hint="eastAsia" w:ascii="宋体" w:hAnsi="宋体"/>
          <w:b/>
          <w:sz w:val="32"/>
          <w:szCs w:val="32"/>
        </w:rPr>
        <w:t xml:space="preserve"> 招标需求</w:t>
      </w:r>
    </w:p>
    <w:p>
      <w:pPr>
        <w:spacing w:line="360" w:lineRule="auto"/>
        <w:rPr>
          <w:rFonts w:hint="eastAsia" w:ascii="宋体" w:hAnsi="宋体" w:eastAsia="宋体" w:cs="宋体"/>
          <w:b/>
          <w:color w:val="000000"/>
          <w:sz w:val="28"/>
          <w:szCs w:val="28"/>
          <w:lang w:eastAsia="zh-CN"/>
        </w:rPr>
      </w:pPr>
      <w:r>
        <w:rPr>
          <w:rFonts w:hint="eastAsia" w:ascii="宋体" w:hAnsi="宋体" w:cs="宋体"/>
          <w:b/>
          <w:color w:val="000000"/>
          <w:sz w:val="28"/>
          <w:szCs w:val="28"/>
        </w:rPr>
        <w:t>一、项目名称：</w:t>
      </w:r>
      <w:r>
        <w:rPr>
          <w:rFonts w:hint="eastAsia" w:ascii="宋体" w:hAnsi="宋体" w:cs="宋体"/>
          <w:b/>
          <w:color w:val="000000"/>
          <w:sz w:val="28"/>
          <w:szCs w:val="28"/>
          <w:lang w:eastAsia="zh-CN"/>
        </w:rPr>
        <w:t>县城路灯及景观灯控制系统更换通讯模块项目(第二次）</w:t>
      </w:r>
    </w:p>
    <w:p>
      <w:pPr>
        <w:pStyle w:val="2"/>
        <w:ind w:firstLine="0" w:firstLineChars="0"/>
        <w:rPr>
          <w:rFonts w:ascii="宋体" w:hAnsi="宋体" w:cs="宋体"/>
          <w:b/>
          <w:color w:val="000000"/>
          <w:sz w:val="28"/>
          <w:szCs w:val="28"/>
        </w:rPr>
      </w:pPr>
      <w:r>
        <w:rPr>
          <w:rFonts w:hint="eastAsia" w:ascii="宋体" w:hAnsi="宋体" w:cs="宋体"/>
          <w:b/>
          <w:color w:val="000000"/>
          <w:sz w:val="28"/>
          <w:szCs w:val="28"/>
        </w:rPr>
        <w:t>二、技术参数要求（供应商所投产品必须符合下面技术参数要求）</w:t>
      </w:r>
    </w:p>
    <w:p>
      <w:pPr>
        <w:pStyle w:val="75"/>
        <w:numPr>
          <w:ilvl w:val="0"/>
          <w:numId w:val="4"/>
        </w:numPr>
        <w:spacing w:before="240"/>
        <w:ind w:firstLineChars="0"/>
      </w:pPr>
      <w:r>
        <w:rPr>
          <w:rFonts w:hint="eastAsia" w:ascii="宋体" w:hAnsi="宋体" w:cs="宋体"/>
          <w:color w:val="000000"/>
          <w:sz w:val="22"/>
        </w:rPr>
        <w:t>宽</w:t>
      </w:r>
      <w:r>
        <w:rPr>
          <w:rFonts w:ascii="宋体" w:hAnsi="宋体" w:cs="宋体"/>
          <w:color w:val="000000"/>
          <w:sz w:val="22"/>
        </w:rPr>
        <w:t>工作电压：</w:t>
      </w:r>
      <w:r>
        <w:rPr>
          <w:rFonts w:hint="eastAsia" w:ascii="宋体" w:hAnsi="宋体" w:cs="宋体"/>
          <w:color w:val="000000"/>
          <w:sz w:val="22"/>
        </w:rPr>
        <w:t xml:space="preserve">DC </w:t>
      </w:r>
      <w:r>
        <w:rPr>
          <w:rFonts w:ascii="宋体" w:hAnsi="宋体" w:cs="宋体"/>
          <w:color w:val="000000"/>
          <w:sz w:val="22"/>
        </w:rPr>
        <w:t>+5V--+35V</w:t>
      </w:r>
      <w:r>
        <w:rPr>
          <w:rFonts w:hint="eastAsia"/>
        </w:rPr>
        <w:t xml:space="preserve"> </w:t>
      </w:r>
      <w:r>
        <w:t>;</w:t>
      </w:r>
    </w:p>
    <w:p>
      <w:pPr>
        <w:pStyle w:val="75"/>
        <w:numPr>
          <w:ilvl w:val="0"/>
          <w:numId w:val="4"/>
        </w:numPr>
        <w:spacing w:before="240"/>
        <w:ind w:firstLineChars="0"/>
        <w:rPr>
          <w:rFonts w:ascii="宋体" w:hAnsi="宋体" w:cs="宋体"/>
          <w:color w:val="000000"/>
          <w:sz w:val="22"/>
        </w:rPr>
      </w:pPr>
      <w:r>
        <w:rPr>
          <w:rFonts w:hint="eastAsia" w:ascii="宋体" w:hAnsi="宋体" w:cs="宋体"/>
          <w:color w:val="000000"/>
          <w:sz w:val="22"/>
        </w:rPr>
        <w:t>工作温度:-</w:t>
      </w:r>
      <w:r>
        <w:rPr>
          <w:rFonts w:ascii="宋体" w:hAnsi="宋体" w:cs="宋体"/>
          <w:color w:val="000000"/>
          <w:sz w:val="22"/>
        </w:rPr>
        <w:t>30</w:t>
      </w:r>
      <w:r>
        <w:rPr>
          <w:rFonts w:hint="eastAsia" w:ascii="宋体" w:hAnsi="宋体" w:cs="宋体"/>
          <w:color w:val="000000"/>
          <w:sz w:val="22"/>
        </w:rPr>
        <w:t xml:space="preserve">℃ </w:t>
      </w:r>
      <w:r>
        <w:rPr>
          <w:rFonts w:ascii="宋体" w:hAnsi="宋体" w:cs="宋体"/>
          <w:color w:val="000000"/>
          <w:sz w:val="22"/>
        </w:rPr>
        <w:t>~+75</w:t>
      </w:r>
      <w:r>
        <w:rPr>
          <w:rFonts w:hint="eastAsia" w:ascii="宋体" w:hAnsi="宋体" w:cs="宋体"/>
          <w:color w:val="000000"/>
          <w:sz w:val="22"/>
        </w:rPr>
        <w:t>℃;</w:t>
      </w:r>
    </w:p>
    <w:p>
      <w:pPr>
        <w:pStyle w:val="75"/>
        <w:numPr>
          <w:ilvl w:val="0"/>
          <w:numId w:val="4"/>
        </w:numPr>
        <w:spacing w:before="240"/>
        <w:ind w:firstLineChars="0"/>
        <w:rPr>
          <w:rFonts w:ascii="宋体" w:hAnsi="宋体" w:cs="宋体"/>
          <w:color w:val="000000"/>
          <w:sz w:val="22"/>
        </w:rPr>
      </w:pPr>
      <w:r>
        <w:rPr>
          <w:rFonts w:hint="eastAsia" w:ascii="宋体" w:hAnsi="宋体" w:cs="宋体"/>
          <w:color w:val="000000"/>
          <w:sz w:val="22"/>
        </w:rPr>
        <w:t>频段制式</w:t>
      </w:r>
      <w:r>
        <w:rPr>
          <w:rFonts w:ascii="宋体" w:hAnsi="宋体" w:cs="宋体"/>
          <w:color w:val="000000"/>
          <w:sz w:val="22"/>
        </w:rPr>
        <w:t xml:space="preserve">：4G </w:t>
      </w:r>
      <w:r>
        <w:rPr>
          <w:rFonts w:hint="eastAsia" w:ascii="宋体" w:hAnsi="宋体" w:cs="宋体"/>
          <w:color w:val="000000"/>
          <w:sz w:val="22"/>
        </w:rPr>
        <w:t>全</w:t>
      </w:r>
      <w:r>
        <w:rPr>
          <w:rFonts w:ascii="宋体" w:hAnsi="宋体" w:cs="宋体"/>
          <w:color w:val="000000"/>
          <w:sz w:val="22"/>
        </w:rPr>
        <w:t>网通</w:t>
      </w:r>
      <w:r>
        <w:rPr>
          <w:rFonts w:hint="eastAsia" w:ascii="宋体" w:hAnsi="宋体" w:cs="宋体"/>
          <w:color w:val="000000"/>
          <w:sz w:val="22"/>
        </w:rPr>
        <w:t>；</w:t>
      </w:r>
    </w:p>
    <w:p>
      <w:pPr>
        <w:pStyle w:val="75"/>
        <w:numPr>
          <w:ilvl w:val="0"/>
          <w:numId w:val="4"/>
        </w:numPr>
        <w:spacing w:before="240"/>
        <w:ind w:firstLineChars="0"/>
        <w:rPr>
          <w:rFonts w:ascii="宋体" w:hAnsi="宋体" w:cs="宋体"/>
          <w:color w:val="000000"/>
          <w:sz w:val="22"/>
        </w:rPr>
      </w:pPr>
      <w:r>
        <w:rPr>
          <w:rFonts w:hint="eastAsia" w:ascii="宋体" w:hAnsi="宋体" w:cs="宋体"/>
          <w:color w:val="000000"/>
          <w:sz w:val="22"/>
        </w:rPr>
        <w:t>1路RS232接口</w:t>
      </w:r>
      <w:r>
        <w:rPr>
          <w:rFonts w:ascii="宋体" w:hAnsi="宋体" w:cs="宋体"/>
          <w:color w:val="000000"/>
          <w:sz w:val="22"/>
        </w:rPr>
        <w:t>，</w:t>
      </w:r>
      <w:r>
        <w:rPr>
          <w:rFonts w:hint="eastAsia" w:ascii="宋体" w:hAnsi="宋体" w:cs="宋体"/>
          <w:color w:val="000000"/>
          <w:sz w:val="22"/>
        </w:rPr>
        <w:t>1路RS485接口</w:t>
      </w:r>
      <w:r>
        <w:rPr>
          <w:rFonts w:ascii="宋体" w:hAnsi="宋体" w:cs="宋体"/>
          <w:color w:val="000000"/>
          <w:sz w:val="22"/>
        </w:rPr>
        <w:t>，波特率可配置；</w:t>
      </w:r>
    </w:p>
    <w:p>
      <w:pPr>
        <w:pStyle w:val="75"/>
        <w:numPr>
          <w:ilvl w:val="0"/>
          <w:numId w:val="4"/>
        </w:numPr>
        <w:spacing w:before="240"/>
        <w:ind w:firstLineChars="0"/>
        <w:rPr>
          <w:rFonts w:ascii="宋体" w:hAnsi="宋体" w:cs="宋体"/>
          <w:color w:val="000000"/>
          <w:sz w:val="22"/>
        </w:rPr>
      </w:pPr>
      <w:r>
        <w:rPr>
          <w:rFonts w:ascii="宋体" w:hAnsi="宋体" w:cs="宋体"/>
          <w:color w:val="000000"/>
          <w:sz w:val="22"/>
        </w:rPr>
        <w:t>2</w:t>
      </w:r>
      <w:r>
        <w:rPr>
          <w:rFonts w:hint="eastAsia" w:ascii="宋体" w:hAnsi="宋体" w:cs="宋体"/>
          <w:color w:val="000000"/>
          <w:sz w:val="22"/>
        </w:rPr>
        <w:t>路I</w:t>
      </w:r>
      <w:r>
        <w:rPr>
          <w:rFonts w:ascii="宋体" w:hAnsi="宋体" w:cs="宋体"/>
          <w:color w:val="000000"/>
          <w:sz w:val="22"/>
        </w:rPr>
        <w:t>/</w:t>
      </w:r>
      <w:r>
        <w:rPr>
          <w:rFonts w:hint="eastAsia" w:ascii="宋体" w:hAnsi="宋体" w:cs="宋体"/>
          <w:color w:val="000000"/>
          <w:sz w:val="22"/>
        </w:rPr>
        <w:t>O口；</w:t>
      </w:r>
    </w:p>
    <w:p>
      <w:pPr>
        <w:pStyle w:val="75"/>
        <w:numPr>
          <w:ilvl w:val="0"/>
          <w:numId w:val="4"/>
        </w:numPr>
        <w:spacing w:before="240"/>
        <w:ind w:firstLineChars="0"/>
        <w:rPr>
          <w:rFonts w:ascii="宋体" w:hAnsi="宋体" w:cs="宋体"/>
          <w:color w:val="000000"/>
          <w:sz w:val="22"/>
        </w:rPr>
      </w:pPr>
      <w:r>
        <w:rPr>
          <w:rFonts w:hint="eastAsia" w:ascii="宋体" w:hAnsi="宋体" w:cs="宋体"/>
          <w:color w:val="000000"/>
          <w:sz w:val="22"/>
        </w:rPr>
        <w:t>具备</w:t>
      </w:r>
      <w:r>
        <w:rPr>
          <w:rFonts w:ascii="宋体" w:hAnsi="宋体" w:cs="宋体"/>
          <w:color w:val="000000"/>
          <w:sz w:val="22"/>
        </w:rPr>
        <w:t>电源</w:t>
      </w:r>
      <w:r>
        <w:rPr>
          <w:rFonts w:hint="eastAsia" w:ascii="宋体" w:hAnsi="宋体" w:cs="宋体"/>
          <w:color w:val="000000"/>
          <w:sz w:val="22"/>
        </w:rPr>
        <w:t>/信号</w:t>
      </w:r>
      <w:r>
        <w:rPr>
          <w:rFonts w:ascii="宋体" w:hAnsi="宋体" w:cs="宋体"/>
          <w:color w:val="000000"/>
          <w:sz w:val="22"/>
        </w:rPr>
        <w:t>/</w:t>
      </w:r>
      <w:r>
        <w:rPr>
          <w:rFonts w:hint="eastAsia" w:ascii="宋体" w:hAnsi="宋体" w:cs="宋体"/>
          <w:color w:val="000000"/>
          <w:sz w:val="22"/>
        </w:rPr>
        <w:t>运行/状态</w:t>
      </w:r>
      <w:r>
        <w:rPr>
          <w:rFonts w:ascii="宋体" w:hAnsi="宋体" w:cs="宋体"/>
          <w:color w:val="000000"/>
          <w:sz w:val="22"/>
        </w:rPr>
        <w:t>等</w:t>
      </w:r>
      <w:r>
        <w:rPr>
          <w:rFonts w:hint="eastAsia" w:ascii="宋体" w:hAnsi="宋体" w:cs="宋体"/>
          <w:color w:val="000000"/>
          <w:sz w:val="22"/>
        </w:rPr>
        <w:t>4个</w:t>
      </w:r>
      <w:r>
        <w:rPr>
          <w:rFonts w:ascii="宋体" w:hAnsi="宋体" w:cs="宋体"/>
          <w:color w:val="000000"/>
          <w:sz w:val="22"/>
        </w:rPr>
        <w:t>指示灯；</w:t>
      </w:r>
    </w:p>
    <w:p>
      <w:pPr>
        <w:pStyle w:val="75"/>
        <w:numPr>
          <w:ilvl w:val="0"/>
          <w:numId w:val="4"/>
        </w:numPr>
        <w:spacing w:before="240" w:after="240" w:line="276" w:lineRule="auto"/>
        <w:ind w:firstLineChars="0"/>
        <w:rPr>
          <w:rFonts w:ascii="宋体" w:hAnsi="宋体" w:cs="宋体"/>
          <w:color w:val="000000"/>
          <w:sz w:val="22"/>
        </w:rPr>
      </w:pPr>
      <w:r>
        <w:rPr>
          <w:rFonts w:hint="eastAsia" w:ascii="宋体" w:hAnsi="宋体" w:cs="宋体"/>
          <w:color w:val="000000"/>
          <w:sz w:val="22"/>
        </w:rPr>
        <w:t>支持动态域名解析；</w:t>
      </w:r>
    </w:p>
    <w:p>
      <w:pPr>
        <w:pStyle w:val="75"/>
        <w:numPr>
          <w:ilvl w:val="0"/>
          <w:numId w:val="4"/>
        </w:numPr>
        <w:spacing w:before="240" w:after="240" w:line="276" w:lineRule="auto"/>
        <w:ind w:firstLineChars="0"/>
        <w:rPr>
          <w:rFonts w:ascii="宋体" w:hAnsi="宋体" w:cs="宋体"/>
          <w:color w:val="000000"/>
          <w:sz w:val="22"/>
        </w:rPr>
      </w:pPr>
      <w:r>
        <w:rPr>
          <w:rFonts w:hint="eastAsia" w:ascii="宋体" w:hAnsi="宋体" w:cs="宋体"/>
          <w:color w:val="000000"/>
          <w:sz w:val="22"/>
        </w:rPr>
        <w:t>支持备用IP地址功能；</w:t>
      </w:r>
    </w:p>
    <w:p>
      <w:pPr>
        <w:pStyle w:val="75"/>
        <w:numPr>
          <w:ilvl w:val="0"/>
          <w:numId w:val="4"/>
        </w:numPr>
        <w:spacing w:before="240" w:after="240" w:line="276" w:lineRule="auto"/>
        <w:ind w:firstLineChars="0"/>
        <w:rPr>
          <w:rFonts w:ascii="宋体" w:hAnsi="宋体" w:cs="宋体"/>
          <w:color w:val="000000"/>
          <w:sz w:val="22"/>
        </w:rPr>
      </w:pPr>
      <w:r>
        <w:rPr>
          <w:rFonts w:hint="eastAsia" w:ascii="宋体" w:hAnsi="宋体" w:cs="宋体"/>
          <w:color w:val="000000"/>
          <w:sz w:val="22"/>
        </w:rPr>
        <w:t>支持短信数据</w:t>
      </w:r>
      <w:r>
        <w:rPr>
          <w:rFonts w:ascii="宋体" w:hAnsi="宋体" w:cs="宋体"/>
          <w:color w:val="000000"/>
          <w:sz w:val="22"/>
        </w:rPr>
        <w:t>传输</w:t>
      </w:r>
      <w:r>
        <w:rPr>
          <w:rFonts w:hint="eastAsia" w:ascii="宋体" w:hAnsi="宋体" w:cs="宋体"/>
          <w:color w:val="000000"/>
          <w:sz w:val="22"/>
        </w:rPr>
        <w:t>功能</w:t>
      </w:r>
      <w:r>
        <w:rPr>
          <w:rFonts w:ascii="宋体" w:hAnsi="宋体" w:cs="宋体"/>
          <w:color w:val="000000"/>
          <w:sz w:val="22"/>
        </w:rPr>
        <w:t>；</w:t>
      </w:r>
    </w:p>
    <w:p>
      <w:pPr>
        <w:pStyle w:val="75"/>
        <w:numPr>
          <w:ilvl w:val="0"/>
          <w:numId w:val="4"/>
        </w:numPr>
        <w:spacing w:before="240" w:after="240" w:line="276" w:lineRule="auto"/>
        <w:ind w:firstLineChars="0"/>
        <w:rPr>
          <w:rFonts w:ascii="宋体" w:hAnsi="宋体" w:cs="宋体"/>
          <w:color w:val="000000"/>
          <w:sz w:val="22"/>
        </w:rPr>
      </w:pPr>
      <w:r>
        <w:rPr>
          <w:rFonts w:hint="eastAsia" w:ascii="宋体" w:hAnsi="宋体" w:cs="宋体"/>
          <w:color w:val="000000"/>
          <w:sz w:val="22"/>
        </w:rPr>
        <w:t>支持TCP、UDP、HTTP等多种协议通信；</w:t>
      </w:r>
    </w:p>
    <w:p>
      <w:pPr>
        <w:pStyle w:val="75"/>
        <w:numPr>
          <w:ilvl w:val="0"/>
          <w:numId w:val="4"/>
        </w:numPr>
        <w:spacing w:before="240" w:after="240" w:line="276" w:lineRule="auto"/>
        <w:ind w:firstLineChars="0"/>
        <w:rPr>
          <w:rFonts w:ascii="宋体" w:hAnsi="宋体" w:cs="宋体"/>
          <w:color w:val="000000"/>
          <w:sz w:val="22"/>
        </w:rPr>
      </w:pPr>
      <w:r>
        <w:rPr>
          <w:rFonts w:hint="eastAsia" w:ascii="宋体" w:hAnsi="宋体" w:cs="宋体"/>
          <w:color w:val="000000"/>
          <w:sz w:val="22"/>
        </w:rPr>
        <w:t>支持DCUDP通信协议，完成可靠UDP数据传输；</w:t>
      </w:r>
    </w:p>
    <w:p>
      <w:pPr>
        <w:pStyle w:val="75"/>
        <w:numPr>
          <w:ilvl w:val="0"/>
          <w:numId w:val="4"/>
        </w:numPr>
        <w:spacing w:before="240" w:after="240" w:line="276" w:lineRule="auto"/>
        <w:ind w:firstLineChars="0"/>
        <w:rPr>
          <w:rFonts w:ascii="宋体" w:hAnsi="宋体" w:cs="宋体"/>
          <w:color w:val="000000"/>
          <w:sz w:val="22"/>
        </w:rPr>
      </w:pPr>
      <w:r>
        <w:rPr>
          <w:rFonts w:hint="eastAsia" w:ascii="宋体" w:hAnsi="宋体" w:cs="宋体"/>
          <w:color w:val="000000"/>
          <w:sz w:val="22"/>
        </w:rPr>
        <w:t>支持至少4路socket连接同时在线通信；</w:t>
      </w:r>
    </w:p>
    <w:p>
      <w:pPr>
        <w:pStyle w:val="75"/>
        <w:numPr>
          <w:ilvl w:val="0"/>
          <w:numId w:val="4"/>
        </w:numPr>
        <w:spacing w:before="240" w:after="240" w:line="276" w:lineRule="auto"/>
        <w:ind w:firstLineChars="0"/>
        <w:rPr>
          <w:rFonts w:ascii="宋体" w:hAnsi="宋体" w:cs="宋体"/>
          <w:color w:val="000000"/>
          <w:sz w:val="22"/>
        </w:rPr>
      </w:pPr>
      <w:r>
        <w:rPr>
          <w:rFonts w:hint="eastAsia" w:ascii="宋体" w:hAnsi="宋体" w:cs="宋体"/>
          <w:color w:val="000000"/>
          <w:sz w:val="22"/>
        </w:rPr>
        <w:t>支持客户端与服务器模式，侦听端口可设置；</w:t>
      </w:r>
    </w:p>
    <w:p>
      <w:pPr>
        <w:pStyle w:val="75"/>
        <w:numPr>
          <w:ilvl w:val="0"/>
          <w:numId w:val="4"/>
        </w:numPr>
        <w:spacing w:before="240" w:after="240" w:line="276" w:lineRule="auto"/>
        <w:ind w:firstLineChars="0"/>
        <w:rPr>
          <w:rFonts w:ascii="宋体" w:hAnsi="宋体" w:cs="宋体"/>
          <w:color w:val="000000"/>
          <w:sz w:val="22"/>
        </w:rPr>
      </w:pPr>
      <w:r>
        <w:rPr>
          <w:rFonts w:hint="eastAsia" w:ascii="宋体" w:hAnsi="宋体" w:cs="宋体"/>
          <w:color w:val="000000"/>
          <w:sz w:val="22"/>
        </w:rPr>
        <w:t>自动维持链路，心跳</w:t>
      </w:r>
      <w:r>
        <w:rPr>
          <w:rFonts w:ascii="宋体" w:hAnsi="宋体" w:cs="宋体"/>
          <w:color w:val="000000"/>
          <w:sz w:val="22"/>
        </w:rPr>
        <w:t>间隔可设置</w:t>
      </w:r>
      <w:r>
        <w:rPr>
          <w:rFonts w:hint="eastAsia" w:ascii="宋体" w:hAnsi="宋体" w:cs="宋体"/>
          <w:color w:val="000000"/>
          <w:sz w:val="22"/>
        </w:rPr>
        <w:t>；</w:t>
      </w:r>
    </w:p>
    <w:p>
      <w:pPr>
        <w:pStyle w:val="75"/>
        <w:numPr>
          <w:ilvl w:val="0"/>
          <w:numId w:val="4"/>
        </w:numPr>
        <w:spacing w:before="240" w:after="240" w:line="276" w:lineRule="auto"/>
        <w:ind w:firstLineChars="0"/>
        <w:rPr>
          <w:rFonts w:ascii="宋体" w:hAnsi="宋体" w:cs="宋体"/>
          <w:color w:val="000000"/>
          <w:sz w:val="22"/>
        </w:rPr>
      </w:pPr>
      <w:r>
        <w:rPr>
          <w:rFonts w:hint="eastAsia" w:ascii="宋体" w:hAnsi="宋体" w:cs="宋体"/>
          <w:color w:val="000000"/>
          <w:sz w:val="22"/>
        </w:rPr>
        <w:t>支持远程配置与诊断；</w:t>
      </w:r>
    </w:p>
    <w:p>
      <w:pPr>
        <w:pStyle w:val="75"/>
        <w:numPr>
          <w:ilvl w:val="0"/>
          <w:numId w:val="4"/>
        </w:numPr>
        <w:spacing w:before="240" w:after="240" w:line="276" w:lineRule="auto"/>
        <w:ind w:firstLineChars="0"/>
        <w:rPr>
          <w:rFonts w:ascii="宋体" w:hAnsi="宋体" w:cs="宋体"/>
          <w:color w:val="000000"/>
          <w:sz w:val="22"/>
        </w:rPr>
      </w:pPr>
      <w:r>
        <w:rPr>
          <w:rFonts w:hint="eastAsia" w:ascii="宋体" w:hAnsi="宋体" w:cs="宋体"/>
          <w:color w:val="000000"/>
          <w:sz w:val="22"/>
        </w:rPr>
        <w:t>支持远程固件升级；</w:t>
      </w:r>
    </w:p>
    <w:p>
      <w:pPr>
        <w:pStyle w:val="2"/>
        <w:ind w:firstLine="0" w:firstLineChars="0"/>
        <w:rPr>
          <w:rFonts w:ascii="宋体" w:hAnsi="宋体"/>
          <w:b/>
        </w:rPr>
      </w:pPr>
      <w:r>
        <w:rPr>
          <w:rFonts w:hint="eastAsia" w:ascii="宋体" w:hAnsi="宋体"/>
          <w:b/>
        </w:rPr>
        <w:t>三、其他要求</w:t>
      </w:r>
    </w:p>
    <w:p>
      <w:pPr>
        <w:spacing w:line="520" w:lineRule="exact"/>
        <w:ind w:firstLine="470" w:firstLineChars="196"/>
        <w:jc w:val="left"/>
        <w:rPr>
          <w:rFonts w:ascii="宋体" w:hAnsi="宋体" w:cs="宋体"/>
          <w:color w:val="000000"/>
          <w:sz w:val="24"/>
        </w:rPr>
      </w:pPr>
      <w:r>
        <w:rPr>
          <w:rFonts w:hint="eastAsia" w:ascii="宋体" w:hAnsi="宋体" w:cs="宋体"/>
          <w:color w:val="000000"/>
          <w:sz w:val="24"/>
        </w:rPr>
        <w:t>1、项目完成时间：签订合同后60日内完成安装及调试。</w:t>
      </w:r>
    </w:p>
    <w:p>
      <w:pPr>
        <w:spacing w:line="520" w:lineRule="exact"/>
        <w:ind w:firstLine="480" w:firstLineChars="200"/>
        <w:rPr>
          <w:rFonts w:ascii="宋体" w:hAnsi="宋体" w:cs="宋体"/>
          <w:color w:val="000000"/>
          <w:sz w:val="24"/>
          <w:lang w:val="zh-CN"/>
        </w:rPr>
      </w:pPr>
      <w:r>
        <w:rPr>
          <w:rFonts w:hint="eastAsia" w:ascii="宋体" w:hAnsi="宋体" w:cs="宋体"/>
          <w:color w:val="000000"/>
          <w:sz w:val="24"/>
        </w:rPr>
        <w:t>2、付款方式：产品安装调试并验收合格后10个工作日内付清项目款100%，履约保证金（合同金额的2.5%）转为本项目的质保金，在质保期满无质量问题后付清（不计息）。</w:t>
      </w:r>
    </w:p>
    <w:p>
      <w:pPr>
        <w:spacing w:line="520" w:lineRule="exact"/>
        <w:ind w:firstLine="361" w:firstLineChars="150"/>
        <w:rPr>
          <w:rFonts w:ascii="宋体" w:hAnsi="宋体"/>
          <w:b/>
          <w:sz w:val="24"/>
          <w:lang w:val="zh-CN"/>
        </w:rPr>
      </w:pPr>
      <w:r>
        <w:rPr>
          <w:rFonts w:hint="eastAsia" w:ascii="宋体" w:hAnsi="宋体"/>
          <w:b/>
          <w:sz w:val="24"/>
        </w:rPr>
        <w:t xml:space="preserve"> </w:t>
      </w:r>
      <w:r>
        <w:rPr>
          <w:rFonts w:hint="eastAsia" w:ascii="宋体" w:hAnsi="宋体"/>
          <w:b/>
          <w:sz w:val="24"/>
          <w:lang w:val="zh-CN"/>
        </w:rPr>
        <w:t>3、售后服务</w:t>
      </w:r>
    </w:p>
    <w:p>
      <w:pPr>
        <w:spacing w:line="520" w:lineRule="exact"/>
        <w:ind w:firstLine="241" w:firstLineChars="100"/>
        <w:rPr>
          <w:rFonts w:ascii="宋体" w:hAnsi="宋体"/>
          <w:b/>
          <w:sz w:val="24"/>
          <w:lang w:val="zh-CN"/>
        </w:rPr>
      </w:pPr>
      <w:r>
        <w:rPr>
          <w:rFonts w:hint="eastAsia" w:ascii="宋体" w:hAnsi="宋体"/>
          <w:b/>
          <w:sz w:val="24"/>
          <w:lang w:val="zh-CN"/>
        </w:rPr>
        <w:t>（1）质保期从验收合格之日起不少于2年，供应商在质保期内免费提供上门维修维护服务。</w:t>
      </w:r>
    </w:p>
    <w:p>
      <w:pPr>
        <w:spacing w:line="520" w:lineRule="exact"/>
        <w:ind w:firstLine="241" w:firstLineChars="100"/>
        <w:rPr>
          <w:rFonts w:ascii="宋体" w:hAnsi="宋体"/>
          <w:b/>
          <w:sz w:val="24"/>
          <w:lang w:val="zh-CN"/>
        </w:rPr>
      </w:pPr>
      <w:r>
        <w:rPr>
          <w:rFonts w:hint="eastAsia" w:ascii="宋体" w:hAnsi="宋体"/>
          <w:b/>
          <w:sz w:val="24"/>
          <w:lang w:val="zh-CN"/>
        </w:rPr>
        <w:t>（2）质保免费维修维护期内，如产品出现质量问题，招标人提出技术支持需求后，供应商应于4小时内到达，并于到达现场后2小时内解决问题或排除故障，使系统达到正常运行状态。</w:t>
      </w:r>
    </w:p>
    <w:p>
      <w:pPr>
        <w:snapToGrid w:val="0"/>
        <w:spacing w:line="360" w:lineRule="auto"/>
        <w:ind w:firstLine="569" w:firstLineChars="236"/>
        <w:jc w:val="left"/>
        <w:rPr>
          <w:rFonts w:ascii="宋体" w:hAnsi="宋体"/>
          <w:b/>
          <w:bCs/>
          <w:color w:val="FF0000"/>
          <w:sz w:val="24"/>
        </w:rPr>
      </w:pPr>
      <w:r>
        <w:rPr>
          <w:rFonts w:hint="eastAsia" w:ascii="宋体" w:hAnsi="宋体"/>
          <w:b/>
          <w:sz w:val="24"/>
        </w:rPr>
        <w:t>4、</w:t>
      </w:r>
      <w:r>
        <w:rPr>
          <w:rFonts w:hint="eastAsia" w:ascii="宋体" w:hAnsi="宋体"/>
          <w:b/>
          <w:bCs/>
          <w:color w:val="FF0000"/>
          <w:sz w:val="24"/>
        </w:rPr>
        <w:t>中标供应商需提供测试样品供甲方测试，如中标人的产品不能达到产品的声明技术指标和功能，甲方有权选择取消中标候选人资格或选择第二中标候选人或选择重新招标。</w:t>
      </w:r>
    </w:p>
    <w:p>
      <w:pPr>
        <w:snapToGrid w:val="0"/>
        <w:spacing w:line="360" w:lineRule="auto"/>
        <w:ind w:firstLine="569" w:firstLineChars="236"/>
        <w:jc w:val="left"/>
        <w:rPr>
          <w:rFonts w:ascii="宋体" w:hAnsi="宋体"/>
          <w:b/>
          <w:bCs/>
          <w:color w:val="FF0000"/>
          <w:sz w:val="24"/>
        </w:rPr>
      </w:pPr>
    </w:p>
    <w:p>
      <w:pPr>
        <w:pStyle w:val="2"/>
        <w:ind w:firstLine="643"/>
        <w:rPr>
          <w:rFonts w:ascii="宋体" w:hAnsi="宋体"/>
          <w:b/>
          <w:sz w:val="32"/>
          <w:szCs w:val="32"/>
        </w:rPr>
      </w:pPr>
    </w:p>
    <w:p>
      <w:pPr>
        <w:pStyle w:val="2"/>
        <w:ind w:firstLine="643"/>
        <w:rPr>
          <w:rFonts w:ascii="宋体" w:hAnsi="宋体"/>
          <w:b/>
          <w:sz w:val="32"/>
          <w:szCs w:val="32"/>
        </w:rPr>
      </w:pPr>
    </w:p>
    <w:p>
      <w:pPr>
        <w:pStyle w:val="2"/>
        <w:ind w:firstLine="643"/>
        <w:rPr>
          <w:rFonts w:ascii="宋体" w:hAnsi="宋体"/>
          <w:b/>
          <w:sz w:val="32"/>
          <w:szCs w:val="32"/>
        </w:rPr>
      </w:pPr>
    </w:p>
    <w:p>
      <w:pPr>
        <w:pStyle w:val="2"/>
        <w:ind w:firstLine="643"/>
        <w:rPr>
          <w:rFonts w:ascii="宋体" w:hAnsi="宋体"/>
          <w:b/>
          <w:sz w:val="32"/>
          <w:szCs w:val="32"/>
        </w:rPr>
      </w:pPr>
    </w:p>
    <w:p>
      <w:pPr>
        <w:pStyle w:val="2"/>
        <w:ind w:firstLine="643"/>
        <w:rPr>
          <w:rFonts w:ascii="宋体" w:hAnsi="宋体"/>
          <w:b/>
          <w:sz w:val="32"/>
          <w:szCs w:val="32"/>
        </w:rPr>
      </w:pPr>
    </w:p>
    <w:p>
      <w:pPr>
        <w:pStyle w:val="2"/>
        <w:ind w:firstLine="643"/>
        <w:rPr>
          <w:rFonts w:ascii="宋体" w:hAnsi="宋体"/>
          <w:b/>
          <w:sz w:val="32"/>
          <w:szCs w:val="32"/>
        </w:rPr>
      </w:pPr>
    </w:p>
    <w:p>
      <w:pPr>
        <w:pStyle w:val="2"/>
        <w:ind w:firstLine="643"/>
        <w:rPr>
          <w:rFonts w:ascii="宋体" w:hAnsi="宋体"/>
          <w:b/>
          <w:sz w:val="32"/>
          <w:szCs w:val="32"/>
        </w:rPr>
      </w:pPr>
    </w:p>
    <w:p>
      <w:pPr>
        <w:pStyle w:val="2"/>
        <w:ind w:firstLine="643"/>
        <w:rPr>
          <w:rFonts w:ascii="宋体" w:hAnsi="宋体"/>
          <w:b/>
          <w:sz w:val="32"/>
          <w:szCs w:val="32"/>
        </w:rPr>
      </w:pPr>
    </w:p>
    <w:p>
      <w:pPr>
        <w:pStyle w:val="2"/>
        <w:ind w:firstLine="643"/>
        <w:rPr>
          <w:rFonts w:ascii="宋体" w:hAnsi="宋体"/>
          <w:b/>
          <w:sz w:val="32"/>
          <w:szCs w:val="32"/>
        </w:rPr>
      </w:pPr>
    </w:p>
    <w:p>
      <w:pPr>
        <w:pStyle w:val="2"/>
        <w:ind w:firstLine="643"/>
        <w:rPr>
          <w:rFonts w:ascii="宋体" w:hAnsi="宋体"/>
          <w:b/>
          <w:sz w:val="32"/>
          <w:szCs w:val="32"/>
        </w:rPr>
      </w:pPr>
    </w:p>
    <w:p>
      <w:pPr>
        <w:pStyle w:val="2"/>
        <w:ind w:firstLine="643"/>
        <w:rPr>
          <w:rFonts w:ascii="宋体" w:hAnsi="宋体"/>
          <w:b/>
          <w:sz w:val="32"/>
          <w:szCs w:val="32"/>
        </w:rPr>
      </w:pPr>
    </w:p>
    <w:p>
      <w:pPr>
        <w:pStyle w:val="2"/>
        <w:ind w:firstLine="643"/>
        <w:rPr>
          <w:rFonts w:ascii="宋体" w:hAnsi="宋体"/>
          <w:b/>
          <w:sz w:val="32"/>
          <w:szCs w:val="32"/>
        </w:rPr>
      </w:pPr>
    </w:p>
    <w:p>
      <w:pPr>
        <w:pStyle w:val="2"/>
        <w:ind w:firstLine="643"/>
        <w:rPr>
          <w:rFonts w:ascii="宋体" w:hAnsi="宋体"/>
          <w:b/>
          <w:sz w:val="32"/>
          <w:szCs w:val="32"/>
        </w:rPr>
      </w:pPr>
    </w:p>
    <w:p>
      <w:pPr>
        <w:pStyle w:val="2"/>
        <w:ind w:firstLine="643"/>
        <w:rPr>
          <w:rFonts w:ascii="宋体" w:hAnsi="宋体"/>
          <w:b/>
          <w:sz w:val="32"/>
          <w:szCs w:val="32"/>
        </w:rPr>
      </w:pPr>
    </w:p>
    <w:p>
      <w:pPr>
        <w:pStyle w:val="2"/>
        <w:ind w:firstLine="643"/>
        <w:rPr>
          <w:rFonts w:ascii="宋体" w:hAnsi="宋体"/>
          <w:b/>
          <w:sz w:val="32"/>
          <w:szCs w:val="32"/>
        </w:rPr>
      </w:pPr>
    </w:p>
    <w:p>
      <w:pPr>
        <w:pStyle w:val="2"/>
        <w:ind w:firstLine="643"/>
        <w:rPr>
          <w:rFonts w:ascii="宋体" w:hAnsi="宋体"/>
          <w:b/>
          <w:sz w:val="32"/>
          <w:szCs w:val="32"/>
        </w:rPr>
      </w:pPr>
    </w:p>
    <w:p>
      <w:pPr>
        <w:jc w:val="center"/>
        <w:rPr>
          <w:rFonts w:ascii="宋体" w:hAnsi="宋体"/>
          <w:b/>
          <w:sz w:val="32"/>
          <w:szCs w:val="32"/>
        </w:rPr>
      </w:pPr>
      <w:r>
        <w:rPr>
          <w:rFonts w:hint="eastAsia" w:ascii="宋体" w:hAnsi="宋体"/>
          <w:b/>
          <w:sz w:val="32"/>
          <w:szCs w:val="32"/>
        </w:rPr>
        <w:t>第三章 投标人须知</w:t>
      </w:r>
      <w:bookmarkStart w:id="2" w:name="_Toc194217867"/>
    </w:p>
    <w:bookmarkEnd w:id="2"/>
    <w:p>
      <w:pPr>
        <w:pStyle w:val="3"/>
        <w:spacing w:line="240" w:lineRule="auto"/>
        <w:jc w:val="center"/>
        <w:rPr>
          <w:rFonts w:hAnsi="宋体" w:eastAsia="宋体"/>
          <w:color w:val="auto"/>
          <w:kern w:val="2"/>
          <w:sz w:val="32"/>
          <w:szCs w:val="32"/>
        </w:rPr>
      </w:pPr>
      <w:bookmarkStart w:id="3" w:name="_Toc91899903"/>
      <w:r>
        <w:rPr>
          <w:rFonts w:hint="eastAsia" w:hAnsi="宋体" w:eastAsia="宋体"/>
          <w:color w:val="auto"/>
          <w:kern w:val="2"/>
          <w:sz w:val="32"/>
          <w:szCs w:val="32"/>
        </w:rPr>
        <w:t>前附表</w:t>
      </w:r>
    </w:p>
    <w:tbl>
      <w:tblPr>
        <w:tblStyle w:val="45"/>
        <w:tblW w:w="964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8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763" w:type="dxa"/>
            <w:vAlign w:val="center"/>
          </w:tcPr>
          <w:p>
            <w:pPr>
              <w:snapToGrid w:val="0"/>
              <w:spacing w:line="360" w:lineRule="auto"/>
              <w:jc w:val="center"/>
              <w:rPr>
                <w:rFonts w:ascii="宋体" w:hAnsi="宋体"/>
                <w:color w:val="000000"/>
                <w:sz w:val="24"/>
              </w:rPr>
            </w:pPr>
            <w:r>
              <w:rPr>
                <w:rFonts w:hint="eastAsia" w:ascii="宋体" w:hAnsi="宋体"/>
                <w:color w:val="000000"/>
                <w:sz w:val="24"/>
              </w:rPr>
              <w:t>序号</w:t>
            </w:r>
          </w:p>
        </w:tc>
        <w:tc>
          <w:tcPr>
            <w:tcW w:w="8882" w:type="dxa"/>
            <w:vAlign w:val="center"/>
          </w:tcPr>
          <w:p>
            <w:pPr>
              <w:snapToGrid w:val="0"/>
              <w:spacing w:line="360" w:lineRule="auto"/>
              <w:jc w:val="center"/>
              <w:rPr>
                <w:rFonts w:ascii="宋体" w:hAnsi="宋体"/>
                <w:color w:val="000000"/>
                <w:sz w:val="24"/>
              </w:rPr>
            </w:pPr>
            <w:r>
              <w:rPr>
                <w:rFonts w:hint="eastAsia" w:ascii="宋体" w:hAnsi="宋体"/>
                <w:color w:val="000000"/>
                <w:sz w:val="24"/>
              </w:rPr>
              <w:t>内容、要求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trPr>
        <w:tc>
          <w:tcPr>
            <w:tcW w:w="763" w:type="dxa"/>
            <w:vAlign w:val="center"/>
          </w:tcPr>
          <w:p>
            <w:pPr>
              <w:snapToGrid w:val="0"/>
              <w:spacing w:line="360" w:lineRule="auto"/>
              <w:jc w:val="center"/>
              <w:rPr>
                <w:rFonts w:ascii="宋体" w:hAnsi="宋体"/>
                <w:color w:val="000000"/>
                <w:sz w:val="24"/>
              </w:rPr>
            </w:pPr>
            <w:r>
              <w:rPr>
                <w:rFonts w:hint="eastAsia" w:ascii="宋体" w:hAnsi="宋体"/>
                <w:color w:val="000000"/>
                <w:sz w:val="24"/>
              </w:rPr>
              <w:t>1</w:t>
            </w:r>
          </w:p>
        </w:tc>
        <w:tc>
          <w:tcPr>
            <w:tcW w:w="8882" w:type="dxa"/>
            <w:vAlign w:val="center"/>
          </w:tcPr>
          <w:p>
            <w:pPr>
              <w:spacing w:line="420" w:lineRule="exact"/>
              <w:rPr>
                <w:rFonts w:hint="eastAsia" w:ascii="宋体" w:eastAsia="宋体"/>
                <w:b/>
                <w:bCs/>
                <w:sz w:val="24"/>
                <w:lang w:eastAsia="zh-CN"/>
              </w:rPr>
            </w:pPr>
            <w:r>
              <w:rPr>
                <w:rFonts w:hint="eastAsia" w:ascii="宋体" w:hAnsi="宋体"/>
                <w:sz w:val="24"/>
              </w:rPr>
              <w:t>项目名称：</w:t>
            </w:r>
            <w:r>
              <w:rPr>
                <w:rFonts w:hint="eastAsia" w:ascii="宋体" w:hAnsi="宋体"/>
                <w:b/>
                <w:bCs/>
                <w:color w:val="000000"/>
                <w:sz w:val="24"/>
                <w:lang w:eastAsia="zh-CN"/>
              </w:rPr>
              <w:t>县城路灯及景观灯控制系统更换通讯模块项目(第二次）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763" w:type="dxa"/>
            <w:vAlign w:val="center"/>
          </w:tcPr>
          <w:p>
            <w:pPr>
              <w:snapToGrid w:val="0"/>
              <w:spacing w:line="360" w:lineRule="auto"/>
              <w:jc w:val="center"/>
              <w:rPr>
                <w:rFonts w:ascii="宋体" w:hAnsi="宋体"/>
                <w:color w:val="000000"/>
                <w:sz w:val="24"/>
              </w:rPr>
            </w:pPr>
            <w:r>
              <w:rPr>
                <w:rFonts w:ascii="??_GB2312" w:hAnsi="宋体"/>
                <w:color w:val="000000"/>
                <w:sz w:val="24"/>
              </w:rPr>
              <w:t>2</w:t>
            </w:r>
          </w:p>
        </w:tc>
        <w:tc>
          <w:tcPr>
            <w:tcW w:w="8882" w:type="dxa"/>
            <w:vAlign w:val="center"/>
          </w:tcPr>
          <w:p>
            <w:pPr>
              <w:snapToGrid w:val="0"/>
              <w:spacing w:line="420" w:lineRule="exact"/>
              <w:rPr>
                <w:rFonts w:ascii="宋体" w:hAnsi="宋体"/>
                <w:color w:val="000000"/>
                <w:sz w:val="24"/>
              </w:rPr>
            </w:pPr>
            <w:r>
              <w:rPr>
                <w:rFonts w:ascii="宋体" w:hAnsi="宋体"/>
                <w:sz w:val="24"/>
              </w:rPr>
              <w:t xml:space="preserve"> </w:t>
            </w:r>
            <w:r>
              <w:rPr>
                <w:rFonts w:hint="eastAsia" w:ascii="宋体" w:hAnsi="宋体"/>
                <w:sz w:val="24"/>
              </w:rPr>
              <w:t>信用记录：根据财库</w:t>
            </w:r>
            <w:r>
              <w:rPr>
                <w:rFonts w:ascii="宋体" w:hAnsi="宋体"/>
                <w:sz w:val="24"/>
              </w:rPr>
              <w:t>[2016]125</w:t>
            </w:r>
            <w:r>
              <w:rPr>
                <w:rFonts w:hint="eastAsia" w:ascii="宋体" w:hAnsi="宋体"/>
                <w:sz w:val="24"/>
              </w:rPr>
              <w:t>号文件，通过“信用中国”网站（</w:t>
            </w:r>
            <w:r>
              <w:rPr>
                <w:rFonts w:ascii="宋体" w:hAnsi="宋体"/>
                <w:sz w:val="24"/>
              </w:rPr>
              <w:t>www.creditchina.gov.cn</w:t>
            </w:r>
            <w:r>
              <w:rPr>
                <w:rFonts w:hint="eastAsia" w:ascii="宋体" w:hAnsi="宋体"/>
                <w:sz w:val="24"/>
              </w:rPr>
              <w:t>）、中国政府采购网（</w:t>
            </w:r>
            <w:r>
              <w:rPr>
                <w:rFonts w:ascii="宋体" w:hAnsi="宋体"/>
                <w:sz w:val="24"/>
              </w:rPr>
              <w:t>www.ccgp.gov.cn</w:t>
            </w:r>
            <w:r>
              <w:rPr>
                <w:rFonts w:hint="eastAsia" w:ascii="宋体" w:hAnsi="宋体"/>
                <w:sz w:val="24"/>
              </w:rPr>
              <w:t>），以开标当日网页查询记录为准。对列入失信被执行人、重大税收违法案件当事人名单、政府采购严重违法失信行为记录名单的供应商，</w:t>
            </w:r>
            <w:r>
              <w:rPr>
                <w:rFonts w:hint="eastAsia" w:ascii="宋体" w:hAnsi="宋体"/>
                <w:b/>
                <w:sz w:val="24"/>
              </w:rPr>
              <w:t>其投标将作无效标处理</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763" w:type="dxa"/>
            <w:vAlign w:val="center"/>
          </w:tcPr>
          <w:p>
            <w:pPr>
              <w:snapToGrid w:val="0"/>
              <w:spacing w:line="360" w:lineRule="auto"/>
              <w:jc w:val="center"/>
              <w:rPr>
                <w:rFonts w:ascii="宋体" w:hAnsi="宋体"/>
                <w:color w:val="000000"/>
                <w:sz w:val="24"/>
              </w:rPr>
            </w:pPr>
            <w:r>
              <w:rPr>
                <w:rFonts w:ascii="??_GB2312" w:hAnsi="宋体"/>
                <w:color w:val="000000"/>
                <w:sz w:val="24"/>
              </w:rPr>
              <w:t>3</w:t>
            </w:r>
          </w:p>
        </w:tc>
        <w:tc>
          <w:tcPr>
            <w:tcW w:w="8882" w:type="dxa"/>
            <w:vAlign w:val="center"/>
          </w:tcPr>
          <w:p>
            <w:pPr>
              <w:snapToGrid w:val="0"/>
              <w:spacing w:line="420" w:lineRule="exact"/>
              <w:rPr>
                <w:rFonts w:ascii="宋体" w:hAnsi="宋体"/>
                <w:color w:val="000000"/>
                <w:sz w:val="24"/>
              </w:rPr>
            </w:pPr>
            <w:r>
              <w:rPr>
                <w:rFonts w:hint="eastAsia" w:ascii="宋体" w:hAnsi="宋体"/>
                <w:color w:val="000000"/>
                <w:sz w:val="24"/>
              </w:rPr>
              <w:t>政府采购节能环保产品：</w:t>
            </w:r>
            <w:r>
              <w:rPr>
                <w:rFonts w:hint="eastAsia" w:ascii="宋体" w:hAnsi="宋体"/>
                <w:sz w:val="24"/>
              </w:rPr>
              <w:t>投标产品若属于节能环保产品的，请提供财政部、环境保护保部发布有效期内环境标志产品政府采购清单以及财政部、发改委联合发布有效期内节能产品政府采购清单。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763" w:type="dxa"/>
            <w:vAlign w:val="center"/>
          </w:tcPr>
          <w:p>
            <w:pPr>
              <w:snapToGrid w:val="0"/>
              <w:spacing w:line="360" w:lineRule="auto"/>
              <w:jc w:val="center"/>
              <w:rPr>
                <w:rFonts w:ascii="宋体" w:hAnsi="宋体"/>
                <w:color w:val="000000"/>
                <w:sz w:val="24"/>
              </w:rPr>
            </w:pPr>
            <w:r>
              <w:rPr>
                <w:rFonts w:ascii="??_GB2312" w:hAnsi="宋体"/>
                <w:color w:val="000000"/>
                <w:sz w:val="24"/>
              </w:rPr>
              <w:t>4</w:t>
            </w:r>
          </w:p>
        </w:tc>
        <w:tc>
          <w:tcPr>
            <w:tcW w:w="8882" w:type="dxa"/>
            <w:vAlign w:val="center"/>
          </w:tcPr>
          <w:p>
            <w:pPr>
              <w:snapToGrid w:val="0"/>
              <w:spacing w:line="420" w:lineRule="exact"/>
              <w:rPr>
                <w:rFonts w:ascii="宋体" w:hAnsi="宋体"/>
                <w:color w:val="000000"/>
                <w:sz w:val="24"/>
              </w:rPr>
            </w:pPr>
            <w:r>
              <w:rPr>
                <w:rFonts w:hint="eastAsia" w:ascii="宋体" w:hAnsi="宋体"/>
                <w:color w:val="000000"/>
                <w:sz w:val="24"/>
              </w:rPr>
              <w:t>小微企业有关政策：1、根据财库〔2011〕181号的相关规定，在评审时对小型和微型企业的投标报价给予6%的扣除，取扣除后的价格作为最终投标报价（此最终投标报价仅作为价格分计算）。属于小型和微型企业的，投标文件中必须同时提供《中小企业声明函》、“国家企业信用信息公示系统——小微企业名录”页面查询结果（查询时间为投标截止时间前一周内，并加盖单位公章）。</w:t>
            </w:r>
          </w:p>
          <w:p>
            <w:pPr>
              <w:numPr>
                <w:ilvl w:val="0"/>
                <w:numId w:val="5"/>
              </w:numPr>
              <w:snapToGrid w:val="0"/>
              <w:spacing w:line="420" w:lineRule="exact"/>
              <w:rPr>
                <w:rFonts w:ascii="宋体" w:hAnsi="宋体"/>
                <w:color w:val="000000"/>
                <w:sz w:val="24"/>
              </w:rPr>
            </w:pPr>
            <w:r>
              <w:rPr>
                <w:rFonts w:hint="eastAsia" w:ascii="宋体" w:hAnsi="宋体"/>
                <w:color w:val="000000"/>
                <w:sz w:val="24"/>
              </w:rPr>
              <w:t>根据财库〔2017〕141号的相关规定，在政府采购活动中，监狱企业（含新疆生产建设兵团）、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snapToGrid w:val="0"/>
              <w:spacing w:line="420" w:lineRule="exact"/>
              <w:rPr>
                <w:rFonts w:ascii="宋体" w:hAnsi="宋体"/>
                <w:color w:val="000000"/>
                <w:sz w:val="24"/>
              </w:rPr>
            </w:pPr>
            <w:r>
              <w:rPr>
                <w:rFonts w:hint="eastAsia" w:ascii="宋体" w:hAnsi="宋体"/>
                <w:color w:val="FF0000"/>
                <w:sz w:val="24"/>
              </w:rPr>
              <w:t>(注：以上材料制作进报价文件中；未提供以上材料的，均不给予价格扣除）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763" w:type="dxa"/>
            <w:vAlign w:val="center"/>
          </w:tcPr>
          <w:p>
            <w:pPr>
              <w:snapToGrid w:val="0"/>
              <w:spacing w:line="360" w:lineRule="auto"/>
              <w:jc w:val="center"/>
              <w:rPr>
                <w:rFonts w:ascii="宋体" w:hAnsi="宋体"/>
                <w:color w:val="000000"/>
                <w:sz w:val="24"/>
              </w:rPr>
            </w:pPr>
            <w:r>
              <w:rPr>
                <w:rFonts w:hint="eastAsia" w:ascii="??_GB2312" w:hAnsi="宋体"/>
                <w:color w:val="000000"/>
                <w:sz w:val="24"/>
              </w:rPr>
              <w:t>5</w:t>
            </w:r>
          </w:p>
        </w:tc>
        <w:tc>
          <w:tcPr>
            <w:tcW w:w="8882" w:type="dxa"/>
            <w:vAlign w:val="center"/>
          </w:tcPr>
          <w:p>
            <w:pPr>
              <w:snapToGrid w:val="0"/>
              <w:spacing w:line="360" w:lineRule="exact"/>
              <w:rPr>
                <w:rFonts w:ascii="宋体" w:hAnsi="宋体"/>
                <w:color w:val="000000"/>
                <w:sz w:val="24"/>
              </w:rPr>
            </w:pPr>
            <w:r>
              <w:rPr>
                <w:rFonts w:hint="eastAsia" w:ascii="宋体" w:hAnsi="宋体"/>
                <w:color w:val="000000"/>
                <w:sz w:val="24"/>
              </w:rPr>
              <w:t>中小企业扶持政策：融资对象：凡已在浙江政府采购网网上注册入库，并取得桐庐县政府采购合同的中小企业供应商，均可申请政府采购信用融资。</w:t>
            </w:r>
          </w:p>
          <w:p>
            <w:pPr>
              <w:snapToGrid w:val="0"/>
              <w:spacing w:line="360" w:lineRule="exact"/>
              <w:rPr>
                <w:rFonts w:ascii="宋体" w:hAnsi="宋体"/>
                <w:color w:val="000000"/>
                <w:sz w:val="24"/>
              </w:rPr>
            </w:pPr>
            <w:r>
              <w:rPr>
                <w:rFonts w:hint="eastAsia" w:ascii="宋体" w:hAnsi="宋体"/>
                <w:color w:val="000000"/>
                <w:sz w:val="24"/>
              </w:rPr>
              <w:t>具体操作流程如下：</w:t>
            </w:r>
            <w:r>
              <w:fldChar w:fldCharType="begin"/>
            </w:r>
            <w:r>
              <w:instrText xml:space="preserve"> HYPERLINK "https://help.zcygov.cn/web/site_2/2019/05-30/3144.html" </w:instrText>
            </w:r>
            <w:r>
              <w:fldChar w:fldCharType="separate"/>
            </w:r>
            <w:r>
              <w:fldChar w:fldCharType="end"/>
            </w:r>
            <w:r>
              <w:rPr>
                <w:rFonts w:hint="eastAsia" w:ascii="宋体" w:hAnsi="宋体"/>
                <w:color w:val="000000"/>
                <w:sz w:val="24"/>
              </w:rPr>
              <w:t xml:space="preserve"> </w:t>
            </w:r>
            <w:r>
              <w:rPr>
                <w:rFonts w:ascii="宋体" w:hAnsi="宋体"/>
                <w:color w:val="000000"/>
                <w:sz w:val="24"/>
              </w:rPr>
              <w:t>https://help.zcygov.cn/web/site_2/2019/05-24/3117.html</w:t>
            </w:r>
          </w:p>
          <w:p>
            <w:pPr>
              <w:snapToGrid w:val="0"/>
              <w:spacing w:line="360" w:lineRule="exact"/>
            </w:pPr>
            <w:r>
              <w:rPr>
                <w:rFonts w:ascii="宋体" w:hAnsi="宋体"/>
                <w:color w:val="000000"/>
                <w:sz w:val="24"/>
              </w:rPr>
              <w:t>https://help.zcygov.cn/web/site_2/2019/05-30/3144.html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763" w:type="dxa"/>
            <w:vAlign w:val="center"/>
          </w:tcPr>
          <w:p>
            <w:pPr>
              <w:snapToGrid w:val="0"/>
              <w:spacing w:line="360" w:lineRule="auto"/>
              <w:jc w:val="center"/>
              <w:rPr>
                <w:rFonts w:ascii="宋体" w:hAnsi="宋体"/>
                <w:color w:val="000000"/>
                <w:sz w:val="24"/>
              </w:rPr>
            </w:pPr>
            <w:r>
              <w:rPr>
                <w:rFonts w:hint="eastAsia" w:ascii="??_GB2312" w:hAnsi="宋体"/>
                <w:sz w:val="24"/>
              </w:rPr>
              <w:t>6</w:t>
            </w:r>
          </w:p>
        </w:tc>
        <w:tc>
          <w:tcPr>
            <w:tcW w:w="8882" w:type="dxa"/>
            <w:vAlign w:val="center"/>
          </w:tcPr>
          <w:p>
            <w:pPr>
              <w:snapToGrid w:val="0"/>
              <w:spacing w:line="420" w:lineRule="exact"/>
              <w:jc w:val="left"/>
              <w:rPr>
                <w:rFonts w:ascii="宋体" w:hAnsi="宋体"/>
                <w:color w:val="000000"/>
                <w:sz w:val="24"/>
              </w:rPr>
            </w:pPr>
            <w:r>
              <w:rPr>
                <w:rFonts w:hint="eastAsia" w:ascii="宋体" w:hAnsi="宋体" w:cs="宋体"/>
                <w:sz w:val="24"/>
              </w:rPr>
              <w:t>投标人如认为采购文件表述不清晰、存在歧视性或者倾向性或者其他违法内容的，必须在</w:t>
            </w:r>
            <w:r>
              <w:rPr>
                <w:rFonts w:ascii="宋体" w:hAnsi="宋体" w:cs="宋体"/>
                <w:color w:val="FF0000"/>
                <w:sz w:val="24"/>
              </w:rPr>
              <w:t>201</w:t>
            </w:r>
            <w:r>
              <w:rPr>
                <w:rFonts w:hint="eastAsia" w:ascii="宋体" w:hAnsi="宋体" w:cs="宋体"/>
                <w:color w:val="FF0000"/>
                <w:sz w:val="24"/>
              </w:rPr>
              <w:t xml:space="preserve">9年 </w:t>
            </w:r>
            <w:r>
              <w:rPr>
                <w:rFonts w:hint="eastAsia" w:ascii="宋体" w:hAnsi="宋体" w:cs="宋体"/>
                <w:color w:val="FF0000"/>
                <w:sz w:val="24"/>
                <w:lang w:val="en-US" w:eastAsia="zh-CN"/>
              </w:rPr>
              <w:t xml:space="preserve">9 </w:t>
            </w:r>
            <w:r>
              <w:rPr>
                <w:rFonts w:hint="eastAsia" w:ascii="宋体" w:hAnsi="宋体" w:cs="宋体"/>
                <w:color w:val="FF0000"/>
                <w:sz w:val="24"/>
              </w:rPr>
              <w:t xml:space="preserve"> 月 </w:t>
            </w:r>
            <w:r>
              <w:rPr>
                <w:rFonts w:hint="eastAsia" w:ascii="宋体" w:hAnsi="宋体" w:cs="宋体"/>
                <w:color w:val="FF0000"/>
                <w:sz w:val="24"/>
                <w:lang w:val="en-US" w:eastAsia="zh-CN"/>
              </w:rPr>
              <w:t xml:space="preserve"> 22 </w:t>
            </w:r>
            <w:r>
              <w:rPr>
                <w:rFonts w:hint="eastAsia" w:ascii="宋体" w:hAnsi="宋体" w:cs="宋体"/>
                <w:color w:val="FF0000"/>
                <w:sz w:val="24"/>
              </w:rPr>
              <w:t>日</w:t>
            </w:r>
            <w:r>
              <w:rPr>
                <w:rFonts w:ascii="宋体" w:hAnsi="宋体" w:cs="宋体"/>
                <w:snapToGrid w:val="0"/>
                <w:color w:val="FF0000"/>
                <w:sz w:val="24"/>
              </w:rPr>
              <w:t xml:space="preserve"> </w:t>
            </w:r>
            <w:r>
              <w:rPr>
                <w:rFonts w:hint="eastAsia" w:ascii="宋体" w:hAnsi="宋体" w:cs="宋体"/>
                <w:snapToGrid w:val="0"/>
                <w:color w:val="FF0000"/>
                <w:sz w:val="24"/>
                <w:lang w:val="en-US" w:eastAsia="zh-CN"/>
              </w:rPr>
              <w:t xml:space="preserve"> 1</w:t>
            </w:r>
            <w:bookmarkStart w:id="25" w:name="_GoBack"/>
            <w:bookmarkEnd w:id="25"/>
            <w:r>
              <w:rPr>
                <w:rFonts w:hint="eastAsia" w:ascii="宋体" w:hAnsi="宋体" w:cs="宋体"/>
                <w:snapToGrid w:val="0"/>
                <w:color w:val="FF0000"/>
                <w:sz w:val="24"/>
                <w:lang w:val="en-US" w:eastAsia="zh-CN"/>
              </w:rPr>
              <w:t xml:space="preserve">6 </w:t>
            </w:r>
            <w:r>
              <w:rPr>
                <w:rFonts w:hint="eastAsia" w:ascii="宋体" w:hAnsi="宋体" w:cs="宋体"/>
                <w:snapToGrid w:val="0"/>
                <w:color w:val="FF0000"/>
                <w:sz w:val="24"/>
              </w:rPr>
              <w:t xml:space="preserve">  时之前</w:t>
            </w:r>
            <w:r>
              <w:rPr>
                <w:rFonts w:hint="eastAsia" w:ascii="宋体" w:hAnsi="宋体"/>
                <w:sz w:val="24"/>
              </w:rPr>
              <w:t>以书面形式要求采购机构或采购人作出书面解释、澄清或者向采购机构提出书面质疑，逾期不再受理；如有投标人提出质疑的，采购机构视情况将以答复；答疑内容是招标文件的组成部分，</w:t>
            </w:r>
            <w:r>
              <w:rPr>
                <w:rFonts w:hint="eastAsia" w:hAnsi="宋体"/>
                <w:b/>
                <w:sz w:val="24"/>
              </w:rPr>
              <w:t>将在提交投标文件截止时间15日前，在桐庐县招投标服务中心网上发布更正公告，请投标人自行到网上查看和下载，投标人因漏看带来的后果由投标人自行承担</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763" w:type="dxa"/>
            <w:vAlign w:val="center"/>
          </w:tcPr>
          <w:p>
            <w:pPr>
              <w:snapToGrid w:val="0"/>
              <w:spacing w:line="360" w:lineRule="auto"/>
              <w:jc w:val="center"/>
              <w:rPr>
                <w:rFonts w:ascii="宋体" w:hAnsi="宋体"/>
                <w:color w:val="000000"/>
                <w:sz w:val="24"/>
              </w:rPr>
            </w:pPr>
            <w:r>
              <w:rPr>
                <w:rFonts w:hint="eastAsia" w:ascii="宋体" w:hAnsi="宋体"/>
                <w:color w:val="000000"/>
                <w:sz w:val="24"/>
              </w:rPr>
              <w:t>7</w:t>
            </w:r>
          </w:p>
        </w:tc>
        <w:tc>
          <w:tcPr>
            <w:tcW w:w="8882" w:type="dxa"/>
            <w:vAlign w:val="center"/>
          </w:tcPr>
          <w:p>
            <w:pPr>
              <w:spacing w:line="420" w:lineRule="exact"/>
              <w:rPr>
                <w:rFonts w:ascii="宋体" w:hAnsi="宋体"/>
                <w:color w:val="000000"/>
                <w:sz w:val="24"/>
              </w:rPr>
            </w:pPr>
            <w:r>
              <w:rPr>
                <w:rFonts w:hint="eastAsia" w:ascii="宋体" w:hAnsi="宋体"/>
                <w:color w:val="000000"/>
                <w:sz w:val="24"/>
              </w:rPr>
              <w:t>采购数量及单位：</w:t>
            </w:r>
            <w:r>
              <w:rPr>
                <w:rFonts w:hint="eastAsia" w:ascii="仿宋_GB2312" w:hAnsi="宋体"/>
                <w:color w:val="000000"/>
                <w:sz w:val="24"/>
              </w:rPr>
              <w:t>详见招标需求。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763" w:type="dxa"/>
            <w:vAlign w:val="center"/>
          </w:tcPr>
          <w:p>
            <w:pPr>
              <w:snapToGrid w:val="0"/>
              <w:spacing w:line="360" w:lineRule="auto"/>
              <w:jc w:val="center"/>
              <w:rPr>
                <w:rFonts w:ascii="宋体" w:hAnsi="宋体"/>
                <w:color w:val="000000"/>
                <w:sz w:val="24"/>
              </w:rPr>
            </w:pPr>
            <w:r>
              <w:rPr>
                <w:rFonts w:hint="eastAsia" w:ascii="宋体" w:hAnsi="宋体"/>
                <w:color w:val="000000"/>
                <w:sz w:val="24"/>
              </w:rPr>
              <w:t>8</w:t>
            </w:r>
          </w:p>
        </w:tc>
        <w:tc>
          <w:tcPr>
            <w:tcW w:w="8882" w:type="dxa"/>
            <w:vAlign w:val="center"/>
          </w:tcPr>
          <w:p>
            <w:pPr>
              <w:snapToGrid w:val="0"/>
              <w:spacing w:line="420" w:lineRule="exact"/>
              <w:rPr>
                <w:rFonts w:ascii="宋体" w:hAnsi="宋体"/>
                <w:color w:val="000000"/>
                <w:sz w:val="24"/>
              </w:rPr>
            </w:pPr>
            <w:r>
              <w:rPr>
                <w:rFonts w:hint="eastAsia" w:ascii="宋体" w:hAnsi="宋体"/>
                <w:color w:val="000000"/>
                <w:sz w:val="24"/>
              </w:rPr>
              <w:t>投标报价及费用：1.本项目投标应以人民币报价；2.</w:t>
            </w:r>
            <w:r>
              <w:rPr>
                <w:rFonts w:hint="eastAsia" w:ascii="宋体" w:hAnsi="宋体"/>
                <w:sz w:val="24"/>
              </w:rPr>
              <w:t>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763" w:type="dxa"/>
            <w:vAlign w:val="center"/>
          </w:tcPr>
          <w:p>
            <w:pPr>
              <w:snapToGrid w:val="0"/>
              <w:spacing w:line="360" w:lineRule="auto"/>
              <w:jc w:val="center"/>
              <w:rPr>
                <w:rFonts w:ascii="宋体" w:hAnsi="宋体"/>
                <w:color w:val="000000"/>
                <w:sz w:val="24"/>
              </w:rPr>
            </w:pPr>
            <w:r>
              <w:rPr>
                <w:rFonts w:hint="eastAsia" w:ascii="宋体" w:hAnsi="宋体"/>
                <w:color w:val="000000"/>
                <w:sz w:val="24"/>
              </w:rPr>
              <w:t>9</w:t>
            </w:r>
          </w:p>
        </w:tc>
        <w:tc>
          <w:tcPr>
            <w:tcW w:w="8882" w:type="dxa"/>
            <w:vAlign w:val="center"/>
          </w:tcPr>
          <w:p>
            <w:pPr>
              <w:snapToGrid w:val="0"/>
              <w:spacing w:line="420" w:lineRule="exact"/>
              <w:rPr>
                <w:rFonts w:ascii="宋体" w:hAnsi="宋体"/>
                <w:color w:val="000000"/>
                <w:sz w:val="24"/>
              </w:rPr>
            </w:pPr>
            <w:r>
              <w:rPr>
                <w:rFonts w:hint="eastAsia" w:ascii="宋体" w:hAnsi="宋体"/>
                <w:color w:val="000000"/>
                <w:sz w:val="24"/>
              </w:rPr>
              <w:t>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763" w:type="dxa"/>
            <w:vAlign w:val="center"/>
          </w:tcPr>
          <w:p>
            <w:pPr>
              <w:snapToGrid w:val="0"/>
              <w:spacing w:line="360" w:lineRule="auto"/>
              <w:jc w:val="center"/>
              <w:rPr>
                <w:rFonts w:ascii="宋体" w:hAnsi="宋体"/>
                <w:color w:val="000000"/>
                <w:sz w:val="24"/>
              </w:rPr>
            </w:pPr>
            <w:r>
              <w:rPr>
                <w:rFonts w:hint="eastAsia" w:ascii="宋体" w:hAnsi="宋体"/>
                <w:color w:val="000000"/>
                <w:sz w:val="24"/>
              </w:rPr>
              <w:t>10</w:t>
            </w:r>
          </w:p>
        </w:tc>
        <w:tc>
          <w:tcPr>
            <w:tcW w:w="8882" w:type="dxa"/>
            <w:vAlign w:val="center"/>
          </w:tcPr>
          <w:p>
            <w:pPr>
              <w:autoSpaceDE w:val="0"/>
              <w:autoSpaceDN w:val="0"/>
              <w:snapToGrid w:val="0"/>
              <w:spacing w:line="420" w:lineRule="exact"/>
              <w:textAlignment w:val="bottom"/>
              <w:rPr>
                <w:rFonts w:ascii="宋体" w:hAnsi="宋体"/>
                <w:color w:val="000000"/>
                <w:sz w:val="24"/>
              </w:rPr>
            </w:pPr>
            <w:r>
              <w:rPr>
                <w:rFonts w:hint="eastAsia" w:ascii="宋体" w:hAnsi="宋体"/>
                <w:color w:val="000000"/>
                <w:sz w:val="24"/>
              </w:rPr>
              <w:t>投标文件组成：正本各</w:t>
            </w:r>
            <w:r>
              <w:rPr>
                <w:rFonts w:hint="eastAsia" w:ascii="宋体" w:hAnsi="宋体"/>
                <w:b/>
                <w:color w:val="000000"/>
                <w:sz w:val="24"/>
              </w:rPr>
              <w:t>1</w:t>
            </w:r>
            <w:r>
              <w:rPr>
                <w:rFonts w:hint="eastAsia" w:ascii="宋体" w:hAnsi="宋体"/>
                <w:color w:val="000000"/>
                <w:sz w:val="24"/>
              </w:rPr>
              <w:t>份；副本各</w:t>
            </w:r>
            <w:r>
              <w:rPr>
                <w:rFonts w:hint="eastAsia" w:ascii="宋体" w:hAnsi="宋体"/>
                <w:b/>
                <w:color w:val="000000"/>
                <w:sz w:val="24"/>
              </w:rPr>
              <w:t>4</w:t>
            </w:r>
            <w:r>
              <w:rPr>
                <w:rFonts w:hint="eastAsia" w:ascii="宋体" w:hAnsi="宋体"/>
                <w:color w:val="000000"/>
                <w:sz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763" w:type="dxa"/>
            <w:vAlign w:val="center"/>
          </w:tcPr>
          <w:p>
            <w:pPr>
              <w:snapToGrid w:val="0"/>
              <w:spacing w:line="360" w:lineRule="auto"/>
              <w:jc w:val="center"/>
              <w:rPr>
                <w:rFonts w:ascii="宋体" w:hAnsi="宋体"/>
                <w:color w:val="000000"/>
                <w:sz w:val="24"/>
              </w:rPr>
            </w:pPr>
            <w:r>
              <w:rPr>
                <w:rFonts w:hint="eastAsia" w:ascii="宋体" w:hAnsi="宋体"/>
                <w:color w:val="000000"/>
                <w:sz w:val="24"/>
              </w:rPr>
              <w:t>11</w:t>
            </w:r>
          </w:p>
        </w:tc>
        <w:tc>
          <w:tcPr>
            <w:tcW w:w="8882" w:type="dxa"/>
            <w:vAlign w:val="center"/>
          </w:tcPr>
          <w:p>
            <w:pPr>
              <w:snapToGrid w:val="0"/>
              <w:spacing w:line="420" w:lineRule="exact"/>
              <w:rPr>
                <w:rFonts w:ascii="宋体" w:hAnsi="宋体" w:cs="宋体"/>
                <w:snapToGrid w:val="0"/>
                <w:sz w:val="24"/>
              </w:rPr>
            </w:pPr>
            <w:r>
              <w:rPr>
                <w:rFonts w:hint="eastAsia" w:ascii="宋体" w:hAnsi="宋体" w:cs="宋体"/>
                <w:snapToGrid w:val="0"/>
                <w:sz w:val="24"/>
              </w:rPr>
              <w:t xml:space="preserve">投标截止时间：2019年 </w:t>
            </w:r>
            <w:r>
              <w:rPr>
                <w:rFonts w:hint="eastAsia" w:ascii="宋体" w:hAnsi="宋体" w:cs="宋体"/>
                <w:snapToGrid w:val="0"/>
                <w:sz w:val="24"/>
                <w:lang w:val="en-US" w:eastAsia="zh-CN"/>
              </w:rPr>
              <w:t>10</w:t>
            </w:r>
            <w:r>
              <w:rPr>
                <w:rFonts w:hint="eastAsia" w:ascii="宋体" w:hAnsi="宋体" w:cs="宋体"/>
                <w:snapToGrid w:val="0"/>
                <w:sz w:val="24"/>
              </w:rPr>
              <w:t xml:space="preserve"> </w:t>
            </w:r>
            <w:r>
              <w:rPr>
                <w:rFonts w:hint="eastAsia" w:ascii="宋体" w:hAnsi="宋体" w:cs="宋体"/>
                <w:snapToGrid w:val="0"/>
                <w:sz w:val="24"/>
                <w:lang w:val="en-US" w:eastAsia="zh-CN"/>
              </w:rPr>
              <w:t xml:space="preserve"> </w:t>
            </w:r>
            <w:r>
              <w:rPr>
                <w:rFonts w:hint="eastAsia" w:ascii="宋体" w:hAnsi="宋体" w:cs="宋体"/>
                <w:snapToGrid w:val="0"/>
                <w:sz w:val="24"/>
              </w:rPr>
              <w:t xml:space="preserve"> 月 </w:t>
            </w:r>
            <w:r>
              <w:rPr>
                <w:rFonts w:hint="eastAsia" w:ascii="宋体" w:hAnsi="宋体" w:cs="宋体"/>
                <w:snapToGrid w:val="0"/>
                <w:sz w:val="24"/>
                <w:lang w:val="en-US" w:eastAsia="zh-CN"/>
              </w:rPr>
              <w:t>8</w:t>
            </w:r>
            <w:r>
              <w:rPr>
                <w:rFonts w:hint="eastAsia" w:ascii="宋体" w:hAnsi="宋体" w:cs="宋体"/>
                <w:snapToGrid w:val="0"/>
                <w:sz w:val="24"/>
              </w:rPr>
              <w:t xml:space="preserve"> </w:t>
            </w:r>
            <w:r>
              <w:rPr>
                <w:rFonts w:hint="eastAsia" w:ascii="宋体" w:hAnsi="宋体" w:cs="宋体"/>
                <w:snapToGrid w:val="0"/>
                <w:sz w:val="24"/>
                <w:lang w:val="en-US" w:eastAsia="zh-CN"/>
              </w:rPr>
              <w:t xml:space="preserve"> </w:t>
            </w:r>
            <w:r>
              <w:rPr>
                <w:rFonts w:hint="eastAsia" w:ascii="宋体" w:hAnsi="宋体" w:cs="宋体"/>
                <w:snapToGrid w:val="0"/>
                <w:sz w:val="24"/>
              </w:rPr>
              <w:t xml:space="preserve"> 日 </w:t>
            </w:r>
            <w:r>
              <w:rPr>
                <w:rFonts w:hint="eastAsia" w:ascii="宋体" w:hAnsi="宋体" w:cs="宋体"/>
                <w:snapToGrid w:val="0"/>
                <w:sz w:val="24"/>
                <w:lang w:val="en-US" w:eastAsia="zh-CN"/>
              </w:rPr>
              <w:t xml:space="preserve">14 </w:t>
            </w:r>
            <w:r>
              <w:rPr>
                <w:rFonts w:hint="eastAsia" w:ascii="宋体" w:hAnsi="宋体" w:cs="宋体"/>
                <w:snapToGrid w:val="0"/>
                <w:sz w:val="24"/>
              </w:rPr>
              <w:t xml:space="preserve"> 时 </w:t>
            </w:r>
            <w:r>
              <w:rPr>
                <w:rFonts w:hint="eastAsia" w:ascii="宋体" w:hAnsi="宋体" w:cs="宋体"/>
                <w:snapToGrid w:val="0"/>
                <w:sz w:val="24"/>
                <w:lang w:val="en-US" w:eastAsia="zh-CN"/>
              </w:rPr>
              <w:t xml:space="preserve"> 30</w:t>
            </w:r>
            <w:r>
              <w:rPr>
                <w:rFonts w:hint="eastAsia" w:ascii="宋体" w:hAnsi="宋体" w:cs="宋体"/>
                <w:snapToGrid w:val="0"/>
                <w:sz w:val="24"/>
              </w:rPr>
              <w:t xml:space="preserve">  分</w:t>
            </w:r>
          </w:p>
          <w:p>
            <w:pPr>
              <w:snapToGrid w:val="0"/>
              <w:spacing w:line="420" w:lineRule="exact"/>
              <w:rPr>
                <w:rFonts w:ascii="宋体" w:hAnsi="宋体"/>
                <w:color w:val="000000"/>
                <w:sz w:val="24"/>
              </w:rPr>
            </w:pPr>
            <w:r>
              <w:rPr>
                <w:rFonts w:hint="eastAsia" w:ascii="宋体" w:hAnsi="宋体" w:cs="宋体"/>
                <w:snapToGrid w:val="0"/>
                <w:sz w:val="24"/>
              </w:rPr>
              <w:t>地点：桐庐县招投标服务中心 2 号开标大厅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763" w:type="dxa"/>
            <w:vAlign w:val="center"/>
          </w:tcPr>
          <w:p>
            <w:pPr>
              <w:snapToGrid w:val="0"/>
              <w:spacing w:line="360" w:lineRule="auto"/>
              <w:jc w:val="center"/>
              <w:rPr>
                <w:rFonts w:ascii="宋体" w:hAnsi="宋体"/>
                <w:color w:val="000000"/>
                <w:sz w:val="24"/>
              </w:rPr>
            </w:pPr>
            <w:r>
              <w:rPr>
                <w:rFonts w:hint="eastAsia" w:ascii="宋体" w:hAnsi="宋体"/>
                <w:color w:val="000000"/>
                <w:sz w:val="24"/>
              </w:rPr>
              <w:t>12</w:t>
            </w:r>
          </w:p>
        </w:tc>
        <w:tc>
          <w:tcPr>
            <w:tcW w:w="8882" w:type="dxa"/>
            <w:vAlign w:val="center"/>
          </w:tcPr>
          <w:p>
            <w:pPr>
              <w:snapToGrid w:val="0"/>
              <w:spacing w:line="420" w:lineRule="exact"/>
              <w:rPr>
                <w:rFonts w:ascii="宋体" w:hAnsi="宋体" w:cs="宋体"/>
                <w:snapToGrid w:val="0"/>
                <w:sz w:val="24"/>
              </w:rPr>
            </w:pPr>
            <w:r>
              <w:rPr>
                <w:rFonts w:hint="eastAsia" w:ascii="宋体" w:hAnsi="宋体" w:cs="宋体"/>
                <w:snapToGrid w:val="0"/>
                <w:sz w:val="24"/>
              </w:rPr>
              <w:t xml:space="preserve">开标时间及地点：2019年 </w:t>
            </w:r>
            <w:r>
              <w:rPr>
                <w:rFonts w:hint="eastAsia" w:ascii="宋体" w:hAnsi="宋体" w:cs="宋体"/>
                <w:snapToGrid w:val="0"/>
                <w:sz w:val="24"/>
                <w:lang w:val="en-US" w:eastAsia="zh-CN"/>
              </w:rPr>
              <w:t>10</w:t>
            </w:r>
            <w:r>
              <w:rPr>
                <w:rFonts w:hint="eastAsia" w:ascii="宋体" w:hAnsi="宋体" w:cs="宋体"/>
                <w:snapToGrid w:val="0"/>
                <w:sz w:val="24"/>
              </w:rPr>
              <w:t xml:space="preserve"> </w:t>
            </w:r>
            <w:r>
              <w:rPr>
                <w:rFonts w:hint="eastAsia" w:ascii="宋体" w:hAnsi="宋体" w:cs="宋体"/>
                <w:snapToGrid w:val="0"/>
                <w:sz w:val="24"/>
                <w:lang w:val="en-US" w:eastAsia="zh-CN"/>
              </w:rPr>
              <w:t xml:space="preserve"> </w:t>
            </w:r>
            <w:r>
              <w:rPr>
                <w:rFonts w:hint="eastAsia" w:ascii="宋体" w:hAnsi="宋体" w:cs="宋体"/>
                <w:snapToGrid w:val="0"/>
                <w:sz w:val="24"/>
              </w:rPr>
              <w:t xml:space="preserve"> 月 </w:t>
            </w:r>
            <w:r>
              <w:rPr>
                <w:rFonts w:hint="eastAsia" w:ascii="宋体" w:hAnsi="宋体" w:cs="宋体"/>
                <w:snapToGrid w:val="0"/>
                <w:sz w:val="24"/>
                <w:lang w:val="en-US" w:eastAsia="zh-CN"/>
              </w:rPr>
              <w:t>8</w:t>
            </w:r>
            <w:r>
              <w:rPr>
                <w:rFonts w:hint="eastAsia" w:ascii="宋体" w:hAnsi="宋体" w:cs="宋体"/>
                <w:snapToGrid w:val="0"/>
                <w:sz w:val="24"/>
              </w:rPr>
              <w:t xml:space="preserve"> </w:t>
            </w:r>
            <w:r>
              <w:rPr>
                <w:rFonts w:hint="eastAsia" w:ascii="宋体" w:hAnsi="宋体" w:cs="宋体"/>
                <w:snapToGrid w:val="0"/>
                <w:sz w:val="24"/>
                <w:lang w:val="en-US" w:eastAsia="zh-CN"/>
              </w:rPr>
              <w:t xml:space="preserve"> </w:t>
            </w:r>
            <w:r>
              <w:rPr>
                <w:rFonts w:hint="eastAsia" w:ascii="宋体" w:hAnsi="宋体" w:cs="宋体"/>
                <w:snapToGrid w:val="0"/>
                <w:sz w:val="24"/>
              </w:rPr>
              <w:t xml:space="preserve"> 日 </w:t>
            </w:r>
            <w:r>
              <w:rPr>
                <w:rFonts w:hint="eastAsia" w:ascii="宋体" w:hAnsi="宋体" w:cs="宋体"/>
                <w:snapToGrid w:val="0"/>
                <w:sz w:val="24"/>
                <w:lang w:val="en-US" w:eastAsia="zh-CN"/>
              </w:rPr>
              <w:t xml:space="preserve">14 </w:t>
            </w:r>
            <w:r>
              <w:rPr>
                <w:rFonts w:hint="eastAsia" w:ascii="宋体" w:hAnsi="宋体" w:cs="宋体"/>
                <w:snapToGrid w:val="0"/>
                <w:sz w:val="24"/>
              </w:rPr>
              <w:t xml:space="preserve"> 时 </w:t>
            </w:r>
            <w:r>
              <w:rPr>
                <w:rFonts w:hint="eastAsia" w:ascii="宋体" w:hAnsi="宋体" w:cs="宋体"/>
                <w:snapToGrid w:val="0"/>
                <w:sz w:val="24"/>
                <w:lang w:val="en-US" w:eastAsia="zh-CN"/>
              </w:rPr>
              <w:t xml:space="preserve"> 30</w:t>
            </w:r>
            <w:r>
              <w:rPr>
                <w:rFonts w:hint="eastAsia" w:ascii="宋体" w:hAnsi="宋体" w:cs="宋体"/>
                <w:snapToGrid w:val="0"/>
                <w:sz w:val="24"/>
              </w:rPr>
              <w:t xml:space="preserve">  分</w:t>
            </w:r>
          </w:p>
          <w:p>
            <w:pPr>
              <w:snapToGrid w:val="0"/>
              <w:spacing w:line="420" w:lineRule="exact"/>
              <w:rPr>
                <w:rFonts w:ascii="宋体" w:hAnsi="宋体"/>
                <w:color w:val="000000"/>
                <w:sz w:val="24"/>
              </w:rPr>
            </w:pPr>
            <w:r>
              <w:rPr>
                <w:rFonts w:hint="eastAsia" w:ascii="宋体" w:hAnsi="宋体" w:cs="宋体"/>
                <w:snapToGrid w:val="0"/>
                <w:sz w:val="24"/>
              </w:rPr>
              <w:t>地点：桐庐县招投标服务中心 2 号开标大厅。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763" w:type="dxa"/>
            <w:vAlign w:val="center"/>
          </w:tcPr>
          <w:p>
            <w:pPr>
              <w:snapToGrid w:val="0"/>
              <w:spacing w:line="360" w:lineRule="auto"/>
              <w:jc w:val="center"/>
              <w:rPr>
                <w:rFonts w:ascii="宋体" w:hAnsi="宋体"/>
                <w:color w:val="000000"/>
                <w:sz w:val="24"/>
              </w:rPr>
            </w:pPr>
            <w:r>
              <w:rPr>
                <w:rFonts w:hint="eastAsia" w:ascii="宋体" w:hAnsi="宋体"/>
                <w:color w:val="000000"/>
                <w:sz w:val="24"/>
              </w:rPr>
              <w:t>13</w:t>
            </w:r>
          </w:p>
        </w:tc>
        <w:tc>
          <w:tcPr>
            <w:tcW w:w="8882" w:type="dxa"/>
            <w:vAlign w:val="center"/>
          </w:tcPr>
          <w:p>
            <w:pPr>
              <w:autoSpaceDE w:val="0"/>
              <w:autoSpaceDN w:val="0"/>
              <w:snapToGrid w:val="0"/>
              <w:spacing w:line="420" w:lineRule="exact"/>
              <w:textAlignment w:val="bottom"/>
              <w:rPr>
                <w:rFonts w:ascii="宋体" w:hAnsi="宋体"/>
                <w:color w:val="000000"/>
                <w:sz w:val="24"/>
              </w:rPr>
            </w:pPr>
            <w:r>
              <w:rPr>
                <w:rFonts w:hint="eastAsia" w:ascii="宋体" w:hAnsi="宋体"/>
                <w:color w:val="000000"/>
                <w:sz w:val="24"/>
              </w:rPr>
              <w:t>评标办法及标准：按照招标文件第四章评标办法及评分标准。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763" w:type="dxa"/>
            <w:vAlign w:val="center"/>
          </w:tcPr>
          <w:p>
            <w:pPr>
              <w:snapToGrid w:val="0"/>
              <w:spacing w:line="360" w:lineRule="auto"/>
              <w:jc w:val="center"/>
              <w:rPr>
                <w:rFonts w:ascii="宋体" w:hAnsi="宋体"/>
                <w:color w:val="000000"/>
                <w:sz w:val="24"/>
              </w:rPr>
            </w:pPr>
            <w:r>
              <w:rPr>
                <w:rFonts w:hint="eastAsia" w:ascii="宋体" w:hAnsi="宋体"/>
                <w:color w:val="000000"/>
                <w:sz w:val="24"/>
              </w:rPr>
              <w:t>14</w:t>
            </w:r>
          </w:p>
        </w:tc>
        <w:tc>
          <w:tcPr>
            <w:tcW w:w="8882" w:type="dxa"/>
            <w:vAlign w:val="center"/>
          </w:tcPr>
          <w:p>
            <w:pPr>
              <w:snapToGrid w:val="0"/>
              <w:spacing w:line="420" w:lineRule="exact"/>
              <w:rPr>
                <w:rFonts w:ascii="宋体" w:hAnsi="宋体"/>
                <w:b/>
                <w:color w:val="FF0000"/>
                <w:sz w:val="24"/>
              </w:rPr>
            </w:pPr>
            <w:r>
              <w:rPr>
                <w:rFonts w:hint="eastAsia" w:ascii="宋体" w:hAnsi="宋体"/>
                <w:b/>
                <w:color w:val="FF0000"/>
                <w:sz w:val="24"/>
              </w:rPr>
              <w:t>上限价：本项目上限价为人民币60万元。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763" w:type="dxa"/>
            <w:vAlign w:val="center"/>
          </w:tcPr>
          <w:p>
            <w:pPr>
              <w:snapToGrid w:val="0"/>
              <w:spacing w:line="360" w:lineRule="auto"/>
              <w:jc w:val="center"/>
              <w:rPr>
                <w:rFonts w:ascii="宋体" w:hAnsi="宋体"/>
                <w:color w:val="000000"/>
                <w:sz w:val="24"/>
              </w:rPr>
            </w:pPr>
            <w:r>
              <w:rPr>
                <w:rFonts w:hint="eastAsia" w:ascii="宋体" w:hAnsi="宋体"/>
                <w:color w:val="000000"/>
                <w:sz w:val="24"/>
              </w:rPr>
              <w:t>15</w:t>
            </w:r>
          </w:p>
        </w:tc>
        <w:tc>
          <w:tcPr>
            <w:tcW w:w="8882" w:type="dxa"/>
            <w:vAlign w:val="center"/>
          </w:tcPr>
          <w:p>
            <w:pPr>
              <w:autoSpaceDE w:val="0"/>
              <w:autoSpaceDN w:val="0"/>
              <w:snapToGrid w:val="0"/>
              <w:spacing w:line="360" w:lineRule="exact"/>
              <w:textAlignment w:val="bottom"/>
              <w:rPr>
                <w:rFonts w:ascii="宋体" w:hAnsi="宋体"/>
                <w:color w:val="000000"/>
                <w:sz w:val="24"/>
              </w:rPr>
            </w:pPr>
            <w:r>
              <w:rPr>
                <w:rFonts w:hint="eastAsia" w:ascii="宋体" w:hAnsi="宋体"/>
                <w:sz w:val="24"/>
              </w:rPr>
              <w:t>评标结果公示：中标供应商确定之日起2个工作日内，将在浙江省政府采购网( http://www.zjzfcg.gov.cn) 、桐庐县公共资源招投标网（http://www.tlztb.com.cn/）发布中标公告。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763" w:type="dxa"/>
            <w:vAlign w:val="center"/>
          </w:tcPr>
          <w:p>
            <w:pPr>
              <w:snapToGrid w:val="0"/>
              <w:spacing w:line="360" w:lineRule="auto"/>
              <w:jc w:val="center"/>
              <w:rPr>
                <w:rFonts w:ascii="宋体" w:hAnsi="宋体"/>
                <w:color w:val="000000"/>
                <w:sz w:val="24"/>
              </w:rPr>
            </w:pPr>
            <w:r>
              <w:rPr>
                <w:rFonts w:hint="eastAsia" w:ascii="宋体" w:hAnsi="宋体"/>
                <w:color w:val="000000"/>
                <w:sz w:val="24"/>
              </w:rPr>
              <w:t>16</w:t>
            </w:r>
          </w:p>
        </w:tc>
        <w:tc>
          <w:tcPr>
            <w:tcW w:w="8882" w:type="dxa"/>
            <w:vAlign w:val="center"/>
          </w:tcPr>
          <w:p>
            <w:pPr>
              <w:autoSpaceDE w:val="0"/>
              <w:autoSpaceDN w:val="0"/>
              <w:snapToGrid w:val="0"/>
              <w:spacing w:line="420" w:lineRule="exact"/>
              <w:textAlignment w:val="bottom"/>
              <w:rPr>
                <w:rFonts w:ascii="宋体" w:hAnsi="宋体"/>
                <w:color w:val="000000"/>
                <w:sz w:val="24"/>
              </w:rPr>
            </w:pPr>
            <w:r>
              <w:rPr>
                <w:rFonts w:hint="eastAsia" w:ascii="仿宋_GB2312" w:hAnsi="宋体"/>
                <w:color w:val="000000"/>
                <w:sz w:val="24"/>
              </w:rPr>
              <w:t>中标通知书：</w:t>
            </w:r>
            <w:r>
              <w:rPr>
                <w:rFonts w:hint="eastAsia" w:ascii="仿宋_GB2312" w:hAnsi="宋体"/>
                <w:sz w:val="24"/>
              </w:rPr>
              <w:t>发布中标公告的同时，采购机构以书面形式发出《中标通知书》。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763" w:type="dxa"/>
            <w:vAlign w:val="center"/>
          </w:tcPr>
          <w:p>
            <w:pPr>
              <w:snapToGrid w:val="0"/>
              <w:spacing w:line="360" w:lineRule="auto"/>
              <w:jc w:val="center"/>
              <w:rPr>
                <w:rFonts w:ascii="宋体" w:hAnsi="宋体"/>
                <w:color w:val="000000"/>
                <w:sz w:val="24"/>
              </w:rPr>
            </w:pPr>
            <w:r>
              <w:rPr>
                <w:rFonts w:hint="eastAsia" w:ascii="宋体" w:hAnsi="宋体"/>
                <w:color w:val="000000"/>
                <w:sz w:val="24"/>
              </w:rPr>
              <w:t>17</w:t>
            </w:r>
          </w:p>
        </w:tc>
        <w:tc>
          <w:tcPr>
            <w:tcW w:w="8882" w:type="dxa"/>
            <w:vAlign w:val="center"/>
          </w:tcPr>
          <w:p>
            <w:pPr>
              <w:autoSpaceDE w:val="0"/>
              <w:autoSpaceDN w:val="0"/>
              <w:snapToGrid w:val="0"/>
              <w:spacing w:line="420" w:lineRule="exact"/>
              <w:textAlignment w:val="bottom"/>
              <w:rPr>
                <w:rFonts w:ascii="宋体" w:hAnsi="宋体"/>
                <w:color w:val="000000"/>
                <w:sz w:val="24"/>
              </w:rPr>
            </w:pPr>
            <w:r>
              <w:rPr>
                <w:rFonts w:hint="eastAsia" w:ascii="宋体" w:hAnsi="宋体"/>
                <w:color w:val="000000"/>
                <w:sz w:val="24"/>
              </w:rPr>
              <w:t xml:space="preserve">投标保证金退还：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 w:hRule="atLeast"/>
        </w:trPr>
        <w:tc>
          <w:tcPr>
            <w:tcW w:w="763" w:type="dxa"/>
            <w:vAlign w:val="center"/>
          </w:tcPr>
          <w:p>
            <w:pPr>
              <w:snapToGrid w:val="0"/>
              <w:spacing w:line="360" w:lineRule="auto"/>
              <w:jc w:val="center"/>
              <w:rPr>
                <w:rFonts w:ascii="宋体" w:hAnsi="宋体"/>
                <w:color w:val="000000"/>
                <w:sz w:val="24"/>
              </w:rPr>
            </w:pPr>
            <w:r>
              <w:rPr>
                <w:rStyle w:val="40"/>
                <w:rFonts w:hint="eastAsia" w:ascii="宋体" w:hAnsi="宋体"/>
                <w:sz w:val="24"/>
              </w:rPr>
              <w:t>18</w:t>
            </w:r>
          </w:p>
        </w:tc>
        <w:tc>
          <w:tcPr>
            <w:tcW w:w="8882" w:type="dxa"/>
            <w:vAlign w:val="center"/>
          </w:tcPr>
          <w:p>
            <w:pPr>
              <w:autoSpaceDE w:val="0"/>
              <w:autoSpaceDN w:val="0"/>
              <w:snapToGrid w:val="0"/>
              <w:spacing w:line="420" w:lineRule="exact"/>
              <w:textAlignment w:val="bottom"/>
              <w:rPr>
                <w:rFonts w:ascii="宋体" w:hAnsi="宋体"/>
                <w:color w:val="000000"/>
                <w:sz w:val="24"/>
              </w:rPr>
            </w:pPr>
            <w:r>
              <w:rPr>
                <w:rFonts w:hint="eastAsia" w:ascii="宋体" w:hAnsi="宋体"/>
                <w:color w:val="000000"/>
                <w:sz w:val="24"/>
              </w:rPr>
              <w:t>签订合同：中标通知书发出后30天内。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763" w:type="dxa"/>
            <w:vAlign w:val="center"/>
          </w:tcPr>
          <w:p>
            <w:pPr>
              <w:snapToGrid w:val="0"/>
              <w:spacing w:line="360" w:lineRule="auto"/>
              <w:jc w:val="center"/>
              <w:rPr>
                <w:rFonts w:ascii="宋体" w:hAnsi="宋体"/>
                <w:color w:val="000000"/>
                <w:sz w:val="24"/>
              </w:rPr>
            </w:pPr>
            <w:r>
              <w:rPr>
                <w:rFonts w:hint="eastAsia" w:ascii="宋体" w:hAnsi="宋体"/>
                <w:color w:val="000000"/>
                <w:sz w:val="24"/>
              </w:rPr>
              <w:t>19</w:t>
            </w:r>
          </w:p>
        </w:tc>
        <w:tc>
          <w:tcPr>
            <w:tcW w:w="8882" w:type="dxa"/>
            <w:vAlign w:val="center"/>
          </w:tcPr>
          <w:p>
            <w:pPr>
              <w:snapToGrid w:val="0"/>
              <w:spacing w:line="420" w:lineRule="exact"/>
              <w:rPr>
                <w:rFonts w:ascii="宋体" w:hAnsi="宋体"/>
                <w:color w:val="000000"/>
                <w:sz w:val="24"/>
              </w:rPr>
            </w:pPr>
            <w:r>
              <w:rPr>
                <w:rFonts w:hint="eastAsia" w:ascii="宋体" w:hAnsi="宋体"/>
                <w:color w:val="000000"/>
                <w:sz w:val="24"/>
              </w:rPr>
              <w:t>投标文件有效期：</w:t>
            </w:r>
            <w:r>
              <w:rPr>
                <w:rFonts w:hint="eastAsia" w:ascii="宋体" w:hAnsi="宋体" w:cs="Arial"/>
                <w:color w:val="000000"/>
                <w:sz w:val="24"/>
                <w:u w:val="single"/>
              </w:rPr>
              <w:t>90</w:t>
            </w:r>
            <w:r>
              <w:rPr>
                <w:rFonts w:hint="eastAsia" w:ascii="宋体" w:hAnsi="宋体" w:cs="Arial"/>
                <w:color w:val="000000"/>
                <w:sz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763" w:type="dxa"/>
            <w:vAlign w:val="center"/>
          </w:tcPr>
          <w:p>
            <w:pPr>
              <w:snapToGrid w:val="0"/>
              <w:spacing w:line="360" w:lineRule="auto"/>
              <w:jc w:val="center"/>
              <w:rPr>
                <w:rFonts w:ascii="宋体" w:hAnsi="宋体" w:eastAsia="仿宋_GB2312"/>
                <w:color w:val="000000"/>
                <w:sz w:val="24"/>
              </w:rPr>
            </w:pPr>
            <w:r>
              <w:rPr>
                <w:rFonts w:hint="eastAsia" w:ascii="宋体" w:hAnsi="宋体" w:eastAsia="仿宋_GB2312"/>
                <w:color w:val="000000"/>
                <w:sz w:val="24"/>
              </w:rPr>
              <w:t>20</w:t>
            </w:r>
          </w:p>
        </w:tc>
        <w:tc>
          <w:tcPr>
            <w:tcW w:w="8882" w:type="dxa"/>
            <w:vAlign w:val="center"/>
          </w:tcPr>
          <w:p>
            <w:pPr>
              <w:snapToGrid w:val="0"/>
              <w:spacing w:line="420" w:lineRule="exact"/>
              <w:rPr>
                <w:rFonts w:ascii="宋体" w:hAnsi="宋体" w:eastAsia="仿宋_GB2312"/>
                <w:color w:val="000000"/>
                <w:sz w:val="24"/>
              </w:rPr>
            </w:pPr>
            <w:r>
              <w:rPr>
                <w:rFonts w:hint="eastAsia" w:ascii="宋体" w:hAnsi="宋体"/>
                <w:color w:val="000000"/>
                <w:sz w:val="24"/>
              </w:rPr>
              <w:t>解释：本招标文件的解释权属于招标采购单位。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763" w:type="dxa"/>
            <w:vAlign w:val="center"/>
          </w:tcPr>
          <w:p>
            <w:pPr>
              <w:snapToGrid w:val="0"/>
              <w:spacing w:line="360" w:lineRule="auto"/>
              <w:jc w:val="center"/>
              <w:rPr>
                <w:rFonts w:ascii="宋体" w:hAnsi="宋体" w:eastAsia="仿宋_GB2312"/>
                <w:color w:val="000000"/>
                <w:sz w:val="24"/>
              </w:rPr>
            </w:pPr>
            <w:r>
              <w:rPr>
                <w:rFonts w:hint="eastAsia" w:ascii="宋体" w:hAnsi="宋体" w:eastAsia="仿宋_GB2312"/>
                <w:color w:val="000000"/>
                <w:sz w:val="24"/>
              </w:rPr>
              <w:t>21</w:t>
            </w:r>
          </w:p>
        </w:tc>
        <w:tc>
          <w:tcPr>
            <w:tcW w:w="8882" w:type="dxa"/>
            <w:vAlign w:val="center"/>
          </w:tcPr>
          <w:p>
            <w:pPr>
              <w:snapToGrid w:val="0"/>
              <w:spacing w:line="360" w:lineRule="exact"/>
              <w:rPr>
                <w:rFonts w:ascii="宋体" w:hAnsi="宋体"/>
                <w:color w:val="000000"/>
                <w:sz w:val="24"/>
              </w:rPr>
            </w:pPr>
            <w:r>
              <w:rPr>
                <w:rFonts w:hint="eastAsia" w:ascii="宋体" w:hAnsi="宋体"/>
                <w:sz w:val="24"/>
              </w:rPr>
              <w:t>本项目招投标活动适用《中华人民共和国政府采购法》等有关法律法规规章及其他规范性文件。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trPr>
        <w:tc>
          <w:tcPr>
            <w:tcW w:w="763" w:type="dxa"/>
            <w:vAlign w:val="center"/>
          </w:tcPr>
          <w:p>
            <w:pPr>
              <w:snapToGrid w:val="0"/>
              <w:spacing w:line="360" w:lineRule="auto"/>
              <w:jc w:val="center"/>
              <w:rPr>
                <w:rFonts w:ascii="宋体" w:hAnsi="宋体" w:eastAsia="仿宋_GB2312"/>
                <w:color w:val="000000"/>
                <w:sz w:val="24"/>
              </w:rPr>
            </w:pPr>
            <w:r>
              <w:rPr>
                <w:rFonts w:hint="eastAsia" w:ascii="宋体" w:hAnsi="宋体" w:eastAsia="仿宋_GB2312"/>
                <w:color w:val="000000"/>
                <w:sz w:val="24"/>
              </w:rPr>
              <w:t>22</w:t>
            </w:r>
          </w:p>
        </w:tc>
        <w:tc>
          <w:tcPr>
            <w:tcW w:w="8882" w:type="dxa"/>
            <w:vAlign w:val="center"/>
          </w:tcPr>
          <w:p>
            <w:pPr>
              <w:snapToGrid w:val="0"/>
              <w:spacing w:line="420" w:lineRule="exact"/>
              <w:rPr>
                <w:rFonts w:ascii="宋体" w:hAnsi="宋体"/>
                <w:sz w:val="24"/>
              </w:rPr>
            </w:pPr>
            <w:r>
              <w:rPr>
                <w:rFonts w:hint="eastAsia" w:ascii="宋体" w:hAnsi="宋体"/>
                <w:color w:val="FF0000"/>
                <w:sz w:val="24"/>
              </w:rPr>
              <w:t>注：本项目招标代理费【按国家收费标准计取（100万元以下按1.5%】、专家费（按实际结算）由中标单位承担，中标单位在领取中标通知书时，一次性支付给采购招标代理机构。投标报价时须综合考虑这项费用。</w:t>
            </w:r>
          </w:p>
        </w:tc>
      </w:tr>
    </w:tbl>
    <w:p>
      <w:pPr>
        <w:pStyle w:val="22"/>
        <w:snapToGrid w:val="0"/>
        <w:spacing w:before="120" w:after="120" w:line="360" w:lineRule="auto"/>
        <w:rPr>
          <w:rFonts w:hAnsi="宋体"/>
          <w:b/>
          <w:sz w:val="24"/>
        </w:rPr>
      </w:pPr>
    </w:p>
    <w:p>
      <w:pPr>
        <w:pStyle w:val="22"/>
        <w:snapToGrid w:val="0"/>
        <w:spacing w:before="120" w:after="120" w:line="360" w:lineRule="auto"/>
        <w:rPr>
          <w:rFonts w:hAnsi="宋体"/>
          <w:b/>
          <w:sz w:val="24"/>
        </w:rPr>
      </w:pPr>
    </w:p>
    <w:p>
      <w:pPr>
        <w:pStyle w:val="22"/>
        <w:snapToGrid w:val="0"/>
        <w:spacing w:before="120" w:after="120" w:line="360" w:lineRule="auto"/>
        <w:rPr>
          <w:rFonts w:hAnsi="宋体"/>
          <w:b/>
          <w:sz w:val="24"/>
        </w:rPr>
      </w:pPr>
    </w:p>
    <w:p>
      <w:pPr>
        <w:pStyle w:val="22"/>
        <w:snapToGrid w:val="0"/>
        <w:spacing w:before="120" w:after="120" w:line="360" w:lineRule="auto"/>
        <w:rPr>
          <w:rFonts w:hAnsi="宋体"/>
          <w:b/>
          <w:sz w:val="24"/>
        </w:rPr>
      </w:pPr>
    </w:p>
    <w:p>
      <w:pPr>
        <w:pStyle w:val="22"/>
        <w:snapToGrid w:val="0"/>
        <w:spacing w:before="120" w:after="120" w:line="360" w:lineRule="auto"/>
        <w:rPr>
          <w:rFonts w:hAnsi="宋体"/>
          <w:b/>
          <w:sz w:val="24"/>
        </w:rPr>
      </w:pPr>
    </w:p>
    <w:p>
      <w:pPr>
        <w:pStyle w:val="22"/>
        <w:snapToGrid w:val="0"/>
        <w:spacing w:before="120" w:after="120" w:line="360" w:lineRule="auto"/>
        <w:rPr>
          <w:rFonts w:hAnsi="宋体"/>
          <w:b/>
          <w:sz w:val="24"/>
        </w:rPr>
      </w:pPr>
    </w:p>
    <w:p>
      <w:pPr>
        <w:pStyle w:val="22"/>
        <w:snapToGrid w:val="0"/>
        <w:spacing w:before="120" w:after="120" w:line="360" w:lineRule="auto"/>
        <w:rPr>
          <w:rFonts w:hAnsi="宋体"/>
          <w:b/>
          <w:sz w:val="24"/>
        </w:rPr>
      </w:pPr>
    </w:p>
    <w:p>
      <w:pPr>
        <w:pStyle w:val="22"/>
        <w:snapToGrid w:val="0"/>
        <w:spacing w:before="120" w:after="120" w:line="360" w:lineRule="auto"/>
        <w:ind w:firstLine="482" w:firstLineChars="200"/>
        <w:rPr>
          <w:rFonts w:hAnsi="宋体"/>
          <w:b/>
          <w:sz w:val="24"/>
        </w:rPr>
      </w:pPr>
      <w:r>
        <w:rPr>
          <w:rFonts w:hint="eastAsia" w:hAnsi="宋体"/>
          <w:b/>
          <w:sz w:val="24"/>
        </w:rPr>
        <w:t>一   总  则</w:t>
      </w:r>
    </w:p>
    <w:p>
      <w:pPr>
        <w:tabs>
          <w:tab w:val="left" w:pos="360"/>
          <w:tab w:val="left" w:pos="540"/>
          <w:tab w:val="left" w:pos="720"/>
        </w:tabs>
        <w:snapToGrid w:val="0"/>
        <w:spacing w:line="360" w:lineRule="auto"/>
        <w:ind w:firstLine="482" w:firstLineChars="200"/>
        <w:jc w:val="left"/>
        <w:outlineLvl w:val="1"/>
        <w:rPr>
          <w:rFonts w:ascii="宋体" w:hAnsi="宋体"/>
          <w:b/>
          <w:color w:val="000000"/>
          <w:sz w:val="24"/>
        </w:rPr>
      </w:pPr>
      <w:r>
        <w:rPr>
          <w:rFonts w:hint="eastAsia" w:ascii="宋体" w:hAnsi="宋体"/>
          <w:b/>
          <w:color w:val="000000"/>
          <w:sz w:val="24"/>
        </w:rPr>
        <w:t>（一）适用范围</w:t>
      </w:r>
    </w:p>
    <w:p>
      <w:pPr>
        <w:spacing w:line="360" w:lineRule="auto"/>
        <w:ind w:firstLine="360" w:firstLineChars="150"/>
        <w:rPr>
          <w:rFonts w:ascii="宋体"/>
          <w:b/>
          <w:bCs/>
          <w:sz w:val="24"/>
        </w:rPr>
      </w:pPr>
      <w:r>
        <w:rPr>
          <w:rFonts w:hint="eastAsia" w:ascii="宋体" w:hAnsi="宋体"/>
          <w:color w:val="000000"/>
          <w:sz w:val="24"/>
        </w:rPr>
        <w:t>本招标文件适用于</w:t>
      </w:r>
      <w:r>
        <w:rPr>
          <w:rFonts w:hint="eastAsia" w:ascii="宋体" w:hAnsi="宋体"/>
          <w:b/>
          <w:bCs/>
          <w:color w:val="000000"/>
          <w:sz w:val="24"/>
          <w:lang w:eastAsia="zh-CN"/>
        </w:rPr>
        <w:t>县城路灯及景观灯控制系统更换通讯模块项目(第二次）</w:t>
      </w:r>
      <w:r>
        <w:rPr>
          <w:rFonts w:hint="eastAsia" w:ascii="宋体" w:hAnsi="宋体"/>
          <w:color w:val="000000"/>
          <w:sz w:val="24"/>
        </w:rPr>
        <w:t>的招标、评标、定标、验收、合同履约、付款等（法律、法规另有规定的，从其规定）。</w:t>
      </w:r>
    </w:p>
    <w:p>
      <w:pPr>
        <w:snapToGrid w:val="0"/>
        <w:spacing w:line="360" w:lineRule="auto"/>
        <w:ind w:firstLine="482" w:firstLineChars="200"/>
        <w:jc w:val="left"/>
        <w:outlineLvl w:val="1"/>
        <w:rPr>
          <w:rFonts w:ascii="宋体" w:hAnsi="宋体"/>
          <w:b/>
          <w:color w:val="000000"/>
          <w:sz w:val="24"/>
        </w:rPr>
      </w:pPr>
      <w:r>
        <w:rPr>
          <w:rFonts w:hint="eastAsia" w:ascii="宋体" w:hAnsi="宋体"/>
          <w:b/>
          <w:color w:val="000000"/>
          <w:sz w:val="24"/>
        </w:rPr>
        <w:t>（二）定义</w:t>
      </w:r>
    </w:p>
    <w:p>
      <w:pPr>
        <w:snapToGrid w:val="0"/>
        <w:spacing w:line="360" w:lineRule="auto"/>
        <w:ind w:firstLine="480" w:firstLineChars="200"/>
        <w:jc w:val="left"/>
        <w:rPr>
          <w:rFonts w:ascii="宋体" w:hAnsi="宋体"/>
          <w:color w:val="000000"/>
          <w:sz w:val="24"/>
        </w:rPr>
      </w:pPr>
      <w:r>
        <w:rPr>
          <w:rFonts w:hint="eastAsia" w:ascii="宋体" w:hAnsi="宋体"/>
          <w:color w:val="000000"/>
          <w:sz w:val="24"/>
        </w:rPr>
        <w:t>1.“投标人”系指向采购机构提交投标文件的单位。</w:t>
      </w:r>
    </w:p>
    <w:p>
      <w:pPr>
        <w:snapToGrid w:val="0"/>
        <w:spacing w:line="360" w:lineRule="auto"/>
        <w:ind w:firstLine="480" w:firstLineChars="200"/>
        <w:jc w:val="left"/>
        <w:rPr>
          <w:rFonts w:ascii="宋体" w:hAnsi="宋体"/>
          <w:color w:val="000000"/>
          <w:sz w:val="24"/>
        </w:rPr>
      </w:pPr>
      <w:r>
        <w:rPr>
          <w:rFonts w:hint="eastAsia" w:ascii="宋体" w:hAnsi="宋体"/>
          <w:color w:val="000000"/>
          <w:sz w:val="24"/>
        </w:rPr>
        <w:t>2.“产品”系指供方按招标文件规定，须向采购人提供的一切设备、保险、税金、备品备件、工具、手册及其它有关技术资料和材料。</w:t>
      </w:r>
    </w:p>
    <w:p>
      <w:pPr>
        <w:snapToGrid w:val="0"/>
        <w:spacing w:line="360" w:lineRule="auto"/>
        <w:ind w:firstLine="480" w:firstLineChars="200"/>
        <w:jc w:val="left"/>
        <w:rPr>
          <w:rFonts w:ascii="宋体" w:hAnsi="宋体"/>
          <w:color w:val="000000"/>
          <w:sz w:val="24"/>
        </w:rPr>
      </w:pPr>
      <w:r>
        <w:rPr>
          <w:rFonts w:hint="eastAsia" w:ascii="宋体" w:hAnsi="宋体"/>
          <w:color w:val="000000"/>
          <w:sz w:val="24"/>
        </w:rPr>
        <w:t>3.“服务”系指招标文件规定投标人须承担的安装、调试、技术协助、校准、培训、技术指导以及其他类似的义务。</w:t>
      </w:r>
    </w:p>
    <w:p>
      <w:pPr>
        <w:snapToGrid w:val="0"/>
        <w:spacing w:line="360" w:lineRule="auto"/>
        <w:ind w:firstLine="480" w:firstLineChars="200"/>
        <w:jc w:val="left"/>
        <w:rPr>
          <w:rFonts w:ascii="宋体" w:hAnsi="宋体"/>
          <w:color w:val="000000"/>
          <w:sz w:val="24"/>
        </w:rPr>
      </w:pPr>
      <w:r>
        <w:rPr>
          <w:rFonts w:hint="eastAsia" w:ascii="宋体" w:hAnsi="宋体"/>
          <w:color w:val="000000"/>
          <w:sz w:val="24"/>
        </w:rPr>
        <w:t>4.“项目”系指投标人按招标文件规定向采购人提供的产品和服务。</w:t>
      </w:r>
    </w:p>
    <w:p>
      <w:pPr>
        <w:snapToGrid w:val="0"/>
        <w:spacing w:line="360" w:lineRule="auto"/>
        <w:ind w:firstLine="480" w:firstLineChars="200"/>
        <w:jc w:val="left"/>
        <w:rPr>
          <w:rFonts w:ascii="宋体" w:hAnsi="宋体"/>
          <w:color w:val="000000"/>
          <w:sz w:val="24"/>
        </w:rPr>
      </w:pPr>
      <w:r>
        <w:rPr>
          <w:rFonts w:hint="eastAsia" w:ascii="宋体" w:hAnsi="宋体"/>
          <w:color w:val="000000"/>
          <w:sz w:val="24"/>
        </w:rPr>
        <w:t>5.“书面形式”包括信函、传真、电报等。</w:t>
      </w:r>
    </w:p>
    <w:p>
      <w:pPr>
        <w:snapToGrid w:val="0"/>
        <w:spacing w:line="360" w:lineRule="auto"/>
        <w:ind w:firstLine="480" w:firstLineChars="200"/>
        <w:jc w:val="left"/>
        <w:rPr>
          <w:rFonts w:ascii="宋体" w:hAnsi="宋体"/>
          <w:color w:val="000000"/>
          <w:sz w:val="24"/>
        </w:rPr>
      </w:pPr>
      <w:r>
        <w:rPr>
          <w:rFonts w:hint="eastAsia" w:ascii="宋体" w:hAnsi="宋体"/>
          <w:color w:val="000000"/>
          <w:sz w:val="24"/>
        </w:rPr>
        <w:t>6.“</w:t>
      </w:r>
      <w:r>
        <w:rPr>
          <w:rFonts w:hint="eastAsia" w:ascii="宋体" w:hAnsi="宋体"/>
          <w:sz w:val="24"/>
        </w:rPr>
        <w:t>★</w:t>
      </w:r>
      <w:r>
        <w:rPr>
          <w:rFonts w:hint="eastAsia" w:ascii="宋体" w:hAnsi="宋体"/>
          <w:color w:val="000000"/>
          <w:sz w:val="24"/>
        </w:rPr>
        <w:t>”系指实质性要求条款。</w:t>
      </w:r>
    </w:p>
    <w:p>
      <w:pPr>
        <w:snapToGrid w:val="0"/>
        <w:spacing w:line="360" w:lineRule="auto"/>
        <w:ind w:firstLine="482" w:firstLineChars="200"/>
        <w:jc w:val="left"/>
        <w:outlineLvl w:val="1"/>
        <w:rPr>
          <w:rFonts w:ascii="宋体" w:hAnsi="宋体"/>
          <w:b/>
          <w:color w:val="000000"/>
          <w:sz w:val="24"/>
        </w:rPr>
      </w:pPr>
      <w:bookmarkStart w:id="4" w:name="_Toc177870539"/>
      <w:r>
        <w:rPr>
          <w:rFonts w:hint="eastAsia" w:ascii="宋体" w:hAnsi="宋体"/>
          <w:b/>
          <w:color w:val="000000"/>
          <w:sz w:val="24"/>
        </w:rPr>
        <w:t>（三）招标方式</w:t>
      </w:r>
      <w:bookmarkEnd w:id="4"/>
    </w:p>
    <w:p>
      <w:pPr>
        <w:snapToGrid w:val="0"/>
        <w:spacing w:line="360" w:lineRule="auto"/>
        <w:ind w:firstLine="480" w:firstLineChars="200"/>
        <w:jc w:val="left"/>
        <w:rPr>
          <w:rFonts w:ascii="宋体" w:hAnsi="宋体"/>
          <w:color w:val="000000"/>
          <w:sz w:val="24"/>
        </w:rPr>
      </w:pPr>
      <w:r>
        <w:rPr>
          <w:rFonts w:hint="eastAsia" w:ascii="宋体" w:hAnsi="宋体"/>
          <w:color w:val="000000"/>
          <w:sz w:val="24"/>
        </w:rPr>
        <w:t>本次招标采用公开招标方式进行。</w:t>
      </w:r>
    </w:p>
    <w:p>
      <w:pPr>
        <w:snapToGrid w:val="0"/>
        <w:spacing w:line="360" w:lineRule="auto"/>
        <w:ind w:firstLine="482" w:firstLineChars="200"/>
        <w:jc w:val="left"/>
        <w:rPr>
          <w:b/>
          <w:sz w:val="24"/>
        </w:rPr>
      </w:pPr>
      <w:bookmarkStart w:id="5" w:name="_Toc177870540"/>
      <w:bookmarkStart w:id="6" w:name="_Toc177825122"/>
      <w:bookmarkStart w:id="7" w:name="_Toc177824941"/>
      <w:bookmarkStart w:id="8" w:name="_Toc177824874"/>
      <w:r>
        <w:rPr>
          <w:rFonts w:hint="eastAsia"/>
          <w:b/>
          <w:sz w:val="24"/>
        </w:rPr>
        <w:t>（四）投标委托</w:t>
      </w:r>
      <w:bookmarkEnd w:id="5"/>
      <w:bookmarkEnd w:id="6"/>
      <w:bookmarkEnd w:id="7"/>
      <w:bookmarkEnd w:id="8"/>
    </w:p>
    <w:p>
      <w:pPr>
        <w:snapToGrid w:val="0"/>
        <w:spacing w:line="360" w:lineRule="auto"/>
        <w:ind w:firstLine="480" w:firstLineChars="200"/>
        <w:jc w:val="left"/>
        <w:outlineLvl w:val="1"/>
        <w:rPr>
          <w:rFonts w:ascii="宋体" w:hAnsi="宋体"/>
          <w:sz w:val="24"/>
        </w:rPr>
      </w:pPr>
      <w:r>
        <w:rPr>
          <w:rFonts w:hint="eastAsia" w:ascii="宋体" w:hAnsi="宋体"/>
          <w:sz w:val="24"/>
        </w:rPr>
        <w:t>投标人代表须携带居民身份证、法定代表人出具的授权委托书。</w:t>
      </w:r>
    </w:p>
    <w:p>
      <w:pPr>
        <w:snapToGrid w:val="0"/>
        <w:spacing w:line="360" w:lineRule="auto"/>
        <w:ind w:firstLine="482" w:firstLineChars="200"/>
        <w:jc w:val="left"/>
        <w:outlineLvl w:val="1"/>
        <w:rPr>
          <w:rFonts w:ascii="宋体" w:hAnsi="宋体"/>
          <w:b/>
          <w:color w:val="000000"/>
          <w:sz w:val="24"/>
        </w:rPr>
      </w:pPr>
      <w:bookmarkStart w:id="9" w:name="_Toc177825123"/>
      <w:bookmarkStart w:id="10" w:name="_Toc177870541"/>
      <w:bookmarkStart w:id="11" w:name="_Toc177824942"/>
      <w:bookmarkStart w:id="12" w:name="_Toc177824875"/>
      <w:r>
        <w:rPr>
          <w:rFonts w:hint="eastAsia" w:ascii="宋体" w:hAnsi="宋体"/>
          <w:b/>
          <w:color w:val="000000"/>
          <w:sz w:val="24"/>
        </w:rPr>
        <w:t>（五）投标费用</w:t>
      </w:r>
      <w:bookmarkEnd w:id="9"/>
      <w:bookmarkEnd w:id="10"/>
      <w:bookmarkEnd w:id="11"/>
      <w:bookmarkEnd w:id="12"/>
    </w:p>
    <w:p>
      <w:pPr>
        <w:snapToGrid w:val="0"/>
        <w:spacing w:line="360" w:lineRule="auto"/>
        <w:ind w:firstLine="480" w:firstLineChars="200"/>
        <w:jc w:val="left"/>
        <w:outlineLvl w:val="1"/>
        <w:rPr>
          <w:rFonts w:ascii="宋体" w:hAnsi="宋体"/>
          <w:b/>
          <w:color w:val="000000"/>
          <w:sz w:val="24"/>
        </w:rPr>
      </w:pPr>
      <w:r>
        <w:rPr>
          <w:rFonts w:hint="eastAsia" w:ascii="宋体" w:hAnsi="宋体"/>
          <w:sz w:val="24"/>
        </w:rPr>
        <w:t>不论投标结果如何，投标人均应自行承担所有与投标有关的全部费用。</w:t>
      </w:r>
    </w:p>
    <w:p>
      <w:pPr>
        <w:numPr>
          <w:ilvl w:val="0"/>
          <w:numId w:val="6"/>
        </w:numPr>
        <w:snapToGrid w:val="0"/>
        <w:spacing w:line="360" w:lineRule="auto"/>
        <w:ind w:firstLine="602" w:firstLineChars="250"/>
        <w:jc w:val="left"/>
        <w:rPr>
          <w:rFonts w:ascii="宋体" w:hAnsi="宋体"/>
          <w:b/>
          <w:color w:val="000000"/>
          <w:sz w:val="24"/>
        </w:rPr>
      </w:pPr>
      <w:r>
        <w:rPr>
          <w:rFonts w:hint="eastAsia" w:ascii="宋体" w:hAnsi="宋体"/>
          <w:b/>
          <w:color w:val="000000"/>
          <w:sz w:val="24"/>
        </w:rPr>
        <w:t>特别说明：</w:t>
      </w:r>
    </w:p>
    <w:p>
      <w:pPr>
        <w:pStyle w:val="22"/>
        <w:snapToGrid w:val="0"/>
        <w:spacing w:line="360" w:lineRule="auto"/>
        <w:ind w:firstLine="480" w:firstLineChars="200"/>
        <w:rPr>
          <w:rFonts w:hAnsi="宋体"/>
          <w:sz w:val="24"/>
        </w:rPr>
      </w:pPr>
      <w:r>
        <w:rPr>
          <w:rFonts w:hint="eastAsia" w:hAnsi="宋体"/>
          <w:sz w:val="24"/>
        </w:rPr>
        <w:t>★1.提供相同品牌产品且通过资格审查、符合性审查的不同投标人参加同一合同项下投标的，按一家投标人计算，评审后得分最高的同品牌投标获得中标人推荐资格；评审得分相同的，由评标委员会按照采购文件规定的方式确定一个投标人获得中标人的推荐资格，采购文件未规定的采取随机抽取的方式确定，其他同品牌投标人不作为中标候选人。</w:t>
      </w:r>
    </w:p>
    <w:p>
      <w:pPr>
        <w:pStyle w:val="22"/>
        <w:snapToGrid w:val="0"/>
        <w:spacing w:line="360" w:lineRule="auto"/>
        <w:ind w:firstLine="480" w:firstLineChars="200"/>
        <w:rPr>
          <w:rFonts w:hAnsi="宋体"/>
          <w:sz w:val="24"/>
        </w:rPr>
      </w:pPr>
      <w:r>
        <w:rPr>
          <w:rFonts w:hint="eastAsia" w:hAnsi="宋体"/>
          <w:sz w:val="24"/>
        </w:rPr>
        <w:t>★2.投标人投标所使用的资格、信誉、荣誉、业绩与企业认证必须为本企业所拥有。投标人投标所使用的采购项目实施人员可以为其控股公司的工作人员。</w:t>
      </w:r>
    </w:p>
    <w:p>
      <w:pPr>
        <w:pStyle w:val="22"/>
        <w:snapToGrid w:val="0"/>
        <w:spacing w:line="360" w:lineRule="auto"/>
        <w:ind w:firstLine="480" w:firstLineChars="200"/>
        <w:rPr>
          <w:rFonts w:hAnsi="宋体"/>
          <w:sz w:val="24"/>
        </w:rPr>
      </w:pPr>
      <w:r>
        <w:rPr>
          <w:rFonts w:hint="eastAsia" w:hAnsi="宋体"/>
          <w:sz w:val="24"/>
        </w:rPr>
        <w:t>★3.投标人在投标活动中提供任何虚假材料或从事其他违法活动的,其投标无效，并报监管部门查处；中标后发现的,中标人须依照《中华人民共和国消费者权益保护法》第49条之规定双倍赔偿采购人。且民事赔偿并不免除违法投标人的行政与刑事责任。</w:t>
      </w:r>
    </w:p>
    <w:p>
      <w:pPr>
        <w:pStyle w:val="22"/>
        <w:snapToGrid w:val="0"/>
        <w:spacing w:line="360" w:lineRule="auto"/>
        <w:ind w:firstLine="480" w:firstLineChars="200"/>
        <w:rPr>
          <w:rFonts w:hAnsi="宋体"/>
          <w:sz w:val="24"/>
        </w:rPr>
      </w:pPr>
      <w:r>
        <w:rPr>
          <w:rFonts w:hint="eastAsia" w:hAnsi="宋体"/>
          <w:sz w:val="24"/>
        </w:rPr>
        <w:t>★4.投标人应仔细阅读招标文件的所有内容，按照招标文件的要求提交投标文件。投标文件应对招标文件的要求作出实质性响应，并对所提供的全部资料的真实性承担法律责任。</w:t>
      </w:r>
      <w:bookmarkStart w:id="13" w:name="_Toc177870543"/>
    </w:p>
    <w:p>
      <w:pPr>
        <w:pStyle w:val="22"/>
        <w:snapToGrid w:val="0"/>
        <w:spacing w:line="360" w:lineRule="auto"/>
        <w:ind w:firstLine="482" w:firstLineChars="200"/>
        <w:rPr>
          <w:rFonts w:hAnsi="宋体"/>
          <w:b/>
          <w:bCs/>
          <w:sz w:val="24"/>
        </w:rPr>
      </w:pPr>
      <w:r>
        <w:rPr>
          <w:rFonts w:hint="eastAsia" w:hAnsi="宋体"/>
          <w:b/>
          <w:color w:val="000000"/>
          <w:sz w:val="24"/>
        </w:rPr>
        <w:t>（七）</w:t>
      </w:r>
      <w:r>
        <w:rPr>
          <w:rFonts w:hint="eastAsia" w:hAnsi="宋体"/>
          <w:b/>
          <w:bCs/>
          <w:sz w:val="24"/>
        </w:rPr>
        <w:t>质疑</w:t>
      </w:r>
      <w:bookmarkEnd w:id="13"/>
      <w:r>
        <w:rPr>
          <w:rFonts w:hint="eastAsia" w:hAnsi="宋体"/>
          <w:b/>
          <w:bCs/>
          <w:sz w:val="24"/>
        </w:rPr>
        <w:t>和投诉</w:t>
      </w:r>
    </w:p>
    <w:p>
      <w:pPr>
        <w:snapToGrid w:val="0"/>
        <w:spacing w:line="360" w:lineRule="auto"/>
        <w:ind w:firstLine="480"/>
        <w:rPr>
          <w:rFonts w:ascii="??_GB2312" w:hAnsi="宋体"/>
          <w:sz w:val="24"/>
        </w:rPr>
      </w:pPr>
      <w:bookmarkStart w:id="14" w:name="_Toc177870544"/>
      <w:r>
        <w:rPr>
          <w:rFonts w:ascii="??_GB2312" w:hAnsi="宋体"/>
          <w:sz w:val="24"/>
        </w:rPr>
        <w:t>1.</w:t>
      </w:r>
      <w:r>
        <w:rPr>
          <w:rFonts w:hint="eastAsia" w:ascii="??_GB2312" w:hAnsi="宋体"/>
          <w:sz w:val="24"/>
        </w:rPr>
        <w:t>投标人认为招标过程和中标结果使自己的合法权益受到损害的，应当在知道或者应知其权益受到损害之日起七个工作日内，以书面形式向采购机构提出质疑。投标人对采购机构的质疑答复不满意或者招标采购人未在规定时间内作出答复的，可以在答复期满后十五个工作日内向同级采购监管部门投诉。</w:t>
      </w:r>
    </w:p>
    <w:p>
      <w:pPr>
        <w:spacing w:line="360" w:lineRule="auto"/>
        <w:ind w:firstLine="480" w:firstLineChars="200"/>
        <w:rPr>
          <w:rFonts w:ascii="宋体" w:hAnsi="宋体" w:cs="宋体"/>
          <w:bCs/>
          <w:sz w:val="24"/>
        </w:rPr>
      </w:pPr>
      <w:r>
        <w:rPr>
          <w:rFonts w:hint="eastAsia" w:ascii="??_GB2312" w:hAnsi="宋体"/>
          <w:sz w:val="24"/>
        </w:rPr>
        <w:t>2.</w:t>
      </w:r>
      <w:r>
        <w:rPr>
          <w:rFonts w:hint="eastAsia" w:ascii="宋体" w:hAnsi="宋体" w:cs="宋体"/>
          <w:bCs/>
          <w:sz w:val="24"/>
        </w:rPr>
        <w:t xml:space="preserve"> 投标供应商在法定质疑期内一次性提出针对同一采购程序环节的质疑。</w:t>
      </w:r>
    </w:p>
    <w:p>
      <w:pPr>
        <w:snapToGrid w:val="0"/>
        <w:spacing w:line="360" w:lineRule="auto"/>
        <w:ind w:firstLine="480" w:firstLineChars="200"/>
        <w:rPr>
          <w:rFonts w:ascii="??_GB2312" w:hAnsi="宋体"/>
          <w:sz w:val="24"/>
        </w:rPr>
      </w:pPr>
      <w:r>
        <w:rPr>
          <w:rFonts w:hint="eastAsia" w:ascii="??_GB2312" w:hAnsi="宋体"/>
          <w:sz w:val="24"/>
        </w:rPr>
        <w:t>3.投标人认可采购机构在质疑答复程序中启用的调查和复核等程序，在该程序操作过程未明显违反法律禁止性规定时，不得提出疑义；</w:t>
      </w:r>
    </w:p>
    <w:p>
      <w:pPr>
        <w:snapToGrid w:val="0"/>
        <w:spacing w:line="360" w:lineRule="auto"/>
        <w:ind w:firstLine="480"/>
        <w:rPr>
          <w:rFonts w:ascii="??_GB2312" w:hAnsi="宋体"/>
          <w:sz w:val="24"/>
        </w:rPr>
      </w:pPr>
      <w:r>
        <w:rPr>
          <w:rFonts w:hint="eastAsia" w:ascii="??_GB2312" w:hAnsi="宋体"/>
          <w:sz w:val="24"/>
        </w:rPr>
        <w:t>4</w:t>
      </w:r>
      <w:r>
        <w:rPr>
          <w:rFonts w:ascii="??_GB2312" w:hAnsi="宋体"/>
          <w:sz w:val="24"/>
        </w:rPr>
        <w:t>.</w:t>
      </w:r>
      <w:r>
        <w:rPr>
          <w:rFonts w:hint="eastAsia" w:ascii="??_GB2312" w:hAnsi="宋体"/>
          <w:sz w:val="24"/>
        </w:rPr>
        <w:t>质疑、投诉应当采用书面形式，质疑书、投诉书均应明确阐述招标文件、招标过程和中标结果中使自己合法权益受到损害的实质性内容，提供相关事实、依据和证据及其来源或线索，便于有关单位调查、答复和处理，否则，采购机构将不予处理。</w:t>
      </w:r>
    </w:p>
    <w:p>
      <w:pPr>
        <w:snapToGrid w:val="0"/>
        <w:spacing w:line="360" w:lineRule="auto"/>
        <w:ind w:firstLine="480"/>
        <w:rPr>
          <w:rFonts w:ascii="??_GB2312" w:hAnsi="宋体"/>
          <w:b/>
          <w:bCs/>
          <w:sz w:val="24"/>
        </w:rPr>
      </w:pPr>
      <w:r>
        <w:rPr>
          <w:rFonts w:hint="eastAsia" w:ascii="??_GB2312" w:hAnsi="宋体"/>
          <w:b/>
          <w:bCs/>
          <w:sz w:val="24"/>
        </w:rPr>
        <w:t>5.投标人质疑、投诉应当有明确的请求和必要的证明材料（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p>
      <w:pPr>
        <w:pStyle w:val="22"/>
        <w:snapToGrid w:val="0"/>
        <w:spacing w:line="360" w:lineRule="auto"/>
        <w:ind w:firstLine="436" w:firstLineChars="181"/>
        <w:outlineLvl w:val="0"/>
        <w:rPr>
          <w:rFonts w:hAnsi="宋体"/>
          <w:b/>
          <w:sz w:val="24"/>
        </w:rPr>
      </w:pPr>
      <w:r>
        <w:rPr>
          <w:rFonts w:hint="eastAsia" w:hAnsi="宋体"/>
          <w:b/>
          <w:sz w:val="24"/>
        </w:rPr>
        <w:t>二  招标文件</w:t>
      </w:r>
      <w:bookmarkEnd w:id="14"/>
    </w:p>
    <w:p>
      <w:pPr>
        <w:snapToGrid w:val="0"/>
        <w:spacing w:line="360" w:lineRule="auto"/>
        <w:ind w:firstLine="316" w:firstLineChars="131"/>
        <w:jc w:val="left"/>
        <w:rPr>
          <w:rFonts w:ascii="宋体" w:hAnsi="宋体"/>
          <w:b/>
          <w:color w:val="000000"/>
          <w:sz w:val="24"/>
        </w:rPr>
      </w:pPr>
      <w:r>
        <w:rPr>
          <w:rFonts w:hint="eastAsia" w:ascii="宋体" w:hAnsi="宋体"/>
          <w:b/>
          <w:color w:val="000000"/>
          <w:sz w:val="24"/>
        </w:rPr>
        <w:t>（一）招标文件的构成。本招标文件由以下部分组成：</w:t>
      </w:r>
    </w:p>
    <w:p>
      <w:pPr>
        <w:snapToGrid w:val="0"/>
        <w:spacing w:line="360" w:lineRule="auto"/>
        <w:ind w:firstLine="436" w:firstLineChars="182"/>
        <w:jc w:val="left"/>
        <w:rPr>
          <w:rFonts w:ascii="宋体" w:hAnsi="宋体"/>
          <w:color w:val="000000"/>
          <w:sz w:val="24"/>
        </w:rPr>
      </w:pPr>
      <w:r>
        <w:rPr>
          <w:rFonts w:hint="eastAsia" w:ascii="宋体" w:hAnsi="宋体"/>
          <w:color w:val="000000"/>
          <w:sz w:val="24"/>
        </w:rPr>
        <w:t>1.招标公告</w:t>
      </w:r>
    </w:p>
    <w:p>
      <w:pPr>
        <w:snapToGrid w:val="0"/>
        <w:spacing w:line="360" w:lineRule="auto"/>
        <w:ind w:firstLine="436" w:firstLineChars="182"/>
        <w:jc w:val="left"/>
        <w:rPr>
          <w:rFonts w:ascii="宋体" w:hAnsi="宋体"/>
          <w:color w:val="000000"/>
          <w:sz w:val="24"/>
        </w:rPr>
      </w:pPr>
      <w:r>
        <w:rPr>
          <w:rFonts w:hint="eastAsia" w:ascii="宋体" w:hAnsi="宋体"/>
          <w:color w:val="000000"/>
          <w:sz w:val="24"/>
        </w:rPr>
        <w:t>2.招标需求</w:t>
      </w:r>
    </w:p>
    <w:p>
      <w:pPr>
        <w:snapToGrid w:val="0"/>
        <w:spacing w:line="360" w:lineRule="auto"/>
        <w:ind w:firstLine="436" w:firstLineChars="182"/>
        <w:jc w:val="left"/>
        <w:rPr>
          <w:rFonts w:ascii="宋体" w:hAnsi="宋体"/>
          <w:color w:val="000000"/>
          <w:sz w:val="24"/>
        </w:rPr>
      </w:pPr>
      <w:r>
        <w:rPr>
          <w:rFonts w:hint="eastAsia" w:ascii="宋体" w:hAnsi="宋体"/>
          <w:color w:val="000000"/>
          <w:sz w:val="24"/>
        </w:rPr>
        <w:t>3.投标人须知</w:t>
      </w:r>
    </w:p>
    <w:p>
      <w:pPr>
        <w:snapToGrid w:val="0"/>
        <w:spacing w:line="360" w:lineRule="auto"/>
        <w:ind w:firstLine="436" w:firstLineChars="182"/>
        <w:jc w:val="left"/>
        <w:rPr>
          <w:rFonts w:ascii="宋体" w:hAnsi="宋体"/>
          <w:color w:val="000000"/>
          <w:sz w:val="24"/>
        </w:rPr>
      </w:pPr>
      <w:r>
        <w:rPr>
          <w:rFonts w:hint="eastAsia" w:ascii="宋体" w:hAnsi="宋体"/>
          <w:color w:val="000000"/>
          <w:sz w:val="24"/>
        </w:rPr>
        <w:t>4.评标办法及标准</w:t>
      </w:r>
    </w:p>
    <w:p>
      <w:pPr>
        <w:snapToGrid w:val="0"/>
        <w:spacing w:line="360" w:lineRule="auto"/>
        <w:ind w:firstLine="436" w:firstLineChars="182"/>
        <w:jc w:val="left"/>
        <w:rPr>
          <w:rFonts w:ascii="宋体" w:hAnsi="宋体"/>
          <w:color w:val="000000"/>
          <w:sz w:val="24"/>
        </w:rPr>
      </w:pPr>
      <w:r>
        <w:rPr>
          <w:rFonts w:hint="eastAsia" w:ascii="宋体" w:hAnsi="宋体"/>
          <w:color w:val="000000"/>
          <w:sz w:val="24"/>
        </w:rPr>
        <w:t>5.政府采购合同</w:t>
      </w:r>
    </w:p>
    <w:p>
      <w:pPr>
        <w:snapToGrid w:val="0"/>
        <w:spacing w:line="360" w:lineRule="auto"/>
        <w:ind w:firstLine="436" w:firstLineChars="182"/>
        <w:jc w:val="left"/>
        <w:rPr>
          <w:rFonts w:ascii="宋体" w:hAnsi="宋体"/>
          <w:color w:val="000000"/>
          <w:sz w:val="24"/>
        </w:rPr>
      </w:pPr>
      <w:r>
        <w:rPr>
          <w:rFonts w:hint="eastAsia" w:ascii="宋体" w:hAnsi="宋体"/>
          <w:color w:val="000000"/>
          <w:sz w:val="24"/>
        </w:rPr>
        <w:t>6.投标文件格式</w:t>
      </w:r>
    </w:p>
    <w:p>
      <w:pPr>
        <w:snapToGrid w:val="0"/>
        <w:spacing w:line="360" w:lineRule="auto"/>
        <w:ind w:firstLine="318" w:firstLineChars="132"/>
        <w:jc w:val="left"/>
        <w:rPr>
          <w:rFonts w:ascii="宋体" w:hAnsi="宋体"/>
          <w:b/>
          <w:color w:val="000000"/>
          <w:sz w:val="24"/>
        </w:rPr>
      </w:pPr>
      <w:r>
        <w:rPr>
          <w:rFonts w:hint="eastAsia" w:ascii="宋体" w:hAnsi="宋体"/>
          <w:b/>
          <w:color w:val="000000"/>
          <w:sz w:val="24"/>
        </w:rPr>
        <w:t>（二）投标人的风险</w:t>
      </w:r>
    </w:p>
    <w:p>
      <w:pPr>
        <w:snapToGrid w:val="0"/>
        <w:spacing w:line="360" w:lineRule="auto"/>
        <w:ind w:firstLine="436" w:firstLineChars="182"/>
        <w:jc w:val="left"/>
        <w:rPr>
          <w:rFonts w:ascii="宋体" w:hAnsi="宋体"/>
          <w:color w:val="000000"/>
          <w:sz w:val="24"/>
        </w:rPr>
      </w:pPr>
      <w:r>
        <w:rPr>
          <w:rFonts w:hint="eastAsia" w:ascii="宋体" w:hAnsi="宋体"/>
          <w:color w:val="000000"/>
          <w:sz w:val="24"/>
        </w:rPr>
        <w:t>投标人没有按照招标文件要求提供全部资料，或者投标人没有对招标文件在各方面者作出实质性响应是投标人的风险，并可能导致其投标被拒绝。</w:t>
      </w:r>
    </w:p>
    <w:p>
      <w:pPr>
        <w:pStyle w:val="13"/>
        <w:widowControl w:val="0"/>
        <w:numPr>
          <w:ilvl w:val="0"/>
          <w:numId w:val="0"/>
        </w:numPr>
        <w:snapToGrid w:val="0"/>
        <w:spacing w:afterLines="0" w:line="360" w:lineRule="auto"/>
        <w:ind w:firstLine="318" w:firstLineChars="132"/>
        <w:rPr>
          <w:rFonts w:ascii="宋体" w:hAnsi="宋体"/>
          <w:b/>
          <w:color w:val="000000"/>
          <w:szCs w:val="24"/>
        </w:rPr>
      </w:pPr>
      <w:r>
        <w:rPr>
          <w:rFonts w:hint="eastAsia" w:ascii="宋体" w:hAnsi="宋体"/>
          <w:b/>
          <w:color w:val="000000"/>
          <w:szCs w:val="24"/>
        </w:rPr>
        <w:t xml:space="preserve">（三）招标文件的澄清与修改 </w:t>
      </w:r>
    </w:p>
    <w:p>
      <w:pPr>
        <w:pStyle w:val="22"/>
        <w:snapToGrid w:val="0"/>
        <w:spacing w:line="360" w:lineRule="auto"/>
        <w:ind w:left="239" w:leftChars="114" w:firstLine="196" w:firstLineChars="82"/>
        <w:rPr>
          <w:rFonts w:hAnsi="宋体"/>
          <w:bCs/>
          <w:sz w:val="24"/>
        </w:rPr>
      </w:pPr>
      <w:r>
        <w:rPr>
          <w:rFonts w:hint="eastAsia" w:hAnsi="宋体"/>
          <w:bCs/>
          <w:sz w:val="24"/>
        </w:rPr>
        <w:t>1.投标人应认真阅读本招标文件，发现其中有误或有要求不合理的，投标人必须在</w:t>
      </w:r>
      <w:r>
        <w:rPr>
          <w:rFonts w:hint="eastAsia" w:hAnsi="宋体"/>
          <w:b/>
          <w:bCs/>
          <w:color w:val="FF0000"/>
          <w:sz w:val="24"/>
        </w:rPr>
        <w:t>前附表第6项规定的时间</w:t>
      </w:r>
      <w:r>
        <w:rPr>
          <w:rFonts w:hint="eastAsia" w:hAnsi="宋体"/>
          <w:bCs/>
          <w:sz w:val="24"/>
        </w:rPr>
        <w:t>前以书面形式要求采购人或采购机构澄清。</w:t>
      </w:r>
    </w:p>
    <w:p>
      <w:pPr>
        <w:pStyle w:val="22"/>
        <w:snapToGrid w:val="0"/>
        <w:spacing w:line="360" w:lineRule="auto"/>
        <w:ind w:firstLine="439" w:firstLineChars="182"/>
        <w:rPr>
          <w:rFonts w:hAnsi="宋体"/>
          <w:sz w:val="24"/>
        </w:rPr>
      </w:pPr>
      <w:r>
        <w:rPr>
          <w:rFonts w:hint="eastAsia" w:hAnsi="宋体"/>
          <w:b/>
          <w:sz w:val="24"/>
        </w:rPr>
        <w:t>2.采购机构对已发出的招标文件进行必要澄清、答复、修改或补充的，将在招标文件要求提交投标文件截止时间15日前，在浙江政府采购网和桐庐县公共资源招投标网上发布更正公告，请投标人自行到网上查看和下载，投标人因漏看带来的后果由投标人自行承担</w:t>
      </w:r>
      <w:r>
        <w:rPr>
          <w:rFonts w:hint="eastAsia" w:hAnsi="宋体"/>
          <w:sz w:val="24"/>
        </w:rPr>
        <w:t>。</w:t>
      </w:r>
    </w:p>
    <w:p>
      <w:pPr>
        <w:pStyle w:val="22"/>
        <w:snapToGrid w:val="0"/>
        <w:spacing w:line="360" w:lineRule="auto"/>
        <w:ind w:firstLine="480" w:firstLineChars="200"/>
        <w:rPr>
          <w:rFonts w:hAnsi="宋体"/>
          <w:sz w:val="24"/>
        </w:rPr>
      </w:pPr>
      <w:r>
        <w:rPr>
          <w:rFonts w:hint="eastAsia" w:hAnsi="宋体"/>
          <w:sz w:val="24"/>
        </w:rPr>
        <w:t>3.招标文件澄清、答复、修改、补充的内容为招标文件的组成部分。当招标文件与招标文件的答复、澄清、修改、补充通知就同一内容的表述不一致时，以最后发出的文件为准。</w:t>
      </w:r>
    </w:p>
    <w:p>
      <w:pPr>
        <w:pStyle w:val="22"/>
        <w:snapToGrid w:val="0"/>
        <w:spacing w:line="360" w:lineRule="auto"/>
        <w:ind w:firstLine="480" w:firstLineChars="200"/>
        <w:rPr>
          <w:rFonts w:hAnsi="宋体"/>
          <w:sz w:val="24"/>
        </w:rPr>
      </w:pPr>
      <w:r>
        <w:rPr>
          <w:rFonts w:hint="eastAsia" w:hAnsi="宋体"/>
          <w:sz w:val="24"/>
        </w:rPr>
        <w:t>4.招标文件的澄清、答复、修改或补充都应该通过采购机构以法定形式发布，采购人非通过采购机构，不得擅自澄清、答复、修改或补充招标文件。</w:t>
      </w:r>
    </w:p>
    <w:p>
      <w:pPr>
        <w:pStyle w:val="22"/>
        <w:snapToGrid w:val="0"/>
        <w:spacing w:line="360" w:lineRule="auto"/>
        <w:ind w:firstLine="482" w:firstLineChars="200"/>
        <w:outlineLvl w:val="1"/>
        <w:rPr>
          <w:rFonts w:hAnsi="宋体"/>
          <w:b/>
          <w:sz w:val="24"/>
        </w:rPr>
      </w:pPr>
      <w:r>
        <w:rPr>
          <w:rFonts w:hint="eastAsia" w:hAnsi="宋体"/>
          <w:b/>
          <w:sz w:val="24"/>
        </w:rPr>
        <w:t>三、投标文件的编制</w:t>
      </w:r>
    </w:p>
    <w:p>
      <w:pPr>
        <w:snapToGrid w:val="0"/>
        <w:spacing w:line="360" w:lineRule="auto"/>
        <w:ind w:firstLine="482" w:firstLineChars="200"/>
        <w:jc w:val="left"/>
        <w:outlineLvl w:val="0"/>
        <w:rPr>
          <w:rFonts w:ascii="宋体" w:hAnsi="宋体"/>
          <w:b/>
          <w:color w:val="000000"/>
          <w:sz w:val="24"/>
        </w:rPr>
      </w:pPr>
      <w:r>
        <w:rPr>
          <w:rFonts w:hint="eastAsia" w:ascii="宋体" w:hAnsi="宋体"/>
          <w:b/>
          <w:color w:val="000000"/>
          <w:sz w:val="24"/>
        </w:rPr>
        <w:t>（一）投标文件的组成</w:t>
      </w:r>
    </w:p>
    <w:p>
      <w:pPr>
        <w:snapToGrid w:val="0"/>
        <w:spacing w:line="360" w:lineRule="auto"/>
        <w:ind w:firstLine="480" w:firstLineChars="200"/>
        <w:jc w:val="left"/>
        <w:rPr>
          <w:rFonts w:ascii="宋体" w:hAnsi="宋体"/>
          <w:sz w:val="24"/>
        </w:rPr>
      </w:pPr>
      <w:r>
        <w:rPr>
          <w:rFonts w:hint="eastAsia" w:ascii="宋体" w:hAnsi="宋体"/>
          <w:sz w:val="24"/>
        </w:rPr>
        <w:t>投标文件由</w:t>
      </w:r>
      <w:r>
        <w:rPr>
          <w:rFonts w:hint="eastAsia" w:ascii="宋体" w:hAnsi="宋体"/>
          <w:b/>
          <w:sz w:val="24"/>
        </w:rPr>
        <w:t>资信文件、技术及商务文件、报价文件</w:t>
      </w:r>
      <w:r>
        <w:rPr>
          <w:rFonts w:hint="eastAsia" w:ascii="宋体" w:hAnsi="宋体"/>
          <w:bCs/>
          <w:sz w:val="24"/>
        </w:rPr>
        <w:t>三部分组成</w:t>
      </w:r>
      <w:r>
        <w:rPr>
          <w:rFonts w:hint="eastAsia" w:ascii="宋体" w:hAnsi="宋体"/>
          <w:sz w:val="24"/>
        </w:rPr>
        <w:t>：</w:t>
      </w:r>
    </w:p>
    <w:p>
      <w:pPr>
        <w:snapToGrid w:val="0"/>
        <w:spacing w:line="360" w:lineRule="auto"/>
        <w:ind w:firstLine="482" w:firstLineChars="200"/>
        <w:jc w:val="left"/>
        <w:rPr>
          <w:rFonts w:ascii="宋体" w:hAnsi="宋体"/>
          <w:b/>
          <w:sz w:val="24"/>
        </w:rPr>
      </w:pPr>
      <w:r>
        <w:rPr>
          <w:rFonts w:hint="eastAsia" w:ascii="宋体" w:hAnsi="宋体"/>
          <w:b/>
          <w:sz w:val="24"/>
        </w:rPr>
        <w:t>1.资信文件（不含报价）：</w:t>
      </w:r>
    </w:p>
    <w:p>
      <w:pPr>
        <w:snapToGrid w:val="0"/>
        <w:spacing w:line="360" w:lineRule="auto"/>
        <w:ind w:firstLine="597" w:firstLineChars="249"/>
        <w:jc w:val="left"/>
        <w:rPr>
          <w:rFonts w:ascii="宋体" w:hAnsi="宋体"/>
          <w:sz w:val="24"/>
        </w:rPr>
      </w:pPr>
      <w:r>
        <w:rPr>
          <w:rFonts w:hint="eastAsia" w:ascii="宋体" w:hAnsi="宋体"/>
          <w:sz w:val="24"/>
        </w:rPr>
        <w:t>（1）投标声明书 (格式见附件，含重大违法记录声明)；</w:t>
      </w:r>
    </w:p>
    <w:p>
      <w:pPr>
        <w:snapToGrid w:val="0"/>
        <w:spacing w:line="360" w:lineRule="auto"/>
        <w:ind w:firstLine="597" w:firstLineChars="249"/>
        <w:jc w:val="left"/>
        <w:rPr>
          <w:rFonts w:ascii="宋体" w:hAnsi="宋体"/>
          <w:sz w:val="24"/>
        </w:rPr>
      </w:pPr>
      <w:r>
        <w:rPr>
          <w:rFonts w:hint="eastAsia" w:ascii="宋体" w:hAnsi="宋体"/>
          <w:sz w:val="24"/>
        </w:rPr>
        <w:t>（2）提供自招标公告发布之日起至投标截止日内任意时间的“信用中国”网站（www.creditchina.gov.cn）、中国政府采购网（www.ccgp.gov.cn）投标人信用查询网页截图。（以开标当日采购人或由采购人委托的评标委员会核实的查询结果为准）</w:t>
      </w:r>
    </w:p>
    <w:p>
      <w:pPr>
        <w:snapToGrid w:val="0"/>
        <w:spacing w:line="360" w:lineRule="auto"/>
        <w:ind w:firstLine="597" w:firstLineChars="249"/>
        <w:jc w:val="left"/>
        <w:rPr>
          <w:rFonts w:ascii="宋体" w:hAnsi="宋体"/>
          <w:sz w:val="24"/>
        </w:rPr>
      </w:pPr>
      <w:r>
        <w:rPr>
          <w:rFonts w:hint="eastAsia" w:ascii="宋体" w:hAnsi="宋体"/>
          <w:sz w:val="24"/>
        </w:rPr>
        <w:t>（3）法定代表人授权委托书(格式见附件)；</w:t>
      </w:r>
    </w:p>
    <w:p>
      <w:pPr>
        <w:snapToGrid w:val="0"/>
        <w:spacing w:line="360" w:lineRule="auto"/>
        <w:ind w:firstLine="597" w:firstLineChars="249"/>
        <w:jc w:val="left"/>
        <w:rPr>
          <w:rFonts w:ascii="宋体" w:hAnsi="宋体"/>
          <w:sz w:val="24"/>
        </w:rPr>
      </w:pPr>
      <w:r>
        <w:rPr>
          <w:rFonts w:hint="eastAsia" w:ascii="宋体" w:hAnsi="宋体"/>
          <w:sz w:val="24"/>
        </w:rPr>
        <w:t>（4）提供有效的营业执照复印件并加盖公司公章；事业单位的，则提供有效的《事业单位法人证书》副本复印件并加盖单位公章；自然人的，则提供有效的身份证复印件并签字；</w:t>
      </w:r>
    </w:p>
    <w:p>
      <w:pPr>
        <w:snapToGrid w:val="0"/>
        <w:spacing w:line="360" w:lineRule="auto"/>
        <w:ind w:firstLine="597" w:firstLineChars="249"/>
        <w:jc w:val="left"/>
        <w:rPr>
          <w:rFonts w:ascii="宋体" w:hAnsi="宋体"/>
          <w:sz w:val="24"/>
        </w:rPr>
      </w:pPr>
      <w:r>
        <w:rPr>
          <w:rFonts w:hint="eastAsia" w:ascii="宋体" w:hAnsi="宋体"/>
          <w:sz w:val="24"/>
        </w:rPr>
        <w:t>（5）提供有效的依法缴纳税收证明（完税凭证或税务部门出具的证明）</w:t>
      </w:r>
    </w:p>
    <w:p>
      <w:pPr>
        <w:snapToGrid w:val="0"/>
        <w:spacing w:line="360" w:lineRule="auto"/>
        <w:ind w:firstLine="597" w:firstLineChars="249"/>
        <w:jc w:val="left"/>
        <w:rPr>
          <w:rFonts w:ascii="宋体" w:hAnsi="宋体"/>
          <w:sz w:val="24"/>
        </w:rPr>
      </w:pPr>
      <w:r>
        <w:rPr>
          <w:rFonts w:hint="eastAsia" w:ascii="宋体" w:hAnsi="宋体"/>
          <w:sz w:val="24"/>
        </w:rPr>
        <w:t>（6）投标人认为需要提供的其他资料。</w:t>
      </w:r>
    </w:p>
    <w:p>
      <w:pPr>
        <w:snapToGrid w:val="0"/>
        <w:spacing w:line="360" w:lineRule="auto"/>
        <w:ind w:firstLine="600" w:firstLineChars="249"/>
        <w:jc w:val="left"/>
        <w:rPr>
          <w:rFonts w:ascii="宋体" w:hAnsi="宋体"/>
          <w:b/>
          <w:color w:val="000000"/>
          <w:sz w:val="24"/>
        </w:rPr>
      </w:pPr>
      <w:r>
        <w:rPr>
          <w:rFonts w:hint="eastAsia" w:ascii="宋体" w:hAnsi="宋体"/>
          <w:b/>
          <w:color w:val="000000"/>
          <w:sz w:val="24"/>
        </w:rPr>
        <w:t>2.技术及商务文件（不含报价）：</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（1）评分对应表（格式见附件，主要用于评委对应评分内容）</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（2）投标项目明细清单（含货物、服务等）；</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（3）供应商所投产品技术参数表；</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（4）项目总体解决方案（可包含且不限于对项目总体要求的理解、项目总体架构及技术解决方案等）；</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（5）项目实施计划（可包含且不限于保证工期的施工组织方案及人力资源安排、项目组人员清单等）；</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（6）列入政府采购节能环保清单的证明资料（若有）；</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（7）商务响应表（格式见附件）；</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（8）售后服务计划（可包含且不限于对用户故障的响应、处理、定期巡检、常用耗材提供、驻点人员情况等）；</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（9）技术培训计划（若有）；</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（10）投标人履约能力（可包含且不限于技术力量情况、投标人各项能力证书）；</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（11）案例的业绩证明（投标人业绩情况一览表、合同复印件等）；</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 xml:space="preserve">（12）优惠措施：投标单位承诺给予的各种优惠条件，包括售后服务、专用耗材等方面的优惠； </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（13）投标人对本项目的合理化建议和改进措施；</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（14）投标方认为需要的其他文件资料。</w:t>
      </w:r>
    </w:p>
    <w:p>
      <w:pPr>
        <w:snapToGrid w:val="0"/>
        <w:spacing w:line="360" w:lineRule="auto"/>
        <w:ind w:firstLine="477" w:firstLineChars="198"/>
        <w:jc w:val="left"/>
        <w:rPr>
          <w:rFonts w:ascii="宋体" w:hAnsi="宋体"/>
          <w:b/>
          <w:color w:val="000000"/>
          <w:sz w:val="24"/>
        </w:rPr>
      </w:pPr>
      <w:r>
        <w:rPr>
          <w:rFonts w:hint="eastAsia" w:ascii="宋体" w:hAnsi="宋体"/>
          <w:b/>
          <w:color w:val="000000"/>
          <w:sz w:val="24"/>
        </w:rPr>
        <w:t>3.报价文件：</w:t>
      </w:r>
    </w:p>
    <w:p>
      <w:pPr>
        <w:snapToGrid w:val="0"/>
        <w:spacing w:line="360" w:lineRule="auto"/>
        <w:ind w:firstLine="360" w:firstLineChars="150"/>
        <w:jc w:val="left"/>
        <w:rPr>
          <w:rFonts w:ascii="宋体" w:hAnsi="宋体"/>
          <w:color w:val="000000"/>
          <w:sz w:val="24"/>
        </w:rPr>
      </w:pPr>
      <w:r>
        <w:rPr>
          <w:rFonts w:hint="eastAsia" w:ascii="宋体" w:hAnsi="宋体"/>
          <w:color w:val="000000"/>
          <w:sz w:val="24"/>
        </w:rPr>
        <w:t xml:space="preserve">（1）投标函（格式见附件）。 </w:t>
      </w:r>
    </w:p>
    <w:p>
      <w:pPr>
        <w:snapToGrid w:val="0"/>
        <w:spacing w:line="360" w:lineRule="auto"/>
        <w:ind w:firstLine="360" w:firstLineChars="150"/>
        <w:jc w:val="left"/>
        <w:rPr>
          <w:rFonts w:ascii="宋体" w:hAnsi="宋体"/>
          <w:sz w:val="24"/>
        </w:rPr>
      </w:pPr>
      <w:r>
        <w:rPr>
          <w:rFonts w:hint="eastAsia" w:ascii="宋体" w:hAnsi="宋体"/>
          <w:sz w:val="24"/>
        </w:rPr>
        <w:t>（2）开标一览表（格式见附件）。</w:t>
      </w:r>
    </w:p>
    <w:p>
      <w:pPr>
        <w:snapToGrid w:val="0"/>
        <w:spacing w:line="360" w:lineRule="auto"/>
        <w:ind w:firstLine="360" w:firstLineChars="150"/>
        <w:jc w:val="left"/>
        <w:rPr>
          <w:rFonts w:ascii="宋体" w:hAnsi="宋体"/>
          <w:sz w:val="24"/>
        </w:rPr>
      </w:pPr>
      <w:r>
        <w:rPr>
          <w:rFonts w:hint="eastAsia" w:ascii="宋体" w:hAnsi="宋体"/>
          <w:sz w:val="24"/>
        </w:rPr>
        <w:t>（3）投标报价明细表（格式见附件）。</w:t>
      </w:r>
    </w:p>
    <w:p>
      <w:pPr>
        <w:snapToGrid w:val="0"/>
        <w:spacing w:line="360" w:lineRule="auto"/>
        <w:ind w:firstLine="422" w:firstLineChars="176"/>
        <w:jc w:val="left"/>
        <w:rPr>
          <w:rFonts w:ascii="宋体" w:hAnsi="宋体"/>
          <w:sz w:val="24"/>
        </w:rPr>
      </w:pPr>
      <w:r>
        <w:rPr>
          <w:rFonts w:hint="eastAsia" w:ascii="宋体" w:hAnsi="宋体"/>
          <w:sz w:val="24"/>
        </w:rPr>
        <w:t>（4）小微企业声明函及相关资料、残疾人福利性单位相关资料（如有）</w:t>
      </w:r>
    </w:p>
    <w:p>
      <w:pPr>
        <w:snapToGrid w:val="0"/>
        <w:spacing w:line="360" w:lineRule="auto"/>
        <w:ind w:firstLine="422" w:firstLineChars="176"/>
        <w:jc w:val="left"/>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）投标人需要说明的其他文件和说明。</w:t>
      </w:r>
    </w:p>
    <w:p>
      <w:pPr>
        <w:snapToGrid w:val="0"/>
        <w:spacing w:line="360" w:lineRule="auto"/>
        <w:ind w:firstLine="354" w:firstLineChars="147"/>
        <w:jc w:val="left"/>
        <w:outlineLvl w:val="0"/>
        <w:rPr>
          <w:rFonts w:ascii="宋体" w:hAnsi="宋体"/>
          <w:b/>
          <w:sz w:val="24"/>
          <w:u w:val="single"/>
        </w:rPr>
      </w:pPr>
      <w:r>
        <w:rPr>
          <w:rFonts w:hint="eastAsia" w:ascii="宋体" w:hAnsi="宋体"/>
          <w:b/>
          <w:sz w:val="24"/>
        </w:rPr>
        <w:t>注：投标人在投标截止时间前必须提供合格投标人资格证明文件原件（1.营业执照原件；2.投标人认为需要提供的其他资料。）提供不全或无效的将以无效标处理。</w:t>
      </w:r>
      <w:r>
        <w:rPr>
          <w:rFonts w:hint="eastAsia" w:ascii="宋体" w:hAnsi="宋体"/>
          <w:b/>
          <w:sz w:val="24"/>
          <w:u w:val="single"/>
        </w:rPr>
        <w:t>投标人须将合格投标人资格证明文件原件另外单独包装。</w:t>
      </w:r>
      <w:r>
        <w:rPr>
          <w:rFonts w:hint="eastAsia" w:ascii="宋体" w:hAnsi="宋体"/>
          <w:b/>
          <w:sz w:val="24"/>
        </w:rPr>
        <w:t>资信文件、技术及商务文件中均不得出现价格信息，否则以无效标处理。</w:t>
      </w:r>
    </w:p>
    <w:p>
      <w:pPr>
        <w:snapToGrid w:val="0"/>
        <w:spacing w:line="360" w:lineRule="auto"/>
        <w:ind w:firstLine="482" w:firstLineChars="200"/>
        <w:jc w:val="left"/>
        <w:rPr>
          <w:rFonts w:ascii="宋体" w:hAnsi="宋体"/>
          <w:b/>
          <w:sz w:val="24"/>
        </w:rPr>
      </w:pPr>
      <w:r>
        <w:rPr>
          <w:rFonts w:hint="eastAsia" w:ascii="宋体" w:hAnsi="宋体"/>
          <w:b/>
          <w:sz w:val="24"/>
        </w:rPr>
        <w:t>投标人为浙江省政府采购网正式注册供应商的，可不提供营业执照原件。</w:t>
      </w:r>
    </w:p>
    <w:p>
      <w:pPr>
        <w:snapToGrid w:val="0"/>
        <w:spacing w:line="360" w:lineRule="auto"/>
        <w:ind w:firstLine="354" w:firstLineChars="147"/>
        <w:jc w:val="left"/>
        <w:outlineLvl w:val="0"/>
        <w:rPr>
          <w:rFonts w:ascii="宋体" w:hAnsi="宋体"/>
          <w:b/>
          <w:color w:val="000000"/>
          <w:sz w:val="24"/>
        </w:rPr>
      </w:pPr>
      <w:r>
        <w:rPr>
          <w:rFonts w:hint="eastAsia" w:ascii="宋体" w:hAnsi="宋体"/>
          <w:b/>
          <w:color w:val="000000"/>
          <w:sz w:val="24"/>
        </w:rPr>
        <w:t>（二）投标文件的语言及计量</w:t>
      </w:r>
    </w:p>
    <w:p>
      <w:pPr>
        <w:snapToGrid w:val="0"/>
        <w:spacing w:line="360" w:lineRule="auto"/>
        <w:ind w:firstLine="480" w:firstLineChars="200"/>
        <w:jc w:val="left"/>
        <w:rPr>
          <w:rFonts w:ascii="宋体" w:hAnsi="宋体"/>
          <w:color w:val="000000"/>
          <w:sz w:val="24"/>
        </w:rPr>
      </w:pPr>
      <w:r>
        <w:rPr>
          <w:rFonts w:hint="eastAsia" w:hAnsi="宋体"/>
          <w:sz w:val="24"/>
        </w:rPr>
        <w:t>★</w:t>
      </w:r>
      <w:r>
        <w:rPr>
          <w:rFonts w:hint="eastAsia" w:ascii="宋体" w:hAnsi="宋体"/>
          <w:color w:val="000000"/>
          <w:sz w:val="24"/>
        </w:rPr>
        <w:t>1投标文件以及投标人与采购机构就有关投标事宜的所有来往函电，均应以中文汉语书写。除签名、盖章、专用名称等特殊情形外，以中文汉语以外的文字表述的投标文件视同未提供。</w:t>
      </w:r>
    </w:p>
    <w:p>
      <w:pPr>
        <w:snapToGrid w:val="0"/>
        <w:spacing w:line="360" w:lineRule="auto"/>
        <w:ind w:firstLine="480" w:firstLineChars="200"/>
        <w:jc w:val="left"/>
        <w:rPr>
          <w:rFonts w:ascii="宋体" w:hAnsi="宋体"/>
          <w:color w:val="000000"/>
          <w:sz w:val="24"/>
        </w:rPr>
      </w:pPr>
      <w:r>
        <w:rPr>
          <w:rFonts w:hint="eastAsia" w:hAnsi="宋体"/>
          <w:sz w:val="24"/>
        </w:rPr>
        <w:t>★</w:t>
      </w:r>
      <w:r>
        <w:rPr>
          <w:rFonts w:hint="eastAsia" w:ascii="宋体" w:hAnsi="宋体"/>
          <w:color w:val="000000"/>
          <w:sz w:val="24"/>
        </w:rPr>
        <w:t>2投标计量单位，招标文件已有明确规定的，使用招标文件规定的计量单位；招标文件没有规定的，应采用中华人民共和国法定计量单位（货币单位：人民币元），否则视同未响应。</w:t>
      </w:r>
    </w:p>
    <w:p>
      <w:pPr>
        <w:snapToGrid w:val="0"/>
        <w:spacing w:line="360" w:lineRule="auto"/>
        <w:ind w:firstLine="354" w:firstLineChars="147"/>
        <w:jc w:val="left"/>
        <w:outlineLvl w:val="0"/>
        <w:rPr>
          <w:rFonts w:ascii="宋体" w:hAnsi="宋体"/>
          <w:b/>
          <w:color w:val="000000"/>
          <w:sz w:val="24"/>
        </w:rPr>
      </w:pPr>
      <w:r>
        <w:rPr>
          <w:rFonts w:hint="eastAsia" w:ascii="宋体" w:hAnsi="宋体"/>
          <w:b/>
          <w:color w:val="000000"/>
          <w:sz w:val="24"/>
        </w:rPr>
        <w:t>（三）投标报价</w:t>
      </w:r>
    </w:p>
    <w:p>
      <w:pPr>
        <w:pStyle w:val="22"/>
        <w:snapToGrid w:val="0"/>
        <w:spacing w:line="360" w:lineRule="auto"/>
        <w:ind w:firstLine="480" w:firstLineChars="200"/>
        <w:jc w:val="left"/>
        <w:rPr>
          <w:rFonts w:hAnsi="宋体"/>
          <w:color w:val="000000"/>
          <w:sz w:val="24"/>
        </w:rPr>
      </w:pPr>
      <w:r>
        <w:rPr>
          <w:rFonts w:hint="eastAsia" w:hAnsi="宋体"/>
          <w:color w:val="000000"/>
          <w:sz w:val="24"/>
        </w:rPr>
        <w:t>1.投标报价应按招标文件中相关附表格式填写。</w:t>
      </w:r>
    </w:p>
    <w:p>
      <w:pPr>
        <w:pStyle w:val="22"/>
        <w:snapToGrid w:val="0"/>
        <w:spacing w:line="360" w:lineRule="auto"/>
        <w:ind w:firstLine="480" w:firstLineChars="200"/>
        <w:jc w:val="left"/>
        <w:rPr>
          <w:rFonts w:hAnsi="宋体"/>
          <w:color w:val="000000"/>
          <w:sz w:val="24"/>
        </w:rPr>
      </w:pPr>
      <w:r>
        <w:rPr>
          <w:rFonts w:hint="eastAsia" w:hAnsi="宋体"/>
          <w:sz w:val="24"/>
        </w:rPr>
        <w:t>★</w:t>
      </w:r>
      <w:r>
        <w:rPr>
          <w:rFonts w:hint="eastAsia" w:hAnsi="宋体"/>
          <w:color w:val="000000"/>
          <w:sz w:val="24"/>
        </w:rPr>
        <w:t>2.投标报价应包含项目所需全部货物、服务，不得缺漏，是履行合同的最终价格（含货款、标准附件、备品备件、专用工具、包装、运输、装卸、保险、税金、货到就位以及安装、调试、培训、保修等一切税金和费用）。</w:t>
      </w:r>
    </w:p>
    <w:p>
      <w:pPr>
        <w:tabs>
          <w:tab w:val="left" w:pos="525"/>
        </w:tabs>
        <w:snapToGrid w:val="0"/>
        <w:spacing w:line="360" w:lineRule="auto"/>
        <w:ind w:firstLine="480" w:firstLineChars="200"/>
        <w:jc w:val="left"/>
        <w:rPr>
          <w:rFonts w:ascii="宋体" w:hAnsi="宋体"/>
          <w:color w:val="000000"/>
          <w:sz w:val="24"/>
        </w:rPr>
      </w:pPr>
      <w:r>
        <w:rPr>
          <w:rFonts w:hint="eastAsia" w:hAnsi="宋体"/>
          <w:sz w:val="24"/>
        </w:rPr>
        <w:t>★</w:t>
      </w:r>
      <w:r>
        <w:rPr>
          <w:rFonts w:hint="eastAsia" w:ascii="宋体" w:hAnsi="宋体"/>
          <w:color w:val="000000"/>
          <w:sz w:val="24"/>
        </w:rPr>
        <w:t>3.投标文件只允许有一个报价，有选择性的报价将不予接受。投标报价应按招标文件中相关附表格式填报，该投标报价应与明细报价汇总相等，且不允许出现报价优惠等字样（明细出现“0”元，视同赠送）。</w:t>
      </w:r>
    </w:p>
    <w:p>
      <w:pPr>
        <w:numPr>
          <w:ilvl w:val="0"/>
          <w:numId w:val="7"/>
        </w:numPr>
        <w:snapToGrid w:val="0"/>
        <w:spacing w:line="360" w:lineRule="auto"/>
        <w:ind w:firstLine="354" w:firstLineChars="147"/>
        <w:jc w:val="left"/>
        <w:outlineLvl w:val="0"/>
        <w:rPr>
          <w:rFonts w:ascii="宋体" w:hAnsi="宋体"/>
          <w:b/>
          <w:color w:val="000000"/>
          <w:sz w:val="24"/>
        </w:rPr>
      </w:pPr>
      <w:r>
        <w:rPr>
          <w:rFonts w:hint="eastAsia" w:ascii="宋体" w:hAnsi="宋体"/>
          <w:b/>
          <w:color w:val="000000"/>
          <w:sz w:val="24"/>
        </w:rPr>
        <w:t>投标文件的有效期</w:t>
      </w:r>
    </w:p>
    <w:p>
      <w:pPr>
        <w:snapToGrid w:val="0"/>
        <w:spacing w:line="360" w:lineRule="auto"/>
        <w:jc w:val="left"/>
        <w:outlineLvl w:val="0"/>
        <w:rPr>
          <w:rFonts w:ascii="宋体" w:hAnsi="宋体"/>
          <w:color w:val="000000"/>
          <w:sz w:val="24"/>
        </w:rPr>
      </w:pPr>
      <w:r>
        <w:rPr>
          <w:rFonts w:hint="eastAsia" w:hAnsi="宋体"/>
        </w:rPr>
        <w:t xml:space="preserve">    </w:t>
      </w:r>
      <w:r>
        <w:rPr>
          <w:rFonts w:hint="eastAsia" w:ascii="宋体" w:hAnsi="宋体"/>
          <w:color w:val="000000"/>
          <w:sz w:val="24"/>
        </w:rPr>
        <w:t xml:space="preserve"> ★1.自投标截止日起90天投标书应保持有效。有效期短于这个规定期限的投标将被拒绝。</w:t>
      </w:r>
    </w:p>
    <w:p>
      <w:pPr>
        <w:snapToGrid w:val="0"/>
        <w:spacing w:line="360" w:lineRule="auto"/>
        <w:jc w:val="left"/>
        <w:outlineLvl w:val="0"/>
        <w:rPr>
          <w:rFonts w:ascii="宋体" w:hAnsi="宋体"/>
          <w:color w:val="000000"/>
          <w:sz w:val="24"/>
        </w:rPr>
      </w:pPr>
      <w:r>
        <w:rPr>
          <w:rFonts w:hint="eastAsia" w:ascii="宋体" w:hAnsi="宋体"/>
          <w:color w:val="000000"/>
          <w:sz w:val="24"/>
        </w:rPr>
        <w:t xml:space="preserve">     2.在特殊情况下，采购机构可与投标人协商延长投标书的有效期，这种要求和答复均以书面形式进行。</w:t>
      </w:r>
    </w:p>
    <w:p>
      <w:pPr>
        <w:snapToGrid w:val="0"/>
        <w:spacing w:line="360" w:lineRule="auto"/>
        <w:ind w:firstLine="480" w:firstLineChars="200"/>
        <w:jc w:val="left"/>
        <w:outlineLvl w:val="0"/>
        <w:rPr>
          <w:rFonts w:ascii="宋体" w:hAnsi="宋体"/>
          <w:b/>
          <w:color w:val="000000"/>
          <w:sz w:val="24"/>
        </w:rPr>
      </w:pPr>
      <w:bookmarkStart w:id="15" w:name="_Toc177870549"/>
      <w:bookmarkStart w:id="16" w:name="_Toc177824946"/>
      <w:bookmarkStart w:id="17" w:name="_Toc177825127"/>
      <w:bookmarkStart w:id="18" w:name="_Toc177824879"/>
      <w:r>
        <w:rPr>
          <w:rFonts w:hint="eastAsia" w:ascii="宋体" w:hAnsi="宋体"/>
          <w:color w:val="000000"/>
          <w:sz w:val="24"/>
        </w:rPr>
        <w:t>3.投标人可拒绝接受延期要求而不会导致投标保证金被没收。同意延长有效期的投标人需要相应延长投标保证金的有效期，但不能修改投标文件。</w:t>
      </w:r>
      <w:bookmarkEnd w:id="15"/>
      <w:bookmarkEnd w:id="16"/>
      <w:bookmarkEnd w:id="17"/>
      <w:bookmarkEnd w:id="18"/>
      <w:r>
        <w:rPr>
          <w:rFonts w:hint="eastAsia" w:ascii="宋体" w:hAnsi="宋体"/>
          <w:b/>
          <w:color w:val="000000"/>
          <w:sz w:val="24"/>
        </w:rPr>
        <w:t xml:space="preserve"> </w:t>
      </w:r>
    </w:p>
    <w:p>
      <w:pPr>
        <w:snapToGrid w:val="0"/>
        <w:spacing w:line="360" w:lineRule="auto"/>
        <w:ind w:firstLine="480" w:firstLineChars="200"/>
        <w:jc w:val="left"/>
        <w:outlineLvl w:val="0"/>
        <w:rPr>
          <w:rFonts w:ascii="宋体" w:hAnsi="宋体"/>
          <w:color w:val="000000"/>
          <w:sz w:val="24"/>
        </w:rPr>
      </w:pPr>
      <w:r>
        <w:rPr>
          <w:rFonts w:hint="eastAsia" w:ascii="宋体" w:hAnsi="宋体"/>
          <w:color w:val="000000"/>
          <w:sz w:val="24"/>
        </w:rPr>
        <w:t>4.中标人的投标文件自开标之日起至合同履行完毕止均应保持有效。</w:t>
      </w:r>
    </w:p>
    <w:p>
      <w:pPr>
        <w:snapToGrid w:val="0"/>
        <w:spacing w:line="360" w:lineRule="auto"/>
        <w:ind w:firstLine="482" w:firstLineChars="200"/>
        <w:jc w:val="left"/>
        <w:outlineLvl w:val="0"/>
        <w:rPr>
          <w:rFonts w:ascii="宋体" w:hAnsi="宋体"/>
          <w:b/>
          <w:color w:val="000000"/>
          <w:sz w:val="24"/>
        </w:rPr>
      </w:pPr>
      <w:r>
        <w:rPr>
          <w:rFonts w:hint="eastAsia" w:ascii="宋体" w:hAnsi="宋体"/>
          <w:b/>
          <w:color w:val="000000"/>
          <w:sz w:val="24"/>
        </w:rPr>
        <w:t>（五）投标保证金:无需缴纳投标保证金</w:t>
      </w:r>
    </w:p>
    <w:p>
      <w:pPr>
        <w:snapToGrid w:val="0"/>
        <w:spacing w:line="360" w:lineRule="auto"/>
        <w:ind w:firstLine="318" w:firstLineChars="132"/>
        <w:jc w:val="left"/>
        <w:outlineLvl w:val="0"/>
        <w:rPr>
          <w:rFonts w:ascii="宋体" w:hAnsi="宋体"/>
          <w:b/>
          <w:color w:val="000000"/>
          <w:sz w:val="24"/>
        </w:rPr>
      </w:pPr>
      <w:r>
        <w:rPr>
          <w:rFonts w:hint="eastAsia" w:ascii="宋体" w:hAnsi="宋体"/>
          <w:b/>
          <w:color w:val="000000"/>
          <w:sz w:val="24"/>
        </w:rPr>
        <w:t>（六）投标文件的签署和份数</w:t>
      </w:r>
    </w:p>
    <w:p>
      <w:pPr>
        <w:snapToGrid w:val="0"/>
        <w:spacing w:line="360" w:lineRule="auto"/>
        <w:ind w:firstLine="436" w:firstLineChars="182"/>
        <w:jc w:val="left"/>
        <w:rPr>
          <w:rFonts w:ascii="宋体" w:hAnsi="宋体"/>
          <w:color w:val="000000"/>
          <w:sz w:val="24"/>
        </w:rPr>
      </w:pPr>
      <w:r>
        <w:rPr>
          <w:rFonts w:hint="eastAsia" w:ascii="宋体" w:hAnsi="宋体"/>
          <w:color w:val="000000"/>
          <w:sz w:val="24"/>
        </w:rPr>
        <w:t>1.投标人应本招标文件规定的格式编制、装订投标文件，投标文件内容不完整、编排混乱导致投标文件被误读、漏读或者查找不到相关内容的，是投标人的责任。</w:t>
      </w:r>
    </w:p>
    <w:p>
      <w:pPr>
        <w:snapToGrid w:val="0"/>
        <w:spacing w:line="360" w:lineRule="auto"/>
        <w:ind w:firstLine="319" w:firstLineChars="133"/>
        <w:jc w:val="left"/>
        <w:rPr>
          <w:b/>
          <w:sz w:val="24"/>
        </w:rPr>
      </w:pPr>
      <w:r>
        <w:rPr>
          <w:rFonts w:hint="eastAsia" w:ascii="宋体" w:hAnsi="宋体"/>
          <w:color w:val="000000"/>
          <w:sz w:val="24"/>
        </w:rPr>
        <w:t>2.投标人应按</w:t>
      </w:r>
      <w:r>
        <w:rPr>
          <w:rFonts w:hint="eastAsia" w:ascii="宋体" w:hAnsi="宋体"/>
          <w:b/>
          <w:bCs/>
          <w:sz w:val="24"/>
        </w:rPr>
        <w:t>资信文件、技术及商务文件、报价文件</w:t>
      </w:r>
      <w:r>
        <w:rPr>
          <w:rFonts w:ascii="宋体" w:hAnsi="宋体"/>
          <w:sz w:val="24"/>
        </w:rPr>
        <w:t>正本</w:t>
      </w:r>
      <w:r>
        <w:rPr>
          <w:rFonts w:hint="eastAsia" w:ascii="宋体" w:hAnsi="宋体"/>
          <w:sz w:val="24"/>
        </w:rPr>
        <w:t>各1</w:t>
      </w:r>
      <w:r>
        <w:rPr>
          <w:rFonts w:ascii="宋体" w:hAnsi="宋体"/>
          <w:sz w:val="24"/>
        </w:rPr>
        <w:t>份</w:t>
      </w:r>
      <w:r>
        <w:rPr>
          <w:rFonts w:hint="eastAsia" w:ascii="宋体" w:hAnsi="宋体"/>
          <w:sz w:val="24"/>
        </w:rPr>
        <w:t>，</w:t>
      </w:r>
      <w:r>
        <w:rPr>
          <w:rFonts w:ascii="宋体" w:hAnsi="宋体"/>
          <w:sz w:val="24"/>
        </w:rPr>
        <w:t>副本</w:t>
      </w:r>
      <w:r>
        <w:rPr>
          <w:rFonts w:hint="eastAsia" w:ascii="宋体" w:hAnsi="宋体"/>
          <w:sz w:val="24"/>
        </w:rPr>
        <w:t>各</w:t>
      </w:r>
      <w:r>
        <w:rPr>
          <w:rFonts w:hint="eastAsia" w:ascii="宋体" w:hAnsi="宋体"/>
          <w:sz w:val="24"/>
          <w:u w:val="single"/>
        </w:rPr>
        <w:t>4</w:t>
      </w:r>
      <w:r>
        <w:rPr>
          <w:rFonts w:hint="eastAsia" w:ascii="宋体" w:hAnsi="宋体"/>
          <w:color w:val="000000"/>
          <w:sz w:val="24"/>
        </w:rPr>
        <w:t>份</w:t>
      </w:r>
      <w:r>
        <w:rPr>
          <w:rFonts w:hint="eastAsia" w:ascii="宋体" w:hAnsi="宋体"/>
          <w:sz w:val="24"/>
        </w:rPr>
        <w:t>分别编制并</w:t>
      </w:r>
      <w:r>
        <w:rPr>
          <w:rFonts w:hint="eastAsia" w:ascii="宋体" w:hAnsi="宋体"/>
          <w:color w:val="000000"/>
          <w:sz w:val="24"/>
        </w:rPr>
        <w:t>单独装订成册，投标文件的封面应注明“正本”、“副本”字样。</w:t>
      </w:r>
      <w:r>
        <w:rPr>
          <w:rFonts w:hint="eastAsia" w:ascii="宋体" w:hAnsi="宋体"/>
          <w:b/>
          <w:color w:val="000000"/>
          <w:sz w:val="24"/>
        </w:rPr>
        <w:t>推荐使用胶装订本</w:t>
      </w:r>
      <w:r>
        <w:rPr>
          <w:sz w:val="24"/>
        </w:rPr>
        <w:t>，</w:t>
      </w:r>
      <w:r>
        <w:rPr>
          <w:b/>
          <w:sz w:val="24"/>
        </w:rPr>
        <w:t>活页的投标文件将被拒绝</w:t>
      </w:r>
      <w:r>
        <w:rPr>
          <w:rFonts w:hint="eastAsia" w:ascii="宋体" w:hAnsi="宋体"/>
          <w:b/>
          <w:sz w:val="24"/>
          <w:lang w:val="zh-CN"/>
        </w:rPr>
        <w:t>（活页装订是指用卡条、抽杆夹、订书机等形式装订，使标书可以拆卸或者在翻动过程中易脱落的一种装订方式）</w:t>
      </w:r>
      <w:r>
        <w:rPr>
          <w:b/>
          <w:sz w:val="24"/>
        </w:rPr>
        <w:t xml:space="preserve">。 </w:t>
      </w:r>
    </w:p>
    <w:p>
      <w:pPr>
        <w:snapToGrid w:val="0"/>
        <w:spacing w:line="360" w:lineRule="auto"/>
        <w:ind w:firstLine="436" w:firstLineChars="182"/>
        <w:jc w:val="left"/>
        <w:rPr>
          <w:rFonts w:ascii="宋体" w:hAnsi="宋体"/>
          <w:color w:val="000000"/>
          <w:sz w:val="24"/>
        </w:rPr>
      </w:pPr>
      <w:r>
        <w:rPr>
          <w:rFonts w:hint="eastAsia" w:ascii="宋体" w:hAnsi="宋体"/>
          <w:color w:val="000000"/>
          <w:sz w:val="24"/>
        </w:rPr>
        <w:t>3.投标文件的正本需打印或用不褪色的墨水填写。正本与副本内容不一致的，以正本为准。</w:t>
      </w:r>
    </w:p>
    <w:p>
      <w:pPr>
        <w:snapToGrid w:val="0"/>
        <w:spacing w:line="360" w:lineRule="auto"/>
        <w:ind w:firstLine="436" w:firstLineChars="182"/>
        <w:jc w:val="left"/>
        <w:rPr>
          <w:rFonts w:ascii="宋体" w:hAnsi="宋体"/>
          <w:color w:val="000000"/>
          <w:sz w:val="24"/>
        </w:rPr>
      </w:pPr>
      <w:r>
        <w:rPr>
          <w:rFonts w:hint="eastAsia" w:ascii="宋体" w:hAnsi="宋体"/>
          <w:color w:val="000000"/>
          <w:sz w:val="24"/>
        </w:rPr>
        <w:t>4.投标文件须由投标人在规定位置盖章并由法定代表人或其委托代理人签署，投标人应写全称。</w:t>
      </w:r>
    </w:p>
    <w:p>
      <w:pPr>
        <w:snapToGrid w:val="0"/>
        <w:spacing w:line="360" w:lineRule="auto"/>
        <w:ind w:firstLine="436" w:firstLineChars="182"/>
        <w:jc w:val="left"/>
        <w:rPr>
          <w:rFonts w:ascii="宋体" w:hAnsi="宋体"/>
          <w:color w:val="000000"/>
          <w:sz w:val="24"/>
        </w:rPr>
      </w:pPr>
      <w:r>
        <w:rPr>
          <w:rFonts w:hint="eastAsia" w:ascii="宋体" w:hAnsi="宋体"/>
          <w:color w:val="000000"/>
          <w:sz w:val="24"/>
        </w:rPr>
        <w:t>5.投标文件不得涂改，若有修改错漏处，须加盖单位公章或者法定代表人或其委托代理人签字或盖章。投标文件因字迹潦草或表达不清所引起的后果由投标人负责。</w:t>
      </w:r>
    </w:p>
    <w:p>
      <w:pPr>
        <w:snapToGrid w:val="0"/>
        <w:spacing w:line="360" w:lineRule="auto"/>
        <w:ind w:firstLine="318" w:firstLineChars="132"/>
        <w:jc w:val="left"/>
        <w:rPr>
          <w:rFonts w:ascii="宋体" w:hAnsi="宋体"/>
          <w:b/>
          <w:sz w:val="24"/>
        </w:rPr>
      </w:pPr>
      <w:r>
        <w:rPr>
          <w:rFonts w:hint="eastAsia" w:ascii="宋体" w:hAnsi="宋体"/>
          <w:b/>
          <w:sz w:val="24"/>
        </w:rPr>
        <w:t>（七）投标文件的包装、递交、修改和撤回</w:t>
      </w:r>
    </w:p>
    <w:p>
      <w:pPr>
        <w:pStyle w:val="6"/>
        <w:snapToGrid w:val="0"/>
        <w:spacing w:line="360" w:lineRule="auto"/>
        <w:ind w:firstLine="434" w:firstLineChars="181"/>
        <w:rPr>
          <w:rFonts w:ascii="宋体" w:hAnsi="宋体"/>
          <w:sz w:val="24"/>
        </w:rPr>
      </w:pPr>
      <w:r>
        <w:rPr>
          <w:rFonts w:hint="eastAsia" w:ascii="宋体" w:hAnsi="宋体"/>
          <w:sz w:val="24"/>
        </w:rPr>
        <w:t>1.投标人应按资信文件、技术及商务文件、报价文件三部分分别密封封装投标文件， [参照《</w:t>
      </w:r>
      <w:r>
        <w:rPr>
          <w:rFonts w:ascii="宋体" w:hAnsi="宋体"/>
          <w:b/>
          <w:sz w:val="24"/>
        </w:rPr>
        <w:t>投标文件</w:t>
      </w:r>
      <w:r>
        <w:rPr>
          <w:rFonts w:hint="eastAsia" w:ascii="宋体" w:hAnsi="宋体"/>
          <w:b/>
          <w:sz w:val="24"/>
        </w:rPr>
        <w:t>外层包装</w:t>
      </w:r>
      <w:r>
        <w:rPr>
          <w:rFonts w:ascii="宋体" w:hAnsi="宋体"/>
          <w:b/>
          <w:sz w:val="24"/>
        </w:rPr>
        <w:t>封面格式</w:t>
      </w:r>
      <w:r>
        <w:rPr>
          <w:rFonts w:hint="eastAsia" w:ascii="宋体" w:hAnsi="宋体"/>
          <w:b/>
          <w:sz w:val="24"/>
        </w:rPr>
        <w:t>》</w:t>
      </w:r>
      <w:r>
        <w:rPr>
          <w:rFonts w:hint="eastAsia" w:ascii="宋体" w:hAnsi="宋体"/>
          <w:sz w:val="24"/>
        </w:rPr>
        <w:t>（见附件）的要求]在包装封面上注明投标人名称、</w:t>
      </w:r>
      <w:r>
        <w:rPr>
          <w:rFonts w:ascii="宋体" w:hAnsi="宋体"/>
          <w:sz w:val="24"/>
        </w:rPr>
        <w:t>投标人地址</w:t>
      </w:r>
      <w:r>
        <w:rPr>
          <w:rFonts w:hint="eastAsia" w:ascii="宋体" w:hAnsi="宋体"/>
          <w:sz w:val="24"/>
        </w:rPr>
        <w:t>、投标文件名称（资信文件或者技术及商务文件、报价文件等）、投标项目名称、项目编号等内容，并加盖投标人公章。</w:t>
      </w:r>
    </w:p>
    <w:p>
      <w:pPr>
        <w:pStyle w:val="6"/>
        <w:snapToGrid w:val="0"/>
        <w:spacing w:line="360" w:lineRule="auto"/>
        <w:ind w:firstLine="434" w:firstLineChars="181"/>
        <w:rPr>
          <w:rFonts w:ascii="宋体" w:hAnsi="宋体"/>
          <w:bCs/>
          <w:sz w:val="24"/>
        </w:rPr>
      </w:pPr>
      <w:r>
        <w:rPr>
          <w:rFonts w:hint="eastAsia" w:ascii="宋体" w:hAnsi="宋体"/>
          <w:sz w:val="24"/>
        </w:rPr>
        <w:t>2.</w:t>
      </w:r>
      <w:r>
        <w:rPr>
          <w:rFonts w:hint="eastAsia" w:ascii="宋体" w:hAnsi="宋体"/>
          <w:bCs/>
          <w:sz w:val="24"/>
        </w:rPr>
        <w:t>未按规定密封或标记的投标文件将被拒绝。</w:t>
      </w:r>
    </w:p>
    <w:p>
      <w:pPr>
        <w:pStyle w:val="6"/>
        <w:snapToGrid w:val="0"/>
        <w:spacing w:line="360" w:lineRule="auto"/>
        <w:ind w:firstLine="434" w:firstLineChars="181"/>
        <w:rPr>
          <w:rFonts w:ascii="宋体" w:hAnsi="宋体"/>
          <w:bCs/>
          <w:sz w:val="24"/>
        </w:rPr>
      </w:pPr>
      <w:r>
        <w:rPr>
          <w:rFonts w:hint="eastAsia" w:ascii="宋体" w:hAnsi="宋体"/>
          <w:sz w:val="24"/>
        </w:rPr>
        <w:t>3.</w:t>
      </w:r>
      <w:r>
        <w:rPr>
          <w:rFonts w:hint="eastAsia" w:ascii="宋体" w:hAnsi="宋体"/>
          <w:bCs/>
          <w:sz w:val="24"/>
        </w:rPr>
        <w:t>投标人在投标截止时间之前，可以对已提交的投标文件进行修改或撤回，并书面通知招标采购人；投标截止时间后，投标人不得撤回、修改投标文件。修改后重新递交的投标文件应当按本招标文件的要求签署、盖章和密封。</w:t>
      </w:r>
    </w:p>
    <w:p>
      <w:pPr>
        <w:snapToGrid w:val="0"/>
        <w:spacing w:line="360" w:lineRule="auto"/>
        <w:ind w:firstLine="482"/>
        <w:outlineLvl w:val="2"/>
        <w:rPr>
          <w:rFonts w:ascii="仿宋_GB2312" w:hAnsi="宋体"/>
          <w:b/>
          <w:sz w:val="24"/>
        </w:rPr>
      </w:pPr>
      <w:bookmarkStart w:id="19" w:name="_Toc177870552"/>
      <w:r>
        <w:rPr>
          <w:rFonts w:hint="eastAsia" w:ascii="仿宋_GB2312" w:hAnsi="宋体"/>
          <w:b/>
          <w:sz w:val="24"/>
        </w:rPr>
        <w:t>（八）投标无效的情形</w:t>
      </w:r>
      <w:bookmarkEnd w:id="19"/>
    </w:p>
    <w:p>
      <w:pPr>
        <w:snapToGrid w:val="0"/>
        <w:spacing w:line="360" w:lineRule="auto"/>
        <w:ind w:firstLine="480"/>
        <w:rPr>
          <w:rFonts w:ascii="仿宋_GB2312" w:hAnsi="宋体"/>
          <w:sz w:val="24"/>
        </w:rPr>
      </w:pPr>
      <w:r>
        <w:rPr>
          <w:rFonts w:hint="eastAsia" w:ascii="仿宋_GB2312" w:hAnsi="宋体"/>
          <w:sz w:val="24"/>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autoSpaceDE w:val="0"/>
        <w:autoSpaceDN w:val="0"/>
        <w:adjustRightInd w:val="0"/>
        <w:spacing w:line="360" w:lineRule="auto"/>
        <w:ind w:firstLine="480"/>
        <w:rPr>
          <w:rFonts w:ascii="宋体"/>
          <w:sz w:val="24"/>
          <w:lang w:val="zh-CN"/>
        </w:rPr>
      </w:pPr>
      <w:r>
        <w:rPr>
          <w:rFonts w:ascii="宋体"/>
          <w:sz w:val="24"/>
          <w:lang w:val="zh-CN"/>
        </w:rPr>
        <w:t>1.</w:t>
      </w:r>
      <w:r>
        <w:rPr>
          <w:rFonts w:hint="eastAsia" w:ascii="宋体"/>
          <w:sz w:val="24"/>
          <w:lang w:val="zh-CN"/>
        </w:rPr>
        <w:t>在符合性审查和商务评议时，如发现下列情形之一的，投标文件将被视为无效投标：</w:t>
      </w:r>
    </w:p>
    <w:p>
      <w:pPr>
        <w:autoSpaceDE w:val="0"/>
        <w:autoSpaceDN w:val="0"/>
        <w:adjustRightInd w:val="0"/>
        <w:spacing w:line="360" w:lineRule="auto"/>
        <w:ind w:firstLine="480"/>
        <w:rPr>
          <w:rFonts w:hAnsi="宋体"/>
          <w:snapToGrid w:val="0"/>
          <w:sz w:val="24"/>
        </w:rPr>
      </w:pPr>
      <w:r>
        <w:rPr>
          <w:rFonts w:hint="eastAsia" w:ascii="宋体"/>
          <w:sz w:val="24"/>
          <w:lang w:val="zh-CN"/>
        </w:rPr>
        <w:t>（</w:t>
      </w:r>
      <w:r>
        <w:rPr>
          <w:rFonts w:hAnsi="宋体"/>
          <w:snapToGrid w:val="0"/>
          <w:sz w:val="24"/>
        </w:rPr>
        <w:t>1</w:t>
      </w:r>
      <w:r>
        <w:rPr>
          <w:rFonts w:hint="eastAsia" w:hAnsi="宋体"/>
          <w:snapToGrid w:val="0"/>
          <w:sz w:val="24"/>
        </w:rPr>
        <w:t>）投标文件超过投标截止时间送达的或未按规定地点送达的；</w:t>
      </w:r>
    </w:p>
    <w:p>
      <w:pPr>
        <w:autoSpaceDE w:val="0"/>
        <w:autoSpaceDN w:val="0"/>
        <w:adjustRightInd w:val="0"/>
        <w:spacing w:line="360" w:lineRule="auto"/>
        <w:ind w:firstLine="480"/>
        <w:rPr>
          <w:rFonts w:hAnsi="宋体"/>
          <w:snapToGrid w:val="0"/>
          <w:sz w:val="24"/>
        </w:rPr>
      </w:pPr>
      <w:r>
        <w:rPr>
          <w:rFonts w:hint="eastAsia" w:hAnsi="宋体"/>
          <w:snapToGrid w:val="0"/>
          <w:sz w:val="24"/>
        </w:rPr>
        <w:t>（2）未按规定密封、签字、签章、装订的；</w:t>
      </w:r>
    </w:p>
    <w:p>
      <w:pPr>
        <w:autoSpaceDE w:val="0"/>
        <w:autoSpaceDN w:val="0"/>
        <w:adjustRightInd w:val="0"/>
        <w:spacing w:line="360" w:lineRule="auto"/>
        <w:ind w:firstLine="480"/>
        <w:rPr>
          <w:rFonts w:hAnsi="宋体"/>
          <w:snapToGrid w:val="0"/>
          <w:sz w:val="24"/>
        </w:rPr>
      </w:pPr>
      <w:r>
        <w:rPr>
          <w:rFonts w:hint="eastAsia" w:hAnsi="宋体"/>
          <w:snapToGrid w:val="0"/>
          <w:sz w:val="24"/>
        </w:rPr>
        <w:t>（3）超出经营范围投标的；</w:t>
      </w:r>
    </w:p>
    <w:p>
      <w:pPr>
        <w:autoSpaceDE w:val="0"/>
        <w:autoSpaceDN w:val="0"/>
        <w:adjustRightInd w:val="0"/>
        <w:spacing w:line="360" w:lineRule="auto"/>
        <w:ind w:firstLine="480"/>
        <w:rPr>
          <w:rFonts w:hAnsi="宋体"/>
          <w:snapToGrid w:val="0"/>
          <w:sz w:val="24"/>
        </w:rPr>
      </w:pPr>
      <w:r>
        <w:rPr>
          <w:rFonts w:hint="eastAsia" w:hAnsi="宋体"/>
          <w:snapToGrid w:val="0"/>
          <w:sz w:val="24"/>
        </w:rPr>
        <w:t>（4）</w:t>
      </w:r>
      <w:r>
        <w:rPr>
          <w:rFonts w:hint="eastAsia" w:ascii="宋体" w:hAnsi="宋体"/>
          <w:b/>
          <w:sz w:val="24"/>
          <w:u w:val="single"/>
          <w:lang w:val="zh-CN"/>
        </w:rPr>
        <w:t>资格证明文件原件提供不全的，或者不符合招标文件标明的资格要求的</w:t>
      </w:r>
      <w:r>
        <w:rPr>
          <w:rFonts w:hint="eastAsia" w:ascii="宋体" w:hAnsi="宋体"/>
          <w:sz w:val="24"/>
        </w:rPr>
        <w:t>；</w:t>
      </w:r>
    </w:p>
    <w:p>
      <w:pPr>
        <w:autoSpaceDE w:val="0"/>
        <w:autoSpaceDN w:val="0"/>
        <w:adjustRightInd w:val="0"/>
        <w:spacing w:line="360" w:lineRule="auto"/>
        <w:ind w:firstLine="480"/>
        <w:rPr>
          <w:rFonts w:hAnsi="宋体"/>
          <w:snapToGrid w:val="0"/>
          <w:sz w:val="24"/>
        </w:rPr>
      </w:pPr>
      <w:r>
        <w:rPr>
          <w:rFonts w:hint="eastAsia" w:hAnsi="宋体"/>
          <w:snapToGrid w:val="0"/>
          <w:sz w:val="24"/>
        </w:rPr>
        <w:t>（5）投标文件无法定代表人或委托代理人签字</w:t>
      </w:r>
      <w:r>
        <w:rPr>
          <w:rFonts w:hAnsi="宋体"/>
          <w:snapToGrid w:val="0"/>
          <w:sz w:val="24"/>
        </w:rPr>
        <w:t>,</w:t>
      </w:r>
      <w:r>
        <w:rPr>
          <w:rFonts w:hint="eastAsia" w:hAnsi="宋体"/>
          <w:snapToGrid w:val="0"/>
          <w:sz w:val="24"/>
        </w:rPr>
        <w:t>委托代理的未提供法定代表人授权委托书或者委托书填写项目不齐全或者委托书无效的；</w:t>
      </w:r>
    </w:p>
    <w:p>
      <w:pPr>
        <w:autoSpaceDE w:val="0"/>
        <w:autoSpaceDN w:val="0"/>
        <w:adjustRightInd w:val="0"/>
        <w:spacing w:line="360" w:lineRule="auto"/>
        <w:ind w:firstLine="480"/>
        <w:rPr>
          <w:rFonts w:hAnsi="宋体"/>
          <w:snapToGrid w:val="0"/>
          <w:sz w:val="24"/>
        </w:rPr>
      </w:pPr>
      <w:r>
        <w:rPr>
          <w:rFonts w:hint="eastAsia" w:hAnsi="宋体"/>
          <w:snapToGrid w:val="0"/>
          <w:sz w:val="24"/>
        </w:rPr>
        <w:t>（6）投标代表人未能出具身份证明或与法定代表人、委托代理人身份不符的；</w:t>
      </w:r>
    </w:p>
    <w:p>
      <w:pPr>
        <w:autoSpaceDE w:val="0"/>
        <w:autoSpaceDN w:val="0"/>
        <w:adjustRightInd w:val="0"/>
        <w:spacing w:line="360" w:lineRule="auto"/>
        <w:ind w:firstLine="480"/>
        <w:rPr>
          <w:rFonts w:hAnsi="宋体"/>
          <w:snapToGrid w:val="0"/>
          <w:sz w:val="24"/>
        </w:rPr>
      </w:pPr>
      <w:r>
        <w:rPr>
          <w:rFonts w:hint="eastAsia" w:hAnsi="宋体"/>
          <w:snapToGrid w:val="0"/>
          <w:sz w:val="24"/>
        </w:rPr>
        <w:t>（7）投标文件内容虚假的；</w:t>
      </w:r>
    </w:p>
    <w:p>
      <w:pPr>
        <w:autoSpaceDE w:val="0"/>
        <w:autoSpaceDN w:val="0"/>
        <w:adjustRightInd w:val="0"/>
        <w:spacing w:line="360" w:lineRule="auto"/>
        <w:ind w:firstLine="480"/>
        <w:rPr>
          <w:rFonts w:hAnsi="宋体"/>
          <w:snapToGrid w:val="0"/>
          <w:sz w:val="24"/>
        </w:rPr>
      </w:pPr>
      <w:r>
        <w:rPr>
          <w:rFonts w:hint="eastAsia" w:hAnsi="宋体"/>
          <w:snapToGrid w:val="0"/>
          <w:sz w:val="24"/>
        </w:rPr>
        <w:t>（8）投标文件的实质性内容未使用中文表述、意思表述不明确、前后矛盾或者使用计量单位不符合招标文件要求的（经评标委员会认定允许其当场更正的笔误除外）；</w:t>
      </w:r>
    </w:p>
    <w:p>
      <w:pPr>
        <w:autoSpaceDE w:val="0"/>
        <w:autoSpaceDN w:val="0"/>
        <w:adjustRightInd w:val="0"/>
        <w:spacing w:line="360" w:lineRule="auto"/>
        <w:ind w:firstLine="480"/>
        <w:rPr>
          <w:rFonts w:ascii="宋体"/>
          <w:sz w:val="24"/>
          <w:lang w:val="zh-CN"/>
        </w:rPr>
      </w:pPr>
      <w:r>
        <w:rPr>
          <w:rFonts w:hint="eastAsia" w:hAnsi="宋体"/>
          <w:snapToGrid w:val="0"/>
          <w:sz w:val="24"/>
        </w:rPr>
        <w:t>（9）投标文件的关键内容字迹模糊、无法辨认的</w:t>
      </w:r>
      <w:r>
        <w:rPr>
          <w:rFonts w:hAnsi="宋体"/>
          <w:snapToGrid w:val="0"/>
          <w:sz w:val="24"/>
        </w:rPr>
        <w:t>,</w:t>
      </w:r>
      <w:r>
        <w:rPr>
          <w:rFonts w:hint="eastAsia" w:hAnsi="宋体"/>
          <w:snapToGrid w:val="0"/>
          <w:sz w:val="24"/>
        </w:rPr>
        <w:t>或者投标文件中经修正的内容字迹模糊难以</w:t>
      </w:r>
      <w:r>
        <w:rPr>
          <w:rFonts w:hint="eastAsia" w:ascii="宋体"/>
          <w:sz w:val="24"/>
          <w:lang w:val="zh-CN"/>
        </w:rPr>
        <w:t>辩认或者修改处未按规定签名盖章的；</w:t>
      </w:r>
      <w:r>
        <w:rPr>
          <w:rFonts w:ascii="宋体"/>
          <w:sz w:val="24"/>
          <w:lang w:val="zh-CN"/>
        </w:rPr>
        <w:t xml:space="preserve"> </w:t>
      </w:r>
    </w:p>
    <w:p>
      <w:pPr>
        <w:autoSpaceDE w:val="0"/>
        <w:autoSpaceDN w:val="0"/>
        <w:adjustRightInd w:val="0"/>
        <w:spacing w:line="360" w:lineRule="auto"/>
        <w:ind w:firstLine="480"/>
        <w:rPr>
          <w:rFonts w:hAnsi="宋体"/>
          <w:snapToGrid w:val="0"/>
          <w:sz w:val="24"/>
        </w:rPr>
      </w:pPr>
      <w:r>
        <w:rPr>
          <w:rFonts w:hint="eastAsia" w:hAnsi="宋体"/>
          <w:snapToGrid w:val="0"/>
          <w:sz w:val="24"/>
        </w:rPr>
        <w:t>（</w:t>
      </w:r>
      <w:r>
        <w:rPr>
          <w:rFonts w:hAnsi="宋体"/>
          <w:snapToGrid w:val="0"/>
          <w:sz w:val="24"/>
        </w:rPr>
        <w:t>1</w:t>
      </w:r>
      <w:r>
        <w:rPr>
          <w:rFonts w:hint="eastAsia" w:hAnsi="宋体"/>
          <w:snapToGrid w:val="0"/>
          <w:sz w:val="24"/>
        </w:rPr>
        <w:t>0）</w:t>
      </w:r>
      <w:r>
        <w:rPr>
          <w:rFonts w:hAnsi="宋体"/>
          <w:snapToGrid w:val="0"/>
          <w:sz w:val="24"/>
        </w:rPr>
        <w:t>投标有效期、</w:t>
      </w:r>
      <w:r>
        <w:rPr>
          <w:rFonts w:hint="eastAsia" w:hAnsi="宋体"/>
          <w:snapToGrid w:val="0"/>
          <w:sz w:val="24"/>
        </w:rPr>
        <w:t>交货期、维护</w:t>
      </w:r>
      <w:r>
        <w:rPr>
          <w:rFonts w:hAnsi="宋体"/>
          <w:snapToGrid w:val="0"/>
          <w:sz w:val="24"/>
        </w:rPr>
        <w:t>期等商务条款不能满足招标文件要求的；</w:t>
      </w:r>
    </w:p>
    <w:p>
      <w:pPr>
        <w:snapToGrid w:val="0"/>
        <w:spacing w:line="360" w:lineRule="auto"/>
        <w:ind w:firstLine="501" w:firstLineChars="209"/>
        <w:rPr>
          <w:rFonts w:hAnsi="宋体"/>
          <w:snapToGrid w:val="0"/>
          <w:sz w:val="24"/>
        </w:rPr>
      </w:pPr>
      <w:r>
        <w:rPr>
          <w:rFonts w:hint="eastAsia" w:hAnsi="宋体"/>
          <w:snapToGrid w:val="0"/>
          <w:sz w:val="24"/>
        </w:rPr>
        <w:t>（</w:t>
      </w:r>
      <w:r>
        <w:rPr>
          <w:rFonts w:hAnsi="宋体"/>
          <w:snapToGrid w:val="0"/>
          <w:sz w:val="24"/>
        </w:rPr>
        <w:t>1</w:t>
      </w:r>
      <w:r>
        <w:rPr>
          <w:rFonts w:hint="eastAsia" w:hAnsi="宋体"/>
          <w:snapToGrid w:val="0"/>
          <w:sz w:val="24"/>
        </w:rPr>
        <w:t>1）未实质性</w:t>
      </w:r>
      <w:r>
        <w:rPr>
          <w:rFonts w:hAnsi="宋体"/>
          <w:snapToGrid w:val="0"/>
          <w:sz w:val="24"/>
        </w:rPr>
        <w:t>响应招标文件要求或者投标文件有招标方不能接受的附加条件的；</w:t>
      </w:r>
    </w:p>
    <w:p>
      <w:pPr>
        <w:snapToGrid w:val="0"/>
        <w:spacing w:line="360" w:lineRule="auto"/>
        <w:ind w:firstLine="475" w:firstLineChars="198"/>
        <w:rPr>
          <w:rFonts w:hAnsi="宋体"/>
          <w:snapToGrid w:val="0"/>
          <w:sz w:val="24"/>
        </w:rPr>
      </w:pPr>
      <w:r>
        <w:rPr>
          <w:rFonts w:hint="eastAsia" w:ascii="仿宋_GB2312" w:hAnsi="宋体"/>
          <w:color w:val="000000"/>
          <w:sz w:val="24"/>
        </w:rPr>
        <w:t>（12）投标人被视为串通投标的；</w:t>
      </w:r>
    </w:p>
    <w:p>
      <w:pPr>
        <w:snapToGrid w:val="0"/>
        <w:spacing w:line="360" w:lineRule="auto"/>
        <w:ind w:firstLine="501" w:firstLineChars="209"/>
        <w:rPr>
          <w:rFonts w:ascii="宋体" w:hAnsi="宋体"/>
          <w:b/>
          <w:sz w:val="24"/>
        </w:rPr>
      </w:pPr>
      <w:r>
        <w:rPr>
          <w:rFonts w:ascii="宋体"/>
          <w:sz w:val="24"/>
          <w:lang w:val="zh-CN"/>
        </w:rPr>
        <w:t>2.</w:t>
      </w:r>
      <w:r>
        <w:rPr>
          <w:rFonts w:hint="eastAsia" w:ascii="宋体"/>
          <w:sz w:val="24"/>
          <w:lang w:val="zh-CN"/>
        </w:rPr>
        <w:t>在技术评议时，如发现下列情形之一的，投标文件将被视为无效投标：</w:t>
      </w:r>
    </w:p>
    <w:p>
      <w:pPr>
        <w:autoSpaceDE w:val="0"/>
        <w:autoSpaceDN w:val="0"/>
        <w:adjustRightInd w:val="0"/>
        <w:spacing w:line="360" w:lineRule="auto"/>
        <w:ind w:firstLine="480"/>
        <w:rPr>
          <w:rFonts w:ascii="宋体"/>
          <w:sz w:val="24"/>
          <w:lang w:val="zh-CN"/>
        </w:rPr>
      </w:pPr>
      <w:r>
        <w:rPr>
          <w:rFonts w:ascii="宋体"/>
          <w:sz w:val="24"/>
          <w:lang w:val="zh-CN"/>
        </w:rPr>
        <w:t>（1）未提供或未如实提供投标货物的技术参数，或者投标文件标明的响应或偏离与事实不符或虚假投标的；</w:t>
      </w:r>
    </w:p>
    <w:p>
      <w:pPr>
        <w:autoSpaceDE w:val="0"/>
        <w:autoSpaceDN w:val="0"/>
        <w:adjustRightInd w:val="0"/>
        <w:spacing w:line="360" w:lineRule="auto"/>
        <w:ind w:firstLine="480"/>
        <w:rPr>
          <w:rFonts w:ascii="宋体"/>
          <w:sz w:val="24"/>
          <w:lang w:val="zh-CN"/>
        </w:rPr>
      </w:pPr>
      <w:r>
        <w:rPr>
          <w:rFonts w:ascii="宋体"/>
          <w:sz w:val="24"/>
          <w:lang w:val="zh-CN"/>
        </w:rPr>
        <w:t>（2）明显不符合招标文件</w:t>
      </w:r>
      <w:r>
        <w:rPr>
          <w:rFonts w:hint="eastAsia" w:ascii="宋体"/>
          <w:sz w:val="24"/>
          <w:lang w:val="zh-CN"/>
        </w:rPr>
        <w:t>要求</w:t>
      </w:r>
      <w:r>
        <w:rPr>
          <w:rFonts w:ascii="宋体"/>
          <w:sz w:val="24"/>
          <w:lang w:val="zh-CN"/>
        </w:rPr>
        <w:t>的规格型号、质量标准；</w:t>
      </w:r>
    </w:p>
    <w:p>
      <w:pPr>
        <w:autoSpaceDE w:val="0"/>
        <w:autoSpaceDN w:val="0"/>
        <w:adjustRightInd w:val="0"/>
        <w:spacing w:line="360" w:lineRule="auto"/>
        <w:ind w:firstLine="480"/>
        <w:rPr>
          <w:rFonts w:ascii="宋体"/>
          <w:sz w:val="24"/>
          <w:lang w:val="zh-CN"/>
        </w:rPr>
      </w:pPr>
      <w:r>
        <w:rPr>
          <w:rFonts w:ascii="宋体"/>
          <w:sz w:val="24"/>
          <w:lang w:val="zh-CN"/>
        </w:rPr>
        <w:t>（3）</w:t>
      </w:r>
      <w:r>
        <w:rPr>
          <w:rFonts w:hint="eastAsia" w:ascii="宋体"/>
          <w:sz w:val="24"/>
          <w:lang w:val="zh-CN"/>
        </w:rPr>
        <w:t>与其他参加本次投标供应商的投标文件（技术商务资信文件）的文字表述内容相同连续20行以上或者差错相同2处以上的；</w:t>
      </w:r>
    </w:p>
    <w:p>
      <w:pPr>
        <w:autoSpaceDE w:val="0"/>
        <w:autoSpaceDN w:val="0"/>
        <w:adjustRightInd w:val="0"/>
        <w:spacing w:line="360" w:lineRule="auto"/>
        <w:ind w:firstLine="480"/>
        <w:rPr>
          <w:rFonts w:hAnsi="宋体"/>
          <w:sz w:val="24"/>
        </w:rPr>
      </w:pPr>
      <w:r>
        <w:rPr>
          <w:rFonts w:ascii="宋体"/>
          <w:sz w:val="24"/>
          <w:lang w:val="zh-CN"/>
        </w:rPr>
        <w:t>（4）投标技术方案不明确，存在一个或一个以上备选（替代）</w:t>
      </w:r>
      <w:r>
        <w:rPr>
          <w:rFonts w:hAnsi="宋体"/>
          <w:sz w:val="24"/>
        </w:rPr>
        <w:t>投标方案的；</w:t>
      </w:r>
    </w:p>
    <w:p>
      <w:pPr>
        <w:autoSpaceDE w:val="0"/>
        <w:autoSpaceDN w:val="0"/>
        <w:adjustRightInd w:val="0"/>
        <w:spacing w:line="360" w:lineRule="auto"/>
        <w:ind w:firstLine="480"/>
        <w:rPr>
          <w:rFonts w:ascii="宋体"/>
          <w:sz w:val="24"/>
          <w:lang w:val="zh-CN"/>
        </w:rPr>
      </w:pPr>
      <w:r>
        <w:rPr>
          <w:rFonts w:ascii="宋体"/>
          <w:sz w:val="24"/>
          <w:lang w:val="zh-CN"/>
        </w:rPr>
        <w:t>3.</w:t>
      </w:r>
      <w:r>
        <w:rPr>
          <w:rFonts w:hint="eastAsia" w:ascii="宋体"/>
          <w:sz w:val="24"/>
          <w:lang w:val="zh-CN"/>
        </w:rPr>
        <w:t>在报价评议时，如发现下列情形之一的，投标文件将被视为无效投标：</w:t>
      </w:r>
    </w:p>
    <w:p>
      <w:pPr>
        <w:autoSpaceDE w:val="0"/>
        <w:autoSpaceDN w:val="0"/>
        <w:adjustRightInd w:val="0"/>
        <w:spacing w:line="360" w:lineRule="auto"/>
        <w:ind w:firstLine="482"/>
        <w:rPr>
          <w:rFonts w:ascii="宋体"/>
          <w:sz w:val="24"/>
          <w:lang w:val="zh-CN"/>
        </w:rPr>
      </w:pPr>
      <w:r>
        <w:rPr>
          <w:rFonts w:hint="eastAsia" w:ascii="宋体"/>
          <w:sz w:val="24"/>
          <w:lang w:val="zh-CN"/>
        </w:rPr>
        <w:t>（</w:t>
      </w:r>
      <w:r>
        <w:rPr>
          <w:rFonts w:ascii="宋体"/>
          <w:sz w:val="24"/>
          <w:lang w:val="zh-CN"/>
        </w:rPr>
        <w:t>1</w:t>
      </w:r>
      <w:r>
        <w:rPr>
          <w:rFonts w:hint="eastAsia" w:ascii="宋体"/>
          <w:sz w:val="24"/>
          <w:lang w:val="zh-CN"/>
        </w:rPr>
        <w:t>）未采用人民币报价或者未按照招标文件标明的币种报价的；</w:t>
      </w:r>
    </w:p>
    <w:p>
      <w:pPr>
        <w:autoSpaceDE w:val="0"/>
        <w:autoSpaceDN w:val="0"/>
        <w:adjustRightInd w:val="0"/>
        <w:spacing w:line="360" w:lineRule="auto"/>
        <w:ind w:firstLine="482"/>
        <w:rPr>
          <w:rFonts w:ascii="宋体"/>
          <w:sz w:val="24"/>
          <w:lang w:val="zh-CN"/>
        </w:rPr>
      </w:pPr>
      <w:r>
        <w:rPr>
          <w:rFonts w:hint="eastAsia" w:ascii="宋体"/>
          <w:sz w:val="24"/>
          <w:lang w:val="zh-CN"/>
        </w:rPr>
        <w:t>（</w:t>
      </w:r>
      <w:r>
        <w:rPr>
          <w:rFonts w:ascii="宋体"/>
          <w:sz w:val="24"/>
          <w:lang w:val="zh-CN"/>
        </w:rPr>
        <w:t>2</w:t>
      </w:r>
      <w:r>
        <w:rPr>
          <w:rFonts w:hint="eastAsia" w:ascii="宋体"/>
          <w:sz w:val="24"/>
          <w:lang w:val="zh-CN"/>
        </w:rPr>
        <w:t>）投标报价超出招标文件规定的上限价的；</w:t>
      </w:r>
    </w:p>
    <w:p>
      <w:pPr>
        <w:autoSpaceDE w:val="0"/>
        <w:autoSpaceDN w:val="0"/>
        <w:adjustRightInd w:val="0"/>
        <w:spacing w:line="360" w:lineRule="auto"/>
        <w:ind w:firstLine="482"/>
        <w:rPr>
          <w:rFonts w:ascii="宋体"/>
          <w:sz w:val="24"/>
          <w:lang w:val="zh-CN"/>
        </w:rPr>
      </w:pPr>
      <w:r>
        <w:rPr>
          <w:rFonts w:hint="eastAsia" w:ascii="宋体"/>
          <w:sz w:val="24"/>
          <w:lang w:val="zh-CN"/>
        </w:rPr>
        <w:t>（</w:t>
      </w:r>
      <w:r>
        <w:rPr>
          <w:rFonts w:ascii="宋体"/>
          <w:sz w:val="24"/>
          <w:lang w:val="zh-CN"/>
        </w:rPr>
        <w:t>3</w:t>
      </w:r>
      <w:r>
        <w:rPr>
          <w:rFonts w:hint="eastAsia" w:ascii="宋体"/>
          <w:sz w:val="24"/>
          <w:lang w:val="zh-CN"/>
        </w:rPr>
        <w:t>）开标一览表中的投标报价合计与投标报价明细表的总价不一致的；</w:t>
      </w:r>
    </w:p>
    <w:p>
      <w:pPr>
        <w:autoSpaceDE w:val="0"/>
        <w:autoSpaceDN w:val="0"/>
        <w:adjustRightInd w:val="0"/>
        <w:spacing w:line="360" w:lineRule="auto"/>
        <w:ind w:firstLine="482"/>
        <w:rPr>
          <w:rFonts w:ascii="宋体"/>
          <w:sz w:val="24"/>
          <w:lang w:val="zh-CN"/>
        </w:rPr>
      </w:pPr>
      <w:r>
        <w:rPr>
          <w:rFonts w:hint="eastAsia" w:ascii="宋体"/>
          <w:sz w:val="24"/>
          <w:lang w:val="zh-CN"/>
        </w:rPr>
        <w:t>（</w:t>
      </w:r>
      <w:r>
        <w:rPr>
          <w:rFonts w:ascii="宋体"/>
          <w:sz w:val="24"/>
          <w:lang w:val="zh-CN"/>
        </w:rPr>
        <w:t>4</w:t>
      </w:r>
      <w:r>
        <w:rPr>
          <w:rFonts w:hint="eastAsia" w:ascii="宋体"/>
          <w:sz w:val="24"/>
          <w:lang w:val="zh-CN"/>
        </w:rPr>
        <w:t>）投标报价具有选择性，唱标价格与投标文件承诺的优惠</w:t>
      </w:r>
      <w:r>
        <w:rPr>
          <w:rFonts w:ascii="宋体"/>
          <w:sz w:val="24"/>
          <w:lang w:val="zh-CN"/>
        </w:rPr>
        <w:t>/</w:t>
      </w:r>
      <w:r>
        <w:rPr>
          <w:rFonts w:hint="eastAsia" w:ascii="宋体"/>
          <w:sz w:val="24"/>
          <w:lang w:val="zh-CN"/>
        </w:rPr>
        <w:t>折扣后价格不一致的；</w:t>
      </w:r>
    </w:p>
    <w:p>
      <w:pPr>
        <w:autoSpaceDE w:val="0"/>
        <w:autoSpaceDN w:val="0"/>
        <w:adjustRightInd w:val="0"/>
        <w:spacing w:line="360" w:lineRule="auto"/>
        <w:ind w:firstLine="480"/>
        <w:rPr>
          <w:rFonts w:ascii="宋体"/>
          <w:sz w:val="24"/>
          <w:lang w:val="zh-CN"/>
        </w:rPr>
      </w:pPr>
      <w:r>
        <w:rPr>
          <w:rFonts w:hint="eastAsia" w:ascii="宋体"/>
          <w:sz w:val="24"/>
          <w:lang w:val="zh-CN"/>
        </w:rPr>
        <w:t>★</w:t>
      </w:r>
      <w:r>
        <w:rPr>
          <w:rFonts w:ascii="宋体"/>
          <w:sz w:val="24"/>
          <w:lang w:val="zh-CN"/>
        </w:rPr>
        <w:t>4.</w:t>
      </w:r>
      <w:r>
        <w:rPr>
          <w:rFonts w:hint="eastAsia" w:ascii="宋体"/>
          <w:sz w:val="24"/>
          <w:lang w:val="zh-CN"/>
        </w:rPr>
        <w:t>符合招标文件明确规定的其他无效投标条款的。</w:t>
      </w:r>
    </w:p>
    <w:p>
      <w:pPr>
        <w:autoSpaceDE w:val="0"/>
        <w:autoSpaceDN w:val="0"/>
        <w:adjustRightInd w:val="0"/>
        <w:spacing w:line="360" w:lineRule="auto"/>
        <w:ind w:firstLine="480"/>
        <w:rPr>
          <w:rFonts w:ascii="宋体"/>
          <w:sz w:val="24"/>
          <w:lang w:val="zh-CN"/>
        </w:rPr>
      </w:pPr>
      <w:r>
        <w:rPr>
          <w:rFonts w:ascii="宋体"/>
          <w:sz w:val="24"/>
          <w:lang w:val="zh-CN"/>
        </w:rPr>
        <w:t>5.</w:t>
      </w:r>
      <w:r>
        <w:rPr>
          <w:rFonts w:hint="eastAsia" w:ascii="宋体"/>
          <w:sz w:val="24"/>
          <w:lang w:val="zh-CN"/>
        </w:rPr>
        <w:t>有下列情形之一的，投标无效且将投标文件、询标记录等报同级政府采购监管部门或有关职能部门查处：</w:t>
      </w:r>
    </w:p>
    <w:p>
      <w:pPr>
        <w:autoSpaceDE w:val="0"/>
        <w:autoSpaceDN w:val="0"/>
        <w:adjustRightInd w:val="0"/>
        <w:spacing w:line="360" w:lineRule="auto"/>
        <w:ind w:firstLine="482"/>
        <w:rPr>
          <w:rFonts w:ascii="宋体"/>
          <w:sz w:val="24"/>
          <w:lang w:val="zh-CN"/>
        </w:rPr>
      </w:pPr>
      <w:r>
        <w:rPr>
          <w:rFonts w:hint="eastAsia" w:ascii="宋体"/>
          <w:sz w:val="24"/>
          <w:lang w:val="zh-CN"/>
        </w:rPr>
        <w:t>（</w:t>
      </w:r>
      <w:r>
        <w:rPr>
          <w:rFonts w:ascii="宋体"/>
          <w:sz w:val="24"/>
          <w:lang w:val="zh-CN"/>
        </w:rPr>
        <w:t>1</w:t>
      </w:r>
      <w:r>
        <w:rPr>
          <w:rFonts w:hint="eastAsia" w:ascii="宋体"/>
          <w:sz w:val="24"/>
          <w:lang w:val="zh-CN"/>
        </w:rPr>
        <w:t>）未如实提供产品质量、性能等方面的缺陷或停产淘汰、债权债务、违法记录信息，影响或者可能影响中标结果的；</w:t>
      </w:r>
    </w:p>
    <w:p>
      <w:pPr>
        <w:snapToGrid w:val="0"/>
        <w:spacing w:line="360" w:lineRule="auto"/>
        <w:ind w:firstLine="360" w:firstLineChars="150"/>
        <w:rPr>
          <w:rFonts w:ascii="宋体" w:hAnsi="宋体"/>
          <w:snapToGrid w:val="0"/>
          <w:sz w:val="24"/>
        </w:rPr>
      </w:pPr>
      <w:r>
        <w:rPr>
          <w:rFonts w:hint="eastAsia" w:ascii="宋体"/>
          <w:sz w:val="24"/>
          <w:lang w:val="zh-CN"/>
        </w:rPr>
        <w:t>（</w:t>
      </w:r>
      <w:r>
        <w:rPr>
          <w:rFonts w:ascii="宋体"/>
          <w:sz w:val="24"/>
          <w:lang w:val="zh-CN"/>
        </w:rPr>
        <w:t>2</w:t>
      </w:r>
      <w:r>
        <w:rPr>
          <w:rFonts w:hint="eastAsia" w:ascii="宋体"/>
          <w:sz w:val="24"/>
          <w:lang w:val="zh-CN"/>
        </w:rPr>
        <w:t>）政府采购活动中存在违法行为的；</w:t>
      </w:r>
    </w:p>
    <w:p>
      <w:pPr>
        <w:pStyle w:val="17"/>
        <w:snapToGrid w:val="0"/>
        <w:spacing w:after="0" w:line="360" w:lineRule="auto"/>
        <w:ind w:left="0" w:leftChars="0" w:firstLine="482" w:firstLineChars="200"/>
        <w:outlineLvl w:val="1"/>
        <w:rPr>
          <w:rFonts w:ascii="宋体" w:hAnsi="宋体"/>
          <w:b/>
          <w:sz w:val="24"/>
        </w:rPr>
      </w:pPr>
      <w:bookmarkStart w:id="20" w:name="_Toc177870553"/>
      <w:r>
        <w:rPr>
          <w:rFonts w:hint="eastAsia" w:ascii="宋体" w:hAnsi="宋体"/>
          <w:b/>
          <w:sz w:val="24"/>
        </w:rPr>
        <w:t>四、开标</w:t>
      </w:r>
      <w:bookmarkEnd w:id="20"/>
    </w:p>
    <w:p>
      <w:pPr>
        <w:pStyle w:val="17"/>
        <w:snapToGrid w:val="0"/>
        <w:spacing w:after="0" w:line="360" w:lineRule="auto"/>
        <w:ind w:left="0" w:leftChars="0" w:firstLine="354" w:firstLineChars="147"/>
        <w:outlineLvl w:val="1"/>
        <w:rPr>
          <w:rFonts w:ascii="宋体" w:hAnsi="宋体"/>
          <w:b/>
          <w:sz w:val="24"/>
        </w:rPr>
      </w:pPr>
      <w:r>
        <w:rPr>
          <w:rFonts w:hint="eastAsia" w:ascii="宋体" w:hAnsi="宋体"/>
          <w:b/>
          <w:sz w:val="24"/>
        </w:rPr>
        <w:t>（一）开标准备</w:t>
      </w:r>
    </w:p>
    <w:p>
      <w:pPr>
        <w:pStyle w:val="17"/>
        <w:snapToGrid w:val="0"/>
        <w:spacing w:after="0" w:line="360" w:lineRule="auto"/>
        <w:ind w:left="0" w:leftChars="0" w:firstLine="480" w:firstLineChars="200"/>
        <w:outlineLvl w:val="1"/>
        <w:rPr>
          <w:rFonts w:ascii="宋体" w:hAnsi="宋体"/>
          <w:sz w:val="24"/>
        </w:rPr>
      </w:pPr>
      <w:r>
        <w:rPr>
          <w:rFonts w:hint="eastAsia" w:ascii="宋体" w:hAnsi="宋体"/>
          <w:sz w:val="24"/>
        </w:rPr>
        <w:t>采购机构将在规定的时间和地点进行开标，投标人的法定代表人或其委托代理人参加开标会并签到。</w:t>
      </w:r>
    </w:p>
    <w:p>
      <w:pPr>
        <w:pStyle w:val="22"/>
        <w:snapToGrid w:val="0"/>
        <w:spacing w:line="360" w:lineRule="auto"/>
        <w:ind w:firstLine="354" w:firstLineChars="147"/>
        <w:rPr>
          <w:rFonts w:hAnsi="宋体"/>
          <w:b/>
          <w:color w:val="FF0000"/>
          <w:sz w:val="24"/>
        </w:rPr>
      </w:pPr>
      <w:r>
        <w:rPr>
          <w:rFonts w:hint="eastAsia" w:hAnsi="宋体"/>
          <w:b/>
          <w:sz w:val="24"/>
        </w:rPr>
        <w:t xml:space="preserve">（二） </w:t>
      </w:r>
      <w:r>
        <w:rPr>
          <w:rFonts w:hint="eastAsia" w:hAnsi="宋体"/>
          <w:b/>
          <w:color w:val="000000"/>
          <w:sz w:val="24"/>
        </w:rPr>
        <w:t>开标程序：</w:t>
      </w:r>
    </w:p>
    <w:p>
      <w:pPr>
        <w:autoSpaceDE w:val="0"/>
        <w:autoSpaceDN w:val="0"/>
        <w:adjustRightInd w:val="0"/>
        <w:spacing w:line="440" w:lineRule="exact"/>
        <w:ind w:firstLine="480"/>
        <w:rPr>
          <w:rFonts w:ascii="宋体" w:hAnsi="宋体"/>
          <w:sz w:val="24"/>
          <w:lang w:val="zh-CN"/>
        </w:rPr>
      </w:pPr>
      <w:r>
        <w:rPr>
          <w:rFonts w:hint="eastAsia" w:ascii="宋体" w:hAnsi="宋体"/>
          <w:sz w:val="24"/>
          <w:lang w:val="zh-CN"/>
        </w:rPr>
        <w:t>1.开标会由采购机构主持，主持人宣布开标会议开始；</w:t>
      </w:r>
    </w:p>
    <w:p>
      <w:pPr>
        <w:autoSpaceDE w:val="0"/>
        <w:autoSpaceDN w:val="0"/>
        <w:adjustRightInd w:val="0"/>
        <w:spacing w:line="440" w:lineRule="exact"/>
        <w:ind w:firstLine="480"/>
        <w:rPr>
          <w:rFonts w:ascii="宋体" w:hAnsi="宋体"/>
          <w:sz w:val="24"/>
          <w:lang w:val="zh-CN"/>
        </w:rPr>
      </w:pPr>
      <w:r>
        <w:rPr>
          <w:rFonts w:hint="eastAsia" w:ascii="宋体" w:hAnsi="宋体"/>
          <w:sz w:val="24"/>
          <w:lang w:val="zh-CN"/>
        </w:rPr>
        <w:t xml:space="preserve">2.介绍参加开标会的人员名单； </w:t>
      </w:r>
    </w:p>
    <w:p>
      <w:pPr>
        <w:autoSpaceDE w:val="0"/>
        <w:autoSpaceDN w:val="0"/>
        <w:adjustRightInd w:val="0"/>
        <w:spacing w:line="440" w:lineRule="exact"/>
        <w:ind w:firstLine="480"/>
        <w:rPr>
          <w:rFonts w:ascii="宋体" w:hAnsi="宋体"/>
          <w:sz w:val="24"/>
          <w:lang w:val="zh-CN"/>
        </w:rPr>
      </w:pPr>
      <w:r>
        <w:rPr>
          <w:rFonts w:hint="eastAsia" w:ascii="宋体" w:hAnsi="宋体"/>
          <w:sz w:val="24"/>
          <w:lang w:val="zh-CN"/>
        </w:rPr>
        <w:t>3.对投标人的法定代表人或委托代理人的身份进行验证；</w:t>
      </w:r>
    </w:p>
    <w:p>
      <w:pPr>
        <w:autoSpaceDE w:val="0"/>
        <w:autoSpaceDN w:val="0"/>
        <w:adjustRightInd w:val="0"/>
        <w:spacing w:line="440" w:lineRule="exact"/>
        <w:ind w:firstLine="480"/>
        <w:rPr>
          <w:rFonts w:ascii="宋体" w:hAnsi="宋体"/>
          <w:sz w:val="24"/>
          <w:lang w:val="zh-CN"/>
        </w:rPr>
      </w:pPr>
      <w:r>
        <w:rPr>
          <w:rFonts w:hint="eastAsia" w:ascii="宋体" w:hAnsi="宋体"/>
          <w:sz w:val="24"/>
          <w:lang w:val="zh-CN"/>
        </w:rPr>
        <w:t>4.打开资信、技术及商务文件外包装，清点正本、副本数量，符合招标文件要求的进行评审；不符合要求的，不予评审，并由投标人代表签字确认；</w:t>
      </w:r>
    </w:p>
    <w:p>
      <w:pPr>
        <w:autoSpaceDE w:val="0"/>
        <w:autoSpaceDN w:val="0"/>
        <w:adjustRightInd w:val="0"/>
        <w:spacing w:line="440" w:lineRule="exact"/>
        <w:ind w:firstLine="480"/>
        <w:rPr>
          <w:rFonts w:ascii="宋体" w:hAnsi="宋体"/>
          <w:sz w:val="24"/>
          <w:lang w:val="zh-CN"/>
        </w:rPr>
      </w:pPr>
      <w:r>
        <w:rPr>
          <w:rFonts w:hint="eastAsia" w:ascii="宋体" w:hAnsi="宋体"/>
          <w:sz w:val="24"/>
          <w:lang w:val="zh-CN"/>
        </w:rPr>
        <w:t>5.资信、技术及商务文件评审结束后，由主持人公布评分结果；</w:t>
      </w:r>
    </w:p>
    <w:p>
      <w:pPr>
        <w:autoSpaceDE w:val="0"/>
        <w:autoSpaceDN w:val="0"/>
        <w:adjustRightInd w:val="0"/>
        <w:spacing w:line="440" w:lineRule="exact"/>
        <w:ind w:firstLine="480"/>
        <w:rPr>
          <w:rFonts w:ascii="宋体" w:hAnsi="宋体"/>
          <w:sz w:val="24"/>
          <w:lang w:val="zh-CN"/>
        </w:rPr>
      </w:pPr>
      <w:r>
        <w:rPr>
          <w:rFonts w:hint="eastAsia" w:ascii="宋体" w:hAnsi="宋体"/>
          <w:sz w:val="24"/>
          <w:lang w:val="zh-CN"/>
        </w:rPr>
        <w:t>6.宣布有效投标人名单，并宣读有效投标人的投标报价；</w:t>
      </w:r>
    </w:p>
    <w:p>
      <w:pPr>
        <w:autoSpaceDE w:val="0"/>
        <w:autoSpaceDN w:val="0"/>
        <w:adjustRightInd w:val="0"/>
        <w:spacing w:line="440" w:lineRule="exact"/>
        <w:ind w:firstLine="480"/>
        <w:rPr>
          <w:rFonts w:ascii="宋体" w:hAnsi="宋体"/>
          <w:sz w:val="24"/>
          <w:lang w:val="zh-CN"/>
        </w:rPr>
      </w:pPr>
      <w:r>
        <w:rPr>
          <w:rFonts w:hint="eastAsia" w:ascii="宋体" w:hAnsi="宋体"/>
          <w:sz w:val="24"/>
          <w:lang w:val="zh-CN"/>
        </w:rPr>
        <w:t>7.宣布本项目的拟中标候选人；</w:t>
      </w:r>
    </w:p>
    <w:p>
      <w:pPr>
        <w:autoSpaceDE w:val="0"/>
        <w:autoSpaceDN w:val="0"/>
        <w:adjustRightInd w:val="0"/>
        <w:spacing w:line="440" w:lineRule="exact"/>
        <w:ind w:firstLine="480"/>
        <w:rPr>
          <w:rFonts w:ascii="宋体" w:hAnsi="宋体"/>
          <w:sz w:val="24"/>
          <w:lang w:val="zh-CN"/>
        </w:rPr>
      </w:pPr>
      <w:r>
        <w:rPr>
          <w:rFonts w:hint="eastAsia" w:ascii="宋体" w:hAnsi="宋体"/>
          <w:sz w:val="24"/>
          <w:lang w:val="zh-CN"/>
        </w:rPr>
        <w:t>8.开标会议结束。</w:t>
      </w:r>
    </w:p>
    <w:p>
      <w:pPr>
        <w:autoSpaceDE w:val="0"/>
        <w:autoSpaceDN w:val="0"/>
        <w:adjustRightInd w:val="0"/>
        <w:spacing w:line="360" w:lineRule="auto"/>
        <w:ind w:firstLine="482" w:firstLineChars="200"/>
        <w:rPr>
          <w:rFonts w:ascii="宋体" w:hAnsi="宋体"/>
          <w:b/>
          <w:sz w:val="24"/>
          <w:lang w:val="zh-CN"/>
        </w:rPr>
      </w:pPr>
      <w:r>
        <w:rPr>
          <w:rFonts w:hint="eastAsia" w:ascii="宋体" w:hAnsi="宋体"/>
          <w:b/>
          <w:sz w:val="24"/>
          <w:lang w:val="zh-CN"/>
        </w:rPr>
        <w:t>五、评标</w:t>
      </w:r>
    </w:p>
    <w:p>
      <w:pPr>
        <w:autoSpaceDE w:val="0"/>
        <w:autoSpaceDN w:val="0"/>
        <w:adjustRightInd w:val="0"/>
        <w:spacing w:line="360" w:lineRule="auto"/>
        <w:ind w:firstLine="482"/>
        <w:rPr>
          <w:rFonts w:ascii="宋体" w:hAnsi="宋体"/>
          <w:b/>
          <w:sz w:val="24"/>
          <w:lang w:val="zh-CN"/>
        </w:rPr>
      </w:pPr>
      <w:r>
        <w:rPr>
          <w:rFonts w:hint="eastAsia" w:ascii="宋体" w:hAnsi="宋体"/>
          <w:b/>
          <w:sz w:val="24"/>
          <w:lang w:val="zh-CN"/>
        </w:rPr>
        <w:t>（一）组建评标委员会</w:t>
      </w:r>
    </w:p>
    <w:p>
      <w:pPr>
        <w:autoSpaceDE w:val="0"/>
        <w:autoSpaceDN w:val="0"/>
        <w:adjustRightInd w:val="0"/>
        <w:spacing w:line="360" w:lineRule="auto"/>
        <w:ind w:firstLine="480"/>
        <w:rPr>
          <w:rFonts w:ascii="宋体" w:hAnsi="宋体"/>
          <w:sz w:val="24"/>
          <w:lang w:val="zh-CN"/>
        </w:rPr>
      </w:pPr>
      <w:r>
        <w:rPr>
          <w:rFonts w:hint="eastAsia" w:ascii="宋体" w:hAnsi="宋体"/>
          <w:sz w:val="24"/>
          <w:lang w:val="zh-CN"/>
        </w:rPr>
        <w:t>采购机构依法组建由</w:t>
      </w:r>
      <w:r>
        <w:rPr>
          <w:rFonts w:ascii="宋体" w:hAnsi="宋体"/>
          <w:sz w:val="24"/>
          <w:lang w:val="zh-CN"/>
        </w:rPr>
        <w:t>5</w:t>
      </w:r>
      <w:r>
        <w:rPr>
          <w:rFonts w:hint="eastAsia" w:ascii="宋体" w:hAnsi="宋体"/>
          <w:sz w:val="24"/>
          <w:lang w:val="zh-CN"/>
        </w:rPr>
        <w:t>人以上（含）奇数的人员组成的评标委员会，负责对投标文件进行审查、质询、评审和比较等。评标委员会由采购人代表和政府采购咨询专家组成，其中政府采购咨询专家人数不少于成员总数的三分之二。</w:t>
      </w:r>
    </w:p>
    <w:p>
      <w:pPr>
        <w:autoSpaceDE w:val="0"/>
        <w:autoSpaceDN w:val="0"/>
        <w:adjustRightInd w:val="0"/>
        <w:spacing w:line="360" w:lineRule="auto"/>
        <w:ind w:firstLine="482"/>
        <w:rPr>
          <w:rFonts w:ascii="宋体" w:hAnsi="宋体"/>
          <w:b/>
          <w:sz w:val="24"/>
          <w:lang w:val="zh-CN"/>
        </w:rPr>
      </w:pPr>
      <w:r>
        <w:rPr>
          <w:rFonts w:hint="eastAsia" w:ascii="宋体" w:hAnsi="宋体"/>
          <w:b/>
          <w:sz w:val="24"/>
          <w:lang w:val="zh-CN"/>
        </w:rPr>
        <w:t>（二）评标的依据</w:t>
      </w:r>
    </w:p>
    <w:p>
      <w:pPr>
        <w:autoSpaceDE w:val="0"/>
        <w:autoSpaceDN w:val="0"/>
        <w:adjustRightInd w:val="0"/>
        <w:spacing w:line="360" w:lineRule="auto"/>
        <w:ind w:firstLine="480"/>
        <w:rPr>
          <w:rFonts w:ascii="宋体" w:hAnsi="宋体"/>
          <w:sz w:val="24"/>
          <w:lang w:val="zh-CN"/>
        </w:rPr>
      </w:pPr>
      <w:r>
        <w:rPr>
          <w:rFonts w:hint="eastAsia" w:ascii="宋体" w:hAnsi="宋体"/>
          <w:sz w:val="24"/>
          <w:lang w:val="zh-CN"/>
        </w:rPr>
        <w:t>评标的依据为招标文件和投标文件。</w:t>
      </w:r>
    </w:p>
    <w:p>
      <w:pPr>
        <w:autoSpaceDE w:val="0"/>
        <w:autoSpaceDN w:val="0"/>
        <w:adjustRightInd w:val="0"/>
        <w:spacing w:line="360" w:lineRule="auto"/>
        <w:ind w:firstLine="482"/>
        <w:rPr>
          <w:rFonts w:ascii="宋体" w:hAnsi="宋体"/>
          <w:b/>
          <w:sz w:val="24"/>
          <w:lang w:val="zh-CN"/>
        </w:rPr>
      </w:pPr>
      <w:r>
        <w:rPr>
          <w:rFonts w:hint="eastAsia" w:ascii="宋体" w:hAnsi="宋体"/>
          <w:b/>
          <w:sz w:val="24"/>
          <w:lang w:val="zh-CN"/>
        </w:rPr>
        <w:t>（三）</w:t>
      </w:r>
      <w:r>
        <w:rPr>
          <w:rFonts w:ascii="宋体" w:hAnsi="宋体"/>
          <w:b/>
          <w:sz w:val="24"/>
          <w:lang w:val="zh-CN"/>
        </w:rPr>
        <w:t xml:space="preserve"> </w:t>
      </w:r>
      <w:r>
        <w:rPr>
          <w:rFonts w:hint="eastAsia" w:ascii="宋体" w:hAnsi="宋体"/>
          <w:b/>
          <w:sz w:val="24"/>
          <w:lang w:val="zh-CN"/>
        </w:rPr>
        <w:t>评标程序</w:t>
      </w:r>
    </w:p>
    <w:p>
      <w:pPr>
        <w:autoSpaceDE w:val="0"/>
        <w:autoSpaceDN w:val="0"/>
        <w:adjustRightInd w:val="0"/>
        <w:spacing w:line="360" w:lineRule="auto"/>
        <w:ind w:firstLine="480"/>
        <w:rPr>
          <w:rFonts w:ascii="宋体" w:hAnsi="宋体"/>
          <w:sz w:val="24"/>
          <w:lang w:val="zh-CN"/>
        </w:rPr>
      </w:pPr>
      <w:r>
        <w:rPr>
          <w:rFonts w:ascii="宋体" w:hAnsi="宋体"/>
          <w:sz w:val="24"/>
          <w:lang w:val="zh-CN"/>
        </w:rPr>
        <w:t>1.</w:t>
      </w:r>
      <w:r>
        <w:rPr>
          <w:rFonts w:hint="eastAsia" w:ascii="宋体" w:hAnsi="宋体"/>
          <w:sz w:val="24"/>
          <w:lang w:val="zh-CN"/>
        </w:rPr>
        <w:t>形式审查</w:t>
      </w:r>
    </w:p>
    <w:p>
      <w:pPr>
        <w:autoSpaceDE w:val="0"/>
        <w:autoSpaceDN w:val="0"/>
        <w:adjustRightInd w:val="0"/>
        <w:spacing w:line="360" w:lineRule="auto"/>
        <w:ind w:firstLine="480"/>
        <w:rPr>
          <w:rFonts w:ascii="宋体" w:hAnsi="宋体"/>
          <w:sz w:val="24"/>
          <w:lang w:val="zh-CN"/>
        </w:rPr>
      </w:pPr>
      <w:r>
        <w:rPr>
          <w:rFonts w:hint="eastAsia" w:ascii="宋体" w:hAnsi="宋体"/>
          <w:sz w:val="24"/>
          <w:lang w:val="zh-CN"/>
        </w:rPr>
        <w:t>评标委员会对投标人的资格和投标文件的完整性、合法性等进行审查。</w:t>
      </w:r>
    </w:p>
    <w:p>
      <w:pPr>
        <w:autoSpaceDE w:val="0"/>
        <w:autoSpaceDN w:val="0"/>
        <w:adjustRightInd w:val="0"/>
        <w:spacing w:line="360" w:lineRule="auto"/>
        <w:ind w:firstLine="480"/>
        <w:rPr>
          <w:rFonts w:ascii="宋体" w:hAnsi="宋体"/>
          <w:sz w:val="24"/>
          <w:lang w:val="zh-CN"/>
        </w:rPr>
      </w:pPr>
      <w:r>
        <w:rPr>
          <w:rFonts w:ascii="宋体" w:hAnsi="宋体"/>
          <w:sz w:val="24"/>
          <w:lang w:val="zh-CN"/>
        </w:rPr>
        <w:t>2.</w:t>
      </w:r>
      <w:r>
        <w:rPr>
          <w:rFonts w:hint="eastAsia" w:ascii="宋体" w:hAnsi="宋体"/>
          <w:sz w:val="24"/>
          <w:lang w:val="zh-CN"/>
        </w:rPr>
        <w:t>实质审查与比较</w:t>
      </w:r>
    </w:p>
    <w:p>
      <w:pPr>
        <w:autoSpaceDE w:val="0"/>
        <w:autoSpaceDN w:val="0"/>
        <w:adjustRightInd w:val="0"/>
        <w:spacing w:line="360" w:lineRule="auto"/>
        <w:ind w:firstLine="480"/>
        <w:rPr>
          <w:rFonts w:ascii="宋体" w:hAnsi="宋体"/>
          <w:sz w:val="24"/>
          <w:lang w:val="zh-CN"/>
        </w:rPr>
      </w:pPr>
      <w:r>
        <w:rPr>
          <w:rFonts w:hint="eastAsia" w:ascii="宋体" w:hAnsi="宋体"/>
          <w:sz w:val="24"/>
          <w:lang w:val="zh-CN"/>
        </w:rPr>
        <w:t>（</w:t>
      </w:r>
      <w:r>
        <w:rPr>
          <w:rFonts w:ascii="宋体" w:hAnsi="宋体"/>
          <w:sz w:val="24"/>
          <w:lang w:val="zh-CN"/>
        </w:rPr>
        <w:t>1</w:t>
      </w:r>
      <w:r>
        <w:rPr>
          <w:rFonts w:hint="eastAsia" w:ascii="宋体" w:hAnsi="宋体"/>
          <w:sz w:val="24"/>
          <w:lang w:val="zh-CN"/>
        </w:rPr>
        <w:t>）评标委员会审查投标文件的实质性内容是否符合招标文件的实质性要求。</w:t>
      </w:r>
    </w:p>
    <w:p>
      <w:pPr>
        <w:autoSpaceDE w:val="0"/>
        <w:autoSpaceDN w:val="0"/>
        <w:adjustRightInd w:val="0"/>
        <w:spacing w:line="360" w:lineRule="auto"/>
        <w:ind w:firstLine="480"/>
        <w:rPr>
          <w:rFonts w:ascii="宋体" w:hAnsi="宋体"/>
          <w:sz w:val="24"/>
          <w:lang w:val="zh-CN"/>
        </w:rPr>
      </w:pPr>
      <w:r>
        <w:rPr>
          <w:rFonts w:hint="eastAsia" w:ascii="宋体" w:hAnsi="宋体"/>
          <w:sz w:val="24"/>
          <w:lang w:val="zh-CN"/>
        </w:rPr>
        <w:t>（</w:t>
      </w:r>
      <w:r>
        <w:rPr>
          <w:rFonts w:ascii="宋体" w:hAnsi="宋体"/>
          <w:sz w:val="24"/>
          <w:lang w:val="zh-CN"/>
        </w:rPr>
        <w:t>2</w:t>
      </w:r>
      <w:r>
        <w:rPr>
          <w:rFonts w:hint="eastAsia" w:ascii="宋体" w:hAnsi="宋体"/>
          <w:sz w:val="24"/>
          <w:lang w:val="zh-CN"/>
        </w:rPr>
        <w:t>）评标委员会将根据投标人的投标文件进行审查、核对</w:t>
      </w:r>
      <w:r>
        <w:rPr>
          <w:rFonts w:ascii="宋体" w:hAnsi="宋体"/>
          <w:sz w:val="24"/>
          <w:lang w:val="zh-CN"/>
        </w:rPr>
        <w:t>,</w:t>
      </w:r>
      <w:r>
        <w:rPr>
          <w:rFonts w:hint="eastAsia" w:ascii="宋体" w:hAnsi="宋体"/>
          <w:sz w:val="24"/>
          <w:lang w:val="zh-CN"/>
        </w:rPr>
        <w:t>如有疑问</w:t>
      </w:r>
      <w:r>
        <w:rPr>
          <w:rFonts w:ascii="宋体" w:hAnsi="宋体"/>
          <w:sz w:val="24"/>
          <w:lang w:val="zh-CN"/>
        </w:rPr>
        <w:t>,</w:t>
      </w:r>
      <w:r>
        <w:rPr>
          <w:rFonts w:hint="eastAsia" w:ascii="宋体" w:hAnsi="宋体"/>
          <w:sz w:val="24"/>
          <w:lang w:val="zh-CN"/>
        </w:rPr>
        <w:t>将对投标人进行询标</w:t>
      </w:r>
      <w:r>
        <w:rPr>
          <w:rFonts w:ascii="宋体" w:hAnsi="宋体"/>
          <w:sz w:val="24"/>
          <w:lang w:val="zh-CN"/>
        </w:rPr>
        <w:t>,</w:t>
      </w:r>
      <w:r>
        <w:rPr>
          <w:rFonts w:hint="eastAsia" w:ascii="宋体" w:hAnsi="宋体"/>
          <w:sz w:val="24"/>
          <w:lang w:val="zh-CN"/>
        </w:rPr>
        <w:t>投标人要向评标委员会澄清有关问题</w:t>
      </w:r>
      <w:r>
        <w:rPr>
          <w:rFonts w:ascii="宋体" w:hAnsi="宋体"/>
          <w:sz w:val="24"/>
          <w:lang w:val="zh-CN"/>
        </w:rPr>
        <w:t>,</w:t>
      </w:r>
      <w:r>
        <w:rPr>
          <w:rFonts w:hint="eastAsia" w:ascii="宋体" w:hAnsi="宋体"/>
          <w:sz w:val="24"/>
          <w:lang w:val="zh-CN"/>
        </w:rPr>
        <w:t>并最终以书面形式进行答复。</w:t>
      </w:r>
    </w:p>
    <w:p>
      <w:pPr>
        <w:autoSpaceDE w:val="0"/>
        <w:autoSpaceDN w:val="0"/>
        <w:adjustRightInd w:val="0"/>
        <w:spacing w:line="360" w:lineRule="auto"/>
        <w:ind w:firstLine="480"/>
        <w:rPr>
          <w:rFonts w:ascii="宋体" w:hAnsi="宋体"/>
          <w:sz w:val="24"/>
          <w:lang w:val="zh-CN"/>
        </w:rPr>
      </w:pPr>
      <w:r>
        <w:rPr>
          <w:rFonts w:hint="eastAsia" w:ascii="宋体" w:hAnsi="宋体"/>
          <w:sz w:val="24"/>
          <w:lang w:val="zh-CN"/>
        </w:rPr>
        <w:t>（</w:t>
      </w:r>
      <w:r>
        <w:rPr>
          <w:rFonts w:ascii="宋体" w:hAnsi="宋体"/>
          <w:sz w:val="24"/>
          <w:lang w:val="zh-CN"/>
        </w:rPr>
        <w:t>3</w:t>
      </w:r>
      <w:r>
        <w:rPr>
          <w:rFonts w:hint="eastAsia" w:ascii="宋体" w:hAnsi="宋体"/>
          <w:sz w:val="24"/>
          <w:lang w:val="zh-CN"/>
        </w:rPr>
        <w:t>）各投标人的</w:t>
      </w:r>
      <w:r>
        <w:rPr>
          <w:rFonts w:hint="eastAsia" w:ascii="宋体" w:hAnsi="宋体"/>
          <w:sz w:val="24"/>
        </w:rPr>
        <w:t>技术商务资信及其他分</w:t>
      </w:r>
      <w:r>
        <w:rPr>
          <w:rFonts w:hint="eastAsia" w:ascii="宋体" w:hAnsi="宋体"/>
          <w:sz w:val="24"/>
          <w:lang w:val="zh-CN"/>
        </w:rPr>
        <w:t>按照评标委员会成员的独立评分结果汇总后的算术平均分计算。</w:t>
      </w:r>
    </w:p>
    <w:p>
      <w:pPr>
        <w:autoSpaceDE w:val="0"/>
        <w:autoSpaceDN w:val="0"/>
        <w:adjustRightInd w:val="0"/>
        <w:spacing w:line="360" w:lineRule="auto"/>
        <w:ind w:firstLine="480"/>
        <w:rPr>
          <w:rFonts w:ascii="宋体" w:hAnsi="宋体"/>
          <w:sz w:val="24"/>
          <w:lang w:val="zh-CN"/>
        </w:rPr>
      </w:pPr>
      <w:r>
        <w:rPr>
          <w:rFonts w:hint="eastAsia" w:ascii="宋体" w:hAnsi="宋体"/>
          <w:sz w:val="24"/>
          <w:lang w:val="zh-CN"/>
        </w:rPr>
        <w:t>（</w:t>
      </w:r>
      <w:r>
        <w:rPr>
          <w:rFonts w:ascii="宋体" w:hAnsi="宋体"/>
          <w:sz w:val="24"/>
          <w:lang w:val="zh-CN"/>
        </w:rPr>
        <w:t>4</w:t>
      </w:r>
      <w:r>
        <w:rPr>
          <w:rFonts w:hint="eastAsia" w:ascii="宋体" w:hAnsi="宋体"/>
          <w:sz w:val="24"/>
          <w:lang w:val="zh-CN"/>
        </w:rPr>
        <w:t>）评标委员会根据投标人的商务报价</w:t>
      </w:r>
      <w:r>
        <w:rPr>
          <w:rFonts w:ascii="宋体" w:hAnsi="宋体"/>
          <w:sz w:val="24"/>
          <w:lang w:val="zh-CN"/>
        </w:rPr>
        <w:t>,</w:t>
      </w:r>
      <w:r>
        <w:rPr>
          <w:rFonts w:hint="eastAsia" w:ascii="宋体" w:hAnsi="宋体"/>
          <w:sz w:val="24"/>
          <w:lang w:val="zh-CN"/>
        </w:rPr>
        <w:t>计算各投标人的价格分。</w:t>
      </w:r>
    </w:p>
    <w:p>
      <w:pPr>
        <w:autoSpaceDE w:val="0"/>
        <w:autoSpaceDN w:val="0"/>
        <w:adjustRightInd w:val="0"/>
        <w:spacing w:line="360" w:lineRule="auto"/>
        <w:ind w:firstLine="480"/>
        <w:rPr>
          <w:rFonts w:ascii="宋体" w:hAnsi="宋体"/>
          <w:sz w:val="24"/>
          <w:lang w:val="zh-CN"/>
        </w:rPr>
      </w:pPr>
      <w:r>
        <w:rPr>
          <w:rFonts w:hint="eastAsia" w:ascii="宋体" w:hAnsi="宋体"/>
          <w:sz w:val="24"/>
          <w:lang w:val="zh-CN"/>
        </w:rPr>
        <w:t>（</w:t>
      </w:r>
      <w:r>
        <w:rPr>
          <w:rFonts w:ascii="宋体" w:hAnsi="宋体"/>
          <w:sz w:val="24"/>
          <w:lang w:val="zh-CN"/>
        </w:rPr>
        <w:t>5</w:t>
      </w:r>
      <w:r>
        <w:rPr>
          <w:rFonts w:hint="eastAsia" w:ascii="宋体" w:hAnsi="宋体"/>
          <w:sz w:val="24"/>
          <w:lang w:val="zh-CN"/>
        </w:rPr>
        <w:t>）评标委员会完成评标后</w:t>
      </w:r>
      <w:r>
        <w:rPr>
          <w:rFonts w:ascii="宋体" w:hAnsi="宋体"/>
          <w:sz w:val="24"/>
          <w:lang w:val="zh-CN"/>
        </w:rPr>
        <w:t>,</w:t>
      </w:r>
      <w:r>
        <w:rPr>
          <w:rFonts w:hint="eastAsia" w:ascii="宋体" w:hAnsi="宋体"/>
          <w:sz w:val="24"/>
          <w:lang w:val="zh-CN"/>
        </w:rPr>
        <w:t>评委对各部分得分汇总</w:t>
      </w:r>
      <w:r>
        <w:rPr>
          <w:rFonts w:ascii="宋体" w:hAnsi="宋体"/>
          <w:sz w:val="24"/>
          <w:lang w:val="zh-CN"/>
        </w:rPr>
        <w:t>,</w:t>
      </w:r>
      <w:r>
        <w:rPr>
          <w:rFonts w:hint="eastAsia" w:ascii="宋体" w:hAnsi="宋体"/>
          <w:sz w:val="24"/>
          <w:lang w:val="zh-CN"/>
        </w:rPr>
        <w:t>得出本项目最终得分</w:t>
      </w:r>
      <w:r>
        <w:rPr>
          <w:rFonts w:ascii="宋体" w:hAnsi="宋体"/>
          <w:sz w:val="24"/>
          <w:lang w:val="zh-CN"/>
        </w:rPr>
        <w:t>,</w:t>
      </w:r>
      <w:r>
        <w:rPr>
          <w:rFonts w:hint="eastAsia" w:ascii="宋体" w:hAnsi="宋体"/>
          <w:sz w:val="24"/>
          <w:lang w:val="zh-CN"/>
        </w:rPr>
        <w:t>评标委员会按评标原则推荐中标候选人同时起草评标报告。</w:t>
      </w:r>
    </w:p>
    <w:p>
      <w:pPr>
        <w:autoSpaceDE w:val="0"/>
        <w:autoSpaceDN w:val="0"/>
        <w:adjustRightInd w:val="0"/>
        <w:spacing w:line="360" w:lineRule="auto"/>
        <w:ind w:firstLine="480"/>
        <w:rPr>
          <w:rFonts w:ascii="宋体" w:hAnsi="宋体"/>
          <w:b/>
          <w:sz w:val="24"/>
          <w:lang w:val="zh-CN"/>
        </w:rPr>
      </w:pPr>
      <w:r>
        <w:rPr>
          <w:rFonts w:hint="eastAsia" w:ascii="宋体" w:hAnsi="宋体"/>
          <w:sz w:val="24"/>
          <w:lang w:val="zh-CN"/>
        </w:rPr>
        <w:t>（四）</w:t>
      </w:r>
      <w:r>
        <w:rPr>
          <w:rFonts w:hint="eastAsia" w:ascii="宋体" w:hAnsi="宋体"/>
          <w:b/>
          <w:sz w:val="24"/>
          <w:lang w:val="zh-CN"/>
        </w:rPr>
        <w:t>澄清问题的形式</w:t>
      </w:r>
    </w:p>
    <w:p>
      <w:pPr>
        <w:autoSpaceDE w:val="0"/>
        <w:autoSpaceDN w:val="0"/>
        <w:adjustRightInd w:val="0"/>
        <w:spacing w:line="336" w:lineRule="auto"/>
        <w:ind w:firstLine="480"/>
        <w:rPr>
          <w:rFonts w:ascii="宋体" w:hAnsi="宋体"/>
          <w:sz w:val="24"/>
          <w:lang w:val="zh-CN"/>
        </w:rPr>
      </w:pPr>
      <w:r>
        <w:rPr>
          <w:rFonts w:hint="eastAsia" w:ascii="宋体" w:hAnsi="宋体"/>
          <w:sz w:val="24"/>
          <w:lang w:val="zh-CN"/>
        </w:rPr>
        <w:t>对投标文件中含义不明确、同类问题表述不一致或者有明显文字和计算错误的内容，评标委员会可要求投标人作出必要的澄清、说明或者纠正。投标人的澄清、说明或者补正应当采用书面形式，由其法人代表或授权代表签字或盖章确认，并不得超出投标文件的范围或者改变投标文件的实质性内容。</w:t>
      </w:r>
    </w:p>
    <w:p>
      <w:pPr>
        <w:autoSpaceDE w:val="0"/>
        <w:autoSpaceDN w:val="0"/>
        <w:adjustRightInd w:val="0"/>
        <w:spacing w:line="336" w:lineRule="auto"/>
        <w:ind w:firstLine="480"/>
        <w:rPr>
          <w:rFonts w:ascii="宋体" w:hAnsi="宋体"/>
          <w:b/>
          <w:sz w:val="24"/>
          <w:lang w:val="zh-CN"/>
        </w:rPr>
      </w:pPr>
      <w:r>
        <w:rPr>
          <w:rFonts w:hint="eastAsia" w:ascii="宋体" w:hAnsi="宋体"/>
          <w:sz w:val="24"/>
          <w:lang w:val="zh-CN"/>
        </w:rPr>
        <w:t>（五）</w:t>
      </w:r>
      <w:r>
        <w:rPr>
          <w:rFonts w:ascii="宋体" w:hAnsi="宋体"/>
          <w:b/>
          <w:sz w:val="24"/>
          <w:lang w:val="zh-CN"/>
        </w:rPr>
        <w:t xml:space="preserve"> </w:t>
      </w:r>
      <w:r>
        <w:rPr>
          <w:rFonts w:hint="eastAsia" w:ascii="宋体" w:hAnsi="宋体"/>
          <w:b/>
          <w:sz w:val="24"/>
          <w:lang w:val="zh-CN"/>
        </w:rPr>
        <w:t>错误修正</w:t>
      </w:r>
    </w:p>
    <w:p>
      <w:pPr>
        <w:autoSpaceDE w:val="0"/>
        <w:autoSpaceDN w:val="0"/>
        <w:adjustRightInd w:val="0"/>
        <w:spacing w:line="336" w:lineRule="auto"/>
        <w:ind w:firstLine="480"/>
        <w:rPr>
          <w:rFonts w:ascii="宋体" w:hAnsi="宋体"/>
          <w:sz w:val="24"/>
          <w:lang w:val="zh-CN"/>
        </w:rPr>
      </w:pPr>
      <w:r>
        <w:rPr>
          <w:rFonts w:hint="eastAsia" w:ascii="宋体" w:hAnsi="宋体"/>
          <w:sz w:val="24"/>
          <w:lang w:val="zh-CN"/>
        </w:rPr>
        <w:t>投标文件如果出现计算或表达上的错误，修正错误的原则如下：</w:t>
      </w:r>
    </w:p>
    <w:p>
      <w:pPr>
        <w:autoSpaceDE w:val="0"/>
        <w:autoSpaceDN w:val="0"/>
        <w:adjustRightInd w:val="0"/>
        <w:spacing w:line="336" w:lineRule="auto"/>
        <w:ind w:firstLine="480"/>
        <w:rPr>
          <w:rFonts w:ascii="宋体" w:hAnsi="宋体"/>
          <w:sz w:val="24"/>
          <w:lang w:val="zh-CN"/>
        </w:rPr>
      </w:pPr>
      <w:r>
        <w:rPr>
          <w:rFonts w:ascii="宋体" w:hAnsi="宋体"/>
          <w:sz w:val="24"/>
          <w:lang w:val="zh-CN"/>
        </w:rPr>
        <w:t>1.</w:t>
      </w:r>
      <w:r>
        <w:rPr>
          <w:rFonts w:hint="eastAsia" w:ascii="宋体" w:hAnsi="宋体"/>
          <w:sz w:val="24"/>
          <w:lang w:val="zh-CN"/>
        </w:rPr>
        <w:t>投标文件的大写金额和小写金额不一致的，以大写金额为准；</w:t>
      </w:r>
    </w:p>
    <w:p>
      <w:pPr>
        <w:autoSpaceDE w:val="0"/>
        <w:autoSpaceDN w:val="0"/>
        <w:adjustRightInd w:val="0"/>
        <w:spacing w:line="336" w:lineRule="auto"/>
        <w:ind w:firstLine="480"/>
        <w:rPr>
          <w:rFonts w:ascii="宋体" w:hAnsi="宋体"/>
          <w:sz w:val="24"/>
          <w:lang w:val="zh-CN"/>
        </w:rPr>
      </w:pPr>
      <w:r>
        <w:rPr>
          <w:rFonts w:ascii="宋体" w:hAnsi="宋体"/>
          <w:sz w:val="24"/>
          <w:lang w:val="zh-CN"/>
        </w:rPr>
        <w:t>2.</w:t>
      </w:r>
      <w:r>
        <w:rPr>
          <w:rFonts w:hint="eastAsia" w:ascii="宋体" w:hAnsi="宋体"/>
          <w:sz w:val="24"/>
          <w:lang w:val="zh-CN"/>
        </w:rPr>
        <w:t>总价金额与按单价汇总金额不一致的，以单价金额计算结果为准；</w:t>
      </w:r>
    </w:p>
    <w:p>
      <w:pPr>
        <w:autoSpaceDE w:val="0"/>
        <w:autoSpaceDN w:val="0"/>
        <w:adjustRightInd w:val="0"/>
        <w:spacing w:line="336" w:lineRule="auto"/>
        <w:ind w:firstLine="480"/>
        <w:rPr>
          <w:rFonts w:ascii="宋体" w:hAnsi="宋体"/>
          <w:sz w:val="24"/>
          <w:lang w:val="zh-CN"/>
        </w:rPr>
      </w:pPr>
      <w:r>
        <w:rPr>
          <w:rFonts w:ascii="宋体" w:hAnsi="宋体"/>
          <w:sz w:val="24"/>
          <w:lang w:val="zh-CN"/>
        </w:rPr>
        <w:t>3.</w:t>
      </w:r>
      <w:r>
        <w:rPr>
          <w:rFonts w:hint="eastAsia" w:ascii="宋体" w:hAnsi="宋体"/>
          <w:sz w:val="24"/>
          <w:lang w:val="zh-CN"/>
        </w:rPr>
        <w:t>对不同文字文本投标文件的解释发生异议的，以中文文本为准。</w:t>
      </w:r>
    </w:p>
    <w:p>
      <w:pPr>
        <w:autoSpaceDE w:val="0"/>
        <w:autoSpaceDN w:val="0"/>
        <w:adjustRightInd w:val="0"/>
        <w:spacing w:line="336" w:lineRule="auto"/>
        <w:ind w:firstLine="480"/>
        <w:rPr>
          <w:rFonts w:ascii="宋体" w:hAnsi="宋体"/>
          <w:sz w:val="24"/>
          <w:lang w:val="zh-CN"/>
        </w:rPr>
      </w:pPr>
      <w:r>
        <w:rPr>
          <w:rFonts w:ascii="宋体" w:hAnsi="宋体"/>
          <w:sz w:val="24"/>
          <w:lang w:val="zh-CN"/>
        </w:rPr>
        <w:t>4.</w:t>
      </w:r>
      <w:r>
        <w:rPr>
          <w:rFonts w:hint="eastAsia" w:ascii="宋体" w:hAnsi="宋体"/>
          <w:sz w:val="24"/>
          <w:lang w:val="zh-CN"/>
        </w:rPr>
        <w:t>按上述修正错误的原则及方法调整或修正投标文件的投标报价，投标人同意后，调整后的投标报价对投标人起约束作用。如果投标人不接受修正后的报价，则其投标将被拒绝。</w:t>
      </w:r>
    </w:p>
    <w:p>
      <w:pPr>
        <w:tabs>
          <w:tab w:val="left" w:pos="630"/>
        </w:tabs>
        <w:autoSpaceDE w:val="0"/>
        <w:autoSpaceDN w:val="0"/>
        <w:adjustRightInd w:val="0"/>
        <w:spacing w:line="336" w:lineRule="auto"/>
        <w:ind w:firstLine="482"/>
        <w:rPr>
          <w:rFonts w:ascii="宋体" w:hAnsi="宋体"/>
          <w:b/>
          <w:sz w:val="24"/>
          <w:lang w:val="zh-CN"/>
        </w:rPr>
      </w:pPr>
      <w:r>
        <w:rPr>
          <w:rFonts w:hint="eastAsia" w:ascii="宋体" w:hAnsi="宋体"/>
          <w:b/>
          <w:sz w:val="24"/>
          <w:lang w:val="zh-CN"/>
        </w:rPr>
        <w:t>（六）评标原则和评标办法</w:t>
      </w:r>
    </w:p>
    <w:p>
      <w:pPr>
        <w:autoSpaceDE w:val="0"/>
        <w:autoSpaceDN w:val="0"/>
        <w:adjustRightInd w:val="0"/>
        <w:spacing w:line="336" w:lineRule="auto"/>
        <w:ind w:firstLine="480"/>
        <w:rPr>
          <w:rFonts w:ascii="宋体" w:hAnsi="宋体"/>
          <w:sz w:val="24"/>
          <w:lang w:val="zh-CN"/>
        </w:rPr>
      </w:pPr>
      <w:r>
        <w:rPr>
          <w:rFonts w:ascii="宋体" w:hAnsi="宋体"/>
          <w:sz w:val="24"/>
          <w:lang w:val="zh-CN"/>
        </w:rPr>
        <w:t>1.</w:t>
      </w:r>
      <w:r>
        <w:rPr>
          <w:rFonts w:hint="eastAsia" w:ascii="宋体" w:hAnsi="宋体"/>
          <w:sz w:val="24"/>
          <w:lang w:val="zh-CN"/>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autoSpaceDE w:val="0"/>
        <w:autoSpaceDN w:val="0"/>
        <w:adjustRightInd w:val="0"/>
        <w:spacing w:line="336" w:lineRule="auto"/>
        <w:ind w:firstLine="480"/>
        <w:rPr>
          <w:rFonts w:ascii="宋体" w:hAnsi="宋体"/>
          <w:sz w:val="24"/>
          <w:lang w:val="zh-CN"/>
        </w:rPr>
      </w:pPr>
      <w:r>
        <w:rPr>
          <w:rFonts w:ascii="宋体" w:hAnsi="宋体"/>
          <w:sz w:val="24"/>
          <w:lang w:val="zh-CN"/>
        </w:rPr>
        <w:t>2.</w:t>
      </w:r>
      <w:r>
        <w:rPr>
          <w:rFonts w:hint="eastAsia" w:ascii="宋体" w:hAnsi="宋体"/>
          <w:sz w:val="24"/>
          <w:lang w:val="zh-CN"/>
        </w:rPr>
        <w:t>评标办法。根据采购项目的实际情况采用综合评分法。本项目的具体评标办法详见《第四章：评标办法及评分标准》。</w:t>
      </w:r>
    </w:p>
    <w:p>
      <w:pPr>
        <w:autoSpaceDE w:val="0"/>
        <w:autoSpaceDN w:val="0"/>
        <w:adjustRightInd w:val="0"/>
        <w:spacing w:line="336" w:lineRule="auto"/>
        <w:ind w:firstLine="482"/>
        <w:rPr>
          <w:rFonts w:ascii="宋体" w:hAnsi="宋体"/>
          <w:b/>
          <w:sz w:val="24"/>
          <w:lang w:val="zh-CN"/>
        </w:rPr>
      </w:pPr>
      <w:r>
        <w:rPr>
          <w:rFonts w:hint="eastAsia" w:ascii="宋体" w:hAnsi="宋体"/>
          <w:b/>
          <w:sz w:val="24"/>
          <w:lang w:val="zh-CN"/>
        </w:rPr>
        <w:t>（七）评标过程的监控</w:t>
      </w:r>
    </w:p>
    <w:p>
      <w:pPr>
        <w:autoSpaceDE w:val="0"/>
        <w:autoSpaceDN w:val="0"/>
        <w:adjustRightInd w:val="0"/>
        <w:spacing w:line="336" w:lineRule="auto"/>
        <w:ind w:firstLine="480"/>
        <w:rPr>
          <w:rFonts w:ascii="宋体" w:hAnsi="宋体"/>
          <w:sz w:val="24"/>
          <w:lang w:val="zh-CN"/>
        </w:rPr>
      </w:pPr>
      <w:r>
        <w:rPr>
          <w:rFonts w:hint="eastAsia" w:ascii="宋体" w:hAnsi="宋体"/>
          <w:sz w:val="24"/>
          <w:lang w:val="zh-CN"/>
        </w:rPr>
        <w:t>本项目评标过程实行全程录像监控，投标人在评标过程中所进行的力图影响评标结果的不公正活动，可能导致其投标被拒绝。</w:t>
      </w:r>
    </w:p>
    <w:p>
      <w:pPr>
        <w:pStyle w:val="22"/>
        <w:snapToGrid w:val="0"/>
        <w:spacing w:line="336" w:lineRule="auto"/>
        <w:ind w:firstLine="436" w:firstLineChars="181"/>
        <w:outlineLvl w:val="1"/>
        <w:rPr>
          <w:rFonts w:hAnsi="宋体"/>
          <w:b/>
          <w:sz w:val="24"/>
        </w:rPr>
      </w:pPr>
      <w:bookmarkStart w:id="21" w:name="_Toc177870555"/>
      <w:r>
        <w:rPr>
          <w:rFonts w:hint="eastAsia" w:hAnsi="宋体"/>
          <w:b/>
          <w:sz w:val="24"/>
        </w:rPr>
        <w:t>六、</w:t>
      </w:r>
      <w:bookmarkEnd w:id="21"/>
      <w:r>
        <w:rPr>
          <w:rFonts w:hint="eastAsia" w:hAnsi="宋体"/>
          <w:b/>
          <w:sz w:val="24"/>
        </w:rPr>
        <w:t>定标</w:t>
      </w:r>
    </w:p>
    <w:p>
      <w:pPr>
        <w:snapToGrid w:val="0"/>
        <w:spacing w:line="360" w:lineRule="auto"/>
        <w:ind w:firstLine="316" w:firstLineChars="132"/>
        <w:jc w:val="left"/>
        <w:outlineLvl w:val="0"/>
        <w:rPr>
          <w:rFonts w:ascii="宋体" w:hAnsi="宋体"/>
          <w:sz w:val="24"/>
        </w:rPr>
      </w:pPr>
      <w:r>
        <w:rPr>
          <w:rFonts w:hint="eastAsia" w:ascii="宋体" w:hAnsi="宋体"/>
          <w:sz w:val="24"/>
        </w:rPr>
        <w:t>1、采购人应当自收到评标报告之日起５个工作日内，在评标报告确定的中标候选人名单中按顺序确定中标人，或者采购人委托评标委员会在评标报告确定的中标候选人名单中按顺序确定中标人。采购人在收到评标报告5个工作日内未按评标报告推荐的中标候选人顺序确定中标人，又不能说明合法理由的，视同按评标报告推荐的顺序确定排名第一的中标候选人为中标人。</w:t>
      </w:r>
    </w:p>
    <w:p>
      <w:pPr>
        <w:snapToGrid w:val="0"/>
        <w:spacing w:line="360" w:lineRule="auto"/>
        <w:ind w:firstLine="316" w:firstLineChars="132"/>
        <w:jc w:val="left"/>
        <w:outlineLvl w:val="0"/>
        <w:rPr>
          <w:rFonts w:ascii="宋体" w:hAnsi="宋体"/>
          <w:sz w:val="24"/>
        </w:rPr>
      </w:pPr>
      <w:r>
        <w:rPr>
          <w:rFonts w:hint="eastAsia" w:ascii="宋体" w:hAnsi="宋体"/>
          <w:sz w:val="24"/>
        </w:rPr>
        <w:t xml:space="preserve"> 2、采购结果经采购人确认后，招标方将于2个工作日内在浙江省政府采购网( http://www.zjzfcg.gov.cn) 、桐庐县公共资源招投标网（http://www.tlztb.com.cn/）发布中标公告，并向中标方签发书面《中标通知书》。</w:t>
      </w:r>
    </w:p>
    <w:p>
      <w:pPr>
        <w:autoSpaceDE w:val="0"/>
        <w:autoSpaceDN w:val="0"/>
        <w:adjustRightInd w:val="0"/>
        <w:spacing w:line="336" w:lineRule="auto"/>
        <w:ind w:firstLine="480"/>
        <w:rPr>
          <w:rFonts w:ascii="宋体" w:hAnsi="宋体"/>
          <w:b/>
          <w:sz w:val="24"/>
          <w:lang w:val="zh-CN"/>
        </w:rPr>
      </w:pPr>
      <w:r>
        <w:rPr>
          <w:rFonts w:hint="eastAsia" w:ascii="宋体" w:hAnsi="宋体"/>
          <w:b/>
          <w:sz w:val="24"/>
          <w:lang w:val="zh-CN"/>
        </w:rPr>
        <w:t>七、合同授予</w:t>
      </w:r>
    </w:p>
    <w:p>
      <w:pPr>
        <w:autoSpaceDE w:val="0"/>
        <w:autoSpaceDN w:val="0"/>
        <w:adjustRightInd w:val="0"/>
        <w:spacing w:line="336" w:lineRule="auto"/>
        <w:ind w:firstLine="480"/>
        <w:rPr>
          <w:rFonts w:ascii="宋体" w:hAnsi="宋体"/>
          <w:sz w:val="24"/>
        </w:rPr>
      </w:pPr>
      <w:r>
        <w:rPr>
          <w:rFonts w:ascii="宋体" w:hAnsi="宋体"/>
          <w:sz w:val="24"/>
          <w:lang w:val="zh-CN"/>
        </w:rPr>
        <w:t>1.</w:t>
      </w:r>
      <w:r>
        <w:rPr>
          <w:rFonts w:hint="eastAsia" w:ascii="宋体" w:hAnsi="宋体"/>
          <w:sz w:val="24"/>
          <w:lang w:val="zh-CN"/>
        </w:rPr>
        <w:t>中标人应在中标通知书发出后</w:t>
      </w:r>
      <w:r>
        <w:rPr>
          <w:rFonts w:hint="eastAsia" w:ascii="宋体" w:hAnsi="宋体"/>
          <w:sz w:val="24"/>
        </w:rPr>
        <w:t>30</w:t>
      </w:r>
      <w:r>
        <w:rPr>
          <w:rFonts w:hint="eastAsia" w:ascii="宋体" w:hAnsi="宋体"/>
          <w:sz w:val="24"/>
          <w:lang w:val="zh-CN"/>
        </w:rPr>
        <w:t>日内与采购人签订合同。</w:t>
      </w:r>
    </w:p>
    <w:p>
      <w:pPr>
        <w:snapToGrid w:val="0"/>
        <w:spacing w:line="336" w:lineRule="auto"/>
        <w:ind w:firstLine="436" w:firstLineChars="182"/>
        <w:rPr>
          <w:rFonts w:hAnsi="宋体"/>
          <w:b/>
          <w:sz w:val="32"/>
          <w:szCs w:val="32"/>
        </w:rPr>
      </w:pPr>
      <w:r>
        <w:rPr>
          <w:rFonts w:ascii="宋体" w:hAnsi="宋体"/>
          <w:sz w:val="24"/>
          <w:lang w:val="zh-CN"/>
        </w:rPr>
        <w:t>2.</w:t>
      </w:r>
      <w:r>
        <w:rPr>
          <w:rFonts w:hint="eastAsia" w:ascii="宋体" w:hAnsi="宋体"/>
          <w:sz w:val="24"/>
          <w:lang w:val="zh-CN"/>
        </w:rPr>
        <w:t>中标人拖延、拒签合同的</w:t>
      </w:r>
      <w:r>
        <w:rPr>
          <w:rFonts w:ascii="宋体" w:hAnsi="宋体"/>
          <w:sz w:val="24"/>
          <w:lang w:val="zh-CN"/>
        </w:rPr>
        <w:t>,</w:t>
      </w:r>
      <w:r>
        <w:rPr>
          <w:rFonts w:hint="eastAsia" w:ascii="宋体" w:hAnsi="宋体"/>
          <w:sz w:val="24"/>
          <w:lang w:val="zh-CN"/>
        </w:rPr>
        <w:t>将被取消中标资格。</w:t>
      </w:r>
    </w:p>
    <w:p>
      <w:pPr>
        <w:pStyle w:val="22"/>
        <w:snapToGrid w:val="0"/>
        <w:spacing w:before="120" w:after="120" w:line="360" w:lineRule="auto"/>
        <w:rPr>
          <w:rFonts w:hAnsi="宋体"/>
          <w:b/>
          <w:sz w:val="24"/>
        </w:rPr>
      </w:pPr>
    </w:p>
    <w:p>
      <w:pPr>
        <w:pStyle w:val="22"/>
        <w:snapToGrid w:val="0"/>
        <w:spacing w:before="120" w:after="120" w:line="360" w:lineRule="auto"/>
        <w:rPr>
          <w:rFonts w:hAnsi="宋体"/>
          <w:b/>
          <w:sz w:val="24"/>
        </w:rPr>
      </w:pPr>
    </w:p>
    <w:bookmarkEnd w:id="3"/>
    <w:p>
      <w:pPr>
        <w:snapToGrid w:val="0"/>
        <w:spacing w:line="360" w:lineRule="auto"/>
        <w:jc w:val="center"/>
        <w:rPr>
          <w:rFonts w:ascii="宋体" w:hAnsi="宋体"/>
          <w:b/>
          <w:sz w:val="32"/>
          <w:szCs w:val="32"/>
        </w:rPr>
      </w:pPr>
    </w:p>
    <w:p>
      <w:pPr>
        <w:snapToGrid w:val="0"/>
        <w:spacing w:line="360" w:lineRule="auto"/>
        <w:jc w:val="center"/>
        <w:rPr>
          <w:rFonts w:ascii="宋体" w:hAnsi="宋体"/>
          <w:b/>
          <w:sz w:val="32"/>
          <w:szCs w:val="32"/>
        </w:rPr>
      </w:pPr>
      <w:r>
        <w:rPr>
          <w:rFonts w:ascii="宋体" w:hAnsi="宋体"/>
          <w:b/>
          <w:sz w:val="32"/>
          <w:szCs w:val="32"/>
        </w:rPr>
        <w:t>第四章  评标办法及评分标准</w:t>
      </w:r>
    </w:p>
    <w:p>
      <w:pPr>
        <w:pStyle w:val="2"/>
      </w:pPr>
    </w:p>
    <w:p>
      <w:pPr>
        <w:snapToGrid w:val="0"/>
        <w:spacing w:line="360" w:lineRule="auto"/>
        <w:ind w:firstLine="148" w:firstLineChars="62"/>
        <w:jc w:val="left"/>
        <w:rPr>
          <w:rFonts w:ascii="宋体" w:hAnsi="宋体"/>
          <w:sz w:val="24"/>
        </w:rPr>
      </w:pPr>
      <w:r>
        <w:rPr>
          <w:rFonts w:hint="eastAsia" w:ascii="宋体" w:hAnsi="宋体"/>
          <w:sz w:val="24"/>
        </w:rPr>
        <w:t xml:space="preserve">    根据《中华人民共和国政府采购法》等有关法律法规，结合本项目的实际需求，制定本办法。</w:t>
      </w:r>
    </w:p>
    <w:p>
      <w:pPr>
        <w:spacing w:after="120" w:afterLines="50" w:line="360" w:lineRule="auto"/>
        <w:ind w:firstLine="482"/>
        <w:rPr>
          <w:rFonts w:ascii="宋体" w:hAnsi="宋体"/>
          <w:b/>
          <w:sz w:val="24"/>
        </w:rPr>
      </w:pPr>
      <w:r>
        <w:rPr>
          <w:rFonts w:hint="eastAsia" w:ascii="宋体" w:hAnsi="宋体"/>
          <w:b/>
          <w:sz w:val="24"/>
        </w:rPr>
        <w:t>一、总则</w:t>
      </w:r>
    </w:p>
    <w:p>
      <w:pPr>
        <w:tabs>
          <w:tab w:val="left" w:pos="0"/>
        </w:tabs>
        <w:spacing w:line="360" w:lineRule="auto"/>
        <w:ind w:firstLine="540" w:firstLineChars="225"/>
        <w:rPr>
          <w:rFonts w:ascii="宋体" w:hAnsi="宋体"/>
          <w:sz w:val="24"/>
        </w:rPr>
      </w:pPr>
      <w:r>
        <w:rPr>
          <w:rFonts w:hint="eastAsia" w:ascii="宋体" w:hAnsi="宋体"/>
          <w:sz w:val="24"/>
        </w:rPr>
        <w:t>本次评标采用综合评分法，总分为100分。合格投标人的评标得分为各项目汇总得分，中标候选资格按评标得分由高到低顺序排列，得分相同的，按投标报价由低到高顺序排列；得分且投标报价相同的，按技术商务资信得分由高到低顺序排列 。排名第一的供应商为第一中标候选人，排名第二的供应商为第二中标候选人。评分过程中采用四舍五入法，并保留小数2位。</w:t>
      </w:r>
    </w:p>
    <w:p>
      <w:pPr>
        <w:tabs>
          <w:tab w:val="left" w:pos="0"/>
        </w:tabs>
        <w:spacing w:line="360" w:lineRule="auto"/>
        <w:ind w:firstLine="540" w:firstLineChars="225"/>
        <w:rPr>
          <w:rFonts w:ascii="宋体" w:hAnsi="宋体"/>
          <w:sz w:val="24"/>
        </w:rPr>
      </w:pPr>
      <w:r>
        <w:rPr>
          <w:rFonts w:hint="eastAsia" w:ascii="宋体" w:hAnsi="宋体"/>
          <w:sz w:val="24"/>
        </w:rPr>
        <w:t>投标人评标综合得分=价格分+技术商务资信分</w:t>
      </w:r>
    </w:p>
    <w:p>
      <w:pPr>
        <w:tabs>
          <w:tab w:val="left" w:pos="0"/>
        </w:tabs>
        <w:spacing w:line="360" w:lineRule="auto"/>
        <w:ind w:firstLine="542" w:firstLineChars="225"/>
        <w:rPr>
          <w:rFonts w:ascii="宋体" w:hAnsi="宋体"/>
          <w:b/>
          <w:sz w:val="24"/>
        </w:rPr>
      </w:pPr>
      <w:r>
        <w:rPr>
          <w:rFonts w:hint="eastAsia" w:ascii="宋体" w:hAnsi="宋体"/>
          <w:b/>
          <w:sz w:val="24"/>
        </w:rPr>
        <w:t>二、评标内容及标准</w:t>
      </w:r>
    </w:p>
    <w:p>
      <w:pPr>
        <w:tabs>
          <w:tab w:val="left" w:pos="0"/>
        </w:tabs>
        <w:spacing w:line="360" w:lineRule="auto"/>
        <w:ind w:firstLine="542" w:firstLineChars="225"/>
        <w:rPr>
          <w:rFonts w:ascii="宋体" w:hAnsi="宋体"/>
          <w:b/>
          <w:sz w:val="24"/>
        </w:rPr>
      </w:pPr>
      <w:r>
        <w:rPr>
          <w:rFonts w:hint="eastAsia" w:ascii="宋体" w:hAnsi="宋体"/>
          <w:b/>
          <w:sz w:val="24"/>
        </w:rPr>
        <w:t>（一）价格分（30分）</w:t>
      </w:r>
    </w:p>
    <w:p>
      <w:pPr>
        <w:tabs>
          <w:tab w:val="left" w:pos="0"/>
        </w:tabs>
        <w:spacing w:line="360" w:lineRule="auto"/>
        <w:ind w:firstLine="540" w:firstLineChars="225"/>
        <w:rPr>
          <w:rFonts w:ascii="宋体" w:hAnsi="宋体"/>
          <w:sz w:val="24"/>
        </w:rPr>
      </w:pPr>
      <w:r>
        <w:rPr>
          <w:rFonts w:hint="eastAsia" w:ascii="宋体" w:hAnsi="宋体"/>
          <w:sz w:val="24"/>
        </w:rPr>
        <w:t>1.价格分采用低价优先法计算，即满足招标文件要求最低的投标报价为评标基准价，其他投标人的价格分按照下列公式计算：</w:t>
      </w:r>
    </w:p>
    <w:p>
      <w:pPr>
        <w:tabs>
          <w:tab w:val="left" w:pos="0"/>
        </w:tabs>
        <w:spacing w:line="360" w:lineRule="auto"/>
        <w:ind w:firstLine="540" w:firstLineChars="225"/>
        <w:rPr>
          <w:rFonts w:ascii="宋体" w:hAnsi="宋体"/>
          <w:sz w:val="24"/>
        </w:rPr>
      </w:pPr>
      <w:r>
        <w:rPr>
          <w:rFonts w:hint="eastAsia" w:ascii="宋体" w:hAnsi="宋体"/>
          <w:sz w:val="24"/>
        </w:rPr>
        <w:t>价格分=（评标基准价/投标报价）×30</w:t>
      </w:r>
    </w:p>
    <w:p>
      <w:pPr>
        <w:snapToGrid w:val="0"/>
        <w:spacing w:after="160" w:line="360" w:lineRule="auto"/>
        <w:ind w:firstLine="480" w:firstLineChars="200"/>
        <w:rPr>
          <w:rFonts w:ascii="宋体" w:hAnsi="宋体"/>
          <w:sz w:val="24"/>
        </w:rPr>
      </w:pPr>
      <w:r>
        <w:rPr>
          <w:rFonts w:hint="eastAsia" w:ascii="宋体" w:hAnsi="宋体"/>
          <w:sz w:val="24"/>
        </w:rPr>
        <w:t xml:space="preserve">对小型和微型企业的投标报价给予 </w:t>
      </w:r>
      <w:r>
        <w:rPr>
          <w:rFonts w:ascii="宋体" w:hAnsi="宋体"/>
          <w:sz w:val="24"/>
        </w:rPr>
        <w:t>6</w:t>
      </w:r>
      <w:r>
        <w:rPr>
          <w:rFonts w:hint="eastAsia" w:ascii="宋体" w:hAnsi="宋体"/>
          <w:sz w:val="24"/>
        </w:rPr>
        <w:t xml:space="preserve"> %的扣除，取扣除后的价格作为最终投标报价（此最终投标报价仅作为价格分计算）。</w:t>
      </w:r>
    </w:p>
    <w:p>
      <w:pPr>
        <w:snapToGrid w:val="0"/>
        <w:spacing w:line="360" w:lineRule="auto"/>
        <w:ind w:firstLine="480" w:firstLineChars="200"/>
        <w:jc w:val="left"/>
        <w:rPr>
          <w:b/>
          <w:sz w:val="24"/>
        </w:rPr>
      </w:pPr>
      <w:r>
        <w:rPr>
          <w:rFonts w:hint="eastAsia" w:ascii="宋体" w:hAnsi="宋体"/>
          <w:sz w:val="24"/>
        </w:rPr>
        <w:t xml:space="preserve"> 2.投标人的投标报价超过设定的上限价，就作无效标处理。</w:t>
      </w:r>
      <w:r>
        <w:rPr>
          <w:rFonts w:hint="eastAsia" w:ascii="宋体" w:hAnsi="宋体"/>
          <w:b/>
          <w:bCs/>
          <w:sz w:val="24"/>
        </w:rPr>
        <w:t>本项目的上限价为人民币60万元</w:t>
      </w:r>
      <w:r>
        <w:rPr>
          <w:rFonts w:hint="eastAsia" w:ascii="宋体" w:hAnsi="宋体"/>
          <w:b/>
          <w:sz w:val="24"/>
        </w:rPr>
        <w:t>。</w:t>
      </w:r>
    </w:p>
    <w:p>
      <w:pPr>
        <w:snapToGrid w:val="0"/>
        <w:spacing w:line="360" w:lineRule="auto"/>
        <w:ind w:firstLine="480" w:firstLineChars="200"/>
        <w:jc w:val="left"/>
        <w:rPr>
          <w:rFonts w:ascii="宋体" w:hAnsi="宋体"/>
          <w:sz w:val="24"/>
        </w:rPr>
      </w:pPr>
      <w:r>
        <w:rPr>
          <w:rFonts w:hint="eastAsia" w:ascii="宋体" w:hAnsi="宋体"/>
          <w:sz w:val="24"/>
        </w:rPr>
        <w:t xml:space="preserve"> 3.报价是中标的一个重要因素，但最低报价不是中标的唯一依据。</w:t>
      </w:r>
    </w:p>
    <w:p>
      <w:pPr>
        <w:tabs>
          <w:tab w:val="left" w:pos="0"/>
        </w:tabs>
        <w:spacing w:line="360" w:lineRule="auto"/>
        <w:ind w:firstLine="542" w:firstLineChars="225"/>
        <w:rPr>
          <w:b/>
          <w:color w:val="000000"/>
          <w:sz w:val="24"/>
        </w:rPr>
      </w:pPr>
      <w:r>
        <w:rPr>
          <w:rFonts w:hint="eastAsia" w:ascii="宋体" w:hAnsi="宋体"/>
          <w:b/>
          <w:sz w:val="24"/>
        </w:rPr>
        <w:t>（二）</w:t>
      </w:r>
      <w:r>
        <w:rPr>
          <w:rFonts w:hint="eastAsia"/>
          <w:b/>
          <w:color w:val="000000"/>
          <w:sz w:val="24"/>
        </w:rPr>
        <w:t>技术商务资信分（70分）</w:t>
      </w:r>
    </w:p>
    <w:tbl>
      <w:tblPr>
        <w:tblStyle w:val="45"/>
        <w:tblpPr w:leftFromText="180" w:rightFromText="180" w:vertAnchor="text" w:horzAnchor="page" w:tblpX="1235" w:tblpY="460"/>
        <w:tblOverlap w:val="never"/>
        <w:tblW w:w="91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77"/>
        <w:gridCol w:w="1064"/>
        <w:gridCol w:w="941"/>
        <w:gridCol w:w="5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4" w:hRule="atLeast"/>
        </w:trPr>
        <w:tc>
          <w:tcPr>
            <w:tcW w:w="2441"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03"/>
                <w:rFonts w:ascii="宋体" w:hAnsi="宋体"/>
                <w:szCs w:val="21"/>
              </w:rPr>
            </w:pPr>
            <w:r>
              <w:rPr>
                <w:rStyle w:val="203"/>
                <w:rFonts w:ascii="宋体" w:hAnsi="宋体"/>
                <w:szCs w:val="21"/>
              </w:rPr>
              <w:t>评分项目</w:t>
            </w:r>
          </w:p>
        </w:tc>
        <w:tc>
          <w:tcPr>
            <w:tcW w:w="941"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03"/>
                <w:rFonts w:ascii="宋体" w:hAnsi="宋体"/>
                <w:szCs w:val="21"/>
              </w:rPr>
            </w:pPr>
            <w:r>
              <w:rPr>
                <w:rStyle w:val="203"/>
                <w:rFonts w:ascii="宋体" w:hAnsi="宋体"/>
                <w:szCs w:val="21"/>
              </w:rPr>
              <w:t>分值</w:t>
            </w:r>
          </w:p>
        </w:tc>
        <w:tc>
          <w:tcPr>
            <w:tcW w:w="5746" w:type="dxa"/>
            <w:tcBorders>
              <w:top w:val="single" w:color="000000" w:sz="4" w:space="0"/>
              <w:left w:val="single" w:color="000000" w:sz="4" w:space="0"/>
              <w:bottom w:val="single" w:color="000000" w:sz="4" w:space="0"/>
              <w:right w:val="single" w:color="000000" w:sz="4" w:space="0"/>
            </w:tcBorders>
            <w:vAlign w:val="center"/>
          </w:tcPr>
          <w:p>
            <w:pPr>
              <w:spacing w:line="360" w:lineRule="exact"/>
              <w:jc w:val="center"/>
              <w:rPr>
                <w:rStyle w:val="203"/>
                <w:rFonts w:ascii="宋体" w:hAnsi="宋体"/>
                <w:szCs w:val="21"/>
              </w:rPr>
            </w:pPr>
            <w:r>
              <w:rPr>
                <w:rStyle w:val="203"/>
                <w:rFonts w:ascii="宋体" w:hAnsi="宋体"/>
                <w:color w:val="000000"/>
                <w:szCs w:val="21"/>
              </w:rPr>
              <w:t>评分要求及标准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167" w:hRule="atLeast"/>
        </w:trPr>
        <w:tc>
          <w:tcPr>
            <w:tcW w:w="2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szCs w:val="21"/>
              </w:rPr>
            </w:pPr>
            <w:r>
              <w:rPr>
                <w:rStyle w:val="203"/>
                <w:rFonts w:hint="eastAsia" w:ascii="宋体" w:hAnsi="宋体" w:cs="宋体"/>
                <w:color w:val="000000"/>
                <w:szCs w:val="21"/>
              </w:rPr>
              <w:t>功能需求、技术指标</w:t>
            </w:r>
          </w:p>
        </w:tc>
        <w:tc>
          <w:tcPr>
            <w:tcW w:w="941" w:type="dxa"/>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szCs w:val="21"/>
              </w:rPr>
            </w:pPr>
            <w:r>
              <w:rPr>
                <w:rStyle w:val="203"/>
                <w:rFonts w:hint="eastAsia" w:ascii="宋体" w:hAnsi="宋体" w:cs="宋体"/>
                <w:color w:val="000000"/>
                <w:szCs w:val="21"/>
              </w:rPr>
              <w:t>16</w:t>
            </w:r>
          </w:p>
        </w:tc>
        <w:tc>
          <w:tcPr>
            <w:tcW w:w="574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szCs w:val="21"/>
              </w:rPr>
            </w:pPr>
            <w:r>
              <w:rPr>
                <w:rFonts w:hint="eastAsia" w:ascii="宋体" w:hAnsi="宋体" w:cs="宋体"/>
                <w:szCs w:val="21"/>
              </w:rPr>
              <w:t>技术参数及偏离情况（没有提供技术指标参数的不得分）：</w:t>
            </w:r>
          </w:p>
          <w:p>
            <w:pPr>
              <w:tabs>
                <w:tab w:val="left" w:leader="dot" w:pos="4085"/>
              </w:tabs>
              <w:jc w:val="left"/>
              <w:rPr>
                <w:rStyle w:val="203"/>
                <w:rFonts w:ascii="宋体" w:hAnsi="宋体" w:cs="宋体"/>
                <w:kern w:val="0"/>
                <w:szCs w:val="21"/>
              </w:rPr>
            </w:pPr>
            <w:r>
              <w:rPr>
                <w:rFonts w:hint="eastAsia" w:ascii="宋体" w:hAnsi="宋体" w:cs="宋体"/>
                <w:szCs w:val="21"/>
              </w:rPr>
              <w:t>完全符合招标文件要求的技术指标参数得16分，其中有一项不符合要求的，本项目不得分。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934" w:hRule="atLeast"/>
        </w:trPr>
        <w:tc>
          <w:tcPr>
            <w:tcW w:w="1377"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szCs w:val="21"/>
              </w:rPr>
            </w:pPr>
            <w:r>
              <w:rPr>
                <w:rStyle w:val="203"/>
                <w:rFonts w:hint="eastAsia" w:ascii="宋体" w:hAnsi="宋体" w:cs="宋体"/>
                <w:color w:val="000000"/>
                <w:szCs w:val="21"/>
              </w:rPr>
              <w:t>项目实施方案</w:t>
            </w:r>
          </w:p>
        </w:tc>
        <w:tc>
          <w:tcPr>
            <w:tcW w:w="1064"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szCs w:val="21"/>
              </w:rPr>
            </w:pPr>
            <w:r>
              <w:rPr>
                <w:rStyle w:val="203"/>
                <w:rFonts w:hint="eastAsia" w:ascii="宋体" w:hAnsi="宋体" w:cs="宋体"/>
                <w:szCs w:val="21"/>
              </w:rPr>
              <w:t>项目技术方案及实施能力</w:t>
            </w:r>
          </w:p>
        </w:tc>
        <w:tc>
          <w:tcPr>
            <w:tcW w:w="941" w:type="dxa"/>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szCs w:val="21"/>
              </w:rPr>
            </w:pPr>
            <w:r>
              <w:rPr>
                <w:rStyle w:val="203"/>
                <w:rFonts w:hint="eastAsia" w:ascii="宋体" w:hAnsi="宋体" w:cs="宋体"/>
                <w:color w:val="000000"/>
                <w:szCs w:val="21"/>
              </w:rPr>
              <w:t>0-8</w:t>
            </w:r>
          </w:p>
        </w:tc>
        <w:tc>
          <w:tcPr>
            <w:tcW w:w="5746" w:type="dxa"/>
            <w:tcBorders>
              <w:top w:val="single" w:color="000000" w:sz="4" w:space="0"/>
              <w:left w:val="single" w:color="000000" w:sz="4" w:space="0"/>
              <w:bottom w:val="single" w:color="000000" w:sz="4" w:space="0"/>
              <w:right w:val="single" w:color="000000" w:sz="4" w:space="0"/>
            </w:tcBorders>
            <w:vAlign w:val="center"/>
          </w:tcPr>
          <w:p>
            <w:pPr>
              <w:spacing w:before="100" w:after="100"/>
              <w:jc w:val="left"/>
              <w:rPr>
                <w:rStyle w:val="203"/>
                <w:rFonts w:ascii="宋体" w:hAnsi="宋体" w:cs="宋体"/>
                <w:kern w:val="0"/>
                <w:szCs w:val="21"/>
              </w:rPr>
            </w:pPr>
            <w:r>
              <w:rPr>
                <w:rStyle w:val="203"/>
                <w:rFonts w:hint="eastAsia" w:ascii="宋体" w:hAnsi="宋体" w:cs="宋体"/>
                <w:kern w:val="0"/>
                <w:szCs w:val="21"/>
              </w:rPr>
              <w:t>投标人组织实施方案的科学性、合理性、规范性和可操作性，包括系统集成、设备供货、验货、安装调试、试运行、测试、调优等内容进行打分。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042" w:hRule="atLeast"/>
        </w:trPr>
        <w:tc>
          <w:tcPr>
            <w:tcW w:w="13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color w:val="000000"/>
                <w:szCs w:val="21"/>
              </w:rPr>
            </w:pPr>
          </w:p>
        </w:tc>
        <w:tc>
          <w:tcPr>
            <w:tcW w:w="10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szCs w:val="21"/>
              </w:rPr>
            </w:pPr>
          </w:p>
        </w:tc>
        <w:tc>
          <w:tcPr>
            <w:tcW w:w="941" w:type="dxa"/>
            <w:tcBorders>
              <w:top w:val="single" w:color="000000" w:sz="4" w:space="0"/>
              <w:left w:val="single" w:color="000000" w:sz="4" w:space="0"/>
              <w:bottom w:val="single" w:color="000000" w:sz="4" w:space="0"/>
              <w:right w:val="single" w:color="000000" w:sz="4" w:space="0"/>
            </w:tcBorders>
            <w:vAlign w:val="center"/>
          </w:tcPr>
          <w:p>
            <w:pPr>
              <w:spacing w:before="100" w:after="100"/>
              <w:ind w:firstLine="210" w:firstLineChars="100"/>
              <w:jc w:val="left"/>
              <w:rPr>
                <w:rStyle w:val="203"/>
                <w:rFonts w:ascii="宋体" w:hAnsi="宋体" w:cs="宋体"/>
                <w:kern w:val="0"/>
                <w:szCs w:val="21"/>
              </w:rPr>
            </w:pPr>
            <w:r>
              <w:rPr>
                <w:rStyle w:val="203"/>
                <w:rFonts w:hint="eastAsia" w:ascii="宋体" w:hAnsi="宋体" w:cs="宋体"/>
                <w:kern w:val="0"/>
                <w:szCs w:val="21"/>
              </w:rPr>
              <w:t>0-4</w:t>
            </w:r>
          </w:p>
        </w:tc>
        <w:tc>
          <w:tcPr>
            <w:tcW w:w="5746" w:type="dxa"/>
            <w:tcBorders>
              <w:top w:val="single" w:color="000000" w:sz="4" w:space="0"/>
              <w:left w:val="single" w:color="000000" w:sz="4" w:space="0"/>
              <w:bottom w:val="single" w:color="000000" w:sz="4" w:space="0"/>
              <w:right w:val="single" w:color="000000" w:sz="4" w:space="0"/>
            </w:tcBorders>
            <w:vAlign w:val="center"/>
          </w:tcPr>
          <w:p>
            <w:pPr>
              <w:spacing w:before="100" w:after="100"/>
              <w:jc w:val="left"/>
              <w:rPr>
                <w:rStyle w:val="203"/>
                <w:rFonts w:ascii="宋体" w:hAnsi="宋体" w:cs="宋体"/>
                <w:kern w:val="0"/>
                <w:szCs w:val="21"/>
              </w:rPr>
            </w:pPr>
            <w:r>
              <w:rPr>
                <w:rStyle w:val="203"/>
                <w:rFonts w:hint="eastAsia" w:ascii="宋体" w:hAnsi="宋体" w:cs="宋体"/>
                <w:kern w:val="0"/>
                <w:szCs w:val="21"/>
              </w:rPr>
              <w:t>项目组实施人员专业素质、技术能力、专业分布、系统安装能力等情况，数量充足，配置合理。须提供人员相关证书和近六个月单位缴纳社保证明材料。（主要参考技术人员组成、相关经验履历情况、工程师证书情况等，提供证书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97" w:hRule="atLeast"/>
        </w:trPr>
        <w:tc>
          <w:tcPr>
            <w:tcW w:w="13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color w:val="000000"/>
                <w:szCs w:val="21"/>
              </w:rPr>
            </w:pPr>
          </w:p>
        </w:tc>
        <w:tc>
          <w:tcPr>
            <w:tcW w:w="1064" w:type="dxa"/>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kern w:val="0"/>
                <w:szCs w:val="21"/>
              </w:rPr>
            </w:pPr>
            <w:r>
              <w:rPr>
                <w:rStyle w:val="203"/>
                <w:rFonts w:hint="eastAsia" w:ascii="宋体" w:hAnsi="宋体" w:cs="宋体"/>
                <w:kern w:val="0"/>
                <w:szCs w:val="21"/>
              </w:rPr>
              <w:t>实施</w:t>
            </w:r>
          </w:p>
          <w:p>
            <w:pPr>
              <w:jc w:val="center"/>
              <w:rPr>
                <w:rStyle w:val="203"/>
                <w:rFonts w:ascii="宋体" w:hAnsi="宋体" w:cs="宋体"/>
                <w:kern w:val="0"/>
                <w:szCs w:val="21"/>
              </w:rPr>
            </w:pPr>
            <w:r>
              <w:rPr>
                <w:rStyle w:val="203"/>
                <w:rFonts w:hint="eastAsia" w:ascii="宋体" w:hAnsi="宋体" w:cs="宋体"/>
                <w:kern w:val="0"/>
                <w:szCs w:val="21"/>
              </w:rPr>
              <w:t>保障</w:t>
            </w:r>
          </w:p>
        </w:tc>
        <w:tc>
          <w:tcPr>
            <w:tcW w:w="941" w:type="dxa"/>
            <w:tcBorders>
              <w:top w:val="single" w:color="000000" w:sz="4" w:space="0"/>
              <w:left w:val="single" w:color="000000" w:sz="4" w:space="0"/>
              <w:bottom w:val="single" w:color="000000" w:sz="4" w:space="0"/>
              <w:right w:val="single" w:color="000000" w:sz="4" w:space="0"/>
            </w:tcBorders>
            <w:vAlign w:val="center"/>
          </w:tcPr>
          <w:p>
            <w:pPr>
              <w:spacing w:before="100" w:after="100"/>
              <w:ind w:firstLine="210" w:firstLineChars="100"/>
              <w:jc w:val="left"/>
              <w:rPr>
                <w:rStyle w:val="203"/>
                <w:rFonts w:ascii="宋体" w:hAnsi="宋体" w:cs="宋体"/>
                <w:kern w:val="0"/>
                <w:szCs w:val="21"/>
              </w:rPr>
            </w:pPr>
            <w:r>
              <w:rPr>
                <w:rStyle w:val="203"/>
                <w:rFonts w:hint="eastAsia" w:ascii="宋体" w:hAnsi="宋体" w:cs="宋体"/>
                <w:kern w:val="0"/>
                <w:szCs w:val="21"/>
              </w:rPr>
              <w:t>0-3</w:t>
            </w:r>
          </w:p>
        </w:tc>
        <w:tc>
          <w:tcPr>
            <w:tcW w:w="5746" w:type="dxa"/>
            <w:tcBorders>
              <w:top w:val="single" w:color="000000" w:sz="4" w:space="0"/>
              <w:left w:val="single" w:color="000000" w:sz="4" w:space="0"/>
              <w:bottom w:val="single" w:color="000000" w:sz="4" w:space="0"/>
              <w:right w:val="single" w:color="000000" w:sz="4" w:space="0"/>
            </w:tcBorders>
            <w:vAlign w:val="center"/>
          </w:tcPr>
          <w:p>
            <w:pPr>
              <w:spacing w:before="100" w:after="100"/>
              <w:jc w:val="left"/>
              <w:rPr>
                <w:rStyle w:val="203"/>
                <w:rFonts w:ascii="宋体" w:hAnsi="宋体" w:cs="宋体"/>
                <w:kern w:val="0"/>
                <w:szCs w:val="21"/>
              </w:rPr>
            </w:pPr>
            <w:r>
              <w:rPr>
                <w:rStyle w:val="203"/>
                <w:rFonts w:hint="eastAsia" w:ascii="宋体" w:hAnsi="宋体" w:cs="宋体"/>
                <w:kern w:val="0"/>
                <w:szCs w:val="21"/>
              </w:rPr>
              <w:t>与用户现有系统的兼容性，包括总体设计、接口设计、系统数据结构设计、数据库设计及模块设计、数据迁移等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90" w:hRule="atLeast"/>
        </w:trPr>
        <w:tc>
          <w:tcPr>
            <w:tcW w:w="13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color w:val="000000"/>
                <w:szCs w:val="21"/>
              </w:rPr>
            </w:pPr>
          </w:p>
        </w:tc>
        <w:tc>
          <w:tcPr>
            <w:tcW w:w="1064" w:type="dxa"/>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kern w:val="0"/>
                <w:szCs w:val="21"/>
              </w:rPr>
            </w:pPr>
            <w:r>
              <w:rPr>
                <w:rStyle w:val="203"/>
                <w:rFonts w:hint="eastAsia" w:ascii="宋体" w:hAnsi="宋体" w:cs="宋体"/>
                <w:kern w:val="0"/>
                <w:szCs w:val="21"/>
              </w:rPr>
              <w:t>合理化建议</w:t>
            </w:r>
          </w:p>
        </w:tc>
        <w:tc>
          <w:tcPr>
            <w:tcW w:w="941" w:type="dxa"/>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kern w:val="0"/>
                <w:szCs w:val="21"/>
              </w:rPr>
            </w:pPr>
            <w:r>
              <w:rPr>
                <w:rStyle w:val="203"/>
                <w:rFonts w:hint="eastAsia" w:ascii="宋体" w:hAnsi="宋体" w:cs="宋体"/>
                <w:kern w:val="0"/>
                <w:szCs w:val="21"/>
              </w:rPr>
              <w:t>2</w:t>
            </w:r>
          </w:p>
        </w:tc>
        <w:tc>
          <w:tcPr>
            <w:tcW w:w="5746" w:type="dxa"/>
            <w:tcBorders>
              <w:top w:val="single" w:color="000000" w:sz="4" w:space="0"/>
              <w:left w:val="single" w:color="000000" w:sz="4" w:space="0"/>
              <w:bottom w:val="single" w:color="000000" w:sz="4" w:space="0"/>
              <w:right w:val="single" w:color="000000" w:sz="4" w:space="0"/>
            </w:tcBorders>
            <w:vAlign w:val="center"/>
          </w:tcPr>
          <w:p>
            <w:pPr>
              <w:spacing w:before="100" w:after="100"/>
              <w:jc w:val="left"/>
              <w:rPr>
                <w:rStyle w:val="203"/>
                <w:rFonts w:ascii="宋体" w:hAnsi="宋体" w:cs="宋体"/>
                <w:kern w:val="0"/>
                <w:szCs w:val="21"/>
              </w:rPr>
            </w:pPr>
            <w:r>
              <w:rPr>
                <w:rStyle w:val="203"/>
                <w:rFonts w:hint="eastAsia" w:ascii="宋体" w:hAnsi="宋体" w:cs="宋体"/>
                <w:kern w:val="0"/>
                <w:szCs w:val="21"/>
              </w:rPr>
              <w:t>根据本项目的实际情况提出具体、明确、有实效、可操作的合理化建议，每有一条得1分，最高得2分。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90" w:hRule="atLeast"/>
        </w:trPr>
        <w:tc>
          <w:tcPr>
            <w:tcW w:w="1377" w:type="dxa"/>
            <w:vMerge w:val="restart"/>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3"/>
                <w:rFonts w:ascii="宋体" w:hAnsi="宋体" w:cs="宋体"/>
                <w:szCs w:val="21"/>
              </w:rPr>
            </w:pPr>
            <w:r>
              <w:rPr>
                <w:rStyle w:val="203"/>
                <w:rFonts w:hint="eastAsia" w:ascii="宋体" w:hAnsi="宋体" w:cs="宋体"/>
                <w:szCs w:val="21"/>
              </w:rPr>
              <w:t>投标人资信情况</w:t>
            </w:r>
          </w:p>
        </w:tc>
        <w:tc>
          <w:tcPr>
            <w:tcW w:w="1064" w:type="dxa"/>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color w:val="000000"/>
                <w:szCs w:val="21"/>
              </w:rPr>
            </w:pPr>
            <w:r>
              <w:rPr>
                <w:rStyle w:val="203"/>
                <w:rFonts w:hint="eastAsia" w:ascii="宋体" w:hAnsi="宋体" w:cs="宋体"/>
                <w:szCs w:val="21"/>
                <w:lang w:val="zh-CN"/>
              </w:rPr>
              <w:t>投标人经验</w:t>
            </w:r>
          </w:p>
        </w:tc>
        <w:tc>
          <w:tcPr>
            <w:tcW w:w="941" w:type="dxa"/>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color w:val="000000"/>
                <w:szCs w:val="21"/>
              </w:rPr>
            </w:pPr>
            <w:r>
              <w:rPr>
                <w:rFonts w:hint="eastAsia" w:ascii="宋体" w:hAnsi="宋体" w:cs="宋体"/>
                <w:szCs w:val="21"/>
              </w:rPr>
              <w:t>10</w:t>
            </w:r>
          </w:p>
        </w:tc>
        <w:tc>
          <w:tcPr>
            <w:tcW w:w="5746" w:type="dxa"/>
            <w:tcBorders>
              <w:top w:val="single" w:color="000000" w:sz="4" w:space="0"/>
              <w:left w:val="single" w:color="000000" w:sz="4" w:space="0"/>
              <w:bottom w:val="single" w:color="000000" w:sz="4" w:space="0"/>
              <w:right w:val="single" w:color="000000" w:sz="4" w:space="0"/>
            </w:tcBorders>
            <w:vAlign w:val="center"/>
          </w:tcPr>
          <w:p>
            <w:pPr>
              <w:rPr>
                <w:rStyle w:val="203"/>
                <w:rFonts w:ascii="宋体" w:hAnsi="宋体" w:cs="宋体"/>
                <w:szCs w:val="21"/>
              </w:rPr>
            </w:pPr>
            <w:r>
              <w:rPr>
                <w:rStyle w:val="203"/>
                <w:rFonts w:hint="eastAsia" w:ascii="宋体" w:hAnsi="宋体" w:cs="宋体"/>
                <w:szCs w:val="21"/>
              </w:rPr>
              <w:t>2016年1月1日以</w:t>
            </w:r>
            <w:r>
              <w:rPr>
                <w:rStyle w:val="203"/>
                <w:rFonts w:hint="eastAsia" w:ascii="宋体" w:hAnsi="宋体" w:cs="宋体"/>
                <w:color w:val="FF0000"/>
                <w:szCs w:val="21"/>
              </w:rPr>
              <w:t>来投标人类似成功案例每有一个得2分，最高得10分。</w:t>
            </w:r>
            <w:r>
              <w:rPr>
                <w:rStyle w:val="203"/>
                <w:rFonts w:hint="eastAsia" w:ascii="宋体" w:hAnsi="宋体" w:cs="宋体"/>
                <w:b/>
                <w:bCs/>
                <w:color w:val="FF0000"/>
                <w:kern w:val="0"/>
                <w:szCs w:val="21"/>
              </w:rPr>
              <w:t>（提供合同、验收合格单原件）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621" w:hRule="atLeast"/>
        </w:trPr>
        <w:tc>
          <w:tcPr>
            <w:tcW w:w="137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3"/>
                <w:rFonts w:ascii="宋体" w:hAnsi="宋体" w:cs="宋体"/>
                <w:szCs w:val="21"/>
              </w:rPr>
            </w:pPr>
          </w:p>
        </w:tc>
        <w:tc>
          <w:tcPr>
            <w:tcW w:w="1064" w:type="dxa"/>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color w:val="000000"/>
                <w:kern w:val="0"/>
                <w:szCs w:val="21"/>
              </w:rPr>
            </w:pPr>
            <w:r>
              <w:rPr>
                <w:rStyle w:val="203"/>
                <w:rFonts w:hint="eastAsia" w:ascii="宋体" w:hAnsi="宋体" w:cs="宋体"/>
                <w:color w:val="000000"/>
                <w:kern w:val="0"/>
                <w:szCs w:val="21"/>
              </w:rPr>
              <w:t>产品资质证书</w:t>
            </w:r>
          </w:p>
          <w:p>
            <w:pPr>
              <w:jc w:val="center"/>
              <w:rPr>
                <w:rStyle w:val="203"/>
                <w:rFonts w:ascii="宋体" w:hAnsi="宋体" w:cs="宋体"/>
                <w:color w:val="000000"/>
                <w:kern w:val="0"/>
                <w:szCs w:val="21"/>
              </w:rPr>
            </w:pPr>
            <w:r>
              <w:rPr>
                <w:rStyle w:val="203"/>
                <w:rFonts w:hint="eastAsia" w:ascii="宋体" w:hAnsi="宋体" w:cs="宋体"/>
                <w:color w:val="000000"/>
                <w:kern w:val="0"/>
                <w:szCs w:val="21"/>
              </w:rPr>
              <w:t>及经营情况</w:t>
            </w:r>
          </w:p>
        </w:tc>
        <w:tc>
          <w:tcPr>
            <w:tcW w:w="941" w:type="dxa"/>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color w:val="000000"/>
                <w:szCs w:val="21"/>
              </w:rPr>
            </w:pPr>
            <w:r>
              <w:rPr>
                <w:rStyle w:val="203"/>
                <w:rFonts w:hint="eastAsia" w:ascii="宋体" w:hAnsi="宋体" w:cs="宋体"/>
                <w:color w:val="000000"/>
                <w:szCs w:val="21"/>
              </w:rPr>
              <w:t>4</w:t>
            </w:r>
          </w:p>
        </w:tc>
        <w:tc>
          <w:tcPr>
            <w:tcW w:w="5746" w:type="dxa"/>
            <w:tcBorders>
              <w:top w:val="single" w:color="000000" w:sz="4" w:space="0"/>
              <w:left w:val="single" w:color="000000" w:sz="4" w:space="0"/>
              <w:bottom w:val="single" w:color="000000" w:sz="4" w:space="0"/>
              <w:right w:val="single" w:color="000000" w:sz="4" w:space="0"/>
            </w:tcBorders>
            <w:vAlign w:val="center"/>
          </w:tcPr>
          <w:p>
            <w:pPr>
              <w:rPr>
                <w:rStyle w:val="203"/>
                <w:rFonts w:ascii="宋体" w:hAnsi="宋体" w:cs="宋体"/>
                <w:szCs w:val="21"/>
                <w:lang w:val="zh-CN"/>
              </w:rPr>
            </w:pPr>
            <w:r>
              <w:rPr>
                <w:rStyle w:val="203"/>
                <w:rFonts w:hint="eastAsia" w:ascii="宋体" w:hAnsi="宋体" w:cs="宋体"/>
                <w:szCs w:val="21"/>
                <w:lang w:val="zh-CN"/>
              </w:rPr>
              <w:t>1.</w:t>
            </w:r>
            <w:r>
              <w:rPr>
                <w:rStyle w:val="203"/>
                <w:rFonts w:hint="eastAsia" w:ascii="宋体" w:hAnsi="宋体" w:cs="宋体"/>
                <w:color w:val="000000"/>
                <w:kern w:val="0"/>
                <w:szCs w:val="21"/>
              </w:rPr>
              <w:t>供应商</w:t>
            </w:r>
            <w:r>
              <w:rPr>
                <w:rStyle w:val="203"/>
                <w:rFonts w:hint="eastAsia" w:ascii="宋体" w:hAnsi="宋体" w:cs="宋体"/>
                <w:szCs w:val="21"/>
                <w:lang w:val="zh-CN"/>
              </w:rPr>
              <w:t>通过ISO9001质量管理体系认证、ISO14001环境体系认证，凭相关有效证书复印件，每个得1分，共2分。</w:t>
            </w:r>
          </w:p>
          <w:p>
            <w:pPr>
              <w:snapToGrid w:val="0"/>
              <w:jc w:val="left"/>
              <w:rPr>
                <w:rStyle w:val="203"/>
                <w:rFonts w:ascii="宋体" w:hAnsi="宋体" w:cs="宋体"/>
                <w:szCs w:val="21"/>
                <w:lang w:val="zh-CN"/>
              </w:rPr>
            </w:pPr>
            <w:r>
              <w:rPr>
                <w:rStyle w:val="203"/>
                <w:rFonts w:hint="eastAsia" w:ascii="宋体" w:hAnsi="宋体" w:cs="宋体"/>
                <w:color w:val="000000"/>
                <w:kern w:val="0"/>
                <w:szCs w:val="21"/>
              </w:rPr>
              <w:t>2.供应商获得的信用等级评价进行打分，获得AAA的得2分，获得AA的得1分，获得A的可得0.5分,没有则不得分，本项最高2分，要求信用等级评价在有效期内。</w:t>
            </w:r>
            <w:r>
              <w:rPr>
                <w:rStyle w:val="203"/>
                <w:rFonts w:hint="eastAsia" w:ascii="宋体" w:hAnsi="宋体" w:cs="宋体"/>
                <w:b/>
                <w:szCs w:val="21"/>
              </w:rPr>
              <w:t xml:space="preserve">（提供证书原件）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699" w:hRule="atLeast"/>
        </w:trPr>
        <w:tc>
          <w:tcPr>
            <w:tcW w:w="1377" w:type="dxa"/>
            <w:vMerge w:val="restart"/>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3"/>
                <w:rFonts w:ascii="宋体" w:hAnsi="宋体" w:cs="宋体"/>
                <w:szCs w:val="21"/>
              </w:rPr>
            </w:pPr>
            <w:r>
              <w:rPr>
                <w:rStyle w:val="203"/>
                <w:rFonts w:hint="eastAsia" w:ascii="宋体" w:hAnsi="宋体" w:cs="宋体"/>
                <w:szCs w:val="21"/>
              </w:rPr>
              <w:t>售后服务</w:t>
            </w:r>
          </w:p>
        </w:tc>
        <w:tc>
          <w:tcPr>
            <w:tcW w:w="1064"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szCs w:val="21"/>
                <w:lang w:val="zh-CN"/>
              </w:rPr>
            </w:pPr>
            <w:r>
              <w:rPr>
                <w:rStyle w:val="203"/>
                <w:rFonts w:hint="eastAsia" w:ascii="宋体" w:hAnsi="宋体" w:cs="宋体"/>
                <w:szCs w:val="21"/>
                <w:lang w:val="zh-CN"/>
              </w:rPr>
              <w:t>服务响应</w:t>
            </w:r>
          </w:p>
        </w:tc>
        <w:tc>
          <w:tcPr>
            <w:tcW w:w="941" w:type="dxa"/>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color w:val="000000"/>
                <w:szCs w:val="21"/>
              </w:rPr>
            </w:pPr>
            <w:r>
              <w:rPr>
                <w:rFonts w:hint="eastAsia" w:ascii="宋体" w:hAnsi="宋体" w:cs="宋体"/>
                <w:szCs w:val="21"/>
              </w:rPr>
              <w:t>0-12</w:t>
            </w:r>
          </w:p>
        </w:tc>
        <w:tc>
          <w:tcPr>
            <w:tcW w:w="574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r>
              <w:rPr>
                <w:rStyle w:val="203"/>
                <w:rFonts w:hint="eastAsia" w:ascii="宋体" w:hAnsi="宋体" w:cs="宋体"/>
                <w:szCs w:val="21"/>
              </w:rPr>
              <w:t>1.</w:t>
            </w:r>
            <w:r>
              <w:rPr>
                <w:rFonts w:hint="eastAsia" w:ascii="宋体" w:hAnsi="宋体" w:cs="宋体"/>
                <w:color w:val="000000"/>
                <w:szCs w:val="21"/>
              </w:rPr>
              <w:t>根据投标人能使用的交通工具，参考现实日常交通情况，售后人员从</w:t>
            </w:r>
            <w:r>
              <w:rPr>
                <w:rFonts w:hint="eastAsia" w:ascii="宋体" w:hAnsi="宋体" w:cs="宋体"/>
                <w:szCs w:val="21"/>
              </w:rPr>
              <w:t>售后服务</w:t>
            </w:r>
            <w:r>
              <w:rPr>
                <w:rFonts w:hint="eastAsia" w:ascii="宋体" w:hAnsi="宋体" w:cs="宋体"/>
                <w:color w:val="000000"/>
                <w:szCs w:val="21"/>
              </w:rPr>
              <w:t>单位出发到达服务现场的时间进行打分（0-5分）。 经评判在3小时内都不能到达并着手解决问题的不得分。</w:t>
            </w:r>
          </w:p>
          <w:p>
            <w:pPr>
              <w:spacing w:before="120" w:after="120"/>
              <w:rPr>
                <w:rStyle w:val="203"/>
                <w:rFonts w:ascii="宋体" w:hAnsi="宋体" w:cs="宋体"/>
                <w:szCs w:val="21"/>
              </w:rPr>
            </w:pPr>
            <w:r>
              <w:rPr>
                <w:rFonts w:hint="eastAsia" w:ascii="宋体" w:hAnsi="宋体" w:cs="宋体"/>
                <w:szCs w:val="21"/>
              </w:rPr>
              <w:t>若投标人由分公司、</w:t>
            </w:r>
            <w:r>
              <w:rPr>
                <w:rFonts w:hint="eastAsia" w:ascii="宋体" w:hAnsi="宋体" w:cs="宋体"/>
                <w:color w:val="000000"/>
                <w:szCs w:val="21"/>
              </w:rPr>
              <w:t>维护点提供相关售后服务的，需提供服务</w:t>
            </w:r>
            <w:r>
              <w:rPr>
                <w:rFonts w:hint="eastAsia" w:ascii="宋体" w:hAnsi="宋体" w:cs="宋体"/>
                <w:szCs w:val="21"/>
              </w:rPr>
              <w:t>分公司、</w:t>
            </w:r>
            <w:r>
              <w:rPr>
                <w:rFonts w:hint="eastAsia" w:ascii="宋体" w:hAnsi="宋体" w:cs="宋体"/>
                <w:color w:val="000000"/>
                <w:szCs w:val="21"/>
              </w:rPr>
              <w:t>维护点</w:t>
            </w:r>
            <w:r>
              <w:rPr>
                <w:rFonts w:hint="eastAsia" w:ascii="宋体" w:hAnsi="宋体" w:cs="宋体"/>
                <w:szCs w:val="21"/>
              </w:rPr>
              <w:t>具有资质有效期内的营业执照（原件）及明确其协作关系的证明材料复印件加盖公章；</w:t>
            </w:r>
            <w:r>
              <w:rPr>
                <w:rFonts w:hint="eastAsia" w:ascii="宋体" w:hAnsi="宋体" w:cs="宋体"/>
                <w:color w:val="000000"/>
                <w:szCs w:val="21"/>
              </w:rPr>
              <w:t>维护点至少有1名及以上具有相应技术资质的工作人员，需提供具有相应技术资质的证明材料（原件）及单位人员的社保缴纳证明（原件）。</w:t>
            </w:r>
          </w:p>
          <w:p>
            <w:pPr>
              <w:spacing w:before="120" w:after="120"/>
              <w:rPr>
                <w:rStyle w:val="203"/>
                <w:rFonts w:ascii="宋体" w:hAnsi="宋体" w:cs="宋体"/>
                <w:b/>
                <w:bCs/>
                <w:color w:val="000000"/>
                <w:szCs w:val="21"/>
              </w:rPr>
            </w:pPr>
            <w:r>
              <w:rPr>
                <w:rStyle w:val="203"/>
                <w:rFonts w:hint="eastAsia" w:ascii="宋体" w:hAnsi="宋体" w:cs="宋体"/>
                <w:szCs w:val="21"/>
              </w:rPr>
              <w:t>2.本项目售后服务的技术力量、运输工具及维护的设备保障能力（7分）。</w:t>
            </w:r>
            <w:r>
              <w:rPr>
                <w:rStyle w:val="203"/>
                <w:rFonts w:hint="eastAsia" w:ascii="宋体" w:hAnsi="宋体" w:cs="宋体"/>
                <w:b/>
                <w:bCs/>
                <w:color w:val="000000"/>
                <w:szCs w:val="21"/>
              </w:rPr>
              <w:t>（提供相关证明材料）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54" w:hRule="atLeast"/>
        </w:trPr>
        <w:tc>
          <w:tcPr>
            <w:tcW w:w="137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3"/>
                <w:rFonts w:ascii="宋体" w:hAnsi="宋体" w:cs="宋体"/>
                <w:szCs w:val="21"/>
              </w:rPr>
            </w:pPr>
          </w:p>
        </w:tc>
        <w:tc>
          <w:tcPr>
            <w:tcW w:w="10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szCs w:val="21"/>
                <w:lang w:val="zh-CN"/>
              </w:rPr>
            </w:pPr>
          </w:p>
        </w:tc>
        <w:tc>
          <w:tcPr>
            <w:tcW w:w="941" w:type="dxa"/>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color w:val="000000"/>
                <w:szCs w:val="21"/>
              </w:rPr>
            </w:pPr>
            <w:r>
              <w:rPr>
                <w:rStyle w:val="203"/>
                <w:rFonts w:hint="eastAsia" w:ascii="宋体" w:hAnsi="宋体" w:cs="宋体"/>
                <w:color w:val="000000"/>
                <w:szCs w:val="21"/>
              </w:rPr>
              <w:t>5</w:t>
            </w:r>
          </w:p>
        </w:tc>
        <w:tc>
          <w:tcPr>
            <w:tcW w:w="5746" w:type="dxa"/>
            <w:tcBorders>
              <w:top w:val="single" w:color="000000" w:sz="4" w:space="0"/>
              <w:left w:val="single" w:color="000000" w:sz="4" w:space="0"/>
              <w:bottom w:val="single" w:color="000000" w:sz="4" w:space="0"/>
              <w:right w:val="single" w:color="000000" w:sz="4" w:space="0"/>
            </w:tcBorders>
            <w:vAlign w:val="center"/>
          </w:tcPr>
          <w:p>
            <w:pPr>
              <w:spacing w:before="120" w:after="120"/>
              <w:rPr>
                <w:rStyle w:val="203"/>
                <w:rFonts w:ascii="宋体" w:hAnsi="宋体" w:cs="宋体"/>
                <w:color w:val="000000"/>
                <w:szCs w:val="21"/>
              </w:rPr>
            </w:pPr>
            <w:r>
              <w:rPr>
                <w:rStyle w:val="203"/>
                <w:rFonts w:hint="eastAsia" w:ascii="宋体" w:hAnsi="宋体" w:cs="宋体"/>
                <w:color w:val="000000"/>
                <w:szCs w:val="21"/>
              </w:rPr>
              <w:t>项目日常维护计划（对用户故障的响应、处理、定期巡检等情况）的有效性方案，方案合理具有可操作性，发现问题、解决问题的有效性方案等（0-5分）。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11" w:hRule="atLeast"/>
        </w:trPr>
        <w:tc>
          <w:tcPr>
            <w:tcW w:w="1377" w:type="dxa"/>
            <w:vMerge w:val="continue"/>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03"/>
                <w:rFonts w:ascii="宋体" w:hAnsi="宋体" w:cs="宋体"/>
                <w:szCs w:val="21"/>
              </w:rPr>
            </w:pPr>
          </w:p>
        </w:tc>
        <w:tc>
          <w:tcPr>
            <w:tcW w:w="106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szCs w:val="21"/>
                <w:lang w:val="zh-CN"/>
              </w:rPr>
            </w:pPr>
          </w:p>
        </w:tc>
        <w:tc>
          <w:tcPr>
            <w:tcW w:w="941" w:type="dxa"/>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color w:val="000000"/>
                <w:szCs w:val="21"/>
              </w:rPr>
            </w:pPr>
            <w:r>
              <w:rPr>
                <w:rStyle w:val="203"/>
                <w:rFonts w:hint="eastAsia" w:ascii="宋体" w:hAnsi="宋体" w:cs="宋体"/>
                <w:color w:val="000000"/>
                <w:szCs w:val="21"/>
              </w:rPr>
              <w:t>1</w:t>
            </w:r>
          </w:p>
        </w:tc>
        <w:tc>
          <w:tcPr>
            <w:tcW w:w="5746" w:type="dxa"/>
            <w:tcBorders>
              <w:top w:val="single" w:color="000000" w:sz="4" w:space="0"/>
              <w:left w:val="single" w:color="000000" w:sz="4" w:space="0"/>
              <w:bottom w:val="single" w:color="000000" w:sz="4" w:space="0"/>
              <w:right w:val="single" w:color="000000" w:sz="4" w:space="0"/>
            </w:tcBorders>
            <w:vAlign w:val="center"/>
          </w:tcPr>
          <w:p>
            <w:pPr>
              <w:rPr>
                <w:rStyle w:val="203"/>
                <w:rFonts w:ascii="宋体" w:hAnsi="宋体" w:cs="宋体"/>
                <w:color w:val="000000"/>
                <w:szCs w:val="21"/>
              </w:rPr>
            </w:pPr>
            <w:r>
              <w:rPr>
                <w:rStyle w:val="203"/>
                <w:rFonts w:hint="eastAsia" w:ascii="宋体" w:hAnsi="宋体" w:cs="宋体"/>
                <w:color w:val="000000"/>
                <w:szCs w:val="21"/>
              </w:rPr>
              <w:t>项目培训计划内容详实科学、安排合理得1分。无培训计划、计划不科学不合理，得0分；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90" w:hRule="atLeast"/>
        </w:trPr>
        <w:tc>
          <w:tcPr>
            <w:tcW w:w="13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szCs w:val="21"/>
              </w:rPr>
            </w:pPr>
          </w:p>
        </w:tc>
        <w:tc>
          <w:tcPr>
            <w:tcW w:w="1064" w:type="dxa"/>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szCs w:val="21"/>
                <w:lang w:val="zh-CN"/>
              </w:rPr>
            </w:pPr>
            <w:r>
              <w:rPr>
                <w:rStyle w:val="203"/>
                <w:rFonts w:hint="eastAsia" w:ascii="宋体" w:hAnsi="宋体" w:cs="宋体"/>
                <w:szCs w:val="21"/>
                <w:lang w:val="zh-CN"/>
              </w:rPr>
              <w:t>优惠条件</w:t>
            </w:r>
          </w:p>
        </w:tc>
        <w:tc>
          <w:tcPr>
            <w:tcW w:w="941" w:type="dxa"/>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szCs w:val="21"/>
                <w:lang w:val="zh-CN"/>
              </w:rPr>
            </w:pPr>
            <w:r>
              <w:rPr>
                <w:rStyle w:val="203"/>
                <w:rFonts w:hint="eastAsia" w:ascii="宋体" w:hAnsi="宋体" w:cs="宋体"/>
                <w:szCs w:val="21"/>
                <w:lang w:val="zh-CN"/>
              </w:rPr>
              <w:t>3</w:t>
            </w:r>
          </w:p>
        </w:tc>
        <w:tc>
          <w:tcPr>
            <w:tcW w:w="5746" w:type="dxa"/>
            <w:tcBorders>
              <w:top w:val="single" w:color="000000" w:sz="4" w:space="0"/>
              <w:left w:val="single" w:color="000000" w:sz="4" w:space="0"/>
              <w:bottom w:val="single" w:color="000000" w:sz="4" w:space="0"/>
              <w:right w:val="single" w:color="000000" w:sz="4" w:space="0"/>
            </w:tcBorders>
            <w:vAlign w:val="center"/>
          </w:tcPr>
          <w:p>
            <w:pPr>
              <w:rPr>
                <w:rStyle w:val="203"/>
                <w:rFonts w:ascii="宋体" w:hAnsi="宋体" w:cs="宋体"/>
                <w:szCs w:val="21"/>
                <w:lang w:val="zh-CN"/>
              </w:rPr>
            </w:pPr>
            <w:r>
              <w:rPr>
                <w:rStyle w:val="203"/>
                <w:rFonts w:hint="eastAsia" w:ascii="宋体" w:hAnsi="宋体" w:cs="宋体"/>
                <w:szCs w:val="21"/>
                <w:lang w:val="zh-CN"/>
              </w:rPr>
              <w:t>根据投标人承诺的实际实在的优惠条件，提供具体的技术支持与服务，及其他优惠支持等（0-3分）。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78" w:hRule="atLeast"/>
        </w:trPr>
        <w:tc>
          <w:tcPr>
            <w:tcW w:w="2441" w:type="dxa"/>
            <w:gridSpan w:val="2"/>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szCs w:val="21"/>
                <w:lang w:val="zh-CN"/>
              </w:rPr>
            </w:pPr>
            <w:r>
              <w:rPr>
                <w:rStyle w:val="203"/>
                <w:rFonts w:hint="eastAsia" w:ascii="宋体" w:hAnsi="宋体" w:cs="宋体"/>
                <w:szCs w:val="21"/>
                <w:lang w:val="zh-CN"/>
              </w:rPr>
              <w:t>投标文件编制</w:t>
            </w:r>
          </w:p>
        </w:tc>
        <w:tc>
          <w:tcPr>
            <w:tcW w:w="941" w:type="dxa"/>
            <w:tcBorders>
              <w:top w:val="single" w:color="000000" w:sz="4" w:space="0"/>
              <w:left w:val="single" w:color="000000" w:sz="4" w:space="0"/>
              <w:bottom w:val="single" w:color="000000" w:sz="4" w:space="0"/>
              <w:right w:val="single" w:color="000000" w:sz="4" w:space="0"/>
            </w:tcBorders>
            <w:vAlign w:val="center"/>
          </w:tcPr>
          <w:p>
            <w:pPr>
              <w:jc w:val="center"/>
              <w:rPr>
                <w:rStyle w:val="203"/>
                <w:rFonts w:ascii="宋体" w:hAnsi="宋体" w:cs="宋体"/>
                <w:szCs w:val="21"/>
                <w:lang w:val="zh-CN"/>
              </w:rPr>
            </w:pPr>
            <w:r>
              <w:rPr>
                <w:rStyle w:val="203"/>
                <w:rFonts w:hint="eastAsia" w:ascii="宋体" w:hAnsi="宋体" w:cs="宋体"/>
                <w:szCs w:val="21"/>
                <w:lang w:val="zh-CN"/>
              </w:rPr>
              <w:t>2</w:t>
            </w:r>
          </w:p>
        </w:tc>
        <w:tc>
          <w:tcPr>
            <w:tcW w:w="5746" w:type="dxa"/>
            <w:tcBorders>
              <w:top w:val="single" w:color="000000" w:sz="4" w:space="0"/>
              <w:left w:val="single" w:color="000000" w:sz="4" w:space="0"/>
              <w:bottom w:val="single" w:color="000000" w:sz="4" w:space="0"/>
              <w:right w:val="single" w:color="000000" w:sz="4" w:space="0"/>
            </w:tcBorders>
            <w:vAlign w:val="center"/>
          </w:tcPr>
          <w:p>
            <w:pPr>
              <w:rPr>
                <w:rStyle w:val="203"/>
                <w:rFonts w:ascii="宋体" w:hAnsi="宋体" w:cs="宋体"/>
                <w:szCs w:val="21"/>
                <w:lang w:val="zh-CN"/>
              </w:rPr>
            </w:pPr>
            <w:r>
              <w:rPr>
                <w:rStyle w:val="203"/>
                <w:rFonts w:hint="eastAsia" w:ascii="宋体" w:hAnsi="宋体" w:cs="宋体"/>
                <w:szCs w:val="21"/>
                <w:lang w:val="zh-CN"/>
              </w:rPr>
              <w:t>投标文件编制完整，格式规范、装订整齐、符合招标文件要求的，得2分；投标文件有关内容前后矛盾、与招标文件要求不一致等，评标委员会允许且需要通过询标等程序进行澄清的，该项不得分；投标文件存在其他错漏、文字图片或盖章模糊不清的，每项（次）扣 0.5 分，本项分扣完为止。（2分）</w:t>
            </w:r>
          </w:p>
        </w:tc>
      </w:tr>
    </w:tbl>
    <w:p>
      <w:pPr>
        <w:pStyle w:val="2"/>
        <w:spacing w:line="240" w:lineRule="auto"/>
        <w:ind w:firstLine="422"/>
        <w:rPr>
          <w:rFonts w:ascii="宋体" w:hAnsi="宋体" w:cs="宋体"/>
          <w:b/>
          <w:color w:val="000000"/>
          <w:sz w:val="21"/>
          <w:szCs w:val="21"/>
        </w:rPr>
      </w:pPr>
    </w:p>
    <w:p>
      <w:pPr>
        <w:pStyle w:val="2"/>
        <w:ind w:firstLine="482"/>
        <w:rPr>
          <w:b/>
          <w:color w:val="000000"/>
        </w:rPr>
      </w:pPr>
    </w:p>
    <w:p>
      <w:pPr>
        <w:tabs>
          <w:tab w:val="left" w:pos="0"/>
        </w:tabs>
        <w:spacing w:line="360" w:lineRule="auto"/>
        <w:rPr>
          <w:rFonts w:ascii="宋体" w:hAnsi="宋体"/>
          <w:b/>
          <w:sz w:val="24"/>
        </w:rPr>
      </w:pPr>
      <w:r>
        <w:rPr>
          <w:rFonts w:hint="eastAsia" w:ascii="宋体" w:hAnsi="宋体"/>
          <w:b/>
          <w:sz w:val="24"/>
        </w:rPr>
        <w:t>（三）技术商务资信及其他分的计算</w:t>
      </w:r>
    </w:p>
    <w:p>
      <w:pPr>
        <w:tabs>
          <w:tab w:val="left" w:pos="0"/>
        </w:tabs>
        <w:spacing w:line="360" w:lineRule="auto"/>
        <w:ind w:firstLine="540" w:firstLineChars="225"/>
        <w:rPr>
          <w:rFonts w:ascii="宋体" w:hAnsi="宋体"/>
          <w:sz w:val="24"/>
        </w:rPr>
      </w:pPr>
      <w:r>
        <w:rPr>
          <w:rFonts w:hint="eastAsia" w:ascii="宋体" w:hAnsi="宋体"/>
          <w:sz w:val="24"/>
        </w:rPr>
        <w:t>技术商务资信及其他分按照评标委员会成员的独立评分汇总的算术平均分计算，计算公式为：</w:t>
      </w:r>
    </w:p>
    <w:p>
      <w:pPr>
        <w:tabs>
          <w:tab w:val="left" w:pos="0"/>
        </w:tabs>
        <w:spacing w:line="360" w:lineRule="auto"/>
        <w:ind w:firstLine="540" w:firstLineChars="225"/>
        <w:rPr>
          <w:rFonts w:hAnsi="宋体"/>
          <w:b/>
          <w:sz w:val="32"/>
          <w:szCs w:val="32"/>
        </w:rPr>
      </w:pPr>
      <w:r>
        <w:rPr>
          <w:rFonts w:hint="eastAsia" w:ascii="宋体" w:hAnsi="宋体"/>
          <w:sz w:val="24"/>
        </w:rPr>
        <w:t>技术商务资信及其他分=（评标委员会所有成员的评分合计数）/（评标委员会组成人员数）</w:t>
      </w:r>
    </w:p>
    <w:p>
      <w:pPr>
        <w:tabs>
          <w:tab w:val="left" w:pos="0"/>
        </w:tabs>
        <w:spacing w:line="360" w:lineRule="auto"/>
        <w:rPr>
          <w:rFonts w:ascii="宋体" w:hAnsi="宋体"/>
          <w:b/>
          <w:sz w:val="32"/>
          <w:szCs w:val="32"/>
        </w:rPr>
      </w:pPr>
    </w:p>
    <w:p>
      <w:pPr>
        <w:tabs>
          <w:tab w:val="left" w:pos="0"/>
        </w:tabs>
        <w:spacing w:line="360" w:lineRule="auto"/>
        <w:rPr>
          <w:rFonts w:ascii="宋体" w:hAnsi="宋体"/>
          <w:b/>
          <w:sz w:val="32"/>
          <w:szCs w:val="32"/>
        </w:rPr>
      </w:pPr>
    </w:p>
    <w:p>
      <w:pPr>
        <w:tabs>
          <w:tab w:val="left" w:pos="0"/>
        </w:tabs>
        <w:spacing w:line="360" w:lineRule="auto"/>
        <w:rPr>
          <w:rFonts w:ascii="宋体" w:hAnsi="宋体"/>
          <w:b/>
          <w:sz w:val="32"/>
          <w:szCs w:val="32"/>
        </w:rPr>
      </w:pPr>
    </w:p>
    <w:p>
      <w:pPr>
        <w:numPr>
          <w:ilvl w:val="0"/>
          <w:numId w:val="8"/>
        </w:numPr>
        <w:tabs>
          <w:tab w:val="left" w:pos="0"/>
        </w:tabs>
        <w:spacing w:line="360" w:lineRule="auto"/>
        <w:ind w:firstLine="723" w:firstLineChars="225"/>
        <w:jc w:val="center"/>
        <w:rPr>
          <w:rFonts w:ascii="宋体" w:hAnsi="宋体"/>
          <w:b/>
          <w:sz w:val="32"/>
          <w:szCs w:val="32"/>
        </w:rPr>
      </w:pPr>
      <w:r>
        <w:rPr>
          <w:rFonts w:hint="eastAsia" w:ascii="宋体" w:hAnsi="宋体"/>
          <w:b/>
          <w:sz w:val="32"/>
          <w:szCs w:val="32"/>
        </w:rPr>
        <w:t xml:space="preserve"> 政府采购合同范本</w:t>
      </w:r>
    </w:p>
    <w:p>
      <w:pPr>
        <w:tabs>
          <w:tab w:val="left" w:pos="0"/>
        </w:tabs>
        <w:ind w:firstLine="4200" w:firstLineChars="2000"/>
        <w:rPr>
          <w:rFonts w:ascii="宋体" w:hAnsi="宋体"/>
          <w:sz w:val="24"/>
        </w:rPr>
      </w:pPr>
      <w:r>
        <w:rPr>
          <w:rFonts w:hint="eastAsia" w:ascii="宋体" w:hAnsi="宋体"/>
        </w:rPr>
        <w:t xml:space="preserve">（具体文本以实际签署的为准）       </w:t>
      </w:r>
    </w:p>
    <w:p>
      <w:pPr>
        <w:pStyle w:val="22"/>
        <w:snapToGrid w:val="0"/>
        <w:spacing w:before="120" w:after="120" w:line="360" w:lineRule="auto"/>
        <w:rPr>
          <w:rFonts w:hAnsi="宋体"/>
          <w:sz w:val="24"/>
        </w:rPr>
      </w:pPr>
      <w:r>
        <w:rPr>
          <w:rFonts w:hint="eastAsia" w:hAnsi="宋体"/>
          <w:sz w:val="24"/>
        </w:rPr>
        <w:t>项目名称：                                       项目编号：</w:t>
      </w:r>
    </w:p>
    <w:p>
      <w:pPr>
        <w:pStyle w:val="22"/>
        <w:snapToGrid w:val="0"/>
        <w:spacing w:before="120" w:after="120" w:line="360" w:lineRule="auto"/>
        <w:rPr>
          <w:rFonts w:hAnsi="宋体"/>
          <w:sz w:val="24"/>
        </w:rPr>
      </w:pPr>
      <w:r>
        <w:rPr>
          <w:rFonts w:hint="eastAsia" w:hAnsi="宋体"/>
          <w:sz w:val="24"/>
        </w:rPr>
        <w:t>甲方（买方）：                                    乙方（卖方）：</w:t>
      </w:r>
    </w:p>
    <w:p>
      <w:pPr>
        <w:pStyle w:val="22"/>
        <w:snapToGrid w:val="0"/>
        <w:spacing w:before="120" w:after="120" w:line="360" w:lineRule="auto"/>
        <w:rPr>
          <w:rFonts w:hAnsi="宋体"/>
          <w:b/>
          <w:sz w:val="24"/>
        </w:rPr>
      </w:pPr>
      <w:r>
        <w:rPr>
          <w:rFonts w:hint="eastAsia" w:hAnsi="宋体"/>
          <w:b/>
          <w:sz w:val="24"/>
        </w:rPr>
        <w:t xml:space="preserve">   </w:t>
      </w:r>
      <w:r>
        <w:rPr>
          <w:rFonts w:hint="eastAsia" w:hAnsi="宋体"/>
          <w:sz w:val="24"/>
        </w:rPr>
        <w:t>甲、乙双方根据县招投标服务中心关于____________项目公开招标的结果，签署本合同。</w:t>
      </w:r>
    </w:p>
    <w:p>
      <w:pPr>
        <w:pStyle w:val="22"/>
        <w:snapToGrid w:val="0"/>
        <w:spacing w:before="120" w:after="120" w:line="360" w:lineRule="auto"/>
        <w:rPr>
          <w:rFonts w:hAnsi="宋体"/>
          <w:b/>
          <w:sz w:val="24"/>
        </w:rPr>
      </w:pPr>
      <w:r>
        <w:rPr>
          <w:rFonts w:hint="eastAsia" w:hAnsi="宋体"/>
          <w:b/>
          <w:sz w:val="24"/>
        </w:rPr>
        <w:t>一、招标货物清单及价格（附后）</w:t>
      </w:r>
    </w:p>
    <w:p>
      <w:pPr>
        <w:pStyle w:val="22"/>
        <w:snapToGrid w:val="0"/>
        <w:spacing w:before="120" w:after="120" w:line="360" w:lineRule="auto"/>
        <w:rPr>
          <w:rFonts w:hAnsi="宋体"/>
          <w:b/>
          <w:sz w:val="24"/>
        </w:rPr>
      </w:pPr>
      <w:r>
        <w:rPr>
          <w:rFonts w:hint="eastAsia" w:hAnsi="宋体"/>
          <w:b/>
          <w:sz w:val="24"/>
        </w:rPr>
        <w:t>二、合同金额</w:t>
      </w:r>
    </w:p>
    <w:p>
      <w:pPr>
        <w:pStyle w:val="22"/>
        <w:snapToGrid w:val="0"/>
        <w:spacing w:before="120" w:after="120" w:line="360" w:lineRule="auto"/>
        <w:ind w:left="410" w:hanging="410" w:hangingChars="171"/>
        <w:rPr>
          <w:rFonts w:hAnsi="宋体"/>
          <w:sz w:val="24"/>
        </w:rPr>
      </w:pPr>
      <w:r>
        <w:rPr>
          <w:rFonts w:hint="eastAsia" w:hAnsi="宋体"/>
          <w:sz w:val="24"/>
        </w:rPr>
        <w:t>2.1 本合同金额为（大写）：_________________元（￥_______________元）人民币。</w:t>
      </w:r>
    </w:p>
    <w:p>
      <w:pPr>
        <w:pStyle w:val="22"/>
        <w:snapToGrid w:val="0"/>
        <w:spacing w:before="120" w:after="120" w:line="360" w:lineRule="auto"/>
        <w:rPr>
          <w:rFonts w:hAnsi="宋体"/>
          <w:b/>
          <w:sz w:val="24"/>
        </w:rPr>
      </w:pPr>
      <w:r>
        <w:rPr>
          <w:rFonts w:hint="eastAsia" w:hAnsi="宋体"/>
          <w:b/>
          <w:sz w:val="24"/>
        </w:rPr>
        <w:t>三、技术资料</w:t>
      </w:r>
    </w:p>
    <w:p>
      <w:pPr>
        <w:pStyle w:val="22"/>
        <w:snapToGrid w:val="0"/>
        <w:spacing w:before="120" w:after="120" w:line="360" w:lineRule="auto"/>
        <w:ind w:left="410" w:hanging="410" w:hangingChars="171"/>
        <w:rPr>
          <w:rFonts w:hAnsi="宋体"/>
          <w:sz w:val="24"/>
        </w:rPr>
      </w:pPr>
      <w:r>
        <w:rPr>
          <w:rFonts w:hint="eastAsia" w:hAnsi="宋体"/>
          <w:sz w:val="24"/>
        </w:rPr>
        <w:t>3.1乙方应按招标文件规定的时间向甲方提供使用货物的有关技术资料。</w:t>
      </w:r>
    </w:p>
    <w:p>
      <w:pPr>
        <w:pStyle w:val="22"/>
        <w:snapToGrid w:val="0"/>
        <w:spacing w:before="120" w:after="120" w:line="360" w:lineRule="auto"/>
        <w:ind w:left="410" w:hanging="410" w:hangingChars="171"/>
        <w:rPr>
          <w:rFonts w:hAnsi="宋体"/>
          <w:sz w:val="24"/>
        </w:rPr>
      </w:pPr>
      <w:r>
        <w:rPr>
          <w:rFonts w:hint="eastAsia" w:hAnsi="宋体"/>
          <w:sz w:val="24"/>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2"/>
        <w:snapToGrid w:val="0"/>
        <w:spacing w:before="120" w:after="120" w:line="360" w:lineRule="auto"/>
        <w:ind w:left="412" w:hanging="412" w:hangingChars="171"/>
        <w:rPr>
          <w:rFonts w:hAnsi="宋体"/>
          <w:b/>
          <w:sz w:val="24"/>
        </w:rPr>
      </w:pPr>
      <w:r>
        <w:rPr>
          <w:rFonts w:hint="eastAsia" w:hAnsi="宋体"/>
          <w:b/>
          <w:sz w:val="24"/>
        </w:rPr>
        <w:t>四、知识产权</w:t>
      </w:r>
    </w:p>
    <w:p>
      <w:pPr>
        <w:pStyle w:val="22"/>
        <w:snapToGrid w:val="0"/>
        <w:spacing w:before="120" w:after="120" w:line="360" w:lineRule="auto"/>
        <w:ind w:left="410" w:hanging="410" w:hangingChars="171"/>
        <w:rPr>
          <w:rFonts w:hAnsi="宋体"/>
          <w:bCs/>
          <w:sz w:val="24"/>
        </w:rPr>
      </w:pPr>
      <w:r>
        <w:rPr>
          <w:rFonts w:hint="eastAsia" w:hAnsi="宋体"/>
          <w:sz w:val="24"/>
        </w:rPr>
        <w:t>4.1 乙方应保证所提供的货物或其任何一部分均不会侵犯任何第三方的知识产权</w:t>
      </w:r>
      <w:r>
        <w:rPr>
          <w:rFonts w:hint="eastAsia" w:hAnsi="宋体"/>
          <w:bCs/>
          <w:sz w:val="24"/>
        </w:rPr>
        <w:t>。</w:t>
      </w:r>
    </w:p>
    <w:p>
      <w:pPr>
        <w:pStyle w:val="22"/>
        <w:snapToGrid w:val="0"/>
        <w:spacing w:before="120" w:after="120" w:line="360" w:lineRule="auto"/>
        <w:rPr>
          <w:rFonts w:hAnsi="宋体"/>
          <w:sz w:val="24"/>
          <w:u w:val="single"/>
        </w:rPr>
      </w:pPr>
      <w:r>
        <w:rPr>
          <w:rFonts w:hint="eastAsia" w:hAnsi="宋体"/>
          <w:b/>
          <w:sz w:val="24"/>
        </w:rPr>
        <w:t>五、产权担保</w:t>
      </w:r>
    </w:p>
    <w:p>
      <w:pPr>
        <w:pStyle w:val="22"/>
        <w:snapToGrid w:val="0"/>
        <w:spacing w:before="120" w:after="120" w:line="360" w:lineRule="auto"/>
        <w:ind w:left="408" w:hanging="408" w:hangingChars="170"/>
        <w:rPr>
          <w:rFonts w:hAnsi="宋体"/>
          <w:sz w:val="24"/>
          <w:u w:val="single"/>
        </w:rPr>
      </w:pPr>
      <w:r>
        <w:rPr>
          <w:rFonts w:hint="eastAsia" w:hAnsi="宋体"/>
          <w:sz w:val="24"/>
        </w:rPr>
        <w:t>5.1 乙方保证所交付的货物的所有权完全属于乙方且无任何抵押、查封等产权瑕疵。</w:t>
      </w:r>
    </w:p>
    <w:p>
      <w:pPr>
        <w:pStyle w:val="22"/>
        <w:snapToGrid w:val="0"/>
        <w:spacing w:before="120" w:after="120" w:line="360" w:lineRule="auto"/>
        <w:ind w:left="410" w:hanging="410" w:hangingChars="170"/>
        <w:rPr>
          <w:rFonts w:hAnsi="宋体"/>
          <w:b/>
          <w:sz w:val="24"/>
        </w:rPr>
      </w:pPr>
      <w:r>
        <w:rPr>
          <w:rFonts w:hint="eastAsia" w:hAnsi="宋体"/>
          <w:b/>
          <w:sz w:val="24"/>
        </w:rPr>
        <w:t>六、履约保证金</w:t>
      </w:r>
    </w:p>
    <w:p>
      <w:pPr>
        <w:adjustRightInd w:val="0"/>
        <w:spacing w:line="360" w:lineRule="auto"/>
        <w:ind w:firstLine="480" w:firstLineChars="200"/>
        <w:jc w:val="left"/>
        <w:rPr>
          <w:rFonts w:ascii="宋体" w:hAnsi="宋体"/>
          <w:b/>
          <w:color w:val="FF0000"/>
          <w:sz w:val="24"/>
        </w:rPr>
      </w:pPr>
      <w:r>
        <w:rPr>
          <w:rFonts w:hint="eastAsia" w:ascii="宋体" w:hAnsi="宋体"/>
          <w:sz w:val="24"/>
        </w:rPr>
        <w:t>6.1履约保证金和质量保证金：</w:t>
      </w:r>
      <w:r>
        <w:rPr>
          <w:rFonts w:hint="eastAsia" w:ascii="宋体" w:hAnsi="宋体"/>
          <w:color w:val="FF0000"/>
          <w:sz w:val="24"/>
        </w:rPr>
        <w:t>中标人在签订合同前向采购单位交纳履约保证金，按合同总金额的5%计收，履约结束</w:t>
      </w:r>
      <w:r>
        <w:rPr>
          <w:rFonts w:ascii="宋体" w:hAnsi="宋体"/>
          <w:color w:val="FF0000"/>
          <w:sz w:val="24"/>
        </w:rPr>
        <w:t>后自动转为</w:t>
      </w:r>
      <w:r>
        <w:rPr>
          <w:rFonts w:hint="eastAsia" w:ascii="宋体" w:hAnsi="宋体"/>
          <w:color w:val="FF0000"/>
          <w:sz w:val="24"/>
        </w:rPr>
        <w:t>维护</w:t>
      </w:r>
      <w:r>
        <w:rPr>
          <w:rFonts w:ascii="宋体" w:hAnsi="宋体"/>
          <w:color w:val="FF0000"/>
          <w:sz w:val="24"/>
        </w:rPr>
        <w:t>金，</w:t>
      </w:r>
      <w:r>
        <w:rPr>
          <w:rFonts w:hint="eastAsia" w:ascii="宋体" w:hAnsi="宋体"/>
          <w:color w:val="FF0000"/>
          <w:sz w:val="24"/>
        </w:rPr>
        <w:t>维护期满后产品无质量问题无息退还。</w:t>
      </w:r>
    </w:p>
    <w:p>
      <w:pPr>
        <w:adjustRightInd w:val="0"/>
        <w:spacing w:line="360" w:lineRule="auto"/>
        <w:ind w:firstLine="480" w:firstLineChars="200"/>
        <w:jc w:val="left"/>
        <w:rPr>
          <w:rFonts w:ascii="宋体" w:hAnsi="宋体"/>
          <w:b/>
          <w:sz w:val="24"/>
        </w:rPr>
      </w:pPr>
      <w:r>
        <w:rPr>
          <w:rFonts w:hint="eastAsia" w:ascii="宋体" w:hAnsi="宋体"/>
          <w:sz w:val="24"/>
        </w:rPr>
        <w:t>6</w:t>
      </w:r>
      <w:r>
        <w:rPr>
          <w:rFonts w:ascii="宋体" w:hAnsi="宋体"/>
          <w:sz w:val="24"/>
        </w:rPr>
        <w:t>.2</w:t>
      </w:r>
      <w:r>
        <w:rPr>
          <w:rFonts w:hint="eastAsia" w:ascii="宋体" w:hAnsi="宋体"/>
          <w:sz w:val="24"/>
        </w:rPr>
        <w:t>乙方交纳人民币</w:t>
      </w:r>
      <w:r>
        <w:rPr>
          <w:rFonts w:hint="eastAsia" w:ascii="宋体" w:hAnsi="宋体"/>
          <w:sz w:val="24"/>
          <w:u w:val="single"/>
        </w:rPr>
        <w:t xml:space="preserve">        </w:t>
      </w:r>
      <w:r>
        <w:rPr>
          <w:rFonts w:hint="eastAsia" w:ascii="宋体" w:hAnsi="宋体"/>
          <w:sz w:val="24"/>
        </w:rPr>
        <w:t>元作为本合同的履约保证金。</w:t>
      </w:r>
    </w:p>
    <w:p>
      <w:pPr>
        <w:pStyle w:val="22"/>
        <w:snapToGrid w:val="0"/>
        <w:spacing w:before="120" w:after="120" w:line="360" w:lineRule="auto"/>
        <w:rPr>
          <w:rFonts w:hAnsi="宋体"/>
          <w:sz w:val="24"/>
        </w:rPr>
      </w:pPr>
      <w:r>
        <w:rPr>
          <w:rFonts w:hint="eastAsia" w:hAnsi="宋体"/>
          <w:b/>
          <w:sz w:val="24"/>
        </w:rPr>
        <w:t>七、维护期和维护金</w:t>
      </w:r>
    </w:p>
    <w:p>
      <w:pPr>
        <w:pStyle w:val="22"/>
        <w:snapToGrid w:val="0"/>
        <w:spacing w:before="120" w:after="120" w:line="360" w:lineRule="auto"/>
        <w:ind w:left="410" w:hanging="410" w:hangingChars="171"/>
        <w:rPr>
          <w:rFonts w:hAnsi="宋体"/>
          <w:sz w:val="24"/>
        </w:rPr>
      </w:pPr>
      <w:r>
        <w:rPr>
          <w:rFonts w:hint="eastAsia" w:hAnsi="宋体"/>
          <w:sz w:val="24"/>
        </w:rPr>
        <w:t>8.1 维护期</w:t>
      </w:r>
      <w:r>
        <w:rPr>
          <w:rFonts w:hint="eastAsia" w:hAnsi="宋体"/>
          <w:sz w:val="24"/>
          <w:u w:val="single"/>
        </w:rPr>
        <w:t xml:space="preserve">     </w:t>
      </w:r>
      <w:r>
        <w:rPr>
          <w:rFonts w:hint="eastAsia" w:hAnsi="宋体"/>
          <w:sz w:val="24"/>
        </w:rPr>
        <w:t>年。（自交货验收合格之日起计）</w:t>
      </w:r>
    </w:p>
    <w:p>
      <w:pPr>
        <w:pStyle w:val="22"/>
        <w:snapToGrid w:val="0"/>
        <w:spacing w:before="120" w:after="120" w:line="360" w:lineRule="auto"/>
        <w:ind w:left="410" w:hanging="410" w:hangingChars="171"/>
        <w:rPr>
          <w:rFonts w:hAnsi="宋体"/>
          <w:sz w:val="24"/>
        </w:rPr>
      </w:pPr>
      <w:r>
        <w:rPr>
          <w:rFonts w:hint="eastAsia" w:hAnsi="宋体"/>
          <w:sz w:val="24"/>
        </w:rPr>
        <w:t>8.2 维护金</w:t>
      </w:r>
      <w:r>
        <w:rPr>
          <w:rFonts w:hint="eastAsia" w:hAnsi="宋体"/>
          <w:sz w:val="24"/>
          <w:u w:val="single"/>
        </w:rPr>
        <w:t xml:space="preserve">    </w:t>
      </w:r>
      <w:r>
        <w:rPr>
          <w:rFonts w:hint="eastAsia" w:hAnsi="宋体"/>
          <w:sz w:val="24"/>
        </w:rPr>
        <w:t>元。维护期满后产品无质量问题无息退还。</w:t>
      </w:r>
    </w:p>
    <w:p>
      <w:pPr>
        <w:pStyle w:val="22"/>
        <w:snapToGrid w:val="0"/>
        <w:spacing w:before="120" w:after="120" w:line="360" w:lineRule="auto"/>
        <w:rPr>
          <w:rFonts w:hAnsi="宋体"/>
          <w:b/>
          <w:sz w:val="24"/>
        </w:rPr>
      </w:pPr>
      <w:r>
        <w:rPr>
          <w:rFonts w:hint="eastAsia" w:hAnsi="宋体"/>
          <w:b/>
          <w:sz w:val="24"/>
        </w:rPr>
        <w:t>八、交货期、交货方式及交货地点</w:t>
      </w:r>
    </w:p>
    <w:p>
      <w:pPr>
        <w:pStyle w:val="22"/>
        <w:snapToGrid w:val="0"/>
        <w:spacing w:before="120" w:after="120" w:line="360" w:lineRule="auto"/>
        <w:rPr>
          <w:rFonts w:hAnsi="宋体"/>
          <w:bCs/>
          <w:sz w:val="24"/>
        </w:rPr>
      </w:pPr>
      <w:r>
        <w:rPr>
          <w:rFonts w:hint="eastAsia" w:hAnsi="宋体"/>
          <w:bCs/>
          <w:sz w:val="24"/>
        </w:rPr>
        <w:t xml:space="preserve">8.1 交货期： </w:t>
      </w:r>
    </w:p>
    <w:p>
      <w:pPr>
        <w:pStyle w:val="22"/>
        <w:snapToGrid w:val="0"/>
        <w:spacing w:before="120" w:after="120" w:line="360" w:lineRule="auto"/>
        <w:rPr>
          <w:rFonts w:hAnsi="宋体"/>
          <w:bCs/>
          <w:color w:val="000000"/>
          <w:sz w:val="24"/>
        </w:rPr>
      </w:pPr>
      <w:r>
        <w:rPr>
          <w:rFonts w:hint="eastAsia" w:hAnsi="宋体"/>
          <w:bCs/>
          <w:color w:val="000000"/>
          <w:sz w:val="24"/>
        </w:rPr>
        <w:t>8.2 交货方式：供货方送货上门费用由供货方承担．</w:t>
      </w:r>
    </w:p>
    <w:p>
      <w:pPr>
        <w:pStyle w:val="22"/>
        <w:snapToGrid w:val="0"/>
        <w:spacing w:before="120" w:after="120" w:line="360" w:lineRule="auto"/>
        <w:rPr>
          <w:rFonts w:hAnsi="宋体"/>
          <w:b/>
          <w:color w:val="000000"/>
          <w:sz w:val="24"/>
        </w:rPr>
      </w:pPr>
      <w:r>
        <w:rPr>
          <w:rFonts w:hint="eastAsia" w:hAnsi="宋体"/>
          <w:bCs/>
          <w:color w:val="000000"/>
          <w:sz w:val="24"/>
        </w:rPr>
        <w:t>8.3 交货地点：用户指定。</w:t>
      </w:r>
    </w:p>
    <w:p>
      <w:pPr>
        <w:pStyle w:val="22"/>
        <w:snapToGrid w:val="0"/>
        <w:spacing w:before="120" w:after="120" w:line="360" w:lineRule="auto"/>
        <w:rPr>
          <w:rFonts w:hAnsi="宋体"/>
          <w:b/>
          <w:color w:val="000000"/>
          <w:sz w:val="24"/>
        </w:rPr>
      </w:pPr>
      <w:r>
        <w:rPr>
          <w:rFonts w:hint="eastAsia" w:hAnsi="宋体"/>
          <w:b/>
          <w:color w:val="000000"/>
          <w:sz w:val="24"/>
        </w:rPr>
        <w:t>九、货款支付</w:t>
      </w:r>
    </w:p>
    <w:p>
      <w:pPr>
        <w:adjustRightInd w:val="0"/>
        <w:spacing w:line="360" w:lineRule="auto"/>
        <w:jc w:val="left"/>
        <w:rPr>
          <w:rFonts w:ascii="宋体" w:hAnsi="宋体" w:cs="宋体"/>
          <w:color w:val="FF0000"/>
          <w:kern w:val="0"/>
          <w:sz w:val="24"/>
        </w:rPr>
      </w:pPr>
      <w:r>
        <w:rPr>
          <w:rFonts w:ascii="宋体" w:hAnsi="宋体"/>
          <w:color w:val="000000"/>
          <w:sz w:val="24"/>
        </w:rPr>
        <w:t>9.1</w:t>
      </w:r>
      <w:r>
        <w:rPr>
          <w:rFonts w:hint="eastAsia" w:ascii="宋体" w:hAnsi="宋体"/>
          <w:color w:val="000000"/>
          <w:sz w:val="24"/>
        </w:rPr>
        <w:t>付款方式：</w:t>
      </w:r>
    </w:p>
    <w:p>
      <w:pPr>
        <w:snapToGrid w:val="0"/>
        <w:spacing w:before="120" w:beforeLines="50" w:after="120" w:afterLines="50" w:line="360" w:lineRule="auto"/>
        <w:rPr>
          <w:rFonts w:ascii="宋体" w:hAnsi="宋体"/>
          <w:b/>
          <w:sz w:val="24"/>
        </w:rPr>
      </w:pPr>
      <w:r>
        <w:rPr>
          <w:rFonts w:hint="eastAsia" w:ascii="宋体" w:hAnsi="宋体"/>
          <w:b/>
          <w:sz w:val="24"/>
        </w:rPr>
        <w:t>十.税</w:t>
      </w:r>
    </w:p>
    <w:p>
      <w:pPr>
        <w:snapToGrid w:val="0"/>
        <w:spacing w:before="120" w:beforeLines="50" w:after="120" w:afterLines="50" w:line="360" w:lineRule="auto"/>
        <w:rPr>
          <w:rFonts w:ascii="宋体" w:hAnsi="宋体"/>
          <w:sz w:val="24"/>
        </w:rPr>
      </w:pPr>
      <w:r>
        <w:rPr>
          <w:rFonts w:hint="eastAsia" w:ascii="宋体" w:hAnsi="宋体"/>
          <w:sz w:val="24"/>
        </w:rPr>
        <w:t>10.1本合同执行中相关的一切税费均由供方负担。</w:t>
      </w:r>
    </w:p>
    <w:p>
      <w:pPr>
        <w:pStyle w:val="22"/>
        <w:snapToGrid w:val="0"/>
        <w:spacing w:before="120" w:after="120" w:line="360" w:lineRule="auto"/>
        <w:ind w:left="412" w:hanging="412" w:hangingChars="171"/>
        <w:rPr>
          <w:rFonts w:hAnsi="宋体"/>
          <w:sz w:val="24"/>
        </w:rPr>
      </w:pPr>
      <w:r>
        <w:rPr>
          <w:rFonts w:hint="eastAsia" w:hAnsi="宋体"/>
          <w:b/>
          <w:sz w:val="24"/>
        </w:rPr>
        <w:t>十一、质量保证及售后服务</w:t>
      </w:r>
    </w:p>
    <w:p>
      <w:pPr>
        <w:pStyle w:val="22"/>
        <w:snapToGrid w:val="0"/>
        <w:spacing w:before="120" w:after="120" w:line="360" w:lineRule="auto"/>
        <w:ind w:left="410" w:hanging="410" w:hangingChars="171"/>
        <w:rPr>
          <w:rFonts w:hAnsi="宋体"/>
          <w:sz w:val="24"/>
        </w:rPr>
      </w:pPr>
      <w:r>
        <w:rPr>
          <w:rFonts w:hint="eastAsia" w:hAnsi="宋体"/>
          <w:sz w:val="24"/>
        </w:rPr>
        <w:t>11.1 乙方应按招标文件规定的货物性能、技术要求、质量标准向甲方提供未经使用的全新产品。</w:t>
      </w:r>
    </w:p>
    <w:p>
      <w:pPr>
        <w:pStyle w:val="22"/>
        <w:snapToGrid w:val="0"/>
        <w:spacing w:before="120" w:after="120" w:line="360" w:lineRule="auto"/>
        <w:rPr>
          <w:rFonts w:hAnsi="宋体"/>
          <w:sz w:val="24"/>
        </w:rPr>
      </w:pPr>
      <w:r>
        <w:rPr>
          <w:rFonts w:hint="eastAsia" w:hAnsi="宋体"/>
          <w:sz w:val="24"/>
        </w:rPr>
        <w:t>11.2 乙方提供的货物在质量期内因货物本身的质量问题发生故障，乙方应负责免费更换。</w:t>
      </w:r>
    </w:p>
    <w:p>
      <w:pPr>
        <w:pStyle w:val="22"/>
        <w:snapToGrid w:val="0"/>
        <w:spacing w:before="120" w:after="120" w:line="360" w:lineRule="auto"/>
        <w:rPr>
          <w:rFonts w:hAnsi="宋体"/>
          <w:sz w:val="24"/>
        </w:rPr>
      </w:pPr>
      <w:r>
        <w:rPr>
          <w:rFonts w:hint="eastAsia" w:hAnsi="宋体"/>
          <w:sz w:val="24"/>
        </w:rPr>
        <w:t>11.3 如在使用过程中发生质量问题，乙方在接到甲方通知后</w:t>
      </w:r>
      <w:r>
        <w:rPr>
          <w:rFonts w:hint="eastAsia" w:hAnsi="宋体"/>
          <w:color w:val="000000"/>
          <w:sz w:val="24"/>
        </w:rPr>
        <w:t>在</w:t>
      </w:r>
      <w:r>
        <w:rPr>
          <w:rFonts w:hint="eastAsia" w:hAnsi="宋体"/>
          <w:sz w:val="24"/>
        </w:rPr>
        <w:t xml:space="preserve">  </w:t>
      </w:r>
      <w:r>
        <w:rPr>
          <w:rFonts w:hint="eastAsia" w:hAnsi="宋体"/>
          <w:color w:val="000000"/>
          <w:sz w:val="24"/>
        </w:rPr>
        <w:t>小时</w:t>
      </w:r>
      <w:r>
        <w:rPr>
          <w:rFonts w:hint="eastAsia" w:hAnsi="宋体"/>
          <w:sz w:val="24"/>
        </w:rPr>
        <w:t>内到达甲方现场。</w:t>
      </w:r>
    </w:p>
    <w:p>
      <w:pPr>
        <w:pStyle w:val="22"/>
        <w:snapToGrid w:val="0"/>
        <w:spacing w:before="120" w:after="120" w:line="360" w:lineRule="auto"/>
        <w:rPr>
          <w:rFonts w:hAnsi="宋体"/>
          <w:sz w:val="24"/>
        </w:rPr>
      </w:pPr>
      <w:r>
        <w:rPr>
          <w:rFonts w:hint="eastAsia" w:hAnsi="宋体"/>
          <w:sz w:val="24"/>
        </w:rPr>
        <w:t>11.4 在维护期内，乙方应对货物出现的质量问题负责处理解决并承担一切费用。</w:t>
      </w:r>
    </w:p>
    <w:p>
      <w:pPr>
        <w:pStyle w:val="22"/>
        <w:snapToGrid w:val="0"/>
        <w:spacing w:before="120" w:after="120" w:line="360" w:lineRule="auto"/>
        <w:ind w:left="480" w:hanging="480" w:hangingChars="200"/>
        <w:rPr>
          <w:rFonts w:hAnsi="宋体"/>
          <w:color w:val="000000"/>
          <w:sz w:val="24"/>
        </w:rPr>
      </w:pPr>
      <w:r>
        <w:rPr>
          <w:rFonts w:hint="eastAsia" w:hAnsi="宋体"/>
          <w:sz w:val="24"/>
        </w:rPr>
        <w:t>11.5</w:t>
      </w:r>
      <w:r>
        <w:rPr>
          <w:rFonts w:hint="eastAsia" w:hAnsi="宋体"/>
          <w:color w:val="000000"/>
          <w:sz w:val="24"/>
        </w:rPr>
        <w:t>上述的</w:t>
      </w:r>
      <w:r>
        <w:rPr>
          <w:rFonts w:hint="eastAsia" w:hAnsi="宋体"/>
          <w:sz w:val="24"/>
        </w:rPr>
        <w:t>货物</w:t>
      </w:r>
      <w:r>
        <w:rPr>
          <w:rFonts w:hint="eastAsia" w:hAnsi="宋体"/>
          <w:color w:val="000000"/>
          <w:sz w:val="24"/>
        </w:rPr>
        <w:t>免费保修期为</w:t>
      </w:r>
      <w:r>
        <w:rPr>
          <w:rFonts w:hint="eastAsia" w:hAnsi="宋体"/>
          <w:color w:val="000000"/>
          <w:sz w:val="24"/>
          <w:u w:val="single"/>
        </w:rPr>
        <w:t xml:space="preserve">   </w:t>
      </w:r>
      <w:r>
        <w:rPr>
          <w:rFonts w:hint="eastAsia" w:hAnsi="宋体"/>
          <w:color w:val="000000"/>
          <w:sz w:val="24"/>
        </w:rPr>
        <w:t>年，因人为因素出现的故障不在免费保修范围内。超过保修期的系统设备，维修时只收部件成本费。</w:t>
      </w:r>
    </w:p>
    <w:p>
      <w:pPr>
        <w:pStyle w:val="22"/>
        <w:snapToGrid w:val="0"/>
        <w:spacing w:before="120" w:after="120" w:line="360" w:lineRule="auto"/>
        <w:rPr>
          <w:rFonts w:hAnsi="宋体"/>
          <w:b/>
          <w:sz w:val="24"/>
        </w:rPr>
      </w:pPr>
      <w:r>
        <w:rPr>
          <w:rFonts w:hint="eastAsia" w:hAnsi="宋体"/>
          <w:b/>
          <w:sz w:val="24"/>
        </w:rPr>
        <w:t>十二、调试和验收</w:t>
      </w:r>
    </w:p>
    <w:p>
      <w:pPr>
        <w:pStyle w:val="22"/>
        <w:snapToGrid w:val="0"/>
        <w:spacing w:before="120" w:after="120" w:line="360" w:lineRule="auto"/>
        <w:ind w:left="480" w:hanging="480" w:hangingChars="200"/>
        <w:rPr>
          <w:rFonts w:hAnsi="宋体"/>
          <w:sz w:val="24"/>
        </w:rPr>
      </w:pPr>
      <w:r>
        <w:rPr>
          <w:rFonts w:hint="eastAsia" w:hAnsi="宋体"/>
          <w:sz w:val="24"/>
        </w:rPr>
        <w:t>12.1 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pStyle w:val="22"/>
        <w:snapToGrid w:val="0"/>
        <w:spacing w:before="120" w:after="120" w:line="360" w:lineRule="auto"/>
        <w:ind w:left="480" w:hanging="480" w:hangingChars="200"/>
        <w:rPr>
          <w:rFonts w:hAnsi="宋体"/>
          <w:sz w:val="24"/>
        </w:rPr>
      </w:pPr>
      <w:r>
        <w:rPr>
          <w:rFonts w:hint="eastAsia" w:hAnsi="宋体"/>
          <w:sz w:val="24"/>
        </w:rPr>
        <w:t>12.2 乙方交货前应对产品作出全面检查和对验收文件进行整理，并列出清单，作为甲方收货验收和使用的技术条件依据，检验的结果应随货物交甲方。</w:t>
      </w:r>
    </w:p>
    <w:p>
      <w:pPr>
        <w:pStyle w:val="22"/>
        <w:snapToGrid w:val="0"/>
        <w:spacing w:before="120" w:after="120" w:line="360" w:lineRule="auto"/>
        <w:ind w:left="480" w:hanging="480" w:hangingChars="200"/>
        <w:rPr>
          <w:rFonts w:hAnsi="宋体"/>
          <w:sz w:val="24"/>
          <w:u w:val="single"/>
        </w:rPr>
      </w:pPr>
      <w:r>
        <w:rPr>
          <w:rFonts w:hint="eastAsia" w:hAnsi="宋体"/>
          <w:sz w:val="24"/>
        </w:rPr>
        <w:t>12.3 甲方对乙方提供的货物在使用前进行调试时，乙方需负责安装并培训甲方的使用操作人员，并协助甲方一起调试，直到符合技术要求，甲方才做最终验收。</w:t>
      </w:r>
    </w:p>
    <w:p>
      <w:pPr>
        <w:pStyle w:val="22"/>
        <w:snapToGrid w:val="0"/>
        <w:spacing w:before="120" w:after="120" w:line="360" w:lineRule="auto"/>
        <w:ind w:left="480" w:hanging="480" w:hangingChars="200"/>
        <w:rPr>
          <w:rFonts w:hAnsi="宋体"/>
          <w:sz w:val="24"/>
        </w:rPr>
      </w:pPr>
      <w:r>
        <w:rPr>
          <w:rFonts w:hint="eastAsia" w:hAnsi="宋体"/>
          <w:color w:val="000000"/>
          <w:sz w:val="24"/>
        </w:rPr>
        <w:t xml:space="preserve">12.4 </w:t>
      </w:r>
      <w:r>
        <w:rPr>
          <w:rFonts w:hint="eastAsia" w:hAnsi="宋体"/>
          <w:sz w:val="24"/>
        </w:rPr>
        <w:t>验收时乙方必须在现场，验收完毕后作出验收结果报告；验收费用由乙方负责。</w:t>
      </w:r>
    </w:p>
    <w:p>
      <w:pPr>
        <w:pStyle w:val="22"/>
        <w:snapToGrid w:val="0"/>
        <w:spacing w:before="120" w:after="120" w:line="360" w:lineRule="auto"/>
        <w:rPr>
          <w:rFonts w:hAnsi="宋体"/>
          <w:b/>
          <w:sz w:val="24"/>
        </w:rPr>
      </w:pPr>
      <w:r>
        <w:rPr>
          <w:rFonts w:hint="eastAsia" w:hAnsi="宋体"/>
          <w:b/>
          <w:sz w:val="24"/>
        </w:rPr>
        <w:t>十三、货物包装、发运及运输</w:t>
      </w:r>
    </w:p>
    <w:p>
      <w:pPr>
        <w:pStyle w:val="22"/>
        <w:snapToGrid w:val="0"/>
        <w:spacing w:before="120" w:after="120" w:line="360" w:lineRule="auto"/>
        <w:ind w:left="480" w:hanging="480" w:hangingChars="200"/>
        <w:rPr>
          <w:rFonts w:hAnsi="宋体"/>
          <w:sz w:val="24"/>
        </w:rPr>
      </w:pPr>
      <w:r>
        <w:rPr>
          <w:rFonts w:hint="eastAsia" w:hAnsi="宋体"/>
          <w:sz w:val="24"/>
        </w:rPr>
        <w:t>13.1 乙方应在货物发运前对其进行满足运输距离等要求包装，以保证货物安全运达甲方指定地点。</w:t>
      </w:r>
    </w:p>
    <w:p>
      <w:pPr>
        <w:pStyle w:val="22"/>
        <w:snapToGrid w:val="0"/>
        <w:spacing w:before="120" w:after="120" w:line="360" w:lineRule="auto"/>
        <w:ind w:left="480" w:hanging="480" w:hangingChars="200"/>
        <w:rPr>
          <w:rFonts w:hAnsi="宋体"/>
          <w:sz w:val="24"/>
        </w:rPr>
      </w:pPr>
      <w:r>
        <w:rPr>
          <w:rFonts w:hint="eastAsia" w:hAnsi="宋体"/>
          <w:sz w:val="24"/>
        </w:rPr>
        <w:t>13.2 使用说明书、质量检验证明书、随配附件和工具以及清单一并附于货物内。</w:t>
      </w:r>
    </w:p>
    <w:p>
      <w:pPr>
        <w:pStyle w:val="22"/>
        <w:snapToGrid w:val="0"/>
        <w:spacing w:before="120" w:after="120" w:line="360" w:lineRule="auto"/>
        <w:ind w:left="480" w:hanging="480" w:hangingChars="200"/>
        <w:rPr>
          <w:rFonts w:hAnsi="宋体"/>
          <w:sz w:val="24"/>
        </w:rPr>
      </w:pPr>
      <w:r>
        <w:rPr>
          <w:rFonts w:hint="eastAsia" w:hAnsi="宋体"/>
          <w:sz w:val="24"/>
        </w:rPr>
        <w:t>13.3 乙方在货物发运手续办理完毕后24小时内或货到甲方48小时前通知甲方，以准备接货。</w:t>
      </w:r>
    </w:p>
    <w:p>
      <w:pPr>
        <w:pStyle w:val="22"/>
        <w:snapToGrid w:val="0"/>
        <w:spacing w:before="120" w:after="120" w:line="360" w:lineRule="auto"/>
        <w:ind w:left="480" w:hanging="480" w:hangingChars="200"/>
        <w:rPr>
          <w:rFonts w:hAnsi="宋体"/>
          <w:sz w:val="24"/>
        </w:rPr>
      </w:pPr>
      <w:r>
        <w:rPr>
          <w:rFonts w:hint="eastAsia" w:hAnsi="宋体"/>
          <w:sz w:val="24"/>
        </w:rPr>
        <w:t>13.4 货物在交付甲方前发生的风险均由乙方负责。</w:t>
      </w:r>
    </w:p>
    <w:p>
      <w:pPr>
        <w:pStyle w:val="22"/>
        <w:snapToGrid w:val="0"/>
        <w:spacing w:before="120" w:after="120" w:line="360" w:lineRule="auto"/>
        <w:ind w:left="480" w:right="26" w:hanging="480" w:hangingChars="200"/>
        <w:rPr>
          <w:rFonts w:hAnsi="宋体"/>
          <w:sz w:val="24"/>
        </w:rPr>
      </w:pPr>
      <w:r>
        <w:rPr>
          <w:rFonts w:hint="eastAsia" w:hAnsi="宋体"/>
          <w:sz w:val="24"/>
        </w:rPr>
        <w:t>13.5 货物在规定的交付期限内由乙方送达甲方指定的地点视为交付，乙方同时需通知甲方货物已送达。</w:t>
      </w:r>
    </w:p>
    <w:p>
      <w:pPr>
        <w:pStyle w:val="22"/>
        <w:snapToGrid w:val="0"/>
        <w:spacing w:before="120" w:after="120" w:line="360" w:lineRule="auto"/>
        <w:rPr>
          <w:rFonts w:hAnsi="宋体"/>
          <w:b/>
          <w:sz w:val="24"/>
        </w:rPr>
      </w:pPr>
      <w:r>
        <w:rPr>
          <w:rFonts w:hint="eastAsia" w:hAnsi="宋体"/>
          <w:b/>
          <w:sz w:val="24"/>
        </w:rPr>
        <w:t>十四、违约责任</w:t>
      </w:r>
    </w:p>
    <w:p>
      <w:pPr>
        <w:pStyle w:val="22"/>
        <w:snapToGrid w:val="0"/>
        <w:spacing w:before="120" w:after="120" w:line="360" w:lineRule="auto"/>
        <w:ind w:left="410" w:hanging="410" w:hangingChars="171"/>
        <w:rPr>
          <w:rFonts w:hAnsi="宋体"/>
          <w:sz w:val="24"/>
        </w:rPr>
      </w:pPr>
      <w:r>
        <w:rPr>
          <w:rFonts w:hint="eastAsia" w:hAnsi="宋体"/>
          <w:sz w:val="24"/>
        </w:rPr>
        <w:t>14.1 甲方无正当理由拒收货物的，甲方向乙方偿付拒收货款总值的百分之五违约金。</w:t>
      </w:r>
    </w:p>
    <w:p>
      <w:pPr>
        <w:pStyle w:val="22"/>
        <w:snapToGrid w:val="0"/>
        <w:spacing w:before="120" w:after="120" w:line="360" w:lineRule="auto"/>
        <w:ind w:left="410" w:hanging="410" w:hangingChars="171"/>
        <w:rPr>
          <w:rFonts w:hAnsi="宋体"/>
          <w:sz w:val="24"/>
        </w:rPr>
      </w:pPr>
      <w:r>
        <w:rPr>
          <w:rFonts w:hint="eastAsia" w:hAnsi="宋体"/>
          <w:sz w:val="24"/>
        </w:rPr>
        <w:t>14.2 甲方无故逾期验收和办理货款支付手续的,甲方应按逾期付款总额每日万分之五向乙方支付违约金。</w:t>
      </w:r>
    </w:p>
    <w:p>
      <w:pPr>
        <w:pStyle w:val="22"/>
        <w:snapToGrid w:val="0"/>
        <w:spacing w:before="120" w:after="120" w:line="360" w:lineRule="auto"/>
        <w:ind w:left="410" w:hanging="410" w:hangingChars="171"/>
        <w:rPr>
          <w:rFonts w:hAnsi="宋体"/>
          <w:sz w:val="24"/>
        </w:rPr>
      </w:pPr>
      <w:r>
        <w:rPr>
          <w:rFonts w:hint="eastAsia" w:hAnsi="宋体"/>
          <w:sz w:val="24"/>
        </w:rPr>
        <w:t xml:space="preserve">14.3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22"/>
        <w:snapToGrid w:val="0"/>
        <w:spacing w:before="120" w:after="120" w:line="360" w:lineRule="auto"/>
        <w:ind w:left="410" w:hanging="410" w:hangingChars="171"/>
        <w:rPr>
          <w:rFonts w:hAnsi="宋体"/>
          <w:sz w:val="24"/>
        </w:rPr>
      </w:pPr>
      <w:r>
        <w:rPr>
          <w:rFonts w:hint="eastAsia" w:hAnsi="宋体"/>
          <w:sz w:val="24"/>
        </w:rPr>
        <w:t>14.4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22"/>
        <w:snapToGrid w:val="0"/>
        <w:spacing w:before="120" w:after="120" w:line="360" w:lineRule="auto"/>
        <w:rPr>
          <w:rFonts w:hAnsi="宋体"/>
          <w:b/>
          <w:sz w:val="24"/>
        </w:rPr>
      </w:pPr>
      <w:r>
        <w:rPr>
          <w:rFonts w:hint="eastAsia" w:hAnsi="宋体"/>
          <w:b/>
          <w:sz w:val="24"/>
        </w:rPr>
        <w:t>十五、不可抗力事件处理</w:t>
      </w:r>
    </w:p>
    <w:p>
      <w:pPr>
        <w:pStyle w:val="22"/>
        <w:snapToGrid w:val="0"/>
        <w:spacing w:before="120" w:after="120" w:line="360" w:lineRule="auto"/>
        <w:ind w:left="480" w:hanging="480" w:hangingChars="200"/>
        <w:rPr>
          <w:rFonts w:hAnsi="宋体"/>
          <w:sz w:val="24"/>
        </w:rPr>
      </w:pPr>
      <w:r>
        <w:rPr>
          <w:rFonts w:hint="eastAsia" w:hAnsi="宋体"/>
          <w:sz w:val="24"/>
        </w:rPr>
        <w:t>15.1 在合同有效期内，任何一方因不可抗力事件导致不能履行合同，则合同履行期可延长，其延长期与不可抗力影响期相同。</w:t>
      </w:r>
    </w:p>
    <w:p>
      <w:pPr>
        <w:pStyle w:val="22"/>
        <w:snapToGrid w:val="0"/>
        <w:spacing w:before="120" w:after="120" w:line="360" w:lineRule="auto"/>
        <w:rPr>
          <w:rFonts w:hAnsi="宋体"/>
          <w:sz w:val="24"/>
        </w:rPr>
      </w:pPr>
      <w:r>
        <w:rPr>
          <w:rFonts w:hint="eastAsia" w:hAnsi="宋体"/>
          <w:sz w:val="24"/>
        </w:rPr>
        <w:t>15.2 不可抗力事件发生后，应立即通知对方，并寄送有关权威机构出具的证明。</w:t>
      </w:r>
    </w:p>
    <w:p>
      <w:pPr>
        <w:pStyle w:val="22"/>
        <w:snapToGrid w:val="0"/>
        <w:spacing w:before="120" w:after="120" w:line="360" w:lineRule="auto"/>
        <w:rPr>
          <w:rFonts w:hAnsi="宋体"/>
          <w:sz w:val="24"/>
        </w:rPr>
      </w:pPr>
      <w:r>
        <w:rPr>
          <w:rFonts w:hint="eastAsia" w:hAnsi="宋体"/>
          <w:sz w:val="24"/>
        </w:rPr>
        <w:t>15.3 不可抗力事件延续120天以上，双方应通过友好协商，确定是否继续履行合同。</w:t>
      </w:r>
    </w:p>
    <w:p>
      <w:pPr>
        <w:pStyle w:val="22"/>
        <w:snapToGrid w:val="0"/>
        <w:spacing w:before="120" w:after="120" w:line="360" w:lineRule="auto"/>
        <w:rPr>
          <w:rFonts w:hAnsi="宋体"/>
          <w:b/>
          <w:sz w:val="24"/>
        </w:rPr>
      </w:pPr>
      <w:r>
        <w:rPr>
          <w:rFonts w:hint="eastAsia" w:hAnsi="宋体"/>
          <w:b/>
          <w:sz w:val="24"/>
        </w:rPr>
        <w:t>十六、诉讼</w:t>
      </w:r>
    </w:p>
    <w:p>
      <w:pPr>
        <w:pStyle w:val="22"/>
        <w:snapToGrid w:val="0"/>
        <w:spacing w:before="120" w:after="120" w:line="360" w:lineRule="auto"/>
        <w:ind w:left="480" w:hanging="480" w:hangingChars="200"/>
        <w:rPr>
          <w:rFonts w:hAnsi="宋体"/>
          <w:sz w:val="24"/>
        </w:rPr>
      </w:pPr>
      <w:r>
        <w:rPr>
          <w:rFonts w:hint="eastAsia" w:hAnsi="宋体"/>
          <w:sz w:val="24"/>
        </w:rPr>
        <w:t>16.1 双方在执行合同中所发生的一切争议，应通过协商解决。如协商不成，可向合同签订地法院起诉，合同签订地在此约定为桐庐县。</w:t>
      </w:r>
    </w:p>
    <w:p>
      <w:pPr>
        <w:pStyle w:val="22"/>
        <w:snapToGrid w:val="0"/>
        <w:spacing w:before="120" w:after="120" w:line="360" w:lineRule="auto"/>
        <w:rPr>
          <w:rFonts w:hAnsi="宋体"/>
          <w:b/>
          <w:sz w:val="24"/>
        </w:rPr>
      </w:pPr>
      <w:r>
        <w:rPr>
          <w:rFonts w:hint="eastAsia" w:hAnsi="宋体"/>
          <w:b/>
          <w:sz w:val="24"/>
        </w:rPr>
        <w:t>十七、合同生效及其它</w:t>
      </w:r>
    </w:p>
    <w:p>
      <w:pPr>
        <w:pStyle w:val="22"/>
        <w:snapToGrid w:val="0"/>
        <w:spacing w:before="120" w:after="120" w:line="360" w:lineRule="auto"/>
        <w:rPr>
          <w:rFonts w:hAnsi="宋体"/>
          <w:sz w:val="24"/>
        </w:rPr>
      </w:pPr>
      <w:r>
        <w:rPr>
          <w:rFonts w:hint="eastAsia" w:hAnsi="宋体"/>
          <w:sz w:val="24"/>
        </w:rPr>
        <w:t>17.1 合同经双方法定代表人或授权委托代理人签字并加盖单位公章后生效。</w:t>
      </w:r>
    </w:p>
    <w:p>
      <w:pPr>
        <w:pStyle w:val="22"/>
        <w:snapToGrid w:val="0"/>
        <w:spacing w:before="120" w:after="120" w:line="360" w:lineRule="auto"/>
        <w:rPr>
          <w:rFonts w:hAnsi="宋体"/>
          <w:sz w:val="24"/>
        </w:rPr>
      </w:pPr>
      <w:r>
        <w:rPr>
          <w:rFonts w:hint="eastAsia" w:hAnsi="宋体"/>
          <w:sz w:val="24"/>
        </w:rPr>
        <w:t>17.2合同执行中涉及采购资金和采购内容修改或补充的，须经县财政部门审批，并签书面补充协议报桐庐县政府采购监督管理部门备案，方可作为主合同不可分割的一部分。</w:t>
      </w:r>
    </w:p>
    <w:p>
      <w:pPr>
        <w:pStyle w:val="22"/>
        <w:snapToGrid w:val="0"/>
        <w:spacing w:before="120" w:after="120" w:line="360" w:lineRule="auto"/>
        <w:ind w:left="480" w:hanging="480" w:hangingChars="200"/>
        <w:rPr>
          <w:rFonts w:hAnsi="宋体"/>
          <w:sz w:val="24"/>
        </w:rPr>
      </w:pPr>
      <w:r>
        <w:rPr>
          <w:rFonts w:hint="eastAsia" w:hAnsi="宋体"/>
          <w:sz w:val="24"/>
        </w:rPr>
        <w:t>17.3本合同未尽事宜，遵照《合同法》有关条文执行。</w:t>
      </w:r>
    </w:p>
    <w:p>
      <w:pPr>
        <w:pStyle w:val="22"/>
        <w:snapToGrid w:val="0"/>
        <w:spacing w:before="120" w:after="120" w:line="360" w:lineRule="auto"/>
        <w:ind w:left="480" w:hanging="480" w:hangingChars="200"/>
        <w:rPr>
          <w:rFonts w:hAnsi="宋体"/>
          <w:sz w:val="24"/>
        </w:rPr>
      </w:pPr>
      <w:r>
        <w:rPr>
          <w:rFonts w:hint="eastAsia" w:hAnsi="宋体"/>
          <w:sz w:val="24"/>
        </w:rPr>
        <w:t>17.4 本合同正本一式陆份，具有同等法律效力，经采购办备案后，抄送县招投标服务中心一份。</w:t>
      </w:r>
    </w:p>
    <w:p>
      <w:pPr>
        <w:pStyle w:val="22"/>
        <w:snapToGrid w:val="0"/>
        <w:spacing w:before="120" w:after="120" w:line="480" w:lineRule="auto"/>
        <w:ind w:left="480" w:hanging="480" w:hangingChars="200"/>
        <w:rPr>
          <w:rFonts w:hAnsi="宋体"/>
          <w:sz w:val="24"/>
        </w:rPr>
      </w:pPr>
      <w:r>
        <w:rPr>
          <w:rFonts w:hint="eastAsia" w:hAnsi="宋体"/>
          <w:sz w:val="24"/>
        </w:rPr>
        <w:t xml:space="preserve">  甲方：                                   乙方： </w:t>
      </w:r>
    </w:p>
    <w:p>
      <w:pPr>
        <w:pStyle w:val="22"/>
        <w:snapToGrid w:val="0"/>
        <w:spacing w:before="120" w:after="120" w:line="480" w:lineRule="auto"/>
        <w:rPr>
          <w:rFonts w:hAnsi="宋体"/>
          <w:sz w:val="24"/>
        </w:rPr>
      </w:pPr>
      <w:r>
        <w:rPr>
          <w:rFonts w:hint="eastAsia" w:hAnsi="宋体"/>
          <w:sz w:val="24"/>
        </w:rPr>
        <w:t xml:space="preserve">  地址：                                   地址： </w:t>
      </w:r>
    </w:p>
    <w:p>
      <w:pPr>
        <w:pStyle w:val="22"/>
        <w:snapToGrid w:val="0"/>
        <w:spacing w:before="120" w:after="120" w:line="480" w:lineRule="auto"/>
        <w:rPr>
          <w:rFonts w:hAnsi="宋体"/>
          <w:sz w:val="24"/>
        </w:rPr>
      </w:pPr>
      <w:r>
        <w:rPr>
          <w:rFonts w:hint="eastAsia" w:hAnsi="宋体"/>
          <w:sz w:val="24"/>
        </w:rPr>
        <w:t>法定代表人：                             法定代表人：</w:t>
      </w:r>
    </w:p>
    <w:p>
      <w:pPr>
        <w:pStyle w:val="22"/>
        <w:snapToGrid w:val="0"/>
        <w:spacing w:before="120" w:after="120" w:line="480" w:lineRule="auto"/>
        <w:rPr>
          <w:rFonts w:hAnsi="宋体"/>
          <w:sz w:val="24"/>
        </w:rPr>
      </w:pPr>
      <w:r>
        <w:rPr>
          <w:rFonts w:hint="eastAsia" w:hAnsi="宋体"/>
          <w:sz w:val="24"/>
        </w:rPr>
        <w:t xml:space="preserve">                                           签订日期：      年  月  日</w:t>
      </w:r>
    </w:p>
    <w:p>
      <w:pPr>
        <w:pStyle w:val="22"/>
        <w:snapToGrid w:val="0"/>
        <w:spacing w:before="120" w:after="120" w:line="480" w:lineRule="auto"/>
        <w:rPr>
          <w:rFonts w:hAnsi="宋体"/>
          <w:sz w:val="24"/>
        </w:rPr>
      </w:pPr>
      <w:r>
        <w:rPr>
          <w:rFonts w:hint="eastAsia" w:hAnsi="宋体"/>
          <w:sz w:val="24"/>
        </w:rPr>
        <w:t xml:space="preserve">          备案单位：</w:t>
      </w:r>
    </w:p>
    <w:p>
      <w:pPr>
        <w:pStyle w:val="22"/>
        <w:snapToGrid w:val="0"/>
        <w:spacing w:before="120" w:after="120" w:line="480" w:lineRule="auto"/>
        <w:rPr>
          <w:rFonts w:hAnsi="宋体"/>
          <w:sz w:val="24"/>
        </w:rPr>
      </w:pPr>
    </w:p>
    <w:p>
      <w:pPr>
        <w:pStyle w:val="22"/>
        <w:snapToGrid w:val="0"/>
        <w:spacing w:before="120" w:after="120" w:line="480" w:lineRule="auto"/>
        <w:rPr>
          <w:rFonts w:hAnsi="宋体"/>
          <w:sz w:val="24"/>
        </w:rPr>
      </w:pPr>
    </w:p>
    <w:p>
      <w:pPr>
        <w:pStyle w:val="22"/>
        <w:snapToGrid w:val="0"/>
        <w:spacing w:before="120" w:after="120" w:line="480" w:lineRule="auto"/>
        <w:rPr>
          <w:rFonts w:hAnsi="宋体"/>
          <w:sz w:val="24"/>
        </w:rPr>
      </w:pPr>
    </w:p>
    <w:p>
      <w:pPr>
        <w:pStyle w:val="22"/>
        <w:snapToGrid w:val="0"/>
        <w:spacing w:before="120" w:after="120" w:line="480" w:lineRule="auto"/>
        <w:rPr>
          <w:rFonts w:hAnsi="宋体"/>
          <w:sz w:val="24"/>
        </w:rPr>
      </w:pPr>
    </w:p>
    <w:p>
      <w:pPr>
        <w:pStyle w:val="3"/>
        <w:jc w:val="center"/>
        <w:rPr>
          <w:rFonts w:hAnsi="宋体"/>
          <w:b w:val="0"/>
          <w:sz w:val="24"/>
        </w:rPr>
      </w:pPr>
      <w:r>
        <w:rPr>
          <w:rFonts w:hint="eastAsia" w:hAnsi="宋体" w:eastAsia="宋体"/>
          <w:kern w:val="2"/>
          <w:sz w:val="32"/>
          <w:szCs w:val="32"/>
        </w:rPr>
        <w:t>第六章    投标文件格式</w:t>
      </w:r>
    </w:p>
    <w:p>
      <w:pPr>
        <w:snapToGrid w:val="0"/>
        <w:spacing w:before="120" w:beforeLines="50" w:after="50"/>
        <w:rPr>
          <w:rFonts w:ascii="宋体" w:hAnsi="宋体"/>
          <w:b/>
          <w:sz w:val="24"/>
        </w:rPr>
      </w:pPr>
      <w:r>
        <w:rPr>
          <w:rFonts w:hint="eastAsia" w:ascii="宋体" w:hAnsi="宋体"/>
          <w:b/>
          <w:sz w:val="24"/>
        </w:rPr>
        <w:t>1.所有投标文件的外包装封面格式：</w:t>
      </w:r>
    </w:p>
    <w:p>
      <w:pPr>
        <w:snapToGrid w:val="0"/>
        <w:spacing w:before="120" w:beforeLines="50" w:after="50" w:line="380" w:lineRule="exact"/>
        <w:jc w:val="center"/>
        <w:rPr>
          <w:rFonts w:ascii="宋体" w:hAnsi="宋体"/>
          <w:bCs/>
          <w:sz w:val="24"/>
        </w:rPr>
      </w:pPr>
      <w:r>
        <w:rPr>
          <w:rFonts w:hint="eastAsia" w:ascii="宋体" w:hAnsi="宋体"/>
          <w:bCs/>
          <w:sz w:val="24"/>
        </w:rPr>
        <w:t>×××（投标人名称）</w:t>
      </w:r>
    </w:p>
    <w:p>
      <w:pPr>
        <w:snapToGrid w:val="0"/>
        <w:spacing w:before="120" w:beforeLines="50" w:after="50" w:line="380" w:lineRule="exact"/>
        <w:jc w:val="center"/>
        <w:rPr>
          <w:rFonts w:ascii="宋体" w:hAnsi="宋体"/>
          <w:bCs/>
          <w:sz w:val="24"/>
        </w:rPr>
      </w:pPr>
      <w:r>
        <w:rPr>
          <w:rFonts w:hint="eastAsia" w:ascii="宋体" w:hAnsi="宋体"/>
          <w:bCs/>
          <w:sz w:val="24"/>
        </w:rPr>
        <w:t>投 标 文 件</w:t>
      </w:r>
    </w:p>
    <w:p>
      <w:pPr>
        <w:snapToGrid w:val="0"/>
        <w:spacing w:before="120" w:beforeLines="50" w:after="50" w:line="380" w:lineRule="exact"/>
        <w:ind w:firstLine="1068" w:firstLineChars="445"/>
        <w:rPr>
          <w:rFonts w:ascii="宋体" w:hAnsi="宋体"/>
          <w:bCs/>
          <w:sz w:val="24"/>
        </w:rPr>
      </w:pPr>
      <w:r>
        <w:rPr>
          <w:rFonts w:hint="eastAsia" w:ascii="宋体" w:hAnsi="宋体"/>
          <w:bCs/>
          <w:sz w:val="24"/>
        </w:rPr>
        <w:t>项目名称：</w:t>
      </w:r>
    </w:p>
    <w:p>
      <w:pPr>
        <w:snapToGrid w:val="0"/>
        <w:spacing w:before="120" w:beforeLines="50" w:after="50" w:line="380" w:lineRule="exact"/>
        <w:ind w:firstLine="480" w:firstLineChars="200"/>
        <w:rPr>
          <w:rFonts w:ascii="宋体" w:hAnsi="宋体"/>
          <w:bCs/>
          <w:sz w:val="24"/>
        </w:rPr>
      </w:pPr>
      <w:r>
        <w:rPr>
          <w:rFonts w:ascii="宋体" w:hAnsi="宋体"/>
          <w:bCs/>
          <w:sz w:val="24"/>
        </w:rPr>
        <w:t xml:space="preserve"> </w:t>
      </w:r>
      <w:r>
        <w:rPr>
          <w:rFonts w:hint="eastAsia" w:ascii="宋体" w:hAnsi="宋体"/>
          <w:bCs/>
          <w:sz w:val="24"/>
        </w:rPr>
        <w:t xml:space="preserve">    项目编号：</w:t>
      </w:r>
    </w:p>
    <w:p>
      <w:pPr>
        <w:pStyle w:val="6"/>
        <w:snapToGrid w:val="0"/>
        <w:spacing w:before="50" w:after="50" w:line="380" w:lineRule="exact"/>
        <w:ind w:firstLine="1020" w:firstLineChars="425"/>
        <w:rPr>
          <w:rFonts w:ascii="宋体" w:hAnsi="宋体"/>
          <w:bCs/>
          <w:sz w:val="24"/>
        </w:rPr>
      </w:pPr>
      <w:r>
        <w:rPr>
          <w:rFonts w:ascii="宋体" w:hAnsi="宋体"/>
          <w:bCs/>
          <w:sz w:val="24"/>
        </w:rPr>
        <w:t>投标文件名称：</w:t>
      </w:r>
      <w:r>
        <w:rPr>
          <w:rFonts w:hint="eastAsia" w:ascii="宋体" w:hAnsi="宋体"/>
          <w:bCs/>
          <w:sz w:val="24"/>
        </w:rPr>
        <w:t>（资信文件）（技术及商务文件）（报价文件）</w:t>
      </w:r>
    </w:p>
    <w:p>
      <w:pPr>
        <w:pStyle w:val="6"/>
        <w:snapToGrid w:val="0"/>
        <w:spacing w:before="50" w:after="50" w:line="380" w:lineRule="exact"/>
        <w:ind w:firstLine="998" w:firstLineChars="416"/>
        <w:rPr>
          <w:rFonts w:ascii="宋体" w:hAnsi="宋体"/>
          <w:bCs/>
          <w:sz w:val="24"/>
        </w:rPr>
      </w:pPr>
      <w:r>
        <w:rPr>
          <w:rFonts w:ascii="宋体" w:hAnsi="宋体"/>
          <w:bCs/>
          <w:sz w:val="24"/>
        </w:rPr>
        <w:t>投标人名称（盖章）：</w:t>
      </w:r>
    </w:p>
    <w:p>
      <w:pPr>
        <w:pStyle w:val="6"/>
        <w:snapToGrid w:val="0"/>
        <w:spacing w:before="50" w:after="50" w:line="380" w:lineRule="exact"/>
        <w:ind w:firstLine="998" w:firstLineChars="416"/>
        <w:rPr>
          <w:rFonts w:ascii="宋体" w:hAnsi="宋体"/>
          <w:bCs/>
          <w:sz w:val="24"/>
        </w:rPr>
      </w:pPr>
      <w:r>
        <w:rPr>
          <w:rFonts w:ascii="宋体" w:hAnsi="宋体"/>
          <w:bCs/>
          <w:sz w:val="24"/>
        </w:rPr>
        <w:t>投标人地址：</w:t>
      </w:r>
    </w:p>
    <w:p>
      <w:pPr>
        <w:pStyle w:val="6"/>
        <w:snapToGrid w:val="0"/>
        <w:spacing w:before="50" w:after="50" w:line="380" w:lineRule="exact"/>
        <w:ind w:firstLine="960" w:firstLineChars="400"/>
        <w:rPr>
          <w:rFonts w:ascii="宋体" w:hAnsi="宋体"/>
          <w:bCs/>
          <w:sz w:val="24"/>
        </w:rPr>
      </w:pPr>
      <w:r>
        <w:rPr>
          <w:rFonts w:ascii="宋体" w:hAnsi="宋体"/>
          <w:bCs/>
          <w:sz w:val="24"/>
        </w:rPr>
        <w:t>在  年  月  日  时  分之前不得启封</w:t>
      </w:r>
    </w:p>
    <w:p>
      <w:pPr>
        <w:snapToGrid w:val="0"/>
        <w:spacing w:before="120" w:beforeLines="50" w:after="50" w:line="380" w:lineRule="exact"/>
        <w:ind w:firstLine="4080" w:firstLineChars="1700"/>
        <w:rPr>
          <w:rFonts w:ascii="宋体" w:hAnsi="宋体"/>
          <w:bCs/>
          <w:sz w:val="24"/>
        </w:rPr>
      </w:pPr>
      <w:r>
        <w:rPr>
          <w:rFonts w:hint="eastAsia" w:ascii="宋体" w:hAnsi="宋体"/>
          <w:bCs/>
          <w:sz w:val="24"/>
        </w:rPr>
        <w:t>法定代表人签字或盖章：</w:t>
      </w:r>
    </w:p>
    <w:p>
      <w:pPr>
        <w:snapToGrid w:val="0"/>
        <w:spacing w:before="120" w:beforeLines="50" w:after="50" w:line="380" w:lineRule="exact"/>
        <w:ind w:firstLine="645"/>
        <w:jc w:val="center"/>
        <w:rPr>
          <w:rFonts w:ascii="宋体" w:hAnsi="宋体"/>
          <w:bCs/>
          <w:sz w:val="24"/>
        </w:rPr>
      </w:pPr>
      <w:r>
        <w:rPr>
          <w:rFonts w:ascii="宋体" w:hAnsi="宋体"/>
          <w:bCs/>
          <w:sz w:val="24"/>
        </w:rPr>
        <w:t xml:space="preserve">    </w:t>
      </w:r>
      <w:r>
        <w:rPr>
          <w:rFonts w:hint="eastAsia" w:ascii="宋体" w:hAnsi="宋体"/>
          <w:bCs/>
          <w:sz w:val="24"/>
        </w:rPr>
        <w:t xml:space="preserve">                   </w:t>
      </w:r>
      <w:r>
        <w:rPr>
          <w:rFonts w:ascii="宋体" w:hAnsi="宋体"/>
          <w:bCs/>
          <w:sz w:val="24"/>
        </w:rPr>
        <w:t xml:space="preserve"> </w:t>
      </w:r>
      <w:r>
        <w:rPr>
          <w:rFonts w:hint="eastAsia" w:ascii="宋体" w:hAnsi="宋体"/>
          <w:bCs/>
          <w:sz w:val="24"/>
        </w:rPr>
        <w:t>年</w:t>
      </w:r>
      <w:r>
        <w:rPr>
          <w:rFonts w:ascii="宋体" w:hAnsi="宋体"/>
          <w:bCs/>
          <w:sz w:val="24"/>
        </w:rPr>
        <w:t xml:space="preserve">  </w:t>
      </w:r>
      <w:r>
        <w:rPr>
          <w:rFonts w:hint="eastAsia" w:ascii="宋体" w:hAnsi="宋体"/>
          <w:bCs/>
          <w:sz w:val="24"/>
        </w:rPr>
        <w:t>月</w:t>
      </w:r>
      <w:r>
        <w:rPr>
          <w:rFonts w:ascii="宋体" w:hAnsi="宋体"/>
          <w:bCs/>
          <w:sz w:val="24"/>
        </w:rPr>
        <w:t xml:space="preserve">  </w:t>
      </w:r>
      <w:r>
        <w:rPr>
          <w:rFonts w:hint="eastAsia" w:ascii="宋体" w:hAnsi="宋体"/>
          <w:bCs/>
          <w:sz w:val="24"/>
        </w:rPr>
        <w:t>日</w:t>
      </w:r>
    </w:p>
    <w:p>
      <w:pPr>
        <w:snapToGrid w:val="0"/>
        <w:spacing w:before="120" w:beforeLines="50" w:after="50"/>
        <w:rPr>
          <w:rFonts w:ascii="宋体" w:hAnsi="宋体"/>
          <w:b/>
          <w:sz w:val="24"/>
        </w:rPr>
      </w:pPr>
      <w:r>
        <w:rPr>
          <w:rFonts w:hint="eastAsia" w:ascii="宋体" w:hAnsi="宋体"/>
          <w:b/>
          <w:sz w:val="24"/>
        </w:rPr>
        <w:t>2.</w:t>
      </w:r>
      <w:r>
        <w:rPr>
          <w:rFonts w:hint="eastAsia" w:ascii="宋体" w:hAnsi="宋体"/>
          <w:b/>
          <w:bCs/>
          <w:sz w:val="24"/>
        </w:rPr>
        <w:t>资信（技术及商务、报价）</w:t>
      </w:r>
      <w:r>
        <w:rPr>
          <w:rFonts w:hint="eastAsia" w:ascii="宋体" w:hAnsi="宋体"/>
          <w:b/>
          <w:sz w:val="24"/>
        </w:rPr>
        <w:t xml:space="preserve">文件封面格式： </w:t>
      </w:r>
    </w:p>
    <w:p>
      <w:pPr>
        <w:snapToGrid w:val="0"/>
        <w:spacing w:before="120" w:beforeLines="50" w:after="50"/>
        <w:rPr>
          <w:rFonts w:ascii="宋体" w:hAnsi="宋体"/>
          <w:b/>
          <w:bCs/>
          <w:sz w:val="24"/>
        </w:rPr>
      </w:pPr>
      <w:r>
        <w:rPr>
          <w:rFonts w:hint="eastAsia" w:ascii="宋体" w:hAnsi="宋体"/>
          <w:sz w:val="24"/>
        </w:rPr>
        <w:t xml:space="preserve">                                                    </w:t>
      </w:r>
      <w:r>
        <w:rPr>
          <w:rFonts w:hint="eastAsia" w:ascii="宋体" w:hAnsi="宋体"/>
          <w:b/>
          <w:bCs/>
          <w:sz w:val="24"/>
        </w:rPr>
        <w:t>正本/或副本</w:t>
      </w:r>
    </w:p>
    <w:p>
      <w:pPr>
        <w:snapToGrid w:val="0"/>
        <w:spacing w:before="120" w:beforeLines="50" w:after="50" w:line="360" w:lineRule="exact"/>
        <w:jc w:val="center"/>
        <w:rPr>
          <w:rFonts w:ascii="宋体" w:hAnsi="宋体"/>
          <w:bCs/>
          <w:sz w:val="24"/>
        </w:rPr>
      </w:pPr>
      <w:r>
        <w:rPr>
          <w:rFonts w:hint="eastAsia" w:ascii="宋体" w:hAnsi="宋体"/>
          <w:bCs/>
          <w:sz w:val="24"/>
        </w:rPr>
        <w:t>×××（投标人名称）</w:t>
      </w:r>
    </w:p>
    <w:p>
      <w:pPr>
        <w:snapToGrid w:val="0"/>
        <w:spacing w:before="120" w:beforeLines="50" w:after="50" w:line="360" w:lineRule="exact"/>
        <w:jc w:val="center"/>
        <w:rPr>
          <w:rFonts w:ascii="宋体" w:hAnsi="宋体"/>
          <w:bCs/>
          <w:sz w:val="24"/>
        </w:rPr>
      </w:pPr>
      <w:r>
        <w:rPr>
          <w:rFonts w:hint="eastAsia" w:ascii="宋体" w:hAnsi="宋体"/>
          <w:bCs/>
          <w:sz w:val="24"/>
        </w:rPr>
        <w:t>资信（技术及商务 、报价）文 件</w:t>
      </w:r>
    </w:p>
    <w:p>
      <w:pPr>
        <w:snapToGrid w:val="0"/>
        <w:spacing w:before="120" w:beforeLines="50" w:after="50" w:line="360" w:lineRule="exact"/>
        <w:ind w:firstLine="1068" w:firstLineChars="445"/>
        <w:rPr>
          <w:rFonts w:ascii="宋体" w:hAnsi="宋体"/>
          <w:bCs/>
          <w:sz w:val="24"/>
        </w:rPr>
      </w:pPr>
      <w:r>
        <w:rPr>
          <w:rFonts w:hint="eastAsia" w:ascii="宋体" w:hAnsi="宋体"/>
          <w:bCs/>
          <w:sz w:val="24"/>
        </w:rPr>
        <w:t>项目名称：</w:t>
      </w:r>
    </w:p>
    <w:p>
      <w:pPr>
        <w:snapToGrid w:val="0"/>
        <w:spacing w:before="120" w:beforeLines="50" w:after="50" w:line="360" w:lineRule="exact"/>
        <w:ind w:firstLine="480" w:firstLineChars="200"/>
        <w:rPr>
          <w:rFonts w:ascii="宋体" w:hAnsi="宋体"/>
          <w:bCs/>
          <w:sz w:val="24"/>
        </w:rPr>
      </w:pPr>
      <w:r>
        <w:rPr>
          <w:rFonts w:ascii="宋体" w:hAnsi="宋体"/>
          <w:bCs/>
          <w:sz w:val="24"/>
        </w:rPr>
        <w:t xml:space="preserve"> </w:t>
      </w:r>
      <w:r>
        <w:rPr>
          <w:rFonts w:hint="eastAsia" w:ascii="宋体" w:hAnsi="宋体"/>
          <w:bCs/>
          <w:sz w:val="24"/>
        </w:rPr>
        <w:t xml:space="preserve">    项目编号：</w:t>
      </w:r>
    </w:p>
    <w:p>
      <w:pPr>
        <w:snapToGrid w:val="0"/>
        <w:spacing w:before="120" w:beforeLines="50" w:after="50" w:line="360" w:lineRule="exact"/>
        <w:ind w:firstLine="480" w:firstLineChars="200"/>
        <w:rPr>
          <w:rFonts w:ascii="宋体" w:hAnsi="宋体"/>
          <w:bCs/>
          <w:sz w:val="24"/>
        </w:rPr>
      </w:pPr>
      <w:r>
        <w:rPr>
          <w:rFonts w:hint="eastAsia" w:ascii="宋体" w:hAnsi="宋体"/>
          <w:bCs/>
          <w:sz w:val="24"/>
        </w:rPr>
        <w:t xml:space="preserve">     </w:t>
      </w:r>
      <w:r>
        <w:rPr>
          <w:rFonts w:ascii="宋体" w:hAnsi="宋体"/>
          <w:bCs/>
          <w:sz w:val="24"/>
        </w:rPr>
        <w:t>投标人名称（盖章）：</w:t>
      </w:r>
    </w:p>
    <w:p>
      <w:pPr>
        <w:pStyle w:val="6"/>
        <w:snapToGrid w:val="0"/>
        <w:spacing w:before="50" w:after="50" w:line="360" w:lineRule="exact"/>
        <w:ind w:firstLine="998" w:firstLineChars="416"/>
        <w:rPr>
          <w:rFonts w:ascii="宋体" w:hAnsi="宋体"/>
          <w:bCs/>
          <w:sz w:val="24"/>
        </w:rPr>
      </w:pPr>
      <w:r>
        <w:rPr>
          <w:rFonts w:ascii="宋体" w:hAnsi="宋体"/>
          <w:bCs/>
          <w:sz w:val="24"/>
        </w:rPr>
        <w:t>投标人地址：</w:t>
      </w:r>
    </w:p>
    <w:p>
      <w:pPr>
        <w:snapToGrid w:val="0"/>
        <w:spacing w:before="120" w:beforeLines="50" w:after="50" w:line="360" w:lineRule="exact"/>
        <w:jc w:val="center"/>
        <w:rPr>
          <w:rFonts w:ascii="宋体" w:hAnsi="宋体"/>
          <w:sz w:val="24"/>
        </w:rPr>
      </w:pPr>
      <w:r>
        <w:rPr>
          <w:rFonts w:hint="eastAsia" w:ascii="宋体" w:hAnsi="宋体"/>
          <w:sz w:val="24"/>
        </w:rPr>
        <w:t>法定代表人签字或盖章：</w:t>
      </w:r>
    </w:p>
    <w:p>
      <w:pPr>
        <w:snapToGrid w:val="0"/>
        <w:spacing w:before="120" w:beforeLines="50" w:after="50" w:line="360" w:lineRule="exact"/>
        <w:ind w:firstLine="645"/>
        <w:jc w:val="center"/>
        <w:rPr>
          <w:rFonts w:ascii="宋体" w:hAnsi="宋体"/>
          <w:bCs/>
          <w:sz w:val="24"/>
        </w:rPr>
      </w:pP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napToGrid w:val="0"/>
        <w:spacing w:before="120" w:beforeLines="50" w:after="50" w:line="380" w:lineRule="exact"/>
        <w:ind w:firstLine="645"/>
        <w:rPr>
          <w:rFonts w:ascii="宋体" w:hAnsi="宋体"/>
          <w:b/>
          <w:bCs/>
          <w:szCs w:val="21"/>
        </w:rPr>
      </w:pPr>
      <w:r>
        <w:rPr>
          <w:rFonts w:hint="eastAsia" w:ascii="宋体" w:hAnsi="宋体"/>
          <w:b/>
          <w:bCs/>
          <w:szCs w:val="21"/>
        </w:rPr>
        <w:t>注：投标人应按资信文件、技术及商务文件、报价文件分别进行编制、装订、封装投标文件。</w:t>
      </w:r>
    </w:p>
    <w:p>
      <w:pPr>
        <w:snapToGrid w:val="0"/>
        <w:spacing w:before="50" w:after="50"/>
        <w:rPr>
          <w:rFonts w:ascii="宋体" w:hAnsi="宋体"/>
          <w:sz w:val="24"/>
        </w:rPr>
      </w:pPr>
      <w:r>
        <w:rPr>
          <w:rFonts w:hint="eastAsia" w:ascii="宋体" w:hAnsi="宋体"/>
          <w:sz w:val="24"/>
        </w:rPr>
        <w:br w:type="page"/>
      </w:r>
      <w:bookmarkStart w:id="22" w:name="_Toc194217895"/>
    </w:p>
    <w:p>
      <w:pPr>
        <w:snapToGrid w:val="0"/>
        <w:spacing w:before="50" w:after="50"/>
        <w:rPr>
          <w:rFonts w:ascii="宋体" w:hAnsi="宋体"/>
          <w:sz w:val="24"/>
        </w:rPr>
      </w:pPr>
    </w:p>
    <w:p>
      <w:pPr>
        <w:snapToGrid w:val="0"/>
        <w:spacing w:before="50" w:after="50"/>
        <w:rPr>
          <w:rFonts w:ascii="宋体" w:hAnsi="宋体"/>
          <w:b/>
          <w:bCs/>
          <w:sz w:val="30"/>
          <w:szCs w:val="30"/>
        </w:rPr>
      </w:pPr>
    </w:p>
    <w:p>
      <w:pPr>
        <w:numPr>
          <w:ilvl w:val="0"/>
          <w:numId w:val="9"/>
        </w:numPr>
        <w:snapToGrid w:val="0"/>
        <w:spacing w:before="50" w:after="50"/>
        <w:rPr>
          <w:rFonts w:ascii="宋体" w:hAnsi="宋体"/>
          <w:b/>
          <w:bCs/>
          <w:sz w:val="30"/>
          <w:szCs w:val="30"/>
        </w:rPr>
      </w:pPr>
      <w:r>
        <w:rPr>
          <w:rFonts w:hint="eastAsia" w:ascii="宋体" w:hAnsi="宋体"/>
          <w:b/>
          <w:bCs/>
          <w:sz w:val="30"/>
          <w:szCs w:val="30"/>
        </w:rPr>
        <w:t>资信文件目录</w:t>
      </w:r>
    </w:p>
    <w:p>
      <w:pPr>
        <w:snapToGrid w:val="0"/>
        <w:spacing w:before="50" w:after="50"/>
        <w:rPr>
          <w:rFonts w:ascii="宋体" w:hAnsi="宋体"/>
          <w:b/>
          <w:bCs/>
          <w:sz w:val="30"/>
          <w:szCs w:val="30"/>
        </w:rPr>
      </w:pPr>
    </w:p>
    <w:p>
      <w:pPr>
        <w:snapToGrid w:val="0"/>
        <w:spacing w:line="360" w:lineRule="auto"/>
        <w:ind w:firstLine="597" w:firstLineChars="249"/>
        <w:jc w:val="left"/>
        <w:rPr>
          <w:rFonts w:ascii="宋体" w:hAnsi="宋体"/>
          <w:sz w:val="24"/>
        </w:rPr>
      </w:pPr>
      <w:r>
        <w:rPr>
          <w:rFonts w:hint="eastAsia" w:ascii="宋体" w:hAnsi="宋体"/>
          <w:sz w:val="24"/>
        </w:rPr>
        <w:t>（1）投标声明书 (格式见附件，含重大违法记录声明)；</w:t>
      </w:r>
    </w:p>
    <w:p>
      <w:pPr>
        <w:snapToGrid w:val="0"/>
        <w:spacing w:line="360" w:lineRule="auto"/>
        <w:ind w:firstLine="597" w:firstLineChars="249"/>
        <w:jc w:val="left"/>
        <w:rPr>
          <w:rFonts w:ascii="宋体" w:hAnsi="宋体"/>
          <w:sz w:val="24"/>
        </w:rPr>
      </w:pPr>
      <w:r>
        <w:rPr>
          <w:rFonts w:hint="eastAsia" w:ascii="宋体" w:hAnsi="宋体"/>
          <w:sz w:val="24"/>
        </w:rPr>
        <w:t>（2）提供自招标公告发布之日起至投标截止日内任意时间的“信用中国”网站（www.creditchina.gov.cn）、中国政府采购网（www.ccgp.gov.cn）投标人信用查询网页截图。（以开标当日采购人或由采购人委托的评标委员会核实的查询结果为准）</w:t>
      </w:r>
    </w:p>
    <w:p>
      <w:pPr>
        <w:snapToGrid w:val="0"/>
        <w:spacing w:line="360" w:lineRule="auto"/>
        <w:ind w:firstLine="597" w:firstLineChars="249"/>
        <w:jc w:val="left"/>
        <w:rPr>
          <w:rFonts w:ascii="宋体" w:hAnsi="宋体"/>
          <w:sz w:val="24"/>
        </w:rPr>
      </w:pPr>
      <w:r>
        <w:rPr>
          <w:rFonts w:hint="eastAsia" w:ascii="宋体" w:hAnsi="宋体"/>
          <w:sz w:val="24"/>
        </w:rPr>
        <w:t>（3）法定代表人授权委托书(格式见附件)；</w:t>
      </w:r>
    </w:p>
    <w:p>
      <w:pPr>
        <w:snapToGrid w:val="0"/>
        <w:spacing w:line="360" w:lineRule="auto"/>
        <w:ind w:firstLine="597" w:firstLineChars="249"/>
        <w:jc w:val="left"/>
        <w:rPr>
          <w:rFonts w:ascii="宋体" w:hAnsi="宋体"/>
          <w:sz w:val="24"/>
        </w:rPr>
      </w:pPr>
      <w:r>
        <w:rPr>
          <w:rFonts w:hint="eastAsia" w:ascii="宋体" w:hAnsi="宋体"/>
          <w:sz w:val="24"/>
        </w:rPr>
        <w:t>（4）提供有效的营业执照复印件并加盖公司公章；事业单位的，则提供有效的《事业单位法人证书》副本复印件并加盖单位公章；自然人的，则提供有效的身份证复印件并签字；</w:t>
      </w:r>
    </w:p>
    <w:p>
      <w:pPr>
        <w:snapToGrid w:val="0"/>
        <w:spacing w:line="360" w:lineRule="auto"/>
        <w:ind w:firstLine="597" w:firstLineChars="249"/>
        <w:jc w:val="left"/>
        <w:rPr>
          <w:rFonts w:ascii="宋体" w:hAnsi="宋体"/>
          <w:sz w:val="24"/>
        </w:rPr>
      </w:pPr>
      <w:r>
        <w:rPr>
          <w:rFonts w:hint="eastAsia" w:ascii="宋体" w:hAnsi="宋体"/>
          <w:sz w:val="24"/>
        </w:rPr>
        <w:t>（5）提供有效的依法缴纳税收证明（完税凭证或税务部门出具的证明）</w:t>
      </w:r>
    </w:p>
    <w:p>
      <w:pPr>
        <w:snapToGrid w:val="0"/>
        <w:spacing w:line="360" w:lineRule="auto"/>
        <w:ind w:firstLine="597" w:firstLineChars="249"/>
        <w:jc w:val="left"/>
        <w:rPr>
          <w:rFonts w:ascii="宋体" w:hAnsi="宋体"/>
          <w:sz w:val="24"/>
        </w:rPr>
      </w:pPr>
      <w:r>
        <w:rPr>
          <w:rFonts w:hint="eastAsia" w:ascii="宋体" w:hAnsi="宋体"/>
          <w:sz w:val="24"/>
        </w:rPr>
        <w:t>（6）投标人认为需要提供的其他资料。</w:t>
      </w:r>
    </w:p>
    <w:p>
      <w:pPr>
        <w:pStyle w:val="24"/>
        <w:snapToGrid w:val="0"/>
        <w:spacing w:line="460" w:lineRule="exact"/>
        <w:ind w:left="5250" w:firstLine="480" w:firstLineChars="200"/>
        <w:rPr>
          <w:rFonts w:ascii="宋体" w:hAnsi="宋体"/>
          <w:sz w:val="24"/>
          <w:szCs w:val="24"/>
        </w:rPr>
      </w:pPr>
      <w:r>
        <w:rPr>
          <w:rFonts w:hint="eastAsia" w:ascii="宋体" w:hAnsi="宋体"/>
          <w:sz w:val="24"/>
        </w:rPr>
        <w:t xml:space="preserve"> </w:t>
      </w:r>
      <w:r>
        <w:rPr>
          <w:rFonts w:hint="eastAsia" w:ascii="宋体" w:hAnsi="宋体"/>
          <w:sz w:val="24"/>
          <w:szCs w:val="24"/>
        </w:rPr>
        <w:t xml:space="preserve"> </w:t>
      </w:r>
    </w:p>
    <w:p>
      <w:pPr>
        <w:snapToGrid w:val="0"/>
        <w:spacing w:line="460" w:lineRule="exact"/>
        <w:ind w:firstLine="470" w:firstLineChars="196"/>
        <w:jc w:val="left"/>
        <w:rPr>
          <w:rFonts w:ascii="宋体" w:hAnsi="宋体"/>
          <w:sz w:val="24"/>
        </w:rPr>
      </w:pPr>
      <w:r>
        <w:rPr>
          <w:rFonts w:hint="eastAsia" w:ascii="宋体" w:hAnsi="宋体"/>
          <w:sz w:val="24"/>
        </w:rPr>
        <w:t xml:space="preserve"> </w:t>
      </w:r>
    </w:p>
    <w:p>
      <w:pPr>
        <w:snapToGrid w:val="0"/>
        <w:spacing w:before="50" w:after="120" w:afterLines="50" w:line="460" w:lineRule="exact"/>
        <w:jc w:val="left"/>
        <w:rPr>
          <w:rFonts w:ascii="宋体" w:hAnsi="宋体"/>
          <w:sz w:val="24"/>
        </w:rPr>
      </w:pPr>
      <w:r>
        <w:rPr>
          <w:rFonts w:hint="eastAsia" w:ascii="宋体" w:hAnsi="宋体"/>
          <w:sz w:val="24"/>
        </w:rPr>
        <w:t xml:space="preserve"> </w:t>
      </w:r>
    </w:p>
    <w:p>
      <w:pPr>
        <w:pStyle w:val="22"/>
        <w:snapToGrid w:val="0"/>
        <w:spacing w:before="120" w:after="120"/>
        <w:rPr>
          <w:rFonts w:hAnsi="宋体"/>
          <w:sz w:val="24"/>
          <w:szCs w:val="24"/>
        </w:rPr>
      </w:pPr>
      <w:r>
        <w:rPr>
          <w:rFonts w:hint="eastAsia" w:hAnsi="宋体"/>
          <w:sz w:val="24"/>
          <w:szCs w:val="24"/>
        </w:rPr>
        <w:t xml:space="preserve"> </w:t>
      </w:r>
    </w:p>
    <w:p>
      <w:pPr>
        <w:pStyle w:val="22"/>
        <w:snapToGrid w:val="0"/>
        <w:spacing w:before="120" w:after="120"/>
        <w:rPr>
          <w:rFonts w:hAnsi="宋体"/>
          <w:sz w:val="24"/>
          <w:szCs w:val="24"/>
        </w:rPr>
      </w:pPr>
      <w:r>
        <w:rPr>
          <w:rFonts w:hint="eastAsia" w:hAnsi="宋体"/>
          <w:sz w:val="24"/>
          <w:szCs w:val="24"/>
        </w:rPr>
        <w:t xml:space="preserve"> </w:t>
      </w:r>
    </w:p>
    <w:p>
      <w:pPr>
        <w:pStyle w:val="22"/>
        <w:snapToGrid w:val="0"/>
        <w:spacing w:before="120" w:after="120"/>
        <w:rPr>
          <w:rFonts w:hAnsi="宋体"/>
          <w:sz w:val="24"/>
          <w:szCs w:val="24"/>
        </w:rPr>
      </w:pPr>
      <w:r>
        <w:rPr>
          <w:rFonts w:hint="eastAsia" w:hAnsi="宋体"/>
          <w:sz w:val="24"/>
          <w:szCs w:val="24"/>
        </w:rPr>
        <w:t xml:space="preserve"> </w:t>
      </w:r>
    </w:p>
    <w:p>
      <w:pPr>
        <w:pStyle w:val="22"/>
        <w:snapToGrid w:val="0"/>
        <w:spacing w:before="120" w:after="120"/>
        <w:rPr>
          <w:rFonts w:hAnsi="宋体"/>
          <w:sz w:val="24"/>
          <w:szCs w:val="24"/>
        </w:rPr>
      </w:pPr>
      <w:r>
        <w:rPr>
          <w:rFonts w:hint="eastAsia" w:hAnsi="宋体"/>
          <w:sz w:val="24"/>
          <w:szCs w:val="24"/>
        </w:rPr>
        <w:t xml:space="preserve"> </w:t>
      </w:r>
    </w:p>
    <w:p>
      <w:pPr>
        <w:pStyle w:val="22"/>
        <w:snapToGrid w:val="0"/>
        <w:spacing w:before="120" w:after="120"/>
        <w:rPr>
          <w:rFonts w:hAnsi="宋体"/>
          <w:sz w:val="24"/>
          <w:szCs w:val="24"/>
        </w:rPr>
      </w:pPr>
    </w:p>
    <w:p>
      <w:pPr>
        <w:pStyle w:val="22"/>
        <w:snapToGrid w:val="0"/>
        <w:spacing w:before="120" w:after="120"/>
        <w:rPr>
          <w:rFonts w:hAnsi="宋体"/>
          <w:sz w:val="24"/>
          <w:szCs w:val="24"/>
        </w:rPr>
      </w:pPr>
    </w:p>
    <w:p>
      <w:pPr>
        <w:pStyle w:val="22"/>
        <w:snapToGrid w:val="0"/>
        <w:spacing w:before="120" w:after="120"/>
        <w:rPr>
          <w:rFonts w:hAnsi="宋体"/>
          <w:sz w:val="24"/>
          <w:szCs w:val="24"/>
        </w:rPr>
      </w:pPr>
    </w:p>
    <w:p>
      <w:pPr>
        <w:pStyle w:val="22"/>
        <w:snapToGrid w:val="0"/>
        <w:spacing w:before="120" w:after="120"/>
        <w:rPr>
          <w:rFonts w:hAnsi="宋体"/>
          <w:sz w:val="24"/>
          <w:szCs w:val="24"/>
        </w:rPr>
      </w:pPr>
    </w:p>
    <w:p>
      <w:pPr>
        <w:pStyle w:val="22"/>
        <w:snapToGrid w:val="0"/>
        <w:spacing w:before="120" w:after="120"/>
        <w:rPr>
          <w:rFonts w:hAnsi="宋体"/>
          <w:sz w:val="24"/>
          <w:szCs w:val="24"/>
        </w:rPr>
      </w:pPr>
    </w:p>
    <w:p>
      <w:pPr>
        <w:pStyle w:val="22"/>
        <w:snapToGrid w:val="0"/>
        <w:spacing w:before="120" w:after="120"/>
        <w:rPr>
          <w:rFonts w:hAnsi="宋体"/>
          <w:sz w:val="24"/>
          <w:szCs w:val="24"/>
        </w:rPr>
      </w:pPr>
    </w:p>
    <w:p>
      <w:pPr>
        <w:pStyle w:val="22"/>
        <w:snapToGrid w:val="0"/>
        <w:spacing w:before="120" w:after="120"/>
        <w:rPr>
          <w:rFonts w:hAnsi="宋体"/>
          <w:sz w:val="24"/>
          <w:szCs w:val="24"/>
        </w:rPr>
      </w:pPr>
    </w:p>
    <w:p>
      <w:pPr>
        <w:pStyle w:val="22"/>
        <w:snapToGrid w:val="0"/>
        <w:spacing w:before="120" w:after="120"/>
        <w:rPr>
          <w:rFonts w:hAnsi="宋体"/>
          <w:sz w:val="24"/>
          <w:szCs w:val="24"/>
        </w:rPr>
      </w:pPr>
    </w:p>
    <w:p>
      <w:pPr>
        <w:pStyle w:val="22"/>
        <w:snapToGrid w:val="0"/>
        <w:spacing w:before="120" w:after="120"/>
        <w:rPr>
          <w:rFonts w:hAnsi="宋体"/>
          <w:sz w:val="24"/>
          <w:szCs w:val="24"/>
        </w:rPr>
      </w:pPr>
    </w:p>
    <w:p>
      <w:pPr>
        <w:pStyle w:val="22"/>
        <w:snapToGrid w:val="0"/>
        <w:spacing w:before="120" w:after="120"/>
        <w:rPr>
          <w:rFonts w:hAnsi="宋体"/>
          <w:sz w:val="24"/>
          <w:szCs w:val="24"/>
        </w:rPr>
      </w:pPr>
    </w:p>
    <w:p>
      <w:pPr>
        <w:snapToGrid w:val="0"/>
        <w:spacing w:before="50" w:after="120" w:afterLines="50"/>
        <w:jc w:val="left"/>
        <w:rPr>
          <w:rFonts w:ascii="宋体" w:hAnsi="宋体"/>
          <w:sz w:val="24"/>
        </w:rPr>
      </w:pPr>
    </w:p>
    <w:p>
      <w:pPr>
        <w:snapToGrid w:val="0"/>
        <w:spacing w:before="50" w:after="120" w:afterLines="50"/>
        <w:jc w:val="left"/>
        <w:rPr>
          <w:rFonts w:ascii="宋体" w:hAnsi="宋体"/>
          <w:b/>
          <w:sz w:val="24"/>
        </w:rPr>
      </w:pPr>
      <w:r>
        <w:rPr>
          <w:rFonts w:hint="eastAsia" w:ascii="宋体" w:hAnsi="宋体"/>
          <w:b/>
          <w:sz w:val="24"/>
        </w:rPr>
        <w:t>（1）声明书</w:t>
      </w:r>
    </w:p>
    <w:p>
      <w:pPr>
        <w:snapToGrid w:val="0"/>
        <w:spacing w:before="50" w:after="50"/>
        <w:jc w:val="center"/>
        <w:rPr>
          <w:rFonts w:ascii="宋体" w:hAnsi="宋体"/>
          <w:b/>
          <w:bCs/>
          <w:sz w:val="24"/>
        </w:rPr>
      </w:pPr>
      <w:r>
        <w:rPr>
          <w:rFonts w:hint="eastAsia" w:ascii="宋体" w:hAnsi="宋体"/>
          <w:b/>
          <w:bCs/>
          <w:sz w:val="24"/>
        </w:rPr>
        <w:t>声 明 书</w:t>
      </w:r>
    </w:p>
    <w:p>
      <w:pPr>
        <w:snapToGrid w:val="0"/>
        <w:spacing w:before="120" w:beforeLines="50" w:after="50" w:line="460" w:lineRule="exact"/>
        <w:rPr>
          <w:rFonts w:ascii="宋体" w:hAnsi="宋体"/>
          <w:sz w:val="24"/>
        </w:rPr>
      </w:pPr>
      <w:r>
        <w:rPr>
          <w:rFonts w:hint="eastAsia" w:ascii="宋体" w:hAnsi="宋体"/>
          <w:sz w:val="24"/>
        </w:rPr>
        <w:t>致杭州桐庐正宏建设管理有限公司：</w:t>
      </w:r>
    </w:p>
    <w:p>
      <w:pPr>
        <w:snapToGrid w:val="0"/>
        <w:spacing w:before="120" w:beforeLines="50" w:after="50" w:line="460" w:lineRule="exact"/>
        <w:ind w:firstLine="480" w:firstLineChars="200"/>
        <w:rPr>
          <w:rFonts w:ascii="宋体" w:hAnsi="宋体"/>
          <w:sz w:val="24"/>
        </w:rPr>
      </w:pPr>
      <w:r>
        <w:rPr>
          <w:rFonts w:hint="eastAsia" w:ascii="宋体" w:hAnsi="宋体"/>
          <w:sz w:val="24"/>
          <w:u w:val="single"/>
        </w:rPr>
        <w:t>（投标人名称）</w:t>
      </w:r>
      <w:r>
        <w:rPr>
          <w:rFonts w:hint="eastAsia" w:ascii="宋体" w:hAnsi="宋体"/>
          <w:sz w:val="24"/>
        </w:rPr>
        <w:t>系中华人民共和国合法企业，经营地址</w:t>
      </w:r>
      <w:r>
        <w:rPr>
          <w:rFonts w:hint="eastAsia" w:ascii="宋体" w:hAnsi="宋体"/>
          <w:sz w:val="24"/>
          <w:u w:val="single"/>
        </w:rPr>
        <w:t xml:space="preserve">                            </w:t>
      </w:r>
      <w:r>
        <w:rPr>
          <w:rFonts w:hint="eastAsia" w:ascii="宋体" w:hAnsi="宋体"/>
          <w:sz w:val="24"/>
        </w:rPr>
        <w:t>。</w:t>
      </w:r>
    </w:p>
    <w:p>
      <w:pPr>
        <w:snapToGrid w:val="0"/>
        <w:spacing w:before="120" w:beforeLines="50" w:after="50" w:line="460" w:lineRule="exact"/>
        <w:ind w:firstLine="480" w:firstLineChars="200"/>
        <w:rPr>
          <w:rFonts w:ascii="宋体" w:hAnsi="宋体"/>
          <w:sz w:val="24"/>
        </w:rPr>
      </w:pPr>
      <w:r>
        <w:rPr>
          <w:rFonts w:hint="eastAsia" w:ascii="宋体" w:hAnsi="宋体"/>
          <w:sz w:val="24"/>
        </w:rPr>
        <w:t>我</w:t>
      </w:r>
      <w:r>
        <w:rPr>
          <w:rFonts w:hint="eastAsia" w:ascii="宋体" w:hAnsi="宋体"/>
          <w:sz w:val="24"/>
          <w:u w:val="single"/>
        </w:rPr>
        <w:t>（姓名）</w:t>
      </w:r>
      <w:r>
        <w:rPr>
          <w:rFonts w:hint="eastAsia" w:ascii="宋体" w:hAnsi="宋体"/>
          <w:sz w:val="24"/>
        </w:rPr>
        <w:t>系</w:t>
      </w:r>
      <w:r>
        <w:rPr>
          <w:rFonts w:hint="eastAsia" w:ascii="宋体" w:hAnsi="宋体"/>
          <w:sz w:val="24"/>
          <w:u w:val="single"/>
        </w:rPr>
        <w:t>（投标人名称）</w:t>
      </w:r>
      <w:r>
        <w:rPr>
          <w:rFonts w:hint="eastAsia" w:ascii="宋体" w:hAnsi="宋体"/>
          <w:sz w:val="24"/>
        </w:rPr>
        <w:t>的法定代表人，我方愿意参加贵方组织的</w:t>
      </w:r>
      <w:r>
        <w:rPr>
          <w:rFonts w:hint="eastAsia" w:ascii="宋体" w:hAnsi="宋体"/>
          <w:sz w:val="24"/>
          <w:u w:val="single"/>
        </w:rPr>
        <w:t>（项目名称）（编号为          ）</w:t>
      </w:r>
      <w:r>
        <w:rPr>
          <w:rFonts w:hint="eastAsia" w:ascii="宋体" w:hAnsi="宋体"/>
          <w:sz w:val="24"/>
        </w:rPr>
        <w:t>的投标，为此，我方就本次投标有关事项郑重声明如下：</w:t>
      </w:r>
    </w:p>
    <w:p>
      <w:pPr>
        <w:snapToGrid w:val="0"/>
        <w:spacing w:before="120" w:beforeLines="50" w:after="50" w:line="460" w:lineRule="exact"/>
        <w:ind w:firstLine="480" w:firstLineChars="200"/>
        <w:rPr>
          <w:rFonts w:ascii="宋体" w:hAnsi="宋体"/>
          <w:sz w:val="24"/>
        </w:rPr>
      </w:pPr>
      <w:r>
        <w:rPr>
          <w:rFonts w:hint="eastAsia" w:ascii="宋体" w:hAnsi="宋体"/>
          <w:sz w:val="24"/>
        </w:rPr>
        <w:t>1、我方已详细审查全部招标文件，同意招标文件的各项要求。</w:t>
      </w:r>
    </w:p>
    <w:p>
      <w:pPr>
        <w:snapToGrid w:val="0"/>
        <w:spacing w:before="120" w:beforeLines="50" w:after="50" w:line="460" w:lineRule="exact"/>
        <w:ind w:firstLine="480" w:firstLineChars="200"/>
        <w:rPr>
          <w:rFonts w:ascii="宋体" w:hAnsi="宋体"/>
          <w:sz w:val="24"/>
        </w:rPr>
      </w:pPr>
      <w:r>
        <w:rPr>
          <w:rFonts w:hint="eastAsia" w:ascii="宋体" w:hAnsi="宋体"/>
          <w:sz w:val="24"/>
        </w:rPr>
        <w:t>2、我方向贵方提交的所有投标文件、资料都是准确的和真实的。</w:t>
      </w:r>
    </w:p>
    <w:p>
      <w:pPr>
        <w:snapToGrid w:val="0"/>
        <w:spacing w:before="120" w:beforeLines="50" w:after="50" w:line="460" w:lineRule="exact"/>
        <w:ind w:firstLine="480" w:firstLineChars="200"/>
        <w:rPr>
          <w:rFonts w:ascii="宋体" w:hAnsi="宋体"/>
          <w:sz w:val="24"/>
        </w:rPr>
      </w:pPr>
      <w:r>
        <w:rPr>
          <w:rFonts w:hint="eastAsia" w:ascii="宋体" w:hAnsi="宋体"/>
          <w:sz w:val="24"/>
        </w:rPr>
        <w:t>3、若中标，我方将按招标文件规定履行合同责任和义务。</w:t>
      </w:r>
    </w:p>
    <w:p>
      <w:pPr>
        <w:snapToGrid w:val="0"/>
        <w:spacing w:before="120" w:beforeLines="50" w:after="50" w:line="460" w:lineRule="exact"/>
        <w:ind w:firstLine="480" w:firstLineChars="200"/>
        <w:rPr>
          <w:rFonts w:ascii="宋体" w:hAnsi="宋体"/>
          <w:sz w:val="24"/>
        </w:rPr>
      </w:pPr>
      <w:r>
        <w:rPr>
          <w:rFonts w:hint="eastAsia" w:ascii="宋体" w:hAnsi="宋体"/>
          <w:sz w:val="24"/>
        </w:rPr>
        <w:t>4、我方不是采购人的附属机构；在获知本项目采购信息后，与采购人聘请的为此项目提供咨询服务的公司及其附属机构没有任何联系。</w:t>
      </w:r>
    </w:p>
    <w:p>
      <w:pPr>
        <w:snapToGrid w:val="0"/>
        <w:spacing w:before="120" w:beforeLines="50" w:after="50" w:line="460" w:lineRule="exact"/>
        <w:ind w:firstLine="480" w:firstLineChars="200"/>
        <w:rPr>
          <w:rFonts w:ascii="宋体" w:hAnsi="宋体"/>
          <w:sz w:val="24"/>
        </w:rPr>
      </w:pPr>
      <w:r>
        <w:rPr>
          <w:rFonts w:hint="eastAsia" w:ascii="宋体" w:hAnsi="宋体"/>
          <w:sz w:val="24"/>
        </w:rPr>
        <w:t>5、投标文件自开标日起有效期为90天。</w:t>
      </w:r>
    </w:p>
    <w:p>
      <w:pPr>
        <w:snapToGrid w:val="0"/>
        <w:spacing w:line="460" w:lineRule="exact"/>
        <w:ind w:firstLine="472" w:firstLineChars="196"/>
        <w:jc w:val="left"/>
        <w:rPr>
          <w:rFonts w:ascii="宋体" w:hAnsi="宋体"/>
          <w:b/>
          <w:bCs/>
          <w:sz w:val="24"/>
        </w:rPr>
      </w:pPr>
      <w:r>
        <w:rPr>
          <w:rFonts w:hint="eastAsia" w:ascii="宋体" w:hAnsi="宋体"/>
          <w:b/>
          <w:bCs/>
          <w:sz w:val="24"/>
        </w:rPr>
        <w:t>6、我方参与本项目前3年内的经营活动中没有重大违法记录；</w:t>
      </w:r>
    </w:p>
    <w:p>
      <w:pPr>
        <w:snapToGrid w:val="0"/>
        <w:spacing w:before="120" w:beforeLines="50" w:after="50" w:line="460" w:lineRule="exact"/>
        <w:ind w:firstLine="480" w:firstLineChars="200"/>
        <w:rPr>
          <w:rFonts w:ascii="宋体" w:hAnsi="宋体"/>
          <w:sz w:val="24"/>
        </w:rPr>
      </w:pPr>
      <w:r>
        <w:rPr>
          <w:rFonts w:hint="eastAsia" w:ascii="宋体" w:hAnsi="宋体"/>
          <w:sz w:val="24"/>
        </w:rPr>
        <w:t>7、我方通过“信用中国”网站（www.creditchina.gov.cn）、中国政府采购网（www.ccgp.gov.cn）查询，未被列入失信被执行人、重大税收违法案件当事人名单、政府采购严重违法失信行为记录名单。</w:t>
      </w:r>
    </w:p>
    <w:p>
      <w:pPr>
        <w:snapToGrid w:val="0"/>
        <w:spacing w:before="120" w:beforeLines="50" w:after="50" w:line="460" w:lineRule="exact"/>
        <w:ind w:firstLine="480" w:firstLineChars="200"/>
        <w:rPr>
          <w:rFonts w:ascii="宋体" w:hAnsi="宋体"/>
          <w:sz w:val="24"/>
        </w:rPr>
      </w:pPr>
      <w:r>
        <w:rPr>
          <w:rFonts w:hint="eastAsia" w:ascii="宋体" w:hAnsi="宋体"/>
          <w:sz w:val="24"/>
        </w:rPr>
        <w:t>8、以上事项如有虚假或隐瞒，我方愿意承担一切后果，并不再寻求任何旨在减轻或免除法律责任的辩解。</w:t>
      </w:r>
    </w:p>
    <w:p>
      <w:pPr>
        <w:snapToGrid w:val="0"/>
        <w:spacing w:before="120" w:beforeLines="50" w:after="50" w:line="460" w:lineRule="exact"/>
        <w:ind w:right="600" w:firstLine="120" w:firstLineChars="50"/>
        <w:rPr>
          <w:rFonts w:ascii="宋体" w:hAnsi="宋体"/>
          <w:sz w:val="24"/>
          <w:u w:val="single"/>
        </w:rPr>
      </w:pPr>
      <w:r>
        <w:rPr>
          <w:rFonts w:hint="eastAsia" w:ascii="宋体" w:hAnsi="宋体"/>
          <w:sz w:val="24"/>
        </w:rPr>
        <w:t>法定代表人签名（或签名章）：</w:t>
      </w:r>
      <w:r>
        <w:rPr>
          <w:rFonts w:hint="eastAsia" w:ascii="宋体" w:hAnsi="宋体"/>
          <w:sz w:val="24"/>
          <w:u w:val="single"/>
        </w:rPr>
        <w:t xml:space="preserve">          </w:t>
      </w:r>
      <w:r>
        <w:rPr>
          <w:rFonts w:hint="eastAsia" w:ascii="宋体" w:hAnsi="宋体"/>
          <w:sz w:val="24"/>
        </w:rPr>
        <w:t xml:space="preserve">  日 期：</w:t>
      </w:r>
      <w:r>
        <w:rPr>
          <w:rFonts w:hint="eastAsia" w:ascii="宋体" w:hAnsi="宋体"/>
          <w:sz w:val="24"/>
          <w:u w:val="single"/>
        </w:rPr>
        <w:t xml:space="preserve">          </w:t>
      </w:r>
    </w:p>
    <w:p>
      <w:pPr>
        <w:snapToGrid w:val="0"/>
        <w:spacing w:before="120" w:beforeLines="50" w:after="50" w:line="460" w:lineRule="exact"/>
        <w:ind w:firstLine="120" w:firstLineChars="50"/>
        <w:rPr>
          <w:rFonts w:ascii="宋体" w:hAnsi="宋体"/>
          <w:sz w:val="24"/>
          <w:u w:val="single"/>
        </w:rPr>
      </w:pPr>
      <w:r>
        <w:rPr>
          <w:rFonts w:hint="eastAsia" w:ascii="宋体" w:hAnsi="宋体"/>
          <w:sz w:val="24"/>
        </w:rPr>
        <w:t>投标人全称（公章）：</w:t>
      </w:r>
      <w:r>
        <w:rPr>
          <w:rFonts w:hint="eastAsia" w:ascii="宋体" w:hAnsi="宋体"/>
          <w:sz w:val="24"/>
          <w:u w:val="single"/>
        </w:rPr>
        <w:t xml:space="preserve">          </w:t>
      </w:r>
    </w:p>
    <w:p>
      <w:pPr>
        <w:snapToGrid w:val="0"/>
        <w:spacing w:before="120" w:beforeLines="50" w:after="50" w:line="460" w:lineRule="exact"/>
        <w:ind w:firstLine="120" w:firstLineChars="50"/>
        <w:rPr>
          <w:rFonts w:ascii="宋体" w:hAnsi="宋体"/>
          <w:b/>
          <w:sz w:val="24"/>
        </w:rPr>
      </w:pPr>
    </w:p>
    <w:p>
      <w:pPr>
        <w:snapToGrid w:val="0"/>
        <w:spacing w:before="120" w:beforeLines="50" w:after="50" w:line="460" w:lineRule="exact"/>
        <w:ind w:firstLine="120" w:firstLineChars="50"/>
        <w:rPr>
          <w:rFonts w:ascii="宋体" w:hAnsi="宋体"/>
          <w:b/>
          <w:sz w:val="24"/>
        </w:rPr>
      </w:pPr>
    </w:p>
    <w:p>
      <w:pPr>
        <w:snapToGrid w:val="0"/>
        <w:spacing w:before="120" w:beforeLines="50" w:after="50" w:line="460" w:lineRule="exact"/>
        <w:ind w:firstLine="120" w:firstLineChars="50"/>
        <w:rPr>
          <w:rFonts w:ascii="宋体" w:hAnsi="宋体"/>
          <w:b/>
          <w:sz w:val="24"/>
        </w:rPr>
      </w:pPr>
    </w:p>
    <w:p>
      <w:pPr>
        <w:snapToGrid w:val="0"/>
        <w:spacing w:before="120" w:beforeLines="50" w:after="50" w:line="460" w:lineRule="exact"/>
        <w:ind w:firstLine="120" w:firstLineChars="50"/>
        <w:rPr>
          <w:rFonts w:ascii="宋体" w:hAnsi="宋体"/>
          <w:b/>
          <w:sz w:val="24"/>
        </w:rPr>
      </w:pPr>
    </w:p>
    <w:p>
      <w:pPr>
        <w:snapToGrid w:val="0"/>
        <w:spacing w:before="120" w:beforeLines="50" w:after="50" w:line="460" w:lineRule="exact"/>
        <w:ind w:firstLine="120" w:firstLineChars="50"/>
        <w:rPr>
          <w:rFonts w:ascii="宋体" w:hAnsi="宋体"/>
          <w:b/>
          <w:sz w:val="24"/>
        </w:rPr>
      </w:pPr>
    </w:p>
    <w:p>
      <w:pPr>
        <w:snapToGrid w:val="0"/>
        <w:spacing w:before="120" w:beforeLines="50" w:after="50" w:line="460" w:lineRule="exact"/>
        <w:ind w:firstLine="120" w:firstLineChars="50"/>
        <w:rPr>
          <w:rFonts w:ascii="宋体" w:hAnsi="宋体"/>
          <w:sz w:val="24"/>
        </w:rPr>
      </w:pPr>
      <w:r>
        <w:rPr>
          <w:rFonts w:hint="eastAsia" w:ascii="宋体" w:hAnsi="宋体"/>
          <w:b/>
          <w:sz w:val="24"/>
        </w:rPr>
        <w:t>（2）法定代表人授权书</w:t>
      </w:r>
    </w:p>
    <w:p>
      <w:pPr>
        <w:snapToGrid w:val="0"/>
        <w:spacing w:before="120" w:beforeLines="50" w:after="50" w:line="360" w:lineRule="auto"/>
        <w:rPr>
          <w:rFonts w:ascii="宋体" w:hAnsi="宋体"/>
          <w:b/>
          <w:bCs/>
          <w:sz w:val="24"/>
        </w:rPr>
      </w:pPr>
      <w:r>
        <w:rPr>
          <w:rFonts w:hint="eastAsia" w:ascii="宋体" w:hAnsi="宋体"/>
          <w:bCs/>
          <w:sz w:val="24"/>
        </w:rPr>
        <w:t>致：</w:t>
      </w:r>
      <w:r>
        <w:rPr>
          <w:rFonts w:ascii="宋体" w:hAnsi="宋体"/>
          <w:sz w:val="24"/>
          <w:u w:val="single"/>
        </w:rPr>
        <w:t>_______</w:t>
      </w:r>
      <w:r>
        <w:rPr>
          <w:rFonts w:hint="eastAsia" w:ascii="宋体" w:hAnsi="宋体"/>
          <w:sz w:val="24"/>
          <w:u w:val="single"/>
        </w:rPr>
        <w:t xml:space="preserve">     </w:t>
      </w:r>
      <w:r>
        <w:rPr>
          <w:rFonts w:ascii="宋体" w:hAnsi="宋体"/>
          <w:sz w:val="24"/>
          <w:u w:val="single"/>
        </w:rPr>
        <w:t>__</w:t>
      </w:r>
      <w:r>
        <w:rPr>
          <w:rFonts w:hint="eastAsia" w:ascii="宋体" w:hAnsi="宋体"/>
          <w:sz w:val="24"/>
        </w:rPr>
        <w:t>（采购机构名称）</w:t>
      </w:r>
      <w:r>
        <w:rPr>
          <w:rFonts w:hint="eastAsia" w:ascii="宋体" w:hAnsi="宋体"/>
          <w:b/>
          <w:bCs/>
          <w:sz w:val="24"/>
        </w:rPr>
        <w:t xml:space="preserve"> </w:t>
      </w:r>
      <w:r>
        <w:rPr>
          <w:rFonts w:ascii="宋体" w:hAnsi="宋体"/>
          <w:sz w:val="24"/>
        </w:rPr>
        <w:t>：</w:t>
      </w:r>
    </w:p>
    <w:p>
      <w:pPr>
        <w:snapToGrid w:val="0"/>
        <w:spacing w:before="120" w:beforeLines="50" w:after="50" w:line="360" w:lineRule="auto"/>
        <w:ind w:firstLine="720" w:firstLineChars="300"/>
        <w:rPr>
          <w:rFonts w:ascii="宋体" w:hAnsi="宋体"/>
          <w:sz w:val="24"/>
        </w:rPr>
      </w:pPr>
      <w:r>
        <w:rPr>
          <w:rFonts w:hint="eastAsia" w:ascii="宋体" w:hAnsi="宋体"/>
          <w:sz w:val="24"/>
        </w:rPr>
        <w:t>我</w:t>
      </w:r>
      <w:r>
        <w:rPr>
          <w:rFonts w:ascii="宋体" w:hAnsi="宋体"/>
          <w:sz w:val="24"/>
        </w:rPr>
        <w:t>______</w:t>
      </w:r>
      <w:r>
        <w:rPr>
          <w:rFonts w:ascii="宋体" w:hAnsi="宋体"/>
          <w:sz w:val="24"/>
          <w:u w:val="single"/>
        </w:rPr>
        <w:t>_</w:t>
      </w:r>
      <w:r>
        <w:rPr>
          <w:rFonts w:hint="eastAsia" w:ascii="宋体" w:hAnsi="宋体"/>
          <w:sz w:val="24"/>
          <w:u w:val="single"/>
        </w:rPr>
        <w:t xml:space="preserve">     </w:t>
      </w:r>
      <w:r>
        <w:rPr>
          <w:rFonts w:ascii="宋体" w:hAnsi="宋体"/>
          <w:sz w:val="24"/>
          <w:u w:val="single"/>
        </w:rPr>
        <w:t>_</w:t>
      </w:r>
      <w:r>
        <w:rPr>
          <w:rFonts w:ascii="宋体" w:hAnsi="宋体"/>
          <w:sz w:val="24"/>
        </w:rPr>
        <w:t>_</w:t>
      </w:r>
      <w:r>
        <w:rPr>
          <w:rFonts w:hint="eastAsia" w:ascii="宋体" w:hAnsi="宋体"/>
          <w:sz w:val="24"/>
        </w:rPr>
        <w:t>（姓名）系</w:t>
      </w:r>
      <w:r>
        <w:rPr>
          <w:rFonts w:ascii="宋体" w:hAnsi="宋体"/>
          <w:sz w:val="24"/>
        </w:rPr>
        <w:t>______</w:t>
      </w:r>
      <w:r>
        <w:rPr>
          <w:rFonts w:ascii="宋体" w:hAnsi="宋体"/>
          <w:sz w:val="24"/>
          <w:u w:val="single"/>
        </w:rPr>
        <w:t>_</w:t>
      </w:r>
      <w:r>
        <w:rPr>
          <w:rFonts w:hint="eastAsia" w:ascii="宋体" w:hAnsi="宋体"/>
          <w:sz w:val="24"/>
          <w:u w:val="single"/>
        </w:rPr>
        <w:t xml:space="preserve">     </w:t>
      </w:r>
      <w:r>
        <w:rPr>
          <w:rFonts w:ascii="宋体" w:hAnsi="宋体"/>
          <w:sz w:val="24"/>
          <w:u w:val="single"/>
        </w:rPr>
        <w:t>_</w:t>
      </w:r>
      <w:r>
        <w:rPr>
          <w:rFonts w:ascii="宋体" w:hAnsi="宋体"/>
          <w:sz w:val="24"/>
        </w:rPr>
        <w:t>_</w:t>
      </w:r>
      <w:r>
        <w:rPr>
          <w:rFonts w:hint="eastAsia" w:ascii="宋体" w:hAnsi="宋体"/>
          <w:sz w:val="24"/>
        </w:rPr>
        <w:t xml:space="preserve">（投标人名称）的法定代表人，现授权委托本单位在职职工 </w:t>
      </w:r>
      <w:r>
        <w:rPr>
          <w:rFonts w:hint="eastAsia" w:ascii="宋体" w:hAnsi="宋体"/>
          <w:sz w:val="24"/>
          <w:u w:val="single"/>
        </w:rPr>
        <w:t xml:space="preserve">          </w:t>
      </w:r>
      <w:r>
        <w:rPr>
          <w:rFonts w:hint="eastAsia" w:ascii="宋体" w:hAnsi="宋体"/>
          <w:sz w:val="24"/>
        </w:rPr>
        <w:t>（姓名）以我方的名义参加</w:t>
      </w:r>
      <w:r>
        <w:rPr>
          <w:rFonts w:hint="eastAsia" w:ascii="宋体" w:hAnsi="宋体"/>
          <w:sz w:val="24"/>
          <w:u w:val="single"/>
        </w:rPr>
        <w:t xml:space="preserve">              </w:t>
      </w:r>
      <w:r>
        <w:rPr>
          <w:rFonts w:hint="eastAsia" w:ascii="宋体" w:hAnsi="宋体"/>
          <w:sz w:val="24"/>
        </w:rPr>
        <w:t>项目的投标活动，并代表我方全权办理针对上述项目的投标、开标、评标、签约等具体事务和签署相关文件。</w:t>
      </w:r>
    </w:p>
    <w:p>
      <w:pPr>
        <w:snapToGrid w:val="0"/>
        <w:spacing w:before="120" w:beforeLines="50" w:after="50" w:line="360" w:lineRule="auto"/>
        <w:rPr>
          <w:rFonts w:ascii="宋体" w:hAnsi="宋体"/>
          <w:sz w:val="24"/>
        </w:rPr>
      </w:pP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我方对被授权人的签名负全部责任。</w:t>
      </w:r>
    </w:p>
    <w:p>
      <w:pPr>
        <w:snapToGrid w:val="0"/>
        <w:spacing w:before="120" w:beforeLines="50" w:after="50" w:line="360" w:lineRule="auto"/>
        <w:ind w:firstLine="480"/>
        <w:rPr>
          <w:rFonts w:ascii="宋体" w:hAnsi="宋体"/>
          <w:sz w:val="24"/>
        </w:rPr>
      </w:pPr>
      <w:r>
        <w:rPr>
          <w:rFonts w:hint="eastAsia" w:ascii="宋体" w:hAnsi="宋体"/>
          <w:sz w:val="24"/>
        </w:rPr>
        <w:t>在撤销授权的书面通知以前，本授权书一直有效。被授权人在授权书有效期内签署的所有文件不因授权的撤销而失效。</w:t>
      </w:r>
    </w:p>
    <w:p>
      <w:pPr>
        <w:snapToGrid w:val="0"/>
        <w:spacing w:before="120" w:beforeLines="50" w:after="50" w:line="360" w:lineRule="auto"/>
        <w:ind w:firstLine="480"/>
        <w:rPr>
          <w:rFonts w:ascii="宋体" w:hAnsi="宋体"/>
          <w:sz w:val="24"/>
        </w:rPr>
      </w:pPr>
      <w:r>
        <w:rPr>
          <w:rFonts w:hint="eastAsia" w:ascii="宋体" w:hAnsi="宋体"/>
          <w:sz w:val="24"/>
        </w:rPr>
        <w:t>被授权人无转委托权，特此委托。</w:t>
      </w:r>
    </w:p>
    <w:p>
      <w:pPr>
        <w:snapToGrid w:val="0"/>
        <w:spacing w:before="120" w:beforeLines="50" w:after="50" w:line="360" w:lineRule="auto"/>
        <w:rPr>
          <w:rFonts w:ascii="宋体" w:hAnsi="宋体"/>
          <w:sz w:val="24"/>
        </w:rPr>
      </w:pPr>
    </w:p>
    <w:p>
      <w:pPr>
        <w:snapToGrid w:val="0"/>
        <w:spacing w:before="120" w:beforeLines="50" w:after="50" w:line="360" w:lineRule="auto"/>
        <w:rPr>
          <w:rFonts w:ascii="宋体" w:hAnsi="宋体"/>
          <w:sz w:val="24"/>
          <w:u w:val="single"/>
        </w:rPr>
      </w:pPr>
      <w:r>
        <w:rPr>
          <w:rFonts w:hint="eastAsia" w:ascii="宋体" w:hAnsi="宋体"/>
          <w:sz w:val="24"/>
        </w:rPr>
        <w:t>被授权人签名：</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法定代表人签字或盖章</w:t>
      </w:r>
      <w:r>
        <w:rPr>
          <w:rFonts w:ascii="宋体" w:hAnsi="宋体"/>
          <w:sz w:val="24"/>
        </w:rPr>
        <w:t>：</w:t>
      </w:r>
      <w:r>
        <w:rPr>
          <w:rFonts w:ascii="宋体" w:hAnsi="宋体"/>
          <w:sz w:val="24"/>
          <w:u w:val="single"/>
        </w:rPr>
        <w:t xml:space="preserve">          </w:t>
      </w:r>
    </w:p>
    <w:p>
      <w:pPr>
        <w:snapToGrid w:val="0"/>
        <w:spacing w:before="120" w:beforeLines="50" w:after="50" w:line="360" w:lineRule="auto"/>
        <w:ind w:firstLine="960" w:firstLineChars="400"/>
        <w:rPr>
          <w:rFonts w:ascii="宋体" w:hAnsi="宋体"/>
          <w:sz w:val="24"/>
        </w:rPr>
      </w:pPr>
      <w:r>
        <w:rPr>
          <w:rFonts w:hint="eastAsia" w:ascii="宋体" w:hAnsi="宋体"/>
          <w:sz w:val="24"/>
        </w:rPr>
        <w:t>职务：</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ascii="宋体" w:hAnsi="宋体"/>
          <w:sz w:val="24"/>
        </w:rPr>
        <w:t>职务：</w:t>
      </w:r>
      <w:r>
        <w:rPr>
          <w:rFonts w:ascii="宋体" w:hAnsi="宋体"/>
          <w:sz w:val="24"/>
          <w:u w:val="single"/>
        </w:rPr>
        <w:t xml:space="preserve">           </w:t>
      </w:r>
    </w:p>
    <w:p>
      <w:pPr>
        <w:snapToGrid w:val="0"/>
        <w:spacing w:before="120" w:beforeLines="50" w:after="50" w:line="360" w:lineRule="auto"/>
        <w:rPr>
          <w:rFonts w:ascii="宋体" w:hAnsi="宋体"/>
          <w:sz w:val="24"/>
        </w:rPr>
      </w:pPr>
      <w:r>
        <w:rPr>
          <w:rFonts w:hint="eastAsia" w:ascii="宋体" w:hAnsi="宋体"/>
          <w:sz w:val="24"/>
        </w:rPr>
        <w:t>被授权人身份证号码：</w:t>
      </w:r>
      <w:r>
        <w:rPr>
          <w:rFonts w:hint="eastAsia" w:ascii="宋体" w:hAnsi="宋体"/>
          <w:sz w:val="24"/>
          <w:u w:val="single"/>
        </w:rPr>
        <w:t xml:space="preserve">                             </w:t>
      </w:r>
      <w:r>
        <w:rPr>
          <w:rFonts w:hint="eastAsia" w:ascii="宋体" w:hAnsi="宋体"/>
          <w:sz w:val="24"/>
        </w:rPr>
        <w:t xml:space="preserve"> </w:t>
      </w:r>
    </w:p>
    <w:p>
      <w:pPr>
        <w:snapToGrid w:val="0"/>
        <w:spacing w:before="120" w:beforeLines="50" w:after="50" w:line="360" w:lineRule="auto"/>
        <w:rPr>
          <w:rFonts w:ascii="宋体" w:hAnsi="宋体"/>
          <w:sz w:val="24"/>
        </w:rPr>
      </w:pPr>
      <w:r>
        <w:rPr>
          <w:rFonts w:hint="eastAsia" w:ascii="宋体" w:hAnsi="宋体"/>
          <w:sz w:val="24"/>
        </w:rPr>
        <w:t xml:space="preserve">                                     投标人盖章：</w:t>
      </w:r>
    </w:p>
    <w:p>
      <w:pPr>
        <w:snapToGrid w:val="0"/>
        <w:spacing w:before="120" w:beforeLines="50" w:after="50" w:line="360" w:lineRule="auto"/>
        <w:jc w:val="center"/>
        <w:rPr>
          <w:rFonts w:ascii="宋体" w:hAnsi="宋体"/>
          <w:sz w:val="24"/>
        </w:rPr>
      </w:pPr>
      <w:r>
        <w:rPr>
          <w:rFonts w:ascii="宋体" w:hAnsi="宋体"/>
          <w:sz w:val="24"/>
        </w:rPr>
        <w:t xml:space="preserve">     </w:t>
      </w:r>
      <w:r>
        <w:rPr>
          <w:rFonts w:hint="eastAsia" w:ascii="宋体" w:hAnsi="宋体"/>
          <w:sz w:val="24"/>
        </w:rPr>
        <w:t xml:space="preserve">                                   年    月    日</w:t>
      </w: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ascii="宋体" w:hAnsi="宋体"/>
          <w:sz w:val="24"/>
        </w:rPr>
      </w:pPr>
    </w:p>
    <w:p>
      <w:pPr>
        <w:snapToGrid w:val="0"/>
        <w:spacing w:before="50" w:after="50"/>
        <w:rPr>
          <w:rFonts w:ascii="宋体" w:hAnsi="宋体"/>
          <w:sz w:val="24"/>
        </w:rPr>
      </w:pPr>
    </w:p>
    <w:p>
      <w:pPr>
        <w:pStyle w:val="2"/>
        <w:rPr>
          <w:rFonts w:ascii="宋体" w:hAnsi="宋体"/>
        </w:rPr>
      </w:pPr>
    </w:p>
    <w:p>
      <w:pPr>
        <w:pStyle w:val="2"/>
        <w:rPr>
          <w:rFonts w:ascii="宋体" w:hAnsi="宋体"/>
        </w:rPr>
      </w:pPr>
    </w:p>
    <w:p>
      <w:pPr>
        <w:pStyle w:val="2"/>
        <w:rPr>
          <w:rFonts w:ascii="宋体" w:hAnsi="宋体"/>
        </w:rPr>
      </w:pPr>
    </w:p>
    <w:p>
      <w:pPr>
        <w:snapToGrid w:val="0"/>
        <w:spacing w:before="50" w:after="50"/>
        <w:rPr>
          <w:rFonts w:ascii="宋体" w:hAnsi="宋体"/>
          <w:sz w:val="30"/>
          <w:szCs w:val="30"/>
        </w:rPr>
      </w:pPr>
    </w:p>
    <w:p>
      <w:pPr>
        <w:numPr>
          <w:ilvl w:val="0"/>
          <w:numId w:val="9"/>
        </w:numPr>
        <w:snapToGrid w:val="0"/>
        <w:spacing w:before="50" w:after="50"/>
        <w:rPr>
          <w:rFonts w:ascii="宋体" w:hAnsi="宋体"/>
          <w:b/>
          <w:bCs/>
          <w:sz w:val="30"/>
          <w:szCs w:val="30"/>
        </w:rPr>
      </w:pPr>
      <w:r>
        <w:rPr>
          <w:rFonts w:hint="eastAsia" w:ascii="宋体" w:hAnsi="宋体"/>
          <w:b/>
          <w:bCs/>
          <w:sz w:val="30"/>
          <w:szCs w:val="30"/>
        </w:rPr>
        <w:t>技术及商务文件目录</w:t>
      </w:r>
    </w:p>
    <w:p>
      <w:pPr>
        <w:snapToGrid w:val="0"/>
        <w:spacing w:before="50" w:after="50"/>
        <w:rPr>
          <w:rFonts w:ascii="宋体" w:hAnsi="宋体"/>
          <w:b/>
          <w:bCs/>
          <w:sz w:val="30"/>
          <w:szCs w:val="30"/>
        </w:rPr>
      </w:pP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（1）评分对应表（格式见附件，主要用于评委对应评分内容）</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（2）投标项目明细清单（含货物、服务等）；</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（3）技术响应表（格式见附件）；</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（4）项目总体解决方案（可包含且不限于对项目总体要求的理解、项目总体架构及技术解决方案等）；</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（5）项目实施计划（可包含且不限于保证工期的施工组织方案及人力资源安排、项目组人员清单等）；</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（6）列入政府采购节能环保清单的证明资料（若有）；</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（7）商务响应表（格式见附件）；</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（8）售后服务计划（可包含且不限于对用户故障的响应、处理、定期巡检、常用耗材提供、驻点人员情况等）；</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（9）技术培训计划（若有）；</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（10）投标人履约能力（可包含且不限于技术力量情况、投标人各项能力证书）；</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（11）案例的业绩证明（投标人业绩情况一览表、合同复印件等）；</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 xml:space="preserve">（12）优惠措施：投标单位承诺给予的各种优惠条件，包括售后服务、专用耗材等方面的优惠； </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（13）投标人对本项目的合理化建议和改进措施；</w:t>
      </w:r>
    </w:p>
    <w:p>
      <w:pPr>
        <w:snapToGrid w:val="0"/>
        <w:spacing w:line="360" w:lineRule="auto"/>
        <w:ind w:firstLine="597" w:firstLineChars="249"/>
        <w:jc w:val="left"/>
        <w:rPr>
          <w:rFonts w:ascii="宋体" w:hAnsi="宋体"/>
          <w:color w:val="000000"/>
          <w:sz w:val="24"/>
        </w:rPr>
      </w:pPr>
      <w:r>
        <w:rPr>
          <w:rFonts w:hint="eastAsia" w:ascii="宋体" w:hAnsi="宋体"/>
          <w:color w:val="000000"/>
          <w:sz w:val="24"/>
        </w:rPr>
        <w:t>（14）投标方认为需要的其他文件资料。</w:t>
      </w:r>
    </w:p>
    <w:p>
      <w:pPr>
        <w:spacing w:line="580" w:lineRule="exact"/>
        <w:rPr>
          <w:rFonts w:ascii="宋体" w:hAnsi="宋体"/>
          <w:sz w:val="24"/>
        </w:rPr>
      </w:pPr>
    </w:p>
    <w:p>
      <w:pPr>
        <w:spacing w:line="580" w:lineRule="exact"/>
        <w:rPr>
          <w:rFonts w:ascii="宋体" w:hAnsi="宋体"/>
          <w:sz w:val="24"/>
        </w:rPr>
      </w:pPr>
    </w:p>
    <w:p>
      <w:pPr>
        <w:spacing w:line="580" w:lineRule="exact"/>
        <w:rPr>
          <w:rFonts w:ascii="宋体" w:hAnsi="宋体"/>
          <w:sz w:val="24"/>
        </w:rPr>
      </w:pPr>
    </w:p>
    <w:p>
      <w:pPr>
        <w:spacing w:line="580" w:lineRule="exact"/>
        <w:rPr>
          <w:rFonts w:ascii="宋体" w:hAnsi="宋体"/>
          <w:sz w:val="24"/>
        </w:rPr>
      </w:pPr>
    </w:p>
    <w:p>
      <w:pPr>
        <w:spacing w:line="580" w:lineRule="exact"/>
        <w:rPr>
          <w:rFonts w:ascii="宋体" w:hAnsi="宋体"/>
          <w:sz w:val="24"/>
        </w:rPr>
      </w:pPr>
    </w:p>
    <w:p>
      <w:pPr>
        <w:spacing w:line="580" w:lineRule="exact"/>
        <w:rPr>
          <w:rFonts w:ascii="宋体" w:hAnsi="宋体"/>
          <w:sz w:val="24"/>
        </w:rPr>
      </w:pPr>
    </w:p>
    <w:p>
      <w:pPr>
        <w:spacing w:line="580" w:lineRule="exact"/>
        <w:rPr>
          <w:rFonts w:ascii="宋体" w:hAnsi="宋体"/>
          <w:sz w:val="24"/>
        </w:rPr>
      </w:pPr>
    </w:p>
    <w:p>
      <w:pPr>
        <w:spacing w:line="580" w:lineRule="exact"/>
        <w:rPr>
          <w:rFonts w:ascii="宋体" w:hAnsi="宋体"/>
          <w:sz w:val="24"/>
        </w:rPr>
      </w:pPr>
    </w:p>
    <w:p>
      <w:pPr>
        <w:spacing w:line="580" w:lineRule="exact"/>
        <w:rPr>
          <w:rFonts w:ascii="宋体" w:hAnsi="宋体"/>
          <w:b/>
          <w:bCs/>
          <w:sz w:val="24"/>
        </w:rPr>
      </w:pPr>
      <w:r>
        <w:rPr>
          <w:rFonts w:hint="eastAsia" w:ascii="宋体" w:hAnsi="宋体"/>
          <w:b/>
          <w:bCs/>
          <w:sz w:val="24"/>
        </w:rPr>
        <w:t>（1）评分对应表</w:t>
      </w:r>
    </w:p>
    <w:p>
      <w:pPr>
        <w:snapToGrid w:val="0"/>
        <w:spacing w:before="50" w:after="50"/>
        <w:jc w:val="center"/>
        <w:rPr>
          <w:rFonts w:ascii="宋体" w:hAnsi="宋体"/>
          <w:b/>
          <w:bCs/>
          <w:sz w:val="24"/>
        </w:rPr>
      </w:pPr>
      <w:r>
        <w:rPr>
          <w:rFonts w:hint="eastAsia" w:ascii="宋体" w:hAnsi="宋体"/>
          <w:b/>
          <w:bCs/>
          <w:sz w:val="24"/>
        </w:rPr>
        <w:t>评分对应表</w:t>
      </w:r>
    </w:p>
    <w:p>
      <w:pPr>
        <w:spacing w:line="580" w:lineRule="exact"/>
        <w:rPr>
          <w:rFonts w:ascii="宋体" w:hAnsi="宋体"/>
          <w:b/>
          <w:bCs/>
          <w:sz w:val="24"/>
        </w:rPr>
      </w:pPr>
    </w:p>
    <w:p>
      <w:pPr>
        <w:spacing w:line="580" w:lineRule="exact"/>
        <w:rPr>
          <w:rFonts w:ascii="宋体" w:hAnsi="宋体"/>
          <w:sz w:val="24"/>
          <w:u w:val="single"/>
        </w:rPr>
      </w:pPr>
      <w:r>
        <w:rPr>
          <w:rFonts w:hint="eastAsia" w:ascii="宋体" w:hAnsi="宋体"/>
          <w:sz w:val="24"/>
        </w:rPr>
        <w:t>投标人全称（公章）：</w:t>
      </w:r>
      <w:r>
        <w:rPr>
          <w:rFonts w:hint="eastAsia" w:ascii="宋体" w:hAnsi="宋体"/>
          <w:sz w:val="24"/>
          <w:u w:val="single"/>
        </w:rPr>
        <w:t xml:space="preserve">           </w:t>
      </w:r>
      <w:r>
        <w:rPr>
          <w:rFonts w:hint="eastAsia" w:ascii="宋体" w:hAnsi="宋体"/>
          <w:sz w:val="24"/>
        </w:rPr>
        <w:t xml:space="preserve">              标项：</w:t>
      </w:r>
      <w:r>
        <w:rPr>
          <w:rFonts w:hint="eastAsia" w:ascii="宋体" w:hAnsi="宋体"/>
          <w:sz w:val="24"/>
          <w:u w:val="single"/>
        </w:rPr>
        <w:t xml:space="preserve">          </w:t>
      </w:r>
    </w:p>
    <w:tbl>
      <w:tblPr>
        <w:tblStyle w:val="45"/>
        <w:tblW w:w="10031"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4158"/>
        <w:gridCol w:w="19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3888"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宋体" w:hAnsi="宋体"/>
                <w:sz w:val="24"/>
              </w:rPr>
            </w:pPr>
            <w:r>
              <w:rPr>
                <w:rFonts w:hint="eastAsia" w:ascii="宋体" w:hAnsi="宋体"/>
                <w:sz w:val="24"/>
              </w:rPr>
              <w:t>评分项目</w:t>
            </w:r>
          </w:p>
        </w:tc>
        <w:tc>
          <w:tcPr>
            <w:tcW w:w="4158" w:type="dxa"/>
            <w:tcBorders>
              <w:top w:val="single" w:color="auto" w:sz="4" w:space="0"/>
              <w:left w:val="nil"/>
              <w:bottom w:val="single" w:color="auto" w:sz="4" w:space="0"/>
              <w:right w:val="single" w:color="auto" w:sz="4" w:space="0"/>
            </w:tcBorders>
            <w:vAlign w:val="center"/>
          </w:tcPr>
          <w:p>
            <w:pPr>
              <w:spacing w:line="580" w:lineRule="exact"/>
              <w:rPr>
                <w:rFonts w:ascii="宋体" w:hAnsi="宋体"/>
                <w:sz w:val="24"/>
              </w:rPr>
            </w:pPr>
            <w:r>
              <w:rPr>
                <w:rFonts w:hint="eastAsia" w:ascii="宋体" w:hAnsi="宋体"/>
                <w:sz w:val="24"/>
              </w:rPr>
              <w:t>投标文件对应资料</w:t>
            </w:r>
          </w:p>
        </w:tc>
        <w:tc>
          <w:tcPr>
            <w:tcW w:w="1985" w:type="dxa"/>
            <w:tcBorders>
              <w:top w:val="single" w:color="auto" w:sz="4" w:space="0"/>
              <w:left w:val="nil"/>
              <w:bottom w:val="single" w:color="auto" w:sz="4" w:space="0"/>
              <w:right w:val="single" w:color="auto" w:sz="4" w:space="0"/>
            </w:tcBorders>
            <w:vAlign w:val="center"/>
          </w:tcPr>
          <w:p>
            <w:pPr>
              <w:spacing w:line="580" w:lineRule="exact"/>
              <w:rPr>
                <w:rFonts w:ascii="宋体" w:hAnsi="宋体"/>
                <w:sz w:val="24"/>
              </w:rPr>
            </w:pPr>
            <w:r>
              <w:rPr>
                <w:rFonts w:hint="eastAsia" w:ascii="宋体" w:hAnsi="宋体"/>
                <w:sz w:val="24"/>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z w:val="24"/>
              </w:rPr>
            </w:pPr>
            <w:r>
              <w:rPr>
                <w:rFonts w:hint="eastAsia" w:ascii="宋体" w:hAnsi="宋体"/>
                <w:sz w:val="24"/>
              </w:rPr>
              <w:t>对应第四章评分办法及评分标准（报价除外）</w:t>
            </w:r>
          </w:p>
        </w:tc>
        <w:tc>
          <w:tcPr>
            <w:tcW w:w="4158"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c>
          <w:tcPr>
            <w:tcW w:w="1985"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z w:val="24"/>
              </w:rPr>
            </w:pPr>
            <w:r>
              <w:rPr>
                <w:rFonts w:hint="eastAsia" w:ascii="宋体" w:hAnsi="宋体"/>
                <w:sz w:val="24"/>
              </w:rPr>
              <w:t>……</w:t>
            </w:r>
          </w:p>
        </w:tc>
        <w:tc>
          <w:tcPr>
            <w:tcW w:w="4158"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c>
          <w:tcPr>
            <w:tcW w:w="1985"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z w:val="24"/>
              </w:rPr>
            </w:pPr>
          </w:p>
        </w:tc>
        <w:tc>
          <w:tcPr>
            <w:tcW w:w="4158"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c>
          <w:tcPr>
            <w:tcW w:w="1985"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z w:val="24"/>
              </w:rPr>
            </w:pPr>
          </w:p>
        </w:tc>
        <w:tc>
          <w:tcPr>
            <w:tcW w:w="4158"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c>
          <w:tcPr>
            <w:tcW w:w="1985"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z w:val="24"/>
              </w:rPr>
            </w:pPr>
          </w:p>
        </w:tc>
        <w:tc>
          <w:tcPr>
            <w:tcW w:w="4158"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c>
          <w:tcPr>
            <w:tcW w:w="1985"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z w:val="24"/>
              </w:rPr>
            </w:pPr>
          </w:p>
        </w:tc>
        <w:tc>
          <w:tcPr>
            <w:tcW w:w="4158"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c>
          <w:tcPr>
            <w:tcW w:w="1985"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z w:val="24"/>
              </w:rPr>
            </w:pPr>
          </w:p>
        </w:tc>
        <w:tc>
          <w:tcPr>
            <w:tcW w:w="4158"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c>
          <w:tcPr>
            <w:tcW w:w="1985"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z w:val="24"/>
              </w:rPr>
            </w:pPr>
          </w:p>
        </w:tc>
        <w:tc>
          <w:tcPr>
            <w:tcW w:w="4158"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c>
          <w:tcPr>
            <w:tcW w:w="1985"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90" w:hRule="atLeast"/>
        </w:trPr>
        <w:tc>
          <w:tcPr>
            <w:tcW w:w="3888"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z w:val="24"/>
              </w:rPr>
            </w:pPr>
          </w:p>
        </w:tc>
        <w:tc>
          <w:tcPr>
            <w:tcW w:w="4158"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c>
          <w:tcPr>
            <w:tcW w:w="1985" w:type="dxa"/>
            <w:tcBorders>
              <w:top w:val="single" w:color="auto" w:sz="4" w:space="0"/>
              <w:left w:val="nil"/>
              <w:bottom w:val="single" w:color="auto" w:sz="4" w:space="0"/>
              <w:right w:val="single" w:color="auto" w:sz="4" w:space="0"/>
            </w:tcBorders>
          </w:tcPr>
          <w:p>
            <w:pPr>
              <w:spacing w:line="580" w:lineRule="exact"/>
              <w:rPr>
                <w:rFonts w:ascii="宋体" w:hAnsi="宋体"/>
                <w:sz w:val="24"/>
              </w:rPr>
            </w:pPr>
          </w:p>
        </w:tc>
      </w:tr>
    </w:tbl>
    <w:p>
      <w:pPr>
        <w:snapToGrid w:val="0"/>
        <w:spacing w:before="120" w:beforeLines="50" w:after="50" w:line="360" w:lineRule="auto"/>
        <w:rPr>
          <w:rFonts w:ascii="宋体" w:hAnsi="宋体"/>
          <w:sz w:val="24"/>
        </w:rPr>
      </w:pPr>
    </w:p>
    <w:p>
      <w:pPr>
        <w:snapToGrid w:val="0"/>
        <w:spacing w:before="120" w:beforeLines="50" w:after="50" w:line="360" w:lineRule="auto"/>
        <w:rPr>
          <w:rFonts w:ascii="宋体" w:hAnsi="宋体"/>
          <w:sz w:val="24"/>
        </w:rPr>
      </w:pPr>
    </w:p>
    <w:p>
      <w:pPr>
        <w:spacing w:before="120" w:beforeLines="50" w:after="120" w:afterLines="50" w:line="480" w:lineRule="exact"/>
        <w:ind w:right="105" w:rightChars="50" w:firstLine="2891" w:firstLineChars="1029"/>
        <w:rPr>
          <w:rFonts w:ascii="宋体" w:hAnsi="宋体"/>
          <w:b/>
          <w:color w:val="000000"/>
          <w:spacing w:val="20"/>
          <w:position w:val="2"/>
          <w:sz w:val="24"/>
        </w:rPr>
      </w:pPr>
      <w:r>
        <w:rPr>
          <w:rFonts w:hint="eastAsia" w:ascii="宋体" w:hAnsi="宋体"/>
          <w:b/>
          <w:color w:val="000000"/>
          <w:spacing w:val="20"/>
          <w:position w:val="2"/>
          <w:sz w:val="24"/>
        </w:rPr>
        <w:t>投标人：                     （盖章）</w:t>
      </w:r>
    </w:p>
    <w:p>
      <w:pPr>
        <w:spacing w:before="120" w:beforeLines="50" w:after="120" w:afterLines="50" w:line="480" w:lineRule="exact"/>
        <w:ind w:right="105" w:rightChars="50" w:firstLine="2882" w:firstLineChars="1196"/>
        <w:rPr>
          <w:rFonts w:ascii="宋体" w:hAnsi="宋体"/>
          <w:b/>
          <w:color w:val="000000"/>
          <w:sz w:val="24"/>
        </w:rPr>
      </w:pPr>
      <w:r>
        <w:rPr>
          <w:rFonts w:hint="eastAsia" w:ascii="宋体" w:hAnsi="宋体"/>
          <w:b/>
          <w:color w:val="000000"/>
          <w:sz w:val="24"/>
        </w:rPr>
        <w:t>法定代表人或委托代理人：                （签字或盖章）</w:t>
      </w:r>
    </w:p>
    <w:p>
      <w:pPr>
        <w:spacing w:line="360" w:lineRule="auto"/>
        <w:ind w:firstLine="2891" w:firstLineChars="1029"/>
        <w:rPr>
          <w:rFonts w:ascii="宋体" w:hAnsi="宋体"/>
          <w:b/>
          <w:color w:val="000000"/>
          <w:spacing w:val="20"/>
          <w:position w:val="2"/>
          <w:sz w:val="24"/>
        </w:rPr>
      </w:pPr>
      <w:r>
        <w:rPr>
          <w:rFonts w:hint="eastAsia" w:ascii="宋体" w:hAnsi="宋体"/>
          <w:b/>
          <w:color w:val="000000"/>
          <w:spacing w:val="20"/>
          <w:position w:val="2"/>
          <w:sz w:val="24"/>
        </w:rPr>
        <w:t xml:space="preserve">日 期：                    </w:t>
      </w:r>
    </w:p>
    <w:p>
      <w:pPr>
        <w:spacing w:line="580" w:lineRule="exact"/>
        <w:rPr>
          <w:rFonts w:ascii="宋体" w:hAnsi="宋体"/>
          <w:sz w:val="24"/>
        </w:rPr>
      </w:pPr>
      <w:r>
        <w:rPr>
          <w:rFonts w:hint="eastAsia" w:ascii="宋体" w:hAnsi="宋体"/>
          <w:sz w:val="24"/>
        </w:rPr>
        <w:t xml:space="preserve"> </w:t>
      </w:r>
    </w:p>
    <w:p>
      <w:pPr>
        <w:snapToGrid w:val="0"/>
        <w:spacing w:before="50" w:after="120" w:afterLines="50"/>
        <w:jc w:val="left"/>
        <w:rPr>
          <w:rFonts w:ascii="宋体" w:hAnsi="宋体"/>
          <w:sz w:val="24"/>
        </w:rPr>
      </w:pPr>
      <w:r>
        <w:rPr>
          <w:rFonts w:hint="eastAsia" w:ascii="宋体" w:hAnsi="宋体"/>
          <w:sz w:val="24"/>
        </w:rPr>
        <w:br w:type="page"/>
      </w:r>
    </w:p>
    <w:p>
      <w:pPr>
        <w:snapToGrid w:val="0"/>
        <w:spacing w:before="50" w:after="120" w:afterLines="50"/>
        <w:jc w:val="left"/>
        <w:rPr>
          <w:rFonts w:ascii="宋体" w:hAnsi="宋体"/>
          <w:sz w:val="24"/>
        </w:rPr>
      </w:pPr>
    </w:p>
    <w:p>
      <w:pPr>
        <w:snapToGrid w:val="0"/>
        <w:spacing w:before="50" w:after="120" w:afterLines="50"/>
        <w:jc w:val="left"/>
        <w:rPr>
          <w:rFonts w:ascii="宋体" w:hAnsi="宋体"/>
          <w:sz w:val="24"/>
        </w:rPr>
      </w:pPr>
      <w:r>
        <w:rPr>
          <w:rFonts w:hint="eastAsia" w:ascii="宋体" w:hAnsi="宋体"/>
          <w:sz w:val="24"/>
        </w:rPr>
        <w:t>（2）投标项目明细清单</w:t>
      </w:r>
    </w:p>
    <w:p>
      <w:pPr>
        <w:snapToGrid w:val="0"/>
        <w:spacing w:before="50" w:after="120" w:afterLines="50"/>
        <w:jc w:val="center"/>
        <w:rPr>
          <w:rFonts w:ascii="宋体" w:hAnsi="宋体"/>
          <w:b/>
          <w:bCs/>
          <w:spacing w:val="40"/>
          <w:kern w:val="0"/>
          <w:sz w:val="24"/>
        </w:rPr>
      </w:pPr>
      <w:r>
        <w:rPr>
          <w:rFonts w:hint="eastAsia" w:ascii="宋体" w:hAnsi="宋体"/>
          <w:b/>
          <w:bCs/>
          <w:spacing w:val="40"/>
          <w:kern w:val="0"/>
          <w:sz w:val="24"/>
        </w:rPr>
        <w:t xml:space="preserve"> </w:t>
      </w:r>
    </w:p>
    <w:p>
      <w:pPr>
        <w:snapToGrid w:val="0"/>
        <w:spacing w:before="50" w:after="120" w:afterLines="50"/>
        <w:jc w:val="center"/>
        <w:rPr>
          <w:rFonts w:ascii="宋体" w:hAnsi="宋体"/>
          <w:b/>
          <w:bCs/>
          <w:spacing w:val="40"/>
          <w:kern w:val="0"/>
          <w:sz w:val="24"/>
        </w:rPr>
      </w:pPr>
      <w:r>
        <w:rPr>
          <w:rFonts w:hint="eastAsia" w:ascii="宋体" w:hAnsi="宋体"/>
          <w:b/>
          <w:bCs/>
          <w:spacing w:val="40"/>
          <w:kern w:val="0"/>
          <w:sz w:val="24"/>
        </w:rPr>
        <w:t>投标项目明细清单</w:t>
      </w:r>
    </w:p>
    <w:p>
      <w:pPr>
        <w:snapToGrid w:val="0"/>
        <w:spacing w:before="50" w:after="120" w:afterLines="50"/>
        <w:jc w:val="center"/>
        <w:rPr>
          <w:rFonts w:ascii="宋体" w:hAnsi="宋体"/>
          <w:b/>
          <w:bCs/>
          <w:spacing w:val="40"/>
          <w:kern w:val="0"/>
          <w:sz w:val="24"/>
        </w:rPr>
      </w:pPr>
      <w:r>
        <w:rPr>
          <w:rFonts w:hint="eastAsia" w:ascii="宋体" w:hAnsi="宋体"/>
          <w:b/>
          <w:bCs/>
          <w:spacing w:val="40"/>
          <w:kern w:val="0"/>
          <w:sz w:val="24"/>
        </w:rPr>
        <w:t xml:space="preserve"> </w:t>
      </w:r>
    </w:p>
    <w:p>
      <w:pPr>
        <w:pStyle w:val="14"/>
        <w:snapToGrid w:val="0"/>
        <w:rPr>
          <w:rFonts w:ascii="宋体" w:hAnsi="宋体" w:eastAsia="宋体"/>
          <w:kern w:val="0"/>
          <w:sz w:val="24"/>
          <w:szCs w:val="24"/>
          <w:u w:val="single"/>
        </w:rPr>
      </w:pPr>
      <w:r>
        <w:rPr>
          <w:rFonts w:hint="eastAsia" w:ascii="宋体" w:hAnsi="宋体" w:eastAsia="宋体"/>
          <w:sz w:val="24"/>
          <w:szCs w:val="24"/>
        </w:rPr>
        <w:t>投标人全称（公章）：</w:t>
      </w:r>
      <w:r>
        <w:rPr>
          <w:rFonts w:hint="eastAsia" w:ascii="宋体" w:hAnsi="宋体" w:eastAsia="宋体"/>
          <w:sz w:val="24"/>
          <w:szCs w:val="24"/>
          <w:u w:val="single"/>
        </w:rPr>
        <w:t xml:space="preserve">          </w:t>
      </w:r>
      <w:r>
        <w:rPr>
          <w:rFonts w:hint="eastAsia" w:ascii="宋体" w:hAnsi="宋体" w:eastAsia="宋体"/>
          <w:sz w:val="24"/>
          <w:szCs w:val="24"/>
        </w:rPr>
        <w:t xml:space="preserve">                标项：</w:t>
      </w:r>
      <w:r>
        <w:rPr>
          <w:rFonts w:hint="eastAsia" w:ascii="宋体" w:hAnsi="宋体" w:eastAsia="宋体"/>
          <w:sz w:val="24"/>
          <w:szCs w:val="24"/>
          <w:u w:val="single"/>
        </w:rPr>
        <w:t xml:space="preserve">    </w:t>
      </w:r>
    </w:p>
    <w:tbl>
      <w:tblPr>
        <w:tblStyle w:val="45"/>
        <w:tblW w:w="908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sz w:val="24"/>
              </w:rPr>
              <w:t>序号</w:t>
            </w:r>
          </w:p>
        </w:tc>
        <w:tc>
          <w:tcPr>
            <w:tcW w:w="1681"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sz w:val="24"/>
              </w:rPr>
              <w:t>货物名称</w:t>
            </w:r>
          </w:p>
        </w:tc>
        <w:tc>
          <w:tcPr>
            <w:tcW w:w="839"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sz w:val="24"/>
              </w:rPr>
              <w:t>品牌</w:t>
            </w:r>
          </w:p>
        </w:tc>
        <w:tc>
          <w:tcPr>
            <w:tcW w:w="1281"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sz w:val="24"/>
              </w:rPr>
              <w:t>规格</w:t>
            </w:r>
          </w:p>
          <w:p>
            <w:pPr>
              <w:snapToGrid w:val="0"/>
              <w:spacing w:before="50" w:after="50"/>
              <w:jc w:val="center"/>
              <w:rPr>
                <w:rFonts w:ascii="宋体" w:hAnsi="宋体" w:cs="宋体"/>
                <w:sz w:val="24"/>
              </w:rPr>
            </w:pPr>
            <w:r>
              <w:rPr>
                <w:rFonts w:hint="eastAsia" w:ascii="宋体" w:hAnsi="宋体"/>
                <w:sz w:val="24"/>
              </w:rPr>
              <w:t>型号</w:t>
            </w:r>
          </w:p>
        </w:tc>
        <w:tc>
          <w:tcPr>
            <w:tcW w:w="1419"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sz w:val="24"/>
              </w:rPr>
              <w:t>单位及</w:t>
            </w:r>
          </w:p>
          <w:p>
            <w:pPr>
              <w:snapToGrid w:val="0"/>
              <w:spacing w:before="50" w:after="50"/>
              <w:jc w:val="center"/>
              <w:rPr>
                <w:rFonts w:ascii="宋体" w:hAnsi="宋体" w:cs="宋体"/>
                <w:sz w:val="24"/>
              </w:rPr>
            </w:pPr>
            <w:r>
              <w:rPr>
                <w:rFonts w:hint="eastAsia" w:ascii="宋体" w:hAnsi="宋体"/>
                <w:sz w:val="24"/>
              </w:rPr>
              <w:t>数量</w:t>
            </w:r>
          </w:p>
        </w:tc>
        <w:tc>
          <w:tcPr>
            <w:tcW w:w="2227"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sz w:val="24"/>
              </w:rPr>
              <w:t>性能及指标</w:t>
            </w:r>
          </w:p>
        </w:tc>
        <w:tc>
          <w:tcPr>
            <w:tcW w:w="1080"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rPr>
            </w:pPr>
            <w:r>
              <w:rPr>
                <w:rFonts w:hint="eastAsia" w:ascii="宋体" w:hAnsi="宋体"/>
                <w:sz w:val="24"/>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1681"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839" w:type="dxa"/>
            <w:tcBorders>
              <w:top w:val="single" w:color="auto" w:sz="4" w:space="0"/>
              <w:left w:val="nil"/>
              <w:bottom w:val="single" w:color="auto" w:sz="4" w:space="0"/>
              <w:right w:val="single" w:color="auto" w:sz="4" w:space="0"/>
            </w:tcBorders>
            <w:vAlign w:val="center"/>
          </w:tcPr>
          <w:p>
            <w:pPr>
              <w:snapToGrid w:val="0"/>
              <w:spacing w:before="50" w:after="50"/>
              <w:ind w:left="480" w:hanging="480"/>
              <w:jc w:val="center"/>
              <w:rPr>
                <w:rFonts w:ascii="宋体" w:hAnsi="宋体" w:cs="宋体"/>
                <w:sz w:val="24"/>
                <w:highlight w:val="yellow"/>
              </w:rPr>
            </w:pPr>
          </w:p>
        </w:tc>
        <w:tc>
          <w:tcPr>
            <w:tcW w:w="1281"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1419"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2227"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1080"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1681"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839" w:type="dxa"/>
            <w:tcBorders>
              <w:top w:val="single" w:color="auto" w:sz="4" w:space="0"/>
              <w:left w:val="nil"/>
              <w:bottom w:val="single" w:color="auto" w:sz="4" w:space="0"/>
              <w:right w:val="single" w:color="auto" w:sz="4" w:space="0"/>
            </w:tcBorders>
            <w:vAlign w:val="center"/>
          </w:tcPr>
          <w:p>
            <w:pPr>
              <w:snapToGrid w:val="0"/>
              <w:spacing w:before="50" w:after="50"/>
              <w:ind w:left="480" w:hanging="480"/>
              <w:jc w:val="center"/>
              <w:rPr>
                <w:rFonts w:ascii="宋体" w:hAnsi="宋体" w:cs="宋体"/>
                <w:sz w:val="24"/>
                <w:highlight w:val="yellow"/>
              </w:rPr>
            </w:pPr>
          </w:p>
        </w:tc>
        <w:tc>
          <w:tcPr>
            <w:tcW w:w="1281"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1419"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2227"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1080"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1681"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839" w:type="dxa"/>
            <w:tcBorders>
              <w:top w:val="single" w:color="auto" w:sz="4" w:space="0"/>
              <w:left w:val="nil"/>
              <w:bottom w:val="single" w:color="auto" w:sz="4" w:space="0"/>
              <w:right w:val="single" w:color="auto" w:sz="4" w:space="0"/>
            </w:tcBorders>
            <w:vAlign w:val="center"/>
          </w:tcPr>
          <w:p>
            <w:pPr>
              <w:snapToGrid w:val="0"/>
              <w:spacing w:before="50" w:after="50"/>
              <w:ind w:left="480" w:hanging="480"/>
              <w:jc w:val="center"/>
              <w:rPr>
                <w:rFonts w:ascii="宋体" w:hAnsi="宋体" w:cs="宋体"/>
                <w:sz w:val="24"/>
                <w:highlight w:val="yellow"/>
              </w:rPr>
            </w:pPr>
          </w:p>
        </w:tc>
        <w:tc>
          <w:tcPr>
            <w:tcW w:w="1281"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1419"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2227"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1080"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1681"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839" w:type="dxa"/>
            <w:tcBorders>
              <w:top w:val="single" w:color="auto" w:sz="4" w:space="0"/>
              <w:left w:val="nil"/>
              <w:bottom w:val="single" w:color="auto" w:sz="4" w:space="0"/>
              <w:right w:val="single" w:color="auto" w:sz="4" w:space="0"/>
            </w:tcBorders>
            <w:vAlign w:val="center"/>
          </w:tcPr>
          <w:p>
            <w:pPr>
              <w:snapToGrid w:val="0"/>
              <w:spacing w:before="50" w:after="50"/>
              <w:ind w:left="480" w:hanging="480"/>
              <w:jc w:val="center"/>
              <w:rPr>
                <w:rFonts w:ascii="宋体" w:hAnsi="宋体" w:cs="宋体"/>
                <w:sz w:val="24"/>
                <w:highlight w:val="yellow"/>
              </w:rPr>
            </w:pPr>
          </w:p>
        </w:tc>
        <w:tc>
          <w:tcPr>
            <w:tcW w:w="1281"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1419"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2227"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1080"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1681"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839" w:type="dxa"/>
            <w:tcBorders>
              <w:top w:val="single" w:color="auto" w:sz="4" w:space="0"/>
              <w:left w:val="nil"/>
              <w:bottom w:val="single" w:color="auto" w:sz="4" w:space="0"/>
              <w:right w:val="single" w:color="auto" w:sz="4" w:space="0"/>
            </w:tcBorders>
            <w:vAlign w:val="center"/>
          </w:tcPr>
          <w:p>
            <w:pPr>
              <w:snapToGrid w:val="0"/>
              <w:spacing w:before="50" w:after="50"/>
              <w:ind w:left="480" w:hanging="480"/>
              <w:jc w:val="center"/>
              <w:rPr>
                <w:rFonts w:ascii="宋体" w:hAnsi="宋体" w:cs="宋体"/>
                <w:sz w:val="24"/>
                <w:highlight w:val="yellow"/>
              </w:rPr>
            </w:pPr>
          </w:p>
        </w:tc>
        <w:tc>
          <w:tcPr>
            <w:tcW w:w="1281"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1419"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2227"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1080"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1681"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839" w:type="dxa"/>
            <w:tcBorders>
              <w:top w:val="single" w:color="auto" w:sz="4" w:space="0"/>
              <w:left w:val="nil"/>
              <w:bottom w:val="single" w:color="auto" w:sz="4" w:space="0"/>
              <w:right w:val="single" w:color="auto" w:sz="4" w:space="0"/>
            </w:tcBorders>
            <w:vAlign w:val="center"/>
          </w:tcPr>
          <w:p>
            <w:pPr>
              <w:snapToGrid w:val="0"/>
              <w:spacing w:before="50" w:after="50"/>
              <w:ind w:left="480" w:hanging="480"/>
              <w:jc w:val="center"/>
              <w:rPr>
                <w:rFonts w:ascii="宋体" w:hAnsi="宋体" w:cs="宋体"/>
                <w:sz w:val="24"/>
                <w:highlight w:val="yellow"/>
              </w:rPr>
            </w:pPr>
          </w:p>
        </w:tc>
        <w:tc>
          <w:tcPr>
            <w:tcW w:w="1281"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1419"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2227"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1080"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1681"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839" w:type="dxa"/>
            <w:tcBorders>
              <w:top w:val="single" w:color="auto" w:sz="4" w:space="0"/>
              <w:left w:val="nil"/>
              <w:bottom w:val="single" w:color="auto" w:sz="4" w:space="0"/>
              <w:right w:val="single" w:color="auto" w:sz="4" w:space="0"/>
            </w:tcBorders>
            <w:vAlign w:val="center"/>
          </w:tcPr>
          <w:p>
            <w:pPr>
              <w:snapToGrid w:val="0"/>
              <w:spacing w:before="50" w:after="50"/>
              <w:ind w:left="480" w:hanging="480"/>
              <w:jc w:val="center"/>
              <w:rPr>
                <w:rFonts w:ascii="宋体" w:hAnsi="宋体" w:cs="宋体"/>
                <w:sz w:val="24"/>
                <w:highlight w:val="yellow"/>
              </w:rPr>
            </w:pPr>
          </w:p>
        </w:tc>
        <w:tc>
          <w:tcPr>
            <w:tcW w:w="1281"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1419"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2227"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c>
          <w:tcPr>
            <w:tcW w:w="1080" w:type="dxa"/>
            <w:tcBorders>
              <w:top w:val="single" w:color="auto" w:sz="4" w:space="0"/>
              <w:left w:val="nil"/>
              <w:bottom w:val="single" w:color="auto" w:sz="4" w:space="0"/>
              <w:right w:val="single" w:color="auto" w:sz="4" w:space="0"/>
            </w:tcBorders>
            <w:vAlign w:val="center"/>
          </w:tcPr>
          <w:p>
            <w:pPr>
              <w:snapToGrid w:val="0"/>
              <w:spacing w:before="50" w:after="50"/>
              <w:jc w:val="center"/>
              <w:rPr>
                <w:rFonts w:ascii="宋体" w:hAnsi="宋体" w:cs="宋体"/>
                <w:sz w:val="24"/>
                <w:highlight w:val="yellow"/>
              </w:rPr>
            </w:pPr>
          </w:p>
        </w:tc>
      </w:tr>
    </w:tbl>
    <w:p>
      <w:pPr>
        <w:snapToGrid w:val="0"/>
        <w:spacing w:before="120" w:beforeLines="50"/>
        <w:rPr>
          <w:rFonts w:ascii="宋体" w:hAnsi="宋体"/>
          <w:sz w:val="24"/>
        </w:rPr>
      </w:pPr>
      <w:r>
        <w:rPr>
          <w:rFonts w:hint="eastAsia" w:ascii="宋体" w:hAnsi="宋体"/>
          <w:sz w:val="24"/>
        </w:rPr>
        <w:t>注：在填写时，如上表不适合本项目的实际情况，可在确保投标明细内容完整的情况下，根据上表格式自行划表填写。</w:t>
      </w:r>
    </w:p>
    <w:p>
      <w:pPr>
        <w:snapToGrid w:val="0"/>
        <w:spacing w:before="120" w:beforeLines="50"/>
        <w:rPr>
          <w:rFonts w:ascii="宋体" w:hAnsi="宋体"/>
          <w:sz w:val="24"/>
        </w:rPr>
      </w:pPr>
      <w:r>
        <w:rPr>
          <w:rFonts w:hint="eastAsia" w:ascii="宋体" w:hAnsi="宋体"/>
          <w:sz w:val="24"/>
        </w:rPr>
        <w:t xml:space="preserve"> </w:t>
      </w:r>
    </w:p>
    <w:p>
      <w:pPr>
        <w:spacing w:before="120" w:beforeLines="50" w:after="120" w:afterLines="50" w:line="480" w:lineRule="exact"/>
        <w:ind w:right="105" w:rightChars="50" w:firstLine="2891" w:firstLineChars="1029"/>
        <w:rPr>
          <w:rFonts w:ascii="宋体" w:hAnsi="宋体"/>
          <w:b/>
          <w:spacing w:val="20"/>
          <w:position w:val="2"/>
          <w:sz w:val="24"/>
        </w:rPr>
      </w:pPr>
      <w:r>
        <w:rPr>
          <w:rFonts w:hint="eastAsia" w:ascii="宋体" w:hAnsi="宋体"/>
          <w:b/>
          <w:spacing w:val="20"/>
          <w:position w:val="2"/>
          <w:sz w:val="24"/>
        </w:rPr>
        <w:t>投标人：                     （盖章）</w:t>
      </w:r>
    </w:p>
    <w:p>
      <w:pPr>
        <w:spacing w:before="120" w:beforeLines="50" w:after="120" w:afterLines="50" w:line="480" w:lineRule="exact"/>
        <w:ind w:right="105" w:rightChars="50" w:firstLine="2882" w:firstLineChars="1196"/>
        <w:rPr>
          <w:rFonts w:ascii="宋体" w:hAnsi="宋体"/>
          <w:b/>
          <w:sz w:val="24"/>
        </w:rPr>
      </w:pPr>
      <w:r>
        <w:rPr>
          <w:rFonts w:hint="eastAsia" w:ascii="宋体" w:hAnsi="宋体"/>
          <w:b/>
          <w:sz w:val="24"/>
        </w:rPr>
        <w:t>法定代表人或委托代理人：                （签字或盖章）</w:t>
      </w:r>
    </w:p>
    <w:p>
      <w:pPr>
        <w:spacing w:line="360" w:lineRule="auto"/>
        <w:ind w:firstLine="2891" w:firstLineChars="1029"/>
        <w:rPr>
          <w:rFonts w:ascii="宋体" w:hAnsi="宋体"/>
          <w:b/>
          <w:spacing w:val="20"/>
          <w:position w:val="2"/>
          <w:sz w:val="24"/>
        </w:rPr>
      </w:pPr>
      <w:r>
        <w:rPr>
          <w:rFonts w:hint="eastAsia" w:ascii="宋体" w:hAnsi="宋体"/>
          <w:b/>
          <w:spacing w:val="20"/>
          <w:position w:val="2"/>
          <w:sz w:val="24"/>
        </w:rPr>
        <w:t xml:space="preserve">日 期：                    </w:t>
      </w:r>
    </w:p>
    <w:p>
      <w:pPr>
        <w:snapToGrid w:val="0"/>
        <w:spacing w:before="50" w:after="50"/>
        <w:rPr>
          <w:rFonts w:ascii="宋体" w:hAnsi="宋体"/>
          <w:spacing w:val="20"/>
          <w:sz w:val="24"/>
        </w:rPr>
      </w:pPr>
      <w:r>
        <w:rPr>
          <w:rFonts w:hint="eastAsia" w:ascii="宋体" w:hAnsi="宋体"/>
          <w:spacing w:val="20"/>
          <w:sz w:val="24"/>
        </w:rPr>
        <w:t xml:space="preserve"> </w:t>
      </w:r>
    </w:p>
    <w:p>
      <w:pPr>
        <w:snapToGrid w:val="0"/>
        <w:spacing w:before="50" w:after="50"/>
        <w:rPr>
          <w:rFonts w:ascii="宋体" w:hAnsi="宋体"/>
          <w:spacing w:val="20"/>
          <w:sz w:val="24"/>
        </w:rPr>
      </w:pPr>
      <w:r>
        <w:rPr>
          <w:rFonts w:hint="eastAsia" w:ascii="宋体" w:hAnsi="宋体"/>
          <w:spacing w:val="20"/>
          <w:sz w:val="24"/>
        </w:rPr>
        <w:t xml:space="preserve"> </w:t>
      </w:r>
    </w:p>
    <w:p>
      <w:pPr>
        <w:spacing w:before="120" w:beforeLines="50" w:after="120" w:afterLines="50" w:line="480" w:lineRule="exact"/>
        <w:ind w:left="105" w:leftChars="50" w:right="105" w:rightChars="50"/>
        <w:rPr>
          <w:rFonts w:ascii="宋体" w:hAnsi="宋体"/>
          <w:spacing w:val="20"/>
          <w:sz w:val="24"/>
        </w:rPr>
      </w:pPr>
      <w:r>
        <w:rPr>
          <w:rFonts w:hint="eastAsia" w:ascii="宋体" w:hAnsi="宋体"/>
          <w:spacing w:val="20"/>
          <w:sz w:val="24"/>
        </w:rPr>
        <w:br w:type="page"/>
      </w:r>
    </w:p>
    <w:p>
      <w:pPr>
        <w:spacing w:before="120" w:beforeLines="50" w:after="120" w:afterLines="50" w:line="480" w:lineRule="exact"/>
        <w:ind w:left="105" w:leftChars="50" w:right="105" w:rightChars="50"/>
        <w:rPr>
          <w:rFonts w:ascii="宋体" w:hAnsi="宋体"/>
          <w:spacing w:val="20"/>
          <w:sz w:val="24"/>
        </w:rPr>
      </w:pPr>
    </w:p>
    <w:p>
      <w:pPr>
        <w:spacing w:before="120" w:beforeLines="50" w:after="120" w:afterLines="50" w:line="480" w:lineRule="exact"/>
        <w:ind w:left="105" w:leftChars="50" w:right="105" w:rightChars="50"/>
        <w:rPr>
          <w:rFonts w:ascii="宋体" w:hAnsi="宋体"/>
          <w:b/>
          <w:color w:val="000000"/>
          <w:spacing w:val="20"/>
          <w:position w:val="2"/>
          <w:sz w:val="24"/>
        </w:rPr>
      </w:pPr>
      <w:r>
        <w:rPr>
          <w:rFonts w:hint="eastAsia" w:ascii="宋体" w:hAnsi="宋体"/>
          <w:b/>
          <w:color w:val="000000"/>
          <w:spacing w:val="20"/>
          <w:position w:val="2"/>
          <w:sz w:val="24"/>
        </w:rPr>
        <w:t>（3）供应商所投产品技术参数表</w:t>
      </w:r>
    </w:p>
    <w:tbl>
      <w:tblPr>
        <w:tblStyle w:val="45"/>
        <w:tblW w:w="9825" w:type="dxa"/>
        <w:tblInd w:w="1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2807"/>
        <w:gridCol w:w="3023"/>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trPr>
        <w:tc>
          <w:tcPr>
            <w:tcW w:w="975" w:type="dxa"/>
          </w:tcPr>
          <w:p>
            <w:pPr>
              <w:spacing w:before="120" w:beforeLines="50" w:after="120" w:afterLines="50" w:line="480" w:lineRule="exact"/>
              <w:ind w:right="105" w:rightChars="50"/>
              <w:jc w:val="center"/>
              <w:rPr>
                <w:rFonts w:ascii="宋体" w:hAnsi="宋体"/>
                <w:b/>
                <w:color w:val="000000"/>
                <w:spacing w:val="20"/>
                <w:position w:val="2"/>
                <w:sz w:val="24"/>
              </w:rPr>
            </w:pPr>
            <w:r>
              <w:rPr>
                <w:rFonts w:hint="eastAsia" w:ascii="宋体" w:hAnsi="宋体"/>
                <w:b/>
                <w:color w:val="000000"/>
                <w:spacing w:val="20"/>
                <w:position w:val="2"/>
                <w:sz w:val="24"/>
              </w:rPr>
              <w:t>序号</w:t>
            </w:r>
          </w:p>
        </w:tc>
        <w:tc>
          <w:tcPr>
            <w:tcW w:w="2807" w:type="dxa"/>
          </w:tcPr>
          <w:p>
            <w:pPr>
              <w:spacing w:before="120" w:beforeLines="50" w:after="120" w:afterLines="50" w:line="480" w:lineRule="exact"/>
              <w:ind w:right="105" w:rightChars="50"/>
              <w:jc w:val="center"/>
              <w:rPr>
                <w:rFonts w:ascii="宋体" w:hAnsi="宋体"/>
                <w:b/>
                <w:color w:val="000000"/>
                <w:spacing w:val="20"/>
                <w:position w:val="2"/>
                <w:sz w:val="24"/>
              </w:rPr>
            </w:pPr>
            <w:r>
              <w:rPr>
                <w:rFonts w:hint="eastAsia" w:ascii="宋体" w:hAnsi="宋体"/>
                <w:b/>
                <w:color w:val="000000"/>
                <w:spacing w:val="20"/>
                <w:position w:val="2"/>
                <w:sz w:val="24"/>
              </w:rPr>
              <w:t>材料设备名称</w:t>
            </w:r>
          </w:p>
        </w:tc>
        <w:tc>
          <w:tcPr>
            <w:tcW w:w="3023" w:type="dxa"/>
          </w:tcPr>
          <w:p>
            <w:pPr>
              <w:spacing w:before="120" w:beforeLines="50" w:after="120" w:afterLines="50" w:line="480" w:lineRule="exact"/>
              <w:ind w:right="105" w:rightChars="50"/>
              <w:jc w:val="center"/>
              <w:rPr>
                <w:rFonts w:ascii="宋体" w:hAnsi="宋体"/>
                <w:b/>
                <w:color w:val="000000"/>
                <w:spacing w:val="20"/>
                <w:position w:val="2"/>
                <w:sz w:val="24"/>
              </w:rPr>
            </w:pPr>
            <w:r>
              <w:rPr>
                <w:rFonts w:hint="eastAsia" w:ascii="宋体" w:hAnsi="宋体"/>
                <w:b/>
                <w:color w:val="000000"/>
                <w:spacing w:val="20"/>
                <w:position w:val="2"/>
                <w:sz w:val="24"/>
              </w:rPr>
              <w:t>技术参数要求(品牌、规格型号等）</w:t>
            </w:r>
          </w:p>
        </w:tc>
        <w:tc>
          <w:tcPr>
            <w:tcW w:w="3020" w:type="dxa"/>
          </w:tcPr>
          <w:p>
            <w:pPr>
              <w:spacing w:before="120" w:beforeLines="50" w:after="120" w:afterLines="50" w:line="480" w:lineRule="exact"/>
              <w:ind w:right="105" w:rightChars="50"/>
              <w:jc w:val="center"/>
              <w:rPr>
                <w:rFonts w:ascii="宋体" w:hAnsi="宋体"/>
                <w:b/>
                <w:color w:val="000000"/>
                <w:spacing w:val="20"/>
                <w:position w:val="2"/>
                <w:sz w:val="24"/>
              </w:rPr>
            </w:pPr>
            <w:r>
              <w:rPr>
                <w:rFonts w:hint="eastAsia" w:ascii="宋体" w:hAnsi="宋体"/>
                <w:b/>
                <w:color w:val="000000"/>
                <w:spacing w:val="20"/>
                <w:position w:val="2"/>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975" w:type="dxa"/>
          </w:tcPr>
          <w:p>
            <w:pPr>
              <w:spacing w:before="120" w:beforeLines="50" w:after="120" w:afterLines="50" w:line="480" w:lineRule="exact"/>
              <w:ind w:right="105" w:rightChars="50"/>
              <w:rPr>
                <w:rFonts w:ascii="宋体" w:hAnsi="宋体"/>
                <w:b/>
                <w:color w:val="000000"/>
                <w:spacing w:val="20"/>
                <w:position w:val="2"/>
                <w:sz w:val="24"/>
              </w:rPr>
            </w:pPr>
          </w:p>
        </w:tc>
        <w:tc>
          <w:tcPr>
            <w:tcW w:w="2807" w:type="dxa"/>
          </w:tcPr>
          <w:p>
            <w:pPr>
              <w:spacing w:before="120" w:beforeLines="50" w:after="120" w:afterLines="50" w:line="480" w:lineRule="exact"/>
              <w:ind w:right="105" w:rightChars="50"/>
              <w:rPr>
                <w:rFonts w:ascii="宋体" w:hAnsi="宋体"/>
                <w:b/>
                <w:color w:val="000000"/>
                <w:spacing w:val="20"/>
                <w:position w:val="2"/>
                <w:sz w:val="24"/>
              </w:rPr>
            </w:pPr>
          </w:p>
        </w:tc>
        <w:tc>
          <w:tcPr>
            <w:tcW w:w="3023" w:type="dxa"/>
          </w:tcPr>
          <w:p>
            <w:pPr>
              <w:spacing w:before="120" w:beforeLines="50" w:after="120" w:afterLines="50" w:line="480" w:lineRule="exact"/>
              <w:ind w:right="105" w:rightChars="50"/>
              <w:rPr>
                <w:rFonts w:ascii="宋体" w:hAnsi="宋体"/>
                <w:b/>
                <w:color w:val="000000"/>
                <w:spacing w:val="20"/>
                <w:position w:val="2"/>
                <w:sz w:val="24"/>
              </w:rPr>
            </w:pPr>
          </w:p>
        </w:tc>
        <w:tc>
          <w:tcPr>
            <w:tcW w:w="3020" w:type="dxa"/>
          </w:tcPr>
          <w:p>
            <w:pPr>
              <w:spacing w:before="120" w:beforeLines="50" w:after="120" w:afterLines="50" w:line="480" w:lineRule="exact"/>
              <w:ind w:right="105" w:rightChars="50"/>
              <w:rPr>
                <w:rFonts w:ascii="宋体" w:hAnsi="宋体"/>
                <w:b/>
                <w:color w:val="000000"/>
                <w:spacing w:val="20"/>
                <w:positio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975" w:type="dxa"/>
          </w:tcPr>
          <w:p>
            <w:pPr>
              <w:spacing w:before="120" w:beforeLines="50" w:after="120" w:afterLines="50" w:line="480" w:lineRule="exact"/>
              <w:ind w:right="105" w:rightChars="50"/>
              <w:rPr>
                <w:rFonts w:ascii="宋体" w:hAnsi="宋体"/>
                <w:b/>
                <w:color w:val="000000"/>
                <w:spacing w:val="20"/>
                <w:position w:val="2"/>
                <w:sz w:val="24"/>
              </w:rPr>
            </w:pPr>
          </w:p>
        </w:tc>
        <w:tc>
          <w:tcPr>
            <w:tcW w:w="2807" w:type="dxa"/>
          </w:tcPr>
          <w:p>
            <w:pPr>
              <w:spacing w:before="120" w:beforeLines="50" w:after="120" w:afterLines="50" w:line="480" w:lineRule="exact"/>
              <w:ind w:right="105" w:rightChars="50"/>
              <w:rPr>
                <w:rFonts w:ascii="宋体" w:hAnsi="宋体"/>
                <w:b/>
                <w:color w:val="000000"/>
                <w:spacing w:val="20"/>
                <w:position w:val="2"/>
                <w:sz w:val="24"/>
              </w:rPr>
            </w:pPr>
          </w:p>
        </w:tc>
        <w:tc>
          <w:tcPr>
            <w:tcW w:w="3023" w:type="dxa"/>
          </w:tcPr>
          <w:p>
            <w:pPr>
              <w:spacing w:before="120" w:beforeLines="50" w:after="120" w:afterLines="50" w:line="480" w:lineRule="exact"/>
              <w:ind w:right="105" w:rightChars="50"/>
              <w:rPr>
                <w:rFonts w:ascii="宋体" w:hAnsi="宋体"/>
                <w:b/>
                <w:color w:val="000000"/>
                <w:spacing w:val="20"/>
                <w:position w:val="2"/>
                <w:sz w:val="24"/>
              </w:rPr>
            </w:pPr>
          </w:p>
        </w:tc>
        <w:tc>
          <w:tcPr>
            <w:tcW w:w="3020" w:type="dxa"/>
          </w:tcPr>
          <w:p>
            <w:pPr>
              <w:spacing w:before="120" w:beforeLines="50" w:after="120" w:afterLines="50" w:line="480" w:lineRule="exact"/>
              <w:ind w:right="105" w:rightChars="50"/>
              <w:rPr>
                <w:rFonts w:ascii="宋体" w:hAnsi="宋体"/>
                <w:b/>
                <w:color w:val="000000"/>
                <w:spacing w:val="20"/>
                <w:positio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975" w:type="dxa"/>
          </w:tcPr>
          <w:p>
            <w:pPr>
              <w:spacing w:before="120" w:beforeLines="50" w:after="120" w:afterLines="50" w:line="480" w:lineRule="exact"/>
              <w:ind w:right="105" w:rightChars="50"/>
              <w:rPr>
                <w:rFonts w:ascii="宋体" w:hAnsi="宋体"/>
                <w:b/>
                <w:color w:val="000000"/>
                <w:spacing w:val="20"/>
                <w:position w:val="2"/>
                <w:sz w:val="24"/>
              </w:rPr>
            </w:pPr>
          </w:p>
        </w:tc>
        <w:tc>
          <w:tcPr>
            <w:tcW w:w="2807" w:type="dxa"/>
          </w:tcPr>
          <w:p>
            <w:pPr>
              <w:spacing w:before="120" w:beforeLines="50" w:after="120" w:afterLines="50" w:line="480" w:lineRule="exact"/>
              <w:ind w:right="105" w:rightChars="50"/>
              <w:rPr>
                <w:rFonts w:ascii="宋体" w:hAnsi="宋体"/>
                <w:b/>
                <w:color w:val="000000"/>
                <w:spacing w:val="20"/>
                <w:position w:val="2"/>
                <w:sz w:val="24"/>
              </w:rPr>
            </w:pPr>
          </w:p>
        </w:tc>
        <w:tc>
          <w:tcPr>
            <w:tcW w:w="3023" w:type="dxa"/>
          </w:tcPr>
          <w:p>
            <w:pPr>
              <w:spacing w:before="120" w:beforeLines="50" w:after="120" w:afterLines="50" w:line="480" w:lineRule="exact"/>
              <w:ind w:right="105" w:rightChars="50"/>
              <w:rPr>
                <w:rFonts w:ascii="宋体" w:hAnsi="宋体"/>
                <w:b/>
                <w:color w:val="000000"/>
                <w:spacing w:val="20"/>
                <w:position w:val="2"/>
                <w:sz w:val="24"/>
              </w:rPr>
            </w:pPr>
          </w:p>
        </w:tc>
        <w:tc>
          <w:tcPr>
            <w:tcW w:w="3020" w:type="dxa"/>
          </w:tcPr>
          <w:p>
            <w:pPr>
              <w:spacing w:before="120" w:beforeLines="50" w:after="120" w:afterLines="50" w:line="480" w:lineRule="exact"/>
              <w:ind w:right="105" w:rightChars="50"/>
              <w:rPr>
                <w:rFonts w:ascii="宋体" w:hAnsi="宋体"/>
                <w:b/>
                <w:color w:val="000000"/>
                <w:spacing w:val="20"/>
                <w:positio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975" w:type="dxa"/>
          </w:tcPr>
          <w:p>
            <w:pPr>
              <w:spacing w:before="120" w:beforeLines="50" w:after="120" w:afterLines="50" w:line="480" w:lineRule="exact"/>
              <w:ind w:right="105" w:rightChars="50"/>
              <w:rPr>
                <w:rFonts w:ascii="宋体" w:hAnsi="宋体"/>
                <w:b/>
                <w:color w:val="000000"/>
                <w:spacing w:val="20"/>
                <w:position w:val="2"/>
                <w:sz w:val="24"/>
              </w:rPr>
            </w:pPr>
          </w:p>
        </w:tc>
        <w:tc>
          <w:tcPr>
            <w:tcW w:w="2807" w:type="dxa"/>
          </w:tcPr>
          <w:p>
            <w:pPr>
              <w:spacing w:before="120" w:beforeLines="50" w:after="120" w:afterLines="50" w:line="480" w:lineRule="exact"/>
              <w:ind w:right="105" w:rightChars="50"/>
              <w:rPr>
                <w:rFonts w:ascii="宋体" w:hAnsi="宋体"/>
                <w:b/>
                <w:color w:val="000000"/>
                <w:spacing w:val="20"/>
                <w:position w:val="2"/>
                <w:sz w:val="24"/>
              </w:rPr>
            </w:pPr>
          </w:p>
        </w:tc>
        <w:tc>
          <w:tcPr>
            <w:tcW w:w="3023" w:type="dxa"/>
          </w:tcPr>
          <w:p>
            <w:pPr>
              <w:spacing w:before="120" w:beforeLines="50" w:after="120" w:afterLines="50" w:line="480" w:lineRule="exact"/>
              <w:ind w:right="105" w:rightChars="50"/>
              <w:rPr>
                <w:rFonts w:ascii="宋体" w:hAnsi="宋体"/>
                <w:b/>
                <w:color w:val="000000"/>
                <w:spacing w:val="20"/>
                <w:position w:val="2"/>
                <w:sz w:val="24"/>
              </w:rPr>
            </w:pPr>
          </w:p>
        </w:tc>
        <w:tc>
          <w:tcPr>
            <w:tcW w:w="3020" w:type="dxa"/>
          </w:tcPr>
          <w:p>
            <w:pPr>
              <w:spacing w:before="120" w:beforeLines="50" w:after="120" w:afterLines="50" w:line="480" w:lineRule="exact"/>
              <w:ind w:right="105" w:rightChars="50"/>
              <w:rPr>
                <w:rFonts w:ascii="宋体" w:hAnsi="宋体"/>
                <w:b/>
                <w:color w:val="000000"/>
                <w:spacing w:val="20"/>
                <w:positio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975" w:type="dxa"/>
          </w:tcPr>
          <w:p>
            <w:pPr>
              <w:spacing w:before="120" w:beforeLines="50" w:after="120" w:afterLines="50" w:line="480" w:lineRule="exact"/>
              <w:ind w:right="105" w:rightChars="50"/>
              <w:rPr>
                <w:rFonts w:ascii="宋体" w:hAnsi="宋体"/>
                <w:b/>
                <w:color w:val="000000"/>
                <w:spacing w:val="20"/>
                <w:position w:val="2"/>
                <w:sz w:val="24"/>
              </w:rPr>
            </w:pPr>
          </w:p>
        </w:tc>
        <w:tc>
          <w:tcPr>
            <w:tcW w:w="2807" w:type="dxa"/>
          </w:tcPr>
          <w:p>
            <w:pPr>
              <w:spacing w:before="120" w:beforeLines="50" w:after="120" w:afterLines="50" w:line="480" w:lineRule="exact"/>
              <w:ind w:right="105" w:rightChars="50"/>
              <w:rPr>
                <w:rFonts w:ascii="宋体" w:hAnsi="宋体"/>
                <w:b/>
                <w:color w:val="000000"/>
                <w:spacing w:val="20"/>
                <w:position w:val="2"/>
                <w:sz w:val="24"/>
              </w:rPr>
            </w:pPr>
          </w:p>
        </w:tc>
        <w:tc>
          <w:tcPr>
            <w:tcW w:w="3023" w:type="dxa"/>
          </w:tcPr>
          <w:p>
            <w:pPr>
              <w:spacing w:before="120" w:beforeLines="50" w:after="120" w:afterLines="50" w:line="480" w:lineRule="exact"/>
              <w:ind w:right="105" w:rightChars="50"/>
              <w:rPr>
                <w:rFonts w:ascii="宋体" w:hAnsi="宋体"/>
                <w:b/>
                <w:color w:val="000000"/>
                <w:spacing w:val="20"/>
                <w:position w:val="2"/>
                <w:sz w:val="24"/>
              </w:rPr>
            </w:pPr>
          </w:p>
        </w:tc>
        <w:tc>
          <w:tcPr>
            <w:tcW w:w="3020" w:type="dxa"/>
          </w:tcPr>
          <w:p>
            <w:pPr>
              <w:spacing w:before="120" w:beforeLines="50" w:after="120" w:afterLines="50" w:line="480" w:lineRule="exact"/>
              <w:ind w:right="105" w:rightChars="50"/>
              <w:rPr>
                <w:rFonts w:ascii="宋体" w:hAnsi="宋体"/>
                <w:b/>
                <w:color w:val="000000"/>
                <w:spacing w:val="20"/>
                <w:positio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975" w:type="dxa"/>
          </w:tcPr>
          <w:p>
            <w:pPr>
              <w:spacing w:before="120" w:beforeLines="50" w:after="120" w:afterLines="50" w:line="480" w:lineRule="exact"/>
              <w:ind w:right="105" w:rightChars="50"/>
              <w:rPr>
                <w:rFonts w:ascii="宋体" w:hAnsi="宋体"/>
                <w:b/>
                <w:color w:val="000000"/>
                <w:spacing w:val="20"/>
                <w:position w:val="2"/>
                <w:sz w:val="24"/>
              </w:rPr>
            </w:pPr>
          </w:p>
        </w:tc>
        <w:tc>
          <w:tcPr>
            <w:tcW w:w="2807" w:type="dxa"/>
          </w:tcPr>
          <w:p>
            <w:pPr>
              <w:spacing w:before="120" w:beforeLines="50" w:after="120" w:afterLines="50" w:line="480" w:lineRule="exact"/>
              <w:ind w:right="105" w:rightChars="50"/>
              <w:rPr>
                <w:rFonts w:ascii="宋体" w:hAnsi="宋体"/>
                <w:b/>
                <w:color w:val="000000"/>
                <w:spacing w:val="20"/>
                <w:position w:val="2"/>
                <w:sz w:val="24"/>
              </w:rPr>
            </w:pPr>
          </w:p>
        </w:tc>
        <w:tc>
          <w:tcPr>
            <w:tcW w:w="3023" w:type="dxa"/>
          </w:tcPr>
          <w:p>
            <w:pPr>
              <w:spacing w:before="120" w:beforeLines="50" w:after="120" w:afterLines="50" w:line="480" w:lineRule="exact"/>
              <w:ind w:right="105" w:rightChars="50"/>
              <w:rPr>
                <w:rFonts w:ascii="宋体" w:hAnsi="宋体"/>
                <w:b/>
                <w:color w:val="000000"/>
                <w:spacing w:val="20"/>
                <w:position w:val="2"/>
                <w:sz w:val="24"/>
              </w:rPr>
            </w:pPr>
          </w:p>
        </w:tc>
        <w:tc>
          <w:tcPr>
            <w:tcW w:w="3020" w:type="dxa"/>
          </w:tcPr>
          <w:p>
            <w:pPr>
              <w:spacing w:before="120" w:beforeLines="50" w:after="120" w:afterLines="50" w:line="480" w:lineRule="exact"/>
              <w:ind w:right="105" w:rightChars="50"/>
              <w:rPr>
                <w:rFonts w:ascii="宋体" w:hAnsi="宋体"/>
                <w:b/>
                <w:color w:val="000000"/>
                <w:spacing w:val="20"/>
                <w:positio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trPr>
        <w:tc>
          <w:tcPr>
            <w:tcW w:w="975" w:type="dxa"/>
          </w:tcPr>
          <w:p>
            <w:pPr>
              <w:spacing w:before="120" w:beforeLines="50" w:after="120" w:afterLines="50" w:line="480" w:lineRule="exact"/>
              <w:ind w:right="105" w:rightChars="50"/>
              <w:rPr>
                <w:rFonts w:ascii="宋体" w:hAnsi="宋体"/>
                <w:b/>
                <w:color w:val="000000"/>
                <w:spacing w:val="20"/>
                <w:position w:val="2"/>
                <w:sz w:val="24"/>
              </w:rPr>
            </w:pPr>
          </w:p>
        </w:tc>
        <w:tc>
          <w:tcPr>
            <w:tcW w:w="2807" w:type="dxa"/>
          </w:tcPr>
          <w:p>
            <w:pPr>
              <w:spacing w:before="120" w:beforeLines="50" w:after="120" w:afterLines="50" w:line="480" w:lineRule="exact"/>
              <w:ind w:right="105" w:rightChars="50"/>
              <w:rPr>
                <w:rFonts w:ascii="宋体" w:hAnsi="宋体"/>
                <w:b/>
                <w:color w:val="000000"/>
                <w:spacing w:val="20"/>
                <w:position w:val="2"/>
                <w:sz w:val="24"/>
              </w:rPr>
            </w:pPr>
          </w:p>
        </w:tc>
        <w:tc>
          <w:tcPr>
            <w:tcW w:w="3023" w:type="dxa"/>
          </w:tcPr>
          <w:p>
            <w:pPr>
              <w:spacing w:before="120" w:beforeLines="50" w:after="120" w:afterLines="50" w:line="480" w:lineRule="exact"/>
              <w:ind w:right="105" w:rightChars="50"/>
              <w:rPr>
                <w:rFonts w:ascii="宋体" w:hAnsi="宋体"/>
                <w:b/>
                <w:color w:val="000000"/>
                <w:spacing w:val="20"/>
                <w:position w:val="2"/>
                <w:sz w:val="24"/>
              </w:rPr>
            </w:pPr>
          </w:p>
        </w:tc>
        <w:tc>
          <w:tcPr>
            <w:tcW w:w="3020" w:type="dxa"/>
          </w:tcPr>
          <w:p>
            <w:pPr>
              <w:spacing w:before="120" w:beforeLines="50" w:after="120" w:afterLines="50" w:line="480" w:lineRule="exact"/>
              <w:ind w:right="105" w:rightChars="50"/>
              <w:rPr>
                <w:rFonts w:ascii="宋体" w:hAnsi="宋体"/>
                <w:b/>
                <w:color w:val="000000"/>
                <w:spacing w:val="20"/>
                <w:positio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atLeast"/>
        </w:trPr>
        <w:tc>
          <w:tcPr>
            <w:tcW w:w="975" w:type="dxa"/>
          </w:tcPr>
          <w:p>
            <w:pPr>
              <w:spacing w:before="120" w:beforeLines="50" w:after="120" w:afterLines="50" w:line="480" w:lineRule="exact"/>
              <w:ind w:right="105" w:rightChars="50"/>
              <w:rPr>
                <w:rFonts w:ascii="宋体" w:hAnsi="宋体"/>
                <w:b/>
                <w:color w:val="000000"/>
                <w:spacing w:val="20"/>
                <w:position w:val="2"/>
                <w:sz w:val="24"/>
              </w:rPr>
            </w:pPr>
          </w:p>
        </w:tc>
        <w:tc>
          <w:tcPr>
            <w:tcW w:w="2807" w:type="dxa"/>
          </w:tcPr>
          <w:p>
            <w:pPr>
              <w:spacing w:before="120" w:beforeLines="50" w:after="120" w:afterLines="50" w:line="480" w:lineRule="exact"/>
              <w:ind w:right="105" w:rightChars="50"/>
              <w:rPr>
                <w:rFonts w:ascii="宋体" w:hAnsi="宋体"/>
                <w:b/>
                <w:color w:val="000000"/>
                <w:spacing w:val="20"/>
                <w:position w:val="2"/>
                <w:sz w:val="24"/>
              </w:rPr>
            </w:pPr>
          </w:p>
        </w:tc>
        <w:tc>
          <w:tcPr>
            <w:tcW w:w="3023" w:type="dxa"/>
          </w:tcPr>
          <w:p>
            <w:pPr>
              <w:spacing w:before="120" w:beforeLines="50" w:after="120" w:afterLines="50" w:line="480" w:lineRule="exact"/>
              <w:ind w:right="105" w:rightChars="50"/>
              <w:rPr>
                <w:rFonts w:ascii="宋体" w:hAnsi="宋体"/>
                <w:b/>
                <w:color w:val="000000"/>
                <w:spacing w:val="20"/>
                <w:position w:val="2"/>
                <w:sz w:val="24"/>
              </w:rPr>
            </w:pPr>
          </w:p>
        </w:tc>
        <w:tc>
          <w:tcPr>
            <w:tcW w:w="3020" w:type="dxa"/>
          </w:tcPr>
          <w:p>
            <w:pPr>
              <w:spacing w:before="120" w:beforeLines="50" w:after="120" w:afterLines="50" w:line="480" w:lineRule="exact"/>
              <w:ind w:right="105" w:rightChars="50"/>
              <w:rPr>
                <w:rFonts w:ascii="宋体" w:hAnsi="宋体"/>
                <w:b/>
                <w:color w:val="000000"/>
                <w:spacing w:val="20"/>
                <w:positio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8" w:hRule="atLeast"/>
        </w:trPr>
        <w:tc>
          <w:tcPr>
            <w:tcW w:w="975" w:type="dxa"/>
          </w:tcPr>
          <w:p>
            <w:pPr>
              <w:spacing w:before="120" w:beforeLines="50" w:after="120" w:afterLines="50" w:line="480" w:lineRule="exact"/>
              <w:ind w:right="105" w:rightChars="50"/>
              <w:rPr>
                <w:rFonts w:ascii="宋体" w:hAnsi="宋体"/>
                <w:b/>
                <w:color w:val="000000"/>
                <w:spacing w:val="20"/>
                <w:position w:val="2"/>
                <w:sz w:val="24"/>
              </w:rPr>
            </w:pPr>
          </w:p>
        </w:tc>
        <w:tc>
          <w:tcPr>
            <w:tcW w:w="2807" w:type="dxa"/>
          </w:tcPr>
          <w:p>
            <w:pPr>
              <w:spacing w:before="120" w:beforeLines="50" w:after="120" w:afterLines="50" w:line="480" w:lineRule="exact"/>
              <w:ind w:right="105" w:rightChars="50"/>
              <w:rPr>
                <w:rFonts w:ascii="宋体" w:hAnsi="宋体"/>
                <w:b/>
                <w:color w:val="000000"/>
                <w:spacing w:val="20"/>
                <w:position w:val="2"/>
                <w:sz w:val="24"/>
              </w:rPr>
            </w:pPr>
          </w:p>
        </w:tc>
        <w:tc>
          <w:tcPr>
            <w:tcW w:w="3023" w:type="dxa"/>
          </w:tcPr>
          <w:p>
            <w:pPr>
              <w:spacing w:before="120" w:beforeLines="50" w:after="120" w:afterLines="50" w:line="480" w:lineRule="exact"/>
              <w:ind w:right="105" w:rightChars="50"/>
              <w:rPr>
                <w:rFonts w:ascii="宋体" w:hAnsi="宋体"/>
                <w:b/>
                <w:color w:val="000000"/>
                <w:spacing w:val="20"/>
                <w:position w:val="2"/>
                <w:sz w:val="24"/>
              </w:rPr>
            </w:pPr>
          </w:p>
        </w:tc>
        <w:tc>
          <w:tcPr>
            <w:tcW w:w="3020" w:type="dxa"/>
          </w:tcPr>
          <w:p>
            <w:pPr>
              <w:spacing w:before="120" w:beforeLines="50" w:after="120" w:afterLines="50" w:line="480" w:lineRule="exact"/>
              <w:ind w:right="105" w:rightChars="50"/>
              <w:rPr>
                <w:rFonts w:ascii="宋体" w:hAnsi="宋体"/>
                <w:b/>
                <w:color w:val="000000"/>
                <w:spacing w:val="20"/>
                <w:position w:val="2"/>
                <w:sz w:val="24"/>
              </w:rPr>
            </w:pPr>
          </w:p>
        </w:tc>
      </w:tr>
    </w:tbl>
    <w:p>
      <w:pPr>
        <w:spacing w:before="120" w:beforeLines="50" w:after="120" w:afterLines="50" w:line="480" w:lineRule="exact"/>
        <w:ind w:right="105" w:rightChars="50" w:firstLine="2891" w:firstLineChars="1029"/>
        <w:rPr>
          <w:rFonts w:ascii="宋体" w:hAnsi="宋体"/>
          <w:b/>
          <w:color w:val="000000"/>
          <w:spacing w:val="20"/>
          <w:position w:val="2"/>
          <w:sz w:val="24"/>
        </w:rPr>
      </w:pPr>
    </w:p>
    <w:p>
      <w:pPr>
        <w:spacing w:before="120" w:beforeLines="50" w:after="120" w:afterLines="50" w:line="480" w:lineRule="exact"/>
        <w:ind w:right="105" w:rightChars="50" w:firstLine="2891" w:firstLineChars="1029"/>
        <w:rPr>
          <w:rFonts w:ascii="宋体" w:hAnsi="宋体"/>
          <w:b/>
          <w:color w:val="000000"/>
          <w:spacing w:val="20"/>
          <w:position w:val="2"/>
          <w:sz w:val="24"/>
        </w:rPr>
      </w:pPr>
      <w:r>
        <w:rPr>
          <w:rFonts w:hint="eastAsia" w:ascii="宋体" w:hAnsi="宋体"/>
          <w:b/>
          <w:color w:val="000000"/>
          <w:spacing w:val="20"/>
          <w:position w:val="2"/>
          <w:sz w:val="24"/>
        </w:rPr>
        <w:t>投标人：                     （盖章）</w:t>
      </w:r>
    </w:p>
    <w:p>
      <w:pPr>
        <w:spacing w:before="120" w:beforeLines="50" w:after="120" w:afterLines="50" w:line="480" w:lineRule="exact"/>
        <w:ind w:right="105" w:rightChars="50" w:firstLine="2882" w:firstLineChars="1196"/>
        <w:rPr>
          <w:rFonts w:ascii="宋体" w:hAnsi="宋体"/>
          <w:b/>
          <w:color w:val="000000"/>
          <w:sz w:val="24"/>
        </w:rPr>
      </w:pPr>
      <w:r>
        <w:rPr>
          <w:rFonts w:hint="eastAsia" w:ascii="宋体" w:hAnsi="宋体"/>
          <w:b/>
          <w:color w:val="000000"/>
          <w:sz w:val="24"/>
        </w:rPr>
        <w:t>法定代表人或委托代理人：                （签字或盖章）</w:t>
      </w:r>
    </w:p>
    <w:p>
      <w:pPr>
        <w:spacing w:line="360" w:lineRule="auto"/>
        <w:ind w:firstLine="2891" w:firstLineChars="1029"/>
        <w:rPr>
          <w:rFonts w:ascii="宋体" w:hAnsi="宋体"/>
          <w:b/>
          <w:color w:val="000000"/>
          <w:spacing w:val="20"/>
          <w:position w:val="2"/>
          <w:sz w:val="24"/>
        </w:rPr>
      </w:pPr>
      <w:r>
        <w:rPr>
          <w:rFonts w:hint="eastAsia" w:ascii="宋体" w:hAnsi="宋体"/>
          <w:b/>
          <w:color w:val="000000"/>
          <w:spacing w:val="20"/>
          <w:position w:val="2"/>
          <w:sz w:val="24"/>
        </w:rPr>
        <w:t xml:space="preserve">日 期：                    </w:t>
      </w:r>
    </w:p>
    <w:p>
      <w:pPr>
        <w:spacing w:line="580" w:lineRule="exact"/>
        <w:rPr>
          <w:rFonts w:ascii="宋体" w:hAnsi="宋体"/>
          <w:spacing w:val="20"/>
          <w:sz w:val="24"/>
        </w:rPr>
      </w:pPr>
      <w:r>
        <w:rPr>
          <w:rFonts w:ascii="宋体" w:hAnsi="宋体"/>
          <w:b/>
          <w:color w:val="000000"/>
          <w:spacing w:val="20"/>
          <w:position w:val="2"/>
          <w:sz w:val="24"/>
        </w:rPr>
        <w:br w:type="page"/>
      </w:r>
    </w:p>
    <w:p>
      <w:pPr>
        <w:spacing w:line="580" w:lineRule="exact"/>
        <w:rPr>
          <w:rFonts w:ascii="宋体" w:hAnsi="宋体"/>
          <w:b/>
          <w:bCs/>
          <w:spacing w:val="20"/>
          <w:sz w:val="24"/>
        </w:rPr>
      </w:pPr>
      <w:r>
        <w:rPr>
          <w:rFonts w:hint="eastAsia" w:ascii="宋体" w:hAnsi="宋体"/>
          <w:b/>
          <w:bCs/>
          <w:spacing w:val="20"/>
          <w:sz w:val="24"/>
        </w:rPr>
        <w:t>（4）项目组人员清单</w:t>
      </w:r>
    </w:p>
    <w:p>
      <w:pPr>
        <w:spacing w:line="580" w:lineRule="exact"/>
        <w:rPr>
          <w:rFonts w:ascii="宋体" w:hAnsi="宋体"/>
          <w:b/>
          <w:bCs/>
          <w:spacing w:val="20"/>
          <w:sz w:val="24"/>
        </w:rPr>
      </w:pPr>
      <w:r>
        <w:rPr>
          <w:rFonts w:hint="eastAsia" w:ascii="宋体" w:hAnsi="宋体"/>
          <w:b/>
          <w:bCs/>
          <w:spacing w:val="20"/>
          <w:sz w:val="24"/>
        </w:rPr>
        <w:t xml:space="preserve"> </w:t>
      </w:r>
    </w:p>
    <w:p>
      <w:pPr>
        <w:spacing w:line="580" w:lineRule="exact"/>
        <w:rPr>
          <w:rFonts w:ascii="宋体" w:hAnsi="宋体"/>
          <w:spacing w:val="20"/>
          <w:sz w:val="24"/>
          <w:u w:val="single"/>
        </w:rPr>
      </w:pPr>
      <w:r>
        <w:rPr>
          <w:rFonts w:hint="eastAsia" w:ascii="宋体" w:hAnsi="宋体"/>
          <w:spacing w:val="20"/>
          <w:sz w:val="24"/>
        </w:rPr>
        <w:t>投标人全称（公章）：</w:t>
      </w:r>
      <w:r>
        <w:rPr>
          <w:rFonts w:hint="eastAsia" w:ascii="宋体" w:hAnsi="宋体"/>
          <w:spacing w:val="20"/>
          <w:sz w:val="24"/>
          <w:u w:val="single"/>
        </w:rPr>
        <w:t xml:space="preserve">          </w:t>
      </w:r>
      <w:r>
        <w:rPr>
          <w:rFonts w:hint="eastAsia" w:ascii="宋体" w:hAnsi="宋体"/>
          <w:spacing w:val="20"/>
          <w:sz w:val="24"/>
        </w:rPr>
        <w:t xml:space="preserve">              标项：</w:t>
      </w:r>
      <w:r>
        <w:rPr>
          <w:rFonts w:hint="eastAsia" w:ascii="宋体" w:hAnsi="宋体"/>
          <w:spacing w:val="20"/>
          <w:sz w:val="24"/>
          <w:u w:val="single"/>
        </w:rPr>
        <w:t xml:space="preserve">       </w:t>
      </w:r>
    </w:p>
    <w:tbl>
      <w:tblPr>
        <w:tblStyle w:val="45"/>
        <w:tblW w:w="9749"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41"/>
        <w:gridCol w:w="29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vAlign w:val="center"/>
          </w:tcPr>
          <w:p>
            <w:pPr>
              <w:spacing w:line="580" w:lineRule="exact"/>
              <w:rPr>
                <w:rFonts w:ascii="宋体" w:hAnsi="宋体"/>
                <w:spacing w:val="20"/>
                <w:sz w:val="24"/>
              </w:rPr>
            </w:pPr>
            <w:r>
              <w:rPr>
                <w:rFonts w:hint="eastAsia" w:ascii="宋体" w:hAnsi="宋体"/>
                <w:spacing w:val="20"/>
                <w:sz w:val="24"/>
              </w:rPr>
              <w:t>姓名</w:t>
            </w:r>
          </w:p>
        </w:tc>
        <w:tc>
          <w:tcPr>
            <w:tcW w:w="1004" w:type="dxa"/>
            <w:tcBorders>
              <w:top w:val="single" w:color="auto" w:sz="4" w:space="0"/>
              <w:left w:val="nil"/>
              <w:bottom w:val="single" w:color="auto" w:sz="4" w:space="0"/>
              <w:right w:val="single" w:color="auto" w:sz="4" w:space="0"/>
            </w:tcBorders>
            <w:vAlign w:val="center"/>
          </w:tcPr>
          <w:p>
            <w:pPr>
              <w:spacing w:line="580" w:lineRule="exact"/>
              <w:rPr>
                <w:rFonts w:ascii="宋体" w:hAnsi="宋体"/>
                <w:spacing w:val="20"/>
                <w:sz w:val="24"/>
              </w:rPr>
            </w:pPr>
            <w:r>
              <w:rPr>
                <w:rFonts w:hint="eastAsia" w:ascii="宋体" w:hAnsi="宋体"/>
                <w:spacing w:val="20"/>
                <w:sz w:val="24"/>
              </w:rPr>
              <w:t>职务</w:t>
            </w:r>
          </w:p>
        </w:tc>
        <w:tc>
          <w:tcPr>
            <w:tcW w:w="1663" w:type="dxa"/>
            <w:tcBorders>
              <w:top w:val="single" w:color="auto" w:sz="4" w:space="0"/>
              <w:left w:val="nil"/>
              <w:bottom w:val="single" w:color="auto" w:sz="4" w:space="0"/>
              <w:right w:val="single" w:color="auto" w:sz="4" w:space="0"/>
            </w:tcBorders>
            <w:vAlign w:val="center"/>
          </w:tcPr>
          <w:p>
            <w:pPr>
              <w:spacing w:line="580" w:lineRule="exact"/>
              <w:rPr>
                <w:rFonts w:ascii="宋体" w:hAnsi="宋体"/>
                <w:spacing w:val="20"/>
                <w:sz w:val="24"/>
              </w:rPr>
            </w:pPr>
            <w:r>
              <w:rPr>
                <w:rFonts w:hint="eastAsia" w:ascii="宋体" w:hAnsi="宋体"/>
                <w:spacing w:val="20"/>
                <w:sz w:val="24"/>
              </w:rPr>
              <w:t>专业技</w:t>
            </w:r>
          </w:p>
          <w:p>
            <w:pPr>
              <w:spacing w:line="580" w:lineRule="exact"/>
              <w:rPr>
                <w:rFonts w:ascii="宋体" w:hAnsi="宋体"/>
                <w:spacing w:val="20"/>
                <w:sz w:val="24"/>
              </w:rPr>
            </w:pPr>
            <w:r>
              <w:rPr>
                <w:rFonts w:hint="eastAsia" w:ascii="宋体" w:hAnsi="宋体"/>
                <w:spacing w:val="20"/>
                <w:sz w:val="24"/>
              </w:rPr>
              <w:t>术资格</w:t>
            </w:r>
          </w:p>
        </w:tc>
        <w:tc>
          <w:tcPr>
            <w:tcW w:w="1260" w:type="dxa"/>
            <w:tcBorders>
              <w:top w:val="single" w:color="auto" w:sz="4" w:space="0"/>
              <w:left w:val="nil"/>
              <w:bottom w:val="single" w:color="auto" w:sz="4" w:space="0"/>
              <w:right w:val="single" w:color="auto" w:sz="4" w:space="0"/>
            </w:tcBorders>
            <w:vAlign w:val="center"/>
          </w:tcPr>
          <w:p>
            <w:pPr>
              <w:spacing w:line="580" w:lineRule="exact"/>
              <w:rPr>
                <w:rFonts w:ascii="宋体" w:hAnsi="宋体"/>
                <w:spacing w:val="20"/>
                <w:sz w:val="24"/>
              </w:rPr>
            </w:pPr>
            <w:r>
              <w:rPr>
                <w:rFonts w:hint="eastAsia" w:ascii="宋体" w:hAnsi="宋体"/>
                <w:spacing w:val="20"/>
                <w:sz w:val="24"/>
              </w:rPr>
              <w:t>证书</w:t>
            </w:r>
          </w:p>
          <w:p>
            <w:pPr>
              <w:spacing w:line="580" w:lineRule="exact"/>
              <w:rPr>
                <w:rFonts w:ascii="宋体" w:hAnsi="宋体"/>
                <w:spacing w:val="20"/>
                <w:sz w:val="24"/>
              </w:rPr>
            </w:pPr>
            <w:r>
              <w:rPr>
                <w:rFonts w:hint="eastAsia" w:ascii="宋体" w:hAnsi="宋体"/>
                <w:spacing w:val="20"/>
                <w:sz w:val="24"/>
              </w:rPr>
              <w:t>编号</w:t>
            </w:r>
          </w:p>
        </w:tc>
        <w:tc>
          <w:tcPr>
            <w:tcW w:w="1841" w:type="dxa"/>
            <w:tcBorders>
              <w:top w:val="single" w:color="auto" w:sz="4" w:space="0"/>
              <w:left w:val="nil"/>
              <w:bottom w:val="single" w:color="auto" w:sz="4" w:space="0"/>
              <w:right w:val="single" w:color="auto" w:sz="4" w:space="0"/>
            </w:tcBorders>
            <w:vAlign w:val="center"/>
          </w:tcPr>
          <w:p>
            <w:pPr>
              <w:spacing w:line="580" w:lineRule="exact"/>
              <w:rPr>
                <w:rFonts w:ascii="宋体" w:hAnsi="宋体"/>
                <w:spacing w:val="20"/>
                <w:sz w:val="24"/>
              </w:rPr>
            </w:pPr>
            <w:r>
              <w:rPr>
                <w:rFonts w:hint="eastAsia" w:ascii="宋体" w:hAnsi="宋体"/>
                <w:spacing w:val="20"/>
                <w:sz w:val="24"/>
              </w:rPr>
              <w:t>参加本单位工作时间</w:t>
            </w:r>
          </w:p>
        </w:tc>
        <w:tc>
          <w:tcPr>
            <w:tcW w:w="2977" w:type="dxa"/>
            <w:tcBorders>
              <w:top w:val="single" w:color="auto" w:sz="4" w:space="0"/>
              <w:left w:val="nil"/>
              <w:bottom w:val="single" w:color="auto" w:sz="4" w:space="0"/>
              <w:right w:val="single" w:color="auto" w:sz="4" w:space="0"/>
            </w:tcBorders>
            <w:vAlign w:val="center"/>
          </w:tcPr>
          <w:p>
            <w:pPr>
              <w:spacing w:line="580" w:lineRule="exact"/>
              <w:rPr>
                <w:rFonts w:ascii="宋体" w:hAnsi="宋体"/>
                <w:spacing w:val="20"/>
                <w:sz w:val="24"/>
              </w:rPr>
            </w:pPr>
            <w:r>
              <w:rPr>
                <w:rFonts w:hint="eastAsia" w:ascii="宋体" w:hAnsi="宋体"/>
                <w:spacing w:val="20"/>
                <w:sz w:val="24"/>
              </w:rPr>
              <w:t>劳动合</w:t>
            </w:r>
          </w:p>
          <w:p>
            <w:pPr>
              <w:spacing w:line="580" w:lineRule="exact"/>
              <w:rPr>
                <w:rFonts w:ascii="宋体" w:hAnsi="宋体"/>
                <w:spacing w:val="20"/>
                <w:sz w:val="24"/>
              </w:rPr>
            </w:pPr>
            <w:r>
              <w:rPr>
                <w:rFonts w:hint="eastAsia" w:ascii="宋体" w:hAnsi="宋体"/>
                <w:spacing w:val="20"/>
                <w:sz w:val="24"/>
              </w:rPr>
              <w:t>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pacing w:val="20"/>
                <w:sz w:val="24"/>
              </w:rPr>
            </w:pPr>
          </w:p>
        </w:tc>
        <w:tc>
          <w:tcPr>
            <w:tcW w:w="1004"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663"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260"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841"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2977"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pacing w:val="20"/>
                <w:sz w:val="24"/>
              </w:rPr>
            </w:pPr>
          </w:p>
        </w:tc>
        <w:tc>
          <w:tcPr>
            <w:tcW w:w="1004"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663"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260"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841"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2977"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pacing w:val="20"/>
                <w:sz w:val="24"/>
              </w:rPr>
            </w:pPr>
          </w:p>
        </w:tc>
        <w:tc>
          <w:tcPr>
            <w:tcW w:w="1004"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663"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260"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841"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2977"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pacing w:val="20"/>
                <w:sz w:val="24"/>
              </w:rPr>
            </w:pPr>
          </w:p>
        </w:tc>
        <w:tc>
          <w:tcPr>
            <w:tcW w:w="1004"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663"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260"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841"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2977"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pacing w:val="20"/>
                <w:sz w:val="24"/>
              </w:rPr>
            </w:pPr>
          </w:p>
        </w:tc>
        <w:tc>
          <w:tcPr>
            <w:tcW w:w="1004"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663"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260"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841"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2977"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pacing w:val="20"/>
                <w:sz w:val="24"/>
              </w:rPr>
            </w:pPr>
          </w:p>
        </w:tc>
        <w:tc>
          <w:tcPr>
            <w:tcW w:w="1004"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663"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260"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841"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2977"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pacing w:val="20"/>
                <w:sz w:val="24"/>
              </w:rPr>
            </w:pPr>
          </w:p>
        </w:tc>
        <w:tc>
          <w:tcPr>
            <w:tcW w:w="1004"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663"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260"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841"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2977"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pacing w:val="20"/>
                <w:sz w:val="24"/>
              </w:rPr>
            </w:pPr>
          </w:p>
        </w:tc>
        <w:tc>
          <w:tcPr>
            <w:tcW w:w="1004"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663"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260"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841"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2977"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4" w:type="dxa"/>
            <w:tcBorders>
              <w:top w:val="single" w:color="auto" w:sz="4" w:space="0"/>
              <w:left w:val="single" w:color="auto" w:sz="4" w:space="0"/>
              <w:bottom w:val="single" w:color="auto" w:sz="4" w:space="0"/>
              <w:right w:val="single" w:color="auto" w:sz="4" w:space="0"/>
            </w:tcBorders>
          </w:tcPr>
          <w:p>
            <w:pPr>
              <w:spacing w:line="580" w:lineRule="exact"/>
              <w:rPr>
                <w:rFonts w:ascii="宋体" w:hAnsi="宋体"/>
                <w:spacing w:val="20"/>
                <w:sz w:val="24"/>
              </w:rPr>
            </w:pPr>
          </w:p>
        </w:tc>
        <w:tc>
          <w:tcPr>
            <w:tcW w:w="1004"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663"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260"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1841"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c>
          <w:tcPr>
            <w:tcW w:w="2977" w:type="dxa"/>
            <w:tcBorders>
              <w:top w:val="single" w:color="auto" w:sz="4" w:space="0"/>
              <w:left w:val="nil"/>
              <w:bottom w:val="single" w:color="auto" w:sz="4" w:space="0"/>
              <w:right w:val="single" w:color="auto" w:sz="4" w:space="0"/>
            </w:tcBorders>
          </w:tcPr>
          <w:p>
            <w:pPr>
              <w:spacing w:line="580" w:lineRule="exact"/>
              <w:rPr>
                <w:rFonts w:ascii="宋体" w:hAnsi="宋体"/>
                <w:spacing w:val="20"/>
                <w:sz w:val="24"/>
              </w:rPr>
            </w:pPr>
          </w:p>
        </w:tc>
      </w:tr>
    </w:tbl>
    <w:p>
      <w:pPr>
        <w:spacing w:line="580" w:lineRule="exact"/>
        <w:rPr>
          <w:rFonts w:ascii="宋体" w:hAnsi="宋体"/>
          <w:spacing w:val="20"/>
          <w:sz w:val="24"/>
        </w:rPr>
      </w:pPr>
      <w:r>
        <w:rPr>
          <w:rFonts w:hint="eastAsia" w:ascii="宋体" w:hAnsi="宋体"/>
          <w:spacing w:val="20"/>
          <w:sz w:val="24"/>
        </w:rPr>
        <w:t xml:space="preserve">注：在填写时，如本表格不适合投标单位的实际情况，可根据本表格式自行划表填写。 </w:t>
      </w:r>
    </w:p>
    <w:p>
      <w:pPr>
        <w:spacing w:line="580" w:lineRule="exact"/>
        <w:rPr>
          <w:rFonts w:ascii="宋体" w:hAnsi="宋体"/>
          <w:spacing w:val="20"/>
          <w:sz w:val="24"/>
        </w:rPr>
      </w:pPr>
      <w:r>
        <w:rPr>
          <w:rFonts w:hint="eastAsia" w:ascii="宋体" w:hAnsi="宋体"/>
          <w:spacing w:val="20"/>
          <w:sz w:val="24"/>
        </w:rPr>
        <w:t xml:space="preserve"> </w:t>
      </w:r>
    </w:p>
    <w:p>
      <w:pPr>
        <w:spacing w:before="120" w:beforeLines="50" w:after="120" w:afterLines="50" w:line="480" w:lineRule="exact"/>
        <w:ind w:right="105" w:rightChars="50" w:firstLine="2891" w:firstLineChars="1029"/>
        <w:rPr>
          <w:rFonts w:ascii="宋体" w:hAnsi="宋体"/>
          <w:b/>
          <w:color w:val="000000"/>
          <w:spacing w:val="20"/>
          <w:position w:val="2"/>
          <w:sz w:val="24"/>
        </w:rPr>
      </w:pPr>
      <w:r>
        <w:rPr>
          <w:rFonts w:hint="eastAsia" w:ascii="宋体" w:hAnsi="宋体"/>
          <w:b/>
          <w:color w:val="000000"/>
          <w:spacing w:val="20"/>
          <w:position w:val="2"/>
          <w:sz w:val="24"/>
        </w:rPr>
        <w:t>投标人：                     （盖章）</w:t>
      </w:r>
    </w:p>
    <w:p>
      <w:pPr>
        <w:spacing w:before="120" w:beforeLines="50" w:after="120" w:afterLines="50" w:line="480" w:lineRule="exact"/>
        <w:ind w:right="105" w:rightChars="50" w:firstLine="2882" w:firstLineChars="1196"/>
        <w:rPr>
          <w:rFonts w:ascii="宋体" w:hAnsi="宋体"/>
          <w:b/>
          <w:color w:val="000000"/>
          <w:sz w:val="24"/>
        </w:rPr>
      </w:pPr>
      <w:r>
        <w:rPr>
          <w:rFonts w:hint="eastAsia" w:ascii="宋体" w:hAnsi="宋体"/>
          <w:b/>
          <w:color w:val="000000"/>
          <w:sz w:val="24"/>
        </w:rPr>
        <w:t>法定代表人或委托代理人：                （签字或盖章）</w:t>
      </w:r>
    </w:p>
    <w:p>
      <w:pPr>
        <w:spacing w:line="360" w:lineRule="auto"/>
        <w:ind w:firstLine="2891" w:firstLineChars="1029"/>
        <w:rPr>
          <w:rFonts w:ascii="宋体" w:hAnsi="宋体"/>
          <w:b/>
          <w:color w:val="000000"/>
          <w:spacing w:val="20"/>
          <w:position w:val="2"/>
          <w:sz w:val="24"/>
        </w:rPr>
      </w:pPr>
      <w:r>
        <w:rPr>
          <w:rFonts w:hint="eastAsia" w:ascii="宋体" w:hAnsi="宋体"/>
          <w:b/>
          <w:color w:val="000000"/>
          <w:spacing w:val="20"/>
          <w:position w:val="2"/>
          <w:sz w:val="24"/>
        </w:rPr>
        <w:t xml:space="preserve">日 期：                    </w:t>
      </w:r>
    </w:p>
    <w:p>
      <w:pPr>
        <w:snapToGrid w:val="0"/>
        <w:spacing w:before="50"/>
        <w:jc w:val="left"/>
        <w:rPr>
          <w:rFonts w:ascii="宋体" w:hAnsi="宋体"/>
          <w:b/>
          <w:color w:val="000000"/>
          <w:spacing w:val="20"/>
          <w:position w:val="2"/>
          <w:sz w:val="24"/>
        </w:rPr>
      </w:pPr>
    </w:p>
    <w:p>
      <w:pPr>
        <w:snapToGrid w:val="0"/>
        <w:spacing w:before="50"/>
        <w:jc w:val="left"/>
        <w:rPr>
          <w:rFonts w:ascii="宋体" w:hAnsi="宋体"/>
          <w:b/>
          <w:color w:val="000000"/>
          <w:spacing w:val="20"/>
          <w:position w:val="2"/>
          <w:sz w:val="24"/>
        </w:rPr>
      </w:pPr>
    </w:p>
    <w:p>
      <w:pPr>
        <w:snapToGrid w:val="0"/>
        <w:spacing w:before="50"/>
        <w:jc w:val="left"/>
        <w:rPr>
          <w:rFonts w:ascii="宋体" w:hAnsi="宋体"/>
          <w:b/>
          <w:color w:val="000000"/>
          <w:spacing w:val="20"/>
          <w:position w:val="2"/>
          <w:sz w:val="24"/>
        </w:rPr>
      </w:pPr>
    </w:p>
    <w:p>
      <w:pPr>
        <w:snapToGrid w:val="0"/>
        <w:spacing w:before="50"/>
        <w:jc w:val="left"/>
        <w:rPr>
          <w:rFonts w:ascii="宋体" w:hAnsi="宋体"/>
          <w:b/>
          <w:color w:val="000000"/>
          <w:spacing w:val="20"/>
          <w:position w:val="2"/>
          <w:sz w:val="24"/>
        </w:rPr>
      </w:pPr>
    </w:p>
    <w:p>
      <w:pPr>
        <w:snapToGrid w:val="0"/>
        <w:spacing w:before="50"/>
        <w:jc w:val="left"/>
        <w:rPr>
          <w:rFonts w:ascii="宋体" w:hAnsi="宋体"/>
          <w:b/>
          <w:color w:val="000000"/>
          <w:spacing w:val="20"/>
          <w:position w:val="2"/>
          <w:sz w:val="24"/>
        </w:rPr>
      </w:pPr>
    </w:p>
    <w:p>
      <w:pPr>
        <w:snapToGrid w:val="0"/>
        <w:spacing w:before="50"/>
        <w:jc w:val="left"/>
        <w:rPr>
          <w:rFonts w:ascii="宋体" w:hAnsi="宋体"/>
          <w:b/>
          <w:color w:val="000000"/>
          <w:spacing w:val="20"/>
          <w:position w:val="2"/>
          <w:sz w:val="24"/>
        </w:rPr>
      </w:pPr>
    </w:p>
    <w:p>
      <w:pPr>
        <w:snapToGrid w:val="0"/>
        <w:spacing w:before="50"/>
        <w:jc w:val="left"/>
        <w:rPr>
          <w:rFonts w:ascii="宋体" w:hAnsi="宋体"/>
          <w:b/>
          <w:color w:val="000000"/>
          <w:spacing w:val="20"/>
          <w:position w:val="2"/>
          <w:sz w:val="24"/>
        </w:rPr>
      </w:pPr>
    </w:p>
    <w:p>
      <w:pPr>
        <w:snapToGrid w:val="0"/>
        <w:spacing w:before="50"/>
        <w:jc w:val="left"/>
        <w:rPr>
          <w:rFonts w:ascii="宋体" w:hAnsi="宋体"/>
          <w:b/>
          <w:color w:val="000000"/>
          <w:spacing w:val="20"/>
          <w:position w:val="2"/>
          <w:sz w:val="24"/>
        </w:rPr>
      </w:pPr>
      <w:r>
        <w:rPr>
          <w:rFonts w:hint="eastAsia" w:ascii="宋体" w:hAnsi="宋体"/>
          <w:b/>
          <w:color w:val="000000"/>
          <w:spacing w:val="20"/>
          <w:position w:val="2"/>
          <w:sz w:val="24"/>
        </w:rPr>
        <w:t>（5）商务响应表</w:t>
      </w:r>
    </w:p>
    <w:p>
      <w:pPr>
        <w:snapToGrid w:val="0"/>
        <w:spacing w:before="50"/>
        <w:jc w:val="left"/>
        <w:rPr>
          <w:rFonts w:ascii="宋体" w:hAnsi="宋体"/>
          <w:sz w:val="24"/>
        </w:rPr>
      </w:pPr>
    </w:p>
    <w:p>
      <w:pPr>
        <w:snapToGrid w:val="0"/>
        <w:spacing w:before="50" w:after="50"/>
        <w:jc w:val="center"/>
        <w:rPr>
          <w:rFonts w:ascii="宋体" w:hAnsi="宋体"/>
          <w:b/>
          <w:bCs/>
          <w:sz w:val="24"/>
        </w:rPr>
      </w:pPr>
      <w:r>
        <w:rPr>
          <w:rFonts w:hint="eastAsia" w:ascii="宋体" w:hAnsi="宋体"/>
          <w:b/>
          <w:bCs/>
          <w:sz w:val="24"/>
        </w:rPr>
        <w:t>商务响应表</w:t>
      </w:r>
    </w:p>
    <w:p>
      <w:pPr>
        <w:snapToGrid w:val="0"/>
        <w:spacing w:before="50"/>
        <w:jc w:val="center"/>
        <w:rPr>
          <w:rFonts w:ascii="宋体" w:hAnsi="宋体"/>
          <w:b/>
          <w:bCs/>
          <w:sz w:val="24"/>
        </w:rPr>
      </w:pPr>
      <w:r>
        <w:rPr>
          <w:rFonts w:hint="eastAsia" w:ascii="宋体" w:hAnsi="宋体"/>
          <w:b/>
          <w:bCs/>
          <w:sz w:val="24"/>
        </w:rPr>
        <w:t xml:space="preserve"> </w:t>
      </w:r>
    </w:p>
    <w:p>
      <w:pPr>
        <w:pStyle w:val="14"/>
        <w:snapToGrid w:val="0"/>
        <w:rPr>
          <w:rFonts w:ascii="宋体" w:hAnsi="宋体" w:eastAsia="宋体"/>
          <w:sz w:val="24"/>
          <w:szCs w:val="24"/>
          <w:u w:val="single"/>
        </w:rPr>
      </w:pPr>
      <w:r>
        <w:rPr>
          <w:rFonts w:hint="eastAsia" w:ascii="宋体" w:hAnsi="宋体" w:eastAsia="宋体"/>
          <w:sz w:val="24"/>
          <w:szCs w:val="24"/>
        </w:rPr>
        <w:t>投标人全称（公章）：</w:t>
      </w:r>
      <w:r>
        <w:rPr>
          <w:rFonts w:hint="eastAsia" w:ascii="宋体" w:hAnsi="宋体" w:eastAsia="宋体"/>
          <w:sz w:val="24"/>
          <w:szCs w:val="24"/>
          <w:u w:val="single"/>
        </w:rPr>
        <w:t xml:space="preserve">           </w:t>
      </w:r>
      <w:r>
        <w:rPr>
          <w:rFonts w:hint="eastAsia" w:ascii="宋体" w:hAnsi="宋体" w:eastAsia="宋体"/>
          <w:sz w:val="24"/>
          <w:szCs w:val="24"/>
        </w:rPr>
        <w:t xml:space="preserve">              标项：</w:t>
      </w:r>
      <w:r>
        <w:rPr>
          <w:rFonts w:hint="eastAsia" w:ascii="宋体" w:hAnsi="宋体" w:eastAsia="宋体"/>
          <w:sz w:val="24"/>
          <w:szCs w:val="24"/>
          <w:u w:val="single"/>
        </w:rPr>
        <w:t xml:space="preserve">       </w:t>
      </w:r>
    </w:p>
    <w:tbl>
      <w:tblPr>
        <w:tblStyle w:val="45"/>
        <w:tblW w:w="974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84"/>
        <w:gridCol w:w="2700"/>
        <w:gridCol w:w="1578"/>
        <w:gridCol w:w="36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42"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s="宋体"/>
                <w:sz w:val="24"/>
              </w:rPr>
            </w:pPr>
            <w:r>
              <w:rPr>
                <w:rFonts w:hint="eastAsia" w:ascii="宋体" w:hAnsi="宋体"/>
                <w:sz w:val="24"/>
              </w:rPr>
              <w:t>项目</w:t>
            </w:r>
          </w:p>
        </w:tc>
        <w:tc>
          <w:tcPr>
            <w:tcW w:w="2700" w:type="dxa"/>
            <w:tcBorders>
              <w:top w:val="single" w:color="auto" w:sz="4" w:space="0"/>
              <w:left w:val="nil"/>
              <w:bottom w:val="single" w:color="auto" w:sz="4" w:space="0"/>
              <w:right w:val="single" w:color="auto" w:sz="4" w:space="0"/>
            </w:tcBorders>
            <w:vAlign w:val="center"/>
          </w:tcPr>
          <w:p>
            <w:pPr>
              <w:snapToGrid w:val="0"/>
              <w:spacing w:before="120" w:beforeLines="50"/>
              <w:jc w:val="center"/>
              <w:rPr>
                <w:rFonts w:ascii="宋体" w:hAnsi="宋体" w:cs="宋体"/>
                <w:sz w:val="24"/>
              </w:rPr>
            </w:pPr>
            <w:r>
              <w:rPr>
                <w:rFonts w:hint="eastAsia" w:ascii="宋体" w:hAnsi="宋体"/>
                <w:sz w:val="24"/>
              </w:rPr>
              <w:t>招标文件要求</w:t>
            </w:r>
          </w:p>
        </w:tc>
        <w:tc>
          <w:tcPr>
            <w:tcW w:w="1578" w:type="dxa"/>
            <w:tcBorders>
              <w:top w:val="single" w:color="auto" w:sz="4" w:space="0"/>
              <w:left w:val="nil"/>
              <w:bottom w:val="single" w:color="auto" w:sz="4" w:space="0"/>
              <w:right w:val="single" w:color="auto" w:sz="4" w:space="0"/>
            </w:tcBorders>
            <w:vAlign w:val="center"/>
          </w:tcPr>
          <w:p>
            <w:pPr>
              <w:snapToGrid w:val="0"/>
              <w:spacing w:before="120" w:beforeLines="50"/>
              <w:jc w:val="center"/>
              <w:rPr>
                <w:rFonts w:ascii="宋体" w:hAnsi="宋体" w:cs="宋体"/>
                <w:sz w:val="24"/>
              </w:rPr>
            </w:pPr>
            <w:r>
              <w:rPr>
                <w:rFonts w:hint="eastAsia" w:ascii="宋体" w:hAnsi="宋体"/>
                <w:sz w:val="24"/>
              </w:rPr>
              <w:t>是否</w:t>
            </w:r>
          </w:p>
          <w:p>
            <w:pPr>
              <w:snapToGrid w:val="0"/>
              <w:spacing w:before="120" w:beforeLines="50"/>
              <w:jc w:val="center"/>
              <w:rPr>
                <w:rFonts w:ascii="宋体" w:hAnsi="宋体" w:cs="宋体"/>
                <w:sz w:val="24"/>
              </w:rPr>
            </w:pPr>
            <w:r>
              <w:rPr>
                <w:rFonts w:hint="eastAsia" w:ascii="宋体" w:hAnsi="宋体"/>
                <w:sz w:val="24"/>
              </w:rPr>
              <w:t>响应</w:t>
            </w:r>
          </w:p>
        </w:tc>
        <w:tc>
          <w:tcPr>
            <w:tcW w:w="3685" w:type="dxa"/>
            <w:tcBorders>
              <w:top w:val="single" w:color="auto" w:sz="4" w:space="0"/>
              <w:left w:val="nil"/>
              <w:bottom w:val="single" w:color="auto" w:sz="4" w:space="0"/>
              <w:right w:val="single" w:color="auto" w:sz="4" w:space="0"/>
            </w:tcBorders>
            <w:vAlign w:val="center"/>
          </w:tcPr>
          <w:p>
            <w:pPr>
              <w:snapToGrid w:val="0"/>
              <w:spacing w:before="120" w:beforeLines="50"/>
              <w:jc w:val="center"/>
              <w:rPr>
                <w:rFonts w:ascii="宋体" w:hAnsi="宋体" w:cs="宋体"/>
                <w:sz w:val="24"/>
              </w:rPr>
            </w:pPr>
            <w:r>
              <w:rPr>
                <w:rFonts w:hint="eastAsia" w:ascii="宋体" w:hAnsi="宋体"/>
                <w:sz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9"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000000"/>
                <w:sz w:val="24"/>
              </w:rPr>
            </w:pPr>
            <w:r>
              <w:rPr>
                <w:rFonts w:hint="eastAsia" w:ascii="宋体" w:hAnsi="宋体"/>
                <w:color w:val="000000"/>
                <w:sz w:val="24"/>
              </w:rPr>
              <w:t>供货时间（项目工期）及地点</w:t>
            </w:r>
          </w:p>
        </w:tc>
        <w:tc>
          <w:tcPr>
            <w:tcW w:w="2700"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c>
          <w:tcPr>
            <w:tcW w:w="1578"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c>
          <w:tcPr>
            <w:tcW w:w="3685"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000000"/>
                <w:sz w:val="24"/>
              </w:rPr>
            </w:pPr>
            <w:r>
              <w:rPr>
                <w:rFonts w:hint="eastAsia" w:ascii="宋体" w:hAnsi="宋体"/>
                <w:color w:val="000000"/>
                <w:sz w:val="24"/>
              </w:rPr>
              <w:t>付款条件</w:t>
            </w:r>
          </w:p>
        </w:tc>
        <w:tc>
          <w:tcPr>
            <w:tcW w:w="2700"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c>
          <w:tcPr>
            <w:tcW w:w="1578" w:type="dxa"/>
            <w:tcBorders>
              <w:top w:val="single" w:color="auto" w:sz="4" w:space="0"/>
              <w:left w:val="nil"/>
              <w:bottom w:val="single" w:color="auto" w:sz="4" w:space="0"/>
              <w:right w:val="single" w:color="auto" w:sz="4" w:space="0"/>
            </w:tcBorders>
          </w:tcPr>
          <w:p>
            <w:pPr>
              <w:snapToGrid w:val="0"/>
              <w:spacing w:before="120" w:beforeLines="50"/>
              <w:ind w:left="43"/>
              <w:rPr>
                <w:rFonts w:ascii="宋体" w:hAnsi="宋体" w:cs="宋体"/>
                <w:sz w:val="24"/>
              </w:rPr>
            </w:pPr>
          </w:p>
        </w:tc>
        <w:tc>
          <w:tcPr>
            <w:tcW w:w="3685" w:type="dxa"/>
            <w:tcBorders>
              <w:top w:val="single" w:color="auto" w:sz="4" w:space="0"/>
              <w:left w:val="nil"/>
              <w:bottom w:val="single" w:color="auto" w:sz="4" w:space="0"/>
              <w:right w:val="single" w:color="auto" w:sz="4" w:space="0"/>
            </w:tcBorders>
          </w:tcPr>
          <w:p>
            <w:pPr>
              <w:snapToGrid w:val="0"/>
              <w:spacing w:before="120" w:beforeLines="50"/>
              <w:ind w:left="43"/>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000000"/>
                <w:sz w:val="24"/>
              </w:rPr>
            </w:pPr>
            <w:r>
              <w:rPr>
                <w:rFonts w:hint="eastAsia" w:ascii="宋体" w:hAnsi="宋体"/>
                <w:color w:val="000000"/>
                <w:sz w:val="24"/>
              </w:rPr>
              <w:t>响应情况</w:t>
            </w:r>
          </w:p>
        </w:tc>
        <w:tc>
          <w:tcPr>
            <w:tcW w:w="2700"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c>
          <w:tcPr>
            <w:tcW w:w="1578" w:type="dxa"/>
            <w:tcBorders>
              <w:top w:val="single" w:color="auto" w:sz="4" w:space="0"/>
              <w:left w:val="nil"/>
              <w:bottom w:val="single" w:color="auto" w:sz="4" w:space="0"/>
              <w:right w:val="single" w:color="auto" w:sz="4" w:space="0"/>
            </w:tcBorders>
          </w:tcPr>
          <w:p>
            <w:pPr>
              <w:snapToGrid w:val="0"/>
              <w:spacing w:before="120" w:beforeLines="50"/>
              <w:ind w:left="43"/>
              <w:rPr>
                <w:rFonts w:ascii="宋体" w:hAnsi="宋体" w:cs="宋体"/>
                <w:sz w:val="24"/>
              </w:rPr>
            </w:pPr>
          </w:p>
        </w:tc>
        <w:tc>
          <w:tcPr>
            <w:tcW w:w="3685" w:type="dxa"/>
            <w:tcBorders>
              <w:top w:val="single" w:color="auto" w:sz="4" w:space="0"/>
              <w:left w:val="nil"/>
              <w:bottom w:val="single" w:color="auto" w:sz="4" w:space="0"/>
              <w:right w:val="single" w:color="auto" w:sz="4" w:space="0"/>
            </w:tcBorders>
          </w:tcPr>
          <w:p>
            <w:pPr>
              <w:snapToGrid w:val="0"/>
              <w:spacing w:before="120" w:beforeLines="50"/>
              <w:ind w:left="43"/>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38"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000000"/>
                <w:sz w:val="24"/>
              </w:rPr>
            </w:pPr>
            <w:r>
              <w:rPr>
                <w:rFonts w:hint="eastAsia" w:ascii="宋体" w:hAnsi="宋体"/>
                <w:color w:val="000000"/>
                <w:sz w:val="24"/>
              </w:rPr>
              <w:t>本地化服务要求</w:t>
            </w:r>
          </w:p>
        </w:tc>
        <w:tc>
          <w:tcPr>
            <w:tcW w:w="2700"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c>
          <w:tcPr>
            <w:tcW w:w="1578" w:type="dxa"/>
            <w:tcBorders>
              <w:top w:val="single" w:color="auto" w:sz="4" w:space="0"/>
              <w:left w:val="nil"/>
              <w:bottom w:val="single" w:color="auto" w:sz="4" w:space="0"/>
              <w:right w:val="single" w:color="auto" w:sz="4" w:space="0"/>
            </w:tcBorders>
          </w:tcPr>
          <w:p>
            <w:pPr>
              <w:snapToGrid w:val="0"/>
              <w:spacing w:before="120" w:beforeLines="50"/>
              <w:ind w:left="43"/>
              <w:rPr>
                <w:rFonts w:ascii="宋体" w:hAnsi="宋体" w:cs="宋体"/>
                <w:sz w:val="24"/>
              </w:rPr>
            </w:pPr>
          </w:p>
        </w:tc>
        <w:tc>
          <w:tcPr>
            <w:tcW w:w="3685" w:type="dxa"/>
            <w:tcBorders>
              <w:top w:val="single" w:color="auto" w:sz="4" w:space="0"/>
              <w:left w:val="nil"/>
              <w:bottom w:val="single" w:color="auto" w:sz="4" w:space="0"/>
              <w:right w:val="single" w:color="auto" w:sz="4" w:space="0"/>
            </w:tcBorders>
          </w:tcPr>
          <w:p>
            <w:pPr>
              <w:snapToGrid w:val="0"/>
              <w:spacing w:before="120" w:beforeLines="50"/>
              <w:ind w:left="43"/>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20" w:hRule="atLeast"/>
        </w:trPr>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000000"/>
                <w:sz w:val="24"/>
              </w:rPr>
            </w:pPr>
            <w:r>
              <w:rPr>
                <w:rFonts w:hint="eastAsia" w:ascii="宋体" w:hAnsi="宋体"/>
                <w:color w:val="000000"/>
                <w:sz w:val="24"/>
              </w:rPr>
              <w:t>技术培训</w:t>
            </w:r>
          </w:p>
        </w:tc>
        <w:tc>
          <w:tcPr>
            <w:tcW w:w="2700"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c>
          <w:tcPr>
            <w:tcW w:w="1578"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c>
          <w:tcPr>
            <w:tcW w:w="3685"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000000"/>
                <w:sz w:val="24"/>
              </w:rPr>
            </w:pPr>
            <w:r>
              <w:rPr>
                <w:rFonts w:hint="eastAsia" w:ascii="宋体" w:hAnsi="宋体"/>
                <w:color w:val="000000"/>
                <w:sz w:val="24"/>
              </w:rPr>
              <w:t>公司技术力量情况</w:t>
            </w:r>
          </w:p>
        </w:tc>
        <w:tc>
          <w:tcPr>
            <w:tcW w:w="2700"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c>
          <w:tcPr>
            <w:tcW w:w="1578"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c>
          <w:tcPr>
            <w:tcW w:w="3685"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000000"/>
                <w:sz w:val="24"/>
              </w:rPr>
            </w:pPr>
            <w:r>
              <w:rPr>
                <w:rFonts w:hint="eastAsia" w:ascii="宋体" w:hAnsi="宋体"/>
                <w:color w:val="000000"/>
                <w:sz w:val="24"/>
              </w:rPr>
              <w:t>经验或业绩要求</w:t>
            </w:r>
          </w:p>
        </w:tc>
        <w:tc>
          <w:tcPr>
            <w:tcW w:w="2700"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c>
          <w:tcPr>
            <w:tcW w:w="1578"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c>
          <w:tcPr>
            <w:tcW w:w="3685"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pPr>
              <w:snapToGrid w:val="0"/>
              <w:rPr>
                <w:rFonts w:ascii="宋体" w:hAnsi="宋体" w:cs="宋体"/>
                <w:color w:val="000000"/>
                <w:sz w:val="24"/>
              </w:rPr>
            </w:pPr>
            <w:r>
              <w:rPr>
                <w:rFonts w:hint="eastAsia" w:ascii="宋体" w:hAnsi="宋体"/>
                <w:sz w:val="24"/>
              </w:rPr>
              <w:t>……</w:t>
            </w:r>
          </w:p>
        </w:tc>
        <w:tc>
          <w:tcPr>
            <w:tcW w:w="2700"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c>
          <w:tcPr>
            <w:tcW w:w="1578"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c>
          <w:tcPr>
            <w:tcW w:w="3685"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color w:val="000000"/>
                <w:sz w:val="24"/>
              </w:rPr>
            </w:pPr>
          </w:p>
        </w:tc>
        <w:tc>
          <w:tcPr>
            <w:tcW w:w="2700"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c>
          <w:tcPr>
            <w:tcW w:w="1578"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c>
          <w:tcPr>
            <w:tcW w:w="3685"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84" w:type="dxa"/>
            <w:tcBorders>
              <w:top w:val="single" w:color="auto" w:sz="4" w:space="0"/>
              <w:left w:val="single" w:color="auto" w:sz="4" w:space="0"/>
              <w:bottom w:val="single" w:color="auto" w:sz="4" w:space="0"/>
              <w:right w:val="single" w:color="auto" w:sz="4" w:space="0"/>
            </w:tcBorders>
          </w:tcPr>
          <w:p>
            <w:pPr>
              <w:snapToGrid w:val="0"/>
              <w:rPr>
                <w:rFonts w:ascii="宋体" w:hAnsi="宋体" w:cs="宋体"/>
                <w:sz w:val="24"/>
              </w:rPr>
            </w:pPr>
          </w:p>
        </w:tc>
        <w:tc>
          <w:tcPr>
            <w:tcW w:w="2700"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c>
          <w:tcPr>
            <w:tcW w:w="1578"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c>
          <w:tcPr>
            <w:tcW w:w="3685" w:type="dxa"/>
            <w:tcBorders>
              <w:top w:val="single" w:color="auto" w:sz="4" w:space="0"/>
              <w:left w:val="nil"/>
              <w:bottom w:val="single" w:color="auto" w:sz="4" w:space="0"/>
              <w:right w:val="single" w:color="auto" w:sz="4" w:space="0"/>
            </w:tcBorders>
          </w:tcPr>
          <w:p>
            <w:pPr>
              <w:snapToGrid w:val="0"/>
              <w:spacing w:before="120" w:beforeLines="50"/>
              <w:rPr>
                <w:rFonts w:ascii="宋体" w:hAnsi="宋体" w:cs="宋体"/>
                <w:sz w:val="24"/>
              </w:rPr>
            </w:pPr>
          </w:p>
        </w:tc>
      </w:tr>
    </w:tbl>
    <w:p>
      <w:pPr>
        <w:spacing w:before="120" w:beforeLines="50" w:after="120" w:afterLines="50" w:line="480" w:lineRule="exact"/>
        <w:ind w:right="105" w:rightChars="50" w:firstLine="2891" w:firstLineChars="1029"/>
        <w:rPr>
          <w:rFonts w:ascii="宋体" w:hAnsi="宋体"/>
          <w:b/>
          <w:color w:val="000000"/>
          <w:spacing w:val="20"/>
          <w:position w:val="2"/>
          <w:sz w:val="24"/>
        </w:rPr>
      </w:pPr>
      <w:r>
        <w:rPr>
          <w:rFonts w:hint="eastAsia" w:ascii="宋体" w:hAnsi="宋体"/>
          <w:b/>
          <w:color w:val="000000"/>
          <w:spacing w:val="20"/>
          <w:position w:val="2"/>
          <w:sz w:val="24"/>
        </w:rPr>
        <w:t>投标人：                     （盖章）</w:t>
      </w:r>
    </w:p>
    <w:p>
      <w:pPr>
        <w:spacing w:before="120" w:beforeLines="50" w:after="120" w:afterLines="50" w:line="480" w:lineRule="exact"/>
        <w:ind w:right="105" w:rightChars="50" w:firstLine="2882" w:firstLineChars="1196"/>
        <w:rPr>
          <w:rFonts w:ascii="宋体" w:hAnsi="宋体"/>
          <w:b/>
          <w:color w:val="000000"/>
          <w:sz w:val="24"/>
        </w:rPr>
      </w:pPr>
      <w:r>
        <w:rPr>
          <w:rFonts w:hint="eastAsia" w:ascii="宋体" w:hAnsi="宋体"/>
          <w:b/>
          <w:color w:val="000000"/>
          <w:sz w:val="24"/>
        </w:rPr>
        <w:t>法定代表人或委托代理人：                （签字或盖章）</w:t>
      </w:r>
    </w:p>
    <w:p>
      <w:pPr>
        <w:spacing w:line="360" w:lineRule="auto"/>
        <w:ind w:firstLine="2891" w:firstLineChars="1029"/>
        <w:rPr>
          <w:rFonts w:ascii="宋体" w:hAnsi="宋体"/>
          <w:b/>
          <w:color w:val="000000"/>
          <w:spacing w:val="20"/>
          <w:position w:val="2"/>
          <w:sz w:val="24"/>
        </w:rPr>
      </w:pPr>
      <w:r>
        <w:rPr>
          <w:rFonts w:hint="eastAsia" w:ascii="宋体" w:hAnsi="宋体"/>
          <w:b/>
          <w:color w:val="000000"/>
          <w:spacing w:val="20"/>
          <w:position w:val="2"/>
          <w:sz w:val="24"/>
        </w:rPr>
        <w:t xml:space="preserve">日 期：                    </w:t>
      </w:r>
    </w:p>
    <w:p>
      <w:pPr>
        <w:snapToGrid w:val="0"/>
        <w:spacing w:before="50" w:after="120" w:afterLines="50"/>
        <w:jc w:val="left"/>
        <w:rPr>
          <w:rFonts w:ascii="宋体" w:hAnsi="宋体"/>
          <w:sz w:val="24"/>
        </w:rPr>
      </w:pPr>
      <w:r>
        <w:rPr>
          <w:rFonts w:hint="eastAsia" w:ascii="宋体" w:hAnsi="宋体"/>
          <w:sz w:val="24"/>
        </w:rPr>
        <w:t xml:space="preserve"> </w:t>
      </w:r>
    </w:p>
    <w:p>
      <w:pPr>
        <w:snapToGrid w:val="0"/>
        <w:spacing w:before="50" w:after="120" w:afterLines="50"/>
        <w:jc w:val="left"/>
        <w:rPr>
          <w:rFonts w:ascii="宋体" w:hAnsi="宋体"/>
          <w:sz w:val="24"/>
        </w:rPr>
      </w:pPr>
      <w:r>
        <w:rPr>
          <w:rFonts w:hint="eastAsia" w:ascii="宋体" w:hAnsi="宋体"/>
          <w:sz w:val="24"/>
        </w:rPr>
        <w:t xml:space="preserve"> </w:t>
      </w:r>
    </w:p>
    <w:p>
      <w:pPr>
        <w:snapToGrid w:val="0"/>
        <w:spacing w:before="50" w:after="120" w:afterLines="50"/>
        <w:jc w:val="left"/>
        <w:rPr>
          <w:rFonts w:ascii="宋体" w:hAnsi="宋体"/>
          <w:sz w:val="24"/>
        </w:rPr>
        <w:sectPr>
          <w:footerReference r:id="rId3" w:type="default"/>
          <w:pgSz w:w="11906" w:h="16838"/>
          <w:pgMar w:top="1304" w:right="1304" w:bottom="1304" w:left="1304" w:header="720" w:footer="720" w:gutter="0"/>
          <w:cols w:space="0" w:num="1"/>
          <w:docGrid w:linePitch="286" w:charSpace="0"/>
        </w:sectPr>
      </w:pPr>
    </w:p>
    <w:p>
      <w:pPr>
        <w:snapToGrid w:val="0"/>
        <w:spacing w:before="50" w:after="120" w:afterLines="50"/>
        <w:jc w:val="left"/>
        <w:rPr>
          <w:rFonts w:ascii="宋体" w:hAnsi="宋体"/>
          <w:sz w:val="24"/>
        </w:rPr>
      </w:pPr>
      <w:r>
        <w:rPr>
          <w:rFonts w:hint="eastAsia" w:ascii="宋体" w:hAnsi="宋体"/>
          <w:sz w:val="24"/>
        </w:rPr>
        <w:t>（6）</w:t>
      </w:r>
    </w:p>
    <w:p>
      <w:pPr>
        <w:snapToGrid w:val="0"/>
        <w:spacing w:before="50" w:after="50"/>
        <w:jc w:val="center"/>
        <w:rPr>
          <w:rFonts w:ascii="宋体" w:hAnsi="宋体"/>
          <w:b/>
          <w:bCs/>
          <w:sz w:val="24"/>
        </w:rPr>
      </w:pPr>
      <w:r>
        <w:rPr>
          <w:rFonts w:hint="eastAsia" w:ascii="宋体" w:hAnsi="宋体"/>
          <w:b/>
          <w:bCs/>
          <w:sz w:val="24"/>
        </w:rPr>
        <w:t>投标人业绩情况一览表</w:t>
      </w:r>
    </w:p>
    <w:p>
      <w:pPr>
        <w:pStyle w:val="14"/>
        <w:snapToGrid w:val="0"/>
        <w:rPr>
          <w:rFonts w:ascii="宋体" w:hAnsi="宋体" w:eastAsia="宋体"/>
          <w:sz w:val="24"/>
          <w:szCs w:val="24"/>
          <w:u w:val="single"/>
        </w:rPr>
      </w:pPr>
      <w:r>
        <w:rPr>
          <w:rFonts w:hint="eastAsia" w:ascii="宋体" w:hAnsi="宋体" w:eastAsia="宋体"/>
          <w:sz w:val="24"/>
          <w:szCs w:val="24"/>
        </w:rPr>
        <w:t>投标人全称（公章）：</w:t>
      </w:r>
      <w:r>
        <w:rPr>
          <w:rFonts w:hint="eastAsia" w:ascii="宋体" w:hAnsi="宋体" w:eastAsia="宋体"/>
          <w:sz w:val="24"/>
          <w:szCs w:val="24"/>
          <w:u w:val="single"/>
        </w:rPr>
        <w:t xml:space="preserve">          </w:t>
      </w:r>
    </w:p>
    <w:tbl>
      <w:tblPr>
        <w:tblStyle w:val="45"/>
        <w:tblW w:w="974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668"/>
        <w:gridCol w:w="1559"/>
        <w:gridCol w:w="992"/>
        <w:gridCol w:w="709"/>
        <w:gridCol w:w="1134"/>
        <w:gridCol w:w="850"/>
        <w:gridCol w:w="993"/>
        <w:gridCol w:w="18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46" w:hRule="atLeast"/>
        </w:trPr>
        <w:tc>
          <w:tcPr>
            <w:tcW w:w="166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sz w:val="24"/>
              </w:rPr>
              <w:t>采购单位名称</w:t>
            </w:r>
          </w:p>
        </w:tc>
        <w:tc>
          <w:tcPr>
            <w:tcW w:w="1559" w:type="dxa"/>
            <w:vMerge w:val="restart"/>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sz w:val="24"/>
              </w:rPr>
              <w:t>设备或项目名称</w:t>
            </w:r>
          </w:p>
        </w:tc>
        <w:tc>
          <w:tcPr>
            <w:tcW w:w="992" w:type="dxa"/>
            <w:vMerge w:val="restart"/>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sz w:val="24"/>
              </w:rPr>
              <w:t>采购</w:t>
            </w:r>
          </w:p>
          <w:p>
            <w:pPr>
              <w:snapToGrid w:val="0"/>
              <w:jc w:val="center"/>
              <w:rPr>
                <w:rFonts w:ascii="宋体" w:hAnsi="宋体" w:cs="宋体"/>
                <w:sz w:val="24"/>
              </w:rPr>
            </w:pPr>
            <w:r>
              <w:rPr>
                <w:rFonts w:hint="eastAsia" w:ascii="宋体" w:hAnsi="宋体"/>
                <w:sz w:val="24"/>
              </w:rPr>
              <w:t>数量</w:t>
            </w:r>
          </w:p>
        </w:tc>
        <w:tc>
          <w:tcPr>
            <w:tcW w:w="709" w:type="dxa"/>
            <w:vMerge w:val="restart"/>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sz w:val="24"/>
              </w:rPr>
              <w:t>单价</w:t>
            </w:r>
          </w:p>
        </w:tc>
        <w:tc>
          <w:tcPr>
            <w:tcW w:w="1134" w:type="dxa"/>
            <w:vMerge w:val="restart"/>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sz w:val="24"/>
              </w:rPr>
              <w:t>合同</w:t>
            </w:r>
          </w:p>
          <w:p>
            <w:pPr>
              <w:snapToGrid w:val="0"/>
              <w:jc w:val="center"/>
              <w:rPr>
                <w:rFonts w:ascii="宋体" w:hAnsi="宋体"/>
                <w:sz w:val="24"/>
              </w:rPr>
            </w:pPr>
            <w:r>
              <w:rPr>
                <w:rFonts w:hint="eastAsia" w:ascii="宋体" w:hAnsi="宋体"/>
                <w:sz w:val="24"/>
              </w:rPr>
              <w:t>金额</w:t>
            </w:r>
          </w:p>
          <w:p>
            <w:pPr>
              <w:snapToGrid w:val="0"/>
              <w:jc w:val="center"/>
              <w:rPr>
                <w:rFonts w:ascii="宋体" w:hAnsi="宋体" w:cs="宋体"/>
                <w:sz w:val="24"/>
              </w:rPr>
            </w:pPr>
            <w:r>
              <w:rPr>
                <w:rFonts w:hint="eastAsia" w:ascii="宋体" w:hAnsi="宋体"/>
                <w:sz w:val="24"/>
              </w:rPr>
              <w:t>（万元）</w:t>
            </w:r>
          </w:p>
        </w:tc>
        <w:tc>
          <w:tcPr>
            <w:tcW w:w="1843"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sz w:val="24"/>
              </w:rPr>
              <w:t>附件页码</w:t>
            </w:r>
          </w:p>
        </w:tc>
        <w:tc>
          <w:tcPr>
            <w:tcW w:w="1842" w:type="dxa"/>
            <w:vMerge w:val="restart"/>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sz w:val="24"/>
              </w:rPr>
              <w:t>采购单位联系人及</w:t>
            </w:r>
          </w:p>
          <w:p>
            <w:pPr>
              <w:snapToGrid w:val="0"/>
              <w:jc w:val="center"/>
              <w:rPr>
                <w:rFonts w:ascii="宋体" w:hAnsi="宋体" w:cs="宋体"/>
                <w:sz w:val="24"/>
              </w:rPr>
            </w:pPr>
            <w:r>
              <w:rPr>
                <w:rFonts w:hint="eastAsia" w:ascii="宋体" w:hAnsi="宋体"/>
                <w:sz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285" w:hRule="atLeast"/>
        </w:trPr>
        <w:tc>
          <w:tcPr>
            <w:tcW w:w="16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4"/>
              </w:rPr>
            </w:pPr>
          </w:p>
        </w:tc>
        <w:tc>
          <w:tcPr>
            <w:tcW w:w="1559"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sz w:val="24"/>
              </w:rPr>
            </w:pPr>
          </w:p>
        </w:tc>
        <w:tc>
          <w:tcPr>
            <w:tcW w:w="992"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sz w:val="24"/>
              </w:rPr>
            </w:pPr>
          </w:p>
        </w:tc>
        <w:tc>
          <w:tcPr>
            <w:tcW w:w="709"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sz w:val="24"/>
              </w:rPr>
            </w:pPr>
          </w:p>
        </w:tc>
        <w:tc>
          <w:tcPr>
            <w:tcW w:w="1134"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sz w:val="24"/>
              </w:rPr>
            </w:pPr>
          </w:p>
        </w:tc>
        <w:tc>
          <w:tcPr>
            <w:tcW w:w="850"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sz w:val="24"/>
              </w:rPr>
              <w:t>合</w:t>
            </w:r>
          </w:p>
          <w:p>
            <w:pPr>
              <w:snapToGrid w:val="0"/>
              <w:jc w:val="center"/>
              <w:rPr>
                <w:rFonts w:ascii="宋体" w:hAnsi="宋体" w:cs="宋体"/>
                <w:sz w:val="24"/>
              </w:rPr>
            </w:pPr>
            <w:r>
              <w:rPr>
                <w:rFonts w:hint="eastAsia" w:ascii="宋体" w:hAnsi="宋体"/>
                <w:sz w:val="24"/>
              </w:rPr>
              <w:t>同</w:t>
            </w:r>
          </w:p>
        </w:tc>
        <w:tc>
          <w:tcPr>
            <w:tcW w:w="993" w:type="dxa"/>
            <w:tcBorders>
              <w:top w:val="single" w:color="auto" w:sz="4" w:space="0"/>
              <w:left w:val="nil"/>
              <w:bottom w:val="single" w:color="auto" w:sz="4" w:space="0"/>
              <w:right w:val="single" w:color="auto" w:sz="4" w:space="0"/>
            </w:tcBorders>
            <w:vAlign w:val="center"/>
          </w:tcPr>
          <w:p>
            <w:pPr>
              <w:snapToGrid w:val="0"/>
              <w:jc w:val="center"/>
              <w:rPr>
                <w:rFonts w:ascii="宋体" w:hAnsi="宋体" w:cs="宋体"/>
                <w:sz w:val="24"/>
              </w:rPr>
            </w:pPr>
            <w:r>
              <w:rPr>
                <w:rFonts w:hint="eastAsia" w:ascii="宋体" w:hAnsi="宋体"/>
                <w:sz w:val="24"/>
              </w:rPr>
              <w:t>验收</w:t>
            </w:r>
          </w:p>
          <w:p>
            <w:pPr>
              <w:snapToGrid w:val="0"/>
              <w:jc w:val="center"/>
              <w:rPr>
                <w:rFonts w:ascii="宋体" w:hAnsi="宋体" w:cs="宋体"/>
                <w:sz w:val="24"/>
              </w:rPr>
            </w:pPr>
            <w:r>
              <w:rPr>
                <w:rFonts w:hint="eastAsia" w:ascii="宋体" w:hAnsi="宋体"/>
                <w:sz w:val="24"/>
              </w:rPr>
              <w:t>报告</w:t>
            </w:r>
          </w:p>
        </w:tc>
        <w:tc>
          <w:tcPr>
            <w:tcW w:w="1842"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1559"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992"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709"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1134"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850"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993"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1842"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0" w:hRule="atLeast"/>
        </w:trPr>
        <w:tc>
          <w:tcPr>
            <w:tcW w:w="166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1559"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992"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709"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1134"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850"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993"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1842"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1559"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992"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709"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1134"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850"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993"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1842"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1559"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992"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709"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1134"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850"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993"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c>
          <w:tcPr>
            <w:tcW w:w="1842" w:type="dxa"/>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668" w:type="dxa"/>
            <w:tcBorders>
              <w:top w:val="single" w:color="auto" w:sz="4" w:space="0"/>
              <w:left w:val="single" w:color="auto" w:sz="4" w:space="0"/>
              <w:bottom w:val="single" w:color="auto" w:sz="4" w:space="0"/>
              <w:right w:val="single" w:color="auto" w:sz="4" w:space="0"/>
            </w:tcBorders>
          </w:tcPr>
          <w:p>
            <w:pPr>
              <w:snapToGrid w:val="0"/>
              <w:spacing w:before="50" w:after="120" w:afterLines="50" w:line="400" w:lineRule="exact"/>
              <w:jc w:val="center"/>
              <w:rPr>
                <w:rFonts w:ascii="宋体" w:hAnsi="宋体" w:cs="宋体"/>
                <w:sz w:val="24"/>
              </w:rPr>
            </w:pPr>
            <w:r>
              <w:rPr>
                <w:rFonts w:hint="eastAsia" w:ascii="宋体" w:hAnsi="宋体"/>
                <w:sz w:val="24"/>
              </w:rPr>
              <w:t>备注</w:t>
            </w:r>
          </w:p>
        </w:tc>
        <w:tc>
          <w:tcPr>
            <w:tcW w:w="8079" w:type="dxa"/>
            <w:gridSpan w:val="7"/>
            <w:tcBorders>
              <w:top w:val="single" w:color="auto" w:sz="4" w:space="0"/>
              <w:left w:val="nil"/>
              <w:bottom w:val="single" w:color="auto" w:sz="4" w:space="0"/>
              <w:right w:val="single" w:color="auto" w:sz="4" w:space="0"/>
            </w:tcBorders>
          </w:tcPr>
          <w:p>
            <w:pPr>
              <w:snapToGrid w:val="0"/>
              <w:spacing w:before="50" w:after="120" w:afterLines="50" w:line="400" w:lineRule="exact"/>
              <w:jc w:val="left"/>
              <w:rPr>
                <w:rFonts w:ascii="宋体" w:hAnsi="宋体" w:cs="宋体"/>
                <w:sz w:val="24"/>
              </w:rPr>
            </w:pPr>
            <w:r>
              <w:rPr>
                <w:rFonts w:hint="eastAsia" w:ascii="宋体" w:hAnsi="宋体"/>
                <w:sz w:val="24"/>
              </w:rPr>
              <w:t>提供投标人同类项目合同复印件、用户验收报告（如有）。</w:t>
            </w:r>
          </w:p>
        </w:tc>
      </w:tr>
    </w:tbl>
    <w:p>
      <w:pPr>
        <w:spacing w:before="120" w:beforeLines="50" w:after="120" w:afterLines="50" w:line="480" w:lineRule="exact"/>
        <w:ind w:right="105" w:rightChars="50" w:firstLine="2891" w:firstLineChars="1029"/>
        <w:rPr>
          <w:rFonts w:ascii="宋体" w:hAnsi="宋体"/>
          <w:b/>
          <w:color w:val="000000"/>
          <w:spacing w:val="20"/>
          <w:position w:val="2"/>
          <w:sz w:val="24"/>
        </w:rPr>
      </w:pPr>
      <w:r>
        <w:rPr>
          <w:rFonts w:hint="eastAsia" w:ascii="宋体" w:hAnsi="宋体"/>
          <w:b/>
          <w:color w:val="000000"/>
          <w:spacing w:val="20"/>
          <w:position w:val="2"/>
          <w:sz w:val="24"/>
        </w:rPr>
        <w:t>投标人：                     （盖章）</w:t>
      </w:r>
    </w:p>
    <w:p>
      <w:pPr>
        <w:spacing w:before="120" w:beforeLines="50" w:after="120" w:afterLines="50" w:line="480" w:lineRule="exact"/>
        <w:ind w:right="105" w:rightChars="50" w:firstLine="2882" w:firstLineChars="1196"/>
        <w:rPr>
          <w:rFonts w:ascii="宋体" w:hAnsi="宋体"/>
          <w:b/>
          <w:color w:val="000000"/>
          <w:sz w:val="24"/>
        </w:rPr>
      </w:pPr>
      <w:r>
        <w:rPr>
          <w:rFonts w:hint="eastAsia" w:ascii="宋体" w:hAnsi="宋体"/>
          <w:b/>
          <w:color w:val="000000"/>
          <w:sz w:val="24"/>
        </w:rPr>
        <w:t>法定代表人或委托代理人：                （签字或盖章）</w:t>
      </w:r>
    </w:p>
    <w:p>
      <w:pPr>
        <w:spacing w:line="360" w:lineRule="auto"/>
        <w:ind w:firstLine="2891" w:firstLineChars="1029"/>
        <w:rPr>
          <w:rFonts w:ascii="宋体" w:hAnsi="宋体"/>
          <w:b/>
          <w:color w:val="000000"/>
          <w:spacing w:val="20"/>
          <w:position w:val="2"/>
          <w:sz w:val="24"/>
        </w:rPr>
      </w:pPr>
      <w:r>
        <w:rPr>
          <w:rFonts w:hint="eastAsia" w:ascii="宋体" w:hAnsi="宋体"/>
          <w:b/>
          <w:color w:val="000000"/>
          <w:spacing w:val="20"/>
          <w:position w:val="2"/>
          <w:sz w:val="24"/>
        </w:rPr>
        <w:t xml:space="preserve">日 期：                    </w:t>
      </w: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pStyle w:val="24"/>
        <w:snapToGrid w:val="0"/>
        <w:ind w:left="0"/>
        <w:rPr>
          <w:rFonts w:ascii="宋体" w:hAnsi="宋体"/>
          <w:sz w:val="30"/>
          <w:szCs w:val="30"/>
        </w:rPr>
      </w:pPr>
    </w:p>
    <w:p>
      <w:pPr>
        <w:pStyle w:val="24"/>
        <w:snapToGrid w:val="0"/>
        <w:ind w:left="0"/>
        <w:rPr>
          <w:rFonts w:ascii="宋体" w:hAnsi="宋体"/>
          <w:sz w:val="30"/>
          <w:szCs w:val="30"/>
        </w:rPr>
      </w:pPr>
    </w:p>
    <w:p>
      <w:pPr>
        <w:pStyle w:val="24"/>
        <w:snapToGrid w:val="0"/>
        <w:ind w:left="0"/>
        <w:rPr>
          <w:rFonts w:ascii="宋体" w:hAnsi="宋体"/>
          <w:b/>
          <w:bCs/>
          <w:sz w:val="30"/>
          <w:szCs w:val="30"/>
        </w:rPr>
      </w:pPr>
      <w:r>
        <w:rPr>
          <w:rFonts w:hint="eastAsia" w:ascii="宋体" w:hAnsi="宋体"/>
          <w:sz w:val="30"/>
          <w:szCs w:val="30"/>
        </w:rPr>
        <w:t>3、</w:t>
      </w:r>
      <w:r>
        <w:rPr>
          <w:rFonts w:hint="eastAsia" w:ascii="宋体" w:hAnsi="宋体"/>
          <w:b/>
          <w:bCs/>
          <w:sz w:val="30"/>
          <w:szCs w:val="30"/>
        </w:rPr>
        <w:t>报价文件目录</w:t>
      </w:r>
    </w:p>
    <w:p>
      <w:pPr>
        <w:rPr>
          <w:rFonts w:ascii="宋体" w:hAnsi="宋体"/>
          <w:sz w:val="24"/>
        </w:rPr>
      </w:pPr>
      <w:r>
        <w:rPr>
          <w:rFonts w:hint="eastAsia" w:ascii="宋体" w:hAnsi="宋体"/>
          <w:sz w:val="24"/>
        </w:rPr>
        <w:t xml:space="preserve"> </w:t>
      </w:r>
    </w:p>
    <w:p>
      <w:pPr>
        <w:snapToGrid w:val="0"/>
        <w:spacing w:line="360" w:lineRule="auto"/>
        <w:ind w:firstLine="360" w:firstLineChars="150"/>
        <w:jc w:val="left"/>
        <w:rPr>
          <w:rFonts w:ascii="宋体" w:hAnsi="宋体"/>
          <w:color w:val="000000"/>
          <w:sz w:val="24"/>
        </w:rPr>
      </w:pPr>
      <w:r>
        <w:rPr>
          <w:rFonts w:hint="eastAsia" w:ascii="宋体" w:hAnsi="宋体"/>
          <w:color w:val="000000"/>
          <w:sz w:val="24"/>
        </w:rPr>
        <w:t xml:space="preserve">（1）投标函（格式见附件）。 </w:t>
      </w:r>
    </w:p>
    <w:p>
      <w:pPr>
        <w:snapToGrid w:val="0"/>
        <w:spacing w:line="360" w:lineRule="auto"/>
        <w:ind w:firstLine="360" w:firstLineChars="150"/>
        <w:jc w:val="left"/>
        <w:rPr>
          <w:rFonts w:ascii="宋体" w:hAnsi="宋体"/>
          <w:sz w:val="24"/>
        </w:rPr>
      </w:pPr>
      <w:r>
        <w:rPr>
          <w:rFonts w:hint="eastAsia" w:ascii="宋体" w:hAnsi="宋体"/>
          <w:sz w:val="24"/>
        </w:rPr>
        <w:t>（2）开标一览表（格式见附件）。</w:t>
      </w:r>
    </w:p>
    <w:p>
      <w:pPr>
        <w:snapToGrid w:val="0"/>
        <w:spacing w:line="360" w:lineRule="auto"/>
        <w:ind w:firstLine="360" w:firstLineChars="150"/>
        <w:jc w:val="left"/>
        <w:rPr>
          <w:rFonts w:ascii="宋体" w:hAnsi="宋体"/>
          <w:sz w:val="24"/>
        </w:rPr>
      </w:pPr>
      <w:r>
        <w:rPr>
          <w:rFonts w:hint="eastAsia" w:ascii="宋体" w:hAnsi="宋体"/>
          <w:sz w:val="24"/>
        </w:rPr>
        <w:t>（3）投标报价明细表（格式见附件）。</w:t>
      </w:r>
    </w:p>
    <w:p>
      <w:pPr>
        <w:snapToGrid w:val="0"/>
        <w:spacing w:line="360" w:lineRule="auto"/>
        <w:ind w:firstLine="422" w:firstLineChars="176"/>
        <w:jc w:val="left"/>
        <w:rPr>
          <w:rFonts w:ascii="宋体" w:hAnsi="宋体"/>
          <w:sz w:val="24"/>
        </w:rPr>
      </w:pPr>
      <w:r>
        <w:rPr>
          <w:rFonts w:hint="eastAsia" w:ascii="宋体" w:hAnsi="宋体"/>
          <w:sz w:val="24"/>
        </w:rPr>
        <w:t>（4）小微企业声明函及相关资料、残疾人福利性单位相关资料（如有）</w:t>
      </w:r>
    </w:p>
    <w:p>
      <w:pPr>
        <w:snapToGrid w:val="0"/>
        <w:spacing w:line="360" w:lineRule="auto"/>
        <w:ind w:firstLine="422" w:firstLineChars="176"/>
        <w:jc w:val="left"/>
        <w:rPr>
          <w:rFonts w:ascii="宋体" w:hAnsi="宋体"/>
          <w:sz w:val="24"/>
        </w:rPr>
      </w:pPr>
      <w:r>
        <w:rPr>
          <w:rFonts w:hint="eastAsia" w:ascii="宋体" w:hAnsi="宋体"/>
          <w:sz w:val="24"/>
        </w:rPr>
        <w:t>（</w:t>
      </w:r>
      <w:r>
        <w:rPr>
          <w:rFonts w:ascii="宋体" w:hAnsi="宋体"/>
          <w:sz w:val="24"/>
        </w:rPr>
        <w:t>5</w:t>
      </w:r>
      <w:r>
        <w:rPr>
          <w:rFonts w:hint="eastAsia" w:ascii="宋体" w:hAnsi="宋体"/>
          <w:sz w:val="24"/>
        </w:rPr>
        <w:t>）投标人需要说明的其他文件和说明。（格式自拟）</w:t>
      </w: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spacing w:val="20"/>
          <w:sz w:val="24"/>
        </w:rPr>
      </w:pPr>
    </w:p>
    <w:p>
      <w:pPr>
        <w:spacing w:line="580" w:lineRule="exact"/>
        <w:rPr>
          <w:rFonts w:ascii="宋体" w:hAnsi="宋体"/>
          <w:b/>
          <w:bCs/>
          <w:sz w:val="24"/>
        </w:rPr>
      </w:pPr>
      <w:r>
        <w:rPr>
          <w:rFonts w:hint="eastAsia" w:ascii="宋体" w:hAnsi="宋体"/>
          <w:sz w:val="24"/>
        </w:rPr>
        <w:t>（1）</w:t>
      </w:r>
      <w:r>
        <w:rPr>
          <w:rFonts w:hint="eastAsia" w:ascii="宋体" w:hAnsi="宋体"/>
          <w:b/>
          <w:sz w:val="24"/>
        </w:rPr>
        <w:t>投 标 函</w:t>
      </w:r>
    </w:p>
    <w:p>
      <w:pPr>
        <w:snapToGrid w:val="0"/>
        <w:spacing w:line="360" w:lineRule="auto"/>
        <w:rPr>
          <w:rFonts w:ascii="宋体" w:hAnsi="宋体"/>
          <w:sz w:val="24"/>
        </w:rPr>
      </w:pPr>
      <w:r>
        <w:rPr>
          <w:rFonts w:hint="eastAsia" w:ascii="宋体" w:hAnsi="宋体"/>
          <w:sz w:val="24"/>
        </w:rPr>
        <w:t>致：杭州桐庐正宏建设管理有限公司</w:t>
      </w:r>
    </w:p>
    <w:p>
      <w:pPr>
        <w:snapToGrid w:val="0"/>
        <w:spacing w:line="360" w:lineRule="auto"/>
        <w:ind w:firstLine="540"/>
        <w:rPr>
          <w:rFonts w:ascii="宋体" w:hAnsi="宋体"/>
          <w:sz w:val="24"/>
        </w:rPr>
      </w:pPr>
      <w:r>
        <w:rPr>
          <w:rFonts w:hint="eastAsia" w:ascii="宋体" w:hAnsi="宋体"/>
          <w:sz w:val="24"/>
        </w:rPr>
        <w:t>根据贵方招标文件的要求，正式授权下述签字人</w:t>
      </w:r>
      <w:r>
        <w:rPr>
          <w:rFonts w:hint="eastAsia" w:ascii="宋体" w:hAnsi="宋体"/>
          <w:sz w:val="24"/>
          <w:u w:val="single"/>
        </w:rPr>
        <w:t xml:space="preserve"> (姓名) </w:t>
      </w:r>
      <w:r>
        <w:rPr>
          <w:rFonts w:hint="eastAsia" w:ascii="宋体" w:hAnsi="宋体"/>
          <w:sz w:val="24"/>
        </w:rPr>
        <w:t xml:space="preserve">代表投标人 </w:t>
      </w:r>
      <w:r>
        <w:rPr>
          <w:rFonts w:hint="eastAsia" w:ascii="宋体" w:hAnsi="宋体"/>
          <w:sz w:val="24"/>
          <w:u w:val="single"/>
        </w:rPr>
        <w:t xml:space="preserve">（投标人名称） </w:t>
      </w:r>
      <w:r>
        <w:rPr>
          <w:rFonts w:hint="eastAsia" w:ascii="宋体" w:hAnsi="宋体"/>
          <w:sz w:val="24"/>
        </w:rPr>
        <w:t>，提交下述文件。据此函，签字人兹宣布同意如下：</w:t>
      </w:r>
    </w:p>
    <w:p>
      <w:pPr>
        <w:snapToGrid w:val="0"/>
        <w:spacing w:line="360" w:lineRule="auto"/>
        <w:ind w:firstLine="540"/>
        <w:rPr>
          <w:rFonts w:ascii="宋体" w:hAnsi="宋体"/>
          <w:sz w:val="24"/>
        </w:rPr>
      </w:pPr>
      <w:r>
        <w:rPr>
          <w:rFonts w:hint="eastAsia" w:ascii="宋体" w:hAnsi="宋体"/>
          <w:sz w:val="24"/>
        </w:rPr>
        <w:t>1.我方已仔细研究了______________(项目名称) 的招标文件的全部内容，愿意以承诺以下内容：</w:t>
      </w:r>
    </w:p>
    <w:p>
      <w:pPr>
        <w:snapToGrid w:val="0"/>
        <w:spacing w:line="360" w:lineRule="auto"/>
        <w:ind w:firstLine="540"/>
        <w:rPr>
          <w:rFonts w:ascii="宋体" w:hAnsi="宋体"/>
          <w:sz w:val="24"/>
        </w:rPr>
      </w:pPr>
      <w:r>
        <w:rPr>
          <w:rFonts w:hint="eastAsia" w:ascii="宋体" w:hAnsi="宋体"/>
          <w:sz w:val="24"/>
        </w:rPr>
        <w:t>人民币(大写)</w:t>
      </w:r>
      <w:r>
        <w:rPr>
          <w:rFonts w:hint="eastAsia" w:ascii="宋体" w:hAnsi="宋体"/>
          <w:sz w:val="24"/>
          <w:u w:val="single"/>
        </w:rPr>
        <w:t xml:space="preserve">      </w:t>
      </w:r>
      <w:r>
        <w:rPr>
          <w:rFonts w:hint="eastAsia" w:ascii="宋体" w:hAnsi="宋体"/>
          <w:sz w:val="24"/>
        </w:rPr>
        <w:t>元（小写</w:t>
      </w:r>
      <w:r>
        <w:rPr>
          <w:rFonts w:hint="eastAsia" w:ascii="宋体" w:hAnsi="宋体"/>
          <w:sz w:val="24"/>
          <w:u w:val="single"/>
        </w:rPr>
        <w:t xml:space="preserve">         </w:t>
      </w:r>
      <w:r>
        <w:rPr>
          <w:rFonts w:hint="eastAsia" w:ascii="宋体" w:hAnsi="宋体"/>
          <w:sz w:val="24"/>
        </w:rPr>
        <w:t>元）的投标总报价，交货期为</w:t>
      </w:r>
      <w:r>
        <w:rPr>
          <w:rFonts w:hint="eastAsia" w:ascii="宋体" w:hAnsi="宋体"/>
          <w:sz w:val="24"/>
          <w:u w:val="single"/>
        </w:rPr>
        <w:t xml:space="preserve">      </w:t>
      </w:r>
      <w:r>
        <w:rPr>
          <w:rFonts w:hint="eastAsia" w:ascii="宋体" w:hAnsi="宋体"/>
          <w:sz w:val="24"/>
        </w:rPr>
        <w:t>，质量目标达到</w:t>
      </w:r>
      <w:r>
        <w:rPr>
          <w:rFonts w:hint="eastAsia" w:ascii="宋体" w:hAnsi="宋体"/>
          <w:sz w:val="24"/>
          <w:u w:val="single"/>
        </w:rPr>
        <w:t xml:space="preserve">          </w:t>
      </w:r>
      <w:r>
        <w:rPr>
          <w:rFonts w:hint="eastAsia" w:ascii="宋体" w:hAnsi="宋体"/>
          <w:sz w:val="24"/>
        </w:rPr>
        <w:t>。</w:t>
      </w:r>
    </w:p>
    <w:p>
      <w:pPr>
        <w:snapToGrid w:val="0"/>
        <w:spacing w:line="360" w:lineRule="auto"/>
        <w:ind w:firstLine="540"/>
        <w:rPr>
          <w:rFonts w:ascii="宋体" w:hAnsi="宋体"/>
          <w:sz w:val="24"/>
        </w:rPr>
      </w:pPr>
      <w:r>
        <w:rPr>
          <w:rFonts w:hint="eastAsia" w:ascii="宋体" w:hAnsi="宋体"/>
          <w:sz w:val="24"/>
        </w:rPr>
        <w:t>2.我方在投标之前已经与贵方进行了充分的沟通，完全理解并接受招标文件的各项规定和要求，对招标文件的合理性、合法性不再有异议。（包括修改文件）</w:t>
      </w:r>
    </w:p>
    <w:p>
      <w:pPr>
        <w:snapToGrid w:val="0"/>
        <w:spacing w:line="360" w:lineRule="auto"/>
        <w:ind w:firstLine="540"/>
        <w:rPr>
          <w:rFonts w:ascii="宋体" w:hAnsi="宋体"/>
          <w:sz w:val="24"/>
        </w:rPr>
      </w:pPr>
      <w:r>
        <w:rPr>
          <w:rFonts w:hint="eastAsia" w:ascii="宋体" w:hAnsi="宋体"/>
          <w:sz w:val="24"/>
        </w:rPr>
        <w:t>3.我方承诺在投标有效期内（从开标之日起</w:t>
      </w:r>
      <w:r>
        <w:rPr>
          <w:rFonts w:hint="eastAsia" w:ascii="宋体" w:hAnsi="宋体"/>
          <w:sz w:val="24"/>
          <w:u w:val="single"/>
        </w:rPr>
        <w:t>90</w:t>
      </w:r>
      <w:r>
        <w:rPr>
          <w:rFonts w:hint="eastAsia" w:ascii="宋体" w:hAnsi="宋体"/>
          <w:sz w:val="24"/>
        </w:rPr>
        <w:t>天），其投标文件中的所有内容对我方具有约束力。如在此有效期内，我方出现下列行为之一者，同意无条件没收我方的投标保证金。</w:t>
      </w:r>
    </w:p>
    <w:p>
      <w:pPr>
        <w:spacing w:line="360" w:lineRule="auto"/>
        <w:ind w:firstLine="480" w:firstLineChars="200"/>
        <w:jc w:val="left"/>
        <w:rPr>
          <w:rFonts w:ascii="宋体" w:hAnsi="宋体"/>
          <w:kern w:val="0"/>
          <w:sz w:val="24"/>
        </w:rPr>
      </w:pPr>
      <w:r>
        <w:rPr>
          <w:rFonts w:hint="eastAsia" w:ascii="宋体" w:hAnsi="宋体"/>
          <w:kern w:val="0"/>
          <w:sz w:val="24"/>
        </w:rPr>
        <w:t>1）在投标有效期内撤回投标文件；</w:t>
      </w:r>
    </w:p>
    <w:p>
      <w:pPr>
        <w:spacing w:line="360" w:lineRule="auto"/>
        <w:ind w:firstLine="480"/>
        <w:jc w:val="left"/>
        <w:rPr>
          <w:rFonts w:ascii="宋体" w:hAnsi="宋体"/>
          <w:kern w:val="0"/>
          <w:sz w:val="24"/>
        </w:rPr>
      </w:pPr>
      <w:r>
        <w:rPr>
          <w:rFonts w:hint="eastAsia" w:ascii="宋体" w:hAnsi="宋体"/>
          <w:kern w:val="0"/>
          <w:sz w:val="24"/>
        </w:rPr>
        <w:t>2）在投标过程中弄虚作假、提供虚假材料的；</w:t>
      </w:r>
    </w:p>
    <w:p>
      <w:pPr>
        <w:spacing w:line="360" w:lineRule="auto"/>
        <w:ind w:firstLine="480"/>
        <w:jc w:val="left"/>
        <w:rPr>
          <w:rFonts w:ascii="宋体" w:hAnsi="宋体"/>
          <w:kern w:val="0"/>
          <w:sz w:val="24"/>
        </w:rPr>
      </w:pPr>
      <w:r>
        <w:rPr>
          <w:rFonts w:hint="eastAsia" w:ascii="宋体" w:hAnsi="宋体"/>
          <w:kern w:val="0"/>
          <w:sz w:val="24"/>
        </w:rPr>
        <w:t>3）如果中标不与采购人签订合同的；</w:t>
      </w:r>
    </w:p>
    <w:p>
      <w:pPr>
        <w:spacing w:line="360" w:lineRule="auto"/>
        <w:ind w:firstLine="480"/>
        <w:jc w:val="left"/>
        <w:rPr>
          <w:rFonts w:ascii="宋体" w:hAnsi="宋体"/>
          <w:kern w:val="0"/>
          <w:sz w:val="24"/>
        </w:rPr>
      </w:pPr>
      <w:r>
        <w:rPr>
          <w:rFonts w:hint="eastAsia" w:ascii="宋体" w:hAnsi="宋体"/>
          <w:kern w:val="0"/>
          <w:sz w:val="24"/>
        </w:rPr>
        <w:t>4）有其他严重扰乱招投标程序的。</w:t>
      </w:r>
    </w:p>
    <w:p>
      <w:pPr>
        <w:snapToGrid w:val="0"/>
        <w:spacing w:line="360" w:lineRule="auto"/>
        <w:ind w:firstLine="540"/>
        <w:rPr>
          <w:rFonts w:ascii="宋体" w:hAnsi="宋体"/>
          <w:sz w:val="24"/>
        </w:rPr>
      </w:pPr>
      <w:r>
        <w:rPr>
          <w:rFonts w:hint="eastAsia" w:ascii="宋体" w:hAnsi="宋体"/>
          <w:sz w:val="24"/>
        </w:rPr>
        <w:t>4.如我方中标，我方承诺：</w:t>
      </w:r>
    </w:p>
    <w:p>
      <w:pPr>
        <w:snapToGrid w:val="0"/>
        <w:spacing w:line="360" w:lineRule="auto"/>
        <w:ind w:firstLine="540"/>
        <w:rPr>
          <w:rFonts w:ascii="宋体" w:hAnsi="宋体"/>
          <w:sz w:val="24"/>
        </w:rPr>
      </w:pPr>
      <w:r>
        <w:rPr>
          <w:rFonts w:hint="eastAsia" w:ascii="宋体" w:hAnsi="宋体"/>
          <w:sz w:val="24"/>
        </w:rPr>
        <w:t>1）收到中标通知书后，在中标通知书规定的期限内与采购人签订合同。</w:t>
      </w:r>
    </w:p>
    <w:p>
      <w:pPr>
        <w:snapToGrid w:val="0"/>
        <w:spacing w:line="360" w:lineRule="auto"/>
        <w:ind w:firstLine="540"/>
        <w:rPr>
          <w:rFonts w:ascii="宋体" w:hAnsi="宋体"/>
          <w:sz w:val="24"/>
        </w:rPr>
      </w:pPr>
      <w:r>
        <w:rPr>
          <w:rFonts w:hint="eastAsia" w:ascii="宋体" w:hAnsi="宋体"/>
          <w:sz w:val="24"/>
        </w:rPr>
        <w:t>2）在合同约定的期限内完成并移交全部合同工程。</w:t>
      </w:r>
    </w:p>
    <w:p>
      <w:pPr>
        <w:snapToGrid w:val="0"/>
        <w:spacing w:line="360" w:lineRule="auto"/>
        <w:ind w:firstLine="540"/>
        <w:rPr>
          <w:rFonts w:ascii="宋体" w:hAnsi="宋体"/>
          <w:sz w:val="24"/>
        </w:rPr>
      </w:pPr>
      <w:r>
        <w:rPr>
          <w:rFonts w:hint="eastAsia" w:ascii="宋体" w:hAnsi="宋体"/>
          <w:sz w:val="24"/>
        </w:rPr>
        <w:t>5.我方在此声明，所递交的投标文件及有关资料内容完整、真实和准确。</w:t>
      </w:r>
    </w:p>
    <w:p>
      <w:pPr>
        <w:snapToGrid w:val="0"/>
        <w:spacing w:line="360" w:lineRule="auto"/>
        <w:ind w:firstLine="540"/>
        <w:rPr>
          <w:rFonts w:ascii="宋体" w:hAnsi="宋体"/>
          <w:sz w:val="24"/>
        </w:rPr>
      </w:pPr>
      <w:r>
        <w:rPr>
          <w:rFonts w:hint="eastAsia" w:ascii="宋体" w:hAnsi="宋体"/>
          <w:sz w:val="24"/>
        </w:rPr>
        <w:t>6.我方理解贵方不一定接受最低报价的投标人，且对招标文件中规定的付款方式无异议。</w:t>
      </w:r>
    </w:p>
    <w:p>
      <w:pPr>
        <w:snapToGrid w:val="0"/>
        <w:spacing w:line="360" w:lineRule="auto"/>
        <w:ind w:left="2940" w:leftChars="257" w:hanging="2400" w:hangingChars="1000"/>
        <w:rPr>
          <w:rFonts w:ascii="宋体" w:hAnsi="宋体"/>
          <w:sz w:val="24"/>
        </w:rPr>
      </w:pPr>
      <w:r>
        <w:rPr>
          <w:rFonts w:hint="eastAsia" w:ascii="宋体" w:hAnsi="宋体"/>
          <w:sz w:val="24"/>
        </w:rPr>
        <w:t xml:space="preserve">7.__________________________________（投标人认为需要的其他补充说明）。                    </w:t>
      </w:r>
    </w:p>
    <w:p>
      <w:pPr>
        <w:snapToGrid w:val="0"/>
        <w:spacing w:line="360" w:lineRule="auto"/>
        <w:ind w:left="2934" w:leftChars="1397"/>
        <w:rPr>
          <w:rFonts w:ascii="宋体" w:hAnsi="宋体"/>
          <w:sz w:val="24"/>
        </w:rPr>
      </w:pPr>
    </w:p>
    <w:p>
      <w:pPr>
        <w:snapToGrid w:val="0"/>
        <w:spacing w:line="360" w:lineRule="auto"/>
        <w:ind w:left="2934" w:leftChars="1397"/>
        <w:rPr>
          <w:rFonts w:ascii="宋体" w:hAnsi="宋体"/>
          <w:sz w:val="24"/>
        </w:rPr>
      </w:pPr>
      <w:r>
        <w:rPr>
          <w:rFonts w:hint="eastAsia" w:ascii="宋体" w:hAnsi="宋体"/>
          <w:sz w:val="24"/>
        </w:rPr>
        <w:t>投标人：</w:t>
      </w:r>
      <w:r>
        <w:rPr>
          <w:rFonts w:hint="eastAsia" w:ascii="宋体" w:hAnsi="宋体"/>
          <w:sz w:val="24"/>
          <w:u w:val="single"/>
        </w:rPr>
        <w:t xml:space="preserve">                            </w:t>
      </w:r>
      <w:r>
        <w:rPr>
          <w:rFonts w:hint="eastAsia" w:ascii="宋体" w:hAnsi="宋体"/>
          <w:sz w:val="24"/>
        </w:rPr>
        <w:t xml:space="preserve">（盖章）  </w:t>
      </w:r>
    </w:p>
    <w:p>
      <w:pPr>
        <w:snapToGrid w:val="0"/>
        <w:spacing w:line="360" w:lineRule="auto"/>
        <w:ind w:firstLine="2872" w:firstLineChars="1197"/>
        <w:rPr>
          <w:rFonts w:ascii="宋体" w:hAnsi="宋体"/>
          <w:sz w:val="24"/>
        </w:rPr>
      </w:pPr>
      <w:r>
        <w:rPr>
          <w:rFonts w:hint="eastAsia" w:ascii="宋体" w:hAnsi="宋体"/>
          <w:sz w:val="24"/>
        </w:rPr>
        <w:t>法定代表人：</w:t>
      </w:r>
      <w:r>
        <w:rPr>
          <w:rFonts w:hint="eastAsia" w:ascii="宋体" w:hAnsi="宋体"/>
          <w:sz w:val="24"/>
          <w:u w:val="single"/>
        </w:rPr>
        <w:t xml:space="preserve">                        </w:t>
      </w:r>
      <w:r>
        <w:rPr>
          <w:rFonts w:hint="eastAsia" w:ascii="宋体" w:hAnsi="宋体"/>
          <w:sz w:val="24"/>
        </w:rPr>
        <w:t>（签字或盖章）</w:t>
      </w:r>
    </w:p>
    <w:p>
      <w:pPr>
        <w:snapToGrid w:val="0"/>
        <w:spacing w:line="360" w:lineRule="auto"/>
        <w:ind w:firstLine="2868" w:firstLineChars="1195"/>
        <w:rPr>
          <w:rFonts w:ascii="宋体" w:hAnsi="宋体"/>
          <w:sz w:val="24"/>
        </w:rPr>
      </w:pPr>
      <w:r>
        <w:rPr>
          <w:rFonts w:hint="eastAsia" w:ascii="宋体" w:hAnsi="宋体"/>
          <w:sz w:val="24"/>
        </w:rPr>
        <w:t>电话：</w:t>
      </w:r>
      <w:r>
        <w:rPr>
          <w:rFonts w:hint="eastAsia" w:ascii="宋体" w:hAnsi="宋体"/>
          <w:sz w:val="24"/>
          <w:u w:val="single"/>
        </w:rPr>
        <w:t xml:space="preserve">                               </w:t>
      </w:r>
      <w:r>
        <w:rPr>
          <w:rFonts w:hint="eastAsia" w:ascii="宋体" w:hAnsi="宋体"/>
          <w:sz w:val="24"/>
        </w:rPr>
        <w:t xml:space="preserve">  </w:t>
      </w:r>
    </w:p>
    <w:p>
      <w:pPr>
        <w:snapToGrid w:val="0"/>
        <w:spacing w:line="360" w:lineRule="auto"/>
        <w:ind w:firstLine="2872" w:firstLineChars="1197"/>
        <w:rPr>
          <w:rFonts w:ascii="宋体" w:hAnsi="宋体"/>
          <w:sz w:val="24"/>
        </w:rPr>
      </w:pPr>
      <w:r>
        <w:rPr>
          <w:rFonts w:hint="eastAsia" w:ascii="宋体" w:hAnsi="宋体"/>
          <w:sz w:val="24"/>
        </w:rPr>
        <w:t>日期：</w:t>
      </w:r>
      <w:r>
        <w:rPr>
          <w:rFonts w:hint="eastAsia" w:ascii="宋体" w:hAnsi="宋体"/>
          <w:sz w:val="24"/>
          <w:u w:val="single"/>
        </w:rPr>
        <w:t xml:space="preserve">                                </w:t>
      </w:r>
      <w:r>
        <w:rPr>
          <w:rFonts w:hint="eastAsia" w:ascii="宋体" w:hAnsi="宋体"/>
          <w:sz w:val="24"/>
        </w:rPr>
        <w:t xml:space="preserve"> </w:t>
      </w:r>
    </w:p>
    <w:p>
      <w:pPr>
        <w:spacing w:before="120" w:beforeLines="50" w:after="120" w:afterLines="50" w:line="480" w:lineRule="exact"/>
        <w:ind w:left="105" w:leftChars="50" w:right="105" w:rightChars="50"/>
        <w:rPr>
          <w:rFonts w:ascii="宋体" w:hAnsi="宋体"/>
          <w:b/>
          <w:spacing w:val="20"/>
          <w:position w:val="2"/>
          <w:sz w:val="24"/>
        </w:rPr>
      </w:pPr>
      <w:r>
        <w:rPr>
          <w:rFonts w:ascii="宋体" w:hAnsi="宋体"/>
          <w:b/>
          <w:spacing w:val="20"/>
          <w:position w:val="2"/>
          <w:sz w:val="24"/>
        </w:rPr>
        <w:br w:type="page"/>
      </w:r>
      <w:r>
        <w:rPr>
          <w:rFonts w:hint="eastAsia" w:ascii="宋体" w:hAnsi="宋体"/>
          <w:b/>
          <w:spacing w:val="20"/>
          <w:position w:val="2"/>
          <w:sz w:val="24"/>
        </w:rPr>
        <w:t>（2）开标一览表</w:t>
      </w:r>
    </w:p>
    <w:p>
      <w:pPr>
        <w:spacing w:line="500" w:lineRule="exact"/>
        <w:rPr>
          <w:rFonts w:ascii="宋体" w:hAnsi="宋体"/>
          <w:sz w:val="24"/>
        </w:rPr>
      </w:pPr>
    </w:p>
    <w:p>
      <w:pPr>
        <w:snapToGrid w:val="0"/>
        <w:spacing w:before="50" w:after="50"/>
        <w:rPr>
          <w:rFonts w:ascii="宋体" w:hAnsi="宋体"/>
          <w:sz w:val="24"/>
          <w:u w:val="single"/>
        </w:rPr>
      </w:pPr>
      <w:r>
        <w:rPr>
          <w:rFonts w:hint="eastAsia" w:ascii="宋体" w:hAnsi="宋体"/>
          <w:sz w:val="24"/>
        </w:rPr>
        <w:t>招标编号：</w:t>
      </w:r>
      <w:r>
        <w:rPr>
          <w:rFonts w:ascii="宋体" w:hAnsi="宋体"/>
          <w:sz w:val="24"/>
          <w:u w:val="single"/>
        </w:rPr>
        <w:t xml:space="preserve">            </w:t>
      </w:r>
    </w:p>
    <w:p>
      <w:pPr>
        <w:snapToGrid w:val="0"/>
        <w:spacing w:before="50" w:after="50"/>
        <w:rPr>
          <w:rFonts w:ascii="宋体" w:hAnsi="宋体"/>
          <w:sz w:val="24"/>
        </w:rPr>
      </w:pPr>
      <w:r>
        <w:rPr>
          <w:rFonts w:hint="eastAsia" w:ascii="宋体" w:hAnsi="宋体"/>
          <w:sz w:val="24"/>
        </w:rPr>
        <w:t>投标人名称：</w:t>
      </w:r>
      <w:r>
        <w:rPr>
          <w:rFonts w:ascii="宋体" w:hAnsi="宋体"/>
          <w:sz w:val="24"/>
          <w:u w:val="single"/>
        </w:rPr>
        <w:t xml:space="preserve">                     </w:t>
      </w:r>
      <w:r>
        <w:rPr>
          <w:rFonts w:ascii="宋体" w:hAnsi="宋体"/>
          <w:sz w:val="24"/>
        </w:rPr>
        <w:t xml:space="preserve">                           </w:t>
      </w:r>
      <w:r>
        <w:rPr>
          <w:rFonts w:hint="eastAsia" w:ascii="宋体" w:hAnsi="宋体"/>
          <w:sz w:val="24"/>
        </w:rPr>
        <w:t>单位：元</w:t>
      </w:r>
    </w:p>
    <w:p>
      <w:pPr>
        <w:snapToGrid w:val="0"/>
        <w:spacing w:before="50" w:after="50"/>
        <w:rPr>
          <w:rFonts w:ascii="宋体" w:hAnsi="宋体"/>
          <w:sz w:val="24"/>
        </w:rPr>
      </w:pPr>
    </w:p>
    <w:tbl>
      <w:tblPr>
        <w:tblStyle w:val="45"/>
        <w:tblW w:w="976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38"/>
        <w:gridCol w:w="3256"/>
        <w:gridCol w:w="2295"/>
        <w:gridCol w:w="2101"/>
        <w:gridCol w:w="14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 w:val="24"/>
              </w:rPr>
            </w:pPr>
            <w:r>
              <w:rPr>
                <w:rFonts w:hint="eastAsia" w:ascii="宋体" w:hAnsi="宋体"/>
                <w:b/>
                <w:sz w:val="24"/>
              </w:rPr>
              <w:t>序号</w:t>
            </w:r>
          </w:p>
        </w:tc>
        <w:tc>
          <w:tcPr>
            <w:tcW w:w="325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 w:val="24"/>
              </w:rPr>
            </w:pPr>
            <w:r>
              <w:rPr>
                <w:rFonts w:hint="eastAsia" w:ascii="宋体" w:hAnsi="宋体"/>
                <w:b/>
                <w:sz w:val="24"/>
              </w:rPr>
              <w:t>项目名称</w:t>
            </w:r>
          </w:p>
        </w:tc>
        <w:tc>
          <w:tcPr>
            <w:tcW w:w="2295"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 w:val="24"/>
              </w:rPr>
            </w:pPr>
            <w:r>
              <w:rPr>
                <w:rFonts w:hint="eastAsia" w:ascii="宋体" w:hAnsi="宋体"/>
                <w:b/>
                <w:sz w:val="24"/>
              </w:rPr>
              <w:t>数量</w:t>
            </w:r>
          </w:p>
        </w:tc>
        <w:tc>
          <w:tcPr>
            <w:tcW w:w="210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 w:val="24"/>
              </w:rPr>
            </w:pPr>
            <w:r>
              <w:rPr>
                <w:rFonts w:hint="eastAsia" w:ascii="宋体" w:hAnsi="宋体"/>
                <w:b/>
                <w:sz w:val="24"/>
              </w:rPr>
              <w:t>单价</w:t>
            </w:r>
          </w:p>
        </w:tc>
        <w:tc>
          <w:tcPr>
            <w:tcW w:w="147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sz w:val="24"/>
              </w:rPr>
            </w:pPr>
            <w:r>
              <w:rPr>
                <w:rFonts w:hint="eastAsia" w:ascii="宋体" w:hAnsi="宋体"/>
                <w:b/>
                <w:sz w:val="24"/>
              </w:rPr>
              <w:t>总价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24"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sz w:val="24"/>
              </w:rPr>
              <w:t>1</w:t>
            </w:r>
          </w:p>
        </w:tc>
        <w:tc>
          <w:tcPr>
            <w:tcW w:w="3256"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sz w:val="24"/>
              </w:rPr>
            </w:pPr>
            <w:r>
              <w:rPr>
                <w:rFonts w:hint="eastAsia" w:ascii="宋体" w:hAnsi="宋体"/>
                <w:b/>
                <w:bCs/>
                <w:sz w:val="24"/>
              </w:rPr>
              <w:t xml:space="preserve"> </w:t>
            </w:r>
          </w:p>
        </w:tc>
        <w:tc>
          <w:tcPr>
            <w:tcW w:w="2295"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z w:val="24"/>
              </w:rPr>
            </w:pPr>
          </w:p>
        </w:tc>
        <w:tc>
          <w:tcPr>
            <w:tcW w:w="2101"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80" w:hRule="atLeast"/>
          <w:jc w:val="center"/>
        </w:trPr>
        <w:tc>
          <w:tcPr>
            <w:tcW w:w="9767" w:type="dxa"/>
            <w:gridSpan w:val="5"/>
            <w:tcBorders>
              <w:top w:val="single" w:color="auto" w:sz="4" w:space="0"/>
              <w:left w:val="single" w:color="auto" w:sz="4" w:space="0"/>
              <w:bottom w:val="single" w:color="auto" w:sz="4" w:space="0"/>
              <w:right w:val="single" w:color="auto" w:sz="4" w:space="0"/>
            </w:tcBorders>
            <w:vAlign w:val="center"/>
          </w:tcPr>
          <w:p>
            <w:pPr>
              <w:snapToGrid w:val="0"/>
              <w:spacing w:before="50" w:after="50"/>
              <w:rPr>
                <w:rFonts w:ascii="宋体" w:hAnsi="宋体"/>
                <w:sz w:val="24"/>
              </w:rPr>
            </w:pPr>
            <w:r>
              <w:rPr>
                <w:rFonts w:hint="eastAsia" w:ascii="宋体" w:hAnsi="宋体"/>
                <w:sz w:val="24"/>
              </w:rPr>
              <w:t>合计金额大写：</w:t>
            </w:r>
            <w:r>
              <w:rPr>
                <w:rFonts w:ascii="宋体" w:hAnsi="宋体"/>
                <w:sz w:val="24"/>
              </w:rPr>
              <w:t xml:space="preserve">                                          </w:t>
            </w:r>
            <w:r>
              <w:rPr>
                <w:rFonts w:hint="eastAsia"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tc>
      </w:tr>
    </w:tbl>
    <w:p>
      <w:pPr>
        <w:snapToGrid w:val="0"/>
        <w:spacing w:before="50" w:after="50"/>
        <w:jc w:val="left"/>
        <w:rPr>
          <w:rFonts w:ascii="宋体" w:hAnsi="宋体"/>
          <w:sz w:val="24"/>
        </w:rPr>
      </w:pPr>
    </w:p>
    <w:p>
      <w:pPr>
        <w:snapToGrid w:val="0"/>
        <w:spacing w:before="50" w:after="50"/>
        <w:jc w:val="left"/>
        <w:rPr>
          <w:rFonts w:ascii="宋体" w:hAnsi="宋体"/>
          <w:sz w:val="24"/>
        </w:rPr>
      </w:pPr>
      <w:r>
        <w:rPr>
          <w:rFonts w:hint="eastAsia" w:ascii="宋体" w:hAnsi="宋体"/>
          <w:sz w:val="24"/>
        </w:rPr>
        <w:t>注</w:t>
      </w:r>
      <w:r>
        <w:rPr>
          <w:rFonts w:ascii="宋体" w:hAnsi="宋体"/>
          <w:sz w:val="24"/>
        </w:rPr>
        <w:t>: 1.</w:t>
      </w:r>
      <w:r>
        <w:rPr>
          <w:rFonts w:hint="eastAsia" w:ascii="宋体" w:hAnsi="宋体"/>
          <w:sz w:val="24"/>
        </w:rPr>
        <w:t>报价一经涂改，应在涂改处加盖单位公章或由法定代表人或委托代理人签字或盖章，否则其投标作无效标处理。</w:t>
      </w:r>
    </w:p>
    <w:p>
      <w:pPr>
        <w:snapToGrid w:val="0"/>
        <w:spacing w:before="50" w:after="50"/>
        <w:ind w:firstLine="480" w:firstLineChars="200"/>
        <w:jc w:val="left"/>
        <w:rPr>
          <w:rFonts w:ascii="宋体" w:hAnsi="宋体"/>
          <w:sz w:val="24"/>
        </w:rPr>
      </w:pPr>
      <w:r>
        <w:rPr>
          <w:rFonts w:hint="eastAsia" w:ascii="宋体" w:hAnsi="宋体"/>
          <w:sz w:val="24"/>
        </w:rPr>
        <w:t>2.以上报价应与“投标报价明细表”中的“投标总价”相一致。</w:t>
      </w:r>
    </w:p>
    <w:p>
      <w:pPr>
        <w:snapToGrid w:val="0"/>
        <w:spacing w:before="50" w:after="50"/>
        <w:ind w:left="-3" w:leftChars="-72" w:right="-817" w:rightChars="-389" w:hanging="148" w:hangingChars="62"/>
        <w:rPr>
          <w:rFonts w:ascii="宋体" w:hAnsi="宋体"/>
          <w:sz w:val="24"/>
        </w:rPr>
      </w:pPr>
      <w:r>
        <w:rPr>
          <w:rFonts w:hint="eastAsia" w:ascii="宋体" w:hAnsi="宋体"/>
          <w:sz w:val="24"/>
        </w:rPr>
        <w:t xml:space="preserve">      3.</w:t>
      </w:r>
      <w:r>
        <w:rPr>
          <w:rFonts w:hint="eastAsia" w:ascii="宋体" w:hAnsi="宋体"/>
          <w:b/>
          <w:color w:val="FF0000"/>
          <w:sz w:val="24"/>
        </w:rPr>
        <w:t xml:space="preserve"> 投标报价总价金额到元为止，如投标报价总价出现角、分，将被抹除。</w:t>
      </w:r>
    </w:p>
    <w:p>
      <w:pPr>
        <w:snapToGrid w:val="0"/>
        <w:spacing w:before="50" w:after="50"/>
        <w:ind w:left="-3" w:leftChars="-72" w:right="-817" w:rightChars="-389" w:hanging="148" w:hangingChars="62"/>
        <w:rPr>
          <w:rFonts w:ascii="宋体" w:hAnsi="宋体"/>
          <w:sz w:val="24"/>
        </w:rPr>
      </w:pPr>
    </w:p>
    <w:p>
      <w:pPr>
        <w:snapToGrid w:val="0"/>
        <w:spacing w:before="50" w:after="50"/>
        <w:ind w:left="-3" w:leftChars="-72" w:right="-817" w:rightChars="-389" w:hanging="148" w:hangingChars="62"/>
        <w:rPr>
          <w:rFonts w:ascii="宋体" w:hAnsi="宋体"/>
          <w:sz w:val="24"/>
        </w:rPr>
      </w:pPr>
      <w:r>
        <w:rPr>
          <w:rFonts w:hint="eastAsia" w:ascii="宋体" w:hAnsi="宋体"/>
          <w:sz w:val="24"/>
        </w:rPr>
        <w:t>法定代表人或委托代理人（签字或盖章）：</w:t>
      </w:r>
      <w:r>
        <w:rPr>
          <w:rFonts w:ascii="宋体" w:hAnsi="宋体"/>
          <w:sz w:val="24"/>
        </w:rPr>
        <w:t xml:space="preserve">                    </w:t>
      </w:r>
    </w:p>
    <w:p>
      <w:pPr>
        <w:snapToGrid w:val="0"/>
        <w:spacing w:before="50" w:after="50"/>
        <w:ind w:left="-3" w:leftChars="-72" w:right="-817" w:rightChars="-389" w:hanging="148" w:hangingChars="62"/>
        <w:rPr>
          <w:rFonts w:ascii="宋体" w:hAnsi="宋体"/>
          <w:sz w:val="24"/>
        </w:rPr>
      </w:pPr>
      <w:r>
        <w:rPr>
          <w:rFonts w:hint="eastAsia" w:ascii="宋体" w:hAnsi="宋体"/>
          <w:sz w:val="24"/>
        </w:rPr>
        <w:t>投标人名称（盖章）：</w:t>
      </w:r>
      <w:r>
        <w:rPr>
          <w:rFonts w:ascii="宋体" w:hAnsi="宋体"/>
          <w:sz w:val="24"/>
        </w:rPr>
        <w:t xml:space="preserve">                                 </w:t>
      </w:r>
      <w:r>
        <w:rPr>
          <w:rFonts w:hint="eastAsia" w:ascii="宋体" w:hAnsi="宋体"/>
          <w:sz w:val="24"/>
        </w:rPr>
        <w:t>日期：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pacing w:line="580" w:lineRule="exact"/>
        <w:rPr>
          <w:rFonts w:ascii="宋体" w:hAnsi="宋体"/>
          <w:spacing w:val="20"/>
          <w:sz w:val="24"/>
        </w:rPr>
      </w:pPr>
      <w:r>
        <w:rPr>
          <w:rFonts w:ascii="宋体" w:hAnsi="宋体"/>
          <w:sz w:val="24"/>
        </w:rPr>
        <w:br w:type="page"/>
      </w:r>
    </w:p>
    <w:p>
      <w:pPr>
        <w:pStyle w:val="22"/>
        <w:snapToGrid w:val="0"/>
        <w:spacing w:before="120" w:after="120"/>
        <w:jc w:val="left"/>
        <w:rPr>
          <w:rFonts w:hAnsi="宋体"/>
          <w:b/>
          <w:spacing w:val="20"/>
          <w:position w:val="2"/>
          <w:sz w:val="24"/>
          <w:szCs w:val="24"/>
        </w:rPr>
      </w:pPr>
    </w:p>
    <w:p>
      <w:pPr>
        <w:pStyle w:val="22"/>
        <w:snapToGrid w:val="0"/>
        <w:spacing w:before="120" w:after="120"/>
        <w:jc w:val="left"/>
        <w:rPr>
          <w:rFonts w:hAnsi="宋体"/>
          <w:b/>
          <w:spacing w:val="20"/>
          <w:position w:val="2"/>
          <w:sz w:val="24"/>
          <w:szCs w:val="24"/>
        </w:rPr>
      </w:pPr>
      <w:r>
        <w:rPr>
          <w:rFonts w:hint="eastAsia" w:hAnsi="宋体"/>
          <w:b/>
          <w:spacing w:val="20"/>
          <w:position w:val="2"/>
          <w:sz w:val="24"/>
          <w:szCs w:val="24"/>
        </w:rPr>
        <w:t>（3）投标报价明细表</w:t>
      </w:r>
    </w:p>
    <w:p>
      <w:pPr>
        <w:pStyle w:val="22"/>
        <w:snapToGrid w:val="0"/>
        <w:spacing w:before="120" w:after="120"/>
        <w:jc w:val="left"/>
        <w:rPr>
          <w:rFonts w:hAnsi="宋体"/>
          <w:b/>
          <w:bCs/>
          <w:sz w:val="24"/>
          <w:szCs w:val="24"/>
        </w:rPr>
      </w:pPr>
    </w:p>
    <w:p>
      <w:pPr>
        <w:pStyle w:val="22"/>
        <w:snapToGrid w:val="0"/>
        <w:spacing w:before="120" w:after="120"/>
        <w:ind w:firstLine="723" w:firstLineChars="300"/>
        <w:jc w:val="center"/>
        <w:rPr>
          <w:rFonts w:hAnsi="宋体"/>
          <w:b/>
          <w:bCs/>
          <w:sz w:val="24"/>
          <w:szCs w:val="24"/>
        </w:rPr>
      </w:pPr>
      <w:r>
        <w:rPr>
          <w:rFonts w:hint="eastAsia" w:hAnsi="宋体"/>
          <w:b/>
          <w:bCs/>
          <w:sz w:val="24"/>
          <w:szCs w:val="24"/>
        </w:rPr>
        <w:t xml:space="preserve">投 标 报 价 明 细 表 </w:t>
      </w:r>
    </w:p>
    <w:p>
      <w:pPr>
        <w:snapToGrid w:val="0"/>
        <w:rPr>
          <w:rFonts w:ascii="宋体" w:hAnsi="宋体"/>
          <w:sz w:val="24"/>
        </w:rPr>
      </w:pPr>
      <w:r>
        <w:rPr>
          <w:rFonts w:hint="eastAsia" w:ascii="宋体" w:hAnsi="宋体"/>
          <w:sz w:val="24"/>
        </w:rPr>
        <w:t>投标人全称（公章）：</w:t>
      </w:r>
      <w:r>
        <w:rPr>
          <w:rFonts w:hint="eastAsia" w:ascii="宋体" w:hAnsi="宋体"/>
          <w:sz w:val="24"/>
          <w:u w:val="single"/>
        </w:rPr>
        <w:t xml:space="preserve">                       </w:t>
      </w:r>
      <w:r>
        <w:rPr>
          <w:rFonts w:hint="eastAsia" w:ascii="宋体" w:hAnsi="宋体"/>
          <w:sz w:val="24"/>
        </w:rPr>
        <w:t xml:space="preserve"> </w:t>
      </w:r>
    </w:p>
    <w:p>
      <w:pPr>
        <w:snapToGrid w:val="0"/>
        <w:rPr>
          <w:rFonts w:ascii="宋体" w:hAnsi="宋体"/>
          <w:sz w:val="24"/>
        </w:rPr>
      </w:pPr>
      <w:r>
        <w:rPr>
          <w:rFonts w:hint="eastAsia" w:ascii="宋体" w:hAnsi="宋体"/>
          <w:sz w:val="24"/>
        </w:rPr>
        <w:t xml:space="preserve"> </w:t>
      </w:r>
    </w:p>
    <w:p>
      <w:pPr>
        <w:snapToGrid w:val="0"/>
        <w:rPr>
          <w:rFonts w:ascii="宋体" w:hAnsi="宋体"/>
          <w:b/>
          <w:bCs/>
          <w:sz w:val="24"/>
          <w:u w:val="single"/>
        </w:rPr>
      </w:pPr>
      <w:r>
        <w:rPr>
          <w:rFonts w:hint="eastAsia" w:ascii="宋体" w:hAnsi="宋体"/>
          <w:sz w:val="24"/>
        </w:rPr>
        <w:t>招标编号及标项：</w:t>
      </w:r>
      <w:r>
        <w:rPr>
          <w:rFonts w:hint="eastAsia" w:ascii="宋体" w:hAnsi="宋体"/>
          <w:b/>
          <w:bCs/>
          <w:sz w:val="24"/>
          <w:u w:val="single"/>
        </w:rPr>
        <w:t xml:space="preserve">                          </w:t>
      </w:r>
    </w:p>
    <w:p>
      <w:pPr>
        <w:snapToGrid w:val="0"/>
        <w:rPr>
          <w:rFonts w:ascii="宋体" w:hAnsi="宋体"/>
          <w:b/>
          <w:bCs/>
          <w:sz w:val="24"/>
          <w:u w:val="single"/>
        </w:rPr>
      </w:pPr>
      <w:r>
        <w:rPr>
          <w:rFonts w:hint="eastAsia" w:ascii="宋体" w:hAnsi="宋体"/>
          <w:b/>
          <w:bCs/>
          <w:sz w:val="24"/>
          <w:u w:val="single"/>
        </w:rPr>
        <w:t xml:space="preserve"> </w:t>
      </w:r>
    </w:p>
    <w:tbl>
      <w:tblPr>
        <w:tblStyle w:val="45"/>
        <w:tblW w:w="1014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24"/>
        <w:gridCol w:w="689"/>
        <w:gridCol w:w="874"/>
        <w:gridCol w:w="1055"/>
        <w:gridCol w:w="1415"/>
        <w:gridCol w:w="1343"/>
        <w:gridCol w:w="36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35" w:hRule="atLeast"/>
        </w:trPr>
        <w:tc>
          <w:tcPr>
            <w:tcW w:w="1124" w:type="dxa"/>
            <w:tcBorders>
              <w:top w:val="nil"/>
              <w:left w:val="single" w:color="auto" w:sz="4" w:space="0"/>
              <w:bottom w:val="nil"/>
              <w:right w:val="single" w:color="auto" w:sz="4" w:space="0"/>
            </w:tcBorders>
            <w:vAlign w:val="center"/>
          </w:tcPr>
          <w:p>
            <w:pPr>
              <w:snapToGrid w:val="0"/>
              <w:spacing w:line="400" w:lineRule="exact"/>
              <w:jc w:val="center"/>
              <w:rPr>
                <w:rFonts w:ascii="宋体" w:hAnsi="宋体"/>
                <w:b/>
                <w:bCs/>
                <w:sz w:val="24"/>
              </w:rPr>
            </w:pPr>
            <w:r>
              <w:rPr>
                <w:rFonts w:hint="eastAsia" w:ascii="宋体" w:hAnsi="宋体"/>
                <w:b/>
                <w:bCs/>
                <w:sz w:val="24"/>
              </w:rPr>
              <w:t>货物</w:t>
            </w:r>
          </w:p>
          <w:p>
            <w:pPr>
              <w:snapToGrid w:val="0"/>
              <w:spacing w:line="400" w:lineRule="exact"/>
              <w:jc w:val="center"/>
              <w:rPr>
                <w:rFonts w:ascii="宋体" w:hAnsi="宋体"/>
                <w:b/>
                <w:bCs/>
                <w:sz w:val="24"/>
              </w:rPr>
            </w:pPr>
            <w:r>
              <w:rPr>
                <w:rFonts w:hint="eastAsia" w:ascii="宋体" w:hAnsi="宋体"/>
                <w:b/>
                <w:bCs/>
                <w:sz w:val="24"/>
              </w:rPr>
              <w:t>名称</w:t>
            </w:r>
          </w:p>
        </w:tc>
        <w:tc>
          <w:tcPr>
            <w:tcW w:w="689" w:type="dxa"/>
            <w:tcBorders>
              <w:top w:val="single" w:color="auto" w:sz="4" w:space="0"/>
              <w:left w:val="nil"/>
              <w:bottom w:val="nil"/>
              <w:right w:val="single" w:color="auto" w:sz="4" w:space="0"/>
            </w:tcBorders>
            <w:vAlign w:val="center"/>
          </w:tcPr>
          <w:p>
            <w:pPr>
              <w:snapToGrid w:val="0"/>
              <w:spacing w:line="400" w:lineRule="exact"/>
              <w:jc w:val="center"/>
              <w:rPr>
                <w:rFonts w:ascii="宋体" w:hAnsi="宋体"/>
                <w:b/>
                <w:bCs/>
                <w:sz w:val="24"/>
              </w:rPr>
            </w:pPr>
            <w:r>
              <w:rPr>
                <w:rFonts w:hint="eastAsia" w:ascii="宋体" w:hAnsi="宋体"/>
                <w:b/>
                <w:bCs/>
                <w:sz w:val="24"/>
              </w:rPr>
              <w:t>品牌</w:t>
            </w:r>
          </w:p>
        </w:tc>
        <w:tc>
          <w:tcPr>
            <w:tcW w:w="874" w:type="dxa"/>
            <w:tcBorders>
              <w:top w:val="single" w:color="auto" w:sz="4" w:space="0"/>
              <w:left w:val="nil"/>
              <w:bottom w:val="nil"/>
              <w:right w:val="single" w:color="auto" w:sz="4" w:space="0"/>
            </w:tcBorders>
            <w:vAlign w:val="center"/>
          </w:tcPr>
          <w:p>
            <w:pPr>
              <w:snapToGrid w:val="0"/>
              <w:spacing w:line="400" w:lineRule="exact"/>
              <w:jc w:val="center"/>
              <w:rPr>
                <w:rFonts w:ascii="宋体" w:hAnsi="宋体"/>
                <w:b/>
                <w:bCs/>
                <w:sz w:val="24"/>
              </w:rPr>
            </w:pPr>
            <w:r>
              <w:rPr>
                <w:rFonts w:hint="eastAsia" w:ascii="宋体" w:hAnsi="宋体"/>
                <w:b/>
                <w:bCs/>
                <w:sz w:val="24"/>
              </w:rPr>
              <w:t>产地</w:t>
            </w:r>
          </w:p>
        </w:tc>
        <w:tc>
          <w:tcPr>
            <w:tcW w:w="1055" w:type="dxa"/>
            <w:tcBorders>
              <w:top w:val="single" w:color="auto" w:sz="4" w:space="0"/>
              <w:left w:val="nil"/>
              <w:bottom w:val="nil"/>
              <w:right w:val="single" w:color="auto" w:sz="4" w:space="0"/>
            </w:tcBorders>
            <w:vAlign w:val="center"/>
          </w:tcPr>
          <w:p>
            <w:pPr>
              <w:snapToGrid w:val="0"/>
              <w:spacing w:line="400" w:lineRule="exact"/>
              <w:jc w:val="center"/>
              <w:rPr>
                <w:rFonts w:ascii="宋体" w:hAnsi="宋体" w:cs="宋体"/>
                <w:b/>
                <w:bCs/>
                <w:sz w:val="24"/>
              </w:rPr>
            </w:pPr>
            <w:r>
              <w:rPr>
                <w:rFonts w:hint="eastAsia" w:ascii="宋体" w:hAnsi="宋体"/>
                <w:b/>
                <w:bCs/>
                <w:sz w:val="24"/>
              </w:rPr>
              <w:t>规格</w:t>
            </w:r>
          </w:p>
          <w:p>
            <w:pPr>
              <w:snapToGrid w:val="0"/>
              <w:spacing w:line="400" w:lineRule="exact"/>
              <w:jc w:val="center"/>
              <w:rPr>
                <w:rFonts w:ascii="宋体" w:hAnsi="宋体" w:cs="宋体"/>
                <w:b/>
                <w:bCs/>
                <w:sz w:val="24"/>
              </w:rPr>
            </w:pPr>
            <w:r>
              <w:rPr>
                <w:rFonts w:hint="eastAsia" w:ascii="宋体" w:hAnsi="宋体"/>
                <w:b/>
                <w:bCs/>
                <w:sz w:val="24"/>
              </w:rPr>
              <w:t>型号</w:t>
            </w:r>
          </w:p>
        </w:tc>
        <w:tc>
          <w:tcPr>
            <w:tcW w:w="1415" w:type="dxa"/>
            <w:tcBorders>
              <w:top w:val="single" w:color="auto" w:sz="4" w:space="0"/>
              <w:left w:val="nil"/>
              <w:bottom w:val="nil"/>
              <w:right w:val="single" w:color="auto" w:sz="4" w:space="0"/>
            </w:tcBorders>
            <w:vAlign w:val="center"/>
          </w:tcPr>
          <w:p>
            <w:pPr>
              <w:snapToGrid w:val="0"/>
              <w:spacing w:line="400" w:lineRule="exact"/>
              <w:jc w:val="center"/>
              <w:rPr>
                <w:rFonts w:ascii="宋体" w:hAnsi="宋体" w:cs="宋体"/>
                <w:b/>
                <w:bCs/>
                <w:sz w:val="24"/>
              </w:rPr>
            </w:pPr>
            <w:r>
              <w:rPr>
                <w:rFonts w:hint="eastAsia" w:ascii="宋体" w:hAnsi="宋体"/>
                <w:b/>
                <w:bCs/>
                <w:sz w:val="24"/>
              </w:rPr>
              <w:t>数量</w:t>
            </w:r>
          </w:p>
        </w:tc>
        <w:tc>
          <w:tcPr>
            <w:tcW w:w="1343" w:type="dxa"/>
            <w:tcBorders>
              <w:top w:val="single" w:color="auto" w:sz="4" w:space="0"/>
              <w:left w:val="nil"/>
              <w:bottom w:val="nil"/>
              <w:right w:val="single" w:color="auto" w:sz="4" w:space="0"/>
            </w:tcBorders>
            <w:vAlign w:val="center"/>
          </w:tcPr>
          <w:p>
            <w:pPr>
              <w:snapToGrid w:val="0"/>
              <w:spacing w:line="400" w:lineRule="exact"/>
              <w:jc w:val="center"/>
              <w:rPr>
                <w:rFonts w:ascii="宋体" w:hAnsi="宋体" w:cs="宋体"/>
                <w:b/>
                <w:bCs/>
                <w:sz w:val="24"/>
              </w:rPr>
            </w:pPr>
            <w:r>
              <w:rPr>
                <w:rFonts w:hint="eastAsia" w:ascii="宋体" w:hAnsi="宋体"/>
                <w:b/>
                <w:bCs/>
                <w:sz w:val="24"/>
              </w:rPr>
              <w:t>单价</w:t>
            </w:r>
          </w:p>
          <w:p>
            <w:pPr>
              <w:snapToGrid w:val="0"/>
              <w:spacing w:line="400" w:lineRule="exact"/>
              <w:jc w:val="center"/>
              <w:rPr>
                <w:rFonts w:ascii="宋体" w:hAnsi="宋体" w:cs="宋体"/>
                <w:b/>
                <w:bCs/>
                <w:sz w:val="24"/>
              </w:rPr>
            </w:pPr>
            <w:r>
              <w:rPr>
                <w:rFonts w:hint="eastAsia" w:ascii="宋体" w:hAnsi="宋体"/>
                <w:b/>
                <w:bCs/>
                <w:sz w:val="24"/>
              </w:rPr>
              <w:t>（元）</w:t>
            </w:r>
          </w:p>
        </w:tc>
        <w:tc>
          <w:tcPr>
            <w:tcW w:w="3640" w:type="dxa"/>
            <w:tcBorders>
              <w:top w:val="single" w:color="auto" w:sz="4" w:space="0"/>
              <w:left w:val="nil"/>
              <w:bottom w:val="nil"/>
              <w:right w:val="single" w:color="auto" w:sz="4" w:space="0"/>
            </w:tcBorders>
            <w:vAlign w:val="center"/>
          </w:tcPr>
          <w:p>
            <w:pPr>
              <w:snapToGrid w:val="0"/>
              <w:spacing w:line="400" w:lineRule="exact"/>
              <w:jc w:val="center"/>
              <w:rPr>
                <w:rFonts w:ascii="宋体" w:hAnsi="宋体" w:cs="宋体"/>
                <w:b/>
                <w:bCs/>
                <w:sz w:val="24"/>
              </w:rPr>
            </w:pPr>
            <w:r>
              <w:rPr>
                <w:rFonts w:hint="eastAsia" w:ascii="宋体" w:hAnsi="宋体"/>
                <w:b/>
                <w:bCs/>
                <w:sz w:val="24"/>
              </w:rPr>
              <w:t>总价（元）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trPr>
        <w:tc>
          <w:tcPr>
            <w:tcW w:w="112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b/>
                <w:bCs/>
                <w:sz w:val="24"/>
              </w:rPr>
            </w:pPr>
            <w:r>
              <w:rPr>
                <w:rFonts w:hint="eastAsia" w:ascii="宋体" w:hAnsi="宋体"/>
                <w:b/>
                <w:bCs/>
                <w:sz w:val="24"/>
              </w:rPr>
              <w:t>…</w:t>
            </w:r>
          </w:p>
        </w:tc>
        <w:tc>
          <w:tcPr>
            <w:tcW w:w="689"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874"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05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41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343"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3640"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trPr>
        <w:tc>
          <w:tcPr>
            <w:tcW w:w="112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bCs/>
                <w:sz w:val="24"/>
              </w:rPr>
            </w:pPr>
          </w:p>
        </w:tc>
        <w:tc>
          <w:tcPr>
            <w:tcW w:w="689"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874"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05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41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343"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3640"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trPr>
        <w:tc>
          <w:tcPr>
            <w:tcW w:w="112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bCs/>
                <w:sz w:val="24"/>
              </w:rPr>
            </w:pPr>
          </w:p>
        </w:tc>
        <w:tc>
          <w:tcPr>
            <w:tcW w:w="689"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874"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05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41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343"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3640"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trPr>
        <w:tc>
          <w:tcPr>
            <w:tcW w:w="112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bCs/>
                <w:sz w:val="24"/>
              </w:rPr>
            </w:pPr>
          </w:p>
        </w:tc>
        <w:tc>
          <w:tcPr>
            <w:tcW w:w="689"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874"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05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41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343"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3640"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trPr>
        <w:tc>
          <w:tcPr>
            <w:tcW w:w="112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bCs/>
                <w:sz w:val="24"/>
              </w:rPr>
            </w:pPr>
          </w:p>
        </w:tc>
        <w:tc>
          <w:tcPr>
            <w:tcW w:w="689"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874"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05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41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343"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3640"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trPr>
        <w:tc>
          <w:tcPr>
            <w:tcW w:w="112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bCs/>
                <w:sz w:val="24"/>
              </w:rPr>
            </w:pPr>
          </w:p>
        </w:tc>
        <w:tc>
          <w:tcPr>
            <w:tcW w:w="689"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874"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05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41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343"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3640"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trPr>
        <w:tc>
          <w:tcPr>
            <w:tcW w:w="112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bCs/>
                <w:sz w:val="24"/>
              </w:rPr>
            </w:pPr>
          </w:p>
        </w:tc>
        <w:tc>
          <w:tcPr>
            <w:tcW w:w="689"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874"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05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41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343"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3640"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10" w:hRule="atLeast"/>
        </w:trPr>
        <w:tc>
          <w:tcPr>
            <w:tcW w:w="112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bCs/>
                <w:sz w:val="24"/>
              </w:rPr>
            </w:pPr>
          </w:p>
        </w:tc>
        <w:tc>
          <w:tcPr>
            <w:tcW w:w="689"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874"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05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415"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1343"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c>
          <w:tcPr>
            <w:tcW w:w="3640" w:type="dxa"/>
            <w:tcBorders>
              <w:top w:val="single" w:color="auto" w:sz="4" w:space="0"/>
              <w:left w:val="nil"/>
              <w:bottom w:val="single" w:color="auto" w:sz="4" w:space="0"/>
              <w:right w:val="single" w:color="auto" w:sz="4" w:space="0"/>
            </w:tcBorders>
            <w:vAlign w:val="center"/>
          </w:tcPr>
          <w:p>
            <w:pPr>
              <w:snapToGrid w:val="0"/>
              <w:spacing w:line="400" w:lineRule="exact"/>
              <w:jc w:val="center"/>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5" w:hRule="atLeast"/>
        </w:trPr>
        <w:tc>
          <w:tcPr>
            <w:tcW w:w="10140" w:type="dxa"/>
            <w:gridSpan w:val="7"/>
            <w:tcBorders>
              <w:top w:val="single" w:color="auto" w:sz="4" w:space="0"/>
              <w:left w:val="single" w:color="auto" w:sz="4" w:space="0"/>
              <w:bottom w:val="single" w:color="auto" w:sz="4" w:space="0"/>
              <w:right w:val="single" w:color="auto" w:sz="4" w:space="0"/>
            </w:tcBorders>
            <w:vAlign w:val="center"/>
          </w:tcPr>
          <w:p>
            <w:pPr>
              <w:snapToGrid w:val="0"/>
              <w:spacing w:line="400" w:lineRule="exact"/>
              <w:rPr>
                <w:rFonts w:ascii="宋体" w:hAnsi="宋体" w:cs="宋体"/>
                <w:b/>
                <w:bCs/>
                <w:sz w:val="24"/>
              </w:rPr>
            </w:pPr>
            <w:r>
              <w:rPr>
                <w:rFonts w:hint="eastAsia" w:ascii="宋体" w:hAnsi="宋体"/>
                <w:b/>
                <w:bCs/>
                <w:sz w:val="24"/>
              </w:rPr>
              <w:t>投标总价合计金额大写：                                小写： ￥</w:t>
            </w:r>
            <w:r>
              <w:rPr>
                <w:rFonts w:hint="eastAsia" w:ascii="宋体" w:hAnsi="宋体"/>
                <w:b/>
                <w:bCs/>
                <w:sz w:val="24"/>
                <w:u w:val="single"/>
              </w:rPr>
              <w:t xml:space="preserve">          </w:t>
            </w:r>
          </w:p>
        </w:tc>
      </w:tr>
    </w:tbl>
    <w:p>
      <w:pPr>
        <w:snapToGrid w:val="0"/>
        <w:spacing w:line="400" w:lineRule="exact"/>
        <w:jc w:val="left"/>
        <w:rPr>
          <w:rFonts w:ascii="宋体" w:hAnsi="宋体"/>
          <w:sz w:val="24"/>
        </w:rPr>
      </w:pPr>
      <w:r>
        <w:rPr>
          <w:rFonts w:hint="eastAsia" w:ascii="宋体" w:hAnsi="宋体"/>
          <w:sz w:val="24"/>
        </w:rPr>
        <w:t xml:space="preserve"> </w:t>
      </w:r>
    </w:p>
    <w:bookmarkEnd w:id="22"/>
    <w:p>
      <w:pPr>
        <w:spacing w:before="120" w:beforeLines="50" w:after="120" w:afterLines="50" w:line="480" w:lineRule="exact"/>
        <w:ind w:right="105" w:rightChars="50"/>
        <w:rPr>
          <w:rFonts w:ascii="宋体" w:hAnsi="宋体"/>
          <w:b/>
          <w:color w:val="000000"/>
          <w:spacing w:val="20"/>
          <w:position w:val="2"/>
          <w:sz w:val="24"/>
        </w:rPr>
      </w:pPr>
      <w:r>
        <w:rPr>
          <w:rFonts w:hint="eastAsia" w:ascii="宋体" w:hAnsi="宋体"/>
          <w:b/>
          <w:color w:val="000000"/>
          <w:spacing w:val="20"/>
          <w:position w:val="2"/>
          <w:sz w:val="24"/>
        </w:rPr>
        <w:t>投标人：                     （盖章）</w:t>
      </w:r>
    </w:p>
    <w:p>
      <w:pPr>
        <w:spacing w:before="120" w:beforeLines="50" w:after="120" w:afterLines="50" w:line="480" w:lineRule="exact"/>
        <w:ind w:right="105" w:rightChars="50"/>
        <w:rPr>
          <w:rFonts w:ascii="宋体" w:hAnsi="宋体"/>
          <w:b/>
          <w:color w:val="000000"/>
          <w:sz w:val="24"/>
        </w:rPr>
      </w:pPr>
      <w:r>
        <w:rPr>
          <w:rFonts w:hint="eastAsia" w:ascii="宋体" w:hAnsi="宋体"/>
          <w:b/>
          <w:color w:val="000000"/>
          <w:sz w:val="24"/>
        </w:rPr>
        <w:t>法定代表人或委托代理人：                （签字或盖章）</w:t>
      </w:r>
    </w:p>
    <w:p>
      <w:pPr>
        <w:spacing w:line="360" w:lineRule="auto"/>
        <w:rPr>
          <w:rFonts w:ascii="宋体" w:hAnsi="宋体"/>
          <w:b/>
          <w:color w:val="000000"/>
          <w:spacing w:val="20"/>
          <w:position w:val="2"/>
          <w:sz w:val="24"/>
        </w:rPr>
      </w:pPr>
      <w:r>
        <w:rPr>
          <w:rFonts w:hint="eastAsia" w:ascii="宋体" w:hAnsi="宋体"/>
          <w:b/>
          <w:color w:val="000000"/>
          <w:spacing w:val="20"/>
          <w:position w:val="2"/>
          <w:sz w:val="24"/>
        </w:rPr>
        <w:t xml:space="preserve">日 期：                    </w:t>
      </w:r>
    </w:p>
    <w:p>
      <w:pPr>
        <w:spacing w:line="588" w:lineRule="exact"/>
        <w:rPr>
          <w:rFonts w:ascii="宋体" w:hAnsi="宋体"/>
          <w:spacing w:val="6"/>
          <w:sz w:val="24"/>
        </w:rPr>
      </w:pPr>
    </w:p>
    <w:p>
      <w:pPr>
        <w:pStyle w:val="2"/>
        <w:ind w:firstLine="504"/>
        <w:rPr>
          <w:rFonts w:ascii="宋体" w:hAnsi="宋体"/>
          <w:spacing w:val="6"/>
        </w:rPr>
      </w:pPr>
    </w:p>
    <w:p>
      <w:pPr>
        <w:pStyle w:val="2"/>
        <w:ind w:firstLine="504"/>
        <w:rPr>
          <w:rFonts w:ascii="宋体" w:hAnsi="宋体"/>
          <w:spacing w:val="6"/>
        </w:rPr>
      </w:pPr>
    </w:p>
    <w:p>
      <w:pPr>
        <w:spacing w:line="588" w:lineRule="exact"/>
        <w:rPr>
          <w:rFonts w:ascii="宋体" w:hAnsi="宋体"/>
          <w:spacing w:val="6"/>
          <w:sz w:val="24"/>
        </w:rPr>
      </w:pPr>
    </w:p>
    <w:p>
      <w:pPr>
        <w:spacing w:line="588" w:lineRule="exact"/>
        <w:rPr>
          <w:rFonts w:ascii="宋体" w:hAnsi="宋体"/>
          <w:spacing w:val="6"/>
          <w:sz w:val="28"/>
          <w:szCs w:val="28"/>
        </w:rPr>
      </w:pPr>
      <w:r>
        <w:rPr>
          <w:rFonts w:hint="eastAsia" w:ascii="宋体" w:hAnsi="宋体"/>
          <w:spacing w:val="6"/>
          <w:sz w:val="28"/>
          <w:szCs w:val="28"/>
        </w:rPr>
        <w:t>附件</w:t>
      </w:r>
    </w:p>
    <w:p>
      <w:pPr>
        <w:spacing w:after="120"/>
        <w:jc w:val="center"/>
        <w:rPr>
          <w:rFonts w:ascii="宋体" w:hAnsi="宋体"/>
          <w:b/>
          <w:spacing w:val="6"/>
          <w:sz w:val="28"/>
          <w:szCs w:val="28"/>
        </w:rPr>
      </w:pPr>
      <w:r>
        <w:rPr>
          <w:rFonts w:hint="eastAsia" w:ascii="宋体" w:hAnsi="宋体"/>
          <w:b/>
          <w:spacing w:val="6"/>
          <w:sz w:val="28"/>
          <w:szCs w:val="28"/>
        </w:rPr>
        <w:t>中小企业声明函</w:t>
      </w:r>
    </w:p>
    <w:p>
      <w:pPr>
        <w:spacing w:after="120"/>
        <w:jc w:val="center"/>
        <w:rPr>
          <w:rFonts w:ascii="宋体" w:hAnsi="宋体"/>
          <w:spacing w:val="6"/>
          <w:sz w:val="28"/>
          <w:szCs w:val="28"/>
        </w:rPr>
      </w:pPr>
    </w:p>
    <w:p>
      <w:pPr>
        <w:spacing w:after="120" w:line="360" w:lineRule="auto"/>
        <w:ind w:firstLine="504" w:firstLineChars="200"/>
        <w:rPr>
          <w:rFonts w:ascii="宋体" w:hAnsi="宋体"/>
          <w:spacing w:val="6"/>
          <w:sz w:val="24"/>
        </w:rPr>
      </w:pPr>
      <w:r>
        <w:rPr>
          <w:rFonts w:hint="eastAsia" w:ascii="宋体" w:hAnsi="宋体"/>
          <w:spacing w:val="6"/>
          <w:sz w:val="24"/>
        </w:rPr>
        <w:t xml:space="preserve">本公司郑重声明,根据《政府采购促进中小企业发展暂行办法》(财库[2011]181号)的规定,本公司为_微型(请填写中型、小型、微型)企业。即,本公司同时满足以下条件: </w:t>
      </w:r>
    </w:p>
    <w:p>
      <w:pPr>
        <w:spacing w:after="120" w:line="360" w:lineRule="auto"/>
        <w:ind w:firstLine="504" w:firstLineChars="200"/>
        <w:rPr>
          <w:rFonts w:ascii="宋体" w:hAnsi="宋体"/>
          <w:spacing w:val="6"/>
          <w:sz w:val="24"/>
        </w:rPr>
      </w:pPr>
      <w:r>
        <w:rPr>
          <w:rFonts w:hint="eastAsia" w:ascii="宋体" w:hAnsi="宋体"/>
          <w:spacing w:val="6"/>
          <w:sz w:val="24"/>
        </w:rPr>
        <w:t xml:space="preserve">根据《工业和信息化部、国家统计局、国家发展和改革委员会、财政部关于印发中小企业划型标准规定的通知》(工信部联企业[2011]300号)规定的划分标准,本公司为_微型_(请填写中型、小型、微型)企业。 </w:t>
      </w:r>
    </w:p>
    <w:p>
      <w:pPr>
        <w:spacing w:after="120" w:line="360" w:lineRule="auto"/>
        <w:ind w:firstLine="504" w:firstLineChars="200"/>
        <w:rPr>
          <w:rFonts w:ascii="宋体" w:hAnsi="宋体"/>
          <w:spacing w:val="6"/>
          <w:sz w:val="24"/>
        </w:rPr>
      </w:pPr>
      <w:r>
        <w:rPr>
          <w:rFonts w:hint="eastAsia" w:ascii="宋体" w:hAnsi="宋体"/>
          <w:spacing w:val="6"/>
          <w:sz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after="120"/>
        <w:ind w:firstLine="504" w:firstLineChars="200"/>
        <w:rPr>
          <w:rFonts w:ascii="宋体" w:hAnsi="宋体"/>
          <w:spacing w:val="6"/>
          <w:sz w:val="24"/>
        </w:rPr>
      </w:pPr>
    </w:p>
    <w:p>
      <w:pPr>
        <w:spacing w:after="120"/>
        <w:ind w:firstLine="504" w:firstLineChars="200"/>
        <w:rPr>
          <w:rFonts w:ascii="宋体" w:hAnsi="宋体"/>
          <w:spacing w:val="6"/>
          <w:sz w:val="24"/>
        </w:rPr>
      </w:pPr>
      <w:r>
        <w:rPr>
          <w:rFonts w:hint="eastAsia" w:ascii="宋体" w:hAnsi="宋体"/>
          <w:spacing w:val="6"/>
          <w:sz w:val="24"/>
        </w:rPr>
        <w:t xml:space="preserve"> </w:t>
      </w:r>
    </w:p>
    <w:p>
      <w:pPr>
        <w:spacing w:after="120"/>
        <w:ind w:firstLine="504" w:firstLineChars="200"/>
        <w:rPr>
          <w:rFonts w:ascii="宋体" w:hAnsi="宋体"/>
          <w:spacing w:val="6"/>
          <w:sz w:val="24"/>
        </w:rPr>
      </w:pPr>
      <w:r>
        <w:rPr>
          <w:rFonts w:hint="eastAsia" w:ascii="宋体" w:hAnsi="宋体"/>
          <w:spacing w:val="6"/>
          <w:sz w:val="24"/>
        </w:rPr>
        <w:t xml:space="preserve">本公司对上述声明的真实性负责。如有虚假，将依法承担相应责任。  </w:t>
      </w:r>
    </w:p>
    <w:p>
      <w:pPr>
        <w:spacing w:after="120"/>
        <w:ind w:firstLine="5040" w:firstLineChars="2000"/>
        <w:rPr>
          <w:rFonts w:ascii="宋体" w:hAnsi="宋体"/>
          <w:spacing w:val="6"/>
          <w:sz w:val="24"/>
        </w:rPr>
      </w:pPr>
    </w:p>
    <w:p>
      <w:pPr>
        <w:spacing w:after="120"/>
        <w:ind w:firstLine="5040" w:firstLineChars="2000"/>
        <w:rPr>
          <w:rFonts w:ascii="宋体" w:hAnsi="宋体"/>
          <w:spacing w:val="6"/>
          <w:sz w:val="24"/>
        </w:rPr>
      </w:pPr>
    </w:p>
    <w:p>
      <w:pPr>
        <w:spacing w:after="120"/>
        <w:ind w:firstLine="5040" w:firstLineChars="2000"/>
        <w:rPr>
          <w:rFonts w:ascii="宋体" w:hAnsi="宋体"/>
          <w:spacing w:val="6"/>
          <w:sz w:val="24"/>
        </w:rPr>
      </w:pPr>
    </w:p>
    <w:p>
      <w:pPr>
        <w:spacing w:after="120"/>
        <w:ind w:firstLine="5040" w:firstLineChars="2000"/>
        <w:rPr>
          <w:rFonts w:ascii="宋体" w:hAnsi="宋体"/>
          <w:spacing w:val="6"/>
          <w:sz w:val="24"/>
        </w:rPr>
      </w:pPr>
    </w:p>
    <w:p>
      <w:pPr>
        <w:spacing w:after="120"/>
        <w:ind w:firstLine="5040" w:firstLineChars="2000"/>
        <w:rPr>
          <w:rFonts w:ascii="宋体" w:hAnsi="宋体"/>
          <w:spacing w:val="6"/>
          <w:sz w:val="24"/>
        </w:rPr>
      </w:pPr>
      <w:r>
        <w:rPr>
          <w:rFonts w:hint="eastAsia" w:ascii="宋体" w:hAnsi="宋体"/>
          <w:spacing w:val="6"/>
          <w:sz w:val="24"/>
        </w:rPr>
        <w:t xml:space="preserve">企业名称(盖章):     </w:t>
      </w:r>
    </w:p>
    <w:p>
      <w:pPr>
        <w:spacing w:after="120"/>
        <w:ind w:firstLine="5544" w:firstLineChars="2200"/>
        <w:rPr>
          <w:rFonts w:ascii="宋体" w:hAnsi="宋体"/>
          <w:spacing w:val="6"/>
          <w:sz w:val="24"/>
        </w:rPr>
      </w:pPr>
      <w:r>
        <w:rPr>
          <w:rFonts w:hint="eastAsia" w:ascii="宋体" w:hAnsi="宋体"/>
          <w:spacing w:val="6"/>
          <w:sz w:val="24"/>
        </w:rPr>
        <w:t>日期:</w:t>
      </w:r>
    </w:p>
    <w:p>
      <w:pPr>
        <w:spacing w:after="120"/>
        <w:ind w:firstLine="5280" w:firstLineChars="2200"/>
        <w:rPr>
          <w:rFonts w:ascii="宋体" w:hAnsi="宋体"/>
          <w:sz w:val="24"/>
        </w:rPr>
      </w:pPr>
    </w:p>
    <w:p>
      <w:pPr>
        <w:spacing w:after="120"/>
        <w:ind w:firstLine="5280" w:firstLineChars="2200"/>
        <w:rPr>
          <w:rFonts w:ascii="宋体" w:hAnsi="宋体"/>
          <w:sz w:val="24"/>
        </w:rPr>
      </w:pPr>
    </w:p>
    <w:p>
      <w:pPr>
        <w:spacing w:after="120"/>
        <w:ind w:firstLine="6160" w:firstLineChars="2200"/>
        <w:rPr>
          <w:rFonts w:ascii="宋体" w:hAnsi="宋体"/>
          <w:sz w:val="28"/>
          <w:szCs w:val="28"/>
        </w:rPr>
      </w:pPr>
    </w:p>
    <w:p>
      <w:pPr>
        <w:spacing w:after="120"/>
        <w:ind w:firstLine="6160" w:firstLineChars="2200"/>
        <w:rPr>
          <w:rFonts w:ascii="宋体" w:hAnsi="宋体"/>
          <w:sz w:val="28"/>
          <w:szCs w:val="28"/>
        </w:rPr>
      </w:pPr>
    </w:p>
    <w:p>
      <w:pPr>
        <w:spacing w:after="120"/>
        <w:ind w:firstLine="6160" w:firstLineChars="2200"/>
        <w:rPr>
          <w:rFonts w:ascii="宋体" w:hAnsi="宋体"/>
          <w:sz w:val="28"/>
          <w:szCs w:val="28"/>
        </w:rPr>
      </w:pPr>
    </w:p>
    <w:p>
      <w:pPr>
        <w:spacing w:after="120"/>
        <w:ind w:firstLine="6160" w:firstLineChars="2200"/>
        <w:rPr>
          <w:rFonts w:ascii="宋体" w:hAnsi="宋体"/>
          <w:sz w:val="28"/>
          <w:szCs w:val="28"/>
        </w:rPr>
      </w:pPr>
    </w:p>
    <w:p>
      <w:pPr>
        <w:spacing w:line="588" w:lineRule="exact"/>
        <w:rPr>
          <w:rFonts w:ascii="宋体" w:hAnsi="宋体"/>
          <w:sz w:val="28"/>
          <w:szCs w:val="28"/>
        </w:rPr>
      </w:pPr>
    </w:p>
    <w:p>
      <w:pPr>
        <w:spacing w:line="588" w:lineRule="exact"/>
        <w:rPr>
          <w:rFonts w:ascii="宋体" w:hAnsi="宋体"/>
          <w:sz w:val="28"/>
          <w:szCs w:val="28"/>
        </w:rPr>
      </w:pPr>
    </w:p>
    <w:p>
      <w:pPr>
        <w:spacing w:line="588" w:lineRule="exact"/>
        <w:rPr>
          <w:rFonts w:ascii="宋体" w:hAnsi="宋体"/>
          <w:sz w:val="28"/>
          <w:szCs w:val="28"/>
        </w:rPr>
      </w:pPr>
    </w:p>
    <w:p>
      <w:pPr>
        <w:spacing w:line="588" w:lineRule="exact"/>
        <w:rPr>
          <w:rFonts w:ascii="宋体" w:hAnsi="宋体"/>
          <w:spacing w:val="6"/>
          <w:sz w:val="28"/>
          <w:szCs w:val="28"/>
        </w:rPr>
      </w:pPr>
      <w:r>
        <w:rPr>
          <w:rFonts w:hint="eastAsia" w:ascii="宋体" w:hAnsi="宋体"/>
          <w:spacing w:val="6"/>
          <w:sz w:val="28"/>
          <w:szCs w:val="28"/>
        </w:rPr>
        <w:t>附件</w:t>
      </w:r>
    </w:p>
    <w:p>
      <w:pPr>
        <w:spacing w:line="588" w:lineRule="exact"/>
        <w:jc w:val="center"/>
        <w:rPr>
          <w:rFonts w:ascii="宋体" w:hAnsi="宋体"/>
          <w:b/>
          <w:spacing w:val="6"/>
          <w:sz w:val="28"/>
          <w:szCs w:val="28"/>
        </w:rPr>
      </w:pPr>
      <w:bookmarkStart w:id="23" w:name="OLE_LINK14"/>
      <w:bookmarkStart w:id="24" w:name="OLE_LINK13"/>
      <w:r>
        <w:rPr>
          <w:rFonts w:hint="eastAsia" w:ascii="宋体" w:hAnsi="宋体"/>
          <w:b/>
          <w:spacing w:val="6"/>
          <w:sz w:val="28"/>
          <w:szCs w:val="28"/>
        </w:rPr>
        <w:t>残疾人福利性单位声明函</w:t>
      </w:r>
    </w:p>
    <w:bookmarkEnd w:id="23"/>
    <w:bookmarkEnd w:id="24"/>
    <w:p>
      <w:pPr>
        <w:spacing w:line="588" w:lineRule="exact"/>
        <w:rPr>
          <w:rFonts w:ascii="宋体" w:hAnsi="宋体"/>
          <w:b/>
          <w:spacing w:val="6"/>
          <w:sz w:val="28"/>
          <w:szCs w:val="28"/>
        </w:rPr>
      </w:pPr>
    </w:p>
    <w:p>
      <w:pPr>
        <w:spacing w:line="588" w:lineRule="exact"/>
        <w:ind w:firstLine="504" w:firstLineChars="200"/>
        <w:rPr>
          <w:rFonts w:ascii="宋体" w:hAnsi="宋体"/>
          <w:spacing w:val="6"/>
          <w:sz w:val="24"/>
        </w:rPr>
      </w:pPr>
      <w:r>
        <w:rPr>
          <w:rFonts w:hint="eastAsia" w:ascii="宋体" w:hAnsi="宋体"/>
          <w:spacing w:val="6"/>
          <w:sz w:val="24"/>
        </w:rPr>
        <w:t>本单位郑重声明，根据《财政部 民政部 中国残疾人联合会关于促进残疾人就业政府采购政策的通知》（财库</w:t>
      </w:r>
      <w:r>
        <w:rPr>
          <w:rFonts w:hint="eastAsia" w:ascii="宋体" w:hAnsi="宋体"/>
          <w:sz w:val="24"/>
        </w:rPr>
        <w:t>〔2017〕 141</w:t>
      </w:r>
      <w:r>
        <w:rPr>
          <w:rFonts w:hint="eastAsia" w:ascii="宋体" w:hAnsi="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spacing w:val="6"/>
          <w:sz w:val="24"/>
        </w:rPr>
      </w:pPr>
      <w:r>
        <w:rPr>
          <w:rFonts w:hint="eastAsia" w:ascii="宋体" w:hAnsi="宋体"/>
          <w:spacing w:val="6"/>
          <w:sz w:val="24"/>
        </w:rPr>
        <w:t>本单位对上述声明的真实性负责。如有虚假，将依法承担相应责任。</w:t>
      </w:r>
    </w:p>
    <w:p>
      <w:pPr>
        <w:spacing w:line="588" w:lineRule="exact"/>
        <w:ind w:firstLine="504" w:firstLineChars="200"/>
        <w:rPr>
          <w:rFonts w:ascii="宋体" w:hAnsi="宋体"/>
          <w:spacing w:val="6"/>
          <w:sz w:val="24"/>
        </w:rPr>
      </w:pPr>
    </w:p>
    <w:p>
      <w:pPr>
        <w:spacing w:line="588" w:lineRule="exact"/>
        <w:ind w:firstLine="504" w:firstLineChars="200"/>
        <w:rPr>
          <w:rFonts w:ascii="宋体" w:hAnsi="宋体"/>
          <w:spacing w:val="6"/>
          <w:sz w:val="24"/>
        </w:rPr>
      </w:pP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单位名称（盖章）：</w:t>
      </w:r>
    </w:p>
    <w:p>
      <w:pPr>
        <w:tabs>
          <w:tab w:val="left" w:pos="4860"/>
        </w:tabs>
        <w:spacing w:line="588" w:lineRule="exact"/>
        <w:ind w:right="1560" w:firstLine="504" w:firstLineChars="200"/>
        <w:jc w:val="center"/>
        <w:rPr>
          <w:rFonts w:ascii="宋体" w:hAnsi="宋体"/>
          <w:spacing w:val="6"/>
          <w:sz w:val="24"/>
        </w:rPr>
      </w:pPr>
      <w:r>
        <w:rPr>
          <w:rFonts w:hint="eastAsia" w:ascii="宋体" w:hAnsi="宋体"/>
          <w:spacing w:val="6"/>
          <w:sz w:val="24"/>
        </w:rPr>
        <w:t xml:space="preserve">       日  期：</w:t>
      </w:r>
    </w:p>
    <w:p>
      <w:pPr>
        <w:spacing w:after="120"/>
        <w:ind w:firstLine="5280" w:firstLineChars="2200"/>
        <w:rPr>
          <w:rFonts w:ascii="宋体" w:hAnsi="宋体"/>
          <w:sz w:val="24"/>
        </w:rPr>
      </w:pPr>
    </w:p>
    <w:p>
      <w:pPr>
        <w:spacing w:line="360" w:lineRule="auto"/>
        <w:rPr>
          <w:rFonts w:ascii="宋体" w:hAnsi="宋体"/>
          <w:sz w:val="24"/>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rPr>
          <w:rFonts w:ascii="宋体" w:hAnsi="宋体"/>
        </w:rPr>
      </w:pPr>
    </w:p>
    <w:p>
      <w:pPr>
        <w:pStyle w:val="2"/>
        <w:ind w:firstLine="0" w:firstLineChars="0"/>
        <w:rPr>
          <w:rFonts w:ascii="宋体" w:hAnsi="宋体"/>
          <w:sz w:val="32"/>
          <w:szCs w:val="32"/>
          <w:lang w:val="en-US"/>
        </w:rPr>
      </w:pPr>
    </w:p>
    <w:sectPr>
      <w:headerReference r:id="rId4" w:type="default"/>
      <w:footerReference r:id="rId5" w:type="default"/>
      <w:pgSz w:w="11906" w:h="16838"/>
      <w:pgMar w:top="1021" w:right="1134" w:bottom="1021" w:left="1134"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UniversalMath1 BT"/>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2010609060101010101"/>
    <w:charset w:val="86"/>
    <w:family w:val="modern"/>
    <w:pitch w:val="default"/>
    <w:sig w:usb0="00000000" w:usb1="00000000" w:usb2="00000016" w:usb3="00000000" w:csb0="00040001" w:csb1="00000000"/>
  </w:font>
  <w:font w:name="仿宋_GB2312">
    <w:altName w:val="微软雅黑"/>
    <w:panose1 w:val="00000000000000000000"/>
    <w:charset w:val="00"/>
    <w:family w:val="auto"/>
    <w:pitch w:val="default"/>
    <w:sig w:usb0="00000000" w:usb1="00000000" w:usb2="00000000" w:usb3="00000000" w:csb0="00000000" w:csb1="00000000"/>
  </w:font>
  <w:font w:name="楷体_GB2312">
    <w:altName w:val="微软雅黑"/>
    <w:panose1 w:val="00000000000000000000"/>
    <w:charset w:val="86"/>
    <w:family w:val="modern"/>
    <w:pitch w:val="default"/>
    <w:sig w:usb0="00000000" w:usb1="00000000" w:usb2="00000010" w:usb3="00000000" w:csb0="00040000" w:csb1="00000000"/>
  </w:font>
  <w:font w:name="楷体">
    <w:altName w:val="宋体"/>
    <w:panose1 w:val="02010609060101010101"/>
    <w:charset w:val="86"/>
    <w:family w:val="modern"/>
    <w:pitch w:val="default"/>
    <w:sig w:usb0="00000000" w:usb1="00000000" w:usb2="00000016" w:usb3="00000000" w:csb0="00040001" w:csb1="00000000"/>
  </w:font>
  <w:font w:name="Comic Sans MS">
    <w:altName w:val="RomanS"/>
    <w:panose1 w:val="030F0702030302020204"/>
    <w:charset w:val="00"/>
    <w:family w:val="script"/>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Optima">
    <w:altName w:val="Arial"/>
    <w:panose1 w:val="00000000000000000000"/>
    <w:charset w:val="00"/>
    <w:family w:val="swiss"/>
    <w:pitch w:val="default"/>
    <w:sig w:usb0="00000000" w:usb1="00000000" w:usb2="00000000" w:usb3="00000000" w:csb0="00000001" w:csb1="00000000"/>
  </w:font>
  <w:font w:name="Romantic">
    <w:panose1 w:val="00000400000000000000"/>
    <w:charset w:val="02"/>
    <w:family w:val="auto"/>
    <w:pitch w:val="default"/>
    <w:sig w:usb0="00000000" w:usb1="00000000" w:usb2="00000000" w:usb3="00000000" w:csb0="00000000" w:csb1="00000000"/>
  </w:font>
  <w:font w:name="微软大黑体">
    <w:altName w:val="宋体"/>
    <w:panose1 w:val="00000000000000000000"/>
    <w:charset w:val="86"/>
    <w:family w:val="modern"/>
    <w:pitch w:val="default"/>
    <w:sig w:usb0="00000000" w:usb1="00000000" w:usb2="00000010" w:usb3="00000000" w:csb0="00040000" w:csb1="00000000"/>
  </w:font>
  <w:font w:name="Arial Black">
    <w:altName w:val="Arial"/>
    <w:panose1 w:val="020B0A04020102020204"/>
    <w:charset w:val="00"/>
    <w:family w:val="swiss"/>
    <w:pitch w:val="default"/>
    <w:sig w:usb0="00000000" w:usb1="00000000" w:usb2="00000000" w:usb3="00000000" w:csb0="0000009F" w:csb1="00000000"/>
  </w:font>
  <w:font w:name="??_GB2312">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UniversalMath1 BT">
    <w:panose1 w:val="05050102010205020602"/>
    <w:charset w:val="00"/>
    <w:family w:val="auto"/>
    <w:pitch w:val="default"/>
    <w:sig w:usb0="00000000" w:usb1="00000000" w:usb2="00000000" w:usb3="00000000" w:csb0="00000000" w:csb1="00000000"/>
  </w:font>
  <w:font w:name="Bookshelf Symbol 7">
    <w:panose1 w:val="05010101010101010101"/>
    <w:charset w:val="00"/>
    <w:family w:val="auto"/>
    <w:pitch w:val="default"/>
    <w:sig w:usb0="00000000" w:usb1="00000000" w:usb2="00000000" w:usb3="00000000" w:csb0="80000000" w:csb1="00000000"/>
  </w:font>
  <w:font w:name="RomanS">
    <w:panose1 w:val="02000400000000000000"/>
    <w:charset w:val="00"/>
    <w:family w:val="auto"/>
    <w:pitch w:val="default"/>
    <w:sig w:usb0="0000020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w:pict>
        <v:shape id="_x0000_s3075" o:spid="_x0000_s3075"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7"/>
                </w:pPr>
                <w:r>
                  <w:fldChar w:fldCharType="begin"/>
                </w:r>
                <w:r>
                  <w:instrText xml:space="preserve"> PAGE  \* MERGEFORMAT </w:instrText>
                </w:r>
                <w:r>
                  <w:fldChar w:fldCharType="separate"/>
                </w:r>
                <w:r>
                  <w:t>19</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i/>
      </w:rPr>
    </w:pPr>
    <w:r>
      <w:pict>
        <v:shape id="_x0000_s3076" o:spid="_x0000_s3076"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7"/>
                </w:pPr>
                <w:r>
                  <w:fldChar w:fldCharType="begin"/>
                </w:r>
                <w:r>
                  <w:instrText xml:space="preserve"> PAGE  \* MERGEFORMAT </w:instrText>
                </w:r>
                <w:r>
                  <w:fldChar w:fldCharType="separate"/>
                </w:r>
                <w:r>
                  <w:t>42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pPr>
    <w:r>
      <w:rPr>
        <w:rFonts w:hint="eastAsia" w:ascii="宋体"/>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6A4B2E"/>
    <w:multiLevelType w:val="singleLevel"/>
    <w:tmpl w:val="8E6A4B2E"/>
    <w:lvl w:ilvl="0" w:tentative="0">
      <w:start w:val="2"/>
      <w:numFmt w:val="decimal"/>
      <w:suff w:val="nothing"/>
      <w:lvlText w:val="%1、"/>
      <w:lvlJc w:val="left"/>
    </w:lvl>
  </w:abstractNum>
  <w:abstractNum w:abstractNumId="1">
    <w:nsid w:val="9B751BCC"/>
    <w:multiLevelType w:val="singleLevel"/>
    <w:tmpl w:val="9B751BCC"/>
    <w:lvl w:ilvl="0" w:tentative="0">
      <w:start w:val="6"/>
      <w:numFmt w:val="chineseCounting"/>
      <w:suff w:val="nothing"/>
      <w:lvlText w:val="（%1）"/>
      <w:lvlJc w:val="left"/>
      <w:rPr>
        <w:rFonts w:hint="eastAsia"/>
      </w:rPr>
    </w:lvl>
  </w:abstractNum>
  <w:abstractNum w:abstractNumId="2">
    <w:nsid w:val="C5C33D73"/>
    <w:multiLevelType w:val="singleLevel"/>
    <w:tmpl w:val="C5C33D73"/>
    <w:lvl w:ilvl="0" w:tentative="0">
      <w:start w:val="1"/>
      <w:numFmt w:val="decimal"/>
      <w:suff w:val="nothing"/>
      <w:lvlText w:val="%1、"/>
      <w:lvlJc w:val="left"/>
    </w:lvl>
  </w:abstractNum>
  <w:abstractNum w:abstractNumId="3">
    <w:nsid w:val="E1DE1971"/>
    <w:multiLevelType w:val="singleLevel"/>
    <w:tmpl w:val="E1DE1971"/>
    <w:lvl w:ilvl="0" w:tentative="0">
      <w:start w:val="2"/>
      <w:numFmt w:val="chineseCounting"/>
      <w:suff w:val="space"/>
      <w:lvlText w:val="第%1章"/>
      <w:lvlJc w:val="left"/>
      <w:rPr>
        <w:rFonts w:hint="eastAsia"/>
      </w:rPr>
    </w:lvl>
  </w:abstractNum>
  <w:abstractNum w:abstractNumId="4">
    <w:nsid w:val="00000002"/>
    <w:multiLevelType w:val="multilevel"/>
    <w:tmpl w:val="00000002"/>
    <w:lvl w:ilvl="0" w:tentative="0">
      <w:start w:val="1"/>
      <w:numFmt w:val="decimal"/>
      <w:pStyle w:val="13"/>
      <w:lvlText w:val="（%1）"/>
      <w:lvlJc w:val="left"/>
      <w:pPr>
        <w:tabs>
          <w:tab w:val="left" w:pos="980"/>
        </w:tabs>
        <w:ind w:left="98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B"/>
    <w:multiLevelType w:val="singleLevel"/>
    <w:tmpl w:val="0000000B"/>
    <w:lvl w:ilvl="0" w:tentative="0">
      <w:start w:val="4"/>
      <w:numFmt w:val="chineseCounting"/>
      <w:suff w:val="nothing"/>
      <w:lvlText w:val="（%1）"/>
      <w:lvlJc w:val="left"/>
    </w:lvl>
  </w:abstractNum>
  <w:abstractNum w:abstractNumId="6">
    <w:nsid w:val="0000000C"/>
    <w:multiLevelType w:val="multilevel"/>
    <w:tmpl w:val="0000000C"/>
    <w:lvl w:ilvl="0" w:tentative="0">
      <w:start w:val="1"/>
      <w:numFmt w:val="japaneseCounting"/>
      <w:lvlText w:val="第%1章"/>
      <w:lvlJc w:val="left"/>
      <w:pPr>
        <w:tabs>
          <w:tab w:val="left" w:pos="1275"/>
        </w:tabs>
        <w:ind w:left="1275" w:hanging="1275"/>
      </w:pPr>
      <w:rPr>
        <w:rFonts w:hint="eastAsia"/>
      </w:rPr>
    </w:lvl>
    <w:lvl w:ilvl="1" w:tentative="0">
      <w:start w:val="1"/>
      <w:numFmt w:val="japaneseCounting"/>
      <w:lvlText w:val="%2、"/>
      <w:lvlJc w:val="left"/>
      <w:pPr>
        <w:tabs>
          <w:tab w:val="left" w:pos="1140"/>
        </w:tabs>
        <w:ind w:left="1140" w:hanging="7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A0000D5"/>
    <w:multiLevelType w:val="multilevel"/>
    <w:tmpl w:val="2A0000D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AC6FA1A"/>
    <w:multiLevelType w:val="singleLevel"/>
    <w:tmpl w:val="3AC6FA1A"/>
    <w:lvl w:ilvl="0" w:tentative="0">
      <w:start w:val="5"/>
      <w:numFmt w:val="chineseCounting"/>
      <w:suff w:val="space"/>
      <w:lvlText w:val="第%1章"/>
      <w:lvlJc w:val="left"/>
      <w:rPr>
        <w:rFonts w:hint="eastAsia"/>
      </w:rPr>
    </w:lvl>
  </w:abstractNum>
  <w:num w:numId="1">
    <w:abstractNumId w:val="4"/>
  </w:num>
  <w:num w:numId="2">
    <w:abstractNumId w:val="6"/>
  </w:num>
  <w:num w:numId="3">
    <w:abstractNumId w:val="3"/>
  </w:num>
  <w:num w:numId="4">
    <w:abstractNumId w:val="7"/>
  </w:num>
  <w:num w:numId="5">
    <w:abstractNumId w:val="0"/>
  </w:num>
  <w:num w:numId="6">
    <w:abstractNumId w:val="1"/>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3F8B"/>
    <w:rsid w:val="00004BBA"/>
    <w:rsid w:val="000052DD"/>
    <w:rsid w:val="0000611D"/>
    <w:rsid w:val="00006BB2"/>
    <w:rsid w:val="00016D34"/>
    <w:rsid w:val="0002310E"/>
    <w:rsid w:val="00023766"/>
    <w:rsid w:val="00024D87"/>
    <w:rsid w:val="00025CA1"/>
    <w:rsid w:val="000403F6"/>
    <w:rsid w:val="00040730"/>
    <w:rsid w:val="00042EDA"/>
    <w:rsid w:val="00047B9D"/>
    <w:rsid w:val="00050E9C"/>
    <w:rsid w:val="00055844"/>
    <w:rsid w:val="00062F55"/>
    <w:rsid w:val="000656FE"/>
    <w:rsid w:val="000714F7"/>
    <w:rsid w:val="00077A18"/>
    <w:rsid w:val="00082294"/>
    <w:rsid w:val="000871D3"/>
    <w:rsid w:val="00096AB5"/>
    <w:rsid w:val="00096E48"/>
    <w:rsid w:val="000A1EF1"/>
    <w:rsid w:val="000A226C"/>
    <w:rsid w:val="000A4E0A"/>
    <w:rsid w:val="000A5D01"/>
    <w:rsid w:val="000A5ED2"/>
    <w:rsid w:val="000A665E"/>
    <w:rsid w:val="000B39E4"/>
    <w:rsid w:val="000B7EE3"/>
    <w:rsid w:val="000C088F"/>
    <w:rsid w:val="000C11AF"/>
    <w:rsid w:val="000C449D"/>
    <w:rsid w:val="000C4D69"/>
    <w:rsid w:val="000C55C9"/>
    <w:rsid w:val="000C5A1B"/>
    <w:rsid w:val="000D1C17"/>
    <w:rsid w:val="000D2687"/>
    <w:rsid w:val="000D44B8"/>
    <w:rsid w:val="000D7D4C"/>
    <w:rsid w:val="000E3E86"/>
    <w:rsid w:val="000E723A"/>
    <w:rsid w:val="000F4F19"/>
    <w:rsid w:val="00104594"/>
    <w:rsid w:val="00111F00"/>
    <w:rsid w:val="00112B26"/>
    <w:rsid w:val="0011423E"/>
    <w:rsid w:val="00115FC3"/>
    <w:rsid w:val="001219D3"/>
    <w:rsid w:val="00122FE4"/>
    <w:rsid w:val="001246B2"/>
    <w:rsid w:val="00131663"/>
    <w:rsid w:val="001346FB"/>
    <w:rsid w:val="00136C26"/>
    <w:rsid w:val="0014016E"/>
    <w:rsid w:val="00142148"/>
    <w:rsid w:val="00145748"/>
    <w:rsid w:val="001567EE"/>
    <w:rsid w:val="00160CAC"/>
    <w:rsid w:val="001642BB"/>
    <w:rsid w:val="00171740"/>
    <w:rsid w:val="00172523"/>
    <w:rsid w:val="00172A27"/>
    <w:rsid w:val="00176703"/>
    <w:rsid w:val="001842B5"/>
    <w:rsid w:val="00194052"/>
    <w:rsid w:val="001A0516"/>
    <w:rsid w:val="001A4498"/>
    <w:rsid w:val="001A7C52"/>
    <w:rsid w:val="001B0B49"/>
    <w:rsid w:val="001B28DB"/>
    <w:rsid w:val="001B4FA0"/>
    <w:rsid w:val="001B641E"/>
    <w:rsid w:val="001C49EA"/>
    <w:rsid w:val="001C6DF3"/>
    <w:rsid w:val="001C793F"/>
    <w:rsid w:val="001D5712"/>
    <w:rsid w:val="001D5B76"/>
    <w:rsid w:val="001E4514"/>
    <w:rsid w:val="001E7A68"/>
    <w:rsid w:val="001F3911"/>
    <w:rsid w:val="001F3A32"/>
    <w:rsid w:val="001F49E3"/>
    <w:rsid w:val="001F52FE"/>
    <w:rsid w:val="001F53E5"/>
    <w:rsid w:val="00203F72"/>
    <w:rsid w:val="00204910"/>
    <w:rsid w:val="00204D76"/>
    <w:rsid w:val="002054F3"/>
    <w:rsid w:val="0020551E"/>
    <w:rsid w:val="00207B2A"/>
    <w:rsid w:val="0022109C"/>
    <w:rsid w:val="00222FA6"/>
    <w:rsid w:val="00225364"/>
    <w:rsid w:val="00226855"/>
    <w:rsid w:val="00226B2D"/>
    <w:rsid w:val="00227BE1"/>
    <w:rsid w:val="00232276"/>
    <w:rsid w:val="00233BD0"/>
    <w:rsid w:val="00234D7E"/>
    <w:rsid w:val="00236032"/>
    <w:rsid w:val="00242B25"/>
    <w:rsid w:val="00244179"/>
    <w:rsid w:val="002457CA"/>
    <w:rsid w:val="00245BEF"/>
    <w:rsid w:val="00250C76"/>
    <w:rsid w:val="00253415"/>
    <w:rsid w:val="00254414"/>
    <w:rsid w:val="00254D4B"/>
    <w:rsid w:val="00255D47"/>
    <w:rsid w:val="00260173"/>
    <w:rsid w:val="0026628A"/>
    <w:rsid w:val="00266791"/>
    <w:rsid w:val="00267892"/>
    <w:rsid w:val="00274395"/>
    <w:rsid w:val="002748E1"/>
    <w:rsid w:val="00275524"/>
    <w:rsid w:val="00275976"/>
    <w:rsid w:val="00280CDC"/>
    <w:rsid w:val="00284BB8"/>
    <w:rsid w:val="00287946"/>
    <w:rsid w:val="00287C2D"/>
    <w:rsid w:val="0029393C"/>
    <w:rsid w:val="00296BB3"/>
    <w:rsid w:val="002A1478"/>
    <w:rsid w:val="002B3DAC"/>
    <w:rsid w:val="002B538C"/>
    <w:rsid w:val="002B5C00"/>
    <w:rsid w:val="002B7648"/>
    <w:rsid w:val="002C2083"/>
    <w:rsid w:val="002C3142"/>
    <w:rsid w:val="002D2667"/>
    <w:rsid w:val="002D2C43"/>
    <w:rsid w:val="002D3C70"/>
    <w:rsid w:val="002D7456"/>
    <w:rsid w:val="002D78F7"/>
    <w:rsid w:val="002E19C7"/>
    <w:rsid w:val="002E2F71"/>
    <w:rsid w:val="002E5762"/>
    <w:rsid w:val="002E6EC6"/>
    <w:rsid w:val="002F401E"/>
    <w:rsid w:val="002F4D8D"/>
    <w:rsid w:val="003019D4"/>
    <w:rsid w:val="00304589"/>
    <w:rsid w:val="003054A9"/>
    <w:rsid w:val="00306E98"/>
    <w:rsid w:val="00313250"/>
    <w:rsid w:val="003145F3"/>
    <w:rsid w:val="00315A2A"/>
    <w:rsid w:val="0031684F"/>
    <w:rsid w:val="003226E4"/>
    <w:rsid w:val="00323274"/>
    <w:rsid w:val="00324F59"/>
    <w:rsid w:val="00325F4C"/>
    <w:rsid w:val="00326423"/>
    <w:rsid w:val="00326F92"/>
    <w:rsid w:val="0032790E"/>
    <w:rsid w:val="00330487"/>
    <w:rsid w:val="0033057E"/>
    <w:rsid w:val="00333C27"/>
    <w:rsid w:val="003458CA"/>
    <w:rsid w:val="00350843"/>
    <w:rsid w:val="0035089A"/>
    <w:rsid w:val="003523D1"/>
    <w:rsid w:val="00355914"/>
    <w:rsid w:val="00362983"/>
    <w:rsid w:val="00362EA9"/>
    <w:rsid w:val="00365537"/>
    <w:rsid w:val="00367EDE"/>
    <w:rsid w:val="00371CB6"/>
    <w:rsid w:val="00371DC6"/>
    <w:rsid w:val="003721F6"/>
    <w:rsid w:val="00377704"/>
    <w:rsid w:val="00380962"/>
    <w:rsid w:val="00380E17"/>
    <w:rsid w:val="0038430B"/>
    <w:rsid w:val="00390825"/>
    <w:rsid w:val="003A0A43"/>
    <w:rsid w:val="003A357B"/>
    <w:rsid w:val="003A5356"/>
    <w:rsid w:val="003B08A2"/>
    <w:rsid w:val="003B0AC8"/>
    <w:rsid w:val="003B14BA"/>
    <w:rsid w:val="003B55EE"/>
    <w:rsid w:val="003B6FB5"/>
    <w:rsid w:val="003C0314"/>
    <w:rsid w:val="003C2C6F"/>
    <w:rsid w:val="003C47E0"/>
    <w:rsid w:val="003C5C4E"/>
    <w:rsid w:val="003C735F"/>
    <w:rsid w:val="003D0D5D"/>
    <w:rsid w:val="003D2486"/>
    <w:rsid w:val="003D3258"/>
    <w:rsid w:val="003D46A8"/>
    <w:rsid w:val="003D49AF"/>
    <w:rsid w:val="003D4A97"/>
    <w:rsid w:val="003E1BCD"/>
    <w:rsid w:val="003E3389"/>
    <w:rsid w:val="003E4977"/>
    <w:rsid w:val="003E7618"/>
    <w:rsid w:val="003F2758"/>
    <w:rsid w:val="003F3F29"/>
    <w:rsid w:val="003F50BE"/>
    <w:rsid w:val="003F73BF"/>
    <w:rsid w:val="003F7553"/>
    <w:rsid w:val="00400B2A"/>
    <w:rsid w:val="00401992"/>
    <w:rsid w:val="00403BA4"/>
    <w:rsid w:val="004106B6"/>
    <w:rsid w:val="00410752"/>
    <w:rsid w:val="0041104C"/>
    <w:rsid w:val="00417ADB"/>
    <w:rsid w:val="00421381"/>
    <w:rsid w:val="00422609"/>
    <w:rsid w:val="00424EC2"/>
    <w:rsid w:val="00425DAB"/>
    <w:rsid w:val="00426FF6"/>
    <w:rsid w:val="004302D8"/>
    <w:rsid w:val="00432408"/>
    <w:rsid w:val="00432777"/>
    <w:rsid w:val="0043359C"/>
    <w:rsid w:val="0043369F"/>
    <w:rsid w:val="00441BBF"/>
    <w:rsid w:val="00442660"/>
    <w:rsid w:val="004430C9"/>
    <w:rsid w:val="00444F05"/>
    <w:rsid w:val="004535EB"/>
    <w:rsid w:val="004600F9"/>
    <w:rsid w:val="00460653"/>
    <w:rsid w:val="00463FEB"/>
    <w:rsid w:val="00467D73"/>
    <w:rsid w:val="0047041A"/>
    <w:rsid w:val="00473453"/>
    <w:rsid w:val="00473690"/>
    <w:rsid w:val="00473FD1"/>
    <w:rsid w:val="00476BB0"/>
    <w:rsid w:val="004775D6"/>
    <w:rsid w:val="00480428"/>
    <w:rsid w:val="004834E0"/>
    <w:rsid w:val="004874B2"/>
    <w:rsid w:val="004921A5"/>
    <w:rsid w:val="004943CD"/>
    <w:rsid w:val="00494B3E"/>
    <w:rsid w:val="004A0284"/>
    <w:rsid w:val="004A4861"/>
    <w:rsid w:val="004A5A34"/>
    <w:rsid w:val="004A6A2C"/>
    <w:rsid w:val="004B27C5"/>
    <w:rsid w:val="004B2880"/>
    <w:rsid w:val="004B3486"/>
    <w:rsid w:val="004B37CF"/>
    <w:rsid w:val="004C10DF"/>
    <w:rsid w:val="004D0FA8"/>
    <w:rsid w:val="004D2907"/>
    <w:rsid w:val="004E0AD8"/>
    <w:rsid w:val="004E25AD"/>
    <w:rsid w:val="004E3206"/>
    <w:rsid w:val="004F1254"/>
    <w:rsid w:val="004F1E34"/>
    <w:rsid w:val="004F3B57"/>
    <w:rsid w:val="004F62B1"/>
    <w:rsid w:val="00501470"/>
    <w:rsid w:val="00507E73"/>
    <w:rsid w:val="005126F6"/>
    <w:rsid w:val="0052676F"/>
    <w:rsid w:val="00531236"/>
    <w:rsid w:val="005313B0"/>
    <w:rsid w:val="0053265E"/>
    <w:rsid w:val="00533067"/>
    <w:rsid w:val="005339F6"/>
    <w:rsid w:val="00534731"/>
    <w:rsid w:val="005428B4"/>
    <w:rsid w:val="00545F2B"/>
    <w:rsid w:val="00547359"/>
    <w:rsid w:val="00547DF0"/>
    <w:rsid w:val="00551AFF"/>
    <w:rsid w:val="00552C16"/>
    <w:rsid w:val="00553CF1"/>
    <w:rsid w:val="00553DF5"/>
    <w:rsid w:val="00554CE8"/>
    <w:rsid w:val="005550D8"/>
    <w:rsid w:val="00557214"/>
    <w:rsid w:val="0056300A"/>
    <w:rsid w:val="00567304"/>
    <w:rsid w:val="005748D0"/>
    <w:rsid w:val="00575C4A"/>
    <w:rsid w:val="0059388D"/>
    <w:rsid w:val="0059438D"/>
    <w:rsid w:val="005A11B4"/>
    <w:rsid w:val="005A3A0D"/>
    <w:rsid w:val="005A4044"/>
    <w:rsid w:val="005A5FC1"/>
    <w:rsid w:val="005B13A7"/>
    <w:rsid w:val="005B25C5"/>
    <w:rsid w:val="005C119E"/>
    <w:rsid w:val="005C4053"/>
    <w:rsid w:val="005C5B8D"/>
    <w:rsid w:val="005D50B7"/>
    <w:rsid w:val="005E11C0"/>
    <w:rsid w:val="005E2252"/>
    <w:rsid w:val="005E2B31"/>
    <w:rsid w:val="005E2CA3"/>
    <w:rsid w:val="005E53C0"/>
    <w:rsid w:val="005E5CBD"/>
    <w:rsid w:val="005F46D5"/>
    <w:rsid w:val="00600036"/>
    <w:rsid w:val="0060091C"/>
    <w:rsid w:val="00600E4F"/>
    <w:rsid w:val="00605319"/>
    <w:rsid w:val="006061B2"/>
    <w:rsid w:val="00613EA9"/>
    <w:rsid w:val="00615354"/>
    <w:rsid w:val="00616F6B"/>
    <w:rsid w:val="00624339"/>
    <w:rsid w:val="00625224"/>
    <w:rsid w:val="00627713"/>
    <w:rsid w:val="006303C8"/>
    <w:rsid w:val="00632BBD"/>
    <w:rsid w:val="006363BE"/>
    <w:rsid w:val="006364DF"/>
    <w:rsid w:val="00637D4B"/>
    <w:rsid w:val="006405E2"/>
    <w:rsid w:val="00641BB5"/>
    <w:rsid w:val="00641F04"/>
    <w:rsid w:val="00645DBB"/>
    <w:rsid w:val="00646906"/>
    <w:rsid w:val="006543BE"/>
    <w:rsid w:val="00654E89"/>
    <w:rsid w:val="00655F46"/>
    <w:rsid w:val="0065752D"/>
    <w:rsid w:val="00657BA1"/>
    <w:rsid w:val="00660529"/>
    <w:rsid w:val="00662D86"/>
    <w:rsid w:val="00664262"/>
    <w:rsid w:val="00664B5B"/>
    <w:rsid w:val="006655A8"/>
    <w:rsid w:val="00665D8A"/>
    <w:rsid w:val="00666098"/>
    <w:rsid w:val="00673299"/>
    <w:rsid w:val="00674B2C"/>
    <w:rsid w:val="006838FF"/>
    <w:rsid w:val="00683C2F"/>
    <w:rsid w:val="006852F0"/>
    <w:rsid w:val="006852F9"/>
    <w:rsid w:val="00685B7E"/>
    <w:rsid w:val="006922AC"/>
    <w:rsid w:val="00692BC0"/>
    <w:rsid w:val="00693C91"/>
    <w:rsid w:val="00694C1C"/>
    <w:rsid w:val="00697506"/>
    <w:rsid w:val="006A371C"/>
    <w:rsid w:val="006A38AB"/>
    <w:rsid w:val="006A47E9"/>
    <w:rsid w:val="006A4C5C"/>
    <w:rsid w:val="006A60DE"/>
    <w:rsid w:val="006B11FF"/>
    <w:rsid w:val="006B15B5"/>
    <w:rsid w:val="006B35E7"/>
    <w:rsid w:val="006B4A2B"/>
    <w:rsid w:val="006B6728"/>
    <w:rsid w:val="006B6F6A"/>
    <w:rsid w:val="006C0139"/>
    <w:rsid w:val="006C0FFD"/>
    <w:rsid w:val="006C4A14"/>
    <w:rsid w:val="006D04D6"/>
    <w:rsid w:val="006D30E2"/>
    <w:rsid w:val="006D3A50"/>
    <w:rsid w:val="006D6BF4"/>
    <w:rsid w:val="006E1A74"/>
    <w:rsid w:val="006F0E2E"/>
    <w:rsid w:val="006F21E6"/>
    <w:rsid w:val="006F3170"/>
    <w:rsid w:val="00705BDC"/>
    <w:rsid w:val="00715EF1"/>
    <w:rsid w:val="007171CC"/>
    <w:rsid w:val="007177E8"/>
    <w:rsid w:val="007210DD"/>
    <w:rsid w:val="00727302"/>
    <w:rsid w:val="00732CAC"/>
    <w:rsid w:val="00734248"/>
    <w:rsid w:val="00743D2A"/>
    <w:rsid w:val="00744418"/>
    <w:rsid w:val="0075318B"/>
    <w:rsid w:val="00755CA7"/>
    <w:rsid w:val="007575C0"/>
    <w:rsid w:val="00762CAF"/>
    <w:rsid w:val="00765BBF"/>
    <w:rsid w:val="0077105E"/>
    <w:rsid w:val="007750CA"/>
    <w:rsid w:val="007813FE"/>
    <w:rsid w:val="0078207C"/>
    <w:rsid w:val="00783254"/>
    <w:rsid w:val="007841B8"/>
    <w:rsid w:val="00784243"/>
    <w:rsid w:val="00786C77"/>
    <w:rsid w:val="00786DEA"/>
    <w:rsid w:val="007A5530"/>
    <w:rsid w:val="007A5E10"/>
    <w:rsid w:val="007B3AD6"/>
    <w:rsid w:val="007B40D3"/>
    <w:rsid w:val="007B6779"/>
    <w:rsid w:val="007B7F1F"/>
    <w:rsid w:val="007C0097"/>
    <w:rsid w:val="007C0C84"/>
    <w:rsid w:val="007C32BE"/>
    <w:rsid w:val="007C338A"/>
    <w:rsid w:val="007C5D1F"/>
    <w:rsid w:val="007C7068"/>
    <w:rsid w:val="007D2269"/>
    <w:rsid w:val="007D3A22"/>
    <w:rsid w:val="007D476E"/>
    <w:rsid w:val="007D5C68"/>
    <w:rsid w:val="007D6FD3"/>
    <w:rsid w:val="007E064F"/>
    <w:rsid w:val="007E0B7A"/>
    <w:rsid w:val="007E13B6"/>
    <w:rsid w:val="007E1485"/>
    <w:rsid w:val="007E3DFD"/>
    <w:rsid w:val="007E6A91"/>
    <w:rsid w:val="007F1278"/>
    <w:rsid w:val="007F3018"/>
    <w:rsid w:val="0080282D"/>
    <w:rsid w:val="00811EDB"/>
    <w:rsid w:val="00812C01"/>
    <w:rsid w:val="00823F48"/>
    <w:rsid w:val="00832A15"/>
    <w:rsid w:val="00832C8F"/>
    <w:rsid w:val="00833F3A"/>
    <w:rsid w:val="008341BE"/>
    <w:rsid w:val="008350FB"/>
    <w:rsid w:val="00840D96"/>
    <w:rsid w:val="00841A6D"/>
    <w:rsid w:val="00841A79"/>
    <w:rsid w:val="00842024"/>
    <w:rsid w:val="008436A6"/>
    <w:rsid w:val="00844B18"/>
    <w:rsid w:val="00844FA9"/>
    <w:rsid w:val="00847E5A"/>
    <w:rsid w:val="008517CA"/>
    <w:rsid w:val="00851F82"/>
    <w:rsid w:val="0085325A"/>
    <w:rsid w:val="008552B8"/>
    <w:rsid w:val="00855907"/>
    <w:rsid w:val="008625AC"/>
    <w:rsid w:val="00865020"/>
    <w:rsid w:val="008666AC"/>
    <w:rsid w:val="00885514"/>
    <w:rsid w:val="00885FA2"/>
    <w:rsid w:val="00887E37"/>
    <w:rsid w:val="00894A61"/>
    <w:rsid w:val="008959AB"/>
    <w:rsid w:val="008A43EF"/>
    <w:rsid w:val="008A4A97"/>
    <w:rsid w:val="008A4B7D"/>
    <w:rsid w:val="008A7230"/>
    <w:rsid w:val="008A7BF9"/>
    <w:rsid w:val="008B071B"/>
    <w:rsid w:val="008B2BC8"/>
    <w:rsid w:val="008B3D45"/>
    <w:rsid w:val="008B41A5"/>
    <w:rsid w:val="008B6615"/>
    <w:rsid w:val="008B7504"/>
    <w:rsid w:val="008C1805"/>
    <w:rsid w:val="008C59AC"/>
    <w:rsid w:val="008D5787"/>
    <w:rsid w:val="008D5D99"/>
    <w:rsid w:val="008D79A9"/>
    <w:rsid w:val="008E4D8A"/>
    <w:rsid w:val="008E63A9"/>
    <w:rsid w:val="008F26FC"/>
    <w:rsid w:val="008F2EFD"/>
    <w:rsid w:val="008F51BC"/>
    <w:rsid w:val="008F5885"/>
    <w:rsid w:val="008F5ACE"/>
    <w:rsid w:val="008F5BE0"/>
    <w:rsid w:val="0091478E"/>
    <w:rsid w:val="00920756"/>
    <w:rsid w:val="00920806"/>
    <w:rsid w:val="00920B32"/>
    <w:rsid w:val="00923F33"/>
    <w:rsid w:val="00924451"/>
    <w:rsid w:val="009254AD"/>
    <w:rsid w:val="0092708B"/>
    <w:rsid w:val="00935530"/>
    <w:rsid w:val="009427D0"/>
    <w:rsid w:val="00942A7A"/>
    <w:rsid w:val="00942E51"/>
    <w:rsid w:val="0094692E"/>
    <w:rsid w:val="009479FE"/>
    <w:rsid w:val="00947A73"/>
    <w:rsid w:val="00951ED7"/>
    <w:rsid w:val="00952007"/>
    <w:rsid w:val="0095355A"/>
    <w:rsid w:val="00956D40"/>
    <w:rsid w:val="00956F06"/>
    <w:rsid w:val="00961BF0"/>
    <w:rsid w:val="00964EDB"/>
    <w:rsid w:val="00965387"/>
    <w:rsid w:val="009668FE"/>
    <w:rsid w:val="00970AF5"/>
    <w:rsid w:val="009734BF"/>
    <w:rsid w:val="00977678"/>
    <w:rsid w:val="00977BDC"/>
    <w:rsid w:val="00983B12"/>
    <w:rsid w:val="009861EF"/>
    <w:rsid w:val="00987B26"/>
    <w:rsid w:val="009924E9"/>
    <w:rsid w:val="00994172"/>
    <w:rsid w:val="0099443E"/>
    <w:rsid w:val="00997457"/>
    <w:rsid w:val="009A0FFD"/>
    <w:rsid w:val="009A3AF9"/>
    <w:rsid w:val="009A4081"/>
    <w:rsid w:val="009A443B"/>
    <w:rsid w:val="009A5E52"/>
    <w:rsid w:val="009B1F72"/>
    <w:rsid w:val="009B5191"/>
    <w:rsid w:val="009B5FAD"/>
    <w:rsid w:val="009B6F89"/>
    <w:rsid w:val="009B7964"/>
    <w:rsid w:val="009C0401"/>
    <w:rsid w:val="009C0ACC"/>
    <w:rsid w:val="009C2804"/>
    <w:rsid w:val="009C4938"/>
    <w:rsid w:val="009C5E42"/>
    <w:rsid w:val="009D05EA"/>
    <w:rsid w:val="009D3054"/>
    <w:rsid w:val="009D38B0"/>
    <w:rsid w:val="009D62CA"/>
    <w:rsid w:val="009F59CE"/>
    <w:rsid w:val="00A062BF"/>
    <w:rsid w:val="00A07CD2"/>
    <w:rsid w:val="00A115D5"/>
    <w:rsid w:val="00A14F5C"/>
    <w:rsid w:val="00A15833"/>
    <w:rsid w:val="00A15C65"/>
    <w:rsid w:val="00A16133"/>
    <w:rsid w:val="00A17402"/>
    <w:rsid w:val="00A243F2"/>
    <w:rsid w:val="00A2538A"/>
    <w:rsid w:val="00A27AE8"/>
    <w:rsid w:val="00A324FB"/>
    <w:rsid w:val="00A325F2"/>
    <w:rsid w:val="00A437DE"/>
    <w:rsid w:val="00A44838"/>
    <w:rsid w:val="00A4540A"/>
    <w:rsid w:val="00A46C5E"/>
    <w:rsid w:val="00A471E1"/>
    <w:rsid w:val="00A50861"/>
    <w:rsid w:val="00A54733"/>
    <w:rsid w:val="00A618C2"/>
    <w:rsid w:val="00A6205E"/>
    <w:rsid w:val="00A70427"/>
    <w:rsid w:val="00A75595"/>
    <w:rsid w:val="00A774BD"/>
    <w:rsid w:val="00A820DD"/>
    <w:rsid w:val="00A82967"/>
    <w:rsid w:val="00A846D0"/>
    <w:rsid w:val="00A84E21"/>
    <w:rsid w:val="00A91FB9"/>
    <w:rsid w:val="00A948BF"/>
    <w:rsid w:val="00A97C40"/>
    <w:rsid w:val="00AA225F"/>
    <w:rsid w:val="00AA27FA"/>
    <w:rsid w:val="00AA31E6"/>
    <w:rsid w:val="00AA4287"/>
    <w:rsid w:val="00AA75B5"/>
    <w:rsid w:val="00AB1025"/>
    <w:rsid w:val="00AB765A"/>
    <w:rsid w:val="00AC24E8"/>
    <w:rsid w:val="00AC320D"/>
    <w:rsid w:val="00AC516A"/>
    <w:rsid w:val="00AC6606"/>
    <w:rsid w:val="00AC6E30"/>
    <w:rsid w:val="00AD16EB"/>
    <w:rsid w:val="00AD5253"/>
    <w:rsid w:val="00AD76BA"/>
    <w:rsid w:val="00AE12B5"/>
    <w:rsid w:val="00AE4286"/>
    <w:rsid w:val="00AE4BF7"/>
    <w:rsid w:val="00AE69F8"/>
    <w:rsid w:val="00AF3207"/>
    <w:rsid w:val="00AF4EB8"/>
    <w:rsid w:val="00B03769"/>
    <w:rsid w:val="00B04DD7"/>
    <w:rsid w:val="00B0563F"/>
    <w:rsid w:val="00B100BA"/>
    <w:rsid w:val="00B2216D"/>
    <w:rsid w:val="00B22794"/>
    <w:rsid w:val="00B23719"/>
    <w:rsid w:val="00B34008"/>
    <w:rsid w:val="00B3400A"/>
    <w:rsid w:val="00B347DB"/>
    <w:rsid w:val="00B506BE"/>
    <w:rsid w:val="00B51DFA"/>
    <w:rsid w:val="00B52546"/>
    <w:rsid w:val="00B5292D"/>
    <w:rsid w:val="00B53519"/>
    <w:rsid w:val="00B55577"/>
    <w:rsid w:val="00B601E4"/>
    <w:rsid w:val="00B618EE"/>
    <w:rsid w:val="00B672EA"/>
    <w:rsid w:val="00B72E19"/>
    <w:rsid w:val="00B75414"/>
    <w:rsid w:val="00B77946"/>
    <w:rsid w:val="00B80F63"/>
    <w:rsid w:val="00B831A1"/>
    <w:rsid w:val="00B85F88"/>
    <w:rsid w:val="00B87115"/>
    <w:rsid w:val="00B877FB"/>
    <w:rsid w:val="00B87CFE"/>
    <w:rsid w:val="00B90C64"/>
    <w:rsid w:val="00B9667F"/>
    <w:rsid w:val="00BA206F"/>
    <w:rsid w:val="00BA608F"/>
    <w:rsid w:val="00BA6154"/>
    <w:rsid w:val="00BA6A40"/>
    <w:rsid w:val="00BA7731"/>
    <w:rsid w:val="00BB26D3"/>
    <w:rsid w:val="00BB6B16"/>
    <w:rsid w:val="00BB7F38"/>
    <w:rsid w:val="00BC0CB5"/>
    <w:rsid w:val="00BC4E72"/>
    <w:rsid w:val="00BD42A4"/>
    <w:rsid w:val="00BD47B7"/>
    <w:rsid w:val="00BD4B56"/>
    <w:rsid w:val="00BD62C0"/>
    <w:rsid w:val="00BD75BE"/>
    <w:rsid w:val="00BD7D09"/>
    <w:rsid w:val="00BE497D"/>
    <w:rsid w:val="00BE5CFD"/>
    <w:rsid w:val="00BF21EE"/>
    <w:rsid w:val="00C01481"/>
    <w:rsid w:val="00C02F5E"/>
    <w:rsid w:val="00C04131"/>
    <w:rsid w:val="00C066A7"/>
    <w:rsid w:val="00C06A37"/>
    <w:rsid w:val="00C073E0"/>
    <w:rsid w:val="00C139BE"/>
    <w:rsid w:val="00C14772"/>
    <w:rsid w:val="00C164EA"/>
    <w:rsid w:val="00C165A0"/>
    <w:rsid w:val="00C165FB"/>
    <w:rsid w:val="00C171FE"/>
    <w:rsid w:val="00C17A9D"/>
    <w:rsid w:val="00C17E18"/>
    <w:rsid w:val="00C2325F"/>
    <w:rsid w:val="00C25D2B"/>
    <w:rsid w:val="00C27354"/>
    <w:rsid w:val="00C32461"/>
    <w:rsid w:val="00C32920"/>
    <w:rsid w:val="00C33138"/>
    <w:rsid w:val="00C332BB"/>
    <w:rsid w:val="00C624D0"/>
    <w:rsid w:val="00C63C6A"/>
    <w:rsid w:val="00C73C72"/>
    <w:rsid w:val="00C8449A"/>
    <w:rsid w:val="00C871D5"/>
    <w:rsid w:val="00C91F35"/>
    <w:rsid w:val="00C92E9B"/>
    <w:rsid w:val="00CA04A4"/>
    <w:rsid w:val="00CA1965"/>
    <w:rsid w:val="00CA4067"/>
    <w:rsid w:val="00CA5404"/>
    <w:rsid w:val="00CB6269"/>
    <w:rsid w:val="00CC2DC6"/>
    <w:rsid w:val="00CD04B8"/>
    <w:rsid w:val="00CD0EE1"/>
    <w:rsid w:val="00CD0F03"/>
    <w:rsid w:val="00CD789E"/>
    <w:rsid w:val="00CE2C1E"/>
    <w:rsid w:val="00CE4510"/>
    <w:rsid w:val="00CE53A2"/>
    <w:rsid w:val="00CF0FCE"/>
    <w:rsid w:val="00CF2BDA"/>
    <w:rsid w:val="00D00618"/>
    <w:rsid w:val="00D007B9"/>
    <w:rsid w:val="00D03015"/>
    <w:rsid w:val="00D066B5"/>
    <w:rsid w:val="00D10C14"/>
    <w:rsid w:val="00D1186A"/>
    <w:rsid w:val="00D13E65"/>
    <w:rsid w:val="00D15811"/>
    <w:rsid w:val="00D20D4A"/>
    <w:rsid w:val="00D22BAE"/>
    <w:rsid w:val="00D23AB8"/>
    <w:rsid w:val="00D27020"/>
    <w:rsid w:val="00D27DC4"/>
    <w:rsid w:val="00D33EC0"/>
    <w:rsid w:val="00D42650"/>
    <w:rsid w:val="00D46CDE"/>
    <w:rsid w:val="00D47F05"/>
    <w:rsid w:val="00D52463"/>
    <w:rsid w:val="00D5622C"/>
    <w:rsid w:val="00D60CAF"/>
    <w:rsid w:val="00D63E83"/>
    <w:rsid w:val="00D6497E"/>
    <w:rsid w:val="00D6548F"/>
    <w:rsid w:val="00D65714"/>
    <w:rsid w:val="00D65C7D"/>
    <w:rsid w:val="00D67A4C"/>
    <w:rsid w:val="00D72AFD"/>
    <w:rsid w:val="00D74EFB"/>
    <w:rsid w:val="00D846F3"/>
    <w:rsid w:val="00D8529F"/>
    <w:rsid w:val="00D92875"/>
    <w:rsid w:val="00D94ABB"/>
    <w:rsid w:val="00D952BE"/>
    <w:rsid w:val="00D9688C"/>
    <w:rsid w:val="00D97521"/>
    <w:rsid w:val="00DA51F3"/>
    <w:rsid w:val="00DB0099"/>
    <w:rsid w:val="00DB274B"/>
    <w:rsid w:val="00DB278B"/>
    <w:rsid w:val="00DB3CD7"/>
    <w:rsid w:val="00DB496C"/>
    <w:rsid w:val="00DB59DD"/>
    <w:rsid w:val="00DB621A"/>
    <w:rsid w:val="00DB7742"/>
    <w:rsid w:val="00DC2CE8"/>
    <w:rsid w:val="00DC4B4D"/>
    <w:rsid w:val="00DC5440"/>
    <w:rsid w:val="00DD1A98"/>
    <w:rsid w:val="00DD581C"/>
    <w:rsid w:val="00DE19F8"/>
    <w:rsid w:val="00DE35A3"/>
    <w:rsid w:val="00DE556E"/>
    <w:rsid w:val="00DE55CA"/>
    <w:rsid w:val="00DE5D25"/>
    <w:rsid w:val="00DF587C"/>
    <w:rsid w:val="00E04263"/>
    <w:rsid w:val="00E122FB"/>
    <w:rsid w:val="00E1340A"/>
    <w:rsid w:val="00E1708C"/>
    <w:rsid w:val="00E20109"/>
    <w:rsid w:val="00E262CD"/>
    <w:rsid w:val="00E267D9"/>
    <w:rsid w:val="00E27717"/>
    <w:rsid w:val="00E337E2"/>
    <w:rsid w:val="00E375BA"/>
    <w:rsid w:val="00E4171D"/>
    <w:rsid w:val="00E51505"/>
    <w:rsid w:val="00E51A4F"/>
    <w:rsid w:val="00E60077"/>
    <w:rsid w:val="00E70FDB"/>
    <w:rsid w:val="00E715FD"/>
    <w:rsid w:val="00E72019"/>
    <w:rsid w:val="00E7202D"/>
    <w:rsid w:val="00E739C5"/>
    <w:rsid w:val="00E74806"/>
    <w:rsid w:val="00E91240"/>
    <w:rsid w:val="00E93C6D"/>
    <w:rsid w:val="00E966FC"/>
    <w:rsid w:val="00EA0419"/>
    <w:rsid w:val="00EA72E5"/>
    <w:rsid w:val="00EB1F28"/>
    <w:rsid w:val="00EB2DF4"/>
    <w:rsid w:val="00EB49DE"/>
    <w:rsid w:val="00EB67BF"/>
    <w:rsid w:val="00EB7405"/>
    <w:rsid w:val="00EC3133"/>
    <w:rsid w:val="00EC3C20"/>
    <w:rsid w:val="00EC56CE"/>
    <w:rsid w:val="00EC594A"/>
    <w:rsid w:val="00EC7338"/>
    <w:rsid w:val="00ED13AC"/>
    <w:rsid w:val="00ED17A5"/>
    <w:rsid w:val="00ED6906"/>
    <w:rsid w:val="00EE09FF"/>
    <w:rsid w:val="00EE0D08"/>
    <w:rsid w:val="00EE0D81"/>
    <w:rsid w:val="00EE14DE"/>
    <w:rsid w:val="00EE19ED"/>
    <w:rsid w:val="00EE1EA1"/>
    <w:rsid w:val="00EE7B08"/>
    <w:rsid w:val="00EF1CE0"/>
    <w:rsid w:val="00EF4CC2"/>
    <w:rsid w:val="00EF4E27"/>
    <w:rsid w:val="00EF6ED9"/>
    <w:rsid w:val="00F0128E"/>
    <w:rsid w:val="00F022E9"/>
    <w:rsid w:val="00F064A8"/>
    <w:rsid w:val="00F071A1"/>
    <w:rsid w:val="00F12D76"/>
    <w:rsid w:val="00F148CC"/>
    <w:rsid w:val="00F155E0"/>
    <w:rsid w:val="00F165FB"/>
    <w:rsid w:val="00F21893"/>
    <w:rsid w:val="00F23B2E"/>
    <w:rsid w:val="00F24031"/>
    <w:rsid w:val="00F31CA0"/>
    <w:rsid w:val="00F32024"/>
    <w:rsid w:val="00F32C16"/>
    <w:rsid w:val="00F36C82"/>
    <w:rsid w:val="00F36CD8"/>
    <w:rsid w:val="00F425F6"/>
    <w:rsid w:val="00F46887"/>
    <w:rsid w:val="00F47859"/>
    <w:rsid w:val="00F50D77"/>
    <w:rsid w:val="00F60631"/>
    <w:rsid w:val="00F61ACE"/>
    <w:rsid w:val="00F627F4"/>
    <w:rsid w:val="00F65D25"/>
    <w:rsid w:val="00F67D1B"/>
    <w:rsid w:val="00F71233"/>
    <w:rsid w:val="00F73410"/>
    <w:rsid w:val="00F73545"/>
    <w:rsid w:val="00F75837"/>
    <w:rsid w:val="00F870BB"/>
    <w:rsid w:val="00F874D8"/>
    <w:rsid w:val="00F87833"/>
    <w:rsid w:val="00F87CC7"/>
    <w:rsid w:val="00F927A6"/>
    <w:rsid w:val="00F968EA"/>
    <w:rsid w:val="00F96CB4"/>
    <w:rsid w:val="00F96DE4"/>
    <w:rsid w:val="00FA09FE"/>
    <w:rsid w:val="00FA1AB4"/>
    <w:rsid w:val="00FA32F8"/>
    <w:rsid w:val="00FA4971"/>
    <w:rsid w:val="00FA681E"/>
    <w:rsid w:val="00FA748D"/>
    <w:rsid w:val="00FB24CD"/>
    <w:rsid w:val="00FB47CA"/>
    <w:rsid w:val="00FC2279"/>
    <w:rsid w:val="00FC411F"/>
    <w:rsid w:val="00FC45C2"/>
    <w:rsid w:val="00FC583D"/>
    <w:rsid w:val="00FC62F1"/>
    <w:rsid w:val="00FD00A3"/>
    <w:rsid w:val="00FD1036"/>
    <w:rsid w:val="00FD6B57"/>
    <w:rsid w:val="00FD75E9"/>
    <w:rsid w:val="00FE3700"/>
    <w:rsid w:val="00FE5D0D"/>
    <w:rsid w:val="00FF0239"/>
    <w:rsid w:val="00FF2977"/>
    <w:rsid w:val="00FF7D52"/>
    <w:rsid w:val="01C92793"/>
    <w:rsid w:val="01CF37F4"/>
    <w:rsid w:val="031F50F9"/>
    <w:rsid w:val="032B51EF"/>
    <w:rsid w:val="03A835C1"/>
    <w:rsid w:val="03D57A73"/>
    <w:rsid w:val="049304F3"/>
    <w:rsid w:val="04A96C2F"/>
    <w:rsid w:val="054353C6"/>
    <w:rsid w:val="064C49F6"/>
    <w:rsid w:val="073017DD"/>
    <w:rsid w:val="07C101B7"/>
    <w:rsid w:val="07CD79BE"/>
    <w:rsid w:val="089861ED"/>
    <w:rsid w:val="08D46435"/>
    <w:rsid w:val="0A2E2FBB"/>
    <w:rsid w:val="0AC63355"/>
    <w:rsid w:val="0B006797"/>
    <w:rsid w:val="0B994618"/>
    <w:rsid w:val="0BC82E17"/>
    <w:rsid w:val="0BEB4EA5"/>
    <w:rsid w:val="0C236626"/>
    <w:rsid w:val="0C51576B"/>
    <w:rsid w:val="0C5476AF"/>
    <w:rsid w:val="0C926591"/>
    <w:rsid w:val="0CE55A1B"/>
    <w:rsid w:val="0E364FF2"/>
    <w:rsid w:val="0E767D34"/>
    <w:rsid w:val="0EAE690A"/>
    <w:rsid w:val="0EE87044"/>
    <w:rsid w:val="0EF5211D"/>
    <w:rsid w:val="107F4CA1"/>
    <w:rsid w:val="113B6D6E"/>
    <w:rsid w:val="12331BEF"/>
    <w:rsid w:val="123961B7"/>
    <w:rsid w:val="129E2D4F"/>
    <w:rsid w:val="12DC35D6"/>
    <w:rsid w:val="139B7A7E"/>
    <w:rsid w:val="13B3590F"/>
    <w:rsid w:val="14967A0E"/>
    <w:rsid w:val="152361C3"/>
    <w:rsid w:val="15B95E5A"/>
    <w:rsid w:val="16236C44"/>
    <w:rsid w:val="17481D47"/>
    <w:rsid w:val="17813E26"/>
    <w:rsid w:val="17D2142D"/>
    <w:rsid w:val="17E97229"/>
    <w:rsid w:val="184A0575"/>
    <w:rsid w:val="18674E3C"/>
    <w:rsid w:val="18F14D4E"/>
    <w:rsid w:val="19711E1A"/>
    <w:rsid w:val="197C3F94"/>
    <w:rsid w:val="1A1915A5"/>
    <w:rsid w:val="1B4C76EB"/>
    <w:rsid w:val="1BC01B50"/>
    <w:rsid w:val="1C0412DE"/>
    <w:rsid w:val="1C1741FA"/>
    <w:rsid w:val="1C7A38EF"/>
    <w:rsid w:val="1C8139E6"/>
    <w:rsid w:val="1D027E91"/>
    <w:rsid w:val="1D527F69"/>
    <w:rsid w:val="1D7C303D"/>
    <w:rsid w:val="1D7D0B7B"/>
    <w:rsid w:val="1E762173"/>
    <w:rsid w:val="1E8F12DF"/>
    <w:rsid w:val="1F6753AE"/>
    <w:rsid w:val="1FA945E8"/>
    <w:rsid w:val="1FD07FD9"/>
    <w:rsid w:val="2012090A"/>
    <w:rsid w:val="20617084"/>
    <w:rsid w:val="20F31D90"/>
    <w:rsid w:val="2190781C"/>
    <w:rsid w:val="21D82877"/>
    <w:rsid w:val="22026517"/>
    <w:rsid w:val="2256472B"/>
    <w:rsid w:val="22A65B7E"/>
    <w:rsid w:val="22D44950"/>
    <w:rsid w:val="234B509D"/>
    <w:rsid w:val="24B1700E"/>
    <w:rsid w:val="24B50065"/>
    <w:rsid w:val="24DD0CA9"/>
    <w:rsid w:val="25941DA6"/>
    <w:rsid w:val="26226820"/>
    <w:rsid w:val="26697611"/>
    <w:rsid w:val="26850A7F"/>
    <w:rsid w:val="2A0E411C"/>
    <w:rsid w:val="2A316321"/>
    <w:rsid w:val="2A3A21FD"/>
    <w:rsid w:val="2A5419C1"/>
    <w:rsid w:val="2ABD6BFA"/>
    <w:rsid w:val="2B7C0FDF"/>
    <w:rsid w:val="2BC33C3E"/>
    <w:rsid w:val="2C4E1E63"/>
    <w:rsid w:val="2CF2049F"/>
    <w:rsid w:val="2DA76012"/>
    <w:rsid w:val="2DCF531C"/>
    <w:rsid w:val="2DEF68E7"/>
    <w:rsid w:val="2E3B43E3"/>
    <w:rsid w:val="2E572510"/>
    <w:rsid w:val="2E5A1061"/>
    <w:rsid w:val="2EC1635E"/>
    <w:rsid w:val="2F0E590B"/>
    <w:rsid w:val="2FB80819"/>
    <w:rsid w:val="2FD9239F"/>
    <w:rsid w:val="30066C83"/>
    <w:rsid w:val="30F70905"/>
    <w:rsid w:val="318A5077"/>
    <w:rsid w:val="31E52535"/>
    <w:rsid w:val="322D7E73"/>
    <w:rsid w:val="3240417D"/>
    <w:rsid w:val="32B47D00"/>
    <w:rsid w:val="32DB72A1"/>
    <w:rsid w:val="32FC05CB"/>
    <w:rsid w:val="3335600D"/>
    <w:rsid w:val="34CF2183"/>
    <w:rsid w:val="35B352C4"/>
    <w:rsid w:val="36422513"/>
    <w:rsid w:val="37474DFB"/>
    <w:rsid w:val="378527BB"/>
    <w:rsid w:val="38487A18"/>
    <w:rsid w:val="3B0E2FBB"/>
    <w:rsid w:val="3C307E5E"/>
    <w:rsid w:val="3CDA3E1F"/>
    <w:rsid w:val="3D6C5186"/>
    <w:rsid w:val="3D7B1DB3"/>
    <w:rsid w:val="3E571AFE"/>
    <w:rsid w:val="3F031D9E"/>
    <w:rsid w:val="3F904F24"/>
    <w:rsid w:val="3FC34DC8"/>
    <w:rsid w:val="4006213C"/>
    <w:rsid w:val="401F2E59"/>
    <w:rsid w:val="407E63FA"/>
    <w:rsid w:val="40AB1F5C"/>
    <w:rsid w:val="40D40D5A"/>
    <w:rsid w:val="40E07F15"/>
    <w:rsid w:val="417954FF"/>
    <w:rsid w:val="41F9032B"/>
    <w:rsid w:val="42226630"/>
    <w:rsid w:val="42674D6F"/>
    <w:rsid w:val="42A056C3"/>
    <w:rsid w:val="42A42663"/>
    <w:rsid w:val="42FB0BB9"/>
    <w:rsid w:val="42FB75DA"/>
    <w:rsid w:val="43300D41"/>
    <w:rsid w:val="433E5CB0"/>
    <w:rsid w:val="43FE329F"/>
    <w:rsid w:val="440E3970"/>
    <w:rsid w:val="44C22B87"/>
    <w:rsid w:val="44F31ADE"/>
    <w:rsid w:val="45C52407"/>
    <w:rsid w:val="462F7694"/>
    <w:rsid w:val="46863916"/>
    <w:rsid w:val="473D3D63"/>
    <w:rsid w:val="47C7763F"/>
    <w:rsid w:val="481A6DBA"/>
    <w:rsid w:val="483765B8"/>
    <w:rsid w:val="48943C5D"/>
    <w:rsid w:val="48E93072"/>
    <w:rsid w:val="48F85E17"/>
    <w:rsid w:val="492F1CFE"/>
    <w:rsid w:val="498D35B9"/>
    <w:rsid w:val="49E02624"/>
    <w:rsid w:val="49ED4AA2"/>
    <w:rsid w:val="49FA11C5"/>
    <w:rsid w:val="4A266E6D"/>
    <w:rsid w:val="4AF571F3"/>
    <w:rsid w:val="4B4D7314"/>
    <w:rsid w:val="4B6A4033"/>
    <w:rsid w:val="4BA14530"/>
    <w:rsid w:val="4BD90626"/>
    <w:rsid w:val="4C1A0701"/>
    <w:rsid w:val="4C4B0BFF"/>
    <w:rsid w:val="4CEE27F0"/>
    <w:rsid w:val="4D2301A5"/>
    <w:rsid w:val="4D717086"/>
    <w:rsid w:val="4D9429C9"/>
    <w:rsid w:val="4DFE472B"/>
    <w:rsid w:val="4E427247"/>
    <w:rsid w:val="4F3546C1"/>
    <w:rsid w:val="4F4F5F2D"/>
    <w:rsid w:val="4FC54994"/>
    <w:rsid w:val="50846B2D"/>
    <w:rsid w:val="516326B7"/>
    <w:rsid w:val="519C636D"/>
    <w:rsid w:val="52343D17"/>
    <w:rsid w:val="524E03DF"/>
    <w:rsid w:val="52A24DF1"/>
    <w:rsid w:val="52EE5821"/>
    <w:rsid w:val="5311193D"/>
    <w:rsid w:val="53415530"/>
    <w:rsid w:val="53D70363"/>
    <w:rsid w:val="54303048"/>
    <w:rsid w:val="54322EB8"/>
    <w:rsid w:val="55414243"/>
    <w:rsid w:val="55454FF0"/>
    <w:rsid w:val="566D54D8"/>
    <w:rsid w:val="56FC0176"/>
    <w:rsid w:val="5777134C"/>
    <w:rsid w:val="59B735DD"/>
    <w:rsid w:val="5AD83D16"/>
    <w:rsid w:val="5B1408D1"/>
    <w:rsid w:val="5C0E270F"/>
    <w:rsid w:val="5C901973"/>
    <w:rsid w:val="5CD409C7"/>
    <w:rsid w:val="5D78273E"/>
    <w:rsid w:val="5DC410E7"/>
    <w:rsid w:val="5E3524A6"/>
    <w:rsid w:val="5E512AC5"/>
    <w:rsid w:val="5F544277"/>
    <w:rsid w:val="60136519"/>
    <w:rsid w:val="608375FB"/>
    <w:rsid w:val="60E5666A"/>
    <w:rsid w:val="61983DAD"/>
    <w:rsid w:val="61B415F4"/>
    <w:rsid w:val="627E252E"/>
    <w:rsid w:val="62E21A01"/>
    <w:rsid w:val="633D07C6"/>
    <w:rsid w:val="637C15F5"/>
    <w:rsid w:val="63C21AF0"/>
    <w:rsid w:val="63D57893"/>
    <w:rsid w:val="64115A8A"/>
    <w:rsid w:val="64496BA7"/>
    <w:rsid w:val="64AF104C"/>
    <w:rsid w:val="64BE3BDF"/>
    <w:rsid w:val="64D9469B"/>
    <w:rsid w:val="655D5418"/>
    <w:rsid w:val="668C5270"/>
    <w:rsid w:val="67281E4E"/>
    <w:rsid w:val="690F1105"/>
    <w:rsid w:val="69341D77"/>
    <w:rsid w:val="69EC76AA"/>
    <w:rsid w:val="6A1F0263"/>
    <w:rsid w:val="6A6B75F2"/>
    <w:rsid w:val="6A977DDC"/>
    <w:rsid w:val="6AFE51BA"/>
    <w:rsid w:val="6B352F9E"/>
    <w:rsid w:val="6B4E0C64"/>
    <w:rsid w:val="6B606C48"/>
    <w:rsid w:val="6B6B753C"/>
    <w:rsid w:val="6C906BA8"/>
    <w:rsid w:val="6D2232F0"/>
    <w:rsid w:val="6DF03756"/>
    <w:rsid w:val="6EB129EE"/>
    <w:rsid w:val="6EC9506A"/>
    <w:rsid w:val="6F374773"/>
    <w:rsid w:val="6FD30224"/>
    <w:rsid w:val="6FEB77CE"/>
    <w:rsid w:val="702155EC"/>
    <w:rsid w:val="707E00BF"/>
    <w:rsid w:val="714029BB"/>
    <w:rsid w:val="720B54C7"/>
    <w:rsid w:val="721F310F"/>
    <w:rsid w:val="723D3DF6"/>
    <w:rsid w:val="725D387E"/>
    <w:rsid w:val="725E1342"/>
    <w:rsid w:val="72BA463C"/>
    <w:rsid w:val="72CF5E12"/>
    <w:rsid w:val="735F11C1"/>
    <w:rsid w:val="74D75DBA"/>
    <w:rsid w:val="75446AD5"/>
    <w:rsid w:val="754E758A"/>
    <w:rsid w:val="755C2085"/>
    <w:rsid w:val="75973C4F"/>
    <w:rsid w:val="761E60F4"/>
    <w:rsid w:val="76A25A6A"/>
    <w:rsid w:val="774C2C33"/>
    <w:rsid w:val="78707153"/>
    <w:rsid w:val="7880610A"/>
    <w:rsid w:val="78BC1133"/>
    <w:rsid w:val="78C82F18"/>
    <w:rsid w:val="79CD3D06"/>
    <w:rsid w:val="7A260E5E"/>
    <w:rsid w:val="7AC95BFD"/>
    <w:rsid w:val="7B692D51"/>
    <w:rsid w:val="7B6F648D"/>
    <w:rsid w:val="7C11456E"/>
    <w:rsid w:val="7D5F1A74"/>
    <w:rsid w:val="7D934E3D"/>
    <w:rsid w:val="7DA2789F"/>
    <w:rsid w:val="7DE04D2C"/>
    <w:rsid w:val="7E241089"/>
    <w:rsid w:val="7E877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1"/>
    <w:qFormat/>
    <w:uiPriority w:val="0"/>
    <w:pPr>
      <w:keepNext/>
      <w:keepLines/>
      <w:tabs>
        <w:tab w:val="left" w:pos="360"/>
      </w:tabs>
      <w:autoSpaceDE w:val="0"/>
      <w:autoSpaceDN w:val="0"/>
      <w:adjustRightInd w:val="0"/>
      <w:spacing w:before="340" w:after="330" w:line="360" w:lineRule="auto"/>
      <w:jc w:val="left"/>
      <w:textAlignment w:val="baseline"/>
      <w:outlineLvl w:val="0"/>
    </w:pPr>
    <w:rPr>
      <w:rFonts w:ascii="宋体" w:hAnsi="Arial" w:eastAsia="黑体"/>
      <w:b/>
      <w:color w:val="000000"/>
      <w:kern w:val="44"/>
      <w:sz w:val="36"/>
      <w:szCs w:val="20"/>
    </w:rPr>
  </w:style>
  <w:style w:type="paragraph" w:styleId="4">
    <w:name w:val="heading 2"/>
    <w:basedOn w:val="1"/>
    <w:next w:val="1"/>
    <w:link w:val="185"/>
    <w:qFormat/>
    <w:uiPriority w:val="0"/>
    <w:pPr>
      <w:keepNext/>
      <w:keepLines/>
      <w:spacing w:before="260" w:after="260" w:line="413" w:lineRule="auto"/>
      <w:outlineLvl w:val="1"/>
    </w:pPr>
    <w:rPr>
      <w:rFonts w:ascii="Arial" w:hAnsi="Arial" w:eastAsia="黑体"/>
      <w:b/>
      <w:bCs/>
      <w:sz w:val="32"/>
      <w:szCs w:val="32"/>
    </w:rPr>
  </w:style>
  <w:style w:type="paragraph" w:styleId="5">
    <w:name w:val="heading 3"/>
    <w:basedOn w:val="1"/>
    <w:next w:val="6"/>
    <w:link w:val="57"/>
    <w:qFormat/>
    <w:uiPriority w:val="0"/>
    <w:pPr>
      <w:tabs>
        <w:tab w:val="left" w:pos="709"/>
      </w:tabs>
      <w:autoSpaceDE w:val="0"/>
      <w:autoSpaceDN w:val="0"/>
      <w:adjustRightInd w:val="0"/>
      <w:spacing w:line="300" w:lineRule="auto"/>
      <w:ind w:left="709" w:hanging="709"/>
      <w:textAlignment w:val="baseline"/>
      <w:outlineLvl w:val="2"/>
    </w:pPr>
    <w:rPr>
      <w:rFonts w:ascii="黑体" w:eastAsia="黑体"/>
      <w:b/>
      <w:color w:val="000000"/>
      <w:kern w:val="0"/>
      <w:sz w:val="28"/>
      <w:szCs w:val="20"/>
    </w:rPr>
  </w:style>
  <w:style w:type="paragraph" w:styleId="7">
    <w:name w:val="heading 4"/>
    <w:basedOn w:val="1"/>
    <w:next w:val="1"/>
    <w:link w:val="186"/>
    <w:qFormat/>
    <w:uiPriority w:val="0"/>
    <w:pPr>
      <w:keepNext/>
      <w:keepLines/>
      <w:spacing w:before="280" w:after="290" w:line="372" w:lineRule="auto"/>
      <w:outlineLvl w:val="3"/>
    </w:pPr>
    <w:rPr>
      <w:rFonts w:ascii="Arial" w:hAnsi="Arial" w:eastAsia="黑体"/>
      <w:b/>
      <w:bCs/>
      <w:sz w:val="28"/>
      <w:szCs w:val="28"/>
    </w:rPr>
  </w:style>
  <w:style w:type="character" w:default="1" w:styleId="38">
    <w:name w:val="Default Paragraph Font"/>
    <w:unhideWhenUsed/>
    <w:qFormat/>
    <w:uiPriority w:val="1"/>
  </w:style>
  <w:style w:type="table" w:default="1" w:styleId="45">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pPr>
    <w:rPr>
      <w:sz w:val="24"/>
      <w:lang w:val="zh-CN"/>
    </w:rPr>
  </w:style>
  <w:style w:type="paragraph" w:styleId="6">
    <w:name w:val="Normal Indent"/>
    <w:basedOn w:val="1"/>
    <w:link w:val="56"/>
    <w:qFormat/>
    <w:uiPriority w:val="0"/>
    <w:pPr>
      <w:ind w:firstLine="420" w:firstLineChars="200"/>
    </w:pPr>
  </w:style>
  <w:style w:type="paragraph" w:styleId="8">
    <w:name w:val="annotation subject"/>
    <w:basedOn w:val="9"/>
    <w:next w:val="9"/>
    <w:link w:val="49"/>
    <w:unhideWhenUsed/>
    <w:qFormat/>
    <w:uiPriority w:val="99"/>
    <w:pPr>
      <w:ind w:firstLine="0"/>
    </w:pPr>
    <w:rPr>
      <w:rFonts w:ascii="Calibri" w:hAnsi="Calibri" w:eastAsia="仿宋"/>
      <w:b/>
      <w:bCs/>
      <w:sz w:val="28"/>
      <w:szCs w:val="22"/>
    </w:rPr>
  </w:style>
  <w:style w:type="paragraph" w:styleId="9">
    <w:name w:val="annotation text"/>
    <w:basedOn w:val="1"/>
    <w:link w:val="51"/>
    <w:qFormat/>
    <w:uiPriority w:val="99"/>
    <w:pPr>
      <w:ind w:firstLine="425"/>
      <w:jc w:val="left"/>
    </w:pPr>
    <w:rPr>
      <w:rFonts w:ascii="黑体" w:eastAsia="黑体"/>
      <w:szCs w:val="20"/>
    </w:rPr>
  </w:style>
  <w:style w:type="paragraph" w:styleId="10">
    <w:name w:val="toc 7"/>
    <w:basedOn w:val="1"/>
    <w:next w:val="1"/>
    <w:qFormat/>
    <w:uiPriority w:val="0"/>
    <w:pPr>
      <w:ind w:left="1260"/>
      <w:jc w:val="left"/>
    </w:pPr>
    <w:rPr>
      <w:sz w:val="18"/>
      <w:szCs w:val="18"/>
    </w:rPr>
  </w:style>
  <w:style w:type="paragraph" w:styleId="11">
    <w:name w:val="Body Text First Indent"/>
    <w:basedOn w:val="12"/>
    <w:link w:val="69"/>
    <w:qFormat/>
    <w:uiPriority w:val="0"/>
    <w:pPr>
      <w:ind w:firstLine="420" w:firstLineChars="100"/>
    </w:pPr>
  </w:style>
  <w:style w:type="paragraph" w:styleId="12">
    <w:name w:val="Body Text"/>
    <w:basedOn w:val="1"/>
    <w:link w:val="191"/>
    <w:qFormat/>
    <w:uiPriority w:val="0"/>
    <w:pPr>
      <w:spacing w:after="120"/>
    </w:pPr>
  </w:style>
  <w:style w:type="paragraph" w:styleId="13">
    <w:name w:val="List Number"/>
    <w:basedOn w:val="1"/>
    <w:qFormat/>
    <w:uiPriority w:val="0"/>
    <w:pPr>
      <w:widowControl/>
      <w:numPr>
        <w:ilvl w:val="0"/>
        <w:numId w:val="1"/>
      </w:numPr>
      <w:tabs>
        <w:tab w:val="left" w:pos="454"/>
        <w:tab w:val="left" w:pos="720"/>
        <w:tab w:val="clear" w:pos="980"/>
      </w:tabs>
      <w:spacing w:afterLines="50"/>
      <w:ind w:left="454" w:hanging="284"/>
      <w:jc w:val="left"/>
    </w:pPr>
    <w:rPr>
      <w:kern w:val="0"/>
      <w:sz w:val="24"/>
      <w:szCs w:val="20"/>
    </w:rPr>
  </w:style>
  <w:style w:type="paragraph" w:styleId="14">
    <w:name w:val="caption"/>
    <w:basedOn w:val="1"/>
    <w:next w:val="1"/>
    <w:link w:val="73"/>
    <w:qFormat/>
    <w:uiPriority w:val="0"/>
    <w:pPr>
      <w:spacing w:before="152" w:after="160"/>
    </w:pPr>
    <w:rPr>
      <w:rFonts w:ascii="Arial" w:hAnsi="Arial" w:eastAsia="黑体"/>
      <w:sz w:val="20"/>
      <w:szCs w:val="20"/>
    </w:rPr>
  </w:style>
  <w:style w:type="paragraph" w:styleId="15">
    <w:name w:val="Document Map"/>
    <w:basedOn w:val="1"/>
    <w:link w:val="192"/>
    <w:qFormat/>
    <w:uiPriority w:val="0"/>
    <w:pPr>
      <w:shd w:val="clear" w:color="auto" w:fill="000080"/>
    </w:pPr>
  </w:style>
  <w:style w:type="paragraph" w:styleId="16">
    <w:name w:val="Body Text 3"/>
    <w:basedOn w:val="1"/>
    <w:link w:val="193"/>
    <w:qFormat/>
    <w:uiPriority w:val="0"/>
    <w:pPr>
      <w:spacing w:after="120"/>
    </w:pPr>
    <w:rPr>
      <w:sz w:val="16"/>
      <w:szCs w:val="16"/>
    </w:rPr>
  </w:style>
  <w:style w:type="paragraph" w:styleId="17">
    <w:name w:val="Body Text Indent"/>
    <w:basedOn w:val="1"/>
    <w:link w:val="195"/>
    <w:qFormat/>
    <w:uiPriority w:val="0"/>
    <w:pPr>
      <w:spacing w:after="120"/>
      <w:ind w:left="420" w:leftChars="200"/>
    </w:pPr>
  </w:style>
  <w:style w:type="paragraph" w:styleId="18">
    <w:name w:val="List 2"/>
    <w:basedOn w:val="1"/>
    <w:qFormat/>
    <w:uiPriority w:val="0"/>
    <w:pPr>
      <w:ind w:left="100" w:leftChars="200" w:hanging="200" w:hangingChars="200"/>
    </w:pPr>
  </w:style>
  <w:style w:type="paragraph" w:styleId="19">
    <w:name w:val="Block Text"/>
    <w:basedOn w:val="1"/>
    <w:qFormat/>
    <w:uiPriority w:val="0"/>
    <w:pPr>
      <w:spacing w:line="340" w:lineRule="exact"/>
      <w:ind w:left="850" w:leftChars="405" w:right="16"/>
    </w:pPr>
    <w:rPr>
      <w:rFonts w:ascii="宋体"/>
      <w:spacing w:val="20"/>
    </w:rPr>
  </w:style>
  <w:style w:type="paragraph" w:styleId="20">
    <w:name w:val="toc 5"/>
    <w:basedOn w:val="1"/>
    <w:next w:val="1"/>
    <w:qFormat/>
    <w:uiPriority w:val="0"/>
    <w:pPr>
      <w:ind w:left="840"/>
      <w:jc w:val="left"/>
    </w:pPr>
    <w:rPr>
      <w:sz w:val="18"/>
      <w:szCs w:val="18"/>
    </w:rPr>
  </w:style>
  <w:style w:type="paragraph" w:styleId="21">
    <w:name w:val="toc 3"/>
    <w:basedOn w:val="1"/>
    <w:next w:val="1"/>
    <w:qFormat/>
    <w:uiPriority w:val="0"/>
    <w:pPr>
      <w:ind w:left="420"/>
      <w:jc w:val="left"/>
    </w:pPr>
    <w:rPr>
      <w:i/>
      <w:iCs/>
      <w:sz w:val="20"/>
      <w:szCs w:val="20"/>
    </w:rPr>
  </w:style>
  <w:style w:type="paragraph" w:styleId="22">
    <w:name w:val="Plain Text"/>
    <w:basedOn w:val="1"/>
    <w:link w:val="78"/>
    <w:qFormat/>
    <w:uiPriority w:val="99"/>
    <w:rPr>
      <w:rFonts w:ascii="宋体" w:hAnsi="Courier New"/>
      <w:szCs w:val="20"/>
    </w:rPr>
  </w:style>
  <w:style w:type="paragraph" w:styleId="23">
    <w:name w:val="toc 8"/>
    <w:basedOn w:val="1"/>
    <w:next w:val="1"/>
    <w:qFormat/>
    <w:uiPriority w:val="0"/>
    <w:pPr>
      <w:ind w:left="1470"/>
      <w:jc w:val="left"/>
    </w:pPr>
    <w:rPr>
      <w:sz w:val="18"/>
      <w:szCs w:val="18"/>
    </w:rPr>
  </w:style>
  <w:style w:type="paragraph" w:styleId="24">
    <w:name w:val="Date"/>
    <w:basedOn w:val="1"/>
    <w:next w:val="1"/>
    <w:link w:val="50"/>
    <w:qFormat/>
    <w:uiPriority w:val="99"/>
    <w:pPr>
      <w:ind w:left="100"/>
    </w:pPr>
    <w:rPr>
      <w:sz w:val="28"/>
      <w:szCs w:val="20"/>
    </w:rPr>
  </w:style>
  <w:style w:type="paragraph" w:styleId="25">
    <w:name w:val="Body Text Indent 2"/>
    <w:basedOn w:val="1"/>
    <w:link w:val="194"/>
    <w:qFormat/>
    <w:uiPriority w:val="0"/>
    <w:pPr>
      <w:spacing w:line="360" w:lineRule="auto"/>
      <w:ind w:firstLine="482" w:firstLineChars="200"/>
      <w:jc w:val="left"/>
    </w:pPr>
    <w:rPr>
      <w:rFonts w:ascii="仿宋_GB2312" w:hAnsi="宋体" w:eastAsia="仿宋_GB2312"/>
      <w:b/>
      <w:bCs/>
      <w:sz w:val="24"/>
    </w:rPr>
  </w:style>
  <w:style w:type="paragraph" w:styleId="26">
    <w:name w:val="Balloon Text"/>
    <w:basedOn w:val="1"/>
    <w:link w:val="70"/>
    <w:qFormat/>
    <w:uiPriority w:val="99"/>
    <w:rPr>
      <w:sz w:val="18"/>
      <w:szCs w:val="18"/>
    </w:rPr>
  </w:style>
  <w:style w:type="paragraph" w:styleId="27">
    <w:name w:val="footer"/>
    <w:basedOn w:val="1"/>
    <w:link w:val="77"/>
    <w:qFormat/>
    <w:uiPriority w:val="99"/>
    <w:pPr>
      <w:tabs>
        <w:tab w:val="center" w:pos="4153"/>
        <w:tab w:val="right" w:pos="8306"/>
      </w:tabs>
      <w:snapToGrid w:val="0"/>
      <w:jc w:val="left"/>
    </w:pPr>
    <w:rPr>
      <w:sz w:val="18"/>
      <w:szCs w:val="18"/>
    </w:rPr>
  </w:style>
  <w:style w:type="paragraph" w:styleId="28">
    <w:name w:val="header"/>
    <w:basedOn w:val="1"/>
    <w:link w:val="76"/>
    <w:qFormat/>
    <w:uiPriority w:val="99"/>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0"/>
    <w:pPr>
      <w:spacing w:before="120" w:after="120"/>
      <w:jc w:val="left"/>
    </w:pPr>
    <w:rPr>
      <w:b/>
      <w:bCs/>
      <w:caps/>
      <w:sz w:val="20"/>
      <w:szCs w:val="20"/>
    </w:rPr>
  </w:style>
  <w:style w:type="paragraph" w:styleId="30">
    <w:name w:val="toc 4"/>
    <w:basedOn w:val="1"/>
    <w:next w:val="1"/>
    <w:qFormat/>
    <w:uiPriority w:val="0"/>
    <w:pPr>
      <w:ind w:left="630"/>
      <w:jc w:val="left"/>
    </w:pPr>
    <w:rPr>
      <w:sz w:val="18"/>
      <w:szCs w:val="18"/>
    </w:rPr>
  </w:style>
  <w:style w:type="paragraph" w:styleId="31">
    <w:name w:val="toc 6"/>
    <w:basedOn w:val="1"/>
    <w:next w:val="1"/>
    <w:qFormat/>
    <w:uiPriority w:val="0"/>
    <w:pPr>
      <w:ind w:left="1050"/>
      <w:jc w:val="left"/>
    </w:pPr>
    <w:rPr>
      <w:sz w:val="18"/>
      <w:szCs w:val="18"/>
    </w:rPr>
  </w:style>
  <w:style w:type="paragraph" w:styleId="32">
    <w:name w:val="Body Text Indent 3"/>
    <w:basedOn w:val="1"/>
    <w:link w:val="200"/>
    <w:qFormat/>
    <w:uiPriority w:val="0"/>
    <w:pPr>
      <w:ind w:firstLine="570"/>
    </w:pPr>
    <w:rPr>
      <w:rFonts w:ascii="楷体_GB2312" w:eastAsia="楷体_GB2312"/>
      <w:sz w:val="32"/>
      <w:szCs w:val="20"/>
    </w:rPr>
  </w:style>
  <w:style w:type="paragraph" w:styleId="33">
    <w:name w:val="toc 2"/>
    <w:basedOn w:val="1"/>
    <w:next w:val="1"/>
    <w:qFormat/>
    <w:uiPriority w:val="0"/>
    <w:pPr>
      <w:ind w:left="210"/>
      <w:jc w:val="left"/>
    </w:pPr>
    <w:rPr>
      <w:smallCaps/>
      <w:sz w:val="20"/>
      <w:szCs w:val="20"/>
    </w:rPr>
  </w:style>
  <w:style w:type="paragraph" w:styleId="34">
    <w:name w:val="toc 9"/>
    <w:basedOn w:val="1"/>
    <w:next w:val="1"/>
    <w:qFormat/>
    <w:uiPriority w:val="0"/>
    <w:pPr>
      <w:ind w:left="1680"/>
      <w:jc w:val="left"/>
    </w:pPr>
    <w:rPr>
      <w:sz w:val="18"/>
      <w:szCs w:val="18"/>
    </w:rPr>
  </w:style>
  <w:style w:type="paragraph" w:styleId="35">
    <w:name w:val="Body Text 2"/>
    <w:basedOn w:val="1"/>
    <w:link w:val="201"/>
    <w:qFormat/>
    <w:uiPriority w:val="0"/>
    <w:pPr>
      <w:jc w:val="left"/>
    </w:pPr>
    <w:rPr>
      <w:rFonts w:eastAsia="楷体_GB2312"/>
    </w:rPr>
  </w:style>
  <w:style w:type="paragraph" w:styleId="36">
    <w:name w:val="Normal (Web)"/>
    <w:basedOn w:val="1"/>
    <w:qFormat/>
    <w:uiPriority w:val="0"/>
    <w:pPr>
      <w:widowControl/>
      <w:spacing w:before="100" w:beforeAutospacing="1" w:after="100" w:afterAutospacing="1"/>
      <w:jc w:val="left"/>
    </w:pPr>
    <w:rPr>
      <w:rFonts w:ascii="宋体" w:hAnsi="宋体"/>
      <w:color w:val="000000"/>
      <w:kern w:val="0"/>
      <w:sz w:val="24"/>
    </w:rPr>
  </w:style>
  <w:style w:type="paragraph" w:styleId="37">
    <w:name w:val="Title"/>
    <w:basedOn w:val="1"/>
    <w:link w:val="202"/>
    <w:qFormat/>
    <w:uiPriority w:val="0"/>
    <w:pPr>
      <w:widowControl/>
      <w:overflowPunct w:val="0"/>
      <w:autoSpaceDE w:val="0"/>
      <w:autoSpaceDN w:val="0"/>
      <w:adjustRightInd w:val="0"/>
      <w:jc w:val="center"/>
      <w:textAlignment w:val="baseline"/>
    </w:pPr>
    <w:rPr>
      <w:b/>
      <w:kern w:val="0"/>
      <w:sz w:val="24"/>
      <w:szCs w:val="20"/>
      <w:lang w:val="en-GB"/>
    </w:rPr>
  </w:style>
  <w:style w:type="character" w:styleId="39">
    <w:name w:val="Strong"/>
    <w:qFormat/>
    <w:uiPriority w:val="0"/>
    <w:rPr>
      <w:b/>
      <w:bCs/>
    </w:rPr>
  </w:style>
  <w:style w:type="character" w:styleId="40">
    <w:name w:val="page number"/>
    <w:basedOn w:val="38"/>
    <w:qFormat/>
    <w:uiPriority w:val="0"/>
  </w:style>
  <w:style w:type="character" w:styleId="41">
    <w:name w:val="FollowedHyperlink"/>
    <w:qFormat/>
    <w:uiPriority w:val="99"/>
    <w:rPr>
      <w:color w:val="800080"/>
      <w:u w:val="single"/>
    </w:rPr>
  </w:style>
  <w:style w:type="character" w:styleId="42">
    <w:name w:val="Emphasis"/>
    <w:qFormat/>
    <w:uiPriority w:val="0"/>
    <w:rPr>
      <w:color w:val="CC0033"/>
    </w:rPr>
  </w:style>
  <w:style w:type="character" w:styleId="43">
    <w:name w:val="Hyperlink"/>
    <w:qFormat/>
    <w:uiPriority w:val="99"/>
    <w:rPr>
      <w:color w:val="0000FF"/>
      <w:u w:val="single"/>
    </w:rPr>
  </w:style>
  <w:style w:type="character" w:styleId="44">
    <w:name w:val="annotation reference"/>
    <w:basedOn w:val="38"/>
    <w:semiHidden/>
    <w:unhideWhenUsed/>
    <w:qFormat/>
    <w:uiPriority w:val="99"/>
    <w:rPr>
      <w:sz w:val="21"/>
      <w:szCs w:val="21"/>
    </w:rPr>
  </w:style>
  <w:style w:type="table" w:styleId="46">
    <w:name w:val="Table Grid"/>
    <w:basedOn w:val="45"/>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7">
    <w:name w:val="招标正文 字符"/>
    <w:link w:val="48"/>
    <w:qFormat/>
    <w:uiPriority w:val="0"/>
    <w:rPr>
      <w:rFonts w:ascii="宋体" w:hAnsi="宋体"/>
      <w:color w:val="000000"/>
      <w:sz w:val="24"/>
      <w:szCs w:val="21"/>
    </w:rPr>
  </w:style>
  <w:style w:type="paragraph" w:customStyle="1" w:styleId="48">
    <w:name w:val="招标正文"/>
    <w:basedOn w:val="1"/>
    <w:link w:val="47"/>
    <w:qFormat/>
    <w:uiPriority w:val="0"/>
    <w:pPr>
      <w:adjustRightInd w:val="0"/>
      <w:snapToGrid w:val="0"/>
      <w:spacing w:line="360" w:lineRule="auto"/>
      <w:ind w:firstLine="480" w:firstLineChars="200"/>
    </w:pPr>
    <w:rPr>
      <w:rFonts w:ascii="宋体" w:hAnsi="宋体"/>
      <w:color w:val="000000"/>
      <w:kern w:val="0"/>
      <w:sz w:val="24"/>
      <w:szCs w:val="21"/>
    </w:rPr>
  </w:style>
  <w:style w:type="character" w:customStyle="1" w:styleId="49">
    <w:name w:val="批注主题 Char"/>
    <w:link w:val="8"/>
    <w:qFormat/>
    <w:uiPriority w:val="99"/>
    <w:rPr>
      <w:rFonts w:ascii="Calibri" w:hAnsi="Calibri" w:eastAsia="仿宋"/>
      <w:b/>
      <w:bCs/>
      <w:kern w:val="2"/>
      <w:sz w:val="28"/>
      <w:szCs w:val="22"/>
    </w:rPr>
  </w:style>
  <w:style w:type="character" w:customStyle="1" w:styleId="50">
    <w:name w:val="日期 Char"/>
    <w:link w:val="24"/>
    <w:qFormat/>
    <w:uiPriority w:val="99"/>
    <w:rPr>
      <w:kern w:val="2"/>
      <w:sz w:val="28"/>
    </w:rPr>
  </w:style>
  <w:style w:type="character" w:customStyle="1" w:styleId="51">
    <w:name w:val="批注文字 Char"/>
    <w:link w:val="9"/>
    <w:qFormat/>
    <w:uiPriority w:val="99"/>
    <w:rPr>
      <w:rFonts w:ascii="黑体" w:eastAsia="黑体"/>
      <w:kern w:val="2"/>
      <w:sz w:val="21"/>
    </w:rPr>
  </w:style>
  <w:style w:type="character" w:customStyle="1" w:styleId="52">
    <w:name w:val="cart_title_smaller1"/>
    <w:qFormat/>
    <w:uiPriority w:val="0"/>
    <w:rPr>
      <w:color w:val="000000"/>
      <w:sz w:val="18"/>
      <w:szCs w:val="18"/>
      <w:u w:val="none"/>
    </w:rPr>
  </w:style>
  <w:style w:type="character" w:customStyle="1" w:styleId="53">
    <w:name w:val="info1"/>
    <w:qFormat/>
    <w:uiPriority w:val="0"/>
    <w:rPr>
      <w:sz w:val="29"/>
      <w:szCs w:val="29"/>
    </w:rPr>
  </w:style>
  <w:style w:type="character" w:customStyle="1" w:styleId="54">
    <w:name w:val="font21"/>
    <w:qFormat/>
    <w:uiPriority w:val="0"/>
    <w:rPr>
      <w:rFonts w:hint="eastAsia" w:ascii="仿宋_GB2312" w:eastAsia="仿宋_GB2312" w:cs="仿宋_GB2312"/>
      <w:color w:val="000000"/>
      <w:sz w:val="20"/>
      <w:szCs w:val="20"/>
      <w:u w:val="none"/>
    </w:rPr>
  </w:style>
  <w:style w:type="character" w:customStyle="1" w:styleId="55">
    <w:name w:val="页眉 字符"/>
    <w:qFormat/>
    <w:uiPriority w:val="99"/>
    <w:rPr>
      <w:sz w:val="18"/>
      <w:szCs w:val="18"/>
    </w:rPr>
  </w:style>
  <w:style w:type="character" w:customStyle="1" w:styleId="56">
    <w:name w:val="正文缩进 Char"/>
    <w:link w:val="6"/>
    <w:qFormat/>
    <w:uiPriority w:val="0"/>
    <w:rPr>
      <w:rFonts w:eastAsia="宋体"/>
      <w:kern w:val="2"/>
      <w:sz w:val="21"/>
      <w:szCs w:val="24"/>
      <w:lang w:val="en-US" w:eastAsia="zh-CN" w:bidi="ar-SA"/>
    </w:rPr>
  </w:style>
  <w:style w:type="character" w:customStyle="1" w:styleId="57">
    <w:name w:val="标题 3 Char"/>
    <w:link w:val="5"/>
    <w:qFormat/>
    <w:locked/>
    <w:uiPriority w:val="0"/>
    <w:rPr>
      <w:rFonts w:ascii="黑体" w:eastAsia="黑体"/>
      <w:b/>
      <w:color w:val="000000"/>
      <w:sz w:val="28"/>
    </w:rPr>
  </w:style>
  <w:style w:type="character" w:customStyle="1" w:styleId="58">
    <w:name w:val="批注文字 字符"/>
    <w:semiHidden/>
    <w:qFormat/>
    <w:uiPriority w:val="99"/>
  </w:style>
  <w:style w:type="character" w:customStyle="1" w:styleId="59">
    <w:name w:val="font71"/>
    <w:qFormat/>
    <w:uiPriority w:val="0"/>
    <w:rPr>
      <w:rFonts w:hint="default" w:ascii="Times New Roman" w:hAnsi="Times New Roman" w:cs="Times New Roman"/>
      <w:color w:val="000000"/>
      <w:sz w:val="20"/>
      <w:szCs w:val="20"/>
      <w:u w:val="none"/>
    </w:rPr>
  </w:style>
  <w:style w:type="character" w:customStyle="1" w:styleId="60">
    <w:name w:val="纯文本 Char1"/>
    <w:qFormat/>
    <w:uiPriority w:val="0"/>
    <w:rPr>
      <w:rFonts w:ascii="宋体" w:hAnsi="Courier New" w:eastAsia="宋体"/>
      <w:kern w:val="2"/>
      <w:sz w:val="21"/>
      <w:lang w:val="en-US" w:eastAsia="zh-CN" w:bidi="ar-SA"/>
    </w:rPr>
  </w:style>
  <w:style w:type="character" w:customStyle="1" w:styleId="61">
    <w:name w:val="标题 1 Char"/>
    <w:link w:val="3"/>
    <w:qFormat/>
    <w:uiPriority w:val="0"/>
    <w:rPr>
      <w:rFonts w:ascii="宋体" w:hAnsi="Arial" w:eastAsia="黑体"/>
      <w:b/>
      <w:color w:val="000000"/>
      <w:kern w:val="44"/>
      <w:sz w:val="36"/>
      <w:lang w:val="en-US" w:eastAsia="zh-CN" w:bidi="ar-SA"/>
    </w:rPr>
  </w:style>
  <w:style w:type="character" w:customStyle="1" w:styleId="62">
    <w:name w:val="font3"/>
    <w:basedOn w:val="38"/>
    <w:qFormat/>
    <w:uiPriority w:val="0"/>
  </w:style>
  <w:style w:type="character" w:customStyle="1" w:styleId="63">
    <w:name w:val="标题 3 字符"/>
    <w:qFormat/>
    <w:uiPriority w:val="0"/>
    <w:rPr>
      <w:rFonts w:ascii="黑体" w:hAnsi="Times New Roman" w:eastAsia="黑体" w:cs="Times New Roman"/>
      <w:b/>
      <w:color w:val="000000"/>
      <w:kern w:val="0"/>
      <w:sz w:val="28"/>
      <w:szCs w:val="20"/>
    </w:rPr>
  </w:style>
  <w:style w:type="character" w:customStyle="1" w:styleId="64">
    <w:name w:val="md"/>
    <w:basedOn w:val="38"/>
    <w:qFormat/>
    <w:uiPriority w:val="0"/>
  </w:style>
  <w:style w:type="character" w:customStyle="1" w:styleId="65">
    <w:name w:val="font01"/>
    <w:qFormat/>
    <w:uiPriority w:val="0"/>
    <w:rPr>
      <w:rFonts w:hint="eastAsia" w:ascii="宋体" w:hAnsi="宋体" w:eastAsia="宋体" w:cs="宋体"/>
      <w:color w:val="000000"/>
      <w:sz w:val="22"/>
      <w:szCs w:val="22"/>
      <w:u w:val="none"/>
    </w:rPr>
  </w:style>
  <w:style w:type="character" w:customStyle="1" w:styleId="66">
    <w:name w:val="标题 1 Char Char"/>
    <w:qFormat/>
    <w:uiPriority w:val="0"/>
    <w:rPr>
      <w:rFonts w:ascii="宋体" w:hAnsi="宋体" w:eastAsia="宋体"/>
      <w:b/>
      <w:spacing w:val="-2"/>
      <w:sz w:val="24"/>
      <w:lang w:val="en-US" w:eastAsia="zh-CN" w:bidi="ar-SA"/>
    </w:rPr>
  </w:style>
  <w:style w:type="character" w:customStyle="1" w:styleId="67">
    <w:name w:val="b titlename wangputoptitle"/>
    <w:basedOn w:val="38"/>
    <w:qFormat/>
    <w:uiPriority w:val="0"/>
  </w:style>
  <w:style w:type="character" w:customStyle="1" w:styleId="68">
    <w:name w:val="页脚 字符"/>
    <w:qFormat/>
    <w:uiPriority w:val="99"/>
    <w:rPr>
      <w:sz w:val="18"/>
      <w:szCs w:val="18"/>
    </w:rPr>
  </w:style>
  <w:style w:type="character" w:customStyle="1" w:styleId="69">
    <w:name w:val="正文首行缩进 Char"/>
    <w:link w:val="11"/>
    <w:qFormat/>
    <w:uiPriority w:val="0"/>
    <w:rPr>
      <w:kern w:val="2"/>
      <w:sz w:val="21"/>
      <w:szCs w:val="24"/>
    </w:rPr>
  </w:style>
  <w:style w:type="character" w:customStyle="1" w:styleId="70">
    <w:name w:val="批注框文本 Char"/>
    <w:link w:val="26"/>
    <w:qFormat/>
    <w:uiPriority w:val="99"/>
    <w:rPr>
      <w:kern w:val="2"/>
      <w:sz w:val="18"/>
      <w:szCs w:val="18"/>
    </w:rPr>
  </w:style>
  <w:style w:type="character" w:customStyle="1" w:styleId="71">
    <w:name w:val="招标-标题1 字符"/>
    <w:link w:val="72"/>
    <w:qFormat/>
    <w:uiPriority w:val="0"/>
    <w:rPr>
      <w:rFonts w:ascii="宋体" w:hAnsi="宋体"/>
      <w:b/>
      <w:bCs/>
      <w:kern w:val="2"/>
      <w:sz w:val="28"/>
      <w:szCs w:val="21"/>
    </w:rPr>
  </w:style>
  <w:style w:type="paragraph" w:customStyle="1" w:styleId="72">
    <w:name w:val="招标-标题1"/>
    <w:basedOn w:val="1"/>
    <w:link w:val="71"/>
    <w:qFormat/>
    <w:uiPriority w:val="0"/>
    <w:pPr>
      <w:spacing w:line="300" w:lineRule="auto"/>
      <w:ind w:left="560"/>
    </w:pPr>
    <w:rPr>
      <w:rFonts w:ascii="宋体" w:hAnsi="宋体"/>
      <w:b/>
      <w:bCs/>
      <w:sz w:val="28"/>
      <w:szCs w:val="21"/>
    </w:rPr>
  </w:style>
  <w:style w:type="character" w:customStyle="1" w:styleId="73">
    <w:name w:val="题注 Char"/>
    <w:link w:val="14"/>
    <w:qFormat/>
    <w:uiPriority w:val="0"/>
    <w:rPr>
      <w:rFonts w:ascii="Arial" w:hAnsi="Arial" w:eastAsia="黑体" w:cs="Arial"/>
      <w:kern w:val="2"/>
    </w:rPr>
  </w:style>
  <w:style w:type="character" w:customStyle="1" w:styleId="74">
    <w:name w:val="列出段落 Char"/>
    <w:link w:val="75"/>
    <w:qFormat/>
    <w:uiPriority w:val="34"/>
  </w:style>
  <w:style w:type="paragraph" w:styleId="75">
    <w:name w:val="List Paragraph"/>
    <w:basedOn w:val="1"/>
    <w:link w:val="74"/>
    <w:qFormat/>
    <w:uiPriority w:val="34"/>
    <w:pPr>
      <w:ind w:firstLine="420" w:firstLineChars="200"/>
    </w:pPr>
    <w:rPr>
      <w:kern w:val="0"/>
      <w:sz w:val="20"/>
      <w:szCs w:val="20"/>
    </w:rPr>
  </w:style>
  <w:style w:type="character" w:customStyle="1" w:styleId="76">
    <w:name w:val="页眉 Char"/>
    <w:link w:val="28"/>
    <w:qFormat/>
    <w:uiPriority w:val="99"/>
    <w:rPr>
      <w:kern w:val="2"/>
      <w:sz w:val="18"/>
      <w:szCs w:val="18"/>
    </w:rPr>
  </w:style>
  <w:style w:type="character" w:customStyle="1" w:styleId="77">
    <w:name w:val="页脚 Char"/>
    <w:link w:val="27"/>
    <w:qFormat/>
    <w:uiPriority w:val="99"/>
    <w:rPr>
      <w:kern w:val="2"/>
      <w:sz w:val="18"/>
      <w:szCs w:val="18"/>
    </w:rPr>
  </w:style>
  <w:style w:type="character" w:customStyle="1" w:styleId="78">
    <w:name w:val="纯文本 Char"/>
    <w:link w:val="22"/>
    <w:qFormat/>
    <w:uiPriority w:val="99"/>
    <w:rPr>
      <w:rFonts w:ascii="宋体" w:hAnsi="Courier New" w:eastAsia="宋体"/>
      <w:kern w:val="2"/>
      <w:sz w:val="21"/>
      <w:lang w:val="en-US" w:eastAsia="zh-CN" w:bidi="ar-SA"/>
    </w:rPr>
  </w:style>
  <w:style w:type="character" w:customStyle="1" w:styleId="79">
    <w:name w:val="font61"/>
    <w:qFormat/>
    <w:uiPriority w:val="0"/>
    <w:rPr>
      <w:rFonts w:hint="eastAsia" w:ascii="宋体" w:hAnsi="宋体" w:eastAsia="宋体" w:cs="宋体"/>
      <w:color w:val="000000"/>
      <w:sz w:val="20"/>
      <w:szCs w:val="20"/>
      <w:u w:val="none"/>
    </w:rPr>
  </w:style>
  <w:style w:type="character" w:customStyle="1" w:styleId="80">
    <w:name w:val="纯文本 Char3"/>
    <w:qFormat/>
    <w:uiPriority w:val="99"/>
    <w:rPr>
      <w:rFonts w:ascii="宋体" w:hAnsi="Courier New" w:eastAsia="宋体"/>
      <w:kern w:val="2"/>
      <w:sz w:val="21"/>
      <w:lang w:val="en-US" w:eastAsia="zh-CN" w:bidi="ar-SA"/>
    </w:rPr>
  </w:style>
  <w:style w:type="character" w:customStyle="1" w:styleId="81">
    <w:name w:val="样式 宋体 小四"/>
    <w:qFormat/>
    <w:uiPriority w:val="0"/>
    <w:rPr>
      <w:rFonts w:ascii="宋体" w:hAnsi="宋体"/>
      <w:spacing w:val="6"/>
      <w:sz w:val="24"/>
      <w:szCs w:val="24"/>
    </w:rPr>
  </w:style>
  <w:style w:type="character" w:customStyle="1" w:styleId="82">
    <w:name w:val="招标-主标题 字符"/>
    <w:link w:val="83"/>
    <w:qFormat/>
    <w:uiPriority w:val="0"/>
    <w:rPr>
      <w:rFonts w:ascii="宋体" w:hAnsi="宋体"/>
      <w:b/>
      <w:kern w:val="2"/>
      <w:sz w:val="32"/>
      <w:szCs w:val="22"/>
    </w:rPr>
  </w:style>
  <w:style w:type="paragraph" w:customStyle="1" w:styleId="83">
    <w:name w:val="招标-主标题"/>
    <w:basedOn w:val="1"/>
    <w:link w:val="82"/>
    <w:qFormat/>
    <w:uiPriority w:val="0"/>
    <w:pPr>
      <w:tabs>
        <w:tab w:val="left" w:pos="1620"/>
        <w:tab w:val="left" w:pos="1800"/>
        <w:tab w:val="left" w:pos="1980"/>
      </w:tabs>
      <w:spacing w:line="768" w:lineRule="auto"/>
      <w:jc w:val="center"/>
    </w:pPr>
    <w:rPr>
      <w:rFonts w:ascii="宋体" w:hAnsi="宋体"/>
      <w:b/>
      <w:sz w:val="32"/>
      <w:szCs w:val="22"/>
    </w:rPr>
  </w:style>
  <w:style w:type="paragraph" w:customStyle="1" w:styleId="84">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楷体" w:hAnsi="楷体" w:eastAsia="楷体" w:cs="宋体"/>
      <w:kern w:val="0"/>
      <w:sz w:val="20"/>
      <w:szCs w:val="20"/>
    </w:rPr>
  </w:style>
  <w:style w:type="paragraph" w:customStyle="1" w:styleId="85">
    <w:name w:val="xl112"/>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楷体" w:hAnsi="楷体" w:eastAsia="楷体" w:cs="宋体"/>
      <w:kern w:val="0"/>
      <w:sz w:val="20"/>
      <w:szCs w:val="20"/>
    </w:rPr>
  </w:style>
  <w:style w:type="paragraph" w:customStyle="1" w:styleId="86">
    <w:name w:val="正文2"/>
    <w:basedOn w:val="1"/>
    <w:qFormat/>
    <w:uiPriority w:val="0"/>
    <w:pPr>
      <w:spacing w:before="156" w:line="360" w:lineRule="auto"/>
      <w:ind w:firstLine="510" w:firstLineChars="200"/>
    </w:pPr>
    <w:rPr>
      <w:sz w:val="24"/>
      <w:szCs w:val="20"/>
    </w:rPr>
  </w:style>
  <w:style w:type="paragraph" w:customStyle="1" w:styleId="87">
    <w:name w:val="xl76"/>
    <w:basedOn w:val="1"/>
    <w:qFormat/>
    <w:uiPriority w:val="0"/>
    <w:pPr>
      <w:widowControl/>
      <w:spacing w:before="100" w:beforeAutospacing="1" w:after="100" w:afterAutospacing="1"/>
      <w:jc w:val="center"/>
    </w:pPr>
    <w:rPr>
      <w:rFonts w:ascii="楷体" w:hAnsi="楷体" w:eastAsia="楷体" w:cs="宋体"/>
      <w:kern w:val="0"/>
      <w:sz w:val="20"/>
      <w:szCs w:val="20"/>
    </w:rPr>
  </w:style>
  <w:style w:type="paragraph" w:customStyle="1" w:styleId="88">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楷体" w:hAnsi="楷体" w:eastAsia="楷体" w:cs="宋体"/>
      <w:kern w:val="0"/>
      <w:sz w:val="20"/>
      <w:szCs w:val="20"/>
    </w:rPr>
  </w:style>
  <w:style w:type="paragraph" w:customStyle="1" w:styleId="8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color w:val="000000"/>
      <w:kern w:val="0"/>
      <w:sz w:val="20"/>
      <w:szCs w:val="20"/>
    </w:rPr>
  </w:style>
  <w:style w:type="paragraph" w:customStyle="1" w:styleId="90">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91">
    <w:name w:val="xl28"/>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Comic Sans MS" w:hAnsi="Comic Sans MS" w:cs="宋体"/>
      <w:kern w:val="0"/>
      <w:sz w:val="20"/>
      <w:szCs w:val="20"/>
    </w:rPr>
  </w:style>
  <w:style w:type="paragraph" w:customStyle="1" w:styleId="92">
    <w:name w:val="Char Char Char Char Char Char Char"/>
    <w:basedOn w:val="1"/>
    <w:qFormat/>
    <w:uiPriority w:val="0"/>
    <w:pPr>
      <w:tabs>
        <w:tab w:val="left" w:pos="432"/>
      </w:tabs>
      <w:ind w:left="432" w:hanging="432"/>
    </w:pPr>
    <w:rPr>
      <w:rFonts w:ascii="Tahoma" w:hAnsi="Tahoma"/>
      <w:sz w:val="24"/>
      <w:szCs w:val="20"/>
    </w:rPr>
  </w:style>
  <w:style w:type="paragraph" w:customStyle="1" w:styleId="93">
    <w:name w:val="正文段"/>
    <w:basedOn w:val="1"/>
    <w:qFormat/>
    <w:uiPriority w:val="0"/>
    <w:pPr>
      <w:widowControl/>
      <w:snapToGrid w:val="0"/>
      <w:spacing w:afterLines="50"/>
      <w:ind w:firstLine="200" w:firstLineChars="200"/>
    </w:pPr>
    <w:rPr>
      <w:kern w:val="0"/>
      <w:sz w:val="24"/>
      <w:szCs w:val="20"/>
    </w:rPr>
  </w:style>
  <w:style w:type="paragraph" w:customStyle="1" w:styleId="94">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95">
    <w:name w:val="xl2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Comic Sans MS" w:hAnsi="Comic Sans MS" w:cs="宋体"/>
      <w:kern w:val="0"/>
      <w:sz w:val="20"/>
      <w:szCs w:val="20"/>
    </w:rPr>
  </w:style>
  <w:style w:type="paragraph" w:customStyle="1" w:styleId="96">
    <w:name w:val="xl116"/>
    <w:basedOn w:val="1"/>
    <w:qFormat/>
    <w:uiPriority w:val="0"/>
    <w:pPr>
      <w:widowControl/>
      <w:spacing w:before="100" w:beforeAutospacing="1" w:after="100" w:afterAutospacing="1"/>
      <w:jc w:val="center"/>
    </w:pPr>
    <w:rPr>
      <w:rFonts w:ascii="楷体" w:hAnsi="楷体" w:eastAsia="楷体" w:cs="宋体"/>
      <w:b/>
      <w:bCs/>
      <w:kern w:val="0"/>
      <w:sz w:val="20"/>
      <w:szCs w:val="20"/>
    </w:rPr>
  </w:style>
  <w:style w:type="paragraph" w:customStyle="1" w:styleId="97">
    <w:name w:val="xl117"/>
    <w:basedOn w:val="1"/>
    <w:qFormat/>
    <w:uiPriority w:val="0"/>
    <w:pPr>
      <w:widowControl/>
      <w:spacing w:before="100" w:beforeAutospacing="1" w:after="100" w:afterAutospacing="1"/>
      <w:jc w:val="left"/>
    </w:pPr>
    <w:rPr>
      <w:rFonts w:ascii="楷体" w:hAnsi="楷体" w:eastAsia="楷体" w:cs="宋体"/>
      <w:b/>
      <w:bCs/>
      <w:kern w:val="0"/>
      <w:sz w:val="20"/>
      <w:szCs w:val="20"/>
    </w:rPr>
  </w:style>
  <w:style w:type="paragraph" w:customStyle="1" w:styleId="98">
    <w:name w:val="Char"/>
    <w:basedOn w:val="1"/>
    <w:qFormat/>
    <w:uiPriority w:val="0"/>
    <w:rPr>
      <w:rFonts w:ascii="仿宋_GB2312" w:eastAsia="仿宋_GB2312"/>
      <w:b/>
      <w:sz w:val="32"/>
      <w:szCs w:val="32"/>
    </w:rPr>
  </w:style>
  <w:style w:type="paragraph" w:customStyle="1" w:styleId="9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libri" w:hAnsi="Calibri" w:cs="宋体"/>
      <w:color w:val="000000"/>
      <w:kern w:val="0"/>
      <w:sz w:val="24"/>
    </w:rPr>
  </w:style>
  <w:style w:type="paragraph" w:customStyle="1" w:styleId="100">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kern w:val="0"/>
      <w:sz w:val="20"/>
      <w:szCs w:val="20"/>
    </w:rPr>
  </w:style>
  <w:style w:type="paragraph" w:customStyle="1" w:styleId="101">
    <w:name w:val="xl1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楷体" w:hAnsi="楷体" w:eastAsia="楷体" w:cs="宋体"/>
      <w:kern w:val="0"/>
      <w:sz w:val="20"/>
      <w:szCs w:val="20"/>
    </w:rPr>
  </w:style>
  <w:style w:type="paragraph" w:customStyle="1" w:styleId="102">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omic Sans MS" w:hAnsi="Comic Sans MS" w:cs="宋体"/>
      <w:b/>
      <w:bCs/>
      <w:kern w:val="0"/>
      <w:sz w:val="20"/>
      <w:szCs w:val="20"/>
    </w:rPr>
  </w:style>
  <w:style w:type="paragraph" w:customStyle="1" w:styleId="103">
    <w:name w:val="xl9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楷体" w:hAnsi="楷体" w:eastAsia="楷体" w:cs="宋体"/>
      <w:kern w:val="0"/>
      <w:sz w:val="20"/>
      <w:szCs w:val="20"/>
    </w:rPr>
  </w:style>
  <w:style w:type="paragraph" w:customStyle="1" w:styleId="104">
    <w:name w:val="带上框线页脚"/>
    <w:basedOn w:val="1"/>
    <w:qFormat/>
    <w:uiPriority w:val="0"/>
    <w:pPr>
      <w:widowControl/>
      <w:pBdr>
        <w:top w:val="single" w:color="auto" w:sz="4" w:space="1"/>
      </w:pBdr>
      <w:spacing w:afterLines="50"/>
      <w:jc w:val="left"/>
    </w:pPr>
    <w:rPr>
      <w:kern w:val="0"/>
      <w:sz w:val="18"/>
      <w:szCs w:val="20"/>
    </w:rPr>
  </w:style>
  <w:style w:type="paragraph" w:customStyle="1" w:styleId="105">
    <w:name w:val="Char11"/>
    <w:basedOn w:val="1"/>
    <w:qFormat/>
    <w:uiPriority w:val="0"/>
    <w:rPr>
      <w:rFonts w:ascii="仿宋_GB2312" w:eastAsia="仿宋_GB2312"/>
      <w:b/>
      <w:sz w:val="32"/>
      <w:szCs w:val="32"/>
    </w:rPr>
  </w:style>
  <w:style w:type="paragraph" w:customStyle="1" w:styleId="106">
    <w:name w:val="xl75"/>
    <w:basedOn w:val="1"/>
    <w:qFormat/>
    <w:uiPriority w:val="0"/>
    <w:pPr>
      <w:widowControl/>
      <w:spacing w:before="100" w:beforeAutospacing="1" w:after="100" w:afterAutospacing="1"/>
      <w:jc w:val="center"/>
    </w:pPr>
    <w:rPr>
      <w:rFonts w:ascii="楷体" w:hAnsi="楷体" w:eastAsia="楷体" w:cs="宋体"/>
      <w:kern w:val="0"/>
      <w:sz w:val="20"/>
      <w:szCs w:val="20"/>
    </w:rPr>
  </w:style>
  <w:style w:type="paragraph" w:customStyle="1" w:styleId="107">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08">
    <w:name w:val="xl2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Comic Sans MS" w:hAnsi="Comic Sans MS" w:cs="宋体"/>
      <w:kern w:val="0"/>
      <w:sz w:val="20"/>
      <w:szCs w:val="20"/>
    </w:rPr>
  </w:style>
  <w:style w:type="paragraph" w:customStyle="1" w:styleId="109">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kern w:val="0"/>
      <w:sz w:val="20"/>
      <w:szCs w:val="20"/>
    </w:rPr>
  </w:style>
  <w:style w:type="paragraph" w:customStyle="1" w:styleId="110">
    <w:name w:val="Char1"/>
    <w:basedOn w:val="1"/>
    <w:qFormat/>
    <w:uiPriority w:val="0"/>
    <w:rPr>
      <w:rFonts w:ascii="仿宋_GB2312" w:eastAsia="仿宋_GB2312"/>
      <w:b/>
      <w:sz w:val="32"/>
      <w:szCs w:val="32"/>
    </w:rPr>
  </w:style>
  <w:style w:type="paragraph" w:customStyle="1" w:styleId="111">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Comic Sans MS" w:hAnsi="Comic Sans MS" w:cs="宋体"/>
      <w:kern w:val="0"/>
      <w:sz w:val="20"/>
      <w:szCs w:val="20"/>
    </w:rPr>
  </w:style>
  <w:style w:type="paragraph" w:customStyle="1" w:styleId="112">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楷体" w:hAnsi="楷体" w:eastAsia="楷体" w:cs="宋体"/>
      <w:kern w:val="0"/>
      <w:sz w:val="20"/>
      <w:szCs w:val="20"/>
    </w:rPr>
  </w:style>
  <w:style w:type="paragraph" w:customStyle="1" w:styleId="114">
    <w:name w:val="xl30"/>
    <w:basedOn w:val="1"/>
    <w:qFormat/>
    <w:uiPriority w:val="0"/>
    <w:pPr>
      <w:widowControl/>
      <w:pBdr>
        <w:top w:val="single" w:color="auto" w:sz="4" w:space="0"/>
        <w:bottom w:val="single" w:color="auto" w:sz="4" w:space="0"/>
      </w:pBdr>
      <w:spacing w:before="100" w:beforeAutospacing="1" w:after="100" w:afterAutospacing="1"/>
      <w:jc w:val="center"/>
    </w:pPr>
    <w:rPr>
      <w:rFonts w:ascii="Comic Sans MS" w:hAnsi="Comic Sans MS" w:cs="宋体"/>
      <w:kern w:val="0"/>
      <w:sz w:val="20"/>
      <w:szCs w:val="20"/>
    </w:rPr>
  </w:style>
  <w:style w:type="paragraph" w:customStyle="1" w:styleId="115">
    <w:name w:val="Char2"/>
    <w:basedOn w:val="1"/>
    <w:qFormat/>
    <w:uiPriority w:val="0"/>
    <w:rPr>
      <w:rFonts w:ascii="仿宋_GB2312" w:eastAsia="仿宋_GB2312"/>
      <w:b/>
      <w:sz w:val="32"/>
      <w:szCs w:val="32"/>
    </w:rPr>
  </w:style>
  <w:style w:type="paragraph" w:customStyle="1" w:styleId="116">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楷体" w:hAnsi="楷体" w:eastAsia="楷体" w:cs="宋体"/>
      <w:kern w:val="0"/>
      <w:sz w:val="20"/>
      <w:szCs w:val="20"/>
    </w:rPr>
  </w:style>
  <w:style w:type="paragraph" w:customStyle="1" w:styleId="117">
    <w:name w:val="Section #"/>
    <w:next w:val="1"/>
    <w:qFormat/>
    <w:uiPriority w:val="0"/>
    <w:pPr>
      <w:tabs>
        <w:tab w:val="left" w:pos="2636"/>
        <w:tab w:val="left" w:pos="3090"/>
      </w:tabs>
      <w:overflowPunct w:val="0"/>
      <w:autoSpaceDE w:val="0"/>
      <w:autoSpaceDN w:val="0"/>
      <w:adjustRightInd w:val="0"/>
      <w:spacing w:after="113" w:line="340" w:lineRule="atLeast"/>
      <w:jc w:val="center"/>
      <w:textAlignment w:val="baseline"/>
    </w:pPr>
    <w:rPr>
      <w:rFonts w:ascii="Optima" w:hAnsi="Optima" w:eastAsia="宋体" w:cs="Times New Roman"/>
      <w:b/>
      <w:sz w:val="30"/>
      <w:lang w:val="en-US" w:eastAsia="zh-CN" w:bidi="ar-SA"/>
    </w:rPr>
  </w:style>
  <w:style w:type="paragraph" w:customStyle="1" w:styleId="118">
    <w:name w:val="xl9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楷体" w:hAnsi="楷体" w:eastAsia="楷体" w:cs="宋体"/>
      <w:color w:val="000000"/>
      <w:kern w:val="0"/>
      <w:sz w:val="20"/>
      <w:szCs w:val="20"/>
    </w:rPr>
  </w:style>
  <w:style w:type="paragraph" w:customStyle="1" w:styleId="119">
    <w:name w:val="xl9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kern w:val="0"/>
      <w:sz w:val="20"/>
      <w:szCs w:val="20"/>
    </w:rPr>
  </w:style>
  <w:style w:type="paragraph" w:customStyle="1" w:styleId="120">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kern w:val="0"/>
      <w:sz w:val="20"/>
      <w:szCs w:val="20"/>
    </w:rPr>
  </w:style>
  <w:style w:type="paragraph" w:customStyle="1" w:styleId="121">
    <w:name w:val="font6"/>
    <w:basedOn w:val="1"/>
    <w:qFormat/>
    <w:uiPriority w:val="0"/>
    <w:pPr>
      <w:widowControl/>
      <w:spacing w:before="100" w:beforeAutospacing="1" w:after="100" w:afterAutospacing="1"/>
      <w:jc w:val="left"/>
    </w:pPr>
    <w:rPr>
      <w:rFonts w:ascii="宋体" w:hAnsi="宋体" w:cs="宋体"/>
      <w:kern w:val="0"/>
      <w:sz w:val="20"/>
      <w:szCs w:val="20"/>
    </w:rPr>
  </w:style>
  <w:style w:type="paragraph" w:customStyle="1" w:styleId="122">
    <w:name w:val="font10"/>
    <w:basedOn w:val="1"/>
    <w:qFormat/>
    <w:uiPriority w:val="0"/>
    <w:pPr>
      <w:widowControl/>
      <w:spacing w:before="100" w:beforeAutospacing="1" w:after="100" w:afterAutospacing="1"/>
      <w:jc w:val="left"/>
    </w:pPr>
    <w:rPr>
      <w:color w:val="000000"/>
      <w:kern w:val="0"/>
      <w:sz w:val="18"/>
      <w:szCs w:val="18"/>
    </w:rPr>
  </w:style>
  <w:style w:type="paragraph" w:customStyle="1" w:styleId="123">
    <w:name w:val="xl77"/>
    <w:basedOn w:val="1"/>
    <w:qFormat/>
    <w:uiPriority w:val="0"/>
    <w:pPr>
      <w:widowControl/>
      <w:spacing w:before="100" w:beforeAutospacing="1" w:after="100" w:afterAutospacing="1"/>
      <w:jc w:val="left"/>
    </w:pPr>
    <w:rPr>
      <w:rFonts w:ascii="楷体" w:hAnsi="楷体" w:eastAsia="楷体" w:cs="宋体"/>
      <w:kern w:val="0"/>
      <w:sz w:val="20"/>
      <w:szCs w:val="20"/>
    </w:rPr>
  </w:style>
  <w:style w:type="paragraph" w:customStyle="1" w:styleId="124">
    <w:name w:val="样式1"/>
    <w:basedOn w:val="1"/>
    <w:qFormat/>
    <w:uiPriority w:val="0"/>
    <w:rPr>
      <w:rFonts w:ascii="宋体" w:hAnsi="宋体"/>
      <w:bCs/>
      <w:szCs w:val="20"/>
    </w:rPr>
  </w:style>
  <w:style w:type="paragraph" w:customStyle="1" w:styleId="125">
    <w:name w:val="xl38"/>
    <w:basedOn w:val="1"/>
    <w:qFormat/>
    <w:uiPriority w:val="0"/>
    <w:pPr>
      <w:widowControl/>
      <w:pBdr>
        <w:left w:val="single" w:color="auto" w:sz="4" w:space="0"/>
        <w:right w:val="single" w:color="auto" w:sz="4" w:space="0"/>
      </w:pBdr>
      <w:spacing w:before="100" w:beforeAutospacing="1" w:after="100" w:afterAutospacing="1"/>
      <w:jc w:val="center"/>
    </w:pPr>
    <w:rPr>
      <w:rFonts w:hint="eastAsia" w:ascii="宋体" w:hAnsi="宋体"/>
      <w:kern w:val="0"/>
      <w:sz w:val="24"/>
    </w:rPr>
  </w:style>
  <w:style w:type="paragraph" w:customStyle="1" w:styleId="12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 w:val="18"/>
      <w:szCs w:val="18"/>
    </w:rPr>
  </w:style>
  <w:style w:type="paragraph" w:customStyle="1" w:styleId="127">
    <w:name w:val="正文1"/>
    <w:qFormat/>
    <w:uiPriority w:val="0"/>
    <w:pPr>
      <w:widowControl w:val="0"/>
      <w:adjustRightInd w:val="0"/>
      <w:spacing w:line="312" w:lineRule="atLeast"/>
      <w:jc w:val="both"/>
      <w:textAlignment w:val="baseline"/>
    </w:pPr>
    <w:rPr>
      <w:rFonts w:ascii="Times New Roman" w:hAnsi="Times New Roman" w:eastAsia="宋体" w:cs="Times New Roman"/>
      <w:lang w:val="en-US" w:eastAsia="zh-CN" w:bidi="ar-SA"/>
    </w:rPr>
  </w:style>
  <w:style w:type="paragraph" w:customStyle="1" w:styleId="128">
    <w:name w:val="Proposals body"/>
    <w:basedOn w:val="1"/>
    <w:next w:val="1"/>
    <w:qFormat/>
    <w:uiPriority w:val="0"/>
    <w:pPr>
      <w:widowControl/>
      <w:spacing w:line="360" w:lineRule="auto"/>
      <w:jc w:val="left"/>
    </w:pPr>
    <w:rPr>
      <w:rFonts w:ascii="宋体"/>
      <w:snapToGrid w:val="0"/>
      <w:color w:val="000000"/>
      <w:kern w:val="0"/>
      <w:sz w:val="24"/>
      <w:szCs w:val="20"/>
    </w:rPr>
  </w:style>
  <w:style w:type="paragraph" w:customStyle="1" w:styleId="129">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30">
    <w:name w:val="正文文字缩进"/>
    <w:basedOn w:val="1"/>
    <w:qFormat/>
    <w:uiPriority w:val="0"/>
    <w:pPr>
      <w:widowControl/>
      <w:spacing w:line="748" w:lineRule="atLeast"/>
      <w:ind w:left="-521" w:firstLine="527"/>
      <w:textAlignment w:val="baseline"/>
    </w:pPr>
    <w:rPr>
      <w:rFonts w:ascii="Romantic" w:hAnsi="微软大黑体" w:cs="微软大黑体"/>
      <w:color w:val="000000"/>
      <w:kern w:val="0"/>
      <w:sz w:val="24"/>
      <w:szCs w:val="20"/>
      <w:u w:color="000000"/>
    </w:rPr>
  </w:style>
  <w:style w:type="paragraph" w:customStyle="1" w:styleId="131">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color w:val="000000"/>
      <w:kern w:val="0"/>
      <w:sz w:val="20"/>
      <w:szCs w:val="20"/>
    </w:rPr>
  </w:style>
  <w:style w:type="paragraph" w:customStyle="1" w:styleId="132">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b/>
      <w:bCs/>
      <w:kern w:val="0"/>
      <w:sz w:val="28"/>
      <w:szCs w:val="28"/>
    </w:rPr>
  </w:style>
  <w:style w:type="paragraph" w:customStyle="1" w:styleId="133">
    <w:name w:val="_Style 3"/>
    <w:qFormat/>
    <w:uiPriority w:val="1"/>
    <w:pPr>
      <w:widowControl w:val="0"/>
      <w:jc w:val="both"/>
    </w:pPr>
    <w:rPr>
      <w:rFonts w:ascii="Calibri" w:hAnsi="Calibri" w:eastAsia="宋体" w:cs="Times New Roman"/>
      <w:kern w:val="2"/>
      <w:sz w:val="21"/>
      <w:szCs w:val="22"/>
      <w:lang w:val="en-US" w:eastAsia="zh-CN" w:bidi="ar-SA"/>
    </w:rPr>
  </w:style>
  <w:style w:type="paragraph" w:customStyle="1" w:styleId="134">
    <w:name w:val="默认段落字体 Para Char Char Char Char Char Char Char Char Char1 Char Char Char Char"/>
    <w:basedOn w:val="1"/>
    <w:qFormat/>
    <w:uiPriority w:val="0"/>
    <w:rPr>
      <w:rFonts w:ascii="Tahoma" w:hAnsi="Tahoma"/>
      <w:sz w:val="24"/>
      <w:szCs w:val="20"/>
    </w:rPr>
  </w:style>
  <w:style w:type="paragraph" w:customStyle="1" w:styleId="135">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楷体" w:hAnsi="楷体" w:eastAsia="楷体" w:cs="宋体"/>
      <w:kern w:val="0"/>
      <w:sz w:val="20"/>
      <w:szCs w:val="20"/>
    </w:rPr>
  </w:style>
  <w:style w:type="paragraph" w:customStyle="1" w:styleId="136">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omic Sans MS" w:hAnsi="Comic Sans MS" w:cs="宋体"/>
      <w:kern w:val="0"/>
      <w:sz w:val="20"/>
      <w:szCs w:val="20"/>
    </w:rPr>
  </w:style>
  <w:style w:type="paragraph" w:customStyle="1" w:styleId="137">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38">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楷体" w:hAnsi="楷体" w:eastAsia="楷体" w:cs="宋体"/>
      <w:kern w:val="0"/>
      <w:sz w:val="20"/>
      <w:szCs w:val="20"/>
    </w:rPr>
  </w:style>
  <w:style w:type="paragraph" w:customStyle="1" w:styleId="139">
    <w:name w:val="文档正文"/>
    <w:basedOn w:val="1"/>
    <w:qFormat/>
    <w:uiPriority w:val="0"/>
    <w:pPr>
      <w:adjustRightInd w:val="0"/>
      <w:spacing w:line="480" w:lineRule="atLeast"/>
      <w:ind w:firstLine="567"/>
      <w:textAlignment w:val="baseline"/>
    </w:pPr>
    <w:rPr>
      <w:rFonts w:eastAsia="楷体_GB2312"/>
      <w:kern w:val="0"/>
      <w:sz w:val="28"/>
      <w:szCs w:val="20"/>
    </w:rPr>
  </w:style>
  <w:style w:type="paragraph" w:customStyle="1" w:styleId="140">
    <w:name w:val="xl111"/>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楷体" w:hAnsi="楷体" w:eastAsia="楷体" w:cs="宋体"/>
      <w:kern w:val="0"/>
      <w:sz w:val="20"/>
      <w:szCs w:val="20"/>
    </w:rPr>
  </w:style>
  <w:style w:type="paragraph" w:customStyle="1" w:styleId="141">
    <w:name w:val="Char Char1 Char Char Char Char1 Char Char Char"/>
    <w:basedOn w:val="1"/>
    <w:qFormat/>
    <w:uiPriority w:val="0"/>
    <w:rPr>
      <w:szCs w:val="20"/>
    </w:rPr>
  </w:style>
  <w:style w:type="paragraph" w:customStyle="1" w:styleId="142">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4"/>
    </w:rPr>
  </w:style>
  <w:style w:type="paragraph" w:customStyle="1" w:styleId="143">
    <w:name w:val="Char21"/>
    <w:basedOn w:val="1"/>
    <w:qFormat/>
    <w:uiPriority w:val="0"/>
    <w:rPr>
      <w:rFonts w:ascii="仿宋_GB2312" w:eastAsia="仿宋_GB2312"/>
      <w:b/>
      <w:sz w:val="32"/>
      <w:szCs w:val="32"/>
    </w:rPr>
  </w:style>
  <w:style w:type="paragraph" w:customStyle="1" w:styleId="144">
    <w:name w:val="默认段落字体 Para Char Char Char Char"/>
    <w:basedOn w:val="1"/>
    <w:qFormat/>
    <w:uiPriority w:val="0"/>
    <w:rPr>
      <w:szCs w:val="20"/>
    </w:rPr>
  </w:style>
  <w:style w:type="paragraph" w:customStyle="1" w:styleId="145">
    <w:name w:val="标准中文版式_正文"/>
    <w:basedOn w:val="1"/>
    <w:qFormat/>
    <w:uiPriority w:val="0"/>
    <w:pPr>
      <w:spacing w:before="30" w:line="360" w:lineRule="auto"/>
      <w:ind w:firstLine="200" w:firstLineChars="200"/>
    </w:pPr>
    <w:rPr>
      <w:rFonts w:ascii="Arial" w:hAnsi="Arial"/>
      <w:sz w:val="24"/>
    </w:rPr>
  </w:style>
  <w:style w:type="paragraph" w:customStyle="1" w:styleId="14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18"/>
      <w:szCs w:val="18"/>
    </w:rPr>
  </w:style>
  <w:style w:type="paragraph" w:customStyle="1" w:styleId="147">
    <w:name w:val="xl9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楷体" w:hAnsi="楷体" w:eastAsia="楷体" w:cs="宋体"/>
      <w:kern w:val="0"/>
      <w:sz w:val="20"/>
      <w:szCs w:val="20"/>
    </w:rPr>
  </w:style>
  <w:style w:type="paragraph" w:customStyle="1" w:styleId="148">
    <w:name w:val="HTML 预先格式化"/>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customStyle="1" w:styleId="149">
    <w:name w:val="Char12"/>
    <w:basedOn w:val="1"/>
    <w:qFormat/>
    <w:uiPriority w:val="0"/>
    <w:rPr>
      <w:rFonts w:ascii="仿宋_GB2312" w:eastAsia="仿宋_GB2312"/>
      <w:b/>
      <w:sz w:val="32"/>
      <w:szCs w:val="32"/>
    </w:rPr>
  </w:style>
  <w:style w:type="paragraph" w:customStyle="1" w:styleId="150">
    <w:name w:val="xl115"/>
    <w:basedOn w:val="1"/>
    <w:qFormat/>
    <w:uiPriority w:val="0"/>
    <w:pPr>
      <w:widowControl/>
      <w:spacing w:before="100" w:beforeAutospacing="1" w:after="100" w:afterAutospacing="1"/>
      <w:jc w:val="center"/>
    </w:pPr>
    <w:rPr>
      <w:rFonts w:ascii="楷体" w:hAnsi="楷体" w:eastAsia="楷体" w:cs="宋体"/>
      <w:b/>
      <w:bCs/>
      <w:kern w:val="0"/>
      <w:sz w:val="24"/>
    </w:rPr>
  </w:style>
  <w:style w:type="paragraph" w:customStyle="1" w:styleId="151">
    <w:name w:val="Char Char Char Char Char Char Char1"/>
    <w:basedOn w:val="1"/>
    <w:qFormat/>
    <w:uiPriority w:val="0"/>
    <w:pPr>
      <w:spacing w:line="600" w:lineRule="exact"/>
      <w:jc w:val="center"/>
    </w:pPr>
    <w:rPr>
      <w:rFonts w:hAnsi="宋体"/>
      <w:b/>
      <w:bCs/>
      <w:sz w:val="32"/>
    </w:rPr>
  </w:style>
  <w:style w:type="paragraph" w:customStyle="1" w:styleId="152">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kern w:val="0"/>
      <w:sz w:val="20"/>
      <w:szCs w:val="20"/>
    </w:rPr>
  </w:style>
  <w:style w:type="paragraph" w:customStyle="1" w:styleId="153">
    <w:name w:val="xl73"/>
    <w:basedOn w:val="1"/>
    <w:qFormat/>
    <w:uiPriority w:val="0"/>
    <w:pPr>
      <w:widowControl/>
      <w:spacing w:before="100" w:beforeAutospacing="1" w:after="100" w:afterAutospacing="1"/>
      <w:jc w:val="left"/>
    </w:pPr>
    <w:rPr>
      <w:rFonts w:ascii="楷体" w:hAnsi="楷体" w:eastAsia="楷体" w:cs="宋体"/>
      <w:kern w:val="0"/>
      <w:sz w:val="20"/>
      <w:szCs w:val="20"/>
    </w:rPr>
  </w:style>
  <w:style w:type="paragraph" w:customStyle="1" w:styleId="154">
    <w:name w:val="xl72"/>
    <w:basedOn w:val="1"/>
    <w:qFormat/>
    <w:uiPriority w:val="0"/>
    <w:pPr>
      <w:widowControl/>
      <w:spacing w:before="100" w:beforeAutospacing="1" w:after="100" w:afterAutospacing="1"/>
      <w:jc w:val="left"/>
    </w:pPr>
    <w:rPr>
      <w:rFonts w:ascii="宋体" w:hAnsi="宋体" w:cs="宋体"/>
      <w:kern w:val="0"/>
      <w:sz w:val="24"/>
    </w:rPr>
  </w:style>
  <w:style w:type="paragraph" w:customStyle="1" w:styleId="155">
    <w:name w:val="xl9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楷体" w:hAnsi="楷体" w:eastAsia="楷体" w:cs="宋体"/>
      <w:kern w:val="0"/>
      <w:sz w:val="20"/>
      <w:szCs w:val="20"/>
    </w:rPr>
  </w:style>
  <w:style w:type="paragraph" w:customStyle="1" w:styleId="156">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kern w:val="0"/>
      <w:sz w:val="24"/>
    </w:rPr>
  </w:style>
  <w:style w:type="paragraph" w:customStyle="1" w:styleId="157">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楷体" w:hAnsi="楷体" w:eastAsia="楷体" w:cs="宋体"/>
      <w:kern w:val="0"/>
      <w:sz w:val="20"/>
      <w:szCs w:val="20"/>
    </w:rPr>
  </w:style>
  <w:style w:type="paragraph" w:customStyle="1" w:styleId="158">
    <w:name w:val="font5"/>
    <w:basedOn w:val="1"/>
    <w:qFormat/>
    <w:uiPriority w:val="0"/>
    <w:pPr>
      <w:widowControl/>
      <w:spacing w:before="100" w:beforeAutospacing="1" w:after="100" w:afterAutospacing="1"/>
      <w:jc w:val="left"/>
    </w:pPr>
    <w:rPr>
      <w:rFonts w:ascii="楷体" w:hAnsi="楷体" w:eastAsia="楷体" w:cs="宋体"/>
      <w:kern w:val="0"/>
      <w:sz w:val="20"/>
      <w:szCs w:val="20"/>
    </w:rPr>
  </w:style>
  <w:style w:type="paragraph" w:customStyle="1" w:styleId="159">
    <w:name w:val="flName"/>
    <w:basedOn w:val="1"/>
    <w:qFormat/>
    <w:uiPriority w:val="0"/>
    <w:pPr>
      <w:adjustRightInd w:val="0"/>
      <w:spacing w:before="320" w:after="160" w:line="360" w:lineRule="atLeast"/>
      <w:ind w:firstLine="200" w:firstLineChars="200"/>
      <w:jc w:val="center"/>
    </w:pPr>
    <w:rPr>
      <w:rFonts w:ascii="Arial" w:eastAsia="黑体"/>
      <w:kern w:val="0"/>
      <w:sz w:val="32"/>
    </w:rPr>
  </w:style>
  <w:style w:type="paragraph" w:customStyle="1" w:styleId="16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楷体" w:hAnsi="楷体" w:eastAsia="楷体" w:cs="宋体"/>
      <w:kern w:val="0"/>
      <w:sz w:val="20"/>
      <w:szCs w:val="20"/>
    </w:rPr>
  </w:style>
  <w:style w:type="paragraph" w:customStyle="1" w:styleId="161">
    <w:name w:val="排列"/>
    <w:basedOn w:val="1"/>
    <w:qFormat/>
    <w:uiPriority w:val="0"/>
    <w:pPr>
      <w:jc w:val="center"/>
    </w:pPr>
    <w:rPr>
      <w:rFonts w:ascii="楷体_GB2312" w:hAnsi="Courier New" w:eastAsia="楷体_GB2312"/>
      <w:szCs w:val="20"/>
    </w:rPr>
  </w:style>
  <w:style w:type="paragraph" w:customStyle="1" w:styleId="162">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kern w:val="0"/>
      <w:sz w:val="20"/>
      <w:szCs w:val="20"/>
    </w:rPr>
  </w:style>
  <w:style w:type="paragraph" w:customStyle="1" w:styleId="163">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kern w:val="0"/>
      <w:sz w:val="20"/>
      <w:szCs w:val="20"/>
    </w:rPr>
  </w:style>
  <w:style w:type="paragraph" w:customStyle="1" w:styleId="164">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65">
    <w:name w:val="Char Char Char"/>
    <w:basedOn w:val="1"/>
    <w:qFormat/>
    <w:uiPriority w:val="0"/>
    <w:rPr>
      <w:rFonts w:ascii="Tahoma" w:hAnsi="Tahoma"/>
      <w:sz w:val="24"/>
      <w:szCs w:val="20"/>
    </w:rPr>
  </w:style>
  <w:style w:type="paragraph" w:customStyle="1" w:styleId="166">
    <w:name w:val="Char1 Char Char Char"/>
    <w:basedOn w:val="1"/>
    <w:qFormat/>
    <w:uiPriority w:val="0"/>
    <w:rPr>
      <w:rFonts w:ascii="Tahoma" w:hAnsi="Tahoma"/>
      <w:sz w:val="24"/>
      <w:szCs w:val="20"/>
    </w:rPr>
  </w:style>
  <w:style w:type="paragraph" w:customStyle="1" w:styleId="167">
    <w:name w:val="xl10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楷体" w:hAnsi="楷体" w:eastAsia="楷体" w:cs="宋体"/>
      <w:kern w:val="0"/>
      <w:sz w:val="20"/>
      <w:szCs w:val="20"/>
    </w:rPr>
  </w:style>
  <w:style w:type="paragraph" w:customStyle="1" w:styleId="168">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楷体" w:hAnsi="楷体" w:eastAsia="楷体" w:cs="宋体"/>
      <w:kern w:val="0"/>
      <w:sz w:val="24"/>
    </w:rPr>
  </w:style>
  <w:style w:type="paragraph" w:customStyle="1" w:styleId="169">
    <w:name w:val="xl8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楷体" w:hAnsi="楷体" w:eastAsia="楷体" w:cs="宋体"/>
      <w:kern w:val="0"/>
      <w:sz w:val="20"/>
      <w:szCs w:val="20"/>
    </w:rPr>
  </w:style>
  <w:style w:type="paragraph" w:customStyle="1" w:styleId="170">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171">
    <w:name w:val="表格内容1"/>
    <w:basedOn w:val="1"/>
    <w:qFormat/>
    <w:uiPriority w:val="0"/>
    <w:rPr>
      <w:sz w:val="24"/>
      <w:szCs w:val="20"/>
    </w:rPr>
  </w:style>
  <w:style w:type="paragraph" w:customStyle="1" w:styleId="172">
    <w:name w:val="xl9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kern w:val="0"/>
      <w:sz w:val="20"/>
      <w:szCs w:val="20"/>
    </w:rPr>
  </w:style>
  <w:style w:type="paragraph" w:customStyle="1" w:styleId="173">
    <w:name w:val="列出段落1"/>
    <w:basedOn w:val="1"/>
    <w:qFormat/>
    <w:uiPriority w:val="0"/>
    <w:pPr>
      <w:ind w:firstLine="420" w:firstLineChars="200"/>
    </w:pPr>
    <w:rPr>
      <w:rFonts w:ascii="Calibri" w:hAnsi="Calibri"/>
    </w:rPr>
  </w:style>
  <w:style w:type="paragraph" w:customStyle="1" w:styleId="174">
    <w:name w:val="文件标题"/>
    <w:basedOn w:val="1"/>
    <w:qFormat/>
    <w:uiPriority w:val="0"/>
    <w:pPr>
      <w:autoSpaceDE w:val="0"/>
      <w:autoSpaceDN w:val="0"/>
      <w:adjustRightInd w:val="0"/>
      <w:spacing w:after="240"/>
      <w:jc w:val="center"/>
    </w:pPr>
    <w:rPr>
      <w:rFonts w:ascii="Arial Black" w:hAnsi="Arial Black"/>
      <w:kern w:val="0"/>
      <w:sz w:val="48"/>
      <w:szCs w:val="20"/>
    </w:rPr>
  </w:style>
  <w:style w:type="paragraph" w:customStyle="1" w:styleId="175">
    <w:name w:val="表内文字"/>
    <w:basedOn w:val="1"/>
    <w:qFormat/>
    <w:uiPriority w:val="0"/>
    <w:pPr>
      <w:snapToGrid w:val="0"/>
      <w:spacing w:before="50" w:after="50"/>
      <w:jc w:val="center"/>
    </w:pPr>
    <w:rPr>
      <w:rFonts w:ascii="宋体" w:hAnsi="宋体"/>
      <w:sz w:val="24"/>
      <w:szCs w:val="20"/>
    </w:rPr>
  </w:style>
  <w:style w:type="paragraph" w:customStyle="1" w:styleId="176">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kern w:val="0"/>
      <w:sz w:val="20"/>
      <w:szCs w:val="20"/>
    </w:rPr>
  </w:style>
  <w:style w:type="paragraph" w:customStyle="1" w:styleId="177">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 w:hAnsi="楷体" w:eastAsia="楷体" w:cs="宋体"/>
      <w:kern w:val="0"/>
      <w:sz w:val="20"/>
      <w:szCs w:val="20"/>
    </w:rPr>
  </w:style>
  <w:style w:type="paragraph" w:customStyle="1" w:styleId="178">
    <w:name w:val="xl74"/>
    <w:basedOn w:val="1"/>
    <w:qFormat/>
    <w:uiPriority w:val="0"/>
    <w:pPr>
      <w:widowControl/>
      <w:spacing w:before="100" w:beforeAutospacing="1" w:after="100" w:afterAutospacing="1"/>
      <w:jc w:val="left"/>
    </w:pPr>
    <w:rPr>
      <w:rFonts w:ascii="楷体" w:hAnsi="楷体" w:eastAsia="楷体" w:cs="宋体"/>
      <w:kern w:val="0"/>
      <w:sz w:val="24"/>
    </w:rPr>
  </w:style>
  <w:style w:type="paragraph" w:customStyle="1" w:styleId="179">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楷体" w:hAnsi="楷体" w:eastAsia="楷体" w:cs="宋体"/>
      <w:kern w:val="0"/>
      <w:sz w:val="20"/>
      <w:szCs w:val="20"/>
    </w:rPr>
  </w:style>
  <w:style w:type="paragraph" w:customStyle="1" w:styleId="180">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楷体" w:hAnsi="楷体" w:eastAsia="楷体" w:cs="宋体"/>
      <w:kern w:val="0"/>
      <w:sz w:val="20"/>
      <w:szCs w:val="20"/>
    </w:rPr>
  </w:style>
  <w:style w:type="paragraph" w:customStyle="1" w:styleId="181">
    <w:name w:val="xl69"/>
    <w:basedOn w:val="1"/>
    <w:qFormat/>
    <w:uiPriority w:val="0"/>
    <w:pPr>
      <w:widowControl/>
      <w:spacing w:before="100" w:beforeAutospacing="1" w:after="100" w:afterAutospacing="1"/>
      <w:jc w:val="left"/>
    </w:pPr>
    <w:rPr>
      <w:rFonts w:ascii="宋体" w:hAnsi="宋体" w:cs="宋体"/>
      <w:b/>
      <w:bCs/>
      <w:color w:val="000000"/>
      <w:kern w:val="0"/>
      <w:sz w:val="24"/>
    </w:rPr>
  </w:style>
  <w:style w:type="paragraph" w:customStyle="1" w:styleId="182">
    <w:name w:val="正文缩进1"/>
    <w:basedOn w:val="1"/>
    <w:next w:val="17"/>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183">
    <w:name w:val="xl11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楷体" w:hAnsi="楷体" w:eastAsia="楷体" w:cs="宋体"/>
      <w:kern w:val="0"/>
      <w:sz w:val="20"/>
      <w:szCs w:val="20"/>
    </w:rPr>
  </w:style>
  <w:style w:type="paragraph" w:customStyle="1" w:styleId="18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4"/>
    </w:rPr>
  </w:style>
  <w:style w:type="character" w:customStyle="1" w:styleId="185">
    <w:name w:val="标题 2 Char"/>
    <w:basedOn w:val="38"/>
    <w:link w:val="4"/>
    <w:qFormat/>
    <w:uiPriority w:val="0"/>
    <w:rPr>
      <w:rFonts w:ascii="Arial" w:hAnsi="Arial" w:eastAsia="黑体"/>
      <w:b/>
      <w:bCs/>
      <w:kern w:val="2"/>
      <w:sz w:val="32"/>
      <w:szCs w:val="32"/>
    </w:rPr>
  </w:style>
  <w:style w:type="character" w:customStyle="1" w:styleId="186">
    <w:name w:val="标题 4 Char"/>
    <w:basedOn w:val="38"/>
    <w:link w:val="7"/>
    <w:qFormat/>
    <w:uiPriority w:val="0"/>
    <w:rPr>
      <w:rFonts w:ascii="Arial" w:hAnsi="Arial" w:eastAsia="黑体"/>
      <w:b/>
      <w:bCs/>
      <w:kern w:val="2"/>
      <w:sz w:val="28"/>
      <w:szCs w:val="28"/>
    </w:rPr>
  </w:style>
  <w:style w:type="character" w:customStyle="1" w:styleId="187">
    <w:name w:val="批注框文本 Char1"/>
    <w:basedOn w:val="38"/>
    <w:semiHidden/>
    <w:qFormat/>
    <w:uiPriority w:val="99"/>
    <w:rPr>
      <w:rFonts w:ascii="Times New Roman" w:hAnsi="Times New Roman" w:eastAsia="宋体" w:cs="Times New Roman"/>
      <w:sz w:val="18"/>
      <w:szCs w:val="18"/>
    </w:rPr>
  </w:style>
  <w:style w:type="character" w:customStyle="1" w:styleId="188">
    <w:name w:val="批注文字 Char1"/>
    <w:basedOn w:val="38"/>
    <w:semiHidden/>
    <w:qFormat/>
    <w:uiPriority w:val="99"/>
    <w:rPr>
      <w:rFonts w:ascii="Times New Roman" w:hAnsi="Times New Roman" w:eastAsia="宋体" w:cs="Times New Roman"/>
      <w:szCs w:val="24"/>
    </w:rPr>
  </w:style>
  <w:style w:type="character" w:customStyle="1" w:styleId="189">
    <w:name w:val="纯文本 Char2"/>
    <w:basedOn w:val="38"/>
    <w:semiHidden/>
    <w:qFormat/>
    <w:uiPriority w:val="99"/>
    <w:rPr>
      <w:rFonts w:ascii="宋体" w:hAnsi="Courier New" w:eastAsia="宋体" w:cs="Courier New"/>
      <w:szCs w:val="21"/>
    </w:rPr>
  </w:style>
  <w:style w:type="character" w:customStyle="1" w:styleId="190">
    <w:name w:val="日期 Char1"/>
    <w:basedOn w:val="38"/>
    <w:semiHidden/>
    <w:qFormat/>
    <w:uiPriority w:val="99"/>
    <w:rPr>
      <w:rFonts w:ascii="Times New Roman" w:hAnsi="Times New Roman" w:eastAsia="宋体" w:cs="Times New Roman"/>
      <w:szCs w:val="24"/>
    </w:rPr>
  </w:style>
  <w:style w:type="character" w:customStyle="1" w:styleId="191">
    <w:name w:val="正文文本 Char"/>
    <w:basedOn w:val="38"/>
    <w:link w:val="12"/>
    <w:qFormat/>
    <w:uiPriority w:val="0"/>
    <w:rPr>
      <w:kern w:val="2"/>
      <w:sz w:val="21"/>
      <w:szCs w:val="24"/>
    </w:rPr>
  </w:style>
  <w:style w:type="character" w:customStyle="1" w:styleId="192">
    <w:name w:val="文档结构图 Char"/>
    <w:basedOn w:val="38"/>
    <w:link w:val="15"/>
    <w:qFormat/>
    <w:uiPriority w:val="0"/>
    <w:rPr>
      <w:kern w:val="2"/>
      <w:sz w:val="21"/>
      <w:szCs w:val="24"/>
      <w:shd w:val="clear" w:color="auto" w:fill="000080"/>
    </w:rPr>
  </w:style>
  <w:style w:type="character" w:customStyle="1" w:styleId="193">
    <w:name w:val="正文文本 3 Char"/>
    <w:basedOn w:val="38"/>
    <w:link w:val="16"/>
    <w:qFormat/>
    <w:uiPriority w:val="0"/>
    <w:rPr>
      <w:kern w:val="2"/>
      <w:sz w:val="16"/>
      <w:szCs w:val="16"/>
    </w:rPr>
  </w:style>
  <w:style w:type="character" w:customStyle="1" w:styleId="194">
    <w:name w:val="正文文本缩进 2 Char"/>
    <w:basedOn w:val="38"/>
    <w:link w:val="25"/>
    <w:qFormat/>
    <w:uiPriority w:val="0"/>
    <w:rPr>
      <w:rFonts w:ascii="仿宋_GB2312" w:hAnsi="宋体" w:eastAsia="仿宋_GB2312"/>
      <w:b/>
      <w:bCs/>
      <w:kern w:val="2"/>
      <w:sz w:val="24"/>
      <w:szCs w:val="24"/>
    </w:rPr>
  </w:style>
  <w:style w:type="character" w:customStyle="1" w:styleId="195">
    <w:name w:val="正文文本缩进 Char"/>
    <w:basedOn w:val="38"/>
    <w:link w:val="17"/>
    <w:qFormat/>
    <w:uiPriority w:val="0"/>
    <w:rPr>
      <w:kern w:val="2"/>
      <w:sz w:val="21"/>
      <w:szCs w:val="24"/>
    </w:rPr>
  </w:style>
  <w:style w:type="character" w:customStyle="1" w:styleId="196">
    <w:name w:val="批注主题 Char1"/>
    <w:basedOn w:val="188"/>
    <w:semiHidden/>
    <w:qFormat/>
    <w:uiPriority w:val="99"/>
    <w:rPr>
      <w:rFonts w:ascii="Times New Roman" w:hAnsi="Times New Roman" w:eastAsia="宋体" w:cs="Times New Roman"/>
      <w:b/>
      <w:bCs/>
      <w:szCs w:val="24"/>
    </w:rPr>
  </w:style>
  <w:style w:type="character" w:customStyle="1" w:styleId="197">
    <w:name w:val="页脚 Char1"/>
    <w:basedOn w:val="38"/>
    <w:semiHidden/>
    <w:qFormat/>
    <w:uiPriority w:val="99"/>
    <w:rPr>
      <w:rFonts w:ascii="Times New Roman" w:hAnsi="Times New Roman" w:eastAsia="宋体" w:cs="Times New Roman"/>
      <w:sz w:val="18"/>
      <w:szCs w:val="18"/>
    </w:rPr>
  </w:style>
  <w:style w:type="character" w:customStyle="1" w:styleId="198">
    <w:name w:val="页眉 Char1"/>
    <w:basedOn w:val="38"/>
    <w:semiHidden/>
    <w:qFormat/>
    <w:uiPriority w:val="99"/>
    <w:rPr>
      <w:rFonts w:ascii="Times New Roman" w:hAnsi="Times New Roman" w:eastAsia="宋体" w:cs="Times New Roman"/>
      <w:sz w:val="18"/>
      <w:szCs w:val="18"/>
    </w:rPr>
  </w:style>
  <w:style w:type="character" w:customStyle="1" w:styleId="199">
    <w:name w:val="正文首行缩进 Char1"/>
    <w:basedOn w:val="191"/>
    <w:semiHidden/>
    <w:qFormat/>
    <w:uiPriority w:val="99"/>
    <w:rPr>
      <w:kern w:val="2"/>
      <w:sz w:val="21"/>
      <w:szCs w:val="24"/>
    </w:rPr>
  </w:style>
  <w:style w:type="character" w:customStyle="1" w:styleId="200">
    <w:name w:val="正文文本缩进 3 Char"/>
    <w:basedOn w:val="38"/>
    <w:link w:val="32"/>
    <w:qFormat/>
    <w:uiPriority w:val="0"/>
    <w:rPr>
      <w:rFonts w:ascii="楷体_GB2312" w:eastAsia="楷体_GB2312"/>
      <w:kern w:val="2"/>
      <w:sz w:val="32"/>
    </w:rPr>
  </w:style>
  <w:style w:type="character" w:customStyle="1" w:styleId="201">
    <w:name w:val="正文文本 2 Char"/>
    <w:basedOn w:val="38"/>
    <w:link w:val="35"/>
    <w:qFormat/>
    <w:uiPriority w:val="0"/>
    <w:rPr>
      <w:rFonts w:eastAsia="楷体_GB2312"/>
      <w:kern w:val="2"/>
      <w:sz w:val="21"/>
      <w:szCs w:val="24"/>
    </w:rPr>
  </w:style>
  <w:style w:type="character" w:customStyle="1" w:styleId="202">
    <w:name w:val="标题 Char"/>
    <w:basedOn w:val="38"/>
    <w:link w:val="37"/>
    <w:qFormat/>
    <w:uiPriority w:val="0"/>
    <w:rPr>
      <w:b/>
      <w:sz w:val="24"/>
      <w:lang w:val="en-GB"/>
    </w:rPr>
  </w:style>
  <w:style w:type="character" w:customStyle="1" w:styleId="203">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5"/>
    <customShpInfo spid="_x0000_s307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3336</Words>
  <Characters>19018</Characters>
  <Lines>158</Lines>
  <Paragraphs>44</Paragraphs>
  <TotalTime>1</TotalTime>
  <ScaleCrop>false</ScaleCrop>
  <LinksUpToDate>false</LinksUpToDate>
  <CharactersWithSpaces>22310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2019-06-18T14:42:00Z</dcterms:created>
  <dc:creator>番茄花园</dc:creator>
  <cp:lastModifiedBy>Administrator</cp:lastModifiedBy>
  <cp:lastPrinted>2019-07-30T08:49:00Z</cp:lastPrinted>
  <dcterms:modified xsi:type="dcterms:W3CDTF">2019-09-10T02:32:17Z</dcterms:modified>
  <dc:title>桐庐县老干部活动中心办公家具政府采购项目</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