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color w:val="auto"/>
          <w:sz w:val="44"/>
          <w:szCs w:val="44"/>
          <w:lang w:eastAsia="zh-CN"/>
        </w:rPr>
        <w:t>建德市莲花镇集镇环卫保洁服务采购项目</w:t>
      </w: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hint="eastAsia" w:cs="仿宋_GB2312" w:asciiTheme="minorEastAsia" w:hAnsiTheme="minorEastAsia" w:eastAsiaTheme="minorEastAsia"/>
          <w:b/>
          <w:color w:val="auto"/>
          <w:sz w:val="44"/>
          <w:szCs w:val="44"/>
          <w:lang w:eastAsia="zh-CN"/>
        </w:rPr>
      </w:pPr>
    </w:p>
    <w:p>
      <w:pPr>
        <w:adjustRightInd/>
        <w:spacing w:line="360" w:lineRule="auto"/>
        <w:jc w:val="center"/>
        <w:rPr>
          <w:rFonts w:cs="仿宋_GB2312" w:asciiTheme="minorEastAsia" w:hAnsiTheme="minorEastAsia" w:eastAsiaTheme="minorEastAsia"/>
          <w:b/>
          <w:color w:val="auto"/>
          <w:sz w:val="72"/>
          <w:szCs w:val="72"/>
        </w:rPr>
      </w:pPr>
      <w:r>
        <w:rPr>
          <w:rFonts w:hint="eastAsia" w:cs="仿宋_GB2312" w:asciiTheme="minorEastAsia" w:hAnsiTheme="minorEastAsia" w:eastAsiaTheme="minorEastAsia"/>
          <w:b/>
          <w:bCs/>
          <w:color w:val="auto"/>
          <w:w w:val="95"/>
          <w:sz w:val="72"/>
          <w:szCs w:val="72"/>
          <w:lang w:val="zh-CN"/>
        </w:rPr>
        <w:t>竞争性磋商</w:t>
      </w:r>
      <w:r>
        <w:rPr>
          <w:rFonts w:hint="eastAsia" w:cs="仿宋_GB2312" w:asciiTheme="minorEastAsia" w:hAnsiTheme="minorEastAsia" w:eastAsiaTheme="minorEastAsia"/>
          <w:b/>
          <w:color w:val="auto"/>
          <w:sz w:val="72"/>
          <w:szCs w:val="72"/>
        </w:rPr>
        <w:t>文件</w:t>
      </w:r>
    </w:p>
    <w:p>
      <w:pPr>
        <w:adjustRightInd/>
        <w:spacing w:line="360" w:lineRule="auto"/>
        <w:jc w:val="center"/>
        <w:rPr>
          <w:rFonts w:cs="仿宋_GB2312" w:asciiTheme="minorEastAsia" w:hAnsiTheme="minorEastAsia" w:eastAsiaTheme="minorEastAsia"/>
          <w:b/>
          <w:color w:val="auto"/>
          <w:sz w:val="44"/>
          <w:szCs w:val="44"/>
        </w:rPr>
      </w:pPr>
      <w:r>
        <w:rPr>
          <w:rFonts w:hint="eastAsia" w:cs="仿宋_GB2312" w:asciiTheme="minorEastAsia" w:hAnsiTheme="minorEastAsia" w:eastAsiaTheme="minorEastAsia"/>
          <w:b/>
          <w:color w:val="auto"/>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hint="eastAsia" w:cs="仿宋_GB2312" w:asciiTheme="minorEastAsia" w:hAnsiTheme="minorEastAsia" w:eastAsiaTheme="minorEastAsia"/>
          <w:color w:val="auto"/>
          <w:sz w:val="30"/>
          <w:szCs w:val="30"/>
          <w:lang w:eastAsia="zh-CN"/>
        </w:rPr>
      </w:pPr>
      <w:r>
        <w:rPr>
          <w:rFonts w:hint="eastAsia" w:cs="仿宋_GB2312" w:asciiTheme="minorEastAsia" w:hAnsiTheme="minorEastAsia" w:eastAsiaTheme="minorEastAsia"/>
          <w:sz w:val="30"/>
          <w:szCs w:val="30"/>
        </w:rPr>
        <w:t>项目编</w:t>
      </w:r>
      <w:r>
        <w:rPr>
          <w:rFonts w:hint="eastAsia" w:cs="仿宋_GB2312" w:asciiTheme="minorEastAsia" w:hAnsiTheme="minorEastAsia" w:eastAsiaTheme="minorEastAsia"/>
          <w:color w:val="auto"/>
          <w:sz w:val="30"/>
          <w:szCs w:val="30"/>
        </w:rPr>
        <w:t>号:</w:t>
      </w:r>
      <w:r>
        <w:rPr>
          <w:rFonts w:hint="eastAsia" w:cs="仿宋_GB2312" w:asciiTheme="minorEastAsia" w:hAnsiTheme="minorEastAsia" w:eastAsiaTheme="minorEastAsia"/>
          <w:color w:val="auto"/>
          <w:sz w:val="30"/>
          <w:szCs w:val="30"/>
          <w:lang w:eastAsia="zh-CN"/>
        </w:rPr>
        <w:t>JD2023BF-054</w:t>
      </w: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spacing w:line="360" w:lineRule="auto"/>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 xml:space="preserve">                     </w:t>
      </w:r>
    </w:p>
    <w:tbl>
      <w:tblPr>
        <w:tblStyle w:val="60"/>
        <w:tblW w:w="8354" w:type="dxa"/>
        <w:jc w:val="center"/>
        <w:tblLayout w:type="fixed"/>
        <w:tblCellMar>
          <w:top w:w="0" w:type="dxa"/>
          <w:left w:w="108" w:type="dxa"/>
          <w:bottom w:w="0" w:type="dxa"/>
          <w:right w:w="108" w:type="dxa"/>
        </w:tblCellMar>
      </w:tblPr>
      <w:tblGrid>
        <w:gridCol w:w="2032"/>
        <w:gridCol w:w="516"/>
        <w:gridCol w:w="5806"/>
      </w:tblGrid>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采购人</w:t>
            </w:r>
          </w:p>
        </w:tc>
        <w:tc>
          <w:tcPr>
            <w:tcW w:w="516" w:type="dxa"/>
            <w:vAlign w:val="center"/>
          </w:tcPr>
          <w:p>
            <w:pPr>
              <w:snapToGrid w:val="0"/>
              <w:jc w:val="distribute"/>
              <w:rPr>
                <w:rFonts w:hint="eastAsia" w:ascii="宋体" w:hAnsi="宋体" w:eastAsia="宋体" w:cs="宋体"/>
                <w:sz w:val="30"/>
                <w:szCs w:val="30"/>
                <w:highlight w:val="none"/>
              </w:rPr>
            </w:pPr>
            <w:r>
              <w:rPr>
                <w:rFonts w:hint="eastAsia" w:ascii="宋体" w:hAnsi="宋体" w:eastAsia="宋体" w:cs="宋体"/>
                <w:sz w:val="30"/>
                <w:szCs w:val="30"/>
                <w:highlight w:val="none"/>
              </w:rPr>
              <w:t>：</w:t>
            </w:r>
          </w:p>
        </w:tc>
        <w:tc>
          <w:tcPr>
            <w:tcW w:w="5806" w:type="dxa"/>
            <w:vAlign w:val="center"/>
          </w:tcPr>
          <w:p>
            <w:pPr>
              <w:snapToGrid w:val="0"/>
              <w:jc w:val="distribute"/>
              <w:rPr>
                <w:rFonts w:hint="eastAsia" w:ascii="宋体" w:hAnsi="宋体" w:eastAsia="宋体" w:cs="宋体"/>
                <w:b/>
                <w:bCs/>
                <w:sz w:val="30"/>
                <w:szCs w:val="30"/>
                <w:highlight w:val="none"/>
              </w:rPr>
            </w:pPr>
            <w:r>
              <w:rPr>
                <w:rFonts w:hint="eastAsia" w:ascii="宋体" w:hAnsi="宋体" w:cs="宋体"/>
                <w:b/>
                <w:bCs/>
                <w:sz w:val="32"/>
                <w:szCs w:val="32"/>
                <w:lang w:eastAsia="zh-CN"/>
              </w:rPr>
              <w:t>建德市莲花镇人民政府</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hint="eastAsia" w:ascii="宋体" w:hAnsi="宋体" w:eastAsia="宋体" w:cs="宋体"/>
                <w:b/>
                <w:bCs/>
                <w:szCs w:val="21"/>
                <w:highlight w:val="none"/>
              </w:rPr>
            </w:pPr>
          </w:p>
        </w:tc>
        <w:tc>
          <w:tcPr>
            <w:tcW w:w="516" w:type="dxa"/>
            <w:vAlign w:val="center"/>
          </w:tcPr>
          <w:p>
            <w:pPr>
              <w:snapToGrid w:val="0"/>
              <w:jc w:val="distribute"/>
              <w:rPr>
                <w:rFonts w:hint="eastAsia" w:ascii="宋体" w:hAnsi="宋体" w:eastAsia="宋体" w:cs="宋体"/>
                <w:szCs w:val="21"/>
                <w:highlight w:val="none"/>
              </w:rPr>
            </w:pPr>
          </w:p>
        </w:tc>
        <w:tc>
          <w:tcPr>
            <w:tcW w:w="5806" w:type="dxa"/>
            <w:vAlign w:val="center"/>
          </w:tcPr>
          <w:p>
            <w:pPr>
              <w:snapToGrid w:val="0"/>
              <w:jc w:val="distribute"/>
              <w:rPr>
                <w:rFonts w:hint="eastAsia" w:ascii="宋体" w:hAnsi="宋体" w:eastAsia="宋体" w:cs="宋体"/>
                <w:b/>
                <w:bCs/>
                <w:szCs w:val="21"/>
                <w:highlight w:val="none"/>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采购代理机构</w:t>
            </w:r>
          </w:p>
        </w:tc>
        <w:tc>
          <w:tcPr>
            <w:tcW w:w="516" w:type="dxa"/>
            <w:vAlign w:val="center"/>
          </w:tcPr>
          <w:p>
            <w:pPr>
              <w:snapToGrid w:val="0"/>
              <w:jc w:val="distribute"/>
              <w:rPr>
                <w:rFonts w:hint="eastAsia" w:ascii="宋体" w:hAnsi="宋体" w:eastAsia="宋体" w:cs="宋体"/>
                <w:sz w:val="30"/>
                <w:szCs w:val="30"/>
                <w:highlight w:val="none"/>
              </w:rPr>
            </w:pPr>
            <w:r>
              <w:rPr>
                <w:rFonts w:hint="eastAsia" w:ascii="宋体" w:hAnsi="宋体" w:eastAsia="宋体" w:cs="宋体"/>
                <w:sz w:val="30"/>
                <w:szCs w:val="30"/>
                <w:highlight w:val="none"/>
              </w:rPr>
              <w:t>：</w:t>
            </w:r>
          </w:p>
        </w:tc>
        <w:tc>
          <w:tcPr>
            <w:tcW w:w="5806" w:type="dxa"/>
            <w:vAlign w:val="center"/>
          </w:tcPr>
          <w:p>
            <w:pPr>
              <w:snapToGrid w:val="0"/>
              <w:jc w:val="distribute"/>
              <w:rPr>
                <w:rFonts w:hint="eastAsia" w:ascii="宋体" w:hAnsi="宋体" w:eastAsia="宋体" w:cs="宋体"/>
                <w:b/>
                <w:bCs/>
                <w:sz w:val="30"/>
                <w:szCs w:val="30"/>
                <w:highlight w:val="none"/>
              </w:rPr>
            </w:pPr>
            <w:r>
              <w:rPr>
                <w:rFonts w:hint="eastAsia" w:ascii="宋体" w:hAnsi="宋体" w:cs="宋体"/>
                <w:b/>
                <w:bCs/>
                <w:sz w:val="32"/>
                <w:szCs w:val="32"/>
                <w:highlight w:val="none"/>
                <w:lang w:eastAsia="zh-CN"/>
              </w:rPr>
              <w:t>欧邦工程管理集团有限公司</w:t>
            </w:r>
          </w:p>
        </w:tc>
      </w:tr>
    </w:tbl>
    <w:p>
      <w:pPr>
        <w:snapToGrid w:val="0"/>
        <w:spacing w:line="360" w:lineRule="auto"/>
        <w:jc w:val="center"/>
        <w:rPr>
          <w:rFonts w:cs="仿宋_GB2312" w:asciiTheme="minorEastAsia" w:hAnsiTheme="minorEastAsia" w:eastAsiaTheme="minorEastAsia"/>
          <w:bCs/>
          <w:sz w:val="32"/>
          <w:szCs w:val="32"/>
          <w:highlight w:val="none"/>
        </w:rPr>
      </w:pPr>
      <w:r>
        <w:rPr>
          <w:rFonts w:hint="eastAsia" w:cs="仿宋_GB2312" w:asciiTheme="minorEastAsia" w:hAnsiTheme="minorEastAsia" w:eastAsiaTheme="minorEastAsia"/>
          <w:bCs/>
          <w:sz w:val="32"/>
          <w:szCs w:val="32"/>
          <w:highlight w:val="none"/>
        </w:rPr>
        <w:t>二</w:t>
      </w:r>
      <w:r>
        <w:rPr>
          <w:rFonts w:hint="eastAsia" w:cs="宋体" w:asciiTheme="minorEastAsia" w:hAnsiTheme="minorEastAsia" w:eastAsiaTheme="minorEastAsia"/>
          <w:bCs/>
          <w:sz w:val="32"/>
          <w:szCs w:val="32"/>
          <w:highlight w:val="none"/>
        </w:rPr>
        <w:t>〇</w:t>
      </w:r>
      <w:r>
        <w:rPr>
          <w:rFonts w:hint="eastAsia" w:cs="仿宋_GB2312" w:asciiTheme="minorEastAsia" w:hAnsiTheme="minorEastAsia" w:eastAsiaTheme="minorEastAsia"/>
          <w:bCs/>
          <w:sz w:val="32"/>
          <w:szCs w:val="32"/>
          <w:highlight w:val="none"/>
        </w:rPr>
        <w:t>二</w:t>
      </w:r>
      <w:r>
        <w:rPr>
          <w:rFonts w:hint="eastAsia" w:cs="仿宋_GB2312" w:asciiTheme="minorEastAsia" w:hAnsiTheme="minorEastAsia" w:eastAsiaTheme="minorEastAsia"/>
          <w:bCs/>
          <w:sz w:val="32"/>
          <w:szCs w:val="32"/>
          <w:highlight w:val="none"/>
          <w:lang w:eastAsia="zh-CN"/>
        </w:rPr>
        <w:t>三</w:t>
      </w:r>
      <w:r>
        <w:rPr>
          <w:rFonts w:hint="eastAsia" w:cs="仿宋_GB2312" w:asciiTheme="minorEastAsia" w:hAnsiTheme="minorEastAsia" w:eastAsiaTheme="minorEastAsia"/>
          <w:bCs/>
          <w:sz w:val="32"/>
          <w:szCs w:val="32"/>
          <w:highlight w:val="none"/>
        </w:rPr>
        <w:t>年</w:t>
      </w:r>
      <w:r>
        <w:rPr>
          <w:rFonts w:hint="eastAsia" w:cs="仿宋_GB2312" w:asciiTheme="minorEastAsia" w:hAnsiTheme="minorEastAsia" w:eastAsiaTheme="minorEastAsia"/>
          <w:bCs/>
          <w:sz w:val="32"/>
          <w:szCs w:val="32"/>
          <w:highlight w:val="none"/>
          <w:lang w:eastAsia="zh-CN"/>
        </w:rPr>
        <w:t>五</w:t>
      </w:r>
      <w:r>
        <w:rPr>
          <w:rFonts w:hint="eastAsia" w:cs="仿宋_GB2312" w:asciiTheme="minorEastAsia" w:hAnsiTheme="minorEastAsia" w:eastAsiaTheme="minorEastAsia"/>
          <w:bCs/>
          <w:sz w:val="32"/>
          <w:szCs w:val="32"/>
          <w:highlight w:val="none"/>
        </w:rPr>
        <w:t>月</w:t>
      </w:r>
      <w:r>
        <w:rPr>
          <w:rFonts w:hint="eastAsia" w:cs="仿宋_GB2312" w:asciiTheme="minorEastAsia" w:hAnsiTheme="minorEastAsia" w:eastAsiaTheme="minorEastAsia"/>
          <w:bCs/>
          <w:sz w:val="32"/>
          <w:szCs w:val="32"/>
          <w:highlight w:val="none"/>
          <w:lang w:eastAsia="zh-CN"/>
        </w:rPr>
        <w:t>五</w:t>
      </w:r>
      <w:r>
        <w:rPr>
          <w:rFonts w:hint="eastAsia" w:cs="仿宋_GB2312" w:asciiTheme="minorEastAsia" w:hAnsiTheme="minorEastAsia" w:eastAsiaTheme="minorEastAsia"/>
          <w:bCs/>
          <w:sz w:val="32"/>
          <w:szCs w:val="32"/>
          <w:highlight w:val="none"/>
        </w:rPr>
        <w:t>日</w:t>
      </w:r>
    </w:p>
    <w:p>
      <w:pPr>
        <w:tabs>
          <w:tab w:val="left" w:pos="2268"/>
        </w:tabs>
        <w:spacing w:line="360" w:lineRule="auto"/>
        <w:jc w:val="center"/>
        <w:rPr>
          <w:rFonts w:cs="仿宋_GB2312" w:asciiTheme="minorEastAsia" w:hAnsiTheme="minorEastAsia" w:eastAsiaTheme="minorEastAsia"/>
          <w:sz w:val="24"/>
        </w:rPr>
        <w:sectPr>
          <w:headerReference r:id="rId3" w:type="default"/>
          <w:footerReference r:id="rId4" w:type="default"/>
          <w:pgSz w:w="11906" w:h="16838"/>
          <w:pgMar w:top="1134" w:right="1134" w:bottom="1134" w:left="1134" w:header="851" w:footer="992" w:gutter="0"/>
          <w:cols w:space="720" w:num="1"/>
          <w:docGrid w:linePitch="312" w:charSpace="0"/>
        </w:sectPr>
      </w:pPr>
    </w:p>
    <w:p>
      <w:pPr>
        <w:pStyle w:val="2"/>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0" w:name="_Hlt91233176"/>
      <w:bookmarkEnd w:id="0"/>
      <w:bookmarkStart w:id="1"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2" w:name="第一部分"/>
      <w:r>
        <w:rPr>
          <w:rFonts w:hint="eastAsia" w:cs="仿宋_GB2312" w:asciiTheme="minorEastAsia" w:hAnsiTheme="minorEastAsia" w:eastAsiaTheme="minorEastAsia"/>
          <w:b/>
          <w:sz w:val="36"/>
          <w:szCs w:val="36"/>
        </w:rPr>
        <w:br w:type="page"/>
      </w:r>
      <w:bookmarkEnd w:id="1"/>
      <w:bookmarkEnd w:id="2"/>
      <w:bookmarkStart w:id="3" w:name="_Hlt74728647"/>
      <w:bookmarkEnd w:id="3"/>
      <w:bookmarkStart w:id="4" w:name="_Hlt74707423"/>
      <w:bookmarkEnd w:id="4"/>
      <w:bookmarkStart w:id="5" w:name="_Hlt74649545"/>
      <w:bookmarkEnd w:id="5"/>
      <w:bookmarkStart w:id="6" w:name="_Hlt74729822"/>
      <w:bookmarkEnd w:id="6"/>
      <w:bookmarkStart w:id="7" w:name="第二部分"/>
      <w:bookmarkStart w:id="8" w:name="_Toc91899870"/>
      <w:bookmarkStart w:id="9" w:name="_Toc91899871"/>
      <w:r>
        <w:rPr>
          <w:rFonts w:hint="eastAsia" w:cs="仿宋_GB2312" w:asciiTheme="minorEastAsia" w:hAnsiTheme="minorEastAsia" w:eastAsiaTheme="minorEastAsia"/>
          <w:b/>
          <w:sz w:val="36"/>
          <w:szCs w:val="20"/>
        </w:rPr>
        <w:t>第一部分  邀请供应商</w:t>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p>
      <w:pPr>
        <w:spacing w:line="360" w:lineRule="auto"/>
        <w:rPr>
          <w:rFonts w:asciiTheme="minorEastAsia" w:hAnsiTheme="minorEastAsia" w:eastAsiaTheme="minorEastAsia"/>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highlight w:val="none"/>
          <w:u w:val="single"/>
        </w:rPr>
      </w:pPr>
      <w:r>
        <w:rPr>
          <w:rFonts w:hint="eastAsia" w:asciiTheme="minorEastAsia" w:hAnsiTheme="minorEastAsia" w:eastAsiaTheme="minorEastAsia"/>
          <w:color w:val="auto"/>
          <w:sz w:val="24"/>
          <w:u w:val="single"/>
          <w:lang w:eastAsia="zh-CN"/>
        </w:rPr>
        <w:t>建德市莲花镇集镇环卫保洁服务</w:t>
      </w:r>
      <w:r>
        <w:rPr>
          <w:rFonts w:hint="eastAsia" w:asciiTheme="minorEastAsia" w:hAnsiTheme="minorEastAsia" w:eastAsiaTheme="minorEastAsia"/>
          <w:color w:val="auto"/>
          <w:sz w:val="24"/>
        </w:rPr>
        <w:t>采</w:t>
      </w:r>
      <w:r>
        <w:rPr>
          <w:rFonts w:hint="eastAsia" w:asciiTheme="minorEastAsia" w:hAnsiTheme="minorEastAsia" w:eastAsiaTheme="minorEastAsia"/>
          <w:sz w:val="24"/>
        </w:rPr>
        <w:t>购项目的潜在供应商</w:t>
      </w:r>
      <w:r>
        <w:rPr>
          <w:rFonts w:hint="eastAsia" w:asciiTheme="minorEastAsia" w:hAnsiTheme="minorEastAsia" w:eastAsiaTheme="minorEastAsia"/>
          <w:sz w:val="24"/>
          <w:highlight w:val="none"/>
        </w:rPr>
        <w:t>应在</w:t>
      </w:r>
      <w:r>
        <w:rPr>
          <w:rFonts w:hint="eastAsia" w:cs="仿宋_GB2312" w:asciiTheme="minorEastAsia" w:hAnsiTheme="minorEastAsia" w:eastAsiaTheme="minorEastAsia"/>
          <w:sz w:val="24"/>
          <w:highlight w:val="none"/>
          <w:u w:val="singl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8"/>
          <w:rFonts w:hint="eastAsia" w:cs="仿宋_GB2312" w:asciiTheme="minorEastAsia" w:hAnsiTheme="minorEastAsia" w:eastAsiaTheme="minorEastAsia"/>
          <w:color w:val="auto"/>
          <w:sz w:val="24"/>
          <w:highlight w:val="none"/>
          <w:u w:val="single"/>
        </w:rPr>
        <w:t>https://www.zcygov.cn/</w:t>
      </w:r>
      <w:r>
        <w:rPr>
          <w:rStyle w:val="68"/>
          <w:rFonts w:hint="eastAsia" w:cs="仿宋_GB2312" w:asciiTheme="minorEastAsia" w:hAnsiTheme="minorEastAsia" w:eastAsiaTheme="minorEastAsia"/>
          <w:color w:val="auto"/>
          <w:sz w:val="24"/>
          <w:highlight w:val="none"/>
          <w:u w:val="single"/>
        </w:rPr>
        <w:fldChar w:fldCharType="end"/>
      </w:r>
      <w:r>
        <w:rPr>
          <w:rFonts w:hint="eastAsia" w:cs="仿宋_GB2312" w:asciiTheme="minorEastAsia" w:hAnsiTheme="minorEastAsia" w:eastAsiaTheme="minorEastAsia"/>
          <w:sz w:val="24"/>
          <w:highlight w:val="none"/>
          <w:u w:val="single"/>
        </w:rPr>
        <w:t>）</w:t>
      </w:r>
      <w:r>
        <w:rPr>
          <w:rFonts w:hint="eastAsia" w:asciiTheme="minorEastAsia" w:hAnsiTheme="minorEastAsia" w:eastAsiaTheme="minorEastAsia"/>
          <w:sz w:val="24"/>
          <w:highlight w:val="none"/>
        </w:rPr>
        <w:t>获取采购文件，并于</w:t>
      </w:r>
      <w:r>
        <w:rPr>
          <w:rFonts w:hint="eastAsia" w:asciiTheme="minorEastAsia" w:hAnsiTheme="minorEastAsia" w:eastAsiaTheme="minorEastAsia"/>
          <w:sz w:val="24"/>
          <w:highlight w:val="none"/>
          <w:u w:val="single"/>
        </w:rPr>
        <w:t xml:space="preserve">   202</w:t>
      </w:r>
      <w:r>
        <w:rPr>
          <w:rFonts w:hint="eastAsia" w:asciiTheme="minorEastAsia" w:hAnsiTheme="minorEastAsia" w:eastAsiaTheme="minorEastAsia"/>
          <w:sz w:val="24"/>
          <w:highlight w:val="none"/>
          <w:u w:val="single"/>
          <w:lang w:val="en-US" w:eastAsia="zh-CN"/>
        </w:rPr>
        <w:t>3</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bCs/>
          <w:sz w:val="24"/>
          <w:highlight w:val="none"/>
          <w:u w:val="single"/>
        </w:rPr>
        <w:t>年</w:t>
      </w:r>
      <w:r>
        <w:rPr>
          <w:rFonts w:hint="eastAsia" w:asciiTheme="minorEastAsia" w:hAnsiTheme="minorEastAsia" w:eastAsiaTheme="minorEastAsia"/>
          <w:bCs/>
          <w:sz w:val="24"/>
          <w:highlight w:val="none"/>
          <w:u w:val="single"/>
          <w:lang w:val="en-US" w:eastAsia="zh-CN"/>
        </w:rPr>
        <w:t>5</w:t>
      </w:r>
      <w:r>
        <w:rPr>
          <w:rFonts w:hint="eastAsia" w:asciiTheme="minorEastAsia" w:hAnsiTheme="minorEastAsia" w:eastAsiaTheme="minorEastAsia"/>
          <w:bCs/>
          <w:sz w:val="24"/>
          <w:highlight w:val="none"/>
          <w:u w:val="single"/>
        </w:rPr>
        <w:t>月</w:t>
      </w:r>
      <w:r>
        <w:rPr>
          <w:rFonts w:hint="eastAsia" w:asciiTheme="minorEastAsia" w:hAnsiTheme="minorEastAsia" w:eastAsiaTheme="minorEastAsia"/>
          <w:bCs/>
          <w:sz w:val="24"/>
          <w:highlight w:val="none"/>
          <w:u w:val="single"/>
          <w:lang w:val="en-US" w:eastAsia="zh-CN"/>
        </w:rPr>
        <w:t>16</w:t>
      </w:r>
      <w:r>
        <w:rPr>
          <w:rFonts w:hint="eastAsia" w:asciiTheme="minorEastAsia" w:hAnsiTheme="minorEastAsia" w:eastAsiaTheme="minorEastAsia"/>
          <w:bCs/>
          <w:sz w:val="24"/>
          <w:highlight w:val="none"/>
          <w:u w:val="single"/>
        </w:rPr>
        <w:t>日</w:t>
      </w:r>
      <w:r>
        <w:rPr>
          <w:rFonts w:hint="eastAsia" w:asciiTheme="minorEastAsia" w:hAnsiTheme="minorEastAsia" w:eastAsiaTheme="minorEastAsia"/>
          <w:bCs/>
          <w:sz w:val="24"/>
          <w:highlight w:val="none"/>
          <w:u w:val="single"/>
          <w:lang w:val="en-US" w:eastAsia="zh-CN"/>
        </w:rPr>
        <w:t>14</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00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highlight w:val="none"/>
        </w:rPr>
        <w:t>（北京时间）前提交响应文件</w:t>
      </w:r>
      <w:r>
        <w:rPr>
          <w:rFonts w:hint="eastAsia" w:asciiTheme="minorEastAsia" w:hAnsiTheme="minorEastAsia" w:eastAsiaTheme="minorEastAsia"/>
          <w:sz w:val="24"/>
          <w:highlight w:val="none"/>
        </w:rPr>
        <w:t>。</w:t>
      </w:r>
    </w:p>
    <w:p>
      <w:pPr>
        <w:spacing w:line="360" w:lineRule="auto"/>
        <w:rPr>
          <w:rFonts w:asciiTheme="minorEastAsia" w:hAnsiTheme="minorEastAsia" w:eastAsiaTheme="minorEastAsia"/>
          <w:sz w:val="24"/>
        </w:rPr>
      </w:pPr>
    </w:p>
    <w:p>
      <w:pPr>
        <w:pStyle w:val="4"/>
        <w:numPr>
          <w:ilvl w:val="0"/>
          <w:numId w:val="0"/>
        </w:numPr>
        <w:ind w:left="432" w:hanging="432"/>
        <w:rPr>
          <w:rFonts w:cs="宋体" w:asciiTheme="minorEastAsia" w:hAnsiTheme="minorEastAsia" w:eastAsiaTheme="minorEastAsia"/>
          <w:sz w:val="24"/>
          <w:szCs w:val="24"/>
        </w:rPr>
      </w:pPr>
      <w:bookmarkStart w:id="10" w:name="_Toc28359012"/>
      <w:bookmarkStart w:id="11" w:name="_Toc28359089"/>
      <w:bookmarkStart w:id="12" w:name="_Toc35393798"/>
      <w:bookmarkStart w:id="13" w:name="_Toc35393629"/>
      <w:r>
        <w:rPr>
          <w:rFonts w:hint="eastAsia" w:cs="宋体" w:asciiTheme="minorEastAsia" w:hAnsiTheme="minorEastAsia" w:eastAsiaTheme="minorEastAsia"/>
          <w:sz w:val="24"/>
          <w:szCs w:val="24"/>
        </w:rPr>
        <w:t>一、项目基本情况</w:t>
      </w:r>
      <w:bookmarkEnd w:id="10"/>
      <w:bookmarkEnd w:id="11"/>
      <w:bookmarkEnd w:id="12"/>
      <w:bookmarkEnd w:id="13"/>
    </w:p>
    <w:p>
      <w:pPr>
        <w:spacing w:line="360" w:lineRule="auto"/>
        <w:ind w:firstLine="482"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b/>
          <w:sz w:val="24"/>
        </w:rPr>
        <w:t>项目编</w:t>
      </w:r>
      <w:r>
        <w:rPr>
          <w:rFonts w:hint="eastAsia" w:asciiTheme="minorEastAsia" w:hAnsiTheme="minorEastAsia" w:eastAsiaTheme="minorEastAsia"/>
          <w:b/>
          <w:color w:val="auto"/>
          <w:sz w:val="24"/>
        </w:rPr>
        <w:t>号：</w:t>
      </w:r>
      <w:r>
        <w:rPr>
          <w:rFonts w:hint="eastAsia" w:asciiTheme="minorEastAsia" w:hAnsiTheme="minorEastAsia" w:eastAsiaTheme="minorEastAsia"/>
          <w:color w:val="auto"/>
          <w:sz w:val="24"/>
          <w:lang w:eastAsia="zh-CN"/>
        </w:rPr>
        <w:t>JD2023BF-054</w:t>
      </w:r>
    </w:p>
    <w:p>
      <w:pPr>
        <w:spacing w:line="360" w:lineRule="auto"/>
        <w:ind w:firstLine="482" w:firstLineChars="200"/>
        <w:rPr>
          <w:rFonts w:hint="eastAsia" w:asciiTheme="minorEastAsia" w:hAnsiTheme="minorEastAsia" w:eastAsiaTheme="minorEastAsia"/>
          <w:color w:val="auto"/>
          <w:sz w:val="24"/>
          <w:u w:val="single"/>
          <w:lang w:eastAsia="zh-CN"/>
        </w:rPr>
      </w:pPr>
      <w:r>
        <w:rPr>
          <w:rFonts w:hint="eastAsia" w:asciiTheme="minorEastAsia" w:hAnsiTheme="minorEastAsia" w:eastAsiaTheme="minorEastAsia"/>
          <w:b/>
          <w:color w:val="auto"/>
          <w:sz w:val="24"/>
        </w:rPr>
        <w:t>项目名称：</w:t>
      </w:r>
      <w:r>
        <w:rPr>
          <w:rFonts w:hint="eastAsia" w:asciiTheme="minorEastAsia" w:hAnsiTheme="minorEastAsia" w:eastAsiaTheme="minorEastAsia"/>
          <w:color w:val="auto"/>
          <w:sz w:val="24"/>
          <w:lang w:eastAsia="zh-CN"/>
        </w:rPr>
        <w:t>建德市莲花镇集镇环卫保洁服务采购项目</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采购方式：</w:t>
      </w:r>
      <w:r>
        <w:rPr>
          <w:rFonts w:hint="eastAsia" w:asciiTheme="minorEastAsia" w:hAnsiTheme="minorEastAsia" w:eastAsiaTheme="minorEastAsia"/>
          <w:sz w:val="24"/>
        </w:rPr>
        <w:t>竞争性磋商</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rPr>
        <w:t>预算金额（元）：</w:t>
      </w:r>
      <w:r>
        <w:rPr>
          <w:rFonts w:hint="eastAsia" w:ascii="宋体" w:hAnsi="宋体" w:cs="宋体"/>
          <w:b/>
          <w:bCs/>
          <w:color w:val="auto"/>
          <w:sz w:val="24"/>
          <w:highlight w:val="none"/>
          <w:u w:val="none"/>
          <w:lang w:val="en-US" w:eastAsia="zh-CN"/>
        </w:rPr>
        <w:t>3200000</w:t>
      </w:r>
      <w:r>
        <w:rPr>
          <w:rFonts w:hint="eastAsia" w:ascii="宋体" w:hAnsi="宋体" w:eastAsia="宋体" w:cs="宋体"/>
          <w:b/>
          <w:bCs/>
          <w:color w:val="auto"/>
          <w:sz w:val="24"/>
          <w:highlight w:val="none"/>
          <w:u w:val="none"/>
        </w:rPr>
        <w:t>.00元</w:t>
      </w:r>
      <w:r>
        <w:rPr>
          <w:rFonts w:hint="eastAsia" w:ascii="宋体" w:hAnsi="宋体" w:cs="宋体"/>
          <w:b/>
          <w:bCs/>
          <w:color w:val="auto"/>
          <w:sz w:val="24"/>
          <w:highlight w:val="none"/>
          <w:u w:val="none"/>
          <w:lang w:val="en-US" w:eastAsia="zh-CN"/>
        </w:rPr>
        <w:t xml:space="preserve"> （1600000.00元/年，共二年）</w:t>
      </w:r>
      <w:r>
        <w:rPr>
          <w:rFonts w:hint="eastAsia" w:ascii="宋体" w:hAnsi="宋体" w:eastAsia="宋体" w:cs="宋体"/>
          <w:b/>
          <w:bCs/>
          <w:color w:val="auto"/>
          <w:sz w:val="24"/>
          <w:highlight w:val="none"/>
          <w:u w:val="none"/>
        </w:rPr>
        <w:t xml:space="preserve"> </w:t>
      </w:r>
      <w:r>
        <w:rPr>
          <w:rFonts w:asciiTheme="minorEastAsia" w:hAnsiTheme="minorEastAsia" w:eastAsiaTheme="minorEastAsia"/>
          <w:b/>
          <w:sz w:val="24"/>
          <w:highlight w:val="none"/>
        </w:rPr>
        <w:t xml:space="preserve"> </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最高限价（元）：</w:t>
      </w:r>
      <w:r>
        <w:rPr>
          <w:rFonts w:hint="eastAsia" w:ascii="宋体" w:hAnsi="宋体" w:cs="宋体"/>
          <w:b/>
          <w:bCs/>
          <w:color w:val="auto"/>
          <w:sz w:val="24"/>
          <w:highlight w:val="none"/>
          <w:u w:val="none"/>
          <w:lang w:val="en-US" w:eastAsia="zh-CN"/>
        </w:rPr>
        <w:t>2778600</w:t>
      </w:r>
      <w:r>
        <w:rPr>
          <w:rFonts w:hint="eastAsia" w:ascii="宋体" w:hAnsi="宋体" w:eastAsia="宋体" w:cs="宋体"/>
          <w:b/>
          <w:bCs/>
          <w:color w:val="auto"/>
          <w:sz w:val="24"/>
          <w:highlight w:val="none"/>
          <w:u w:val="none"/>
        </w:rPr>
        <w:t>.00元</w:t>
      </w:r>
      <w:r>
        <w:rPr>
          <w:rFonts w:hint="eastAsia" w:ascii="宋体" w:hAnsi="宋体" w:cs="宋体"/>
          <w:b/>
          <w:bCs/>
          <w:color w:val="auto"/>
          <w:sz w:val="24"/>
          <w:highlight w:val="none"/>
          <w:u w:val="none"/>
          <w:lang w:val="en-US" w:eastAsia="zh-CN"/>
        </w:rPr>
        <w:t xml:space="preserve">   （1389300.00元/年，共二年）</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rPr>
        <w:t>采购需求</w:t>
      </w:r>
      <w:r>
        <w:rPr>
          <w:rFonts w:hint="eastAsia" w:asciiTheme="minorEastAsia" w:hAnsiTheme="minorEastAsia" w:eastAsiaTheme="minorEastAsia"/>
          <w:b/>
          <w:color w:val="auto"/>
          <w:sz w:val="24"/>
        </w:rPr>
        <w:t>：</w:t>
      </w:r>
      <w:r>
        <w:rPr>
          <w:rFonts w:hint="eastAsia" w:hAnsi="宋体" w:cs="宋体" w:eastAsiaTheme="minorEastAsia"/>
          <w:bCs/>
          <w:color w:val="auto"/>
          <w:sz w:val="24"/>
          <w:lang w:eastAsia="zh-CN"/>
        </w:rPr>
        <w:t>建德市莲花镇集镇环卫保洁服务采购项目</w:t>
      </w:r>
      <w:r>
        <w:rPr>
          <w:rFonts w:hint="eastAsia" w:hAnsi="宋体" w:cs="宋体"/>
          <w:bCs/>
          <w:color w:val="auto"/>
          <w:sz w:val="24"/>
        </w:rPr>
        <w:t>主</w:t>
      </w:r>
      <w:r>
        <w:rPr>
          <w:rFonts w:hint="eastAsia" w:hAnsi="宋体" w:cs="宋体"/>
          <w:bCs/>
          <w:sz w:val="24"/>
        </w:rPr>
        <w:t>要内容：包含集镇道路清扫、集镇范围内河道保洁、公厕管理、集镇洒水及垃圾装运（含垃圾中转站管理）、垃圾车、洒水车车辆维护等内</w:t>
      </w:r>
      <w:r>
        <w:rPr>
          <w:rFonts w:hint="eastAsia" w:hAnsi="宋体" w:cs="宋体"/>
          <w:bCs/>
          <w:sz w:val="24"/>
          <w:highlight w:val="none"/>
        </w:rPr>
        <w:t>容。</w:t>
      </w:r>
      <w:r>
        <w:rPr>
          <w:rFonts w:hint="eastAsia" w:cs="仿宋_GB2312" w:asciiTheme="minorEastAsia" w:hAnsiTheme="minorEastAsia" w:eastAsiaTheme="minorEastAsia"/>
          <w:b/>
          <w:sz w:val="24"/>
          <w:highlight w:val="none"/>
        </w:rPr>
        <w:t>详见磋商文件。</w:t>
      </w:r>
    </w:p>
    <w:p>
      <w:pPr>
        <w:spacing w:line="360" w:lineRule="auto"/>
        <w:ind w:firstLine="482" w:firstLineChars="200"/>
        <w:rPr>
          <w:rFonts w:asciiTheme="minorEastAsia" w:hAnsiTheme="minorEastAsia" w:eastAsiaTheme="minorEastAsia"/>
          <w:sz w:val="24"/>
          <w:highlight w:val="none"/>
          <w:u w:val="single"/>
        </w:rPr>
      </w:pPr>
      <w:r>
        <w:rPr>
          <w:rFonts w:hint="eastAsia" w:asciiTheme="minorEastAsia" w:hAnsiTheme="minorEastAsia" w:eastAsiaTheme="minorEastAsia"/>
          <w:b/>
          <w:sz w:val="24"/>
          <w:highlight w:val="none"/>
        </w:rPr>
        <w:t>合同履行期限</w:t>
      </w:r>
      <w:r>
        <w:rPr>
          <w:rFonts w:hint="eastAsia" w:asciiTheme="minorEastAsia" w:hAnsiTheme="minorEastAsia" w:eastAsiaTheme="minorEastAsia"/>
          <w:sz w:val="24"/>
          <w:highlight w:val="none"/>
        </w:rPr>
        <w:t>：</w:t>
      </w:r>
      <w:r>
        <w:rPr>
          <w:rFonts w:hint="eastAsia" w:asciiTheme="majorEastAsia" w:hAnsiTheme="majorEastAsia" w:eastAsiaTheme="majorEastAsia" w:cstheme="majorEastAsia"/>
          <w:sz w:val="24"/>
          <w:highlight w:val="none"/>
          <w:u w:val="single"/>
          <w:lang w:val="en-US" w:eastAsia="zh-CN"/>
        </w:rPr>
        <w:t>服务期共计二年。本项目合同采取一年一签方式，服务时间自合同签订之日起计算，如一年服务期满，年底考核得分达到85分及以上时，根据本次中标价格可以续签1年，续签次数≤1次。</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本项目接受联合体投标：</w:t>
      </w:r>
      <w:sdt>
        <w:sdtPr>
          <w:rPr>
            <w:rFonts w:hint="eastAsia" w:asciiTheme="minorEastAsia" w:hAnsiTheme="minorEastAsia" w:eastAsiaTheme="minorEastAsia"/>
            <w:b/>
            <w:sz w:val="24"/>
            <w:highlight w:val="none"/>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b/>
            <w:sz w:val="24"/>
            <w:highlight w:val="none"/>
          </w:rPr>
        </w:sdtEndPr>
        <w:sdtContent>
          <w:r>
            <w:rPr>
              <w:rFonts w:hint="eastAsia" w:ascii="MS Gothic" w:hAnsi="MS Gothic" w:eastAsia="MS Gothic" w:cs="Times New Roman"/>
              <w:b/>
              <w:kern w:val="2"/>
              <w:sz w:val="24"/>
              <w:szCs w:val="24"/>
              <w:highlight w:val="none"/>
              <w:lang w:val="en-US" w:eastAsia="zh-CN" w:bidi="ar-SA"/>
            </w:rPr>
            <w:t>☐</w:t>
          </w:r>
        </w:sdtContent>
      </w:sdt>
      <w:r>
        <w:rPr>
          <w:rFonts w:hint="eastAsia" w:asciiTheme="minorEastAsia" w:hAnsiTheme="minorEastAsia" w:eastAsiaTheme="minorEastAsia"/>
          <w:b/>
          <w:sz w:val="24"/>
          <w:highlight w:val="none"/>
        </w:rPr>
        <w:t>是，</w:t>
      </w:r>
      <w:sdt>
        <w:sdtPr>
          <w:rPr>
            <w:rFonts w:hint="eastAsia" w:asciiTheme="minorEastAsia" w:hAnsiTheme="minorEastAsia" w:eastAsiaTheme="minorEastAsia"/>
            <w:b/>
            <w:sz w:val="24"/>
            <w:highlight w:val="none"/>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b/>
            <w:sz w:val="24"/>
            <w:highlight w:val="none"/>
          </w:rPr>
        </w:sdtEndPr>
        <w:sdtContent>
          <w:r>
            <w:rPr>
              <w:rFonts w:hint="eastAsia" w:ascii="Wingdings" w:hAnsi="Wingdings" w:eastAsia="MS Mincho" w:cs="MS Mincho"/>
              <w:b/>
              <w:kern w:val="2"/>
              <w:sz w:val="24"/>
              <w:szCs w:val="24"/>
              <w:highlight w:val="none"/>
              <w:lang w:val="en-US" w:eastAsia="zh-CN" w:bidi="ar-SA"/>
            </w:rPr>
            <w:t>þ</w:t>
          </w:r>
        </w:sdtContent>
      </w:sdt>
      <w:r>
        <w:rPr>
          <w:rFonts w:hint="eastAsia" w:asciiTheme="minorEastAsia" w:hAnsiTheme="minorEastAsia" w:eastAsiaTheme="minorEastAsia"/>
          <w:b/>
          <w:sz w:val="24"/>
          <w:highlight w:val="none"/>
        </w:rPr>
        <w:t>否。</w:t>
      </w:r>
    </w:p>
    <w:p>
      <w:pPr>
        <w:spacing w:line="360" w:lineRule="auto"/>
        <w:ind w:firstLine="480" w:firstLineChars="200"/>
        <w:rPr>
          <w:rFonts w:cs="宋体" w:asciiTheme="minorEastAsia" w:hAnsiTheme="minorEastAsia" w:eastAsiaTheme="minorEastAsia"/>
          <w:sz w:val="24"/>
        </w:rPr>
      </w:pPr>
      <w:bookmarkStart w:id="14" w:name="_Toc28359090"/>
      <w:bookmarkStart w:id="15" w:name="_Toc28359013"/>
      <w:bookmarkStart w:id="16" w:name="_Toc35393630"/>
      <w:bookmarkStart w:id="17" w:name="_Toc35393799"/>
      <w:r>
        <w:rPr>
          <w:rFonts w:hint="eastAsia" w:cs="宋体" w:asciiTheme="minorEastAsia" w:hAnsiTheme="minorEastAsia" w:eastAsiaTheme="minorEastAsia"/>
          <w:sz w:val="24"/>
        </w:rPr>
        <w:t>二、申请人的资格要求：</w:t>
      </w:r>
      <w:bookmarkEnd w:id="14"/>
      <w:bookmarkEnd w:id="15"/>
      <w:bookmarkEnd w:id="16"/>
      <w:bookmarkEnd w:id="17"/>
    </w:p>
    <w:p>
      <w:pPr>
        <w:spacing w:line="360" w:lineRule="auto"/>
        <w:ind w:firstLine="480"/>
        <w:rPr>
          <w:rFonts w:hint="eastAsia" w:cs="宋体" w:asciiTheme="minorEastAsia" w:hAnsiTheme="minorEastAsia" w:eastAsiaTheme="minorEastAsia"/>
          <w:snapToGrid w:val="0"/>
          <w:kern w:val="28"/>
          <w:sz w:val="24"/>
          <w:szCs w:val="20"/>
          <w:highlight w:val="none"/>
        </w:rPr>
      </w:pPr>
      <w:r>
        <w:rPr>
          <w:rFonts w:hint="eastAsia" w:cs="宋体"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w:t>
      </w:r>
      <w:r>
        <w:rPr>
          <w:rFonts w:hint="eastAsia" w:cs="宋体" w:asciiTheme="minorEastAsia" w:hAnsiTheme="minorEastAsia" w:eastAsiaTheme="minorEastAsia"/>
          <w:snapToGrid w:val="0"/>
          <w:kern w:val="28"/>
          <w:sz w:val="24"/>
          <w:szCs w:val="20"/>
          <w:highlight w:val="none"/>
        </w:rPr>
        <w:t>人名单、政府采购严重违法失信行为记录名单；</w:t>
      </w:r>
    </w:p>
    <w:p>
      <w:pPr>
        <w:spacing w:line="360" w:lineRule="auto"/>
        <w:ind w:firstLine="480"/>
        <w:rPr>
          <w:rFonts w:cs="宋体" w:asciiTheme="minorEastAsia" w:hAnsiTheme="minorEastAsia" w:eastAsiaTheme="minorEastAsia"/>
          <w:snapToGrid w:val="0"/>
          <w:kern w:val="28"/>
          <w:sz w:val="24"/>
          <w:szCs w:val="20"/>
          <w:highlight w:val="none"/>
        </w:rPr>
      </w:pPr>
      <w:r>
        <w:rPr>
          <w:rFonts w:cs="宋体" w:asciiTheme="minorEastAsia" w:hAnsiTheme="minorEastAsia" w:eastAsiaTheme="minorEastAsia"/>
          <w:snapToGrid w:val="0"/>
          <w:kern w:val="28"/>
          <w:sz w:val="24"/>
          <w:szCs w:val="20"/>
          <w:highlight w:val="none"/>
        </w:rPr>
        <w:t>2</w:t>
      </w:r>
      <w:r>
        <w:rPr>
          <w:rFonts w:hint="eastAsia" w:cs="宋体" w:asciiTheme="minorEastAsia" w:hAnsiTheme="minorEastAsia" w:eastAsiaTheme="minorEastAsia"/>
          <w:snapToGrid w:val="0"/>
          <w:kern w:val="28"/>
          <w:sz w:val="24"/>
          <w:szCs w:val="20"/>
          <w:highlight w:val="none"/>
        </w:rPr>
        <w:t>.</w:t>
      </w:r>
      <w:r>
        <w:rPr>
          <w:rFonts w:hint="eastAsia" w:asciiTheme="minorEastAsia" w:hAnsiTheme="minorEastAsia" w:eastAsiaTheme="minorEastAsia"/>
          <w:highlight w:val="none"/>
        </w:rPr>
        <w:t xml:space="preserve"> </w:t>
      </w:r>
      <w:r>
        <w:rPr>
          <w:rFonts w:hint="eastAsia" w:cs="宋体" w:asciiTheme="minorEastAsia" w:hAnsiTheme="minorEastAsia" w:eastAsiaTheme="minorEastAsia"/>
          <w:snapToGrid w:val="0"/>
          <w:kern w:val="28"/>
          <w:sz w:val="24"/>
          <w:szCs w:val="20"/>
          <w:highlight w:val="none"/>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highlight w:val="none"/>
          <w:lang w:val="en-US" w:eastAsia="zh-CN"/>
        </w:rPr>
        <w:t>3</w:t>
      </w:r>
      <w:r>
        <w:rPr>
          <w:rFonts w:hint="eastAsia" w:cs="宋体" w:asciiTheme="minorEastAsia" w:hAnsiTheme="minorEastAsia" w:eastAsiaTheme="minorEastAsia"/>
          <w:snapToGrid w:val="0"/>
          <w:kern w:val="28"/>
          <w:sz w:val="24"/>
          <w:szCs w:val="20"/>
          <w:highlight w:val="none"/>
        </w:rPr>
        <w:t>.落实政府采购政策需满足的资</w:t>
      </w:r>
      <w:r>
        <w:rPr>
          <w:rFonts w:hint="eastAsia" w:cs="宋体" w:asciiTheme="minorEastAsia" w:hAnsiTheme="minorEastAsia" w:eastAsiaTheme="minorEastAsia"/>
          <w:snapToGrid w:val="0"/>
          <w:kern w:val="28"/>
          <w:sz w:val="24"/>
          <w:szCs w:val="20"/>
        </w:rPr>
        <w:t>格要求：</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2861692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无</w:t>
      </w:r>
      <w:r>
        <w:rPr>
          <w:rFonts w:hint="eastAsia" w:ascii="宋体" w:hAnsi="宋体" w:cs="宋体"/>
          <w:snapToGrid w:val="0"/>
          <w:kern w:val="28"/>
          <w:sz w:val="24"/>
          <w:szCs w:val="20"/>
        </w:rPr>
        <w:t>（注：不得限制大中型企业与小微企业组成联合体参与响应）</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024704304"/>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专</w:t>
      </w:r>
      <w:r>
        <w:rPr>
          <w:rFonts w:hint="eastAsia" w:cs="宋体" w:asciiTheme="minorEastAsia" w:hAnsiTheme="minorEastAsia" w:eastAsiaTheme="minorEastAsia"/>
          <w:sz w:val="24"/>
        </w:rPr>
        <w:t>门面向中小企业</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33685401"/>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sz w:val="24"/>
        </w:rPr>
        <w:t>服务全部由符合政策要求的中小企业承接，提供中小企业声明函；</w:t>
      </w:r>
    </w:p>
    <w:p>
      <w:pPr>
        <w:spacing w:line="360" w:lineRule="auto"/>
        <w:ind w:firstLine="897" w:firstLineChars="374"/>
        <w:rPr>
          <w:rFonts w:hint="eastAsia"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服务全部由符合</w:t>
      </w:r>
      <w:r>
        <w:rPr>
          <w:rFonts w:hint="eastAsia" w:cs="宋体" w:asciiTheme="minorEastAsia" w:hAnsiTheme="minorEastAsia" w:eastAsiaTheme="minorEastAsia"/>
          <w:sz w:val="24"/>
          <w:highlight w:val="none"/>
        </w:rPr>
        <w:t>政策要求的小微企业承接，提供中小企业声明函；</w:t>
      </w:r>
    </w:p>
    <w:p>
      <w:pPr>
        <w:spacing w:line="360" w:lineRule="auto"/>
        <w:ind w:firstLine="897" w:firstLineChars="374"/>
        <w:rPr>
          <w:rFonts w:cs="宋体" w:asciiTheme="minorEastAsia" w:hAnsiTheme="minorEastAsia" w:eastAsiaTheme="minorEastAsia"/>
          <w:sz w:val="24"/>
          <w:highlight w:val="none"/>
        </w:rPr>
      </w:pPr>
      <w:sdt>
        <w:sdtPr>
          <w:rPr>
            <w:rFonts w:hint="eastAsia" w:ascii="宋体" w:hAnsi="宋体" w:eastAsia="宋体" w:cs="宋体"/>
            <w:color w:val="auto"/>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MS Gothic" w:hAnsi="MS Gothic" w:eastAsia="宋体" w:cs="宋体"/>
              <w:color w:val="auto"/>
              <w:kern w:val="2"/>
              <w:sz w:val="24"/>
              <w:szCs w:val="24"/>
              <w:highlight w:val="none"/>
              <w:lang w:val="en-US" w:eastAsia="zh-CN" w:bidi="ar-SA"/>
            </w:rPr>
            <w:t>☐</w:t>
          </w: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highlight w:val="none"/>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要求合同分包，提供分包意向协议和中小企业声明函，分</w:t>
      </w:r>
      <w:r>
        <w:rPr>
          <w:rFonts w:hint="eastAsia" w:cs="宋体" w:asciiTheme="minorEastAsia" w:hAnsiTheme="minorEastAsia" w:eastAsiaTheme="minorEastAsia"/>
          <w:sz w:val="24"/>
        </w:rPr>
        <w:t>包意向协议中中小企业合同金额应当达到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，其中小微企业合同金额应当达到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视同符合了资格条件，无需再向中小企业分包，无需提供分包意向协议</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.本项目的特定资格要求：无；</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w:t>
      </w:r>
      <w:r>
        <w:rPr>
          <w:rFonts w:hint="eastAsia" w:cs="宋体" w:asciiTheme="minorEastAsia" w:hAnsiTheme="minorEastAsia" w:eastAsiaTheme="minorEastAsia"/>
          <w:sz w:val="24"/>
          <w:highlight w:val="none"/>
        </w:rPr>
        <w:t>该采购项目的其他采购活动。</w:t>
      </w:r>
    </w:p>
    <w:p>
      <w:pPr>
        <w:spacing w:line="360" w:lineRule="auto"/>
        <w:ind w:firstLine="480" w:firstLineChars="200"/>
        <w:rPr>
          <w:rFonts w:cs="宋体" w:asciiTheme="minorEastAsia" w:hAnsiTheme="minorEastAsia" w:eastAsiaTheme="minorEastAsia"/>
          <w:sz w:val="24"/>
          <w:highlight w:val="none"/>
        </w:rPr>
      </w:pPr>
      <w:bookmarkStart w:id="18" w:name="_Toc28359091"/>
      <w:bookmarkStart w:id="19" w:name="_Toc28359014"/>
      <w:bookmarkStart w:id="20" w:name="_Toc35393631"/>
      <w:bookmarkStart w:id="21" w:name="_Toc35393800"/>
      <w:r>
        <w:rPr>
          <w:rFonts w:hint="eastAsia" w:cs="宋体" w:asciiTheme="minorEastAsia" w:hAnsiTheme="minorEastAsia" w:eastAsiaTheme="minorEastAsia"/>
          <w:sz w:val="24"/>
          <w:highlight w:val="none"/>
        </w:rPr>
        <w:t>三、获取（下载）采购文件</w:t>
      </w:r>
      <w:bookmarkEnd w:id="18"/>
      <w:bookmarkEnd w:id="19"/>
      <w:bookmarkEnd w:id="20"/>
      <w:bookmarkEnd w:id="21"/>
    </w:p>
    <w:p>
      <w:pPr>
        <w:spacing w:line="360" w:lineRule="auto"/>
        <w:ind w:firstLine="540"/>
        <w:rPr>
          <w:rFonts w:cs="宋体" w:asciiTheme="minorEastAsia" w:hAnsiTheme="minorEastAsia" w:eastAsiaTheme="minorEastAsia"/>
          <w:sz w:val="24"/>
        </w:rPr>
      </w:pPr>
      <w:r>
        <w:rPr>
          <w:rFonts w:hint="eastAsia" w:cs="宋体" w:asciiTheme="minorEastAsia" w:hAnsiTheme="minorEastAsia" w:eastAsiaTheme="minorEastAsia"/>
          <w:b/>
          <w:sz w:val="24"/>
          <w:highlight w:val="none"/>
        </w:rPr>
        <w:t>时间：</w:t>
      </w:r>
      <w:r>
        <w:rPr>
          <w:rFonts w:hint="eastAsia" w:asciiTheme="minorEastAsia" w:hAnsiTheme="minorEastAsia" w:eastAsiaTheme="minorEastAsia"/>
          <w:sz w:val="27"/>
          <w:szCs w:val="27"/>
          <w:highlight w:val="none"/>
        </w:rPr>
        <w:t>/</w:t>
      </w:r>
      <w:r>
        <w:rPr>
          <w:rFonts w:hint="eastAsia" w:cs="宋体" w:asciiTheme="minorEastAsia" w:hAnsiTheme="minorEastAsia" w:eastAsiaTheme="minorEastAsia"/>
          <w:sz w:val="24"/>
          <w:highlight w:val="none"/>
        </w:rPr>
        <w:t>至202</w:t>
      </w:r>
      <w:r>
        <w:rPr>
          <w:rFonts w:hint="eastAsia" w:cs="宋体" w:asciiTheme="minorEastAsia" w:hAnsiTheme="minorEastAsia" w:eastAsiaTheme="minorEastAsia"/>
          <w:sz w:val="24"/>
          <w:highlight w:val="none"/>
          <w:lang w:val="en-US" w:eastAsia="zh-CN"/>
        </w:rPr>
        <w:t>3</w:t>
      </w:r>
      <w:r>
        <w:rPr>
          <w:rFonts w:hint="eastAsia" w:cs="宋体" w:asciiTheme="minorEastAsia" w:hAnsiTheme="minorEastAsia" w:eastAsiaTheme="minorEastAsia"/>
          <w:sz w:val="24"/>
          <w:highlight w:val="none"/>
        </w:rPr>
        <w:t xml:space="preserve"> 年</w:t>
      </w:r>
      <w:r>
        <w:rPr>
          <w:rFonts w:hint="eastAsia" w:cs="宋体" w:asciiTheme="minorEastAsia" w:hAnsiTheme="minorEastAsia" w:eastAsiaTheme="minorEastAsia"/>
          <w:sz w:val="24"/>
          <w:highlight w:val="none"/>
          <w:lang w:val="en-US" w:eastAsia="zh-CN"/>
        </w:rPr>
        <w:t>5</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lang w:val="en-US" w:eastAsia="zh-CN"/>
        </w:rPr>
        <w:t>16</w:t>
      </w:r>
      <w:r>
        <w:rPr>
          <w:rFonts w:hint="eastAsia" w:cs="宋体" w:asciiTheme="minorEastAsia" w:hAnsiTheme="minorEastAsia" w:eastAsiaTheme="minorEastAsia"/>
          <w:sz w:val="24"/>
          <w:highlight w:val="none"/>
        </w:rPr>
        <w:t>日，</w:t>
      </w:r>
      <w:r>
        <w:rPr>
          <w:rFonts w:hint="eastAsia" w:cs="宋体" w:asciiTheme="minorEastAsia" w:hAnsiTheme="minorEastAsia" w:eastAsiaTheme="minorEastAsia"/>
          <w:sz w:val="24"/>
        </w:rPr>
        <w:t>每天上午</w:t>
      </w:r>
      <w:r>
        <w:rPr>
          <w:rFonts w:hint="eastAsia" w:asciiTheme="minorEastAsia" w:hAnsiTheme="minorEastAsia" w:eastAsiaTheme="minorEastAsia"/>
          <w:sz w:val="24"/>
        </w:rPr>
        <w:t>00:00至12:00 ，下午12:00至23:59</w:t>
      </w:r>
      <w:r>
        <w:rPr>
          <w:rFonts w:hint="eastAsia" w:cs="宋体" w:asciiTheme="minorEastAsia" w:hAnsiTheme="minorEastAsia" w:eastAsiaTheme="minorEastAsia"/>
          <w:sz w:val="24"/>
        </w:rPr>
        <w:t>（北京时间</w:t>
      </w:r>
      <w:r>
        <w:rPr>
          <w:rFonts w:hint="eastAsia" w:asciiTheme="minorEastAsia" w:hAnsiTheme="minorEastAsia" w:eastAsiaTheme="minorEastAsia"/>
          <w:sz w:val="24"/>
        </w:rPr>
        <w:t>，线上获取法定节假日均可，线下获取文件法定节假日除外</w:t>
      </w:r>
      <w:r>
        <w:rPr>
          <w:rFonts w:hint="eastAsia" w:cs="宋体" w:asciiTheme="minorEastAsia" w:hAnsiTheme="minorEastAsia" w:eastAsiaTheme="minorEastAsia"/>
          <w:sz w:val="24"/>
        </w:rPr>
        <w:t>）；</w:t>
      </w:r>
    </w:p>
    <w:p>
      <w:pPr>
        <w:spacing w:line="360" w:lineRule="auto"/>
        <w:ind w:firstLine="540"/>
        <w:rPr>
          <w:rFonts w:cs="宋体" w:asciiTheme="minorEastAsia" w:hAnsiTheme="minorEastAsia" w:eastAsiaTheme="minorEastAsia"/>
          <w:sz w:val="28"/>
          <w:szCs w:val="28"/>
          <w:u w:val="single"/>
        </w:rPr>
      </w:pPr>
      <w:r>
        <w:rPr>
          <w:rFonts w:hint="eastAsia" w:cs="宋体" w:asciiTheme="minorEastAsia" w:hAnsiTheme="minorEastAsia" w:eastAsiaTheme="minorEastAsia"/>
          <w:b/>
          <w:sz w:val="24"/>
        </w:rPr>
        <w:t>地点（网址）：</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sz w:val="24"/>
        </w:rPr>
        <w:t>https://www.zcygov.cn/</w:t>
      </w:r>
      <w:r>
        <w:rPr>
          <w:rStyle w:val="68"/>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sz w:val="24"/>
        </w:rPr>
        <w:t>）</w:t>
      </w:r>
    </w:p>
    <w:p>
      <w:pPr>
        <w:spacing w:line="360" w:lineRule="auto"/>
        <w:ind w:firstLine="540"/>
        <w:rPr>
          <w:rFonts w:cs="宋体" w:asciiTheme="minorEastAsia" w:hAnsiTheme="minorEastAsia" w:eastAsiaTheme="minorEastAsia"/>
          <w:sz w:val="24"/>
          <w:u w:val="single"/>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b/>
          <w:sz w:val="24"/>
        </w:rPr>
        <w:t>售价：</w:t>
      </w:r>
      <w:r>
        <w:rPr>
          <w:rFonts w:hint="eastAsia" w:cs="仿宋_GB2312" w:asciiTheme="minorEastAsia" w:hAnsiTheme="minorEastAsia" w:eastAsiaTheme="minorEastAsia"/>
          <w:sz w:val="24"/>
        </w:rPr>
        <w:t>免费。</w:t>
      </w:r>
    </w:p>
    <w:p>
      <w:pPr>
        <w:pStyle w:val="4"/>
        <w:numPr>
          <w:ilvl w:val="0"/>
          <w:numId w:val="0"/>
        </w:numPr>
        <w:ind w:left="432" w:hanging="432"/>
        <w:rPr>
          <w:rFonts w:cs="宋体" w:asciiTheme="minorEastAsia" w:hAnsiTheme="minorEastAsia" w:eastAsiaTheme="minorEastAsia"/>
          <w:sz w:val="24"/>
          <w:szCs w:val="24"/>
          <w:highlight w:val="none"/>
        </w:rPr>
      </w:pPr>
      <w:bookmarkStart w:id="22" w:name="_Toc35393801"/>
      <w:bookmarkStart w:id="23" w:name="_Toc28359015"/>
      <w:bookmarkStart w:id="24" w:name="_Toc28359092"/>
      <w:bookmarkStart w:id="25" w:name="_Toc35393632"/>
      <w:r>
        <w:rPr>
          <w:rFonts w:hint="eastAsia" w:cs="宋体" w:asciiTheme="minorEastAsia" w:hAnsiTheme="minorEastAsia" w:eastAsiaTheme="minorEastAsia"/>
          <w:sz w:val="24"/>
          <w:szCs w:val="24"/>
        </w:rPr>
        <w:t>四、响应文件提交</w:t>
      </w:r>
      <w:bookmarkEnd w:id="22"/>
      <w:bookmarkEnd w:id="23"/>
      <w:bookmarkEnd w:id="24"/>
      <w:bookmarkEnd w:id="25"/>
      <w:r>
        <w:rPr>
          <w:rFonts w:hint="eastAsia" w:cs="宋体" w:asciiTheme="minorEastAsia" w:hAnsiTheme="minorEastAsia" w:eastAsiaTheme="minorEastAsia"/>
          <w:sz w:val="24"/>
          <w:szCs w:val="24"/>
        </w:rPr>
        <w:t>（上传</w:t>
      </w:r>
      <w:r>
        <w:rPr>
          <w:rFonts w:hint="eastAsia" w:cs="宋体" w:asciiTheme="minorEastAsia" w:hAnsiTheme="minorEastAsia" w:eastAsiaTheme="minorEastAsia"/>
          <w:sz w:val="24"/>
          <w:szCs w:val="24"/>
          <w:highlight w:val="none"/>
        </w:rPr>
        <w:t>）</w:t>
      </w:r>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截止时间：</w:t>
      </w:r>
      <w:r>
        <w:rPr>
          <w:rFonts w:hint="eastAsia" w:asciiTheme="minorEastAsia" w:hAnsiTheme="minorEastAsia" w:eastAsiaTheme="minorEastAsia"/>
          <w:sz w:val="24"/>
          <w:highlight w:val="none"/>
          <w:u w:val="single"/>
        </w:rPr>
        <w:t>202</w:t>
      </w:r>
      <w:r>
        <w:rPr>
          <w:rFonts w:hint="eastAsia" w:asciiTheme="minorEastAsia" w:hAnsiTheme="minorEastAsia" w:eastAsiaTheme="minorEastAsia"/>
          <w:sz w:val="24"/>
          <w:highlight w:val="none"/>
          <w:u w:val="single"/>
          <w:lang w:val="en-US" w:eastAsia="zh-CN"/>
        </w:rPr>
        <w:t>3</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bCs/>
          <w:sz w:val="24"/>
          <w:highlight w:val="none"/>
          <w:u w:val="single"/>
        </w:rPr>
        <w:t>年</w:t>
      </w:r>
      <w:r>
        <w:rPr>
          <w:rFonts w:hint="eastAsia" w:asciiTheme="minorEastAsia" w:hAnsiTheme="minorEastAsia" w:eastAsiaTheme="minorEastAsia"/>
          <w:bCs/>
          <w:sz w:val="24"/>
          <w:highlight w:val="none"/>
          <w:u w:val="single"/>
          <w:lang w:val="en-US" w:eastAsia="zh-CN"/>
        </w:rPr>
        <w:t>5</w:t>
      </w:r>
      <w:r>
        <w:rPr>
          <w:rFonts w:hint="eastAsia" w:asciiTheme="minorEastAsia" w:hAnsiTheme="minorEastAsia" w:eastAsiaTheme="minorEastAsia"/>
          <w:bCs/>
          <w:sz w:val="24"/>
          <w:highlight w:val="none"/>
          <w:u w:val="single"/>
        </w:rPr>
        <w:t>月</w:t>
      </w:r>
      <w:r>
        <w:rPr>
          <w:rFonts w:hint="eastAsia" w:asciiTheme="minorEastAsia" w:hAnsiTheme="minorEastAsia" w:eastAsiaTheme="minorEastAsia"/>
          <w:bCs/>
          <w:sz w:val="24"/>
          <w:highlight w:val="none"/>
          <w:u w:val="single"/>
          <w:lang w:val="en-US" w:eastAsia="zh-CN"/>
        </w:rPr>
        <w:t>16</w:t>
      </w:r>
      <w:r>
        <w:rPr>
          <w:rFonts w:hint="eastAsia" w:asciiTheme="minorEastAsia" w:hAnsiTheme="minorEastAsia" w:eastAsiaTheme="minorEastAsia"/>
          <w:bCs/>
          <w:sz w:val="24"/>
          <w:highlight w:val="none"/>
          <w:u w:val="single"/>
        </w:rPr>
        <w:t>日</w:t>
      </w:r>
      <w:r>
        <w:rPr>
          <w:rFonts w:hint="eastAsia" w:asciiTheme="minorEastAsia" w:hAnsiTheme="minorEastAsia" w:eastAsiaTheme="minorEastAsia"/>
          <w:bCs/>
          <w:sz w:val="24"/>
          <w:highlight w:val="none"/>
          <w:u w:val="single"/>
          <w:lang w:val="en-US" w:eastAsia="zh-CN"/>
        </w:rPr>
        <w:t>14</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00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highlight w:val="none"/>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highlight w:val="none"/>
        </w:rPr>
        <w:t>地点：</w:t>
      </w:r>
      <w:r>
        <w:rPr>
          <w:rFonts w:hint="eastAsia" w:cs="仿宋_GB2312" w:asciiTheme="minorEastAsia" w:hAnsiTheme="minorEastAsia" w:eastAsiaTheme="minorEastAsia"/>
          <w:b/>
          <w:sz w:val="24"/>
          <w:highlight w:val="non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8"/>
          <w:rFonts w:hint="eastAsia" w:cs="仿宋_GB2312" w:asciiTheme="minorEastAsia" w:hAnsiTheme="minorEastAsia" w:eastAsiaTheme="minorEastAsia"/>
          <w:b/>
          <w:color w:val="auto"/>
          <w:kern w:val="2"/>
          <w:sz w:val="24"/>
          <w:szCs w:val="24"/>
          <w:highlight w:val="none"/>
        </w:rPr>
        <w:t>https://www.zcygov.cn/</w:t>
      </w:r>
      <w:r>
        <w:rPr>
          <w:rStyle w:val="68"/>
          <w:rFonts w:hint="eastAsia" w:cs="仿宋_GB2312" w:asciiTheme="minorEastAsia" w:hAnsiTheme="minorEastAsia" w:eastAsiaTheme="minorEastAsia"/>
          <w:b/>
          <w:color w:val="auto"/>
          <w:kern w:val="2"/>
          <w:sz w:val="24"/>
          <w:szCs w:val="24"/>
          <w:highlight w:val="none"/>
        </w:rPr>
        <w:fldChar w:fldCharType="end"/>
      </w:r>
      <w:r>
        <w:rPr>
          <w:rFonts w:hint="eastAsia" w:cs="仿宋_GB2312" w:asciiTheme="minorEastAsia" w:hAnsiTheme="minorEastAsia" w:eastAsiaTheme="minorEastAsia"/>
          <w:b/>
          <w:sz w:val="24"/>
        </w:rPr>
        <w:t>）。</w:t>
      </w:r>
    </w:p>
    <w:p>
      <w:pPr>
        <w:pStyle w:val="4"/>
        <w:numPr>
          <w:ilvl w:val="0"/>
          <w:numId w:val="0"/>
        </w:numPr>
        <w:ind w:left="432" w:hanging="432"/>
        <w:rPr>
          <w:rFonts w:cs="宋体" w:asciiTheme="minorEastAsia" w:hAnsiTheme="minorEastAsia" w:eastAsiaTheme="minorEastAsia"/>
          <w:sz w:val="24"/>
          <w:szCs w:val="24"/>
          <w:highlight w:val="none"/>
        </w:rPr>
      </w:pPr>
      <w:bookmarkStart w:id="26" w:name="_Toc35393802"/>
      <w:bookmarkStart w:id="27" w:name="_Toc28359093"/>
      <w:bookmarkStart w:id="28" w:name="_Toc35393633"/>
      <w:bookmarkStart w:id="29" w:name="_Toc28359016"/>
      <w:r>
        <w:rPr>
          <w:rFonts w:hint="eastAsia" w:cs="宋体" w:asciiTheme="minorEastAsia" w:hAnsiTheme="minorEastAsia" w:eastAsiaTheme="minorEastAsia"/>
          <w:sz w:val="24"/>
          <w:szCs w:val="24"/>
        </w:rPr>
        <w:t>五、响应文件开启</w:t>
      </w:r>
      <w:bookmarkEnd w:id="26"/>
      <w:bookmarkEnd w:id="27"/>
      <w:bookmarkEnd w:id="28"/>
      <w:bookmarkEnd w:id="29"/>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时间：</w:t>
      </w:r>
      <w:r>
        <w:rPr>
          <w:rFonts w:hint="eastAsia" w:asciiTheme="minorEastAsia" w:hAnsiTheme="minorEastAsia" w:eastAsiaTheme="minorEastAsia"/>
          <w:sz w:val="24"/>
          <w:highlight w:val="none"/>
          <w:u w:val="single"/>
        </w:rPr>
        <w:t>202</w:t>
      </w:r>
      <w:r>
        <w:rPr>
          <w:rFonts w:hint="eastAsia" w:asciiTheme="minorEastAsia" w:hAnsiTheme="minorEastAsia" w:eastAsiaTheme="minorEastAsia"/>
          <w:sz w:val="24"/>
          <w:highlight w:val="none"/>
          <w:u w:val="single"/>
          <w:lang w:val="en-US" w:eastAsia="zh-CN"/>
        </w:rPr>
        <w:t>3</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bCs/>
          <w:sz w:val="24"/>
          <w:highlight w:val="none"/>
          <w:u w:val="single"/>
        </w:rPr>
        <w:t>年</w:t>
      </w:r>
      <w:r>
        <w:rPr>
          <w:rFonts w:hint="eastAsia" w:asciiTheme="minorEastAsia" w:hAnsiTheme="minorEastAsia" w:eastAsiaTheme="minorEastAsia"/>
          <w:bCs/>
          <w:sz w:val="24"/>
          <w:highlight w:val="none"/>
          <w:u w:val="single"/>
          <w:lang w:val="en-US" w:eastAsia="zh-CN"/>
        </w:rPr>
        <w:t>5</w:t>
      </w:r>
      <w:r>
        <w:rPr>
          <w:rFonts w:hint="eastAsia" w:asciiTheme="minorEastAsia" w:hAnsiTheme="minorEastAsia" w:eastAsiaTheme="minorEastAsia"/>
          <w:bCs/>
          <w:sz w:val="24"/>
          <w:highlight w:val="none"/>
          <w:u w:val="single"/>
        </w:rPr>
        <w:t>月</w:t>
      </w:r>
      <w:r>
        <w:rPr>
          <w:rFonts w:hint="eastAsia" w:asciiTheme="minorEastAsia" w:hAnsiTheme="minorEastAsia" w:eastAsiaTheme="minorEastAsia"/>
          <w:bCs/>
          <w:sz w:val="24"/>
          <w:highlight w:val="none"/>
          <w:u w:val="single"/>
          <w:lang w:val="en-US" w:eastAsia="zh-CN"/>
        </w:rPr>
        <w:t>16</w:t>
      </w:r>
      <w:r>
        <w:rPr>
          <w:rFonts w:hint="eastAsia" w:asciiTheme="minorEastAsia" w:hAnsiTheme="minorEastAsia" w:eastAsiaTheme="minorEastAsia"/>
          <w:bCs/>
          <w:sz w:val="24"/>
          <w:highlight w:val="none"/>
          <w:u w:val="single"/>
        </w:rPr>
        <w:t>日</w:t>
      </w:r>
      <w:r>
        <w:rPr>
          <w:rFonts w:hint="eastAsia" w:asciiTheme="minorEastAsia" w:hAnsiTheme="minorEastAsia" w:eastAsiaTheme="minorEastAsia"/>
          <w:bCs/>
          <w:sz w:val="24"/>
          <w:highlight w:val="none"/>
          <w:u w:val="single"/>
          <w:lang w:val="en-US" w:eastAsia="zh-CN"/>
        </w:rPr>
        <w:t>14</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00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highlight w:val="none"/>
        </w:rPr>
        <w:t>（北京时间）</w:t>
      </w:r>
    </w:p>
    <w:p>
      <w:pPr>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highlight w:val="none"/>
        </w:rPr>
        <w:t>地点：杭州市公共资源交易中心建德分中心第</w:t>
      </w:r>
      <w:r>
        <w:rPr>
          <w:rFonts w:hint="eastAsia" w:asciiTheme="minorEastAsia" w:hAnsiTheme="minorEastAsia" w:eastAsiaTheme="minorEastAsia"/>
          <w:sz w:val="24"/>
          <w:highlight w:val="none"/>
          <w:lang w:val="en-US" w:eastAsia="zh-CN"/>
        </w:rPr>
        <w:t>四</w:t>
      </w:r>
      <w:r>
        <w:rPr>
          <w:rFonts w:hint="eastAsia" w:asciiTheme="minorEastAsia" w:hAnsiTheme="minorEastAsia" w:eastAsiaTheme="minorEastAsia"/>
          <w:sz w:val="24"/>
          <w:highlight w:val="none"/>
        </w:rPr>
        <w:t>评标室[</w:t>
      </w:r>
      <w:r>
        <w:rPr>
          <w:rFonts w:hint="eastAsia" w:asciiTheme="minorEastAsia" w:hAnsiTheme="minorEastAsia" w:eastAsiaTheme="minorEastAsia"/>
          <w:sz w:val="24"/>
        </w:rPr>
        <w:t>洋安社区荷映路113号3楼]，政采云平台（https://www.zcygov.cn/）。</w:t>
      </w:r>
    </w:p>
    <w:p>
      <w:pPr>
        <w:pStyle w:val="4"/>
        <w:numPr>
          <w:ilvl w:val="0"/>
          <w:numId w:val="0"/>
        </w:numPr>
        <w:ind w:left="432" w:hanging="432"/>
        <w:rPr>
          <w:rFonts w:cs="宋体" w:asciiTheme="minorEastAsia" w:hAnsiTheme="minorEastAsia" w:eastAsiaTheme="minorEastAsia"/>
          <w:sz w:val="24"/>
          <w:szCs w:val="24"/>
        </w:rPr>
      </w:pPr>
      <w:bookmarkStart w:id="30" w:name="_Toc35393634"/>
      <w:bookmarkStart w:id="31" w:name="_Toc28359094"/>
      <w:bookmarkStart w:id="32" w:name="_Toc28359017"/>
      <w:bookmarkStart w:id="33" w:name="_Toc35393803"/>
      <w:r>
        <w:rPr>
          <w:rFonts w:hint="eastAsia" w:cs="宋体" w:asciiTheme="minorEastAsia" w:hAnsiTheme="minorEastAsia" w:eastAsiaTheme="minorEastAsia"/>
          <w:sz w:val="24"/>
          <w:szCs w:val="24"/>
        </w:rPr>
        <w:t>六、公告期限</w:t>
      </w:r>
      <w:bookmarkEnd w:id="30"/>
      <w:bookmarkEnd w:id="31"/>
      <w:bookmarkEnd w:id="32"/>
      <w:bookmarkEnd w:id="33"/>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pStyle w:val="4"/>
        <w:numPr>
          <w:ilvl w:val="0"/>
          <w:numId w:val="0"/>
        </w:numPr>
        <w:ind w:left="432" w:hanging="432"/>
        <w:rPr>
          <w:rFonts w:cs="宋体" w:asciiTheme="minorEastAsia" w:hAnsiTheme="minorEastAsia" w:eastAsiaTheme="minorEastAsia"/>
          <w:sz w:val="24"/>
          <w:szCs w:val="24"/>
        </w:rPr>
      </w:pPr>
      <w:bookmarkStart w:id="34" w:name="_Toc35393635"/>
      <w:bookmarkStart w:id="35" w:name="_Toc35393804"/>
      <w:r>
        <w:rPr>
          <w:rFonts w:hint="eastAsia" w:cs="宋体" w:asciiTheme="minorEastAsia" w:hAnsiTheme="minorEastAsia" w:eastAsiaTheme="minorEastAsia"/>
          <w:sz w:val="24"/>
          <w:szCs w:val="24"/>
        </w:rPr>
        <w:t>七、其他补充事宜</w:t>
      </w:r>
      <w:bookmarkEnd w:id="34"/>
      <w:bookmarkEnd w:id="35"/>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宋体" w:hAnsi="宋体" w:cs="宋体"/>
          <w:sz w:val="24"/>
        </w:rPr>
        <w:t>.</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 xml:space="preserve"> 2.根据《浙江省财政厅关于进一步促进政府采购公平竞</w:t>
      </w:r>
      <w:r>
        <w:rPr>
          <w:rFonts w:hint="eastAsia" w:cs="宋体" w:asciiTheme="minorEastAsia" w:hAnsiTheme="minorEastAsia" w:eastAsiaTheme="minor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4. 其他事项：（1）需要落实的政府采购政策：</w:t>
      </w:r>
      <w:r>
        <w:rPr>
          <w:rFonts w:hint="eastAsia" w:cs="宋体" w:asciiTheme="minorEastAsia" w:hAnsiTheme="minorEastAsia" w:eastAsiaTheme="minorEastAsia"/>
          <w:kern w:val="0"/>
          <w:sz w:val="24"/>
        </w:rPr>
        <w:t>包括节约资源、保护环境、</w:t>
      </w:r>
      <w:r>
        <w:rPr>
          <w:rFonts w:hint="eastAsia" w:cs="宋体" w:asciiTheme="minorEastAsia" w:hAnsiTheme="minorEastAsia" w:eastAsiaTheme="minorEastAsia"/>
          <w:sz w:val="24"/>
        </w:rPr>
        <w:t>支持创新、</w:t>
      </w:r>
      <w:r>
        <w:rPr>
          <w:rFonts w:hint="eastAsia" w:cs="宋体" w:asciiTheme="minorEastAsia" w:hAnsiTheme="minorEastAsia" w:eastAsiaTheme="minorEastAsia"/>
          <w:kern w:val="0"/>
          <w:sz w:val="24"/>
        </w:rPr>
        <w:t>促进中小企业发展等，详见磋商文件第三部分。</w:t>
      </w:r>
      <w:r>
        <w:rPr>
          <w:rFonts w:hint="eastAsia" w:cs="宋体" w:asciiTheme="minorEastAsia" w:hAnsiTheme="minorEastAsia" w:eastAsiaTheme="minorEastAsia"/>
          <w:b/>
          <w:kern w:val="0"/>
          <w:sz w:val="24"/>
          <w:szCs w:val="20"/>
        </w:rPr>
        <w:t>（2）</w:t>
      </w:r>
      <w:r>
        <w:rPr>
          <w:rFonts w:hint="eastAsia" w:cs="仿宋_GB2312" w:asciiTheme="minorEastAsia" w:hAnsiTheme="minorEastAsia" w:eastAsiaTheme="minorEastAsia"/>
          <w:b/>
          <w:sz w:val="24"/>
        </w:rPr>
        <w:t>电子交易的说明: 1）电子交易：</w:t>
      </w:r>
      <w:r>
        <w:rPr>
          <w:rFonts w:hint="eastAsia" w:cs="仿宋_GB2312" w:asciiTheme="minorEastAsia" w:hAnsiTheme="minorEastAsia" w:eastAsiaTheme="minorEastAsia"/>
          <w:sz w:val="24"/>
        </w:rPr>
        <w:t>本项目以数据电文形式，依托“政府采购云平台（www.zcygov.cn）”进行采购活动，不接受纸质响应文件。</w:t>
      </w:r>
      <w:r>
        <w:rPr>
          <w:rFonts w:hint="eastAsia" w:cs="仿宋_GB2312" w:asciiTheme="minorEastAsia" w:hAnsiTheme="minorEastAsia" w:eastAsiaTheme="minorEastAsia"/>
          <w:b/>
          <w:sz w:val="24"/>
        </w:rPr>
        <w:t>2）响应准备：</w:t>
      </w:r>
      <w:r>
        <w:rPr>
          <w:rFonts w:hint="eastAsia" w:cs="仿宋_GB2312" w:asciiTheme="minorEastAsia" w:hAnsiTheme="minorEastAsia" w:eastAsiaTheme="minor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rPr>
        <w:t>3）磋商文件的获取：</w:t>
      </w:r>
      <w:r>
        <w:rPr>
          <w:rFonts w:hint="eastAsia" w:cs="仿宋_GB2312" w:asciiTheme="minorEastAsia" w:hAnsiTheme="minorEastAsia" w:eastAsiaTheme="minorEastAsia"/>
          <w:sz w:val="24"/>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rPr>
        <w:t>4）响应文件的制作：</w:t>
      </w:r>
      <w:r>
        <w:rPr>
          <w:rFonts w:hint="eastAsia" w:cs="仿宋_GB2312" w:asciiTheme="minorEastAsia" w:hAnsiTheme="minorEastAsia" w:eastAsiaTheme="minorEastAsia"/>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rPr>
        <w:t>5）</w:t>
      </w: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rPr>
        <w:t>6）</w:t>
      </w:r>
      <w:r>
        <w:rPr>
          <w:rFonts w:hint="eastAsia" w:cs="仿宋_GB2312" w:asciiTheme="minorEastAsia" w:hAnsiTheme="minorEastAsia" w:eastAsiaTheme="minorEastAsia"/>
          <w:sz w:val="24"/>
        </w:rPr>
        <w:t>对未按上述方式获取磋商文件的供应商对该文件提出的质疑，采购人或采购代理机构将不予处理</w:t>
      </w:r>
      <w:r>
        <w:rPr>
          <w:rFonts w:hint="eastAsia" w:cs="仿宋_GB2312" w:asciiTheme="minorEastAsia" w:hAnsiTheme="minorEastAsia" w:eastAsiaTheme="minorEastAsia"/>
          <w:b/>
          <w:sz w:val="24"/>
        </w:rPr>
        <w:t>；</w:t>
      </w:r>
      <w:r>
        <w:rPr>
          <w:rFonts w:cs="仿宋_GB2312" w:asciiTheme="minorEastAsia" w:hAnsiTheme="minorEastAsia" w:eastAsiaTheme="minorEastAsia"/>
          <w:b/>
          <w:sz w:val="24"/>
        </w:rPr>
        <w:t>7）</w:t>
      </w:r>
      <w:r>
        <w:rPr>
          <w:rFonts w:hint="eastAsia" w:cs="仿宋_GB2312" w:asciiTheme="minorEastAsia" w:hAnsiTheme="minorEastAsia" w:eastAsiaTheme="minorEastAsia"/>
          <w:sz w:val="24"/>
        </w:rPr>
        <w:t>不提供磋商文件纸质版；</w:t>
      </w:r>
      <w:r>
        <w:rPr>
          <w:rFonts w:cs="仿宋_GB2312" w:asciiTheme="minorEastAsia" w:hAnsiTheme="minorEastAsia" w:eastAsiaTheme="minorEastAsia"/>
          <w:b/>
          <w:sz w:val="24"/>
        </w:rPr>
        <w:t>8</w:t>
      </w:r>
      <w:r>
        <w:rPr>
          <w:rFonts w:hint="eastAsia" w:cs="仿宋_GB2312" w:asciiTheme="minorEastAsia" w:hAnsiTheme="minorEastAsia" w:eastAsiaTheme="minorEastAsia"/>
          <w:b/>
          <w:sz w:val="24"/>
        </w:rPr>
        <w:t>）响应文件的传输提交：</w:t>
      </w:r>
      <w:r>
        <w:rPr>
          <w:rFonts w:hint="eastAsia" w:cs="仿宋_GB2312" w:asciiTheme="minorEastAsia" w:hAnsiTheme="minorEastAsia" w:eastAsiaTheme="minor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rPr>
        <w:t>9）响应文件的解密：</w:t>
      </w:r>
      <w:r>
        <w:rPr>
          <w:rFonts w:hint="eastAsia" w:cs="仿宋_GB2312" w:asciiTheme="minorEastAsia" w:hAnsiTheme="minorEastAsia" w:eastAsiaTheme="minor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rPr>
        <w:t>）具体操作指南</w:t>
      </w:r>
      <w:r>
        <w:rPr>
          <w:rFonts w:hint="eastAsia" w:cs="仿宋_GB2312" w:asciiTheme="minorEastAsia" w:hAnsiTheme="minorEastAsia" w:eastAsiaTheme="minorEastAsia"/>
          <w:sz w:val="24"/>
        </w:rPr>
        <w:t>：详见政采云平台“服务中心-帮助文档-项目采购-操作流程-电子招投标-政府采购项目电子交易管理操作指南-供应商”。</w:t>
      </w:r>
      <w:r>
        <w:rPr>
          <w:rFonts w:hint="eastAsia" w:cs="宋体" w:asciiTheme="minorEastAsia" w:hAnsiTheme="minorEastAsia" w:eastAsiaTheme="minorEastAsia"/>
          <w:sz w:val="24"/>
        </w:rPr>
        <w:t>（3磋商文件公告期限与磋商公告的公告期限一致。</w:t>
      </w:r>
    </w:p>
    <w:p>
      <w:pPr>
        <w:pStyle w:val="4"/>
        <w:numPr>
          <w:ilvl w:val="0"/>
          <w:numId w:val="0"/>
        </w:numPr>
        <w:ind w:left="432" w:hanging="432"/>
        <w:rPr>
          <w:rFonts w:cs="宋体" w:asciiTheme="minorEastAsia" w:hAnsiTheme="minorEastAsia" w:eastAsiaTheme="minorEastAsia"/>
          <w:sz w:val="24"/>
          <w:szCs w:val="24"/>
        </w:rPr>
      </w:pPr>
      <w:bookmarkStart w:id="36" w:name="_Toc35393805"/>
      <w:bookmarkStart w:id="37" w:name="_Toc28359095"/>
      <w:bookmarkStart w:id="38" w:name="_Toc35393636"/>
      <w:bookmarkStart w:id="39" w:name="_Toc28359018"/>
      <w:r>
        <w:rPr>
          <w:rFonts w:hint="eastAsia" w:cs="宋体" w:asciiTheme="minorEastAsia" w:hAnsiTheme="minorEastAsia" w:eastAsiaTheme="minorEastAsia"/>
          <w:sz w:val="24"/>
          <w:szCs w:val="24"/>
        </w:rPr>
        <w:t>八、凡对本次采购提出询问</w:t>
      </w:r>
      <w:r>
        <w:rPr>
          <w:rFonts w:hint="eastAsia" w:cs="宋体" w:asciiTheme="minorEastAsia" w:hAnsiTheme="minorEastAsia" w:eastAsiaTheme="minorEastAsia"/>
          <w:bCs w:val="0"/>
          <w:sz w:val="24"/>
          <w:szCs w:val="24"/>
        </w:rPr>
        <w:t>、质疑、投诉</w:t>
      </w:r>
      <w:r>
        <w:rPr>
          <w:rFonts w:hint="eastAsia" w:cs="宋体" w:asciiTheme="minorEastAsia" w:hAnsiTheme="minorEastAsia" w:eastAsiaTheme="minorEastAsia"/>
          <w:sz w:val="24"/>
          <w:szCs w:val="24"/>
        </w:rPr>
        <w:t>，请按以下方式联系</w:t>
      </w:r>
      <w:bookmarkEnd w:id="36"/>
      <w:bookmarkEnd w:id="37"/>
      <w:bookmarkEnd w:id="38"/>
      <w:bookmarkEnd w:id="39"/>
    </w:p>
    <w:p>
      <w:pPr>
        <w:pStyle w:val="4"/>
        <w:numPr>
          <w:ilvl w:val="0"/>
          <w:numId w:val="0"/>
        </w:numPr>
        <w:ind w:left="432" w:hanging="432"/>
        <w:rPr>
          <w:rFonts w:cs="宋体" w:asciiTheme="minorEastAsia" w:hAnsiTheme="minorEastAsia" w:eastAsiaTheme="minorEastAsia"/>
          <w:sz w:val="24"/>
          <w:szCs w:val="24"/>
        </w:rPr>
      </w:pPr>
      <w:bookmarkStart w:id="40" w:name="_Toc28359096"/>
      <w:bookmarkStart w:id="41" w:name="_Toc35393806"/>
      <w:bookmarkStart w:id="42" w:name="_Toc35393637"/>
      <w:bookmarkStart w:id="43" w:name="_Toc28359019"/>
      <w:r>
        <w:rPr>
          <w:rFonts w:hint="eastAsia" w:cs="宋体" w:asciiTheme="minorEastAsia" w:hAnsiTheme="minorEastAsia" w:eastAsiaTheme="minorEastAsia"/>
          <w:sz w:val="24"/>
          <w:szCs w:val="24"/>
        </w:rPr>
        <w:t>1.采购人信息</w:t>
      </w:r>
      <w:bookmarkEnd w:id="40"/>
      <w:bookmarkEnd w:id="41"/>
      <w:bookmarkEnd w:id="42"/>
      <w:bookmarkEnd w:id="43"/>
      <w:r>
        <w:rPr>
          <w:rFonts w:hint="eastAsia" w:cs="宋体" w:asciiTheme="minorEastAsia" w:hAnsiTheme="minorEastAsia" w:eastAsiaTheme="minorEastAsia"/>
          <w:sz w:val="24"/>
          <w:szCs w:val="24"/>
        </w:rPr>
        <w:t>：</w:t>
      </w:r>
    </w:p>
    <w:p>
      <w:pPr>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名</w:t>
      </w:r>
      <w:r>
        <w:rPr>
          <w:rFonts w:asciiTheme="minorEastAsia" w:hAnsiTheme="minorEastAsia" w:eastAsiaTheme="minorEastAsia"/>
          <w:sz w:val="24"/>
        </w:rPr>
        <w:t xml:space="preserve">    </w:t>
      </w:r>
      <w:r>
        <w:rPr>
          <w:rFonts w:hint="eastAsia" w:asciiTheme="minorEastAsia" w:hAnsiTheme="minorEastAsia" w:eastAsiaTheme="minorEastAsia"/>
          <w:color w:val="auto"/>
          <w:sz w:val="24"/>
        </w:rPr>
        <w:t xml:space="preserve">称： </w:t>
      </w:r>
      <w:r>
        <w:rPr>
          <w:rFonts w:hint="eastAsia" w:ascii="宋体" w:hAnsi="宋体" w:cs="宋体" w:eastAsiaTheme="minorEastAsia"/>
          <w:color w:val="auto"/>
          <w:sz w:val="24"/>
          <w:lang w:eastAsia="zh-CN"/>
        </w:rPr>
        <w:t>建德市莲花镇人民政府</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asciiTheme="minorEastAsia" w:hAnsiTheme="minorEastAsia" w:eastAsiaTheme="minorEastAsia"/>
          <w:sz w:val="24"/>
        </w:rPr>
        <w:t xml:space="preserve"> </w:t>
      </w:r>
      <w:r>
        <w:rPr>
          <w:rFonts w:hint="eastAsia" w:asciiTheme="minorEastAsia" w:hAnsiTheme="minorEastAsia" w:eastAsiaTheme="minorEastAsia"/>
          <w:sz w:val="24"/>
          <w:lang w:eastAsia="zh-CN"/>
        </w:rPr>
        <w:t>杭州市建德市莲花村刘家186号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    真：</w:t>
      </w:r>
      <w:r>
        <w:rPr>
          <w:rFonts w:hint="eastAsia" w:cs="Times New Roman"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 </w:t>
      </w:r>
      <w:r>
        <w:rPr>
          <w:rFonts w:hint="eastAsia" w:asciiTheme="minorEastAsia" w:hAnsiTheme="minorEastAsia" w:eastAsiaTheme="minorEastAsia"/>
          <w:sz w:val="24"/>
          <w:lang w:val="en-US" w:eastAsia="zh-CN"/>
        </w:rPr>
        <w:t>叶文龙</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w:t>
      </w:r>
      <w:r>
        <w:rPr>
          <w:rFonts w:hint="eastAsia" w:asciiTheme="minorEastAsia" w:hAnsiTheme="minorEastAsia" w:eastAsiaTheme="minorEastAsia"/>
          <w:sz w:val="24"/>
          <w:lang w:val="en-US" w:eastAsia="zh-CN"/>
        </w:rPr>
        <w:t>18268158220</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w:t>
      </w:r>
      <w:r>
        <w:rPr>
          <w:rFonts w:hint="eastAsia" w:asciiTheme="minorEastAsia" w:hAnsiTheme="minorEastAsia" w:eastAsiaTheme="minorEastAsia"/>
          <w:sz w:val="24"/>
          <w:lang w:val="en-US" w:eastAsia="zh-CN"/>
        </w:rPr>
        <w:t>方青剑</w:t>
      </w:r>
      <w:r>
        <w:rPr>
          <w:rFonts w:hint="eastAsia"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r>
        <w:rPr>
          <w:rFonts w:hint="eastAsia" w:asciiTheme="minorEastAsia" w:hAnsiTheme="minorEastAsia" w:eastAsiaTheme="minorEastAsia"/>
          <w:sz w:val="24"/>
          <w:lang w:val="en-US" w:eastAsia="zh-CN"/>
        </w:rPr>
        <w:t>13588356550</w:t>
      </w:r>
    </w:p>
    <w:p>
      <w:pPr>
        <w:pStyle w:val="4"/>
        <w:numPr>
          <w:ilvl w:val="0"/>
          <w:numId w:val="0"/>
        </w:numPr>
        <w:ind w:left="432" w:hanging="432"/>
        <w:rPr>
          <w:rFonts w:cs="宋体" w:asciiTheme="minorEastAsia" w:hAnsiTheme="minorEastAsia" w:eastAsiaTheme="minorEastAsia"/>
          <w:sz w:val="24"/>
        </w:rPr>
      </w:pPr>
      <w:bookmarkStart w:id="44" w:name="_Toc35393807"/>
      <w:bookmarkStart w:id="45" w:name="_Toc28359020"/>
      <w:bookmarkStart w:id="46" w:name="_Toc28359097"/>
      <w:bookmarkStart w:id="47" w:name="_Toc35393638"/>
      <w:r>
        <w:rPr>
          <w:rFonts w:hint="eastAsia" w:cs="宋体" w:asciiTheme="minorEastAsia" w:hAnsiTheme="minorEastAsia" w:eastAsiaTheme="minorEastAsia"/>
          <w:sz w:val="24"/>
          <w:szCs w:val="24"/>
        </w:rPr>
        <w:t>2.采购代理机构信息</w:t>
      </w:r>
      <w:bookmarkEnd w:id="44"/>
      <w:bookmarkEnd w:id="45"/>
      <w:bookmarkEnd w:id="46"/>
      <w:bookmarkEnd w:id="47"/>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    称</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lang w:eastAsia="zh-CN"/>
        </w:rPr>
        <w:t>欧邦工程管理集团有限公司</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hint="eastAsia" w:asciiTheme="minorEastAsia" w:hAnsiTheme="minorEastAsia" w:eastAsiaTheme="minorEastAsia"/>
          <w:sz w:val="24"/>
          <w:lang w:eastAsia="zh-CN"/>
        </w:rPr>
        <w:t>浙江省建德市新安江街道红枫商场15号二层</w:t>
      </w:r>
      <w:r>
        <w:rPr>
          <w:rFonts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w:t>
      </w:r>
      <w:r>
        <w:rPr>
          <w:rFonts w:hint="eastAsia" w:asciiTheme="minorEastAsia" w:hAnsiTheme="minorEastAsia" w:eastAsiaTheme="minorEastAsia"/>
          <w:sz w:val="24"/>
          <w:lang w:eastAsia="zh-CN"/>
        </w:rPr>
        <w:t>陈悦</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w:t>
      </w:r>
      <w:r>
        <w:rPr>
          <w:rFonts w:hint="eastAsia" w:asciiTheme="minorEastAsia" w:hAnsiTheme="minorEastAsia" w:eastAsiaTheme="minorEastAsia"/>
          <w:sz w:val="24"/>
          <w:lang w:val="en-US" w:eastAsia="zh-CN"/>
        </w:rPr>
        <w:t>17788595211</w:t>
      </w:r>
      <w:r>
        <w:rPr>
          <w:rFonts w:hint="eastAsia"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w:t>
      </w:r>
      <w:r>
        <w:rPr>
          <w:rFonts w:hint="eastAsia" w:asciiTheme="minorEastAsia" w:hAnsiTheme="minorEastAsia" w:eastAsiaTheme="minorEastAsia"/>
          <w:sz w:val="24"/>
          <w:lang w:val="zh-CN"/>
        </w:rPr>
        <w:t>张</w:t>
      </w:r>
      <w:r>
        <w:rPr>
          <w:rFonts w:hint="eastAsia" w:asciiTheme="minorEastAsia" w:hAnsiTheme="minorEastAsia" w:eastAsiaTheme="minorEastAsia"/>
          <w:sz w:val="24"/>
          <w:lang w:val="en-US" w:eastAsia="zh-CN"/>
        </w:rPr>
        <w:t>仲奎</w:t>
      </w:r>
      <w:r>
        <w:rPr>
          <w:rFonts w:hint="eastAsia"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r>
        <w:rPr>
          <w:rFonts w:hint="eastAsia" w:asciiTheme="minorEastAsia" w:hAnsiTheme="minorEastAsia" w:eastAsiaTheme="minorEastAsia"/>
          <w:sz w:val="24"/>
          <w:lang w:val="en-US" w:eastAsia="zh-CN"/>
        </w:rPr>
        <w:t>18268883544</w:t>
      </w:r>
    </w:p>
    <w:p>
      <w:pPr>
        <w:spacing w:line="360" w:lineRule="auto"/>
        <w:rPr>
          <w:rFonts w:asciiTheme="minorEastAsia" w:hAnsiTheme="minorEastAsia" w:eastAsiaTheme="minorEastAsia"/>
          <w:b/>
          <w:sz w:val="24"/>
        </w:rPr>
      </w:pPr>
      <w:bookmarkStart w:id="48" w:name="_Toc28359021"/>
      <w:bookmarkStart w:id="49" w:name="_Toc35393808"/>
      <w:bookmarkStart w:id="50" w:name="_Toc28359098"/>
      <w:bookmarkStart w:id="51" w:name="_Toc35393639"/>
      <w:r>
        <w:rPr>
          <w:rFonts w:hint="eastAsia" w:cs="宋体" w:asciiTheme="minorEastAsia" w:hAnsiTheme="minorEastAsia" w:eastAsiaTheme="minorEastAsia"/>
          <w:b/>
          <w:bCs/>
          <w:sz w:val="24"/>
        </w:rPr>
        <w:t>3.</w:t>
      </w:r>
      <w:r>
        <w:rPr>
          <w:rFonts w:hint="eastAsia" w:asciiTheme="minorEastAsia" w:hAnsiTheme="minorEastAsia" w:eastAsiaTheme="minorEastAsia"/>
          <w:b/>
          <w:sz w:val="24"/>
        </w:rPr>
        <w:t xml:space="preserve"> 同级政府采购监督管理部门：            </w:t>
      </w:r>
    </w:p>
    <w:bookmarkEnd w:id="48"/>
    <w:bookmarkEnd w:id="49"/>
    <w:bookmarkEnd w:id="50"/>
    <w:bookmarkEnd w:id="51"/>
    <w:p>
      <w:pPr>
        <w:spacing w:line="360" w:lineRule="auto"/>
        <w:ind w:firstLine="480" w:firstLineChars="200"/>
        <w:rPr>
          <w:rFonts w:hint="eastAsia" w:cs="仿宋_GB2312" w:asciiTheme="minorEastAsia" w:hAnsiTheme="minorEastAsia" w:eastAsiaTheme="minorEastAsia"/>
          <w:sz w:val="24"/>
          <w:lang w:val="en-US" w:eastAsia="zh-CN"/>
        </w:rPr>
      </w:pPr>
      <w:r>
        <w:rPr>
          <w:rFonts w:hint="eastAsia" w:asciiTheme="minorEastAsia" w:hAnsiTheme="minorEastAsia" w:eastAsiaTheme="minorEastAsia"/>
          <w:color w:val="0000FF"/>
          <w:sz w:val="24"/>
        </w:rPr>
        <w:t xml:space="preserve"> </w:t>
      </w:r>
      <w:r>
        <w:rPr>
          <w:rFonts w:hint="eastAsia" w:asciiTheme="minorEastAsia" w:hAnsiTheme="minorEastAsia" w:eastAsiaTheme="minorEastAsia"/>
          <w:color w:val="0000FF"/>
          <w:sz w:val="24"/>
          <w:highlight w:val="none"/>
        </w:rPr>
        <w:t xml:space="preserve"> </w:t>
      </w:r>
      <w:r>
        <w:rPr>
          <w:rFonts w:hint="eastAsia" w:cs="仿宋_GB2312" w:asciiTheme="minorEastAsia" w:hAnsiTheme="minorEastAsia" w:eastAsiaTheme="minorEastAsia"/>
          <w:sz w:val="24"/>
          <w:highlight w:val="none"/>
        </w:rPr>
        <w:t>名</w:t>
      </w:r>
      <w:r>
        <w:rPr>
          <w:rFonts w:hint="eastAsia" w:cs="仿宋_GB2312" w:asciiTheme="minorEastAsia" w:hAnsiTheme="minorEastAsia" w:eastAsiaTheme="minorEastAsia"/>
          <w:sz w:val="24"/>
        </w:rPr>
        <w:t xml:space="preserve">    称：建德市</w:t>
      </w:r>
      <w:r>
        <w:rPr>
          <w:rFonts w:hint="eastAsia" w:cs="仿宋_GB2312" w:asciiTheme="minorEastAsia" w:hAnsiTheme="minorEastAsia" w:eastAsiaTheme="minorEastAsia"/>
          <w:sz w:val="24"/>
          <w:lang w:eastAsia="zh-CN"/>
        </w:rPr>
        <w:t>财政局采购办</w:t>
      </w:r>
    </w:p>
    <w:p>
      <w:pPr>
        <w:spacing w:line="360" w:lineRule="auto"/>
        <w:ind w:firstLine="480" w:firstLineChars="200"/>
        <w:rPr>
          <w:rFonts w:hint="default"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rPr>
        <w:t xml:space="preserve">  地    址：</w:t>
      </w:r>
      <w:r>
        <w:rPr>
          <w:rFonts w:hint="eastAsia" w:cs="仿宋_GB2312" w:asciiTheme="minorEastAsia" w:hAnsiTheme="minorEastAsia" w:eastAsiaTheme="minorEastAsia"/>
          <w:sz w:val="24"/>
          <w:lang w:eastAsia="zh-CN"/>
        </w:rPr>
        <w:t>建德市新安江街道严州大道</w:t>
      </w:r>
      <w:r>
        <w:rPr>
          <w:rFonts w:hint="eastAsia" w:cs="仿宋_GB2312" w:asciiTheme="minorEastAsia" w:hAnsiTheme="minorEastAsia" w:eastAsiaTheme="minorEastAsia"/>
          <w:sz w:val="24"/>
          <w:lang w:val="en-US" w:eastAsia="zh-CN"/>
        </w:rPr>
        <w:t>1089号</w:t>
      </w:r>
    </w:p>
    <w:p>
      <w:pPr>
        <w:spacing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 xml:space="preserve">  传    真： /</w:t>
      </w:r>
    </w:p>
    <w:p>
      <w:pPr>
        <w:spacing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 xml:space="preserve">  联系人 ：邵菁</w:t>
      </w:r>
    </w:p>
    <w:p>
      <w:pPr>
        <w:spacing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 xml:space="preserve">监督投诉电话：电话：0571-64718168   </w:t>
      </w:r>
    </w:p>
    <w:p>
      <w:pPr>
        <w:spacing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若对项目采购电子交易系统操作有疑问，可登录政采云（https://www.zcygov.cn/），点击右侧咨询小采，获取采小蜜智能服务管家帮助，或拨打政采云服务热线95763获取热线服务帮助。        </w:t>
      </w:r>
    </w:p>
    <w:p>
      <w:pPr>
        <w:spacing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CA问题联系电话（人工）：汇信CA 400-888-4636；天谷CA 400-087-8198。</w:t>
      </w:r>
    </w:p>
    <w:p>
      <w:pPr>
        <w:spacing w:line="360" w:lineRule="auto"/>
        <w:ind w:firstLine="480" w:firstLineChars="200"/>
        <w:rPr>
          <w:rFonts w:hint="eastAsia" w:cs="仿宋_GB2312" w:asciiTheme="minorEastAsia" w:hAnsiTheme="minorEastAsia" w:eastAsiaTheme="minorEastAsia"/>
          <w:sz w:val="24"/>
        </w:rPr>
      </w:pPr>
    </w:p>
    <w:p>
      <w:pPr>
        <w:rPr>
          <w:rFonts w:hint="eastAsia"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br w:type="page"/>
      </w:r>
    </w:p>
    <w:p>
      <w:pPr>
        <w:spacing w:line="360" w:lineRule="auto"/>
        <w:jc w:val="center"/>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 竞争性磋商流程</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从省级以上财政部门建立的供应商库中随机抽取不少于3家符合相应资格条件的供应商参与竞争性磋商采购活动。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宣布有关纪律以及磋商、评审工作程序。</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说明情况。</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hint="eastAsia"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利用政采云平台发起磋商邀请，供应商通过政采云“在线评审室”进行远程视频磋商。供应商使用CA数字证书</w:t>
      </w:r>
      <w:r>
        <w:rPr>
          <w:rFonts w:hint="eastAsia" w:asciiTheme="minorEastAsia" w:hAnsiTheme="minorEastAsia" w:eastAsiaTheme="minorEastAsia"/>
          <w:szCs w:val="24"/>
          <w:lang w:eastAsia="zh-CN"/>
        </w:rPr>
        <w:t>登录</w:t>
      </w:r>
      <w:r>
        <w:rPr>
          <w:rFonts w:hint="eastAsia" w:asciiTheme="minorEastAsia" w:hAnsiTheme="minorEastAsia" w:eastAsiaTheme="minorEastAsia"/>
          <w:szCs w:val="24"/>
        </w:rPr>
        <w:t>政采云平台——收到视频评审邀请——点击“视频评审”进入“视频评审系统”——开始远程磋商活动。</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唱价。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4.1</w:t>
      </w:r>
      <w:r>
        <w:rPr>
          <w:rFonts w:hint="eastAsia" w:ascii="宋体" w:hAnsi="宋体" w:cs="宋体"/>
          <w:szCs w:val="24"/>
        </w:rPr>
        <w:t>政府采购项目实行全流程电子化，评审报告送交、采购结果确定和结果公告均在线完成。</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应当</w:t>
      </w:r>
      <w:r>
        <w:rPr>
          <w:rFonts w:hint="eastAsia" w:ascii="宋体" w:hAnsi="宋体" w:cs="宋体"/>
          <w:szCs w:val="24"/>
        </w:rPr>
        <w:t>依法及时</w:t>
      </w:r>
      <w:r>
        <w:rPr>
          <w:rFonts w:hint="eastAsia" w:asciiTheme="minorEastAsia" w:hAnsiTheme="minorEastAsia" w:eastAsiaTheme="minor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5.2成交供应商按照政策要求及合同约定缴纳履约保证金。</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5.3合同履约。</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5.4采购人组织验收。</w:t>
      </w:r>
    </w:p>
    <w:p>
      <w:pPr>
        <w:widowControl/>
        <w:adjustRightInd/>
        <w:jc w:val="left"/>
        <w:rPr>
          <w:rFonts w:asciiTheme="minorEastAsia" w:hAnsiTheme="minorEastAsia" w:eastAsiaTheme="minorEastAsia"/>
          <w:b/>
          <w:sz w:val="24"/>
          <w:szCs w:val="20"/>
        </w:rPr>
      </w:pPr>
      <w:r>
        <w:rPr>
          <w:rFonts w:hint="eastAsia" w:asciiTheme="minorEastAsia" w:hAnsiTheme="minorEastAsia" w:eastAsiaTheme="minorEastAsia"/>
          <w:b/>
        </w:rPr>
        <w:br w:type="page"/>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392"/>
        <w:spacing w:before="0"/>
        <w:ind w:firstLine="0" w:firstLineChars="0"/>
        <w:rPr>
          <w:rFonts w:asciiTheme="minorEastAsia" w:hAnsiTheme="minorEastAsia" w:eastAsiaTheme="minorEastAsia"/>
          <w:b/>
        </w:rPr>
      </w:pPr>
    </w:p>
    <w:p>
      <w:pPr>
        <w:widowControl/>
        <w:adjustRightInd/>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mc:AlternateContent>
          <mc:Choice Requires="wps">
            <w:drawing>
              <wp:anchor distT="0" distB="0" distL="114300" distR="114300" simplePos="0" relativeHeight="251663360"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3360;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3840"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3840;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4384"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4384;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0768"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80768;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7696"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7696;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8720"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8720;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5408"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5408;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4624"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4624;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3600"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3600;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2816"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2816;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81792"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1792;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2336;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1312"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1312;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6432"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6432;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7456"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7456;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8480;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9504"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9504;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70528;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1552;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2576"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2576;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5648;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6672"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6672;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9744;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7"/>
      <w:r>
        <w:rPr>
          <w:rFonts w:hint="eastAsia" w:cs="仿宋_GB2312" w:asciiTheme="minorEastAsia" w:hAnsiTheme="minorEastAsia" w:eastAsiaTheme="minorEastAsia"/>
          <w:b/>
          <w:sz w:val="36"/>
          <w:szCs w:val="20"/>
        </w:rPr>
        <w:t xml:space="preserve">  供应商须知</w:t>
      </w:r>
      <w:bookmarkEnd w:id="8"/>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（1）标的：</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u w:val="single"/>
                <w:lang w:eastAsia="zh-CN"/>
              </w:rPr>
              <w:t>莲花镇集镇环卫保洁服务采购</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，属于</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u w:val="single"/>
                <w:lang w:val="en-US" w:eastAsia="zh-CN"/>
              </w:rPr>
              <w:t xml:space="preserve">其他未列明 </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行业；</w:t>
            </w:r>
          </w:p>
          <w:p>
            <w:pPr>
              <w:pStyle w:val="4"/>
              <w:numPr>
                <w:ilvl w:val="0"/>
                <w:numId w:val="0"/>
              </w:numPr>
              <w:jc w:val="both"/>
              <w:rPr>
                <w:rFonts w:cs="宋体" w:asciiTheme="minorEastAsia" w:hAnsiTheme="minorEastAsia" w:eastAsiaTheme="minorEastAsia"/>
                <w:b w:val="0"/>
                <w:bCs w:val="0"/>
                <w:kern w:val="0"/>
                <w:sz w:val="24"/>
                <w:szCs w:val="24"/>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可以就</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w:t>
            </w:r>
            <w:r>
              <w:rPr>
                <w:rFonts w:hint="eastAsia" w:cs="宋体" w:asciiTheme="minorEastAsia" w:hAnsiTheme="minorEastAsia" w:eastAsiaTheme="minorEastAsia"/>
                <w:sz w:val="24"/>
                <w:highlight w:val="none"/>
              </w:rPr>
              <w:t>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val="en-US" w:eastAsia="zh-CN"/>
              </w:rPr>
              <w:t>垃圾分类</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工</w:t>
            </w:r>
            <w:r>
              <w:rPr>
                <w:rFonts w:hint="eastAsia" w:cs="宋体" w:asciiTheme="minorEastAsia" w:hAnsiTheme="minorEastAsia" w:eastAsiaTheme="minorEastAsia"/>
                <w:sz w:val="24"/>
              </w:rPr>
              <w:t>作分包。</w:t>
            </w:r>
            <w:sdt>
              <w:sdtPr>
                <w:rPr>
                  <w:rFonts w:hint="eastAsia" w:cs="宋体" w:asciiTheme="minorEastAsia" w:hAnsiTheme="minorEastAsia" w:eastAsiaTheme="minorEastAsia"/>
                  <w:kern w:val="0"/>
                  <w:sz w:val="24"/>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，联系方式：</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评审标准</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sdt>
              <w:sdtPr>
                <w:rPr>
                  <w:rFonts w:hint="eastAsia" w:cs="宋体" w:asciiTheme="minorEastAsia" w:hAnsiTheme="minorEastAsia" w:eastAsiaTheme="minorEastAsia"/>
                  <w:kern w:val="0"/>
                  <w:sz w:val="24"/>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否；</w:t>
            </w:r>
            <w:sdt>
              <w:sdtPr>
                <w:rPr>
                  <w:rFonts w:hint="eastAsia" w:cs="宋体" w:asciiTheme="minorEastAsia" w:hAnsiTheme="minorEastAsia" w:eastAsiaTheme="minorEastAsia"/>
                  <w:kern w:val="0"/>
                  <w:sz w:val="24"/>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；联系人</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(6)采购活动结束后，对于未成交人提供的样品，采购人、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将通知未成交人在规定的时间内取回，逾期未取回的，采购人、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不负保管义务；对于成交人提供的样品，采购人将进行保管、封存，并作为履约验收的参考。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（1）在评审时安排每个供应商进行方案讲解演示。每个供应商时间不超过</w:t>
            </w:r>
            <w:r>
              <w:rPr>
                <w:rFonts w:hint="eastAsia" w:cs="宋体" w:asciiTheme="minorEastAsia" w:hAnsiTheme="minorEastAsia" w:eastAsiaTheme="minorEastAsia"/>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分钟，讲解次序以响应文件解密时间先后次序为准，讲解演示人员不超过</w:t>
            </w:r>
            <w:r>
              <w:rPr>
                <w:rFonts w:hint="eastAsia" w:cs="宋体" w:asciiTheme="minorEastAsia" w:hAnsiTheme="minorEastAsia" w:eastAsiaTheme="minorEastAsia"/>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有关本项目实施所需的所有费用（含税费）均计入最后报价。《最后报价</w:t>
            </w:r>
            <w:r>
              <w:rPr>
                <w:rFonts w:hint="eastAsia" w:cs="宋体" w:asciiTheme="minorEastAsia" w:hAnsiTheme="minorEastAsia" w:eastAsiaTheme="minorEastAsia"/>
                <w:sz w:val="24"/>
              </w:rPr>
              <w:t>一览表（报价表）</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sz w:val="24"/>
              </w:rPr>
              <w:t>是最后报价的唯一载体</w:t>
            </w:r>
            <w:r>
              <w:rPr>
                <w:rFonts w:hint="eastAsia" w:cs="宋体" w:asciiTheme="minorEastAsia" w:hAnsiTheme="minorEastAsia" w:eastAsiaTheme="minorEastAsia"/>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供应商对根据修正原则修正后的报价不确认的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备份响应文件送达地点：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浙江省杭州市建德市新安江街道红枫商场15号二层</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28"/>
                <w:sz w:val="24"/>
                <w:szCs w:val="24"/>
              </w:rPr>
              <w:t>；备份响应文件签收人员联系电话：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陈悦</w:t>
            </w:r>
            <w:r>
              <w:rPr>
                <w:rFonts w:hint="eastAsia" w:cs="宋体" w:asciiTheme="minorEastAsia" w:hAnsiTheme="minorEastAsia" w:eastAsiaTheme="minorEastAsia"/>
                <w:sz w:val="24"/>
                <w:u w:val="single"/>
                <w:lang w:val="en-US" w:eastAsia="zh-CN"/>
              </w:rPr>
              <w:t>:18258679015</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w:t>
            </w:r>
            <w:r>
              <w:rPr>
                <w:rFonts w:hint="eastAsia" w:cs="宋体" w:asciiTheme="minorEastAsia" w:hAnsiTheme="minorEastAsia" w:eastAsiaTheme="minorEastAsia"/>
                <w:b/>
                <w:sz w:val="24"/>
                <w:szCs w:val="24"/>
                <w:lang w:eastAsia="zh-CN"/>
              </w:rPr>
              <w:t>采购代理机构</w:t>
            </w:r>
            <w:r>
              <w:rPr>
                <w:rFonts w:hint="eastAsia" w:cs="宋体" w:asciiTheme="minorEastAsia" w:hAnsiTheme="minorEastAsia" w:eastAsiaTheme="minorEastAsia"/>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cs="宋体" w:asciiTheme="minorEastAsia" w:hAnsiTheme="minorEastAsia" w:eastAsiaTheme="minorEastAsia"/>
                <w:b/>
                <w:sz w:val="24"/>
              </w:rPr>
            </w:pPr>
            <w:r>
              <w:rPr>
                <w:rFonts w:hint="eastAsia" w:cs="宋体" w:asciiTheme="minorEastAsia" w:hAnsiTheme="minorEastAsia" w:eastAsiaTheme="minorEastAsia"/>
                <w:b/>
                <w:sz w:val="24"/>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cs="宋体" w:asciiTheme="minorEastAsia" w:hAnsiTheme="minorEastAsia" w:eastAsiaTheme="minorEastAsia"/>
                <w:b/>
                <w:sz w:val="24"/>
              </w:rPr>
            </w:pPr>
            <w:r>
              <w:rPr>
                <w:rFonts w:hint="eastAsia" w:cs="宋体" w:asciiTheme="minorEastAsia" w:hAnsiTheme="minorEastAsia" w:eastAsiaTheme="minorEastAsia"/>
                <w:b/>
                <w:sz w:val="24"/>
                <w:lang w:val="en-US" w:eastAsia="zh-CN"/>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85934854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highlight w:val="none"/>
                  </w:rPr>
                  <w:t>☐</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lang w:eastAsia="zh-CN"/>
              </w:rPr>
              <w:t>本项目不收取采购代理服务费</w:t>
            </w: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1740717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Mincho" w:cs="MS Mincho"/>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B</w:t>
            </w:r>
            <w:r>
              <w:rPr>
                <w:rFonts w:hint="eastAsia" w:cs="宋体" w:asciiTheme="minorEastAsia" w:hAnsiTheme="minorEastAsia" w:eastAsiaTheme="minorEastAsia"/>
                <w:sz w:val="24"/>
                <w:highlight w:val="none"/>
                <w:lang w:eastAsia="zh-CN"/>
              </w:rPr>
              <w:t>本项目收取采购代理服务费</w:t>
            </w:r>
            <w:r>
              <w:rPr>
                <w:rFonts w:hint="eastAsia" w:cs="宋体" w:asciiTheme="minorEastAsia" w:hAnsiTheme="minorEastAsia" w:eastAsiaTheme="minorEastAsia"/>
                <w:sz w:val="24"/>
                <w:highlight w:val="none"/>
              </w:rPr>
              <w:t>。</w:t>
            </w:r>
          </w:p>
          <w:p>
            <w:pPr>
              <w:pStyle w:val="32"/>
              <w:snapToGrid w:val="0"/>
              <w:spacing w:line="360" w:lineRule="auto"/>
              <w:rPr>
                <w:rFonts w:hint="eastAsia" w:ascii="宋体" w:hAnsi="宋体" w:eastAsia="宋体" w:cs="宋体"/>
                <w:snapToGrid w:val="0"/>
                <w:kern w:val="28"/>
                <w:sz w:val="24"/>
                <w:szCs w:val="24"/>
                <w:highlight w:val="none"/>
                <w:lang w:val="en-US" w:eastAsia="zh-CN" w:bidi="ar-SA"/>
              </w:rPr>
            </w:pPr>
            <w:r>
              <w:rPr>
                <w:rFonts w:hint="eastAsia" w:ascii="宋体" w:hAnsi="宋体" w:eastAsia="宋体" w:cs="宋体"/>
                <w:snapToGrid w:val="0"/>
                <w:kern w:val="28"/>
                <w:sz w:val="24"/>
                <w:szCs w:val="24"/>
                <w:highlight w:val="none"/>
                <w:lang w:val="en-US" w:eastAsia="zh-CN" w:bidi="ar-SA"/>
              </w:rPr>
              <w:t>磋商响应总报价应包含采购服务费，采购服务费</w:t>
            </w:r>
            <w:r>
              <w:rPr>
                <w:rFonts w:hint="eastAsia" w:ascii="宋体" w:hAnsi="宋体" w:eastAsia="宋体" w:cs="宋体"/>
                <w:snapToGrid w:val="0"/>
                <w:kern w:val="28"/>
                <w:sz w:val="24"/>
                <w:szCs w:val="24"/>
                <w:highlight w:val="none"/>
                <w:u w:val="single"/>
                <w:lang w:val="en-US" w:eastAsia="zh-CN" w:bidi="ar-SA"/>
              </w:rPr>
              <w:t>按</w:t>
            </w:r>
            <w:r>
              <w:rPr>
                <w:rFonts w:hint="eastAsia" w:cs="宋体" w:asciiTheme="minorEastAsia" w:hAnsiTheme="minorEastAsia" w:eastAsiaTheme="minorEastAsia"/>
                <w:sz w:val="24"/>
                <w:highlight w:val="none"/>
                <w:u w:val="single"/>
              </w:rPr>
              <w:t>照国家发展计划委员会计价格[2002]1980</w:t>
            </w:r>
            <w:r>
              <w:rPr>
                <w:rFonts w:hint="eastAsia" w:ascii="宋体" w:hAnsi="宋体" w:eastAsia="宋体" w:cs="宋体"/>
                <w:sz w:val="24"/>
                <w:szCs w:val="24"/>
                <w:highlight w:val="none"/>
                <w:u w:val="single"/>
              </w:rPr>
              <w:t>号文《招标代</w:t>
            </w:r>
            <w:r>
              <w:rPr>
                <w:rFonts w:hint="eastAsia" w:ascii="宋体" w:hAnsi="宋体" w:eastAsia="宋体" w:cs="宋体"/>
                <w:sz w:val="24"/>
                <w:szCs w:val="24"/>
                <w:highlight w:val="none"/>
              </w:rPr>
              <w:t>理服务费管理暂行办法》及发改</w:t>
            </w:r>
            <w:r>
              <w:rPr>
                <w:rFonts w:hint="eastAsia" w:ascii="宋体" w:hAnsi="宋体" w:eastAsia="宋体" w:cs="宋体"/>
                <w:sz w:val="24"/>
                <w:szCs w:val="24"/>
                <w:highlight w:val="none"/>
              </w:rPr>
              <w:t>办价格[2003]857号文的</w:t>
            </w:r>
            <w:r>
              <w:rPr>
                <w:rFonts w:hint="eastAsia" w:ascii="宋体" w:hAnsi="宋体" w:eastAsia="宋体" w:cs="宋体"/>
                <w:sz w:val="24"/>
                <w:szCs w:val="24"/>
                <w:highlight w:val="none"/>
                <w:lang w:val="en-US" w:eastAsia="zh-CN"/>
              </w:rPr>
              <w:t>收费标准（</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lang w:val="en-US" w:eastAsia="zh-CN"/>
              </w:rPr>
              <w:t>类）计取</w:t>
            </w:r>
            <w:r>
              <w:rPr>
                <w:rFonts w:hint="eastAsia" w:ascii="宋体" w:hAnsi="宋体" w:eastAsia="宋体" w:cs="宋体"/>
                <w:snapToGrid w:val="0"/>
                <w:kern w:val="28"/>
                <w:sz w:val="24"/>
                <w:szCs w:val="24"/>
                <w:highlight w:val="none"/>
                <w:lang w:val="en-US" w:eastAsia="zh-CN" w:bidi="ar-SA"/>
              </w:rPr>
              <w:t>，人民币</w:t>
            </w:r>
            <w:r>
              <w:rPr>
                <w:rFonts w:hint="eastAsia" w:ascii="宋体" w:hAnsi="宋体" w:eastAsia="宋体" w:cs="宋体"/>
                <w:sz w:val="24"/>
                <w:szCs w:val="24"/>
                <w:highlight w:val="none"/>
                <w:u w:val="single"/>
              </w:rPr>
              <w:t xml:space="preserve"> </w:t>
            </w:r>
            <w:r>
              <w:rPr>
                <w:rFonts w:hint="eastAsia" w:hAnsi="宋体" w:cs="宋体"/>
                <w:sz w:val="24"/>
                <w:szCs w:val="24"/>
                <w:highlight w:val="none"/>
                <w:u w:val="single"/>
                <w:lang w:val="en-US" w:eastAsia="zh-CN"/>
              </w:rPr>
              <w:t>壹万贰仟陆佰捌拾</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napToGrid w:val="0"/>
                <w:kern w:val="28"/>
                <w:sz w:val="24"/>
                <w:szCs w:val="24"/>
                <w:highlight w:val="none"/>
                <w:lang w:val="en-US" w:eastAsia="zh-CN" w:bidi="ar-SA"/>
              </w:rPr>
              <w:fldChar w:fldCharType="begin"/>
            </w:r>
            <w:r>
              <w:rPr>
                <w:rFonts w:hint="eastAsia" w:ascii="宋体" w:hAnsi="宋体" w:eastAsia="宋体" w:cs="宋体"/>
                <w:snapToGrid w:val="0"/>
                <w:kern w:val="28"/>
                <w:sz w:val="24"/>
                <w:szCs w:val="24"/>
                <w:highlight w:val="none"/>
                <w:lang w:val="en-US" w:eastAsia="zh-CN" w:bidi="ar-SA"/>
              </w:rPr>
              <w:instrText xml:space="preserve"> = 6900 \* CHINESENUM4 \* MERGEFORMAT </w:instrText>
            </w:r>
            <w:r>
              <w:rPr>
                <w:rFonts w:hint="eastAsia" w:ascii="宋体" w:hAnsi="宋体" w:eastAsia="宋体" w:cs="宋体"/>
                <w:snapToGrid w:val="0"/>
                <w:kern w:val="28"/>
                <w:sz w:val="24"/>
                <w:szCs w:val="24"/>
                <w:highlight w:val="none"/>
                <w:lang w:val="en-US" w:eastAsia="zh-CN" w:bidi="ar-SA"/>
              </w:rPr>
              <w:fldChar w:fldCharType="separate"/>
            </w:r>
            <w:r>
              <w:rPr>
                <w:rFonts w:hint="eastAsia" w:ascii="宋体" w:hAnsi="宋体" w:eastAsia="宋体" w:cs="宋体"/>
                <w:snapToGrid w:val="0"/>
                <w:kern w:val="28"/>
                <w:sz w:val="24"/>
                <w:szCs w:val="24"/>
                <w:highlight w:val="none"/>
                <w:lang w:val="en-US" w:eastAsia="zh-CN" w:bidi="ar-SA"/>
              </w:rPr>
              <w:t>元整</w:t>
            </w:r>
            <w:r>
              <w:rPr>
                <w:rFonts w:hint="eastAsia" w:ascii="宋体" w:hAnsi="宋体" w:eastAsia="宋体" w:cs="宋体"/>
                <w:snapToGrid w:val="0"/>
                <w:kern w:val="28"/>
                <w:sz w:val="24"/>
                <w:szCs w:val="24"/>
                <w:highlight w:val="none"/>
                <w:lang w:val="en-US" w:eastAsia="zh-CN" w:bidi="ar-SA"/>
              </w:rPr>
              <w:fldChar w:fldCharType="end"/>
            </w:r>
            <w:r>
              <w:rPr>
                <w:rFonts w:hint="eastAsia" w:ascii="宋体" w:hAnsi="宋体" w:eastAsia="宋体" w:cs="宋体"/>
                <w:snapToGrid w:val="0"/>
                <w:kern w:val="28"/>
                <w:sz w:val="24"/>
                <w:szCs w:val="24"/>
                <w:highlight w:val="none"/>
                <w:lang w:val="en-US" w:eastAsia="zh-CN" w:bidi="ar-SA"/>
              </w:rPr>
              <w:t>（¥：</w:t>
            </w:r>
            <w:r>
              <w:rPr>
                <w:rFonts w:hint="eastAsia" w:ascii="宋体" w:hAnsi="宋体" w:eastAsia="宋体" w:cs="宋体"/>
                <w:sz w:val="24"/>
                <w:szCs w:val="24"/>
                <w:highlight w:val="none"/>
                <w:u w:val="single"/>
              </w:rPr>
              <w:t>12680</w:t>
            </w:r>
            <w:r>
              <w:rPr>
                <w:rFonts w:hint="eastAsia" w:hAnsi="宋体" w:cs="宋体"/>
                <w:sz w:val="24"/>
                <w:szCs w:val="24"/>
                <w:highlight w:val="none"/>
                <w:u w:val="single"/>
                <w:lang w:val="en-US" w:eastAsia="zh-CN"/>
              </w:rPr>
              <w:t>.00</w:t>
            </w:r>
            <w:r>
              <w:rPr>
                <w:rFonts w:hint="eastAsia" w:ascii="宋体" w:hAnsi="宋体" w:eastAsia="宋体" w:cs="宋体"/>
                <w:sz w:val="24"/>
                <w:szCs w:val="24"/>
                <w:highlight w:val="none"/>
                <w:u w:val="single"/>
              </w:rPr>
              <w:t xml:space="preserve"> </w:t>
            </w:r>
            <w:r>
              <w:rPr>
                <w:rFonts w:hint="eastAsia" w:ascii="宋体" w:hAnsi="宋体" w:eastAsia="宋体" w:cs="宋体"/>
                <w:snapToGrid w:val="0"/>
                <w:kern w:val="28"/>
                <w:sz w:val="24"/>
                <w:szCs w:val="24"/>
                <w:highlight w:val="none"/>
                <w:lang w:val="en-US" w:eastAsia="zh-CN" w:bidi="ar-SA"/>
              </w:rPr>
              <w:t>元），</w:t>
            </w:r>
          </w:p>
          <w:p>
            <w:pPr>
              <w:pStyle w:val="32"/>
              <w:snapToGrid w:val="0"/>
              <w:spacing w:line="360" w:lineRule="auto"/>
              <w:rPr>
                <w:rFonts w:hint="eastAsia" w:cs="宋体" w:asciiTheme="minorEastAsia" w:hAnsiTheme="minorEastAsia" w:eastAsiaTheme="minorEastAsia"/>
                <w:kern w:val="28"/>
                <w:sz w:val="24"/>
                <w:szCs w:val="24"/>
                <w:highlight w:val="none"/>
              </w:rPr>
            </w:pPr>
            <w:r>
              <w:rPr>
                <w:rFonts w:hint="eastAsia" w:ascii="宋体" w:hAnsi="宋体" w:eastAsia="宋体" w:cs="宋体"/>
                <w:snapToGrid w:val="0"/>
                <w:kern w:val="28"/>
                <w:sz w:val="24"/>
                <w:szCs w:val="24"/>
                <w:highlight w:val="none"/>
                <w:lang w:val="en-US" w:eastAsia="zh-CN" w:bidi="ar-SA"/>
              </w:rPr>
              <w:t>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default" w:cs="宋体" w:asciiTheme="minorEastAsia" w:hAnsiTheme="minorEastAsia" w:eastAsiaTheme="minorEastAsia"/>
                <w:b/>
                <w:sz w:val="24"/>
                <w:lang w:val="en-US" w:eastAsia="zh-CN"/>
              </w:rPr>
            </w:pPr>
            <w:r>
              <w:rPr>
                <w:rFonts w:hint="eastAsia" w:cs="宋体" w:asciiTheme="minorEastAsia" w:hAnsiTheme="minorEastAsia" w:eastAsiaTheme="minorEastAsia"/>
                <w:b/>
                <w:sz w:val="24"/>
                <w:lang w:val="en-US" w:eastAsia="zh-CN"/>
              </w:rPr>
              <w:t>14</w:t>
            </w:r>
          </w:p>
        </w:tc>
        <w:tc>
          <w:tcPr>
            <w:tcW w:w="1843" w:type="dxa"/>
            <w:vMerge w:val="restar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cs="宋体" w:asciiTheme="minorEastAsia" w:hAnsiTheme="minorEastAsia" w:eastAsiaTheme="minorEastAsia"/>
                <w:b/>
                <w:sz w:val="24"/>
                <w:lang w:val="en-US" w:eastAsia="zh-CN"/>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szCs w:val="24"/>
                <w:highlight w:val="none"/>
                <w:lang w:val="en-US" w:eastAsia="zh-CN" w:bidi="ar-SA"/>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cs="宋体" w:asciiTheme="minorEastAsia" w:hAnsiTheme="minorEastAsia" w:eastAsiaTheme="minorEastAsia"/>
                <w:b/>
                <w:sz w:val="24"/>
                <w:lang w:val="en-US" w:eastAsia="zh-CN"/>
              </w:rPr>
            </w:pPr>
          </w:p>
        </w:tc>
        <w:tc>
          <w:tcPr>
            <w:tcW w:w="1843" w:type="dxa"/>
            <w:vMerge w:val="continue"/>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cs="宋体" w:asciiTheme="minorEastAsia" w:hAnsiTheme="minorEastAsia" w:eastAsiaTheme="minorEastAsia"/>
                <w:b/>
                <w:sz w:val="24"/>
                <w:lang w:val="en-US" w:eastAsia="zh-CN"/>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Gothic" w:hAnsi="MS Gothic" w:eastAsia="MS Mincho" w:cs="MS Mincho"/>
                    <w:kern w:val="0"/>
                    <w:sz w:val="24"/>
                    <w:szCs w:val="24"/>
                    <w:highlight w:val="none"/>
                    <w:lang w:val="en-US" w:eastAsia="zh-CN" w:bidi="ar-SA"/>
                  </w:rPr>
                  <w:t>☐</w:t>
                </w:r>
              </w:sdtContent>
            </w:sdt>
            <w:r>
              <w:rPr>
                <w:rFonts w:hint="eastAsia" w:ascii="宋体" w:hAnsi="宋体" w:cs="宋体"/>
                <w:snapToGrid w:val="0"/>
                <w:kern w:val="28"/>
                <w:sz w:val="24"/>
                <w:highlight w:val="none"/>
              </w:rPr>
              <w:t>联合体响应的，联合体各方均需按磋商文件第五部分评审标准要求提供资信证明文件，否则视为不符合相关要求。</w:t>
            </w:r>
          </w:p>
          <w:p>
            <w:pPr>
              <w:spacing w:line="360" w:lineRule="auto"/>
              <w:rPr>
                <w:rFonts w:hint="eastAsia" w:ascii="宋体" w:hAnsi="宋体" w:eastAsia="宋体" w:cs="宋体"/>
                <w:snapToGrid w:val="0"/>
                <w:kern w:val="28"/>
                <w:sz w:val="24"/>
                <w:szCs w:val="24"/>
                <w:highlight w:val="none"/>
                <w:lang w:val="en-US" w:eastAsia="zh-CN" w:bidi="ar-SA"/>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Wingdings" w:hAnsi="Wingdings" w:cs="Arial" w:eastAsiaTheme="minorEastAsia"/>
                    <w:kern w:val="0"/>
                    <w:sz w:val="24"/>
                    <w:szCs w:val="24"/>
                    <w:highlight w:val="none"/>
                    <w:lang w:val="en-US" w:eastAsia="zh-CN" w:bidi="ar-SA"/>
                  </w:rPr>
                  <w:t>þ</w:t>
                </w:r>
              </w:sdtContent>
            </w:sdt>
            <w:r>
              <w:rPr>
                <w:rFonts w:hint="eastAsia" w:ascii="宋体" w:hAnsi="宋体" w:cs="宋体"/>
                <w:snapToGrid w:val="0"/>
                <w:kern w:val="28"/>
                <w:sz w:val="24"/>
                <w:highlight w:val="none"/>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sz w:val="32"/>
          <w:szCs w:val="20"/>
        </w:rPr>
      </w:pPr>
    </w:p>
    <w:p>
      <w:pPr>
        <w:adjustRightInd/>
        <w:spacing w:line="360" w:lineRule="auto"/>
        <w:ind w:firstLine="3845" w:firstLineChars="1197"/>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outlineLvl w:val="1"/>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”系指磋商邀请公告中载明的本项目的</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w:t>
      </w:r>
      <w:r>
        <w:rPr>
          <w:rFonts w:hint="eastAsia" w:asciiTheme="minorEastAsia" w:hAnsiTheme="minorEastAsia" w:eastAsiaTheme="minorEastAsia"/>
          <w:sz w:val="24"/>
          <w:lang w:val="en-US" w:eastAsia="zh-CN"/>
        </w:rPr>
        <w:t>系</w:t>
      </w:r>
      <w:r>
        <w:rPr>
          <w:rFonts w:hint="eastAsia" w:asciiTheme="minorEastAsia" w:hAnsiTheme="minorEastAsia" w:eastAsiaTheme="minorEastAsia"/>
          <w:sz w:val="24"/>
        </w:rPr>
        <w:t>指本项目政府采购活动所依托的政府采购云平台（</w:t>
      </w:r>
      <w:r>
        <w:fldChar w:fldCharType="begin"/>
      </w:r>
      <w:r>
        <w:instrText xml:space="preserve"> HYPERLINK "https://www.zcygov.cn/" </w:instrText>
      </w:r>
      <w:r>
        <w:fldChar w:fldCharType="separate"/>
      </w:r>
      <w:r>
        <w:rPr>
          <w:rStyle w:val="68"/>
          <w:rFonts w:hint="eastAsia" w:cs="Times New Roman" w:asciiTheme="minorEastAsia" w:hAnsiTheme="minorEastAsia" w:eastAsiaTheme="minorEastAsia"/>
          <w:snapToGrid/>
          <w:color w:val="auto"/>
          <w:kern w:val="2"/>
          <w:sz w:val="24"/>
          <w:szCs w:val="24"/>
        </w:rPr>
        <w:t>https://www.zcygov.cn/</w:t>
      </w:r>
      <w:r>
        <w:rPr>
          <w:rStyle w:val="68"/>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 系指实质性要求条款， “※”系指磋商过程中可能实质性变动的内容，</w:t>
      </w:r>
      <w:r>
        <w:rPr>
          <w:rFonts w:asciiTheme="minorEastAsia" w:hAnsiTheme="minorEastAsia" w:eastAsiaTheme="minorEastAsia"/>
          <w:sz w:val="24"/>
        </w:rPr>
        <w:t xml:space="preserve"> </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ascii="Wingdings" w:hAnsi="Wingdings" w:cs="宋体" w:eastAsiaTheme="minorEastAsia"/>
              <w:kern w:val="0"/>
              <w:sz w:val="24"/>
              <w:szCs w:val="24"/>
              <w:lang w:val="en-US" w:eastAsia="zh-CN" w:bidi="ar-SA"/>
            </w:rPr>
            <w:t>þ</w:t>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2"/>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2"/>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ind w:firstLine="480" w:firstLineChars="200"/>
        <w:rPr>
          <w:rFonts w:ascii="宋体" w:hAnsi="宋体" w:cs="宋体"/>
          <w:sz w:val="24"/>
        </w:rPr>
      </w:pPr>
      <w:r>
        <w:rPr>
          <w:rFonts w:hint="eastAsia" w:cs="宋体" w:asciiTheme="minorEastAsia" w:hAnsiTheme="minorEastAsia" w:eastAsiaTheme="minor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sz w:val="24"/>
        </w:rPr>
      </w:pPr>
    </w:p>
    <w:p>
      <w:pPr>
        <w:pStyle w:val="32"/>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cs="宋体" w:asciiTheme="minorEastAsia" w:hAnsiTheme="minorEastAsia" w:eastAsiaTheme="minorEastAsia"/>
          <w:kern w:val="0"/>
          <w:sz w:val="24"/>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rPr>
        <w:t>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3.3对于未预留份额专门面向中小企业的政府采购服务项目，以及预留份额政府采购服务项目中的非预留部分标项，对小型和微型企业的最后报价给</w:t>
      </w:r>
      <w:r>
        <w:rPr>
          <w:rFonts w:hint="eastAsia" w:cs="宋体" w:asciiTheme="minorEastAsia" w:hAnsiTheme="minorEastAsia" w:eastAsiaTheme="minorEastAsia"/>
          <w:color w:val="auto"/>
          <w:sz w:val="24"/>
          <w:highlight w:val="none"/>
        </w:rPr>
        <w:t>予20%的扣除，</w:t>
      </w:r>
      <w:r>
        <w:rPr>
          <w:rFonts w:hint="eastAsia" w:cs="宋体" w:asciiTheme="minorEastAsia" w:hAnsiTheme="minorEastAsia" w:eastAsiaTheme="minorEastAsia"/>
          <w:sz w:val="24"/>
        </w:rPr>
        <w:t>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w:t>
      </w:r>
      <w:r>
        <w:rPr>
          <w:rFonts w:hint="eastAsia" w:cs="宋体" w:asciiTheme="minorEastAsia" w:hAnsiTheme="minorEastAsia" w:eastAsiaTheme="minorEastAsia"/>
          <w:color w:val="auto"/>
          <w:sz w:val="24"/>
          <w:highlight w:val="none"/>
        </w:rPr>
        <w:t>6%的扣除，</w:t>
      </w:r>
      <w:r>
        <w:rPr>
          <w:rFonts w:hint="eastAsia" w:cs="宋体" w:asciiTheme="minorEastAsia" w:hAnsiTheme="minorEastAsia" w:eastAsiaTheme="minorEastAsia"/>
          <w:sz w:val="24"/>
        </w:rPr>
        <w:t>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p>
    <w:p>
      <w:pPr>
        <w:pStyle w:val="32"/>
        <w:spacing w:line="360" w:lineRule="auto"/>
        <w:rPr>
          <w:rFonts w:asciiTheme="minorEastAsia" w:hAnsiTheme="minorEastAsia" w:eastAsiaTheme="minorEastAsia"/>
          <w:b/>
          <w:sz w:val="24"/>
        </w:rPr>
      </w:pPr>
      <w:r>
        <w:rPr>
          <w:rFonts w:hint="eastAsia" w:asciiTheme="minorEastAsia" w:hAnsiTheme="minorEastAsia" w:eastAsiaTheme="minorEastAsia"/>
          <w:b/>
          <w:sz w:val="24"/>
        </w:rPr>
        <w:t>1.在线询问、质疑、投诉</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 供应商质疑</w:t>
      </w:r>
    </w:p>
    <w:p>
      <w:pPr>
        <w:pStyle w:val="32"/>
        <w:spacing w:line="360" w:lineRule="auto"/>
        <w:ind w:firstLine="482"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提出质疑，否则，采购人或者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不予受理：</w:t>
      </w:r>
    </w:p>
    <w:p>
      <w:pPr>
        <w:pStyle w:val="16"/>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2"/>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3.2.1根据采购人与</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签订的《采购委托协议》的规定，质疑答复责任主体如下：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质疑内容</w:t>
            </w:r>
          </w:p>
        </w:tc>
        <w:tc>
          <w:tcPr>
            <w:tcW w:w="2232" w:type="dxa"/>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536" w:type="dxa"/>
            <w:vAlign w:val="center"/>
          </w:tcPr>
          <w:p>
            <w:pPr>
              <w:pStyle w:val="32"/>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对采购文件中特定资格条件、采购需求、评审办法、评审标准提出的质疑</w:t>
            </w:r>
          </w:p>
        </w:tc>
        <w:tc>
          <w:tcPr>
            <w:tcW w:w="2232" w:type="dxa"/>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sz w:val="24"/>
              </w:rPr>
            </w:pPr>
          </w:p>
        </w:tc>
        <w:tc>
          <w:tcPr>
            <w:tcW w:w="4536" w:type="dxa"/>
            <w:vAlign w:val="center"/>
          </w:tcPr>
          <w:p>
            <w:pPr>
              <w:pStyle w:val="32"/>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232" w:type="dxa"/>
            <w:vAlign w:val="center"/>
          </w:tcPr>
          <w:p>
            <w:pPr>
              <w:pStyle w:val="32"/>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对采购过程提出质疑</w:t>
            </w:r>
          </w:p>
        </w:tc>
        <w:tc>
          <w:tcPr>
            <w:tcW w:w="4536" w:type="dxa"/>
            <w:vAlign w:val="center"/>
          </w:tcPr>
          <w:p>
            <w:pPr>
              <w:pStyle w:val="32"/>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有关现场考察或开启响应文件前答疑会事项提出的质疑</w:t>
            </w:r>
          </w:p>
        </w:tc>
        <w:tc>
          <w:tcPr>
            <w:tcW w:w="2232" w:type="dxa"/>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sz w:val="24"/>
              </w:rPr>
            </w:pPr>
          </w:p>
        </w:tc>
        <w:tc>
          <w:tcPr>
            <w:tcW w:w="4536" w:type="dxa"/>
            <w:vAlign w:val="center"/>
          </w:tcPr>
          <w:p>
            <w:pPr>
              <w:pStyle w:val="32"/>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对采购过程中其它事项提出的质疑</w:t>
            </w:r>
          </w:p>
        </w:tc>
        <w:tc>
          <w:tcPr>
            <w:tcW w:w="2232" w:type="dxa"/>
            <w:vAlign w:val="center"/>
          </w:tcPr>
          <w:p>
            <w:pPr>
              <w:pStyle w:val="32"/>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对采购结果提出质疑</w:t>
            </w:r>
          </w:p>
        </w:tc>
        <w:tc>
          <w:tcPr>
            <w:tcW w:w="4536" w:type="dxa"/>
            <w:vAlign w:val="center"/>
          </w:tcPr>
          <w:p>
            <w:pPr>
              <w:pStyle w:val="32"/>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对采购结果提出的质疑</w:t>
            </w:r>
          </w:p>
        </w:tc>
        <w:tc>
          <w:tcPr>
            <w:tcW w:w="2232" w:type="dxa"/>
            <w:vAlign w:val="center"/>
          </w:tcPr>
          <w:p>
            <w:pPr>
              <w:pStyle w:val="32"/>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bl>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rPr>
        <w:t>2021〕17号）,采购人或者</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在质疑回复后5个工作日内，在浙江政府采购网的“其他公告”栏目公开质疑答复，答复内容应当完整。质疑</w:t>
      </w:r>
      <w:r>
        <w:rPr>
          <w:rFonts w:hint="eastAsia" w:asciiTheme="minorEastAsia" w:hAnsiTheme="minorEastAsia" w:eastAsiaTheme="minorEastAsia"/>
          <w:sz w:val="24"/>
        </w:rPr>
        <w:t>函作为附件上传。</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2.3询问或者质疑事项可能影响采购结果的，采购人应当暂停签订合同，已经签订合同的，应当中止履行合同。</w:t>
      </w:r>
    </w:p>
    <w:p>
      <w:pPr>
        <w:pStyle w:val="32"/>
        <w:spacing w:line="360" w:lineRule="auto"/>
        <w:ind w:firstLine="482"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质疑函范本及制作说明详见附件</w:t>
      </w:r>
      <w:r>
        <w:rPr>
          <w:rFonts w:asciiTheme="minorEastAsia" w:hAnsiTheme="minorEastAsia" w:eastAsiaTheme="minorEastAsia"/>
          <w:b/>
          <w:sz w:val="24"/>
        </w:rPr>
        <w:t>1</w:t>
      </w:r>
      <w:r>
        <w:rPr>
          <w:rFonts w:hint="eastAsia" w:asciiTheme="minorEastAsia" w:hAnsiTheme="minorEastAsia" w:eastAsiaTheme="minorEastAsia"/>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.供应商投诉</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.1质疑供应商对采购人、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的答复不满意或者采购人、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未在规定的时间内</w:t>
      </w:r>
      <w:r>
        <w:rPr>
          <w:rFonts w:hint="eastAsia" w:asciiTheme="minorEastAsia" w:hAnsiTheme="minorEastAsia" w:eastAsiaTheme="minorEastAsia"/>
          <w:sz w:val="24"/>
        </w:rPr>
        <w:t>作出答复的，可以在答复期满后十五个工作日内向同级政府采购监督管理部门提出投诉。</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.2供应</w:t>
      </w:r>
      <w:r>
        <w:rPr>
          <w:rFonts w:hint="eastAsia" w:asciiTheme="minorEastAsia" w:hAnsiTheme="minorEastAsia" w:eastAsiaTheme="minorEastAsia"/>
          <w:sz w:val="24"/>
        </w:rPr>
        <w:t>商投诉的事项不得超出已质疑事项的范围，基于质疑答复内容提出的投诉事项除外。</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.3供应</w:t>
      </w:r>
      <w:r>
        <w:rPr>
          <w:rFonts w:hint="eastAsia" w:asciiTheme="minorEastAsia" w:hAnsiTheme="minorEastAsia" w:eastAsiaTheme="minorEastAsia"/>
          <w:sz w:val="24"/>
        </w:rPr>
        <w:t>商投诉应当有明确的请求和必要的证明材料。</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.4以联合体形</w:t>
      </w:r>
      <w:r>
        <w:rPr>
          <w:rFonts w:hint="eastAsia" w:asciiTheme="minorEastAsia" w:hAnsiTheme="minorEastAsia" w:eastAsiaTheme="minorEastAsia"/>
          <w:sz w:val="24"/>
        </w:rPr>
        <w:t>式参加政府采购活动的，其投诉应当由组成联合体的所有供应商共同提出。</w:t>
      </w:r>
    </w:p>
    <w:p>
      <w:pPr>
        <w:pStyle w:val="32"/>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投诉书范本及制作说明详见附件</w:t>
      </w:r>
      <w:r>
        <w:rPr>
          <w:rFonts w:asciiTheme="minorEastAsia" w:hAnsiTheme="minorEastAsia" w:eastAsiaTheme="minorEastAsia"/>
          <w:b/>
          <w:sz w:val="24"/>
        </w:rPr>
        <w:t>2</w:t>
      </w:r>
      <w:r>
        <w:rPr>
          <w:rFonts w:hint="eastAsia" w:asciiTheme="minorEastAsia" w:hAnsiTheme="minorEastAsia" w:eastAsiaTheme="minorEastAsia"/>
          <w:b/>
          <w:sz w:val="24"/>
        </w:rPr>
        <w:t>。</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2"/>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供应商邀请</w:t>
      </w:r>
    </w:p>
    <w:p>
      <w:pPr>
        <w:pStyle w:val="32"/>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竞争性磋商流程</w:t>
      </w:r>
    </w:p>
    <w:p>
      <w:pPr>
        <w:pStyle w:val="32"/>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供应商须知</w:t>
      </w:r>
    </w:p>
    <w:p>
      <w:pPr>
        <w:pStyle w:val="32"/>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采购需求</w:t>
      </w:r>
    </w:p>
    <w:p>
      <w:pPr>
        <w:pStyle w:val="32"/>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评审方法及评审标准</w:t>
      </w:r>
    </w:p>
    <w:p>
      <w:pPr>
        <w:pStyle w:val="32"/>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  拟签订的合同文本</w:t>
      </w:r>
    </w:p>
    <w:p>
      <w:pPr>
        <w:pStyle w:val="32"/>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  应提交的有关格式范例</w:t>
      </w:r>
    </w:p>
    <w:p>
      <w:pPr>
        <w:pStyle w:val="32"/>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  最后报价格式</w:t>
      </w:r>
    </w:p>
    <w:p>
      <w:pPr>
        <w:pStyle w:val="3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2"/>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392"/>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提出。</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lang w:eastAsia="zh-CN"/>
        </w:rPr>
        <w:t>采购代理机构</w:t>
      </w:r>
      <w:r>
        <w:rPr>
          <w:rFonts w:hint="eastAsia" w:cs="宋体" w:asciiTheme="minorEastAsia" w:hAnsiTheme="minorEastAsia" w:eastAsiaTheme="minorEastAsia"/>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应当顺延提交首次响应文件截止时间。</w:t>
      </w:r>
    </w:p>
    <w:p>
      <w:pPr>
        <w:pStyle w:val="392"/>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24"/>
        <w:rPr>
          <w:rFonts w:cs="仿宋_GB2312" w:asciiTheme="minorEastAsia" w:hAnsiTheme="minorEastAsia" w:eastAsiaTheme="minorEastAsia"/>
          <w:sz w:val="18"/>
          <w:szCs w:val="18"/>
          <w:lang w:val="en-US"/>
        </w:rPr>
      </w:pPr>
      <w:r>
        <w:rPr>
          <w:rFonts w:hint="eastAsia" w:cs="仿宋_GB2312" w:asciiTheme="minorEastAsia" w:hAnsiTheme="minorEastAsia" w:eastAsiaTheme="minorEastAsia"/>
          <w:szCs w:val="24"/>
          <w:lang w:val="en-US"/>
        </w:rPr>
        <w:t xml:space="preserve">    </w:t>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2"/>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2"/>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（1）响应函</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（2）资格文件</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A、</w:t>
      </w:r>
      <w:r>
        <w:rPr>
          <w:rFonts w:hint="eastAsia" w:cs="宋体" w:asciiTheme="minorEastAsia" w:hAnsiTheme="minorEastAsia" w:eastAsiaTheme="minorEastAsia"/>
          <w:sz w:val="24"/>
        </w:rPr>
        <w:t>符合参加政府采购活动应当具备的一般条</w:t>
      </w:r>
      <w:r>
        <w:rPr>
          <w:rFonts w:hint="eastAsia" w:cs="宋体" w:asciiTheme="minorEastAsia" w:hAnsiTheme="minorEastAsia" w:eastAsiaTheme="minorEastAsia"/>
          <w:sz w:val="24"/>
          <w:highlight w:val="none"/>
        </w:rPr>
        <w:t>件的承诺函；</w:t>
      </w:r>
    </w:p>
    <w:p>
      <w:pPr>
        <w:pStyle w:val="32"/>
        <w:spacing w:line="360" w:lineRule="auto"/>
        <w:ind w:firstLine="480" w:firstLineChars="200"/>
        <w:rPr>
          <w:rFonts w:hint="eastAsia" w:cs="宋体" w:asciiTheme="minorEastAsia" w:hAnsiTheme="minorEastAsia" w:eastAsiaTheme="minorEastAsia"/>
          <w:snapToGrid w:val="0"/>
          <w:kern w:val="28"/>
          <w:sz w:val="24"/>
        </w:rPr>
      </w:pPr>
      <w:r>
        <w:rPr>
          <w:rFonts w:hint="eastAsia" w:asciiTheme="minorEastAsia" w:hAnsiTheme="minorEastAsia" w:eastAsiaTheme="minorEastAsia"/>
          <w:sz w:val="24"/>
        </w:rPr>
        <w:t>B、</w:t>
      </w:r>
      <w:r>
        <w:rPr>
          <w:rFonts w:hint="eastAsia" w:cs="宋体" w:asciiTheme="minorEastAsia" w:hAnsiTheme="minorEastAsia" w:eastAsiaTheme="minorEastAsia"/>
          <w:sz w:val="24"/>
        </w:rPr>
        <w:t>落实政府采购政策需满足的资格要求</w:t>
      </w:r>
      <w:r>
        <w:rPr>
          <w:rFonts w:hint="eastAsia" w:cs="宋体" w:asciiTheme="minorEastAsia" w:hAnsiTheme="minorEastAsia" w:eastAsiaTheme="minorEastAsia"/>
          <w:snapToGrid w:val="0"/>
          <w:kern w:val="28"/>
          <w:sz w:val="24"/>
        </w:rPr>
        <w:t>；</w:t>
      </w:r>
    </w:p>
    <w:p>
      <w:pPr>
        <w:pStyle w:val="32"/>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highlight w:val="none"/>
          <w:lang w:val="en-US" w:eastAsia="zh-CN"/>
        </w:rPr>
        <w:t>C</w:t>
      </w:r>
      <w:r>
        <w:rPr>
          <w:rFonts w:hint="eastAsia" w:cs="仿宋_GB2312" w:asciiTheme="minorEastAsia" w:hAnsiTheme="minorEastAsia" w:eastAsiaTheme="minorEastAsia"/>
          <w:sz w:val="24"/>
          <w:highlight w:val="none"/>
        </w:rPr>
        <w:t>、符合特定资格条件的有关证明材料（如</w:t>
      </w:r>
      <w:r>
        <w:rPr>
          <w:rFonts w:hint="eastAsia" w:cs="仿宋_GB2312" w:asciiTheme="minorEastAsia" w:hAnsiTheme="minorEastAsia" w:eastAsiaTheme="minorEastAsia"/>
          <w:sz w:val="24"/>
        </w:rPr>
        <w:t>果有）。</w:t>
      </w:r>
      <w:r>
        <w:rPr>
          <w:rFonts w:hint="eastAsia" w:cs="仿宋_GB2312" w:asciiTheme="minorEastAsia" w:hAnsiTheme="minorEastAsia" w:eastAsiaTheme="minorEastAsia"/>
          <w:sz w:val="24"/>
        </w:rPr>
        <w:tab/>
      </w:r>
      <w:r>
        <w:rPr>
          <w:rFonts w:cs="仿宋_GB2312" w:asciiTheme="minorEastAsia" w:hAnsiTheme="minorEastAsia" w:eastAsiaTheme="minorEastAsia"/>
          <w:sz w:val="24"/>
        </w:rPr>
        <w:t xml:space="preserve"> </w:t>
      </w:r>
    </w:p>
    <w:p>
      <w:pPr>
        <w:pStyle w:val="3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授权委托书或法定代表人（单位负责人、自然人本人）身份证明；</w:t>
      </w:r>
    </w:p>
    <w:p>
      <w:pPr>
        <w:pStyle w:val="32"/>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（4）</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rPr>
        <w:t>（如果有)</w:t>
      </w:r>
      <w:r>
        <w:rPr>
          <w:rFonts w:hint="eastAsia" w:cs="仿宋_GB2312" w:asciiTheme="minorEastAsia" w:hAnsiTheme="minorEastAsia" w:eastAsiaTheme="minorEastAsia"/>
          <w:kern w:val="0"/>
          <w:sz w:val="24"/>
          <w:lang w:val="zh-CN"/>
        </w:rPr>
        <w:t>；</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（5）所有资信文件</w:t>
      </w:r>
      <w:r>
        <w:rPr>
          <w:rFonts w:hint="eastAsia" w:cs="宋体" w:asciiTheme="minorEastAsia" w:hAnsiTheme="minorEastAsia" w:eastAsiaTheme="minorEastAsia"/>
          <w:kern w:val="0"/>
          <w:sz w:val="24"/>
        </w:rPr>
        <w:t>（如果有）；</w:t>
      </w:r>
    </w:p>
    <w:p>
      <w:pPr>
        <w:pStyle w:val="32"/>
        <w:spacing w:line="360" w:lineRule="auto"/>
        <w:ind w:firstLine="480" w:firstLineChars="200"/>
        <w:rPr>
          <w:rFonts w:cs="仿宋_GB2312" w:asciiTheme="minorEastAsia" w:hAnsiTheme="minorEastAsia" w:eastAsiaTheme="minorEastAsia"/>
          <w:b/>
          <w:sz w:val="24"/>
          <w:szCs w:val="24"/>
        </w:rPr>
      </w:pPr>
      <w:r>
        <w:rPr>
          <w:rFonts w:hint="eastAsia" w:cs="宋体" w:asciiTheme="minorEastAsia" w:hAnsiTheme="minorEastAsia" w:eastAsiaTheme="minorEastAsia"/>
          <w:kern w:val="0"/>
          <w:sz w:val="24"/>
        </w:rPr>
        <w:t>（6）</w:t>
      </w:r>
      <w:r>
        <w:rPr>
          <w:rFonts w:hint="eastAsia" w:asciiTheme="minorEastAsia" w:hAnsiTheme="minorEastAsia" w:eastAsiaTheme="minorEastAsia"/>
          <w:sz w:val="24"/>
        </w:rPr>
        <w:t>响应截止时间近三年以来供应商的主要业绩证明材料（以分包方式履行政府采购合同的，还需提供其项目采购人同意分包的证明材料。)；</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napToGrid w:val="0"/>
          <w:sz w:val="24"/>
        </w:rPr>
        <w:t>（7）</w:t>
      </w:r>
      <w:r>
        <w:rPr>
          <w:rFonts w:hint="eastAsia" w:asciiTheme="minorEastAsia" w:hAnsiTheme="minorEastAsia" w:eastAsiaTheme="minorEastAsia"/>
          <w:kern w:val="0"/>
          <w:sz w:val="24"/>
          <w:lang w:val="zh-CN"/>
        </w:rPr>
        <w:t>关于对磋商文件中有关条款的拒绝声明 (如果有)</w:t>
      </w:r>
      <w:r>
        <w:rPr>
          <w:rFonts w:hint="eastAsia" w:asciiTheme="minorEastAsia" w:hAnsiTheme="minorEastAsia" w:eastAsiaTheme="minorEastAsia"/>
          <w:sz w:val="24"/>
          <w:lang w:val="zh-CN"/>
        </w:rPr>
        <w:t xml:space="preserve"> ；</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（8）</w:t>
      </w:r>
      <w:r>
        <w:rPr>
          <w:rFonts w:hint="eastAsia" w:asciiTheme="minorEastAsia" w:hAnsiTheme="minorEastAsia" w:eastAsiaTheme="minorEastAsia"/>
          <w:kern w:val="0"/>
          <w:sz w:val="24"/>
          <w:lang w:val="zh-CN"/>
        </w:rPr>
        <w:t>认为需要的其他商务文件或说明 (如果有) ；</w:t>
      </w:r>
    </w:p>
    <w:p>
      <w:pPr>
        <w:pStyle w:val="32"/>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（9）</w:t>
      </w:r>
      <w:r>
        <w:rPr>
          <w:rFonts w:hint="eastAsia" w:asciiTheme="minorEastAsia" w:hAnsiTheme="minorEastAsia" w:eastAsiaTheme="minorEastAsia"/>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（10）组织实施方案。本项目详细工作实施组织方案，包括(但不限于)以下内容：组织机构、工作时间进度表、工作程序和步骤、管理和协调方法、关键步骤的思路和要点；</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lang w:val="zh-CN"/>
        </w:rPr>
        <w:t>资质情况等</w:t>
      </w:r>
      <w:r>
        <w:rPr>
          <w:rFonts w:hint="eastAsia" w:asciiTheme="minorEastAsia" w:hAnsiTheme="minorEastAsia" w:eastAsiaTheme="minorEastAsia"/>
          <w:kern w:val="0"/>
          <w:sz w:val="24"/>
          <w:lang w:val="zh-CN"/>
        </w:rPr>
        <w:t>；</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（13）优惠条件及特殊承诺；</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（14）</w:t>
      </w:r>
      <w:r>
        <w:rPr>
          <w:rFonts w:hint="eastAsia" w:cs="仿宋_GB2312" w:asciiTheme="minorEastAsia" w:hAnsiTheme="minorEastAsia" w:eastAsiaTheme="minorEastAsia"/>
          <w:kern w:val="0"/>
          <w:sz w:val="24"/>
          <w:lang w:val="zh-CN"/>
        </w:rPr>
        <w:t>培训计划（如果有）；</w:t>
      </w:r>
    </w:p>
    <w:p>
      <w:pPr>
        <w:pStyle w:val="32"/>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rPr>
        <w:t>（15）随机特殊工具和</w:t>
      </w:r>
      <w:r>
        <w:rPr>
          <w:rFonts w:hint="eastAsia" w:asciiTheme="minorEastAsia" w:hAnsiTheme="minorEastAsia" w:eastAsiaTheme="minor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2"/>
        <w:spacing w:line="360" w:lineRule="auto"/>
        <w:ind w:firstLine="480"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hint="eastAsia" w:cs="仿宋_GB2312" w:asciiTheme="minorEastAsia" w:hAnsiTheme="minorEastAsia" w:eastAsiaTheme="minorEastAsia"/>
          <w:kern w:val="0"/>
          <w:sz w:val="24"/>
          <w:szCs w:val="24"/>
          <w:lang w:val="zh-CN"/>
        </w:rPr>
        <w:t>供应商认为需要的其他技术文件或说明（如果有）；</w:t>
      </w:r>
    </w:p>
    <w:p>
      <w:pPr>
        <w:pStyle w:val="32"/>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cs="仿宋_GB2312" w:asciiTheme="minorEastAsia" w:hAnsiTheme="minorEastAsia" w:eastAsiaTheme="minorEastAsia"/>
          <w:kern w:val="0"/>
          <w:sz w:val="24"/>
          <w:lang w:val="zh-CN"/>
        </w:rPr>
        <w:t>政府采购供应商廉洁自律承诺书。</w:t>
      </w:r>
    </w:p>
    <w:p>
      <w:pPr>
        <w:pStyle w:val="32"/>
        <w:spacing w:line="360" w:lineRule="auto"/>
        <w:ind w:firstLine="482"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392"/>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3.6磋商文件对响应文件签署、盖章的要求适用于电子签名。</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392"/>
        <w:spacing w:before="0"/>
        <w:ind w:firstLine="0" w:firstLineChars="0"/>
        <w:rPr>
          <w:rFonts w:cs="仿宋_GB2312" w:asciiTheme="minorEastAsia" w:hAnsiTheme="minorEastAsia" w:eastAsiaTheme="minorEastAsia"/>
          <w:b/>
          <w:szCs w:val="24"/>
        </w:rPr>
      </w:pP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392"/>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1.5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可以视情况延长提交响应文件的截止时间。在上述情况下，</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与供应商以前在响应截止期方面的全部权利、责任和义务，将适用于延长至新的响应截止期。</w:t>
      </w:r>
    </w:p>
    <w:p>
      <w:pPr>
        <w:pStyle w:val="32"/>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2"/>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w:t>
      </w:r>
      <w:r>
        <w:rPr>
          <w:rFonts w:hint="eastAsia" w:cs="仿宋_GB2312" w:asciiTheme="minorEastAsia" w:hAnsiTheme="minorEastAsia" w:eastAsiaTheme="minorEastAsia"/>
          <w:b/>
          <w:sz w:val="24"/>
          <w:szCs w:val="24"/>
          <w:lang w:eastAsia="zh-CN"/>
        </w:rPr>
        <w:t>采购代理机构</w:t>
      </w:r>
      <w:r>
        <w:rPr>
          <w:rFonts w:hint="eastAsia" w:cs="仿宋_GB2312" w:asciiTheme="minorEastAsia" w:hAnsiTheme="minorEastAsia" w:eastAsiaTheme="minorEastAsia"/>
          <w:b/>
          <w:sz w:val="24"/>
          <w:szCs w:val="24"/>
        </w:rPr>
        <w:t>不强制或变相强制供应商提交备份响应文件。</w:t>
      </w:r>
    </w:p>
    <w:p>
      <w:pPr>
        <w:pStyle w:val="32"/>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w:t>
      </w:r>
      <w:r>
        <w:rPr>
          <w:rFonts w:hint="eastAsia" w:asciiTheme="minorEastAsia" w:hAnsiTheme="minorEastAsia" w:eastAsiaTheme="minorEastAsia"/>
          <w:b/>
          <w:sz w:val="24"/>
          <w:u w:val="single"/>
          <w:lang w:val="en-US" w:eastAsia="zh-CN"/>
        </w:rPr>
        <w:t>等存储介质</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2"/>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w:t>
      </w:r>
    </w:p>
    <w:p>
      <w:pPr>
        <w:pStyle w:val="32"/>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将拒绝接受逾期送达的备份响应文件。邮寄过程中，电子备份响应文件发生泄露、遗失、损坏或延期送达等情况的，由供应商自行负责。</w:t>
      </w:r>
    </w:p>
    <w:p>
      <w:pPr>
        <w:pStyle w:val="32"/>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2"/>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2"/>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1.1 </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2"/>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依托电子交易平台发起开始解密指令，供应商按照平台提示和磋商文件的规定在半小时内完成在线解密。</w:t>
      </w:r>
    </w:p>
    <w:p>
      <w:pPr>
        <w:pStyle w:val="32"/>
        <w:spacing w:line="360" w:lineRule="auto"/>
        <w:ind w:firstLine="361"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2"/>
        <w:spacing w:line="360" w:lineRule="auto"/>
        <w:rPr>
          <w:rFonts w:cs="仿宋_GB2312" w:asciiTheme="minorEastAsia" w:hAnsiTheme="minorEastAsia" w:eastAsiaTheme="minorEastAsia"/>
          <w:b/>
          <w:sz w:val="24"/>
          <w:szCs w:val="24"/>
        </w:rPr>
      </w:pPr>
    </w:p>
    <w:p>
      <w:pPr>
        <w:adjustRightInd/>
        <w:spacing w:line="360" w:lineRule="auto"/>
        <w:jc w:val="center"/>
        <w:outlineLvl w:val="0"/>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2"/>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pStyle w:val="32"/>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1.2中小企业声明函（如果有）。</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392"/>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 xml:space="preserve"> 评审方法：</w:t>
      </w:r>
      <w:r>
        <w:rPr>
          <w:rFonts w:hint="eastAsia" w:cs="仿宋_GB2312" w:asciiTheme="minorEastAsia" w:hAnsiTheme="minorEastAsia" w:eastAsiaTheme="minorEastAsia"/>
        </w:rPr>
        <w:t>综合评分法。</w:t>
      </w:r>
    </w:p>
    <w:p>
      <w:pPr>
        <w:pStyle w:val="392"/>
        <w:spacing w:before="0"/>
        <w:ind w:firstLine="0" w:firstLineChars="0"/>
        <w:rPr>
          <w:rFonts w:cs="仿宋_GB2312" w:asciiTheme="minorEastAsia" w:hAnsiTheme="minorEastAsia" w:eastAsiaTheme="minorEastAsia"/>
          <w:b/>
        </w:rPr>
      </w:pPr>
      <w:r>
        <w:rPr>
          <w:rFonts w:hint="eastAsia" w:cs="仿宋_GB2312" w:asciiTheme="minorEastAsia" w:hAnsiTheme="minorEastAsia" w:eastAsiaTheme="minorEastAsia"/>
          <w:b/>
        </w:rPr>
        <w:t>2. 价格分计算方法：</w:t>
      </w:r>
      <w:r>
        <w:rPr>
          <w:rFonts w:hint="eastAsia" w:cs="仿宋_GB2312" w:asciiTheme="minorEastAsia" w:hAnsiTheme="minorEastAsia" w:eastAsiaTheme="minorEastAsia"/>
        </w:rPr>
        <w:t>低价优先法。</w:t>
      </w:r>
    </w:p>
    <w:p>
      <w:pPr>
        <w:pStyle w:val="392"/>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3.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2"/>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2"/>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eastAsiaTheme="minorEastAsia"/>
          <w:sz w:val="24"/>
          <w:lang w:eastAsia="zh-CN"/>
        </w:rPr>
        <w:t>采购代理机构</w:t>
      </w:r>
      <w:r>
        <w:rPr>
          <w:rFonts w:hint="eastAsia" w:ascii="宋体" w:hAnsi="宋体" w:cs="宋体"/>
          <w:sz w:val="24"/>
        </w:rPr>
        <w:t>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的名称、地址、联系方式，项目名称和项目编号，成交人名称、地址和成交金额，主要中标标的的名称、规格型号、数量、单价、服务要求，开标记录、</w:t>
      </w:r>
      <w:bookmarkStart w:id="52" w:name="_Hlk101184471"/>
      <w:r>
        <w:rPr>
          <w:rFonts w:hint="eastAsia" w:cs="宋体" w:asciiTheme="minorEastAsia" w:hAnsiTheme="minorEastAsia" w:eastAsiaTheme="minorEastAsia"/>
          <w:sz w:val="24"/>
        </w:rPr>
        <w:t>资格审查情况、评审专家抽取规则、符合性审查情况、</w:t>
      </w:r>
      <w:bookmarkEnd w:id="52"/>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snapToGrid w:val="0"/>
        <w:spacing w:line="360" w:lineRule="auto"/>
        <w:jc w:val="center"/>
        <w:outlineLvl w:val="0"/>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asciiTheme="minorEastAsia" w:hAnsiTheme="minorEastAsia" w:eastAsiaTheme="minorEastAsia"/>
          <w:szCs w:val="21"/>
        </w:rPr>
        <w:t>2.1</w:t>
      </w:r>
      <w:r>
        <w:rPr>
          <w:rFonts w:hint="eastAsia" w:cs="宋体" w:asciiTheme="minorEastAsia" w:hAnsiTheme="minorEastAsia" w:eastAsiaTheme="minor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6</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。履约保证金的数额不得超过政府采购合同金额的1%</w:t>
      </w:r>
      <w:r>
        <w:rPr>
          <w:rFonts w:hint="eastAsia" w:ascii="宋体" w:hAnsi="宋体" w:cs="宋体"/>
          <w:sz w:val="24"/>
          <w:highlight w:val="none"/>
        </w:rPr>
        <w:t>，鼓励根据项目特点、供应商诚信等因素免收履约保证金或降低缴纳比例</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tabs>
          <w:tab w:val="left" w:pos="0"/>
        </w:tabs>
        <w:spacing w:line="360" w:lineRule="auto"/>
        <w:ind w:firstLine="482"/>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numPr>
          <w:ilvl w:val="255"/>
          <w:numId w:val="0"/>
        </w:numPr>
        <w:ind w:left="0" w:firstLine="0"/>
        <w:rPr>
          <w:highlight w:val="none"/>
        </w:rPr>
      </w:pPr>
      <w:r>
        <w:rPr>
          <w:rFonts w:ascii="宋体" w:hAnsi="宋体" w:eastAsia="宋体"/>
          <w:sz w:val="24"/>
          <w:highlight w:val="none"/>
          <w:lang w:val="en-US"/>
        </w:rPr>
        <w:t>4.</w:t>
      </w:r>
      <w:r>
        <w:rPr>
          <w:rFonts w:hint="eastAsia" w:ascii="宋体" w:hAnsi="宋体" w:eastAsia="宋体"/>
          <w:sz w:val="24"/>
          <w:highlight w:val="none"/>
          <w:lang w:val="en-US"/>
        </w:rPr>
        <w:t>预付款</w:t>
      </w:r>
    </w:p>
    <w:p>
      <w:pPr>
        <w:adjustRightInd/>
        <w:spacing w:line="360" w:lineRule="auto"/>
        <w:ind w:firstLine="480" w:firstLineChars="200"/>
        <w:rPr>
          <w:highlight w:val="none"/>
        </w:rPr>
      </w:pPr>
      <w:r>
        <w:rPr>
          <w:rFonts w:hint="eastAsia" w:ascii="宋体" w:hAnsi="宋体" w:eastAsia="宋体"/>
          <w:b w:val="0"/>
          <w:bCs w:val="0"/>
          <w:sz w:val="24"/>
          <w:szCs w:val="24"/>
          <w:highlight w:val="none"/>
          <w:lang w:val="en-US"/>
        </w:rPr>
        <w:t>采购单位应当在政府采购合同中约定预付款，对中小企业合同预付款比例原则上不低于合同金额的</w:t>
      </w:r>
      <w:r>
        <w:rPr>
          <w:rFonts w:ascii="宋体" w:hAnsi="宋体" w:eastAsia="宋体"/>
          <w:b w:val="0"/>
          <w:bCs w:val="0"/>
          <w:sz w:val="24"/>
          <w:szCs w:val="24"/>
          <w:highlight w:val="none"/>
          <w:lang w:val="en-US"/>
        </w:rPr>
        <w:t>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70%；项目分年安排预算的，每年预付款比例</w:t>
      </w:r>
      <w:r>
        <w:rPr>
          <w:rFonts w:hint="eastAsia" w:ascii="宋体" w:hAnsi="宋体"/>
          <w:sz w:val="24"/>
        </w:rPr>
        <w:t>不低于</w:t>
      </w:r>
      <w:r>
        <w:rPr>
          <w:rFonts w:ascii="宋体" w:hAnsi="宋体" w:eastAsia="宋体"/>
          <w:b w:val="0"/>
          <w:bCs w:val="0"/>
          <w:sz w:val="24"/>
          <w:szCs w:val="24"/>
          <w:highlight w:val="none"/>
          <w:lang w:val="en-US"/>
        </w:rPr>
        <w:t>项目年度计划支付资金额的40％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70%；采购项目实施以人工投入为主的，</w:t>
      </w:r>
      <w:r>
        <w:rPr>
          <w:rFonts w:hint="eastAsia" w:ascii="宋体" w:hAnsi="宋体" w:eastAsia="宋体"/>
          <w:b w:val="0"/>
          <w:bCs w:val="0"/>
          <w:sz w:val="24"/>
          <w:szCs w:val="24"/>
          <w:highlight w:val="none"/>
          <w:lang w:val="en-US"/>
        </w:rPr>
        <w:t>可适当降低预付款比例，但不得低于</w:t>
      </w:r>
      <w:r>
        <w:rPr>
          <w:rFonts w:ascii="宋体" w:hAnsi="宋体" w:eastAsia="宋体"/>
          <w:b w:val="0"/>
          <w:bCs w:val="0"/>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明确表示无需预付款或者主动要求降低预付款比例的，</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可不适用前述规定。</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根据项目特点、供应商诚信等因素，可以要求</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b w:val="0"/>
          <w:bCs w:val="0"/>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sz w:val="24"/>
          <w:szCs w:val="24"/>
          <w:highlight w:val="none"/>
          <w:lang w:val="en-US"/>
        </w:rPr>
        <w:t xml:space="preserve"> - </w:t>
      </w:r>
      <w:r>
        <w:rPr>
          <w:rFonts w:hint="eastAsia" w:ascii="宋体" w:hAnsi="宋体" w:eastAsia="宋体"/>
          <w:b w:val="0"/>
          <w:bCs w:val="0"/>
          <w:sz w:val="24"/>
          <w:szCs w:val="24"/>
          <w:highlight w:val="none"/>
          <w:lang w:val="en-US"/>
        </w:rPr>
        <w:t>【保函保险服务】出具预付款保函，具体步骤：选择产品—填写供应商信息—选择中标项目—确认信息—等待保险</w:t>
      </w:r>
      <w:r>
        <w:rPr>
          <w:rFonts w:ascii="宋体" w:hAnsi="宋体" w:eastAsia="宋体"/>
          <w:b w:val="0"/>
          <w:bCs w:val="0"/>
          <w:sz w:val="24"/>
          <w:szCs w:val="24"/>
          <w:highlight w:val="none"/>
          <w:lang w:val="en-US"/>
        </w:rPr>
        <w:t>/保函受理—确认保单—支付保费—成功出单。政</w:t>
      </w:r>
      <w:r>
        <w:rPr>
          <w:rFonts w:hint="eastAsia" w:ascii="宋体" w:hAnsi="宋体" w:eastAsia="宋体"/>
          <w:b w:val="0"/>
          <w:bCs w:val="0"/>
          <w:sz w:val="24"/>
          <w:szCs w:val="24"/>
          <w:highlight w:val="none"/>
          <w:lang w:val="en-US"/>
        </w:rPr>
        <w:t>采云金融专线</w:t>
      </w:r>
      <w:r>
        <w:rPr>
          <w:rFonts w:ascii="宋体" w:hAnsi="宋体" w:eastAsia="宋体"/>
          <w:b w:val="0"/>
          <w:bCs w:val="0"/>
          <w:sz w:val="24"/>
          <w:szCs w:val="24"/>
          <w:highlight w:val="none"/>
          <w:lang w:val="en-US"/>
        </w:rPr>
        <w:t>400-903-9583。</w:t>
      </w:r>
    </w:p>
    <w:p>
      <w:pPr>
        <w:tabs>
          <w:tab w:val="left" w:pos="0"/>
        </w:tabs>
        <w:spacing w:line="360" w:lineRule="auto"/>
        <w:ind w:firstLine="0"/>
        <w:rPr>
          <w:rFonts w:cs="宋体" w:asciiTheme="minorEastAsia" w:hAnsiTheme="minorEastAsia" w:eastAsiaTheme="minorEastAsia"/>
          <w:snapToGrid w:val="0"/>
          <w:kern w:val="28"/>
          <w:sz w:val="24"/>
        </w:rPr>
      </w:pP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17"/>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 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w:t>
      </w:r>
      <w:r>
        <w:rPr>
          <w:rFonts w:hint="eastAsia" w:cs="Helvetica" w:asciiTheme="minorEastAsia" w:hAnsiTheme="minorEastAsia" w:eastAsiaTheme="minorEastAsia"/>
          <w:kern w:val="0"/>
          <w:sz w:val="24"/>
          <w:lang w:eastAsia="zh-CN"/>
        </w:rPr>
        <w:t>采购代理机构</w:t>
      </w:r>
      <w:r>
        <w:rPr>
          <w:rFonts w:hint="eastAsia" w:cs="Helvetica" w:asciiTheme="minorEastAsia" w:hAnsiTheme="minorEastAsia" w:eastAsiaTheme="minorEastAsia"/>
          <w:kern w:val="0"/>
          <w:sz w:val="24"/>
        </w:rPr>
        <w:t>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r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9"/>
      <w:bookmarkStart w:id="53" w:name="_Hlt74730295"/>
      <w:bookmarkEnd w:id="53"/>
      <w:bookmarkStart w:id="54" w:name="_Hlt74707468"/>
      <w:bookmarkEnd w:id="54"/>
      <w:bookmarkStart w:id="55" w:name="_Hlt74729768"/>
      <w:bookmarkEnd w:id="55"/>
      <w:bookmarkStart w:id="56" w:name="_Hlt75236290"/>
      <w:bookmarkEnd w:id="56"/>
      <w:bookmarkStart w:id="57" w:name="_Hlt74714665"/>
      <w:bookmarkEnd w:id="57"/>
      <w:bookmarkStart w:id="58" w:name="_Hlt68057669"/>
      <w:bookmarkEnd w:id="58"/>
      <w:bookmarkStart w:id="59" w:name="_Hlt75236101"/>
      <w:bookmarkEnd w:id="59"/>
      <w:bookmarkStart w:id="60" w:name="_Hlt75236011"/>
      <w:bookmarkEnd w:id="60"/>
      <w:bookmarkStart w:id="61" w:name="_Hlt68072990"/>
      <w:bookmarkEnd w:id="61"/>
      <w:bookmarkStart w:id="62" w:name="第三部分"/>
      <w:bookmarkStart w:id="63" w:name="_Toc164416483"/>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  采购需求</w:t>
      </w:r>
    </w:p>
    <w:p>
      <w:pPr>
        <w:snapToGrid w:val="0"/>
        <w:rPr>
          <w:rFonts w:hint="eastAsia" w:ascii="宋体" w:hAnsi="宋体" w:eastAsia="宋体" w:cs="宋体"/>
          <w:b/>
          <w:color w:val="auto"/>
          <w:sz w:val="28"/>
          <w:szCs w:val="28"/>
          <w:highlight w:val="none"/>
        </w:rPr>
      </w:pPr>
      <w:r>
        <w:rPr>
          <w:rFonts w:hint="eastAsia" w:asciiTheme="minorEastAsia" w:hAnsiTheme="minorEastAsia" w:eastAsiaTheme="minorEastAsia"/>
          <w:sz w:val="24"/>
          <w:u w:val="single"/>
        </w:rPr>
        <w:t>注：“▲” 系指实质性要求条款， “</w:t>
      </w:r>
      <w:r>
        <w:rPr>
          <w:rFonts w:hint="eastAsia" w:asciiTheme="minorEastAsia" w:hAnsiTheme="minorEastAsia" w:eastAsiaTheme="minorEastAsia"/>
          <w:b/>
          <w:sz w:val="24"/>
          <w:u w:val="single"/>
        </w:rPr>
        <w:t>※</w:t>
      </w:r>
      <w:r>
        <w:rPr>
          <w:rFonts w:hint="eastAsia" w:asciiTheme="minorEastAsia" w:hAnsiTheme="minorEastAsia" w:eastAsiaTheme="minorEastAsia"/>
          <w:sz w:val="24"/>
          <w:u w:val="single"/>
        </w:rPr>
        <w:t>”系指磋商过程中可能实质性变动的内容。</w:t>
      </w:r>
    </w:p>
    <w:p>
      <w:pPr>
        <w:snapToGrid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一、采购内容及数量</w:t>
      </w:r>
    </w:p>
    <w:tbl>
      <w:tblPr>
        <w:tblStyle w:val="60"/>
        <w:tblpPr w:leftFromText="180" w:rightFromText="180" w:vertAnchor="text" w:horzAnchor="margin" w:tblpXSpec="center" w:tblpY="192"/>
        <w:tblW w:w="10256"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8"/>
        <w:gridCol w:w="1801"/>
        <w:gridCol w:w="725"/>
        <w:gridCol w:w="791"/>
        <w:gridCol w:w="1477"/>
        <w:gridCol w:w="1414"/>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5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名称</w:t>
            </w:r>
          </w:p>
        </w:tc>
        <w:tc>
          <w:tcPr>
            <w:tcW w:w="1801" w:type="dxa"/>
            <w:tcBorders>
              <w:top w:val="single" w:color="auto" w:sz="4" w:space="0"/>
              <w:left w:val="single" w:color="auto" w:sz="4" w:space="0"/>
              <w:right w:val="single" w:color="auto" w:sz="4" w:space="0"/>
            </w:tcBorders>
            <w:noWrap w:val="0"/>
            <w:vAlign w:val="center"/>
          </w:tcPr>
          <w:p>
            <w:pPr>
              <w:widowControl/>
              <w:tabs>
                <w:tab w:val="left" w:pos="360"/>
              </w:tabs>
              <w:jc w:val="center"/>
              <w:rPr>
                <w:rFonts w:hint="eastAsia" w:ascii="宋体" w:hAnsi="宋体" w:eastAsia="宋体" w:cs="宋体"/>
                <w:b/>
                <w:bCs/>
                <w:color w:val="auto"/>
                <w:sz w:val="22"/>
                <w:szCs w:val="22"/>
                <w:highlight w:val="none"/>
                <w:lang w:eastAsia="zh-CN"/>
              </w:rPr>
            </w:pPr>
            <w:r>
              <w:rPr>
                <w:rFonts w:hint="eastAsia" w:ascii="宋体" w:hAnsi="宋体" w:cs="宋体"/>
                <w:b/>
                <w:bCs/>
                <w:sz w:val="22"/>
                <w:szCs w:val="22"/>
              </w:rPr>
              <w:t>主要服务技术要求</w:t>
            </w:r>
          </w:p>
        </w:tc>
        <w:tc>
          <w:tcPr>
            <w:tcW w:w="72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数量</w:t>
            </w:r>
          </w:p>
        </w:tc>
        <w:tc>
          <w:tcPr>
            <w:tcW w:w="79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单位</w:t>
            </w:r>
          </w:p>
        </w:tc>
        <w:tc>
          <w:tcPr>
            <w:tcW w:w="147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eastAsia" w:ascii="宋体" w:hAnsi="宋体" w:eastAsia="宋体" w:cs="宋体"/>
                <w:b/>
                <w:bCs/>
                <w:color w:val="auto"/>
                <w:sz w:val="22"/>
                <w:szCs w:val="22"/>
                <w:highlight w:val="none"/>
                <w:lang w:val="en-US" w:eastAsia="zh-CN"/>
              </w:rPr>
            </w:pPr>
            <w:r>
              <w:rPr>
                <w:rFonts w:hint="eastAsia" w:asciiTheme="majorEastAsia" w:hAnsiTheme="majorEastAsia" w:eastAsiaTheme="majorEastAsia" w:cstheme="majorEastAsia"/>
                <w:b/>
                <w:color w:val="auto"/>
                <w:sz w:val="22"/>
                <w:szCs w:val="22"/>
                <w:highlight w:val="none"/>
                <w:lang w:val="en-US" w:eastAsia="zh-CN"/>
              </w:rPr>
              <w:t>最高限价单价</w:t>
            </w:r>
            <w:r>
              <w:rPr>
                <w:rFonts w:hint="eastAsia" w:asciiTheme="majorEastAsia" w:hAnsiTheme="majorEastAsia" w:eastAsiaTheme="majorEastAsia" w:cstheme="majorEastAsia"/>
                <w:b/>
                <w:bCs/>
                <w:color w:val="auto"/>
                <w:sz w:val="22"/>
                <w:szCs w:val="13"/>
                <w:highlight w:val="none"/>
                <w:lang w:val="en-US" w:eastAsia="zh-CN"/>
              </w:rPr>
              <w:t>（元/年）</w:t>
            </w:r>
          </w:p>
        </w:tc>
        <w:tc>
          <w:tcPr>
            <w:tcW w:w="141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最高限价总</w:t>
            </w:r>
            <w:r>
              <w:rPr>
                <w:rFonts w:hint="eastAsia" w:ascii="宋体" w:hAnsi="宋体" w:eastAsia="宋体" w:cs="宋体"/>
                <w:b/>
                <w:bCs/>
                <w:color w:val="auto"/>
                <w:sz w:val="22"/>
                <w:szCs w:val="22"/>
                <w:highlight w:val="none"/>
              </w:rPr>
              <w:t>价</w:t>
            </w:r>
            <w:r>
              <w:rPr>
                <w:rFonts w:hint="eastAsia" w:ascii="宋体" w:hAnsi="宋体" w:eastAsia="宋体" w:cs="宋体"/>
                <w:b/>
                <w:bCs/>
                <w:color w:val="auto"/>
                <w:sz w:val="22"/>
                <w:szCs w:val="22"/>
                <w:highlight w:val="none"/>
                <w:lang w:eastAsia="zh-CN"/>
              </w:rPr>
              <w:t>（元）</w:t>
            </w:r>
          </w:p>
        </w:tc>
        <w:tc>
          <w:tcPr>
            <w:tcW w:w="145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default" w:ascii="宋体" w:hAnsi="宋体" w:eastAsia="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259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60" w:lineRule="exact"/>
              <w:ind w:right="0" w:rightChars="0"/>
              <w:jc w:val="center"/>
              <w:textAlignment w:val="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eastAsia="zh-CN"/>
              </w:rPr>
              <w:t>建德市莲花镇集镇环卫保洁服务采购项目</w:t>
            </w:r>
          </w:p>
        </w:tc>
        <w:tc>
          <w:tcPr>
            <w:tcW w:w="1801" w:type="dxa"/>
            <w:tcBorders>
              <w:top w:val="single" w:color="auto" w:sz="4" w:space="0"/>
              <w:left w:val="single" w:color="auto" w:sz="4" w:space="0"/>
              <w:right w:val="single" w:color="auto" w:sz="4" w:space="0"/>
            </w:tcBorders>
            <w:noWrap w:val="0"/>
            <w:vAlign w:val="center"/>
          </w:tcPr>
          <w:p>
            <w:pPr>
              <w:widowControl/>
              <w:tabs>
                <w:tab w:val="left" w:pos="360"/>
              </w:tabs>
              <w:jc w:val="center"/>
              <w:rPr>
                <w:rFonts w:hint="eastAsia" w:ascii="宋体" w:hAnsi="宋体" w:eastAsia="宋体" w:cs="宋体"/>
                <w:b w:val="0"/>
                <w:bCs w:val="0"/>
                <w:color w:val="auto"/>
                <w:sz w:val="22"/>
                <w:szCs w:val="22"/>
                <w:highlight w:val="none"/>
                <w:lang w:val="en-US" w:eastAsia="zh-CN"/>
              </w:rPr>
            </w:pPr>
            <w:r>
              <w:rPr>
                <w:rFonts w:hint="eastAsia" w:ascii="宋体" w:hAnsi="宋体" w:cs="宋体"/>
                <w:sz w:val="22"/>
                <w:szCs w:val="22"/>
              </w:rPr>
              <w:t>详见“二、采购需求”</w:t>
            </w:r>
          </w:p>
        </w:tc>
        <w:tc>
          <w:tcPr>
            <w:tcW w:w="72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default" w:ascii="宋体" w:hAnsi="宋体" w:eastAsia="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lang w:val="en-US" w:eastAsia="zh-CN"/>
              </w:rPr>
              <w:t>2</w:t>
            </w: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项</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1389300.00</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2778600.00</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right="0" w:rightChars="0"/>
              <w:jc w:val="center"/>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1389300.00万/年，签一年续签一年。</w:t>
            </w:r>
          </w:p>
        </w:tc>
      </w:tr>
    </w:tbl>
    <w:p>
      <w:pPr>
        <w:pStyle w:val="59"/>
        <w:spacing w:after="0" w:line="440" w:lineRule="exact"/>
        <w:ind w:left="0" w:leftChars="0" w:firstLine="440" w:firstLineChars="200"/>
        <w:rPr>
          <w:rFonts w:hint="eastAsia" w:ascii="宋体" w:hAnsi="宋体" w:eastAsia="宋体" w:cs="宋体"/>
          <w:b w:val="0"/>
          <w:bCs w:val="0"/>
          <w:color w:val="auto"/>
          <w:sz w:val="22"/>
          <w:szCs w:val="22"/>
          <w:highlight w:val="none"/>
          <w:lang w:val="en-US" w:eastAsia="zh-CN"/>
        </w:rPr>
      </w:pPr>
    </w:p>
    <w:p>
      <w:pPr>
        <w:pStyle w:val="59"/>
        <w:spacing w:after="0" w:line="440" w:lineRule="exact"/>
        <w:ind w:left="0" w:leftChars="0" w:firstLine="44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2"/>
          <w:szCs w:val="22"/>
          <w:highlight w:val="none"/>
          <w:lang w:val="en-US" w:eastAsia="zh-CN"/>
        </w:rPr>
        <w:t>备注：1.以上金额包括人工工资、维修费用、物耗费用、设备添置费用、保险费、服务费、管理费、税金、验收、辅助工作等完成本项目所需的全部费用。</w:t>
      </w:r>
    </w:p>
    <w:p>
      <w:pPr>
        <w:keepNext w:val="0"/>
        <w:keepLines w:val="0"/>
        <w:pageBreakBefore w:val="0"/>
        <w:widowControl w:val="0"/>
        <w:kinsoku/>
        <w:wordWrap/>
        <w:overflowPunct/>
        <w:topLinePunct w:val="0"/>
        <w:autoSpaceDE/>
        <w:autoSpaceDN/>
        <w:bidi w:val="0"/>
        <w:snapToGrid w:val="0"/>
        <w:spacing w:line="384" w:lineRule="auto"/>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二、采购需求</w:t>
      </w:r>
    </w:p>
    <w:p>
      <w:pPr>
        <w:spacing w:line="360" w:lineRule="auto"/>
        <w:jc w:val="left"/>
        <w:rPr>
          <w:rFonts w:hint="eastAsia" w:ascii="宋体" w:hAnsi="宋体" w:eastAsia="宋体" w:cs="宋体"/>
          <w:color w:val="auto"/>
          <w:spacing w:val="-6"/>
          <w:sz w:val="24"/>
          <w:szCs w:val="24"/>
          <w:highlight w:val="none"/>
          <w:lang w:val="en-US" w:eastAsia="zh-CN"/>
        </w:rPr>
      </w:pPr>
      <w:r>
        <w:rPr>
          <w:rFonts w:hint="eastAsia" w:ascii="宋体" w:hAnsi="宋体" w:eastAsia="宋体" w:cs="宋体"/>
          <w:b/>
          <w:color w:val="auto"/>
          <w:sz w:val="24"/>
          <w:szCs w:val="24"/>
          <w:highlight w:val="none"/>
        </w:rPr>
        <w:t>（一）</w:t>
      </w:r>
      <w:r>
        <w:rPr>
          <w:rFonts w:hint="eastAsia" w:asciiTheme="majorEastAsia" w:hAnsiTheme="majorEastAsia" w:eastAsiaTheme="majorEastAsia" w:cstheme="majorEastAsia"/>
          <w:b/>
          <w:bCs/>
          <w:sz w:val="24"/>
          <w:highlight w:val="none"/>
        </w:rPr>
        <w:t>项目概况</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eastAsia="宋体" w:cs="宋体"/>
          <w:color w:val="auto"/>
          <w:spacing w:val="-6"/>
          <w:sz w:val="24"/>
          <w:szCs w:val="24"/>
          <w:highlight w:val="none"/>
          <w:lang w:val="en-US" w:eastAsia="zh-CN"/>
        </w:rPr>
      </w:pPr>
      <w:r>
        <w:rPr>
          <w:rFonts w:hint="eastAsia" w:ascii="宋体" w:hAnsi="宋体" w:eastAsia="宋体" w:cs="宋体"/>
          <w:color w:val="auto"/>
          <w:spacing w:val="-6"/>
          <w:sz w:val="24"/>
          <w:szCs w:val="24"/>
          <w:highlight w:val="none"/>
          <w:lang w:val="en-US" w:eastAsia="zh-CN"/>
        </w:rPr>
        <w:t>1、项目名称：建德市莲花镇集镇环卫保洁服务采购项目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lang w:val="en-US" w:eastAsia="zh-CN"/>
        </w:rPr>
        <w:t>2、预算金额（元）：3200000</w:t>
      </w:r>
      <w:r>
        <w:rPr>
          <w:rFonts w:hint="eastAsia" w:ascii="宋体" w:hAnsi="宋体" w:eastAsia="宋体" w:cs="宋体"/>
          <w:color w:val="auto"/>
          <w:spacing w:val="-6"/>
          <w:sz w:val="24"/>
          <w:szCs w:val="24"/>
          <w:highlight w:val="none"/>
        </w:rPr>
        <w:t>.00元</w:t>
      </w:r>
      <w:r>
        <w:rPr>
          <w:rFonts w:hint="eastAsia" w:ascii="宋体" w:hAnsi="宋体" w:eastAsia="宋体" w:cs="宋体"/>
          <w:color w:val="auto"/>
          <w:spacing w:val="-6"/>
          <w:sz w:val="24"/>
          <w:szCs w:val="24"/>
          <w:highlight w:val="none"/>
          <w:lang w:val="en-US" w:eastAsia="zh-CN"/>
        </w:rPr>
        <w:t xml:space="preserve"> （1600000.00元/年，共二年）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color w:val="auto"/>
          <w:spacing w:val="-6"/>
          <w:sz w:val="24"/>
          <w:szCs w:val="24"/>
          <w:highlight w:val="none"/>
        </w:rPr>
        <w:t>3、最高限价（元）：</w:t>
      </w:r>
      <w:r>
        <w:rPr>
          <w:rFonts w:hint="eastAsia" w:ascii="宋体" w:hAnsi="宋体" w:eastAsia="宋体" w:cs="宋体"/>
          <w:color w:val="auto"/>
          <w:spacing w:val="-6"/>
          <w:sz w:val="24"/>
          <w:szCs w:val="24"/>
          <w:highlight w:val="none"/>
          <w:lang w:val="en-US" w:eastAsia="zh-CN"/>
        </w:rPr>
        <w:t>2778600</w:t>
      </w:r>
      <w:r>
        <w:rPr>
          <w:rFonts w:hint="eastAsia" w:ascii="宋体" w:hAnsi="宋体" w:eastAsia="宋体" w:cs="宋体"/>
          <w:color w:val="auto"/>
          <w:spacing w:val="-6"/>
          <w:sz w:val="24"/>
          <w:szCs w:val="24"/>
          <w:highlight w:val="none"/>
        </w:rPr>
        <w:t>.00元</w:t>
      </w:r>
      <w:r>
        <w:rPr>
          <w:rFonts w:hint="eastAsia" w:ascii="宋体" w:hAnsi="宋体" w:eastAsia="宋体" w:cs="宋体"/>
          <w:color w:val="auto"/>
          <w:spacing w:val="-6"/>
          <w:sz w:val="24"/>
          <w:szCs w:val="24"/>
          <w:highlight w:val="none"/>
          <w:lang w:val="en-US" w:eastAsia="zh-CN"/>
        </w:rPr>
        <w:t xml:space="preserve"> （1389300.00元/年，共二年）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二</w:t>
      </w:r>
      <w:r>
        <w:rPr>
          <w:rFonts w:hint="eastAsia" w:ascii="宋体" w:hAnsi="宋体" w:eastAsia="宋体" w:cs="宋体"/>
          <w:b/>
          <w:color w:val="auto"/>
          <w:sz w:val="24"/>
          <w:szCs w:val="24"/>
          <w:highlight w:val="none"/>
        </w:rPr>
        <w:t>）保洁服务范围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1、</w:t>
      </w:r>
      <w:r>
        <w:rPr>
          <w:rFonts w:hint="eastAsia" w:ascii="宋体" w:hAnsi="宋体" w:eastAsia="宋体" w:cs="宋体"/>
          <w:b/>
          <w:bCs/>
          <w:color w:val="auto"/>
          <w:spacing w:val="-6"/>
          <w:sz w:val="24"/>
          <w:szCs w:val="24"/>
          <w:highlight w:val="none"/>
          <w:lang w:val="en-US" w:eastAsia="zh-CN"/>
        </w:rPr>
        <w:t>莲花</w:t>
      </w:r>
      <w:r>
        <w:rPr>
          <w:rFonts w:hint="eastAsia" w:ascii="宋体" w:hAnsi="宋体" w:eastAsia="宋体" w:cs="宋体"/>
          <w:b/>
          <w:bCs/>
          <w:color w:val="auto"/>
          <w:spacing w:val="-6"/>
          <w:sz w:val="24"/>
          <w:szCs w:val="24"/>
          <w:highlight w:val="none"/>
        </w:rPr>
        <w:t>路</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lang w:val="en-US" w:eastAsia="zh-CN"/>
        </w:rPr>
        <w:t>莲花镇垃圾中转站</w:t>
      </w:r>
      <w:r>
        <w:rPr>
          <w:rFonts w:hint="eastAsia" w:ascii="宋体" w:hAnsi="宋体" w:eastAsia="宋体" w:cs="宋体"/>
          <w:color w:val="auto"/>
          <w:spacing w:val="-6"/>
          <w:sz w:val="24"/>
          <w:szCs w:val="24"/>
          <w:highlight w:val="none"/>
        </w:rPr>
        <w:t>至</w:t>
      </w:r>
      <w:r>
        <w:rPr>
          <w:rFonts w:hint="eastAsia" w:ascii="宋体" w:hAnsi="宋体" w:eastAsia="宋体" w:cs="宋体"/>
          <w:color w:val="auto"/>
          <w:spacing w:val="-6"/>
          <w:sz w:val="24"/>
          <w:szCs w:val="24"/>
          <w:highlight w:val="none"/>
          <w:lang w:val="en-US" w:eastAsia="zh-CN"/>
        </w:rPr>
        <w:t>红武汽修店门</w:t>
      </w:r>
      <w:r>
        <w:rPr>
          <w:rFonts w:hint="eastAsia" w:ascii="宋体" w:hAnsi="宋体" w:eastAsia="宋体" w:cs="宋体"/>
          <w:color w:val="auto"/>
          <w:spacing w:val="-6"/>
          <w:sz w:val="24"/>
          <w:szCs w:val="24"/>
          <w:highlight w:val="none"/>
        </w:rPr>
        <w:t>口（长约</w:t>
      </w:r>
      <w:r>
        <w:rPr>
          <w:rFonts w:hint="eastAsia" w:ascii="宋体" w:hAnsi="宋体" w:eastAsia="宋体" w:cs="宋体"/>
          <w:color w:val="auto"/>
          <w:spacing w:val="-6"/>
          <w:sz w:val="24"/>
          <w:szCs w:val="24"/>
          <w:highlight w:val="none"/>
          <w:lang w:val="en-US" w:eastAsia="zh-CN"/>
        </w:rPr>
        <w:t>1</w:t>
      </w:r>
      <w:r>
        <w:rPr>
          <w:rFonts w:hint="eastAsia" w:ascii="宋体" w:hAnsi="宋体" w:eastAsia="宋体" w:cs="宋体"/>
          <w:color w:val="auto"/>
          <w:spacing w:val="-6"/>
          <w:sz w:val="24"/>
          <w:szCs w:val="24"/>
          <w:highlight w:val="none"/>
        </w:rPr>
        <w:t>6</w:t>
      </w:r>
      <w:r>
        <w:rPr>
          <w:rFonts w:hint="eastAsia" w:ascii="宋体" w:hAnsi="宋体" w:eastAsia="宋体" w:cs="宋体"/>
          <w:color w:val="auto"/>
          <w:spacing w:val="-6"/>
          <w:sz w:val="24"/>
          <w:szCs w:val="24"/>
          <w:highlight w:val="none"/>
          <w:lang w:val="en-US" w:eastAsia="zh-CN"/>
        </w:rPr>
        <w:t>0</w:t>
      </w:r>
      <w:r>
        <w:rPr>
          <w:rFonts w:hint="eastAsia" w:ascii="宋体" w:hAnsi="宋体" w:eastAsia="宋体" w:cs="宋体"/>
          <w:color w:val="auto"/>
          <w:spacing w:val="-6"/>
          <w:sz w:val="24"/>
          <w:szCs w:val="24"/>
          <w:highlight w:val="none"/>
        </w:rPr>
        <w:t>0米、宽约</w:t>
      </w:r>
      <w:r>
        <w:rPr>
          <w:rFonts w:hint="eastAsia" w:ascii="宋体" w:hAnsi="宋体" w:eastAsia="宋体" w:cs="宋体"/>
          <w:color w:val="auto"/>
          <w:spacing w:val="-6"/>
          <w:sz w:val="24"/>
          <w:szCs w:val="24"/>
          <w:highlight w:val="none"/>
          <w:lang w:val="en-US" w:eastAsia="zh-CN"/>
        </w:rPr>
        <w:t>12</w:t>
      </w:r>
      <w:r>
        <w:rPr>
          <w:rFonts w:hint="eastAsia" w:ascii="宋体" w:hAnsi="宋体" w:eastAsia="宋体" w:cs="宋体"/>
          <w:color w:val="auto"/>
          <w:spacing w:val="-6"/>
          <w:sz w:val="24"/>
          <w:szCs w:val="24"/>
          <w:highlight w:val="none"/>
        </w:rPr>
        <w:t>米、面积约</w:t>
      </w:r>
      <w:r>
        <w:rPr>
          <w:rFonts w:hint="eastAsia" w:ascii="宋体" w:hAnsi="宋体" w:eastAsia="宋体" w:cs="宋体"/>
          <w:color w:val="auto"/>
          <w:spacing w:val="-6"/>
          <w:sz w:val="24"/>
          <w:szCs w:val="24"/>
          <w:highlight w:val="none"/>
          <w:lang w:val="en-US" w:eastAsia="zh-CN"/>
        </w:rPr>
        <w:t>1920</w:t>
      </w:r>
      <w:r>
        <w:rPr>
          <w:rFonts w:hint="eastAsia" w:ascii="宋体" w:hAnsi="宋体" w:eastAsia="宋体" w:cs="宋体"/>
          <w:color w:val="auto"/>
          <w:spacing w:val="-6"/>
          <w:sz w:val="24"/>
          <w:szCs w:val="24"/>
          <w:highlight w:val="none"/>
        </w:rPr>
        <w:t>0㎡）；</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岩山</w:t>
      </w:r>
      <w:r>
        <w:rPr>
          <w:rFonts w:hint="eastAsia" w:ascii="宋体" w:hAnsi="宋体" w:eastAsia="宋体" w:cs="宋体"/>
          <w:color w:val="auto"/>
          <w:sz w:val="24"/>
          <w:highlight w:val="none"/>
        </w:rPr>
        <w:t>路</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莲花路至沿溪路</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220</w:t>
      </w:r>
      <w:r>
        <w:rPr>
          <w:rFonts w:hint="eastAsia" w:ascii="宋体" w:hAnsi="宋体" w:eastAsia="宋体" w:cs="宋体"/>
          <w:color w:val="auto"/>
          <w:sz w:val="24"/>
          <w:highlight w:val="none"/>
        </w:rPr>
        <w:t>米、宽约</w:t>
      </w:r>
      <w:r>
        <w:rPr>
          <w:rFonts w:hint="eastAsia" w:ascii="宋体" w:hAnsi="宋体" w:eastAsia="宋体" w:cs="宋体"/>
          <w:color w:val="auto"/>
          <w:sz w:val="24"/>
          <w:highlight w:val="none"/>
          <w:lang w:val="en-US" w:eastAsia="zh-CN"/>
        </w:rPr>
        <w:t>10.5</w:t>
      </w:r>
      <w:r>
        <w:rPr>
          <w:rFonts w:hint="eastAsia" w:ascii="宋体" w:hAnsi="宋体" w:eastAsia="宋体" w:cs="宋体"/>
          <w:color w:val="auto"/>
          <w:sz w:val="24"/>
          <w:highlight w:val="none"/>
        </w:rPr>
        <w:t>米、面积约</w:t>
      </w:r>
      <w:r>
        <w:rPr>
          <w:rFonts w:hint="eastAsia" w:ascii="宋体" w:hAnsi="宋体" w:eastAsia="宋体" w:cs="宋体"/>
          <w:color w:val="auto"/>
          <w:sz w:val="24"/>
          <w:highlight w:val="none"/>
          <w:lang w:val="en-US" w:eastAsia="zh-CN"/>
        </w:rPr>
        <w:t>2310</w:t>
      </w:r>
      <w:r>
        <w:rPr>
          <w:rFonts w:hint="eastAsia" w:ascii="宋体" w:hAnsi="宋体" w:eastAsia="宋体" w:cs="宋体"/>
          <w:color w:val="auto"/>
          <w:sz w:val="24"/>
          <w:highlight w:val="none"/>
        </w:rPr>
        <w:t>m²）；</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沿溪</w:t>
      </w:r>
      <w:r>
        <w:rPr>
          <w:rFonts w:hint="eastAsia" w:ascii="宋体" w:hAnsi="宋体" w:eastAsia="宋体" w:cs="宋体"/>
          <w:color w:val="auto"/>
          <w:sz w:val="24"/>
          <w:highlight w:val="none"/>
        </w:rPr>
        <w:t>路</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lang w:val="en-US" w:eastAsia="zh-CN"/>
        </w:rPr>
        <w:t>岩山路至盛华路桥头</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37</w:t>
      </w:r>
      <w:r>
        <w:rPr>
          <w:rFonts w:hint="eastAsia" w:ascii="宋体" w:hAnsi="宋体" w:eastAsia="宋体" w:cs="宋体"/>
          <w:color w:val="auto"/>
          <w:sz w:val="24"/>
          <w:highlight w:val="none"/>
        </w:rPr>
        <w:t>0米、宽约</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米、面积约</w:t>
      </w:r>
      <w:r>
        <w:rPr>
          <w:rFonts w:hint="eastAsia" w:ascii="宋体" w:hAnsi="宋体" w:eastAsia="宋体" w:cs="宋体"/>
          <w:color w:val="auto"/>
          <w:sz w:val="24"/>
          <w:highlight w:val="none"/>
          <w:lang w:val="en-US" w:eastAsia="zh-CN"/>
        </w:rPr>
        <w:t>259</w:t>
      </w:r>
      <w:r>
        <w:rPr>
          <w:rFonts w:hint="eastAsia" w:ascii="宋体" w:hAnsi="宋体" w:eastAsia="宋体" w:cs="宋体"/>
          <w:color w:val="auto"/>
          <w:sz w:val="24"/>
          <w:highlight w:val="none"/>
        </w:rPr>
        <w:t>0</w:t>
      </w:r>
      <w:bookmarkStart w:id="64" w:name="_Hlk72303106"/>
      <w:r>
        <w:rPr>
          <w:rFonts w:hint="eastAsia" w:ascii="宋体" w:hAnsi="宋体" w:eastAsia="宋体" w:cs="宋体"/>
          <w:color w:val="auto"/>
          <w:sz w:val="24"/>
          <w:highlight w:val="none"/>
        </w:rPr>
        <w:t>m²</w:t>
      </w:r>
      <w:bookmarkEnd w:id="64"/>
      <w:r>
        <w:rPr>
          <w:rFonts w:hint="eastAsia" w:ascii="宋体" w:hAnsi="宋体" w:eastAsia="宋体" w:cs="宋体"/>
          <w:color w:val="auto"/>
          <w:sz w:val="24"/>
          <w:highlight w:val="none"/>
        </w:rPr>
        <w:t>）；</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盛华</w:t>
      </w:r>
      <w:r>
        <w:rPr>
          <w:rFonts w:hint="eastAsia" w:ascii="宋体" w:hAnsi="宋体" w:eastAsia="宋体" w:cs="宋体"/>
          <w:color w:val="auto"/>
          <w:sz w:val="24"/>
          <w:highlight w:val="none"/>
        </w:rPr>
        <w:t>路</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莲花路至沿溪路</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328</w:t>
      </w:r>
      <w:r>
        <w:rPr>
          <w:rFonts w:hint="eastAsia" w:ascii="宋体" w:hAnsi="宋体" w:eastAsia="宋体" w:cs="宋体"/>
          <w:color w:val="auto"/>
          <w:sz w:val="24"/>
          <w:highlight w:val="none"/>
        </w:rPr>
        <w:t>米、宽约</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米、面积约</w:t>
      </w:r>
      <w:r>
        <w:rPr>
          <w:rFonts w:hint="eastAsia" w:ascii="宋体" w:hAnsi="宋体" w:eastAsia="宋体" w:cs="宋体"/>
          <w:color w:val="auto"/>
          <w:sz w:val="24"/>
          <w:highlight w:val="none"/>
          <w:lang w:val="en-US" w:eastAsia="zh-CN"/>
        </w:rPr>
        <w:t>2296</w:t>
      </w:r>
      <w:r>
        <w:rPr>
          <w:rFonts w:hint="eastAsia" w:ascii="宋体" w:hAnsi="宋体" w:eastAsia="宋体" w:cs="宋体"/>
          <w:color w:val="auto"/>
          <w:sz w:val="24"/>
          <w:highlight w:val="none"/>
        </w:rPr>
        <w:t>m²）；</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广元东路：断头路至文化长廊</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422</w:t>
      </w:r>
      <w:r>
        <w:rPr>
          <w:rFonts w:hint="eastAsia" w:ascii="宋体" w:hAnsi="宋体" w:eastAsia="宋体" w:cs="宋体"/>
          <w:color w:val="auto"/>
          <w:sz w:val="24"/>
          <w:highlight w:val="none"/>
        </w:rPr>
        <w:t>米、宽约</w:t>
      </w: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rPr>
        <w:t>米、面积约</w:t>
      </w:r>
      <w:r>
        <w:rPr>
          <w:rFonts w:hint="eastAsia" w:ascii="宋体" w:hAnsi="宋体" w:eastAsia="宋体" w:cs="宋体"/>
          <w:color w:val="auto"/>
          <w:sz w:val="24"/>
          <w:highlight w:val="none"/>
          <w:lang w:val="en-US" w:eastAsia="zh-CN"/>
        </w:rPr>
        <w:t>5064</w:t>
      </w:r>
      <w:r>
        <w:rPr>
          <w:rFonts w:hint="eastAsia" w:ascii="宋体" w:hAnsi="宋体" w:eastAsia="宋体" w:cs="宋体"/>
          <w:color w:val="auto"/>
          <w:sz w:val="24"/>
          <w:highlight w:val="none"/>
        </w:rPr>
        <w:t>m²）；</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广元南</w:t>
      </w:r>
      <w:r>
        <w:rPr>
          <w:rFonts w:hint="eastAsia" w:ascii="宋体" w:hAnsi="宋体" w:eastAsia="宋体" w:cs="宋体"/>
          <w:color w:val="auto"/>
          <w:sz w:val="24"/>
          <w:highlight w:val="none"/>
        </w:rPr>
        <w:t>路</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莲花路至广元东路</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0米、宽约</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米、面积约</w:t>
      </w:r>
      <w:r>
        <w:rPr>
          <w:rFonts w:hint="eastAsia" w:ascii="宋体" w:hAnsi="宋体" w:eastAsia="宋体" w:cs="宋体"/>
          <w:color w:val="auto"/>
          <w:sz w:val="24"/>
          <w:highlight w:val="none"/>
          <w:lang w:val="en-US" w:eastAsia="zh-CN"/>
        </w:rPr>
        <w:t>99</w:t>
      </w:r>
      <w:r>
        <w:rPr>
          <w:rFonts w:hint="eastAsia" w:ascii="宋体" w:hAnsi="宋体" w:eastAsia="宋体" w:cs="宋体"/>
          <w:color w:val="auto"/>
          <w:sz w:val="24"/>
          <w:highlight w:val="none"/>
        </w:rPr>
        <w:t>0m²）；</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7、莲花</w:t>
      </w:r>
      <w:r>
        <w:rPr>
          <w:rFonts w:hint="eastAsia" w:ascii="宋体" w:hAnsi="宋体" w:eastAsia="宋体" w:cs="宋体"/>
          <w:color w:val="auto"/>
          <w:sz w:val="24"/>
          <w:highlight w:val="none"/>
        </w:rPr>
        <w:t>路、</w:t>
      </w:r>
      <w:r>
        <w:rPr>
          <w:rFonts w:hint="eastAsia" w:ascii="宋体" w:hAnsi="宋体" w:eastAsia="宋体" w:cs="宋体"/>
          <w:color w:val="auto"/>
          <w:sz w:val="24"/>
          <w:highlight w:val="none"/>
          <w:lang w:val="en-US" w:eastAsia="zh-CN"/>
        </w:rPr>
        <w:t>莲溪</w:t>
      </w:r>
      <w:r>
        <w:rPr>
          <w:rFonts w:hint="eastAsia" w:ascii="宋体" w:hAnsi="宋体" w:eastAsia="宋体" w:cs="宋体"/>
          <w:color w:val="auto"/>
          <w:sz w:val="24"/>
          <w:highlight w:val="none"/>
        </w:rPr>
        <w:t>路、</w:t>
      </w:r>
      <w:r>
        <w:rPr>
          <w:rFonts w:hint="eastAsia" w:ascii="宋体" w:hAnsi="宋体" w:eastAsia="宋体" w:cs="宋体"/>
          <w:color w:val="auto"/>
          <w:sz w:val="24"/>
          <w:highlight w:val="none"/>
          <w:lang w:val="en-US" w:eastAsia="zh-CN"/>
        </w:rPr>
        <w:t>盛华南</w:t>
      </w:r>
      <w:r>
        <w:rPr>
          <w:rFonts w:hint="eastAsia" w:ascii="宋体" w:hAnsi="宋体" w:eastAsia="宋体" w:cs="宋体"/>
          <w:color w:val="auto"/>
          <w:sz w:val="24"/>
          <w:highlight w:val="none"/>
        </w:rPr>
        <w:t>路、</w:t>
      </w:r>
      <w:r>
        <w:rPr>
          <w:rFonts w:hint="eastAsia" w:ascii="宋体" w:hAnsi="宋体" w:eastAsia="宋体" w:cs="宋体"/>
          <w:color w:val="auto"/>
          <w:sz w:val="24"/>
          <w:highlight w:val="none"/>
          <w:lang w:val="en-US" w:eastAsia="zh-CN"/>
        </w:rPr>
        <w:t>盛华东</w:t>
      </w:r>
      <w:r>
        <w:rPr>
          <w:rFonts w:hint="eastAsia" w:ascii="宋体" w:hAnsi="宋体" w:eastAsia="宋体" w:cs="宋体"/>
          <w:color w:val="auto"/>
          <w:sz w:val="24"/>
          <w:highlight w:val="none"/>
        </w:rPr>
        <w:t>路、</w:t>
      </w:r>
      <w:r>
        <w:rPr>
          <w:rFonts w:hint="eastAsia" w:ascii="宋体" w:hAnsi="宋体" w:eastAsia="宋体" w:cs="宋体"/>
          <w:color w:val="auto"/>
          <w:sz w:val="24"/>
          <w:highlight w:val="none"/>
          <w:lang w:val="en-US" w:eastAsia="zh-CN"/>
        </w:rPr>
        <w:t>广元南</w:t>
      </w:r>
      <w:r>
        <w:rPr>
          <w:rFonts w:hint="eastAsia" w:ascii="宋体" w:hAnsi="宋体" w:eastAsia="宋体" w:cs="宋体"/>
          <w:color w:val="auto"/>
          <w:sz w:val="24"/>
          <w:highlight w:val="none"/>
        </w:rPr>
        <w:t>路、</w:t>
      </w:r>
      <w:r>
        <w:rPr>
          <w:rFonts w:hint="eastAsia" w:ascii="宋体" w:hAnsi="宋体" w:eastAsia="宋体" w:cs="宋体"/>
          <w:color w:val="auto"/>
          <w:sz w:val="24"/>
          <w:highlight w:val="none"/>
          <w:lang w:val="en-US" w:eastAsia="zh-CN"/>
        </w:rPr>
        <w:t>广元东</w:t>
      </w:r>
      <w:r>
        <w:rPr>
          <w:rFonts w:hint="eastAsia" w:ascii="宋体" w:hAnsi="宋体" w:eastAsia="宋体" w:cs="宋体"/>
          <w:color w:val="auto"/>
          <w:sz w:val="24"/>
          <w:highlight w:val="none"/>
        </w:rPr>
        <w:t>路</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岩山路</w:t>
      </w:r>
      <w:r>
        <w:rPr>
          <w:rFonts w:hint="eastAsia" w:ascii="宋体" w:hAnsi="宋体" w:eastAsia="宋体" w:cs="宋体"/>
          <w:color w:val="auto"/>
          <w:sz w:val="24"/>
          <w:highlight w:val="none"/>
        </w:rPr>
        <w:t>等</w:t>
      </w:r>
      <w:r>
        <w:rPr>
          <w:rFonts w:hint="eastAsia" w:ascii="宋体" w:hAnsi="宋体" w:eastAsia="宋体" w:cs="宋体"/>
          <w:color w:val="auto"/>
          <w:sz w:val="24"/>
          <w:highlight w:val="none"/>
          <w:lang w:val="en-US" w:eastAsia="zh-CN"/>
        </w:rPr>
        <w:t>人行道</w:t>
      </w:r>
      <w:r>
        <w:rPr>
          <w:rFonts w:hint="eastAsia" w:ascii="宋体" w:hAnsi="宋体" w:eastAsia="宋体" w:cs="宋体"/>
          <w:color w:val="auto"/>
          <w:sz w:val="24"/>
          <w:highlight w:val="none"/>
        </w:rPr>
        <w:t>（面积约2</w:t>
      </w:r>
      <w:r>
        <w:rPr>
          <w:rFonts w:hint="eastAsia" w:ascii="宋体" w:hAnsi="宋体" w:eastAsia="宋体" w:cs="宋体"/>
          <w:color w:val="auto"/>
          <w:sz w:val="24"/>
          <w:highlight w:val="none"/>
          <w:lang w:val="en-US" w:eastAsia="zh-CN"/>
        </w:rPr>
        <w:t>138</w:t>
      </w:r>
      <w:r>
        <w:rPr>
          <w:rFonts w:hint="eastAsia" w:ascii="宋体" w:hAnsi="宋体" w:eastAsia="宋体" w:cs="宋体"/>
          <w:color w:val="auto"/>
          <w:sz w:val="24"/>
          <w:highlight w:val="none"/>
        </w:rPr>
        <w:t>0m²）；</w:t>
      </w:r>
    </w:p>
    <w:p>
      <w:pPr>
        <w:pStyle w:val="24"/>
        <w:keepNext w:val="0"/>
        <w:keepLines w:val="0"/>
        <w:pageBreakBefore w:val="0"/>
        <w:widowControl w:val="0"/>
        <w:tabs>
          <w:tab w:val="left" w:pos="4830"/>
        </w:tabs>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莲花</w:t>
      </w:r>
      <w:r>
        <w:rPr>
          <w:rFonts w:hint="eastAsia" w:ascii="宋体" w:hAnsi="宋体" w:eastAsia="宋体" w:cs="宋体"/>
          <w:color w:val="auto"/>
          <w:sz w:val="24"/>
          <w:highlight w:val="none"/>
        </w:rPr>
        <w:t>公园</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体育公园、文化长廊停车场、莲花村委停车场、居家养老服务中心停车场、莲花卫生院外围及支路</w:t>
      </w:r>
      <w:r>
        <w:rPr>
          <w:rFonts w:hint="eastAsia" w:ascii="宋体" w:hAnsi="宋体" w:eastAsia="宋体" w:cs="宋体"/>
          <w:color w:val="auto"/>
          <w:sz w:val="24"/>
          <w:highlight w:val="none"/>
        </w:rPr>
        <w:t>（面积约</w:t>
      </w:r>
      <w:r>
        <w:rPr>
          <w:rFonts w:hint="eastAsia" w:ascii="宋体" w:hAnsi="宋体" w:eastAsia="宋体" w:cs="宋体"/>
          <w:color w:val="auto"/>
          <w:sz w:val="24"/>
          <w:highlight w:val="none"/>
          <w:lang w:val="en-US" w:eastAsia="zh-CN"/>
        </w:rPr>
        <w:t>885</w:t>
      </w:r>
      <w:r>
        <w:rPr>
          <w:rFonts w:hint="eastAsia" w:ascii="宋体" w:hAnsi="宋体" w:eastAsia="宋体" w:cs="宋体"/>
          <w:color w:val="auto"/>
          <w:sz w:val="24"/>
          <w:highlight w:val="none"/>
        </w:rPr>
        <w:t>0m²）；</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、水系打捞</w:t>
      </w:r>
      <w:r>
        <w:rPr>
          <w:rFonts w:hint="eastAsia" w:ascii="宋体" w:hAnsi="宋体" w:eastAsia="宋体" w:cs="宋体"/>
          <w:color w:val="auto"/>
          <w:sz w:val="24"/>
          <w:highlight w:val="none"/>
          <w:lang w:val="en-US" w:eastAsia="zh-CN"/>
        </w:rPr>
        <w:t>:1）洪大坞溪</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220</w:t>
      </w:r>
      <w:r>
        <w:rPr>
          <w:rFonts w:hint="eastAsia" w:ascii="宋体" w:hAnsi="宋体" w:eastAsia="宋体" w:cs="宋体"/>
          <w:color w:val="auto"/>
          <w:sz w:val="24"/>
          <w:highlight w:val="none"/>
        </w:rPr>
        <w:t>米、宽约</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5米、面积约</w:t>
      </w:r>
      <w:bookmarkStart w:id="65" w:name="_Hlk72303457"/>
      <w:r>
        <w:rPr>
          <w:rFonts w:hint="eastAsia" w:ascii="宋体" w:hAnsi="宋体" w:eastAsia="宋体" w:cs="宋体"/>
          <w:color w:val="auto"/>
          <w:sz w:val="24"/>
          <w:highlight w:val="none"/>
          <w:lang w:val="en-US" w:eastAsia="zh-CN"/>
        </w:rPr>
        <w:t xml:space="preserve">1430 </w:t>
      </w:r>
      <w:r>
        <w:rPr>
          <w:rFonts w:hint="eastAsia" w:ascii="宋体" w:hAnsi="宋体" w:eastAsia="宋体" w:cs="宋体"/>
          <w:color w:val="auto"/>
          <w:sz w:val="24"/>
          <w:highlight w:val="none"/>
        </w:rPr>
        <w:t>m²</w:t>
      </w:r>
      <w:bookmarkEnd w:id="65"/>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2）莲花溪（樟村桥头到昴畈桥）</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210</w:t>
      </w:r>
      <w:r>
        <w:rPr>
          <w:rFonts w:hint="eastAsia" w:ascii="宋体" w:hAnsi="宋体" w:eastAsia="宋体" w:cs="宋体"/>
          <w:color w:val="auto"/>
          <w:sz w:val="24"/>
          <w:highlight w:val="none"/>
        </w:rPr>
        <w:t>0米、宽约</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5米、面积约</w:t>
      </w:r>
      <w:r>
        <w:rPr>
          <w:rFonts w:hint="eastAsia" w:ascii="宋体" w:hAnsi="宋体" w:eastAsia="宋体" w:cs="宋体"/>
          <w:color w:val="auto"/>
          <w:sz w:val="24"/>
          <w:highlight w:val="none"/>
          <w:lang w:val="en-US" w:eastAsia="zh-CN"/>
        </w:rPr>
        <w:t>73500</w:t>
      </w:r>
      <w:r>
        <w:rPr>
          <w:rFonts w:hint="eastAsia" w:ascii="宋体" w:hAnsi="宋体" w:eastAsia="宋体" w:cs="宋体"/>
          <w:color w:val="auto"/>
          <w:sz w:val="24"/>
          <w:highlight w:val="none"/>
        </w:rPr>
        <w:t>m²）</w:t>
      </w:r>
      <w:r>
        <w:rPr>
          <w:rFonts w:hint="eastAsia" w:ascii="宋体" w:hAnsi="宋体" w:eastAsia="宋体" w:cs="宋体"/>
          <w:color w:val="auto"/>
          <w:sz w:val="24"/>
          <w:highlight w:val="none"/>
          <w:lang w:eastAsia="zh-CN"/>
        </w:rPr>
        <w:t>；</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、负责区域内的</w:t>
      </w:r>
      <w:r>
        <w:rPr>
          <w:rFonts w:hint="eastAsia" w:ascii="宋体" w:hAnsi="宋体" w:eastAsia="宋体" w:cs="宋体"/>
          <w:color w:val="auto"/>
          <w:sz w:val="24"/>
          <w:highlight w:val="none"/>
          <w:lang w:val="en-US" w:eastAsia="zh-CN"/>
        </w:rPr>
        <w:t>4个</w:t>
      </w:r>
      <w:r>
        <w:rPr>
          <w:rFonts w:hint="eastAsia" w:ascii="宋体" w:hAnsi="宋体" w:eastAsia="宋体" w:cs="宋体"/>
          <w:color w:val="auto"/>
          <w:sz w:val="24"/>
          <w:highlight w:val="none"/>
        </w:rPr>
        <w:t>公共卫生间（</w:t>
      </w:r>
      <w:r>
        <w:rPr>
          <w:rFonts w:hint="eastAsia" w:ascii="宋体" w:hAnsi="宋体" w:eastAsia="宋体" w:cs="宋体"/>
          <w:color w:val="auto"/>
          <w:sz w:val="24"/>
          <w:highlight w:val="none"/>
          <w:lang w:val="en-US" w:eastAsia="zh-CN"/>
        </w:rPr>
        <w:t>莲花公园公厕</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莲花村委公厕、体育公园公厕、龙门阁公厕</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11、盛华园小区的楼道、外环境等公共区域保洁；</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集镇生活垃圾四分类点位4个（包括1个误时投放点位）；</w:t>
      </w:r>
    </w:p>
    <w:p>
      <w:pPr>
        <w:pStyle w:val="2"/>
        <w:ind w:left="0" w:leftChars="0" w:firstLine="0" w:firstLine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13、莲花镇行政辖区6个行政村（昴畈村、林茶村、齐平村、徐家村、莲花村、戴家村）生活垃圾清运（不包含林茶村易腐垃圾）。</w:t>
      </w:r>
    </w:p>
    <w:p>
      <w:pPr>
        <w:pStyle w:val="2"/>
        <w:ind w:left="0" w:leftChars="0" w:firstLine="0" w:firstLine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14、特殊垃圾点位园林垃圾、大件垃圾及装修垃圾清运。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以上</w:t>
      </w: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类道路为：</w:t>
      </w:r>
      <w:r>
        <w:rPr>
          <w:rFonts w:hint="eastAsia" w:ascii="宋体" w:hAnsi="宋体" w:eastAsia="宋体" w:cs="宋体"/>
          <w:b/>
          <w:color w:val="auto"/>
          <w:sz w:val="24"/>
          <w:szCs w:val="24"/>
          <w:highlight w:val="none"/>
          <w:lang w:val="en-US" w:eastAsia="zh-CN"/>
        </w:rPr>
        <w:t>莲花</w:t>
      </w:r>
      <w:r>
        <w:rPr>
          <w:rFonts w:hint="eastAsia" w:ascii="宋体" w:hAnsi="宋体" w:eastAsia="宋体" w:cs="宋体"/>
          <w:b/>
          <w:color w:val="auto"/>
          <w:sz w:val="24"/>
          <w:szCs w:val="24"/>
          <w:highlight w:val="none"/>
        </w:rPr>
        <w:t>路。</w:t>
      </w:r>
    </w:p>
    <w:p>
      <w:pPr>
        <w:pStyle w:val="24"/>
        <w:ind w:firstLine="480" w:firstLineChars="200"/>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具体保洁范围见下图：</w:t>
      </w:r>
    </w:p>
    <w:p>
      <w:pPr>
        <w:pStyle w:val="2"/>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drawing>
          <wp:inline distT="0" distB="0" distL="114300" distR="114300">
            <wp:extent cx="6116955" cy="7221220"/>
            <wp:effectExtent l="0" t="0" r="17145" b="17780"/>
            <wp:docPr id="20" name="图片 1" descr="微信图片_2023021513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微信图片_20230215130206"/>
                    <pic:cNvPicPr>
                      <a:picLocks noChangeAspect="1"/>
                    </pic:cNvPicPr>
                  </pic:nvPicPr>
                  <pic:blipFill>
                    <a:blip r:embed="rId21"/>
                    <a:stretch>
                      <a:fillRect/>
                    </a:stretch>
                  </pic:blipFill>
                  <pic:spPr>
                    <a:xfrm>
                      <a:off x="0" y="0"/>
                      <a:ext cx="6116955" cy="7221220"/>
                    </a:xfrm>
                    <a:prstGeom prst="rect">
                      <a:avLst/>
                    </a:prstGeom>
                    <a:noFill/>
                    <a:ln>
                      <a:noFill/>
                    </a:ln>
                  </pic:spPr>
                </pic:pic>
              </a:graphicData>
            </a:graphic>
          </wp:inline>
        </w:drawing>
      </w:r>
    </w:p>
    <w:p>
      <w:pPr>
        <w:pStyle w:val="24"/>
        <w:rPr>
          <w:rFonts w:hint="eastAsia" w:ascii="宋体" w:hAnsi="宋体" w:eastAsia="宋体" w:cs="宋体"/>
          <w:color w:val="auto"/>
          <w:sz w:val="24"/>
          <w:highlight w:val="none"/>
        </w:rPr>
      </w:pPr>
      <w:r>
        <w:rPr>
          <w:rFonts w:hint="eastAsia" w:ascii="宋体" w:hAnsi="宋体" w:eastAsia="宋体" w:cs="宋体"/>
          <w:b/>
          <w:color w:val="auto"/>
          <w:sz w:val="24"/>
          <w:highlight w:val="none"/>
        </w:rPr>
        <w:t>（</w:t>
      </w:r>
      <w:r>
        <w:rPr>
          <w:rFonts w:hint="eastAsia" w:hAnsi="宋体" w:cs="宋体"/>
          <w:b/>
          <w:color w:val="auto"/>
          <w:sz w:val="24"/>
          <w:highlight w:val="none"/>
          <w:lang w:val="en-US" w:eastAsia="zh-CN"/>
        </w:rPr>
        <w:t>三</w:t>
      </w:r>
      <w:r>
        <w:rPr>
          <w:rFonts w:hint="eastAsia" w:ascii="宋体" w:hAnsi="宋体" w:eastAsia="宋体" w:cs="宋体"/>
          <w:b/>
          <w:color w:val="auto"/>
          <w:sz w:val="24"/>
          <w:highlight w:val="none"/>
        </w:rPr>
        <w:t xml:space="preserve">）服务内容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本次集镇</w:t>
      </w:r>
      <w:r>
        <w:rPr>
          <w:rFonts w:hint="eastAsia" w:ascii="宋体" w:hAnsi="宋体" w:eastAsia="宋体" w:cs="宋体"/>
          <w:color w:val="auto"/>
          <w:sz w:val="24"/>
          <w:szCs w:val="24"/>
          <w:highlight w:val="none"/>
          <w:lang w:val="en-US" w:eastAsia="zh-CN"/>
        </w:rPr>
        <w:t>路段</w:t>
      </w:r>
      <w:r>
        <w:rPr>
          <w:rFonts w:hint="eastAsia" w:ascii="宋体" w:hAnsi="宋体" w:eastAsia="宋体" w:cs="宋体"/>
          <w:color w:val="auto"/>
          <w:sz w:val="24"/>
          <w:szCs w:val="24"/>
          <w:highlight w:val="none"/>
        </w:rPr>
        <w:t>保洁服务包含内容为：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1.集镇保洁：</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负责集镇范围内所有道路及两侧（含人行道）、街巷、广场、绿地、花坛、河道、沟渠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护栏</w:t>
      </w:r>
      <w:r>
        <w:rPr>
          <w:rFonts w:hint="eastAsia" w:ascii="宋体" w:hAnsi="宋体" w:eastAsia="宋体" w:cs="宋体"/>
          <w:color w:val="auto"/>
          <w:sz w:val="24"/>
          <w:szCs w:val="24"/>
          <w:highlight w:val="none"/>
        </w:rPr>
        <w:t>等处清扫和垃圾清运，街道两边杂草清除、边沟清理及疏通,背街小巷的保洁；</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2 \* GB3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负责集镇</w:t>
      </w:r>
      <w:r>
        <w:rPr>
          <w:rFonts w:hint="eastAsia" w:ascii="宋体" w:hAnsi="宋体" w:eastAsia="宋体" w:cs="宋体"/>
          <w:color w:val="auto"/>
          <w:sz w:val="24"/>
          <w:szCs w:val="24"/>
          <w:highlight w:val="none"/>
          <w:lang w:val="en-US" w:eastAsia="zh-CN"/>
        </w:rPr>
        <w:t>4个</w:t>
      </w:r>
      <w:r>
        <w:rPr>
          <w:rFonts w:hint="eastAsia" w:ascii="宋体" w:hAnsi="宋体" w:eastAsia="宋体" w:cs="宋体"/>
          <w:color w:val="auto"/>
          <w:sz w:val="24"/>
          <w:szCs w:val="24"/>
          <w:highlight w:val="none"/>
        </w:rPr>
        <w:t>公厕保洁；③</w:t>
      </w:r>
      <w:r>
        <w:rPr>
          <w:rFonts w:hint="eastAsia" w:ascii="宋体" w:hAnsi="宋体" w:eastAsia="宋体" w:cs="宋体"/>
          <w:color w:val="auto"/>
          <w:sz w:val="24"/>
          <w:szCs w:val="24"/>
          <w:highlight w:val="none"/>
          <w:lang w:val="en-US" w:eastAsia="zh-CN"/>
        </w:rPr>
        <w:t>文化长廊停车场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莲花村委停车场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居民养老</w:t>
      </w:r>
      <w:r>
        <w:rPr>
          <w:rFonts w:hint="eastAsia" w:ascii="宋体" w:hAnsi="宋体" w:eastAsia="宋体" w:cs="宋体"/>
          <w:color w:val="auto"/>
          <w:sz w:val="24"/>
          <w:szCs w:val="24"/>
          <w:highlight w:val="none"/>
        </w:rPr>
        <w:t>服务中心</w:t>
      </w:r>
      <w:r>
        <w:rPr>
          <w:rFonts w:hint="eastAsia" w:ascii="宋体" w:hAnsi="宋体" w:eastAsia="宋体" w:cs="宋体"/>
          <w:color w:val="auto"/>
          <w:sz w:val="24"/>
          <w:szCs w:val="24"/>
          <w:highlight w:val="none"/>
          <w:lang w:val="en-US" w:eastAsia="zh-CN"/>
        </w:rPr>
        <w:t>停车场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莲花卫生院外环境</w:t>
      </w:r>
      <w:r>
        <w:rPr>
          <w:rFonts w:hint="eastAsia" w:ascii="宋体" w:hAnsi="宋体" w:eastAsia="宋体" w:cs="宋体"/>
          <w:color w:val="auto"/>
          <w:sz w:val="24"/>
          <w:szCs w:val="24"/>
          <w:highlight w:val="none"/>
        </w:rPr>
        <w:t>保洁</w:t>
      </w:r>
      <w:r>
        <w:rPr>
          <w:rFonts w:hint="eastAsia" w:ascii="宋体" w:hAnsi="宋体" w:eastAsia="宋体" w:cs="宋体"/>
          <w:color w:val="auto"/>
          <w:sz w:val="24"/>
          <w:szCs w:val="24"/>
          <w:highlight w:val="none"/>
          <w:lang w:eastAsia="zh-CN"/>
        </w:rPr>
        <w:t>；④</w:t>
      </w:r>
      <w:r>
        <w:rPr>
          <w:rFonts w:hint="eastAsia" w:ascii="宋体" w:hAnsi="宋体" w:eastAsia="宋体" w:cs="宋体"/>
          <w:color w:val="auto"/>
          <w:sz w:val="24"/>
          <w:szCs w:val="24"/>
          <w:highlight w:val="none"/>
          <w:lang w:val="en-US" w:eastAsia="zh-CN"/>
        </w:rPr>
        <w:t>盛华园小区的公共楼道、外环境保洁</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.垃圾清运及处理：</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服务范围内四分类</w:t>
      </w:r>
      <w:r>
        <w:rPr>
          <w:rFonts w:hint="eastAsia" w:ascii="宋体" w:hAnsi="宋体" w:eastAsia="宋体" w:cs="宋体"/>
          <w:color w:val="auto"/>
          <w:sz w:val="24"/>
          <w:szCs w:val="24"/>
          <w:highlight w:val="none"/>
          <w:lang w:val="en-US" w:eastAsia="zh-CN"/>
        </w:rPr>
        <w:t>点位的守桶、</w:t>
      </w:r>
      <w:r>
        <w:rPr>
          <w:rFonts w:hint="eastAsia" w:ascii="宋体" w:hAnsi="宋体" w:eastAsia="宋体" w:cs="宋体"/>
          <w:color w:val="auto"/>
          <w:sz w:val="24"/>
          <w:szCs w:val="24"/>
          <w:highlight w:val="none"/>
        </w:rPr>
        <w:t>收集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运送；</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2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四分类垃圾</w:t>
      </w:r>
      <w:r>
        <w:rPr>
          <w:rFonts w:hint="eastAsia" w:ascii="宋体" w:hAnsi="宋体" w:eastAsia="宋体" w:cs="宋体"/>
          <w:color w:val="auto"/>
          <w:sz w:val="24"/>
          <w:szCs w:val="24"/>
          <w:highlight w:val="none"/>
          <w:lang w:val="en-US" w:eastAsia="zh-CN"/>
        </w:rPr>
        <w:t>点位</w:t>
      </w:r>
      <w:r>
        <w:rPr>
          <w:rFonts w:hint="eastAsia" w:ascii="宋体" w:hAnsi="宋体" w:eastAsia="宋体" w:cs="宋体"/>
          <w:color w:val="auto"/>
          <w:sz w:val="24"/>
          <w:szCs w:val="24"/>
          <w:highlight w:val="none"/>
        </w:rPr>
        <w:t>垃圾桶清洗</w:t>
      </w: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lang w:val="en-US" w:eastAsia="zh-CN"/>
        </w:rPr>
        <w:t>6个行政村固定点位的生活垃圾清运</w:t>
      </w:r>
      <w:r>
        <w:rPr>
          <w:rFonts w:hint="eastAsia" w:ascii="宋体" w:hAnsi="宋体" w:eastAsia="宋体" w:cs="宋体"/>
          <w:color w:val="auto"/>
          <w:sz w:val="24"/>
          <w:szCs w:val="24"/>
          <w:highlight w:val="none"/>
        </w:rPr>
        <w:t>。</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.除外包区域路面保洁外，还包括外包区域内的绿化带保洁、牛皮癣清理、城市家具、雨水篦清理、</w:t>
      </w:r>
      <w:r>
        <w:rPr>
          <w:rFonts w:hint="eastAsia" w:ascii="宋体" w:hAnsi="宋体" w:eastAsia="宋体" w:cs="宋体"/>
          <w:bCs/>
          <w:color w:val="auto"/>
          <w:sz w:val="24"/>
          <w:szCs w:val="24"/>
          <w:highlight w:val="none"/>
          <w:lang w:val="en-US" w:eastAsia="zh-CN"/>
        </w:rPr>
        <w:t>盛华小区公共区域保洁、</w:t>
      </w:r>
      <w:r>
        <w:rPr>
          <w:rFonts w:hint="eastAsia" w:ascii="宋体" w:hAnsi="宋体" w:eastAsia="宋体" w:cs="宋体"/>
          <w:bCs/>
          <w:color w:val="auto"/>
          <w:sz w:val="24"/>
          <w:szCs w:val="24"/>
          <w:highlight w:val="none"/>
        </w:rPr>
        <w:t>数管案卷的处理、12345市长公开电话投诉和110联动处理等环卫工作。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Theme="majorEastAsia" w:hAnsiTheme="majorEastAsia" w:eastAsiaTheme="majorEastAsia" w:cstheme="majorEastAsia"/>
          <w:sz w:val="24"/>
          <w:highlight w:val="none"/>
          <w:lang w:val="en-US" w:eastAsia="zh-CN"/>
        </w:rPr>
        <w:t>服务期共计二年。本项目合同采取一年一签方式，服务时间自合同签订之日起计算，如一年服务期满，年底考核得分达到85分及以上时，根据本次中标价格可以续签1年，续签次数≤1次</w:t>
      </w:r>
      <w:r>
        <w:rPr>
          <w:rFonts w:hint="eastAsia" w:ascii="仿宋" w:hAnsi="仿宋" w:eastAsia="仿宋" w:cs="仿宋"/>
          <w:color w:val="auto"/>
          <w:sz w:val="24"/>
          <w:szCs w:val="24"/>
          <w:highlight w:val="none"/>
        </w:rPr>
        <w:t>。</w:t>
      </w:r>
    </w:p>
    <w:p>
      <w:pPr>
        <w:spacing w:line="400" w:lineRule="exact"/>
        <w:rPr>
          <w:rFonts w:hint="eastAsia" w:ascii="宋体" w:hAnsi="宋体" w:eastAsia="宋体" w:cs="宋体"/>
          <w:b/>
          <w:bCs/>
          <w:color w:val="auto"/>
          <w:spacing w:val="-2"/>
          <w:sz w:val="24"/>
          <w:szCs w:val="24"/>
          <w:highlight w:val="none"/>
        </w:rPr>
      </w:pPr>
      <w:r>
        <w:rPr>
          <w:rFonts w:hint="eastAsia" w:ascii="宋体" w:hAnsi="宋体" w:eastAsia="宋体" w:cs="宋体"/>
          <w:b/>
          <w:bCs/>
          <w:color w:val="auto"/>
          <w:spacing w:val="-2"/>
          <w:sz w:val="24"/>
          <w:szCs w:val="24"/>
          <w:highlight w:val="none"/>
        </w:rPr>
        <w:t>（</w:t>
      </w:r>
      <w:r>
        <w:rPr>
          <w:rFonts w:hint="eastAsia" w:ascii="宋体" w:hAnsi="宋体" w:cs="宋体"/>
          <w:b/>
          <w:bCs/>
          <w:color w:val="auto"/>
          <w:spacing w:val="-2"/>
          <w:sz w:val="24"/>
          <w:szCs w:val="24"/>
          <w:highlight w:val="none"/>
          <w:lang w:val="en-US" w:eastAsia="zh-CN"/>
        </w:rPr>
        <w:t>四</w:t>
      </w:r>
      <w:r>
        <w:rPr>
          <w:rFonts w:hint="eastAsia" w:ascii="宋体" w:hAnsi="宋体" w:eastAsia="宋体" w:cs="宋体"/>
          <w:b/>
          <w:bCs/>
          <w:color w:val="auto"/>
          <w:spacing w:val="-2"/>
          <w:sz w:val="24"/>
          <w:szCs w:val="24"/>
          <w:highlight w:val="none"/>
        </w:rPr>
        <w:t>）管理要求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pacing w:val="-2"/>
          <w:sz w:val="24"/>
          <w:szCs w:val="24"/>
          <w:highlight w:val="none"/>
        </w:rPr>
      </w:pPr>
      <w:r>
        <w:rPr>
          <w:rFonts w:hint="eastAsia" w:ascii="宋体" w:hAnsi="宋体" w:eastAsia="宋体" w:cs="宋体"/>
          <w:b/>
          <w:bCs/>
          <w:color w:val="auto"/>
          <w:spacing w:val="-2"/>
          <w:sz w:val="24"/>
          <w:szCs w:val="24"/>
          <w:highlight w:val="none"/>
        </w:rPr>
        <w:t xml:space="preserve">    1.</w:t>
      </w:r>
      <w:r>
        <w:rPr>
          <w:rFonts w:hint="eastAsia" w:ascii="宋体" w:hAnsi="宋体" w:eastAsia="宋体" w:cs="宋体"/>
          <w:b/>
          <w:bCs/>
          <w:color w:val="auto"/>
          <w:spacing w:val="-2"/>
          <w:sz w:val="24"/>
          <w:szCs w:val="24"/>
          <w:highlight w:val="none"/>
          <w:lang w:val="en-US" w:eastAsia="zh-CN"/>
        </w:rPr>
        <w:t>路面保洁及清洗要求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pacing w:val="-2"/>
          <w:sz w:val="24"/>
          <w:szCs w:val="24"/>
          <w:highlight w:val="none"/>
        </w:rPr>
      </w:pPr>
      <w:r>
        <w:rPr>
          <w:rFonts w:hint="eastAsia" w:ascii="宋体" w:hAnsi="宋体" w:eastAsia="宋体" w:cs="宋体"/>
          <w:bCs/>
          <w:color w:val="auto"/>
          <w:spacing w:val="-2"/>
          <w:sz w:val="24"/>
          <w:szCs w:val="24"/>
          <w:highlight w:val="none"/>
        </w:rPr>
        <w:t>（1）主干道确保每天1</w:t>
      </w:r>
      <w:r>
        <w:rPr>
          <w:rFonts w:hint="eastAsia" w:ascii="宋体" w:hAnsi="宋体" w:eastAsia="宋体" w:cs="宋体"/>
          <w:bCs/>
          <w:color w:val="auto"/>
          <w:spacing w:val="-2"/>
          <w:sz w:val="24"/>
          <w:szCs w:val="24"/>
          <w:highlight w:val="none"/>
          <w:lang w:val="en-US" w:eastAsia="zh-CN"/>
        </w:rPr>
        <w:t>4</w:t>
      </w:r>
      <w:r>
        <w:rPr>
          <w:rFonts w:hint="eastAsia" w:ascii="宋体" w:hAnsi="宋体" w:eastAsia="宋体" w:cs="宋体"/>
          <w:bCs/>
          <w:color w:val="auto"/>
          <w:spacing w:val="-2"/>
          <w:sz w:val="24"/>
          <w:szCs w:val="24"/>
          <w:highlight w:val="none"/>
        </w:rPr>
        <w:t>小时保洁，每天要求两次普扫，其他时间循环作业。道路保洁实行一级道路的保洁标准，即</w:t>
      </w:r>
      <w:r>
        <w:rPr>
          <w:rFonts w:hint="eastAsia" w:ascii="宋体" w:hAnsi="宋体" w:eastAsia="宋体" w:cs="宋体"/>
          <w:bCs/>
          <w:color w:val="auto"/>
          <w:spacing w:val="-2"/>
          <w:sz w:val="24"/>
          <w:szCs w:val="24"/>
          <w:highlight w:val="none"/>
          <w:lang w:val="en-US" w:eastAsia="zh-CN"/>
        </w:rPr>
        <w:t>100</w:t>
      </w:r>
      <w:r>
        <w:rPr>
          <w:rFonts w:hint="eastAsia" w:ascii="宋体" w:hAnsi="宋体" w:eastAsia="宋体" w:cs="宋体"/>
          <w:bCs/>
          <w:color w:val="auto"/>
          <w:spacing w:val="-2"/>
          <w:sz w:val="24"/>
          <w:szCs w:val="24"/>
          <w:highlight w:val="none"/>
        </w:rPr>
        <w:t>平方米内，果皮≤</w:t>
      </w:r>
      <w:r>
        <w:rPr>
          <w:rFonts w:hint="eastAsia" w:ascii="宋体" w:hAnsi="宋体" w:eastAsia="宋体" w:cs="宋体"/>
          <w:bCs/>
          <w:color w:val="auto"/>
          <w:spacing w:val="-2"/>
          <w:sz w:val="24"/>
          <w:szCs w:val="24"/>
          <w:highlight w:val="none"/>
          <w:lang w:val="en-US" w:eastAsia="zh-CN"/>
        </w:rPr>
        <w:t>3</w:t>
      </w:r>
      <w:r>
        <w:rPr>
          <w:rFonts w:hint="eastAsia" w:ascii="宋体" w:hAnsi="宋体" w:eastAsia="宋体" w:cs="宋体"/>
          <w:bCs/>
          <w:color w:val="auto"/>
          <w:spacing w:val="-2"/>
          <w:sz w:val="24"/>
          <w:szCs w:val="24"/>
          <w:highlight w:val="none"/>
        </w:rPr>
        <w:t>处，烟蒂≤</w:t>
      </w:r>
      <w:r>
        <w:rPr>
          <w:rFonts w:hint="eastAsia" w:ascii="宋体" w:hAnsi="宋体" w:eastAsia="宋体" w:cs="宋体"/>
          <w:bCs/>
          <w:color w:val="auto"/>
          <w:spacing w:val="-2"/>
          <w:sz w:val="24"/>
          <w:szCs w:val="24"/>
          <w:highlight w:val="none"/>
          <w:lang w:val="en-US" w:eastAsia="zh-CN"/>
        </w:rPr>
        <w:t>3</w:t>
      </w:r>
      <w:r>
        <w:rPr>
          <w:rFonts w:hint="eastAsia" w:ascii="宋体" w:hAnsi="宋体" w:eastAsia="宋体" w:cs="宋体"/>
          <w:bCs/>
          <w:color w:val="auto"/>
          <w:spacing w:val="-2"/>
          <w:sz w:val="24"/>
          <w:szCs w:val="24"/>
          <w:highlight w:val="none"/>
        </w:rPr>
        <w:t>个，纸屑、塑膜≤</w:t>
      </w:r>
      <w:r>
        <w:rPr>
          <w:rFonts w:hint="eastAsia" w:ascii="宋体" w:hAnsi="宋体" w:eastAsia="宋体" w:cs="宋体"/>
          <w:bCs/>
          <w:color w:val="auto"/>
          <w:spacing w:val="-2"/>
          <w:sz w:val="24"/>
          <w:szCs w:val="24"/>
          <w:highlight w:val="none"/>
          <w:lang w:val="en-US" w:eastAsia="zh-CN"/>
        </w:rPr>
        <w:t>3</w:t>
      </w:r>
      <w:r>
        <w:rPr>
          <w:rFonts w:hint="eastAsia" w:ascii="宋体" w:hAnsi="宋体" w:eastAsia="宋体" w:cs="宋体"/>
          <w:bCs/>
          <w:color w:val="auto"/>
          <w:spacing w:val="-2"/>
          <w:sz w:val="24"/>
          <w:szCs w:val="24"/>
          <w:highlight w:val="none"/>
        </w:rPr>
        <w:t>处，其它≤6处；人行道、车行道、广场、停车场等公共场所，污水和污渍1000平方米内控制≤1.5平方米；垃圾站、房、桶、箱维护更换及时，保持（整洁）无破损，外体干净完好率≥95%。道路两侧、树穴、花坛内应无杂草、无有色垃圾，有色垃圾滞留路面时间不得超过20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pacing w:val="-2"/>
          <w:sz w:val="24"/>
          <w:szCs w:val="24"/>
          <w:highlight w:val="none"/>
        </w:rPr>
      </w:pPr>
      <w:r>
        <w:rPr>
          <w:rFonts w:hint="eastAsia" w:ascii="宋体" w:hAnsi="宋体" w:eastAsia="宋体" w:cs="宋体"/>
          <w:bCs/>
          <w:color w:val="auto"/>
          <w:spacing w:val="-2"/>
          <w:sz w:val="24"/>
          <w:szCs w:val="24"/>
          <w:highlight w:val="none"/>
        </w:rPr>
        <w:t>（2）道路旁绿化、人行道、树穴应无各类垃圾和人畜粪便。将所清扫的垃圾及沙尘（包括石块、砖、碎石）等废弃物及时倒至垃圾箱内，不得堆放在街道上，不能倒入绿化带或扫入窨井内（垃圾、沙尘应扫到窨井1米前扫拢、收集）。侧石、下水口尖清洁，路面见本色，路面沙尘每平方米控制在15克以下。内无污水、积水、蛆虫，在视野范围内苍蝇不得超过3只，无异味，无焚烧垃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pacing w:val="-2"/>
          <w:sz w:val="24"/>
          <w:szCs w:val="24"/>
          <w:highlight w:val="none"/>
        </w:rPr>
      </w:pPr>
      <w:r>
        <w:rPr>
          <w:rFonts w:hint="eastAsia" w:ascii="宋体" w:hAnsi="宋体" w:eastAsia="宋体" w:cs="宋体"/>
          <w:bCs/>
          <w:color w:val="auto"/>
          <w:spacing w:val="-2"/>
          <w:sz w:val="24"/>
          <w:szCs w:val="24"/>
          <w:highlight w:val="none"/>
        </w:rPr>
        <w:t>（3）大的分类垃圾桶按照点位设置摆放有序，保持整洁、无破损，不满溢，易腐垃圾未分到位的需要垃圾专管员二次分拣。果壳箱垃圾桶保持整洁、无破损和不满溢。</w:t>
      </w:r>
    </w:p>
    <w:p>
      <w:pPr>
        <w:keepNext w:val="0"/>
        <w:keepLines w:val="0"/>
        <w:pageBreakBefore w:val="0"/>
        <w:widowControl w:val="0"/>
        <w:kinsoku/>
        <w:wordWrap/>
        <w:overflowPunct/>
        <w:topLinePunct w:val="0"/>
        <w:autoSpaceDE/>
        <w:autoSpaceDN/>
        <w:bidi w:val="0"/>
        <w:adjustRightInd/>
        <w:snapToGrid/>
        <w:spacing w:line="360" w:lineRule="auto"/>
        <w:ind w:firstLine="474" w:firstLineChars="200"/>
        <w:textAlignment w:val="auto"/>
        <w:rPr>
          <w:rFonts w:hint="eastAsia" w:ascii="宋体" w:hAnsi="宋体" w:eastAsia="宋体" w:cs="宋体"/>
          <w:b/>
          <w:bCs/>
          <w:color w:val="auto"/>
          <w:spacing w:val="-2"/>
          <w:sz w:val="24"/>
          <w:szCs w:val="24"/>
          <w:highlight w:val="none"/>
        </w:rPr>
      </w:pPr>
      <w:r>
        <w:rPr>
          <w:rFonts w:hint="eastAsia" w:ascii="宋体" w:hAnsi="宋体" w:eastAsia="宋体" w:cs="宋体"/>
          <w:b/>
          <w:bCs/>
          <w:color w:val="auto"/>
          <w:spacing w:val="-2"/>
          <w:sz w:val="24"/>
          <w:szCs w:val="24"/>
          <w:highlight w:val="none"/>
        </w:rPr>
        <w:t>2.公厕保洁要求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pacing w:val="-2"/>
          <w:sz w:val="24"/>
          <w:szCs w:val="24"/>
          <w:highlight w:val="none"/>
          <w:lang w:val="en-US" w:eastAsia="zh-CN"/>
        </w:rPr>
      </w:pPr>
      <w:r>
        <w:rPr>
          <w:rFonts w:hint="eastAsia" w:ascii="宋体" w:hAnsi="宋体" w:eastAsia="宋体" w:cs="宋体"/>
          <w:bCs/>
          <w:color w:val="auto"/>
          <w:spacing w:val="-2"/>
          <w:sz w:val="24"/>
          <w:szCs w:val="24"/>
          <w:highlight w:val="none"/>
        </w:rPr>
        <w:t>（1）公厕每天第一遍大清扫必须在早上8点前完成，全天候保持内外环境整洁，公厕管理应达到“七无六净”：无痰涕纸屑烟头、无粪便堵塞及积粪尿垢、无积尘蛛网、无污物积水、无蛆蝇、无外溢恶臭、周围5米内无垃圾杂物；墙壁净、门窗净、门板净、蹲位净、地面净、取粪口净。</w:t>
      </w:r>
      <w:r>
        <w:rPr>
          <w:rFonts w:hint="eastAsia" w:ascii="宋体" w:hAnsi="宋体" w:eastAsia="宋体" w:cs="宋体"/>
          <w:bCs/>
          <w:color w:val="auto"/>
          <w:spacing w:val="-2"/>
          <w:sz w:val="24"/>
          <w:szCs w:val="24"/>
          <w:highlight w:val="none"/>
          <w:lang w:val="en-US" w:eastAsia="zh-CN"/>
        </w:rPr>
        <w:t>洗手液、手纸用完即补。</w:t>
      </w:r>
    </w:p>
    <w:p>
      <w:pPr>
        <w:keepNext w:val="0"/>
        <w:keepLines w:val="0"/>
        <w:pageBreakBefore w:val="0"/>
        <w:widowControl w:val="0"/>
        <w:kinsoku/>
        <w:wordWrap/>
        <w:overflowPunct/>
        <w:topLinePunct w:val="0"/>
        <w:autoSpaceDE/>
        <w:autoSpaceDN/>
        <w:bidi w:val="0"/>
        <w:adjustRightInd/>
        <w:snapToGrid/>
        <w:spacing w:line="360" w:lineRule="auto"/>
        <w:ind w:firstLine="474" w:firstLineChars="200"/>
        <w:textAlignment w:val="auto"/>
        <w:rPr>
          <w:rFonts w:hint="eastAsia" w:ascii="宋体" w:hAnsi="宋体" w:eastAsia="宋体" w:cs="宋体"/>
          <w:b/>
          <w:bCs/>
          <w:color w:val="auto"/>
          <w:spacing w:val="-2"/>
          <w:sz w:val="24"/>
          <w:szCs w:val="24"/>
          <w:highlight w:val="none"/>
        </w:rPr>
      </w:pPr>
      <w:r>
        <w:rPr>
          <w:rFonts w:hint="eastAsia" w:ascii="宋体" w:hAnsi="宋体" w:eastAsia="宋体" w:cs="宋体"/>
          <w:b/>
          <w:bCs/>
          <w:color w:val="auto"/>
          <w:spacing w:val="-2"/>
          <w:sz w:val="24"/>
          <w:szCs w:val="24"/>
          <w:highlight w:val="none"/>
        </w:rPr>
        <w:t>3.垃圾清运及处理要求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pacing w:val="-2"/>
          <w:sz w:val="24"/>
          <w:szCs w:val="24"/>
          <w:highlight w:val="none"/>
        </w:rPr>
      </w:pPr>
      <w:r>
        <w:rPr>
          <w:rFonts w:hint="eastAsia" w:ascii="宋体" w:hAnsi="宋体" w:eastAsia="宋体" w:cs="宋体"/>
          <w:bCs/>
          <w:color w:val="auto"/>
          <w:spacing w:val="-2"/>
          <w:sz w:val="24"/>
          <w:szCs w:val="24"/>
          <w:highlight w:val="none"/>
        </w:rPr>
        <w:t xml:space="preserve"> </w:t>
      </w:r>
      <w:r>
        <w:rPr>
          <w:rFonts w:hint="eastAsia" w:ascii="宋体" w:hAnsi="宋体" w:eastAsia="宋体" w:cs="宋体"/>
          <w:bCs/>
          <w:color w:val="auto"/>
          <w:spacing w:val="-2"/>
          <w:sz w:val="24"/>
          <w:szCs w:val="24"/>
          <w:highlight w:val="none"/>
          <w:lang w:val="en-US" w:eastAsia="zh-CN"/>
        </w:rPr>
        <w:t xml:space="preserve">  </w:t>
      </w:r>
      <w:r>
        <w:rPr>
          <w:rFonts w:hint="eastAsia" w:ascii="宋体" w:hAnsi="宋体" w:eastAsia="宋体" w:cs="宋体"/>
          <w:bCs/>
          <w:color w:val="auto"/>
          <w:spacing w:val="-2"/>
          <w:sz w:val="24"/>
          <w:szCs w:val="24"/>
          <w:highlight w:val="none"/>
        </w:rPr>
        <w:t>垃圾桶生活垃圾，区别易腐垃圾和其他垃圾每日必须分类及时清运，对清运完毕后的垃圾桶进行巡回保洁，做到即产即清，垃圾箱外散落垃圾滞留时间不得超过30分钟，确保垃圾桶不满溢、不超标，周围2米范围内干净整洁无垃圾堆积。</w:t>
      </w:r>
    </w:p>
    <w:p>
      <w:pPr>
        <w:keepNext w:val="0"/>
        <w:keepLines w:val="0"/>
        <w:pageBreakBefore w:val="0"/>
        <w:widowControl w:val="0"/>
        <w:kinsoku/>
        <w:wordWrap/>
        <w:overflowPunct/>
        <w:topLinePunct w:val="0"/>
        <w:autoSpaceDE/>
        <w:autoSpaceDN/>
        <w:bidi w:val="0"/>
        <w:adjustRightInd/>
        <w:snapToGrid/>
        <w:spacing w:line="360" w:lineRule="auto"/>
        <w:ind w:firstLine="474" w:firstLineChars="200"/>
        <w:textAlignment w:val="auto"/>
        <w:rPr>
          <w:rFonts w:hint="eastAsia" w:ascii="宋体" w:hAnsi="宋体" w:eastAsia="宋体" w:cs="宋体"/>
          <w:b/>
          <w:bCs/>
          <w:color w:val="auto"/>
          <w:spacing w:val="-2"/>
          <w:sz w:val="24"/>
          <w:szCs w:val="24"/>
          <w:highlight w:val="none"/>
        </w:rPr>
      </w:pPr>
      <w:r>
        <w:rPr>
          <w:rFonts w:hint="eastAsia" w:ascii="宋体" w:hAnsi="宋体" w:eastAsia="宋体" w:cs="宋体"/>
          <w:b/>
          <w:bCs/>
          <w:color w:val="auto"/>
          <w:spacing w:val="-2"/>
          <w:sz w:val="24"/>
          <w:szCs w:val="24"/>
          <w:highlight w:val="none"/>
          <w:lang w:val="en-US" w:eastAsia="zh-CN"/>
        </w:rPr>
        <w:t>4</w:t>
      </w:r>
      <w:r>
        <w:rPr>
          <w:rFonts w:hint="eastAsia" w:ascii="宋体" w:hAnsi="宋体" w:eastAsia="宋体" w:cs="宋体"/>
          <w:b/>
          <w:bCs/>
          <w:color w:val="auto"/>
          <w:spacing w:val="-2"/>
          <w:sz w:val="24"/>
          <w:szCs w:val="24"/>
          <w:highlight w:val="none"/>
        </w:rPr>
        <w:t>.车辆说明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pacing w:val="-2"/>
          <w:sz w:val="24"/>
          <w:szCs w:val="24"/>
          <w:highlight w:val="none"/>
          <w:lang w:eastAsia="zh-CN"/>
        </w:rPr>
      </w:pPr>
      <w:r>
        <w:rPr>
          <w:rFonts w:hint="eastAsia" w:ascii="宋体" w:hAnsi="宋体" w:eastAsia="宋体" w:cs="宋体"/>
          <w:bCs/>
          <w:color w:val="auto"/>
          <w:spacing w:val="-2"/>
          <w:sz w:val="24"/>
          <w:szCs w:val="24"/>
          <w:highlight w:val="none"/>
        </w:rPr>
        <w:t>（1）</w:t>
      </w:r>
      <w:r>
        <w:rPr>
          <w:rFonts w:hint="eastAsia" w:ascii="宋体" w:hAnsi="宋体" w:eastAsia="宋体" w:cs="宋体"/>
          <w:bCs/>
          <w:color w:val="auto"/>
          <w:spacing w:val="-2"/>
          <w:sz w:val="24"/>
          <w:szCs w:val="24"/>
          <w:highlight w:val="none"/>
          <w:lang w:val="en-US" w:eastAsia="zh-CN"/>
        </w:rPr>
        <w:t>易腐垃圾收集</w:t>
      </w:r>
      <w:r>
        <w:rPr>
          <w:rFonts w:hint="eastAsia" w:ascii="宋体" w:hAnsi="宋体" w:eastAsia="宋体" w:cs="宋体"/>
          <w:bCs/>
          <w:color w:val="auto"/>
          <w:spacing w:val="-2"/>
          <w:sz w:val="24"/>
          <w:szCs w:val="24"/>
          <w:highlight w:val="none"/>
        </w:rPr>
        <w:t>车辆</w:t>
      </w:r>
      <w:r>
        <w:rPr>
          <w:rFonts w:hint="eastAsia" w:ascii="宋体" w:hAnsi="宋体" w:eastAsia="宋体" w:cs="宋体"/>
          <w:bCs/>
          <w:color w:val="auto"/>
          <w:spacing w:val="-2"/>
          <w:sz w:val="24"/>
          <w:szCs w:val="24"/>
          <w:highlight w:val="none"/>
          <w:lang w:eastAsia="zh-CN"/>
        </w:rPr>
        <w:t>、新能源扫地车</w:t>
      </w:r>
      <w:r>
        <w:rPr>
          <w:rFonts w:hint="eastAsia" w:ascii="宋体" w:hAnsi="宋体" w:eastAsia="宋体" w:cs="宋体"/>
          <w:bCs/>
          <w:color w:val="auto"/>
          <w:spacing w:val="-2"/>
          <w:sz w:val="24"/>
          <w:szCs w:val="24"/>
          <w:highlight w:val="none"/>
        </w:rPr>
        <w:t>由中标供应商提供</w:t>
      </w:r>
      <w:r>
        <w:rPr>
          <w:rFonts w:hint="eastAsia" w:ascii="宋体" w:hAnsi="宋体" w:eastAsia="宋体" w:cs="宋体"/>
          <w:bCs/>
          <w:color w:val="auto"/>
          <w:spacing w:val="-2"/>
          <w:sz w:val="24"/>
          <w:szCs w:val="24"/>
          <w:highlight w:val="none"/>
          <w:lang w:eastAsia="zh-CN"/>
        </w:rPr>
        <w:t>，</w:t>
      </w:r>
      <w:r>
        <w:rPr>
          <w:rFonts w:hint="eastAsia" w:ascii="宋体" w:hAnsi="宋体" w:eastAsia="宋体" w:cs="宋体"/>
          <w:bCs/>
          <w:color w:val="auto"/>
          <w:spacing w:val="-2"/>
          <w:sz w:val="24"/>
          <w:szCs w:val="24"/>
          <w:highlight w:val="none"/>
        </w:rPr>
        <w:t>车辆维护及车辆运营所产生的所有费用由中标供应商承担（如：车辆的运行费、维修费、</w:t>
      </w:r>
      <w:r>
        <w:rPr>
          <w:rFonts w:hint="eastAsia" w:ascii="宋体" w:hAnsi="宋体" w:cs="宋体"/>
          <w:bCs/>
          <w:color w:val="auto"/>
          <w:spacing w:val="-2"/>
          <w:sz w:val="24"/>
          <w:szCs w:val="24"/>
          <w:highlight w:val="none"/>
          <w:lang w:eastAsia="zh-CN"/>
        </w:rPr>
        <w:t>保险费、</w:t>
      </w:r>
      <w:r>
        <w:rPr>
          <w:rFonts w:hint="eastAsia" w:ascii="宋体" w:hAnsi="宋体" w:eastAsia="宋体" w:cs="宋体"/>
          <w:bCs/>
          <w:color w:val="auto"/>
          <w:spacing w:val="-2"/>
          <w:sz w:val="24"/>
          <w:szCs w:val="24"/>
          <w:highlight w:val="none"/>
        </w:rPr>
        <w:t>车辆事故处理费、赔偿费等车辆产生的一切费用</w:t>
      </w:r>
      <w:r>
        <w:rPr>
          <w:rFonts w:hint="eastAsia" w:ascii="宋体" w:hAnsi="宋体" w:cs="宋体"/>
          <w:bCs/>
          <w:color w:val="auto"/>
          <w:spacing w:val="-2"/>
          <w:sz w:val="24"/>
          <w:szCs w:val="24"/>
          <w:highlight w:val="none"/>
          <w:lang w:eastAsia="zh-CN"/>
        </w:rPr>
        <w:t>，由业主提供的车辆保险费包含在本次报价中，业主已经支付的保险费在最终结算时从结算金额中扣回</w:t>
      </w:r>
      <w:r>
        <w:rPr>
          <w:rFonts w:hint="eastAsia" w:ascii="宋体" w:hAnsi="宋体" w:eastAsia="宋体" w:cs="宋体"/>
          <w:bCs/>
          <w:color w:val="auto"/>
          <w:spacing w:val="-2"/>
          <w:sz w:val="24"/>
          <w:szCs w:val="24"/>
          <w:highlight w:val="none"/>
        </w:rPr>
        <w:t>）</w:t>
      </w:r>
      <w:r>
        <w:rPr>
          <w:rFonts w:hint="eastAsia" w:ascii="宋体" w:hAnsi="宋体" w:eastAsia="宋体" w:cs="宋体"/>
          <w:bCs/>
          <w:color w:val="auto"/>
          <w:spacing w:val="-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pacing w:val="-2"/>
          <w:sz w:val="24"/>
          <w:szCs w:val="24"/>
          <w:highlight w:val="none"/>
          <w:lang w:val="en-US" w:eastAsia="zh-CN"/>
        </w:rPr>
      </w:pPr>
      <w:r>
        <w:rPr>
          <w:rFonts w:hint="eastAsia" w:ascii="宋体" w:hAnsi="宋体" w:eastAsia="宋体" w:cs="宋体"/>
          <w:bCs/>
          <w:color w:val="auto"/>
          <w:spacing w:val="-2"/>
          <w:sz w:val="24"/>
          <w:szCs w:val="24"/>
          <w:highlight w:val="none"/>
          <w:lang w:eastAsia="zh-CN"/>
        </w:rPr>
        <w:t>（</w:t>
      </w:r>
      <w:r>
        <w:rPr>
          <w:rFonts w:hint="eastAsia" w:ascii="宋体" w:hAnsi="宋体" w:eastAsia="宋体" w:cs="宋体"/>
          <w:bCs/>
          <w:color w:val="auto"/>
          <w:spacing w:val="-2"/>
          <w:sz w:val="24"/>
          <w:szCs w:val="24"/>
          <w:highlight w:val="none"/>
          <w:lang w:val="en-US" w:eastAsia="zh-CN"/>
        </w:rPr>
        <w:t>2</w:t>
      </w:r>
      <w:r>
        <w:rPr>
          <w:rFonts w:hint="eastAsia" w:ascii="宋体" w:hAnsi="宋体" w:eastAsia="宋体" w:cs="宋体"/>
          <w:bCs/>
          <w:color w:val="auto"/>
          <w:spacing w:val="-2"/>
          <w:sz w:val="24"/>
          <w:szCs w:val="24"/>
          <w:highlight w:val="none"/>
          <w:lang w:eastAsia="zh-CN"/>
        </w:rPr>
        <w:t>）</w:t>
      </w:r>
      <w:r>
        <w:rPr>
          <w:rFonts w:hint="eastAsia" w:ascii="宋体" w:hAnsi="宋体" w:eastAsia="宋体" w:cs="宋体"/>
          <w:bCs/>
          <w:color w:val="auto"/>
          <w:spacing w:val="-2"/>
          <w:sz w:val="24"/>
          <w:szCs w:val="24"/>
          <w:highlight w:val="none"/>
          <w:lang w:val="en-US" w:eastAsia="zh-CN"/>
        </w:rPr>
        <w:t>其他垃圾压缩车、音乐收集车和洒水车</w:t>
      </w:r>
      <w:r>
        <w:rPr>
          <w:rFonts w:hint="eastAsia" w:ascii="宋体" w:hAnsi="宋体" w:eastAsia="宋体" w:cs="宋体"/>
          <w:bCs/>
          <w:color w:val="auto"/>
          <w:spacing w:val="-2"/>
          <w:sz w:val="24"/>
          <w:szCs w:val="24"/>
          <w:highlight w:val="none"/>
        </w:rPr>
        <w:t>由</w:t>
      </w:r>
      <w:r>
        <w:rPr>
          <w:rFonts w:hint="eastAsia" w:ascii="宋体" w:hAnsi="宋体" w:eastAsia="宋体" w:cs="宋体"/>
          <w:bCs/>
          <w:color w:val="auto"/>
          <w:spacing w:val="-2"/>
          <w:sz w:val="24"/>
          <w:szCs w:val="24"/>
          <w:highlight w:val="none"/>
          <w:lang w:val="en-US" w:eastAsia="zh-CN"/>
        </w:rPr>
        <w:t>采购单位</w:t>
      </w:r>
      <w:r>
        <w:rPr>
          <w:rFonts w:hint="eastAsia" w:ascii="宋体" w:hAnsi="宋体" w:eastAsia="宋体" w:cs="宋体"/>
          <w:bCs/>
          <w:color w:val="auto"/>
          <w:spacing w:val="-2"/>
          <w:sz w:val="24"/>
          <w:szCs w:val="24"/>
          <w:highlight w:val="none"/>
        </w:rPr>
        <w:t>提供</w:t>
      </w:r>
      <w:r>
        <w:rPr>
          <w:rFonts w:hint="eastAsia" w:ascii="宋体" w:hAnsi="宋体" w:eastAsia="宋体" w:cs="宋体"/>
          <w:bCs/>
          <w:color w:val="auto"/>
          <w:spacing w:val="-2"/>
          <w:sz w:val="24"/>
          <w:szCs w:val="24"/>
          <w:highlight w:val="none"/>
          <w:lang w:eastAsia="zh-CN"/>
        </w:rPr>
        <w:t>，</w:t>
      </w:r>
      <w:r>
        <w:rPr>
          <w:rFonts w:hint="eastAsia" w:ascii="宋体" w:hAnsi="宋体" w:eastAsia="宋体" w:cs="宋体"/>
          <w:bCs/>
          <w:color w:val="auto"/>
          <w:spacing w:val="-2"/>
          <w:sz w:val="24"/>
          <w:szCs w:val="24"/>
          <w:highlight w:val="none"/>
        </w:rPr>
        <w:t>车辆维护及车辆运营所产生的所有费用由中标供应商承担（如：车辆的运行费、维修费、</w:t>
      </w:r>
      <w:r>
        <w:rPr>
          <w:rFonts w:hint="eastAsia" w:ascii="宋体" w:hAnsi="宋体" w:cs="宋体"/>
          <w:bCs/>
          <w:color w:val="auto"/>
          <w:spacing w:val="-2"/>
          <w:sz w:val="24"/>
          <w:szCs w:val="24"/>
          <w:highlight w:val="none"/>
          <w:lang w:eastAsia="zh-CN"/>
        </w:rPr>
        <w:t>保险费、</w:t>
      </w:r>
      <w:r>
        <w:rPr>
          <w:rFonts w:hint="eastAsia" w:ascii="宋体" w:hAnsi="宋体" w:eastAsia="宋体" w:cs="宋体"/>
          <w:bCs/>
          <w:color w:val="auto"/>
          <w:spacing w:val="-2"/>
          <w:sz w:val="24"/>
          <w:szCs w:val="24"/>
          <w:highlight w:val="none"/>
        </w:rPr>
        <w:t>车辆事故处理费、赔偿费等车辆产生的一切费用）</w:t>
      </w:r>
      <w:r>
        <w:rPr>
          <w:rFonts w:hint="eastAsia" w:ascii="宋体" w:hAnsi="宋体" w:eastAsia="宋体" w:cs="宋体"/>
          <w:bCs/>
          <w:color w:val="auto"/>
          <w:spacing w:val="-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pacing w:val="-2"/>
          <w:sz w:val="24"/>
          <w:szCs w:val="24"/>
          <w:highlight w:val="none"/>
        </w:rPr>
      </w:pPr>
      <w:r>
        <w:rPr>
          <w:rFonts w:hint="eastAsia" w:ascii="宋体" w:hAnsi="宋体" w:eastAsia="宋体" w:cs="宋体"/>
          <w:bCs/>
          <w:color w:val="auto"/>
          <w:spacing w:val="-2"/>
          <w:sz w:val="24"/>
          <w:szCs w:val="24"/>
          <w:highlight w:val="none"/>
        </w:rPr>
        <w:t>（</w:t>
      </w:r>
      <w:r>
        <w:rPr>
          <w:rFonts w:hint="eastAsia" w:ascii="宋体" w:hAnsi="宋体" w:eastAsia="宋体" w:cs="宋体"/>
          <w:bCs/>
          <w:color w:val="auto"/>
          <w:spacing w:val="-2"/>
          <w:sz w:val="24"/>
          <w:szCs w:val="24"/>
          <w:highlight w:val="none"/>
          <w:lang w:val="en-US" w:eastAsia="zh-CN"/>
        </w:rPr>
        <w:t>3</w:t>
      </w:r>
      <w:r>
        <w:rPr>
          <w:rFonts w:hint="eastAsia" w:ascii="宋体" w:hAnsi="宋体" w:eastAsia="宋体" w:cs="宋体"/>
          <w:bCs/>
          <w:color w:val="auto"/>
          <w:spacing w:val="-2"/>
          <w:sz w:val="24"/>
          <w:szCs w:val="24"/>
          <w:highlight w:val="none"/>
        </w:rPr>
        <w:t>）每天作业结束要保持车辆清洁，并停至指定位置，车辆原则上不得驶出</w:t>
      </w:r>
      <w:r>
        <w:rPr>
          <w:rFonts w:hint="eastAsia" w:ascii="宋体" w:hAnsi="宋体" w:eastAsia="宋体" w:cs="宋体"/>
          <w:bCs/>
          <w:color w:val="auto"/>
          <w:spacing w:val="-2"/>
          <w:sz w:val="24"/>
          <w:szCs w:val="24"/>
          <w:highlight w:val="none"/>
          <w:lang w:val="en-US" w:eastAsia="zh-CN"/>
        </w:rPr>
        <w:t>莲花</w:t>
      </w:r>
      <w:r>
        <w:rPr>
          <w:rFonts w:hint="eastAsia" w:ascii="宋体" w:hAnsi="宋体" w:eastAsia="宋体" w:cs="宋体"/>
          <w:bCs/>
          <w:color w:val="auto"/>
          <w:spacing w:val="-2"/>
          <w:sz w:val="24"/>
          <w:szCs w:val="24"/>
          <w:highlight w:val="none"/>
        </w:rPr>
        <w:t>镇范围、未经业主同意一律不得外借或用于他用。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在采购单位指定点位取水作业，水费由采购单位承担。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（5）新能源环卫车使用比例不低于车辆总数的30%。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五</w:t>
      </w:r>
      <w:r>
        <w:rPr>
          <w:rFonts w:hint="eastAsia" w:ascii="宋体" w:hAnsi="宋体" w:eastAsia="宋体" w:cs="宋体"/>
          <w:b/>
          <w:color w:val="auto"/>
          <w:sz w:val="24"/>
          <w:szCs w:val="24"/>
          <w:highlight w:val="none"/>
        </w:rPr>
        <w:t>）所需人员配备要求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需人员要求政治上可靠，遵纪守法，敬业爱岗，身体素质好，无不良行为记录，知晓本岗位的服务礼仪、根据岗位统一着装。投标供应商在中标后必须在建德市本地为职工购买意外伤害保险。人员的最低配置须满足下表要求：</w:t>
      </w:r>
    </w:p>
    <w:tbl>
      <w:tblPr>
        <w:tblStyle w:val="60"/>
        <w:tblW w:w="10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312"/>
        <w:gridCol w:w="1694"/>
        <w:gridCol w:w="1082"/>
        <w:gridCol w:w="1112"/>
        <w:gridCol w:w="700"/>
        <w:gridCol w:w="1075"/>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道路路名</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清扫总面积（㎡）</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道路类别</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保洁时间</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班制</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岗位设置</w:t>
            </w:r>
          </w:p>
        </w:tc>
        <w:tc>
          <w:tcPr>
            <w:tcW w:w="6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331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莲花</w:t>
            </w:r>
            <w:r>
              <w:rPr>
                <w:rFonts w:hint="eastAsia" w:ascii="宋体" w:hAnsi="宋体" w:eastAsia="宋体" w:cs="宋体"/>
                <w:b w:val="0"/>
                <w:bCs w:val="0"/>
                <w:color w:val="auto"/>
                <w:sz w:val="21"/>
                <w:szCs w:val="21"/>
                <w:highlight w:val="none"/>
              </w:rPr>
              <w:t>路（</w:t>
            </w:r>
            <w:r>
              <w:rPr>
                <w:rFonts w:hint="eastAsia" w:ascii="宋体" w:hAnsi="宋体" w:eastAsia="宋体" w:cs="宋体"/>
                <w:b w:val="0"/>
                <w:bCs w:val="0"/>
                <w:color w:val="auto"/>
                <w:sz w:val="21"/>
                <w:szCs w:val="21"/>
                <w:highlight w:val="none"/>
                <w:lang w:val="en-US" w:eastAsia="zh-CN"/>
              </w:rPr>
              <w:t>垃圾中转站</w:t>
            </w:r>
            <w:r>
              <w:rPr>
                <w:rFonts w:hint="eastAsia" w:ascii="宋体" w:hAnsi="宋体" w:eastAsia="宋体" w:cs="宋体"/>
                <w:b w:val="0"/>
                <w:bCs w:val="0"/>
                <w:color w:val="auto"/>
                <w:sz w:val="21"/>
                <w:szCs w:val="21"/>
                <w:highlight w:val="none"/>
              </w:rPr>
              <w:t>至</w:t>
            </w:r>
            <w:r>
              <w:rPr>
                <w:rFonts w:hint="eastAsia" w:ascii="宋体" w:hAnsi="宋体" w:eastAsia="宋体" w:cs="宋体"/>
                <w:b w:val="0"/>
                <w:bCs w:val="0"/>
                <w:color w:val="auto"/>
                <w:sz w:val="21"/>
                <w:szCs w:val="21"/>
                <w:highlight w:val="none"/>
                <w:lang w:val="en-US" w:eastAsia="zh-CN"/>
              </w:rPr>
              <w:t>红武汽修店门口</w:t>
            </w:r>
            <w:r>
              <w:rPr>
                <w:rFonts w:hint="eastAsia" w:ascii="宋体" w:hAnsi="宋体" w:eastAsia="宋体" w:cs="宋体"/>
                <w:b w:val="0"/>
                <w:bCs w:val="0"/>
                <w:color w:val="auto"/>
                <w:sz w:val="21"/>
                <w:szCs w:val="21"/>
                <w:highlight w:val="none"/>
              </w:rPr>
              <w:t>）</w:t>
            </w:r>
          </w:p>
        </w:tc>
        <w:tc>
          <w:tcPr>
            <w:tcW w:w="169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27894</w:t>
            </w:r>
          </w:p>
        </w:tc>
        <w:tc>
          <w:tcPr>
            <w:tcW w:w="108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类</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4</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p>
        </w:tc>
        <w:tc>
          <w:tcPr>
            <w:tcW w:w="107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3</w:t>
            </w:r>
          </w:p>
        </w:tc>
        <w:tc>
          <w:tcPr>
            <w:tcW w:w="67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331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69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08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7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7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3312"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龙门阁公厕及支路</w:t>
            </w:r>
          </w:p>
        </w:tc>
        <w:tc>
          <w:tcPr>
            <w:tcW w:w="1694"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400</w:t>
            </w:r>
          </w:p>
        </w:tc>
        <w:tc>
          <w:tcPr>
            <w:tcW w:w="1082"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其他路段</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10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677"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331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岩山路（莲花路至沿溪路）</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pStyle w:val="630"/>
              <w:ind w:firstLine="210" w:firstLineChars="10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3190</w:t>
            </w:r>
          </w:p>
        </w:tc>
        <w:tc>
          <w:tcPr>
            <w:tcW w:w="1082" w:type="dxa"/>
            <w:tcBorders>
              <w:top w:val="single" w:color="auto" w:sz="4" w:space="0"/>
              <w:left w:val="single" w:color="auto" w:sz="4" w:space="0"/>
              <w:right w:val="single" w:color="auto" w:sz="4" w:space="0"/>
            </w:tcBorders>
            <w:noWrap w:val="0"/>
            <w:vAlign w:val="center"/>
          </w:tcPr>
          <w:p>
            <w:pPr>
              <w:tabs>
                <w:tab w:val="center" w:pos="340"/>
              </w:tabs>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类</w:t>
            </w:r>
          </w:p>
        </w:tc>
        <w:tc>
          <w:tcPr>
            <w:tcW w:w="111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p>
        </w:tc>
        <w:tc>
          <w:tcPr>
            <w:tcW w:w="107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67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vertAlign w:val="superscript"/>
                <w:lang w:val="en-US" w:eastAsia="zh-CN" w:bidi="ar-SA"/>
              </w:rPr>
            </w:pPr>
            <w:r>
              <w:rPr>
                <w:rFonts w:hint="eastAsia" w:ascii="宋体" w:hAnsi="宋体" w:eastAsia="宋体" w:cs="宋体"/>
                <w:b w:val="0"/>
                <w:bCs w:val="0"/>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331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莲花公园、莲花公厕</w:t>
            </w:r>
          </w:p>
        </w:tc>
        <w:tc>
          <w:tcPr>
            <w:tcW w:w="1694" w:type="dxa"/>
            <w:tcBorders>
              <w:top w:val="single" w:color="auto" w:sz="4" w:space="0"/>
              <w:left w:val="single" w:color="auto" w:sz="4" w:space="0"/>
              <w:right w:val="single" w:color="auto" w:sz="4" w:space="0"/>
            </w:tcBorders>
            <w:noWrap w:val="0"/>
            <w:vAlign w:val="center"/>
          </w:tcPr>
          <w:p>
            <w:pPr>
              <w:pStyle w:val="630"/>
              <w:ind w:firstLine="210" w:firstLineChars="10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3050</w:t>
            </w:r>
          </w:p>
        </w:tc>
        <w:tc>
          <w:tcPr>
            <w:tcW w:w="1082" w:type="dxa"/>
            <w:tcBorders>
              <w:top w:val="single" w:color="auto" w:sz="4" w:space="0"/>
              <w:left w:val="single" w:color="auto" w:sz="4" w:space="0"/>
              <w:right w:val="single" w:color="auto" w:sz="4" w:space="0"/>
            </w:tcBorders>
            <w:noWrap w:val="0"/>
            <w:vAlign w:val="center"/>
          </w:tcPr>
          <w:p>
            <w:pPr>
              <w:tabs>
                <w:tab w:val="center" w:pos="340"/>
              </w:tabs>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其他路段</w:t>
            </w:r>
          </w:p>
        </w:tc>
        <w:tc>
          <w:tcPr>
            <w:tcW w:w="1112" w:type="dxa"/>
            <w:tcBorders>
              <w:top w:val="single" w:color="auto" w:sz="4" w:space="0"/>
              <w:left w:val="single" w:color="auto" w:sz="4" w:space="0"/>
              <w:right w:val="single" w:color="auto" w:sz="4" w:space="0"/>
            </w:tcBorders>
            <w:noWrap w:val="0"/>
            <w:vAlign w:val="center"/>
          </w:tcPr>
          <w:p>
            <w:pPr>
              <w:tabs>
                <w:tab w:val="center" w:pos="340"/>
              </w:tabs>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10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677"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331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沿溪路（岩山路至盛华路桥头）</w:t>
            </w:r>
          </w:p>
        </w:tc>
        <w:tc>
          <w:tcPr>
            <w:tcW w:w="1694"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4070</w:t>
            </w:r>
          </w:p>
        </w:tc>
        <w:tc>
          <w:tcPr>
            <w:tcW w:w="1082" w:type="dxa"/>
            <w:tcBorders>
              <w:top w:val="single" w:color="auto" w:sz="4" w:space="0"/>
              <w:left w:val="single" w:color="auto" w:sz="4" w:space="0"/>
              <w:right w:val="single" w:color="auto" w:sz="4" w:space="0"/>
            </w:tcBorders>
            <w:noWrap w:val="0"/>
            <w:vAlign w:val="center"/>
          </w:tcPr>
          <w:p>
            <w:pPr>
              <w:tabs>
                <w:tab w:val="center" w:pos="340"/>
              </w:tabs>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类</w:t>
            </w:r>
          </w:p>
        </w:tc>
        <w:tc>
          <w:tcPr>
            <w:tcW w:w="1112" w:type="dxa"/>
            <w:tcBorders>
              <w:top w:val="single" w:color="auto" w:sz="4" w:space="0"/>
              <w:left w:val="single" w:color="auto" w:sz="4" w:space="0"/>
              <w:right w:val="single" w:color="auto" w:sz="4" w:space="0"/>
            </w:tcBorders>
            <w:noWrap w:val="0"/>
            <w:vAlign w:val="center"/>
          </w:tcPr>
          <w:p>
            <w:pPr>
              <w:tabs>
                <w:tab w:val="center" w:pos="340"/>
              </w:tabs>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1075" w:type="dxa"/>
            <w:vMerge w:val="restart"/>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77" w:type="dxa"/>
            <w:vMerge w:val="restart"/>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w:t>
            </w:r>
          </w:p>
        </w:tc>
        <w:tc>
          <w:tcPr>
            <w:tcW w:w="331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体育公厕、体育公园</w:t>
            </w:r>
          </w:p>
        </w:tc>
        <w:tc>
          <w:tcPr>
            <w:tcW w:w="1694"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3050</w:t>
            </w:r>
          </w:p>
        </w:tc>
        <w:tc>
          <w:tcPr>
            <w:tcW w:w="1082" w:type="dxa"/>
            <w:tcBorders>
              <w:top w:val="single" w:color="auto" w:sz="4" w:space="0"/>
              <w:left w:val="single" w:color="auto" w:sz="4" w:space="0"/>
              <w:right w:val="single" w:color="auto" w:sz="4" w:space="0"/>
            </w:tcBorders>
            <w:noWrap w:val="0"/>
            <w:vAlign w:val="center"/>
          </w:tcPr>
          <w:p>
            <w:pPr>
              <w:tabs>
                <w:tab w:val="center" w:pos="340"/>
              </w:tabs>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其他</w:t>
            </w:r>
          </w:p>
        </w:tc>
        <w:tc>
          <w:tcPr>
            <w:tcW w:w="1112" w:type="dxa"/>
            <w:tcBorders>
              <w:top w:val="single" w:color="auto" w:sz="4" w:space="0"/>
              <w:left w:val="single" w:color="auto" w:sz="4" w:space="0"/>
              <w:right w:val="single" w:color="auto" w:sz="4" w:space="0"/>
            </w:tcBorders>
            <w:noWrap w:val="0"/>
            <w:vAlign w:val="center"/>
          </w:tcPr>
          <w:p>
            <w:pPr>
              <w:tabs>
                <w:tab w:val="center" w:pos="340"/>
              </w:tabs>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10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677"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盛华</w:t>
            </w:r>
            <w:r>
              <w:rPr>
                <w:rFonts w:hint="eastAsia" w:ascii="宋体" w:hAnsi="宋体" w:eastAsia="宋体" w:cs="宋体"/>
                <w:b w:val="0"/>
                <w:bCs w:val="0"/>
                <w:color w:val="auto"/>
                <w:sz w:val="21"/>
                <w:szCs w:val="21"/>
                <w:highlight w:val="none"/>
              </w:rPr>
              <w:t>路</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莲花路至沿溪路</w:t>
            </w:r>
            <w:r>
              <w:rPr>
                <w:rFonts w:hint="eastAsia" w:ascii="宋体" w:hAnsi="宋体" w:eastAsia="宋体" w:cs="宋体"/>
                <w:b w:val="0"/>
                <w:bCs w:val="0"/>
                <w:color w:val="auto"/>
                <w:sz w:val="21"/>
                <w:szCs w:val="21"/>
                <w:highlight w:val="none"/>
                <w:lang w:eastAsia="zh-CN"/>
              </w:rPr>
              <w:t>）</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3772</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类</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p>
        </w:tc>
        <w:tc>
          <w:tcPr>
            <w:tcW w:w="107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p>
        </w:tc>
        <w:tc>
          <w:tcPr>
            <w:tcW w:w="67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8</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盛华园小区</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4745</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物业</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7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677"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9</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广元南路（莲花路至广元东路）</w:t>
            </w:r>
          </w:p>
        </w:tc>
        <w:tc>
          <w:tcPr>
            <w:tcW w:w="1694"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2090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类</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7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7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莲花村委停车场、莲花村委公厕</w:t>
            </w:r>
          </w:p>
        </w:tc>
        <w:tc>
          <w:tcPr>
            <w:tcW w:w="1694" w:type="dxa"/>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400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center" w:pos="340"/>
              </w:tabs>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其他路段</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677"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11</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居家养老服务中心停车场等</w:t>
            </w:r>
          </w:p>
        </w:tc>
        <w:tc>
          <w:tcPr>
            <w:tcW w:w="1694" w:type="dxa"/>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1800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其他路段</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677"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2</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广元东路（盛华南路至岩山路）</w:t>
            </w:r>
          </w:p>
        </w:tc>
        <w:tc>
          <w:tcPr>
            <w:tcW w:w="1694" w:type="dxa"/>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10200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类</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1075" w:type="dxa"/>
            <w:vMerge w:val="restart"/>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677" w:type="dxa"/>
            <w:vMerge w:val="restart"/>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13</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文化长廊、文化长廊停车场</w:t>
            </w:r>
          </w:p>
        </w:tc>
        <w:tc>
          <w:tcPr>
            <w:tcW w:w="1694" w:type="dxa"/>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2000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其他路段</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677"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4</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水系打捞（莲花溪、洪大坞溪水系）</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74930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其他</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p>
        </w:tc>
        <w:tc>
          <w:tcPr>
            <w:tcW w:w="1075" w:type="dxa"/>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p>
        </w:tc>
        <w:tc>
          <w:tcPr>
            <w:tcW w:w="677" w:type="dxa"/>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生活垃圾四分类点位</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其他</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w:t>
            </w:r>
          </w:p>
        </w:tc>
        <w:tc>
          <w:tcPr>
            <w:tcW w:w="70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0.5</w:t>
            </w:r>
          </w:p>
        </w:tc>
        <w:tc>
          <w:tcPr>
            <w:tcW w:w="1075"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677"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6</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生活垃圾清运</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8</w:t>
            </w:r>
          </w:p>
        </w:tc>
        <w:tc>
          <w:tcPr>
            <w:tcW w:w="70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75"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677"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17</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道路冲洗</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w:t>
            </w:r>
          </w:p>
        </w:tc>
        <w:tc>
          <w:tcPr>
            <w:tcW w:w="700" w:type="dxa"/>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75" w:type="dxa"/>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677" w:type="dxa"/>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网格化管理员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3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小   计</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141591</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w:t>
            </w: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六</w:t>
      </w:r>
      <w:r>
        <w:rPr>
          <w:rFonts w:hint="eastAsia" w:ascii="宋体" w:hAnsi="宋体" w:eastAsia="宋体" w:cs="宋体"/>
          <w:b/>
          <w:color w:val="auto"/>
          <w:sz w:val="24"/>
          <w:szCs w:val="24"/>
          <w:highlight w:val="none"/>
        </w:rPr>
        <w:t>） 其他要求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1、清扫保洁要求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（1）道路清扫保洁要严格按照杭州市道路保洁分类管理要求组织作业。各类道路的保洁时间、洒水、清洗频次及相关要求按《杭州市环卫行业标准化管理检查考核试行办法的通知》执行。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路面、侧石保洁及里巷、空地做到“五无”、“五净”。即“五无”：道路无垃圾、无杂物杂草、无积泥、无积水、无污迹；“五净”：路面干净、绿地和树圈干净，边角侧石干净，雨水井沟眼畅通干净、果壳箱等环卫设施及城市家具干净。遇到喇叭口扫过头5米，不得将垃圾扫入窨井和花坛，垃圾应倾倒指定地点，负责保洁范围内垃圾桶加盖的工作，不得焚烧垃圾、树枝落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（3）人行道保洁：做到人行道及树穴内无遗留垃圾及杂草杂物，无明显泥沙积沉，严禁垃圾倒入绿化带内，必须“扫到墙角，扫到边”。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空地、街巷普扫作业每日不少于2次。首次普扫，夏秋季节在上午07:30之前完成，春冬季在上午08:00之前完成；二次普扫在下午14:00之前完成，在遇特殊恶劣天气或路面落叶较多季节，可视实际情况适当延长时间（需经采购单位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洁人员必须穿戴统一环卫反光衣帽，按时上下班坚守岗位，不得脱岗、集聚聊天超时坐岗或干与工作无关的事，严禁酒后作业。发现工地施工污染道路时除及时汇报外应积极参与清理。应急保洁工作时间另定，保洁突击时，服务单位需服从业主单位提出对应急物业工作的要求及工作任务，并服从业主单位的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遭遇突发性污染或其他事件，根据上级要求或任务安排，必须组织人员、车辆等在20分钟内到达事发现场，以最快的有效时间内清除地面污染。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在重大节假日、活动保障及防汛抗台、防冻抗雪期间，应根据实际无条件服从要求，及时调整与转换作业模式。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）道路清洗：保持车容车貌车况良好。道路清洗要做到机动车道、非机动车道、人行道，路净线明，无污渍、无大面积积水。（</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类道路含人行道每周冲洗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次，</w:t>
      </w:r>
      <w:r>
        <w:rPr>
          <w:rFonts w:hint="eastAsia" w:ascii="宋体" w:hAnsi="宋体" w:eastAsia="宋体" w:cs="宋体"/>
          <w:color w:val="auto"/>
          <w:sz w:val="24"/>
          <w:szCs w:val="24"/>
          <w:highlight w:val="none"/>
          <w:lang w:eastAsia="zh-CN"/>
        </w:rPr>
        <w:t>每季度大冲洗</w:t>
      </w:r>
      <w:r>
        <w:rPr>
          <w:rFonts w:hint="eastAsia" w:ascii="宋体" w:hAnsi="宋体" w:eastAsia="宋体" w:cs="宋体"/>
          <w:color w:val="auto"/>
          <w:sz w:val="24"/>
          <w:szCs w:val="24"/>
          <w:highlight w:val="none"/>
          <w:lang w:val="en-US" w:eastAsia="zh-CN"/>
        </w:rPr>
        <w:t>1次，包括城市家具等；</w:t>
      </w:r>
      <w:r>
        <w:rPr>
          <w:rFonts w:hint="eastAsia" w:ascii="宋体" w:hAnsi="宋体" w:eastAsia="宋体" w:cs="宋体"/>
          <w:color w:val="auto"/>
          <w:sz w:val="24"/>
          <w:szCs w:val="24"/>
          <w:highlight w:val="none"/>
        </w:rPr>
        <w:t>其他道路每</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周冲洗1次，特殊路段除外），具体作业时间根据季度变化以</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通知为准。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）整个外包片区的垃圾桶做到一日一擦洗，无明显污迹，外观无残标。垃圾桶及时加盖、摆放到位，破损垃圾桶</w:t>
      </w:r>
      <w:r>
        <w:rPr>
          <w:rFonts w:hint="eastAsia" w:ascii="宋体" w:hAnsi="宋体" w:eastAsia="宋体" w:cs="宋体"/>
          <w:color w:val="auto"/>
          <w:sz w:val="24"/>
          <w:szCs w:val="24"/>
          <w:highlight w:val="none"/>
          <w:lang w:eastAsia="zh-CN"/>
        </w:rPr>
        <w:t>由中标单位</w:t>
      </w:r>
      <w:r>
        <w:rPr>
          <w:rFonts w:hint="eastAsia" w:ascii="宋体" w:hAnsi="宋体" w:eastAsia="宋体" w:cs="宋体"/>
          <w:color w:val="auto"/>
          <w:sz w:val="24"/>
          <w:szCs w:val="24"/>
          <w:highlight w:val="none"/>
          <w:lang w:val="en-US" w:eastAsia="zh-CN"/>
        </w:rPr>
        <w:t>及时上报给采购单位，由采购单位采购</w:t>
      </w:r>
      <w:r>
        <w:rPr>
          <w:rFonts w:hint="eastAsia" w:ascii="宋体" w:hAnsi="宋体" w:eastAsia="宋体" w:cs="宋体"/>
          <w:color w:val="auto"/>
          <w:sz w:val="24"/>
          <w:szCs w:val="24"/>
          <w:highlight w:val="none"/>
        </w:rPr>
        <w:t>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）承包区域内雨水篦</w:t>
      </w:r>
      <w:r>
        <w:rPr>
          <w:rFonts w:hint="eastAsia" w:ascii="宋体" w:hAnsi="宋体" w:eastAsia="宋体" w:cs="宋体"/>
          <w:color w:val="auto"/>
          <w:sz w:val="24"/>
          <w:szCs w:val="24"/>
          <w:highlight w:val="none"/>
          <w:lang w:val="en-US" w:eastAsia="zh-CN"/>
        </w:rPr>
        <w:t>沟常态化清理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如发现遇有重大活动或突发事件（易涝积水点排涝、冬季除雪铲冰），视情况及时启动保障应急机制，及时组织力量做好清扫保洁、应急处置等保障工作，人员必须及时到位（需要集中时的具体位置另行通知），并根据应急命令决定到岗和离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）负责做好本承包区域作业范围内的市长公开投诉电话、“数字城管”采集和群众信访、投诉处理件及110联动处理、整改和回复工作。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2．管理要求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（1）中标供应商应加强对作业质量管理，做好作业质量自查登记，每月25日前向</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上报自查登记表、有关情况书面报告和下月作业安排计划。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（2）规范管理、文明作业，自觉接受</w:t>
      </w:r>
      <w:r>
        <w:rPr>
          <w:rFonts w:hint="eastAsia" w:ascii="宋体" w:hAnsi="宋体" w:eastAsia="宋体" w:cs="宋体"/>
          <w:color w:val="auto"/>
          <w:sz w:val="24"/>
          <w:szCs w:val="24"/>
          <w:highlight w:val="none"/>
          <w:lang w:val="en-US" w:eastAsia="zh-CN"/>
        </w:rPr>
        <w:t>莲花镇分管部门</w:t>
      </w:r>
      <w:r>
        <w:rPr>
          <w:rFonts w:hint="eastAsia" w:ascii="宋体" w:hAnsi="宋体" w:eastAsia="宋体" w:cs="宋体"/>
          <w:color w:val="auto"/>
          <w:sz w:val="24"/>
          <w:szCs w:val="24"/>
          <w:highlight w:val="none"/>
        </w:rPr>
        <w:t>及上级各部门领导的检查和社会监督，对发现的问题要及时整改。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（3）清扫保洁员上岗须统一着装，佩戴上岗证、穿安全反光黄背心和戴反光安全帽。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（4）作业时应严格遵守劳动纪律，遵守安全操作规程，确保安全发生各种意外事故由中标供应商自行依照法律、法规妥善处理。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（5）中标供应商不得向沿街单位和个人擅自收取任何费用。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（6）保持取水栓等设施的整洁完好，承包期间由于管理不善，造成破损的，由中标供应商负责赔偿；对不能修复的垃圾桶及时上报</w:t>
      </w:r>
      <w:r>
        <w:rPr>
          <w:rFonts w:hint="eastAsia" w:ascii="宋体" w:hAnsi="宋体" w:eastAsia="宋体" w:cs="宋体"/>
          <w:color w:val="auto"/>
          <w:sz w:val="24"/>
          <w:szCs w:val="24"/>
          <w:highlight w:val="none"/>
          <w:lang w:val="en-US" w:eastAsia="zh-CN"/>
        </w:rPr>
        <w:t>采购单相关部门</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（7）保洁时不能将垃圾、污水溅到行人身上，垃圾应倾倒指定地点，不得焚烧垃圾、树叶，树枝落叶旺季及时清扫干净。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（8）作业时作业工具应摆（停）放地点适当，不影响行人和交通，收工后的存放由承包方自行负责。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（9）专用作业车辆要有编号、有监督电话、有负责单位，车辆停放自行负责。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（10）环卫职工的工资、出勤补贴、加班工资等必须确保按月发放。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）中标供应商必须按指定的使用消防栓取水用于环卫作业。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）中标供应商必须安排管理员加强做好承包区域内的循环检查工作，做到发现问题及时解决。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rPr>
        <w:t>）做到定人、定岗、定责，确保保洁区域干净整洁。</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类道路（</w:t>
      </w:r>
      <w:r>
        <w:rPr>
          <w:rFonts w:hint="eastAsia" w:ascii="宋体" w:hAnsi="宋体" w:eastAsia="宋体" w:cs="宋体"/>
          <w:color w:val="auto"/>
          <w:sz w:val="24"/>
          <w:szCs w:val="24"/>
          <w:highlight w:val="none"/>
          <w:lang w:val="en-US" w:eastAsia="zh-CN"/>
        </w:rPr>
        <w:t>莲花</w:t>
      </w:r>
      <w:r>
        <w:rPr>
          <w:rFonts w:hint="eastAsia" w:ascii="宋体" w:hAnsi="宋体" w:eastAsia="宋体" w:cs="宋体"/>
          <w:color w:val="auto"/>
          <w:sz w:val="24"/>
          <w:szCs w:val="24"/>
          <w:highlight w:val="none"/>
        </w:rPr>
        <w:t>路</w:t>
      </w:r>
      <w:r>
        <w:rPr>
          <w:rFonts w:hint="eastAsia" w:ascii="宋体" w:hAnsi="宋体" w:eastAsia="宋体" w:cs="宋体"/>
          <w:color w:val="auto"/>
          <w:sz w:val="24"/>
          <w:szCs w:val="24"/>
          <w:highlight w:val="none"/>
          <w:lang w:val="en-US" w:eastAsia="zh-CN"/>
        </w:rPr>
        <w:t>集镇路段</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小时二班制保洁；其他道路（里弄小巷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停车场、河道</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在8小时的基础上，空挡时间要求</w:t>
      </w:r>
      <w:r>
        <w:rPr>
          <w:rFonts w:hint="eastAsia" w:ascii="宋体" w:hAnsi="宋体" w:eastAsia="宋体" w:cs="宋体"/>
          <w:color w:val="auto"/>
          <w:sz w:val="24"/>
          <w:szCs w:val="24"/>
          <w:highlight w:val="none"/>
        </w:rPr>
        <w:t>实行</w:t>
      </w:r>
      <w:r>
        <w:rPr>
          <w:rFonts w:hint="eastAsia" w:ascii="宋体" w:hAnsi="宋体" w:eastAsia="宋体" w:cs="宋体"/>
          <w:color w:val="auto"/>
          <w:sz w:val="24"/>
          <w:szCs w:val="24"/>
          <w:highlight w:val="none"/>
          <w:lang w:val="en-US" w:eastAsia="zh-CN"/>
        </w:rPr>
        <w:t>巡回</w:t>
      </w:r>
      <w:r>
        <w:rPr>
          <w:rFonts w:hint="eastAsia" w:ascii="宋体" w:hAnsi="宋体" w:eastAsia="宋体" w:cs="宋体"/>
          <w:color w:val="auto"/>
          <w:sz w:val="24"/>
          <w:szCs w:val="24"/>
          <w:highlight w:val="none"/>
        </w:rPr>
        <w:t>保洁作业。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类道路1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小时： </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：00—2</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其他道路（里弄小巷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停车场、河道</w:t>
      </w:r>
      <w:r>
        <w:rPr>
          <w:rFonts w:hint="eastAsia" w:ascii="宋体" w:hAnsi="宋体" w:eastAsia="宋体" w:cs="宋体"/>
          <w:color w:val="auto"/>
          <w:sz w:val="24"/>
          <w:szCs w:val="24"/>
          <w:highlight w:val="none"/>
        </w:rPr>
        <w:t>）8小时：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(夏季)6：30—10：30    13：00-17：00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(冬季)6：30-10：30     12：30-16：30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3．服务要求：</w:t>
      </w:r>
    </w:p>
    <w:p>
      <w:pPr>
        <w:keepNext w:val="0"/>
        <w:keepLines w:val="0"/>
        <w:pageBreakBefore w:val="0"/>
        <w:widowControl w:val="0"/>
        <w:kinsoku/>
        <w:wordWrap/>
        <w:overflowPunct/>
        <w:topLinePunct w:val="0"/>
        <w:autoSpaceDE/>
        <w:autoSpaceDN/>
        <w:bidi w:val="0"/>
        <w:adjustRightInd/>
        <w:snapToGrid/>
        <w:spacing w:line="360" w:lineRule="auto"/>
        <w:ind w:firstLine="236" w:firstLineChars="100"/>
        <w:textAlignment w:val="auto"/>
        <w:rPr>
          <w:rFonts w:hint="eastAsia" w:ascii="宋体" w:hAnsi="宋体" w:eastAsia="宋体" w:cs="宋体"/>
          <w:bCs/>
          <w:color w:val="auto"/>
          <w:spacing w:val="-2"/>
          <w:sz w:val="24"/>
          <w:szCs w:val="24"/>
          <w:highlight w:val="none"/>
        </w:rPr>
      </w:pPr>
      <w:r>
        <w:rPr>
          <w:rFonts w:hint="eastAsia" w:ascii="宋体" w:hAnsi="宋体" w:eastAsia="宋体" w:cs="宋体"/>
          <w:bCs/>
          <w:color w:val="auto"/>
          <w:spacing w:val="-2"/>
          <w:sz w:val="24"/>
          <w:szCs w:val="24"/>
          <w:highlight w:val="none"/>
        </w:rPr>
        <w:t>（</w:t>
      </w:r>
      <w:r>
        <w:rPr>
          <w:rFonts w:hint="eastAsia" w:ascii="宋体" w:hAnsi="宋体" w:eastAsia="宋体" w:cs="宋体"/>
          <w:bCs/>
          <w:color w:val="auto"/>
          <w:spacing w:val="-2"/>
          <w:sz w:val="24"/>
          <w:szCs w:val="24"/>
          <w:highlight w:val="none"/>
          <w:lang w:val="en-US" w:eastAsia="zh-CN"/>
        </w:rPr>
        <w:t>1</w:t>
      </w:r>
      <w:r>
        <w:rPr>
          <w:rFonts w:hint="eastAsia" w:ascii="宋体" w:hAnsi="宋体" w:eastAsia="宋体" w:cs="宋体"/>
          <w:bCs/>
          <w:color w:val="auto"/>
          <w:spacing w:val="-2"/>
          <w:sz w:val="24"/>
          <w:szCs w:val="24"/>
          <w:highlight w:val="none"/>
        </w:rPr>
        <w:t>）集镇保洁员对所包段区域的道路及两侧边沟进行日常保洁，检查发现</w:t>
      </w:r>
      <w:r>
        <w:rPr>
          <w:rFonts w:hint="eastAsia" w:ascii="宋体" w:hAnsi="宋体" w:eastAsia="宋体" w:cs="宋体"/>
          <w:bCs/>
          <w:color w:val="auto"/>
          <w:spacing w:val="-2"/>
          <w:sz w:val="24"/>
          <w:szCs w:val="24"/>
          <w:highlight w:val="none"/>
          <w:lang w:eastAsia="zh-CN"/>
        </w:rPr>
        <w:t>道路两侧以及绿化带</w:t>
      </w:r>
      <w:r>
        <w:rPr>
          <w:rFonts w:hint="eastAsia" w:ascii="宋体" w:hAnsi="宋体" w:eastAsia="宋体" w:cs="宋体"/>
          <w:bCs/>
          <w:color w:val="auto"/>
          <w:spacing w:val="-2"/>
          <w:sz w:val="24"/>
          <w:szCs w:val="24"/>
          <w:highlight w:val="none"/>
        </w:rPr>
        <w:t>有杂物</w:t>
      </w:r>
      <w:r>
        <w:rPr>
          <w:rFonts w:hint="eastAsia" w:ascii="宋体" w:hAnsi="宋体" w:cs="宋体"/>
          <w:bCs/>
          <w:color w:val="auto"/>
          <w:spacing w:val="-2"/>
          <w:sz w:val="24"/>
          <w:szCs w:val="24"/>
          <w:highlight w:val="none"/>
          <w:lang w:eastAsia="zh-CN"/>
        </w:rPr>
        <w:t>、</w:t>
      </w:r>
      <w:r>
        <w:rPr>
          <w:rFonts w:hint="eastAsia" w:ascii="宋体" w:hAnsi="宋体" w:eastAsia="宋体" w:cs="宋体"/>
          <w:bCs/>
          <w:color w:val="auto"/>
          <w:spacing w:val="-2"/>
          <w:sz w:val="24"/>
          <w:szCs w:val="24"/>
          <w:highlight w:val="none"/>
        </w:rPr>
        <w:t>垃圾</w:t>
      </w:r>
      <w:r>
        <w:rPr>
          <w:rFonts w:hint="eastAsia" w:ascii="宋体" w:hAnsi="宋体" w:cs="宋体"/>
          <w:bCs/>
          <w:color w:val="auto"/>
          <w:spacing w:val="-2"/>
          <w:sz w:val="24"/>
          <w:szCs w:val="24"/>
          <w:highlight w:val="none"/>
          <w:lang w:eastAsia="zh-CN"/>
        </w:rPr>
        <w:t>、</w:t>
      </w:r>
      <w:r>
        <w:rPr>
          <w:rFonts w:hint="eastAsia" w:ascii="宋体" w:hAnsi="宋体" w:eastAsia="宋体" w:cs="宋体"/>
          <w:bCs/>
          <w:color w:val="auto"/>
          <w:spacing w:val="-2"/>
          <w:sz w:val="24"/>
          <w:szCs w:val="24"/>
          <w:highlight w:val="none"/>
        </w:rPr>
        <w:t>塑料袋每次扣</w:t>
      </w:r>
      <w:r>
        <w:rPr>
          <w:rFonts w:hint="eastAsia" w:ascii="宋体" w:hAnsi="宋体" w:cs="宋体"/>
          <w:bCs/>
          <w:color w:val="auto"/>
          <w:spacing w:val="-2"/>
          <w:sz w:val="24"/>
          <w:szCs w:val="24"/>
          <w:highlight w:val="none"/>
          <w:lang w:val="en-US" w:eastAsia="zh-CN"/>
        </w:rPr>
        <w:t>300元</w:t>
      </w:r>
      <w:r>
        <w:rPr>
          <w:rFonts w:hint="eastAsia" w:ascii="宋体" w:hAnsi="宋体" w:eastAsia="宋体" w:cs="宋体"/>
          <w:bCs/>
          <w:color w:val="auto"/>
          <w:spacing w:val="-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）按照合同要求配置人员，每月查实每少一人扣</w:t>
      </w:r>
      <w:r>
        <w:rPr>
          <w:rFonts w:hint="eastAsia" w:ascii="宋体" w:hAnsi="宋体" w:cs="宋体"/>
          <w:color w:val="auto"/>
          <w:sz w:val="24"/>
          <w:szCs w:val="24"/>
          <w:highlight w:val="none"/>
          <w:lang w:val="en-US" w:eastAsia="zh-CN"/>
        </w:rPr>
        <w:t>500元</w:t>
      </w:r>
      <w:r>
        <w:rPr>
          <w:rFonts w:hint="eastAsia" w:ascii="宋体" w:hAnsi="宋体" w:eastAsia="宋体" w:cs="宋体"/>
          <w:color w:val="auto"/>
          <w:sz w:val="24"/>
          <w:szCs w:val="24"/>
          <w:highlight w:val="none"/>
        </w:rPr>
        <w:t>，做任何形式瞒报，规避、不如实作业人员和作业情况安排的，每次扣</w:t>
      </w:r>
      <w:r>
        <w:rPr>
          <w:rFonts w:hint="eastAsia" w:ascii="宋体" w:hAnsi="宋体" w:cs="宋体"/>
          <w:color w:val="auto"/>
          <w:sz w:val="24"/>
          <w:szCs w:val="24"/>
          <w:highlight w:val="none"/>
          <w:lang w:val="en-US" w:eastAsia="zh-CN"/>
        </w:rPr>
        <w:t>1000元</w:t>
      </w:r>
      <w:r>
        <w:rPr>
          <w:rFonts w:hint="eastAsia" w:ascii="宋体" w:hAnsi="宋体" w:eastAsia="宋体" w:cs="宋体"/>
          <w:color w:val="auto"/>
          <w:sz w:val="24"/>
          <w:szCs w:val="24"/>
          <w:highlight w:val="none"/>
          <w:lang w:eastAsia="zh-CN"/>
        </w:rPr>
        <w:t>，扣完为止</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）警告退出办法</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在道路保洁作业管理中，有下列情景之一的给予一次警告：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①市场化运作区域数字城管问题及时整改率未达到100%的。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②上级领导及环卫所检查发现抄告问题未限期整改到位的。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③管理混乱，发生保洁人员集体上访的。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④不遵守交通法规，未按照规程操作发生有责交通事故的。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⑤遇有重大活动或突发事件时，未按要求落实作业机具和人员，保障不力而造成不良影响的。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在道路保洁作业和管理中，符合以下之一的予以退出，提前终止服务合同：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①组织管理机构、人员素质、保洁人数与投标承诺不符，无法完成道路保洁任务的。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②同一合同标段在合同期一年内累计被警告3次的。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③未落实保障环卫工人其合法权益相关规定要求的。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）投标供应商中标后</w:t>
      </w:r>
      <w:r>
        <w:rPr>
          <w:rFonts w:hint="eastAsia" w:ascii="宋体" w:hAnsi="宋体" w:eastAsia="宋体" w:cs="宋体"/>
          <w:color w:val="auto"/>
          <w:sz w:val="24"/>
          <w:szCs w:val="24"/>
          <w:highlight w:val="none"/>
          <w:lang w:val="en-US" w:eastAsia="zh-CN"/>
        </w:rPr>
        <w:t>环卫</w:t>
      </w:r>
      <w:r>
        <w:rPr>
          <w:rFonts w:hint="eastAsia" w:ascii="宋体" w:hAnsi="宋体" w:eastAsia="宋体" w:cs="宋体"/>
          <w:color w:val="auto"/>
          <w:sz w:val="24"/>
          <w:szCs w:val="24"/>
          <w:highlight w:val="none"/>
        </w:rPr>
        <w:t>保洁等相关事宜所产生的投入费用一概于采购方无关。</w:t>
      </w:r>
    </w:p>
    <w:p>
      <w:pPr>
        <w:pStyle w:val="59"/>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)投标供应商中标后必须提前做好与原保洁单位的对接工作，确保交接过程作业无盲点和规定有序交接。</w:t>
      </w:r>
    </w:p>
    <w:p>
      <w:pPr>
        <w:spacing w:line="4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七</w:t>
      </w:r>
      <w:r>
        <w:rPr>
          <w:rFonts w:hint="eastAsia" w:ascii="宋体" w:hAnsi="宋体" w:eastAsia="宋体" w:cs="宋体"/>
          <w:b/>
          <w:color w:val="auto"/>
          <w:sz w:val="24"/>
          <w:szCs w:val="24"/>
          <w:highlight w:val="none"/>
        </w:rPr>
        <w:t>） 考核要求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sectPr>
          <w:footerReference r:id="rId5" w:type="default"/>
          <w:pgSz w:w="11906" w:h="16838"/>
          <w:pgMar w:top="1134" w:right="1134" w:bottom="1134" w:left="1134" w:header="851" w:footer="992" w:gutter="0"/>
          <w:pgNumType w:fmt="decimal" w:start="1"/>
          <w:cols w:space="720" w:num="1"/>
          <w:docGrid w:linePitch="312" w:charSpace="0"/>
        </w:sectPr>
      </w:pPr>
      <w:r>
        <w:rPr>
          <w:rFonts w:hint="eastAsia" w:ascii="宋体" w:hAnsi="宋体" w:eastAsia="宋体" w:cs="宋体"/>
          <w:color w:val="auto"/>
          <w:sz w:val="24"/>
          <w:szCs w:val="24"/>
          <w:highlight w:val="none"/>
          <w:lang w:val="en-US" w:eastAsia="zh-CN"/>
        </w:rPr>
        <w:t>（1）考核管理应用：招标方及相关管理部门采取日常巡查和检查考核相结合的办法对中标方进行考核及监督检查，对存在问题的按照考核评分标准扣分。如年底考核得分达到85分及以上的，经双方协商，根据本次中标价格可以续签一年，续签次数≤1次。如考核得分85分(不含)以下，采购单位有权终止合同</w:t>
      </w:r>
      <w:r>
        <w:rPr>
          <w:rFonts w:hint="eastAsia" w:ascii="宋体" w:hAnsi="宋体" w:eastAsia="宋体" w:cs="宋体"/>
          <w:color w:val="auto"/>
          <w:sz w:val="24"/>
          <w:szCs w:val="24"/>
          <w:highlight w:val="none"/>
        </w:rPr>
        <w:t>。</w:t>
      </w: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考核</w:t>
      </w:r>
      <w:r>
        <w:rPr>
          <w:rFonts w:hint="eastAsia" w:ascii="宋体" w:hAnsi="宋体" w:cs="宋体"/>
          <w:b/>
          <w:color w:val="auto"/>
          <w:sz w:val="28"/>
          <w:szCs w:val="28"/>
          <w:highlight w:val="none"/>
          <w:lang w:val="en-US" w:eastAsia="zh-CN"/>
        </w:rPr>
        <w:t>标准</w:t>
      </w:r>
    </w:p>
    <w:tbl>
      <w:tblPr>
        <w:tblStyle w:val="60"/>
        <w:tblpPr w:leftFromText="180" w:rightFromText="180" w:vertAnchor="page" w:horzAnchor="margin" w:tblpY="2341"/>
        <w:tblW w:w="14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8"/>
        <w:gridCol w:w="1842"/>
        <w:gridCol w:w="9072"/>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序号</w:t>
            </w:r>
          </w:p>
        </w:tc>
        <w:tc>
          <w:tcPr>
            <w:tcW w:w="1842"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考核内容</w:t>
            </w:r>
          </w:p>
        </w:tc>
        <w:tc>
          <w:tcPr>
            <w:tcW w:w="9072"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评分标准</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分值</w:t>
            </w:r>
          </w:p>
        </w:tc>
        <w:tc>
          <w:tcPr>
            <w:tcW w:w="850"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得分</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1842" w:type="dxa"/>
            <w:vMerge w:val="restart"/>
            <w:noWrap w:val="0"/>
            <w:tcMar>
              <w:top w:w="15" w:type="dxa"/>
              <w:left w:w="15" w:type="dxa"/>
              <w:bottom w:w="0" w:type="dxa"/>
              <w:right w:w="15" w:type="dxa"/>
            </w:tcMar>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lang w:bidi="ar"/>
              </w:rPr>
              <w:t>道路保洁</w:t>
            </w: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道路无垃圾、无积泥、无积水、无污渍；路面干净、绿地和树圈干净，边角侧石干净，雨水井沟眼畅通干净、道路隔离带无积尘</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人行道板间、人行道各类井盖间等缝隙</w:t>
            </w:r>
            <w:r>
              <w:rPr>
                <w:rFonts w:hint="eastAsia" w:ascii="宋体" w:hAnsi="宋体" w:eastAsia="宋体" w:cs="宋体"/>
                <w:color w:val="auto"/>
                <w:kern w:val="0"/>
                <w:sz w:val="24"/>
                <w:szCs w:val="24"/>
                <w:highlight w:val="none"/>
                <w:lang w:eastAsia="zh-CN" w:bidi="ar"/>
              </w:rPr>
              <w:t>无</w:t>
            </w:r>
            <w:r>
              <w:rPr>
                <w:rFonts w:hint="eastAsia" w:ascii="宋体" w:hAnsi="宋体" w:eastAsia="宋体" w:cs="宋体"/>
                <w:color w:val="auto"/>
                <w:kern w:val="0"/>
                <w:sz w:val="24"/>
                <w:szCs w:val="24"/>
                <w:highlight w:val="none"/>
                <w:lang w:bidi="ar"/>
              </w:rPr>
              <w:t>垃圾（杂物）</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道路清洗要做到机动车道、非机动车道、人行道，路净线明。（</w:t>
            </w:r>
            <w:r>
              <w:rPr>
                <w:rFonts w:hint="eastAsia" w:ascii="宋体" w:hAnsi="宋体" w:eastAsia="宋体" w:cs="宋体"/>
                <w:color w:val="auto"/>
                <w:kern w:val="0"/>
                <w:sz w:val="24"/>
                <w:szCs w:val="24"/>
                <w:highlight w:val="none"/>
                <w:lang w:val="en-US" w:eastAsia="zh-CN" w:bidi="ar"/>
              </w:rPr>
              <w:t>15</w:t>
            </w:r>
            <w:r>
              <w:rPr>
                <w:rFonts w:hint="eastAsia" w:ascii="宋体" w:hAnsi="宋体" w:eastAsia="宋体" w:cs="宋体"/>
                <w:color w:val="auto"/>
                <w:kern w:val="0"/>
                <w:sz w:val="24"/>
                <w:szCs w:val="24"/>
                <w:highlight w:val="none"/>
                <w:lang w:bidi="ar"/>
              </w:rPr>
              <w:t>分）每发现一处扣0.5分。</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t>15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p>
        </w:tc>
        <w:tc>
          <w:tcPr>
            <w:tcW w:w="1842" w:type="dxa"/>
            <w:vMerge w:val="continue"/>
            <w:noWrap w:val="0"/>
            <w:tcMar>
              <w:top w:w="15" w:type="dxa"/>
              <w:left w:w="15" w:type="dxa"/>
              <w:bottom w:w="0" w:type="dxa"/>
              <w:right w:w="15" w:type="dxa"/>
            </w:tcMar>
            <w:vAlign w:val="center"/>
          </w:tcPr>
          <w:p>
            <w:pPr>
              <w:widowControl/>
              <w:jc w:val="center"/>
              <w:textAlignment w:val="center"/>
              <w:rPr>
                <w:rFonts w:hint="eastAsia" w:ascii="宋体" w:hAnsi="宋体" w:eastAsia="宋体" w:cs="宋体"/>
                <w:bCs/>
                <w:color w:val="auto"/>
                <w:kern w:val="0"/>
                <w:sz w:val="24"/>
                <w:szCs w:val="24"/>
                <w:highlight w:val="none"/>
                <w:lang w:bidi="ar"/>
              </w:rPr>
            </w:pP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rPr>
              <w:t>道路、人行道（含店前道路）漏扫，扣</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842"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lang w:bidi="ar"/>
              </w:rPr>
              <w:t>水域保洁</w:t>
            </w: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河道、沟渠内无漂浮有色垃圾、无障碍物、无建筑垃圾、无家禽放养。（10分）每发现一处扣0.5分。</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10</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842"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lang w:bidi="ar"/>
              </w:rPr>
              <w:t>绿化保洁</w:t>
            </w: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绿化带内无白色垃圾、堆积物，无其他垃圾堆放。（</w:t>
            </w: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bidi="ar"/>
              </w:rPr>
              <w:t>分）每发现一处扣0.5分。</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842"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lang w:bidi="ar"/>
              </w:rPr>
              <w:t>公厕保洁</w:t>
            </w: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公厕无异味、无蜘蛛网、无蝇，坑内无积便，地上无积水、无杂物堆放；洗手池整洁清爽；设施完善无破损。（</w:t>
            </w:r>
            <w:r>
              <w:rPr>
                <w:rFonts w:hint="eastAsia" w:ascii="宋体" w:hAnsi="宋体" w:eastAsia="宋体" w:cs="宋体"/>
                <w:color w:val="auto"/>
                <w:kern w:val="0"/>
                <w:sz w:val="24"/>
                <w:szCs w:val="24"/>
                <w:highlight w:val="none"/>
                <w:lang w:val="en-US" w:eastAsia="zh-CN" w:bidi="ar"/>
              </w:rPr>
              <w:t>10</w:t>
            </w:r>
            <w:r>
              <w:rPr>
                <w:rFonts w:hint="eastAsia" w:ascii="宋体" w:hAnsi="宋体" w:eastAsia="宋体" w:cs="宋体"/>
                <w:color w:val="auto"/>
                <w:kern w:val="0"/>
                <w:sz w:val="24"/>
                <w:szCs w:val="24"/>
                <w:highlight w:val="none"/>
                <w:lang w:bidi="ar"/>
              </w:rPr>
              <w:t>分）每发现一处扣0.5分。</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t>10</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842"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bCs/>
                <w:color w:val="auto"/>
                <w:kern w:val="0"/>
                <w:sz w:val="24"/>
                <w:szCs w:val="24"/>
                <w:highlight w:val="none"/>
                <w:lang w:bidi="ar"/>
              </w:rPr>
            </w:pPr>
            <w:r>
              <w:rPr>
                <w:rFonts w:hint="eastAsia" w:ascii="宋体" w:hAnsi="宋体" w:eastAsia="宋体" w:cs="宋体"/>
                <w:bCs/>
                <w:color w:val="auto"/>
                <w:kern w:val="0"/>
                <w:sz w:val="24"/>
                <w:szCs w:val="24"/>
                <w:highlight w:val="none"/>
                <w:lang w:bidi="ar"/>
              </w:rPr>
              <w:t>城市家居</w:t>
            </w:r>
          </w:p>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lang w:bidi="ar"/>
              </w:rPr>
              <w:t>保洁</w:t>
            </w: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果壳箱、路灯、公交站牌、城市小品等设施及城市家具干净，无污物无积尘无牛皮癣。（</w:t>
            </w: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bidi="ar"/>
              </w:rPr>
              <w:t>分）每发现一处扣0.5分。</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bidi="ar"/>
              </w:rPr>
              <w:t>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842" w:type="dxa"/>
            <w:vMerge w:val="restart"/>
            <w:noWrap w:val="0"/>
            <w:tcMar>
              <w:top w:w="15" w:type="dxa"/>
              <w:left w:w="15" w:type="dxa"/>
              <w:bottom w:w="0" w:type="dxa"/>
              <w:right w:w="15" w:type="dxa"/>
            </w:tcMar>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lang w:bidi="ar"/>
              </w:rPr>
              <w:t>垃圾分类运输及设施保洁</w:t>
            </w: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分类垃圾桶外观无明显污迹，外观无残标。垃圾桶及时加盖、摆放到位，破损垃圾桶及时更换。果壳箱无积存垃圾、无垃圾满溢，发现满溢及时处理；垃圾按要求分类、定时运输。（</w:t>
            </w:r>
            <w:r>
              <w:rPr>
                <w:rFonts w:hint="eastAsia" w:ascii="宋体" w:hAnsi="宋体" w:eastAsia="宋体" w:cs="宋体"/>
                <w:color w:val="auto"/>
                <w:kern w:val="0"/>
                <w:sz w:val="24"/>
                <w:szCs w:val="24"/>
                <w:highlight w:val="none"/>
                <w:lang w:val="en-US" w:eastAsia="zh-CN" w:bidi="ar"/>
              </w:rPr>
              <w:t>15</w:t>
            </w:r>
            <w:r>
              <w:rPr>
                <w:rFonts w:hint="eastAsia" w:ascii="宋体" w:hAnsi="宋体" w:eastAsia="宋体" w:cs="宋体"/>
                <w:color w:val="auto"/>
                <w:kern w:val="0"/>
                <w:sz w:val="24"/>
                <w:szCs w:val="24"/>
                <w:highlight w:val="none"/>
                <w:lang w:bidi="ar"/>
              </w:rPr>
              <w:t>分）每发现一处扣0.5分。</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t>15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8</w:t>
            </w:r>
          </w:p>
        </w:tc>
        <w:tc>
          <w:tcPr>
            <w:tcW w:w="1842" w:type="dxa"/>
            <w:vMerge w:val="continue"/>
            <w:noWrap w:val="0"/>
            <w:tcMar>
              <w:top w:w="15" w:type="dxa"/>
              <w:left w:w="15" w:type="dxa"/>
              <w:bottom w:w="0" w:type="dxa"/>
              <w:right w:w="15" w:type="dxa"/>
            </w:tcMar>
            <w:vAlign w:val="center"/>
          </w:tcPr>
          <w:p>
            <w:pPr>
              <w:widowControl/>
              <w:jc w:val="center"/>
              <w:textAlignment w:val="center"/>
              <w:rPr>
                <w:rFonts w:hint="eastAsia" w:ascii="宋体" w:hAnsi="宋体" w:eastAsia="宋体" w:cs="宋体"/>
                <w:bCs/>
                <w:color w:val="auto"/>
                <w:kern w:val="0"/>
                <w:sz w:val="24"/>
                <w:szCs w:val="24"/>
                <w:highlight w:val="none"/>
                <w:lang w:bidi="ar"/>
              </w:rPr>
            </w:pP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rPr>
              <w:t>垃圾归拢、归堆未清除，扣</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08"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9</w:t>
            </w:r>
          </w:p>
        </w:tc>
        <w:tc>
          <w:tcPr>
            <w:tcW w:w="1842" w:type="dxa"/>
            <w:vMerge w:val="continue"/>
            <w:noWrap w:val="0"/>
            <w:tcMar>
              <w:top w:w="15" w:type="dxa"/>
              <w:left w:w="15" w:type="dxa"/>
              <w:bottom w:w="0" w:type="dxa"/>
              <w:right w:w="15" w:type="dxa"/>
            </w:tcMar>
            <w:vAlign w:val="center"/>
          </w:tcPr>
          <w:p>
            <w:pPr>
              <w:widowControl/>
              <w:jc w:val="center"/>
              <w:textAlignment w:val="center"/>
              <w:rPr>
                <w:rFonts w:hint="eastAsia" w:ascii="宋体" w:hAnsi="宋体" w:eastAsia="宋体" w:cs="宋体"/>
                <w:bCs/>
                <w:color w:val="auto"/>
                <w:kern w:val="0"/>
                <w:sz w:val="24"/>
                <w:szCs w:val="24"/>
                <w:highlight w:val="none"/>
                <w:lang w:bidi="ar"/>
              </w:rPr>
            </w:pP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rPr>
              <w:t>垃圾未倾倒在规定地点或焚烧垃圾、树叶，扣</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1008" w:type="dxa"/>
            <w:noWrap w:val="0"/>
            <w:tcMar>
              <w:top w:w="15" w:type="dxa"/>
              <w:left w:w="15" w:type="dxa"/>
              <w:bottom w:w="0"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842" w:type="dxa"/>
            <w:vMerge w:val="restart"/>
            <w:noWrap w:val="0"/>
            <w:tcMar>
              <w:top w:w="15" w:type="dxa"/>
              <w:left w:w="15" w:type="dxa"/>
              <w:bottom w:w="0" w:type="dxa"/>
              <w:right w:w="15"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未按规定时间线路进行道路和果壳箱清洗，每次扣1分。在规定时间内未完成案卷处理，公开电话投诉、联动处理环卫工作，每次扣2分</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1008" w:type="dxa"/>
            <w:noWrap w:val="0"/>
            <w:tcMar>
              <w:top w:w="15" w:type="dxa"/>
              <w:left w:w="15" w:type="dxa"/>
              <w:bottom w:w="0"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842" w:type="dxa"/>
            <w:vMerge w:val="continue"/>
            <w:noWrap w:val="0"/>
            <w:tcMar>
              <w:top w:w="15" w:type="dxa"/>
              <w:left w:w="15" w:type="dxa"/>
              <w:bottom w:w="0" w:type="dxa"/>
              <w:right w:w="15" w:type="dxa"/>
            </w:tcMar>
            <w:vAlign w:val="center"/>
          </w:tcPr>
          <w:p>
            <w:pPr>
              <w:jc w:val="center"/>
              <w:rPr>
                <w:rFonts w:hint="eastAsia" w:ascii="宋体" w:hAnsi="宋体" w:eastAsia="宋体" w:cs="宋体"/>
                <w:color w:val="auto"/>
                <w:sz w:val="24"/>
                <w:szCs w:val="24"/>
                <w:highlight w:val="none"/>
              </w:rPr>
            </w:pP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移交接收的各类公厕，未按要求设置公厕管理制度牌和保洁质量监督牌、路面公厕指示牌缺失，扣</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1008" w:type="dxa"/>
            <w:noWrap w:val="0"/>
            <w:tcMar>
              <w:top w:w="15" w:type="dxa"/>
              <w:left w:w="15" w:type="dxa"/>
              <w:bottom w:w="0"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1842" w:type="dxa"/>
            <w:vMerge w:val="continue"/>
            <w:noWrap w:val="0"/>
            <w:tcMar>
              <w:top w:w="15" w:type="dxa"/>
              <w:left w:w="15" w:type="dxa"/>
              <w:bottom w:w="0" w:type="dxa"/>
              <w:right w:w="15" w:type="dxa"/>
            </w:tcMar>
            <w:vAlign w:val="center"/>
          </w:tcPr>
          <w:p>
            <w:pPr>
              <w:jc w:val="center"/>
              <w:rPr>
                <w:rFonts w:hint="eastAsia" w:ascii="宋体" w:hAnsi="宋体" w:eastAsia="宋体" w:cs="宋体"/>
                <w:color w:val="auto"/>
                <w:sz w:val="24"/>
                <w:szCs w:val="24"/>
                <w:highlight w:val="none"/>
              </w:rPr>
            </w:pPr>
          </w:p>
        </w:tc>
        <w:tc>
          <w:tcPr>
            <w:tcW w:w="9072" w:type="dxa"/>
            <w:noWrap w:val="0"/>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移交接收的各类公厕，制度牌或监督牌破损、字体不清晰、公示的信息缺项及不准确，扣1分/处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tc>
        <w:tc>
          <w:tcPr>
            <w:tcW w:w="851" w:type="dxa"/>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850"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1008" w:type="dxa"/>
            <w:noWrap w:val="0"/>
            <w:tcMar>
              <w:top w:w="15" w:type="dxa"/>
              <w:left w:w="15" w:type="dxa"/>
              <w:bottom w:w="0" w:type="dxa"/>
              <w:right w:w="15" w:type="dxa"/>
            </w:tcMar>
            <w:vAlign w:val="center"/>
          </w:tcPr>
          <w:p>
            <w:pPr>
              <w:widowControl/>
              <w:autoSpaceDE w:val="0"/>
              <w:autoSpaceDN w:val="0"/>
              <w:spacing w:line="420" w:lineRule="exact"/>
              <w:jc w:val="center"/>
              <w:textAlignment w:val="bottom"/>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1842" w:type="dxa"/>
            <w:noWrap w:val="0"/>
            <w:tcMar>
              <w:top w:w="15" w:type="dxa"/>
              <w:left w:w="15" w:type="dxa"/>
              <w:bottom w:w="0" w:type="dxa"/>
              <w:right w:w="15" w:type="dxa"/>
            </w:tcMar>
            <w:vAlign w:val="center"/>
          </w:tcPr>
          <w:p>
            <w:pPr>
              <w:widowControl/>
              <w:autoSpaceDE w:val="0"/>
              <w:autoSpaceDN w:val="0"/>
              <w:spacing w:line="420" w:lineRule="exact"/>
              <w:ind w:firstLine="600" w:firstLineChars="250"/>
              <w:textAlignment w:val="bottom"/>
              <w:rPr>
                <w:rFonts w:hint="eastAsia" w:ascii="宋体" w:hAnsi="宋体" w:eastAsia="宋体" w:cs="宋体"/>
                <w:color w:val="auto"/>
                <w:sz w:val="24"/>
                <w:szCs w:val="24"/>
                <w:highlight w:val="none"/>
              </w:rPr>
            </w:pPr>
          </w:p>
        </w:tc>
        <w:tc>
          <w:tcPr>
            <w:tcW w:w="9072" w:type="dxa"/>
            <w:noWrap w:val="0"/>
            <w:tcMar>
              <w:top w:w="15" w:type="dxa"/>
              <w:left w:w="15" w:type="dxa"/>
              <w:bottom w:w="0" w:type="dxa"/>
              <w:right w:w="15" w:type="dxa"/>
            </w:tcMar>
            <w:vAlign w:val="center"/>
          </w:tcPr>
          <w:p>
            <w:pPr>
              <w:widowControl/>
              <w:autoSpaceDE w:val="0"/>
              <w:autoSpaceDN w:val="0"/>
              <w:spacing w:line="420" w:lineRule="exact"/>
              <w:ind w:firstLine="600" w:firstLineChars="25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w:t>
            </w:r>
          </w:p>
        </w:tc>
        <w:tc>
          <w:tcPr>
            <w:tcW w:w="851" w:type="dxa"/>
            <w:noWrap w:val="0"/>
            <w:tcMar>
              <w:top w:w="15" w:type="dxa"/>
              <w:left w:w="15" w:type="dxa"/>
              <w:bottom w:w="0" w:type="dxa"/>
              <w:right w:w="15" w:type="dxa"/>
            </w:tcMar>
            <w:vAlign w:val="center"/>
          </w:tcPr>
          <w:p>
            <w:pPr>
              <w:widowControl/>
              <w:autoSpaceDE w:val="0"/>
              <w:autoSpaceDN w:val="0"/>
              <w:spacing w:line="420" w:lineRule="exact"/>
              <w:ind w:firstLine="240" w:firstLineChars="10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850" w:type="dxa"/>
            <w:noWrap w:val="0"/>
            <w:tcMar>
              <w:top w:w="15" w:type="dxa"/>
              <w:left w:w="15" w:type="dxa"/>
              <w:bottom w:w="0" w:type="dxa"/>
              <w:right w:w="15" w:type="dxa"/>
            </w:tcMar>
            <w:vAlign w:val="bottom"/>
          </w:tcPr>
          <w:p>
            <w:pPr>
              <w:widowControl/>
              <w:autoSpaceDE w:val="0"/>
              <w:autoSpaceDN w:val="0"/>
              <w:spacing w:line="420" w:lineRule="exact"/>
              <w:ind w:firstLine="600" w:firstLineChars="250"/>
              <w:textAlignment w:val="bottom"/>
              <w:rPr>
                <w:rFonts w:hint="eastAsia" w:ascii="宋体" w:hAnsi="宋体" w:eastAsia="宋体" w:cs="宋体"/>
                <w:color w:val="auto"/>
                <w:sz w:val="24"/>
                <w:szCs w:val="24"/>
                <w:highlight w:val="none"/>
              </w:rPr>
            </w:pPr>
          </w:p>
        </w:tc>
        <w:tc>
          <w:tcPr>
            <w:tcW w:w="851" w:type="dxa"/>
            <w:noWrap w:val="0"/>
            <w:tcMar>
              <w:top w:w="15" w:type="dxa"/>
              <w:left w:w="15" w:type="dxa"/>
              <w:bottom w:w="0" w:type="dxa"/>
              <w:right w:w="15" w:type="dxa"/>
            </w:tcMar>
            <w:vAlign w:val="bottom"/>
          </w:tcPr>
          <w:p>
            <w:pPr>
              <w:widowControl/>
              <w:autoSpaceDE w:val="0"/>
              <w:autoSpaceDN w:val="0"/>
              <w:spacing w:line="420" w:lineRule="exact"/>
              <w:ind w:firstLine="600" w:firstLineChars="250"/>
              <w:textAlignment w:val="bottom"/>
              <w:rPr>
                <w:rFonts w:hint="eastAsia" w:ascii="宋体" w:hAnsi="宋体" w:eastAsia="宋体" w:cs="宋体"/>
                <w:color w:val="auto"/>
                <w:sz w:val="24"/>
                <w:szCs w:val="24"/>
                <w:highlight w:val="none"/>
              </w:rPr>
            </w:pPr>
          </w:p>
        </w:tc>
      </w:tr>
    </w:tbl>
    <w:p>
      <w:pPr>
        <w:spacing w:line="440" w:lineRule="exact"/>
        <w:ind w:left="-57" w:leftChars="-27" w:right="-176" w:rightChars="-84" w:firstLine="480" w:firstLineChars="200"/>
        <w:rPr>
          <w:rFonts w:hint="eastAsia" w:ascii="宋体" w:hAnsi="宋体" w:eastAsia="宋体" w:cs="宋体"/>
          <w:snapToGrid w:val="0"/>
          <w:color w:val="auto"/>
          <w:kern w:val="0"/>
          <w:sz w:val="24"/>
          <w:highlight w:val="yellow"/>
        </w:rPr>
      </w:pPr>
    </w:p>
    <w:p>
      <w:pPr>
        <w:numPr>
          <w:ilvl w:val="0"/>
          <w:numId w:val="0"/>
        </w:numPr>
        <w:snapToGrid w:val="0"/>
        <w:spacing w:line="360" w:lineRule="auto"/>
        <w:rPr>
          <w:rFonts w:hint="eastAsia" w:ascii="宋体" w:hAnsi="宋体" w:eastAsia="宋体" w:cs="宋体"/>
          <w:b/>
          <w:color w:val="auto"/>
          <w:sz w:val="28"/>
          <w:szCs w:val="28"/>
          <w:highlight w:val="none"/>
        </w:rPr>
      </w:pPr>
    </w:p>
    <w:p>
      <w:pPr>
        <w:numPr>
          <w:ilvl w:val="0"/>
          <w:numId w:val="0"/>
        </w:numPr>
        <w:snapToGrid w:val="0"/>
        <w:spacing w:line="360" w:lineRule="auto"/>
        <w:rPr>
          <w:rFonts w:hint="eastAsia" w:ascii="宋体" w:hAnsi="宋体" w:eastAsia="宋体" w:cs="宋体"/>
          <w:b/>
          <w:color w:val="auto"/>
          <w:sz w:val="28"/>
          <w:szCs w:val="28"/>
          <w:highlight w:val="none"/>
        </w:rPr>
      </w:pPr>
    </w:p>
    <w:p>
      <w:pPr>
        <w:numPr>
          <w:ilvl w:val="0"/>
          <w:numId w:val="0"/>
        </w:numPr>
        <w:snapToGrid w:val="0"/>
        <w:spacing w:line="360" w:lineRule="auto"/>
        <w:rPr>
          <w:rFonts w:hint="eastAsia" w:ascii="宋体" w:hAnsi="宋体" w:eastAsia="宋体" w:cs="宋体"/>
          <w:b/>
          <w:color w:val="auto"/>
          <w:sz w:val="28"/>
          <w:szCs w:val="28"/>
          <w:highlight w:val="none"/>
        </w:rPr>
        <w:sectPr>
          <w:headerReference r:id="rId7" w:type="first"/>
          <w:footerReference r:id="rId9" w:type="first"/>
          <w:headerReference r:id="rId6" w:type="default"/>
          <w:footerReference r:id="rId8" w:type="default"/>
          <w:pgSz w:w="16838" w:h="11906" w:orient="landscape"/>
          <w:pgMar w:top="1417" w:right="1174" w:bottom="1417" w:left="1151" w:header="851" w:footer="992" w:gutter="0"/>
          <w:pgNumType w:fmt="decimal"/>
          <w:cols w:space="720" w:num="1"/>
          <w:titlePg/>
          <w:rtlGutter w:val="0"/>
          <w:docGrid w:linePitch="312" w:charSpace="0"/>
        </w:sectPr>
      </w:pPr>
    </w:p>
    <w:p>
      <w:pPr>
        <w:numPr>
          <w:ilvl w:val="0"/>
          <w:numId w:val="0"/>
        </w:num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三、商务条款</w:t>
      </w:r>
    </w:p>
    <w:p>
      <w:pPr>
        <w:adjustRightInd/>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1、总体要求</w:t>
      </w:r>
    </w:p>
    <w:p>
      <w:pPr>
        <w:adjustRightInd/>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必须符合竞争性磋商文件(包括补充更正，如有)的服务要求，符合国家相关服务标准和招标文件规定标准。</w:t>
      </w:r>
    </w:p>
    <w:p>
      <w:pPr>
        <w:adjustRightInd/>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2、付款方式</w:t>
      </w:r>
    </w:p>
    <w:p>
      <w:pPr>
        <w:adjustRightInd/>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按财务结算要求，通过银行划帐方式结算。</w:t>
      </w:r>
    </w:p>
    <w:p>
      <w:pPr>
        <w:adjustRightInd/>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3、服务期限</w:t>
      </w:r>
    </w:p>
    <w:p>
      <w:pPr>
        <w:adjustRightInd/>
        <w:spacing w:line="360" w:lineRule="auto"/>
        <w:ind w:firstLine="480" w:firstLineChars="200"/>
        <w:rPr>
          <w:rFonts w:hint="eastAsia" w:ascii="宋体" w:hAnsi="宋体" w:eastAsia="宋体" w:cs="宋体"/>
          <w:color w:val="auto"/>
          <w:sz w:val="24"/>
          <w:highlight w:val="none"/>
          <w:lang w:val="en-US" w:eastAsia="zh-CN"/>
        </w:rPr>
      </w:pPr>
      <w:r>
        <w:rPr>
          <w:rFonts w:hint="eastAsia" w:asciiTheme="majorEastAsia" w:hAnsiTheme="majorEastAsia" w:eastAsiaTheme="majorEastAsia" w:cstheme="majorEastAsia"/>
          <w:sz w:val="24"/>
          <w:highlight w:val="none"/>
          <w:u w:val="single"/>
          <w:lang w:val="en-US" w:eastAsia="zh-CN"/>
        </w:rPr>
        <w:t>服务期共计二年。本项目合同采取一年一签方式，服务时间自合同签订之日起计算，如一年服务期满，年底考核得分达到85分及以上时，根据本次中标价格可以续签1年，续签次数≤1次</w:t>
      </w:r>
      <w:r>
        <w:rPr>
          <w:rFonts w:hint="eastAsia" w:asciiTheme="minorEastAsia" w:hAnsiTheme="minorEastAsia" w:eastAsiaTheme="minorEastAsia"/>
          <w:sz w:val="24"/>
          <w:highlight w:val="none"/>
        </w:rPr>
        <w:t>。</w:t>
      </w:r>
    </w:p>
    <w:p>
      <w:pPr>
        <w:adjustRightInd/>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4、服务要求</w:t>
      </w:r>
    </w:p>
    <w:p>
      <w:pPr>
        <w:numPr>
          <w:ilvl w:val="0"/>
          <w:numId w:val="8"/>
        </w:numPr>
        <w:spacing w:line="360" w:lineRule="auto"/>
        <w:ind w:left="-5" w:leftChars="0" w:firstLine="425" w:firstLineChars="0"/>
        <w:jc w:val="left"/>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u w:val="single"/>
          <w:lang w:val="en-US" w:eastAsia="zh-CN"/>
        </w:rPr>
        <w:t>供应商在履行合同义务期间，应遵守国家有关法律、法规、维护采购人的合法权益。</w:t>
      </w:r>
    </w:p>
    <w:p>
      <w:pPr>
        <w:numPr>
          <w:ilvl w:val="0"/>
          <w:numId w:val="8"/>
        </w:numPr>
        <w:spacing w:line="360" w:lineRule="auto"/>
        <w:ind w:left="-5" w:leftChars="0" w:firstLine="425" w:firstLineChars="0"/>
        <w:jc w:val="left"/>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u w:val="single"/>
          <w:lang w:val="en-US" w:eastAsia="zh-CN"/>
        </w:rPr>
        <w:t>供应商应组建能够满足本项目服务需要的项目组，按照工作范围和内容完成全部服务工作，并按约定向采购人汇报工作进展。</w:t>
      </w:r>
    </w:p>
    <w:p>
      <w:pPr>
        <w:numPr>
          <w:ilvl w:val="0"/>
          <w:numId w:val="8"/>
        </w:numPr>
        <w:spacing w:line="360" w:lineRule="auto"/>
        <w:ind w:left="-5" w:leftChars="0" w:firstLine="425" w:firstLineChars="0"/>
        <w:jc w:val="left"/>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u w:val="single"/>
          <w:lang w:val="en-US" w:eastAsia="zh-CN"/>
        </w:rPr>
        <w:t>供应商应自行承担项目实施过程中的安全责任，采购人在任何情况下不承担任何责任。</w:t>
      </w:r>
    </w:p>
    <w:p>
      <w:pPr>
        <w:numPr>
          <w:ilvl w:val="0"/>
          <w:numId w:val="8"/>
        </w:numPr>
        <w:spacing w:line="360" w:lineRule="auto"/>
        <w:ind w:left="-5" w:leftChars="0" w:firstLine="425" w:firstLineChars="0"/>
        <w:jc w:val="left"/>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u w:val="single"/>
          <w:lang w:val="en-US" w:eastAsia="zh-CN"/>
        </w:rPr>
        <w:t>若需高空作业时，高空作业人员必须具有登高作业证，高空作业的一切安全责任，由投标方自行承担风险。</w:t>
      </w:r>
    </w:p>
    <w:p>
      <w:pPr>
        <w:numPr>
          <w:ilvl w:val="0"/>
          <w:numId w:val="0"/>
        </w:numPr>
        <w:adjustRightInd/>
        <w:spacing w:line="360" w:lineRule="auto"/>
        <w:ind w:left="-5" w:leftChars="0" w:firstLine="425" w:firstLineChars="0"/>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u w:val="single"/>
          <w:lang w:val="en-US" w:eastAsia="zh-CN" w:bidi="ar-SA"/>
        </w:rPr>
        <w:t>为此，供应商应对以上4条内容提供相应承诺书。</w:t>
      </w:r>
    </w:p>
    <w:p>
      <w:pPr>
        <w:numPr>
          <w:ilvl w:val="0"/>
          <w:numId w:val="9"/>
        </w:num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w:t>
      </w:r>
    </w:p>
    <w:p>
      <w:pPr>
        <w:numPr>
          <w:ilvl w:val="0"/>
          <w:numId w:val="0"/>
        </w:numPr>
        <w:adjustRightInd/>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服务期满后，采购人按照政府采购合同规定的技术、服务标准组织对供应商履约情况进行验收，并出具验收书，接收采购人及相关部门监督。验收内容包括但不限于人员到位情况、服务响应情况、服务质量情况、考核情况等。</w:t>
      </w:r>
    </w:p>
    <w:p>
      <w:pPr>
        <w:numPr>
          <w:ilvl w:val="0"/>
          <w:numId w:val="0"/>
        </w:numPr>
        <w:adjustRightInd/>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6、项目款的结算</w:t>
      </w:r>
    </w:p>
    <w:p>
      <w:pPr>
        <w:numPr>
          <w:ilvl w:val="0"/>
          <w:numId w:val="10"/>
        </w:numPr>
        <w:adjustRightInd/>
        <w:spacing w:line="360" w:lineRule="auto"/>
        <w:ind w:left="-5" w:leftChars="0" w:firstLine="425"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采购人根据合同、磋商响应文件等资料进行验收。</w:t>
      </w:r>
    </w:p>
    <w:p>
      <w:pPr>
        <w:numPr>
          <w:ilvl w:val="0"/>
          <w:numId w:val="10"/>
        </w:numPr>
        <w:adjustRightInd/>
        <w:spacing w:line="360" w:lineRule="auto"/>
        <w:ind w:left="-5" w:leftChars="0" w:firstLine="425"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合同生效以及具备实施条件后</w:t>
      </w:r>
      <w:r>
        <w:rPr>
          <w:rFonts w:hint="eastAsia" w:ascii="宋体" w:hAnsi="宋体" w:eastAsia="宋体" w:cs="宋体"/>
          <w:color w:val="auto"/>
          <w:sz w:val="24"/>
          <w:highlight w:val="none"/>
          <w:lang w:val="en-US" w:eastAsia="zh-CN"/>
        </w:rPr>
        <w:t>7个工作日内由采购人向供应商支付合同总价50%的预付款；</w:t>
      </w:r>
    </w:p>
    <w:p>
      <w:pPr>
        <w:numPr>
          <w:ilvl w:val="0"/>
          <w:numId w:val="10"/>
        </w:numPr>
        <w:adjustRightInd/>
        <w:spacing w:line="360" w:lineRule="auto"/>
        <w:ind w:left="-5" w:leftChars="0" w:firstLine="425" w:firstLine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经采购人验收通过并收到发票后5个工作日内支付剩余合同价的50%。</w:t>
      </w:r>
    </w:p>
    <w:p>
      <w:pPr>
        <w:numPr>
          <w:ilvl w:val="0"/>
          <w:numId w:val="10"/>
        </w:numPr>
        <w:adjustRightInd/>
        <w:spacing w:line="360" w:lineRule="auto"/>
        <w:ind w:left="-5" w:leftChars="0" w:firstLine="425" w:firstLine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结算时供应商将结款申请1份、发票原件及复印件1份、合同复印件1份和经采购单位验收确认的《建德市政府采购验收反馈表》(还需提供验收报告)提交采购单位，采购单位应自收到发票后5个工作日内支付相应款项。</w:t>
      </w:r>
    </w:p>
    <w:p>
      <w:pPr>
        <w:spacing w:line="360" w:lineRule="auto"/>
        <w:ind w:firstLine="240" w:firstLineChars="100"/>
        <w:jc w:val="left"/>
        <w:rPr>
          <w:rFonts w:hint="eastAsia" w:asciiTheme="majorEastAsia" w:hAnsiTheme="majorEastAsia" w:eastAsiaTheme="majorEastAsia" w:cstheme="majorEastAsia"/>
          <w:b w:val="0"/>
          <w:bCs w:val="0"/>
          <w:sz w:val="24"/>
          <w:szCs w:val="24"/>
          <w:highlight w:val="none"/>
          <w:lang w:val="en-US" w:eastAsia="zh-CN"/>
        </w:rPr>
      </w:pPr>
      <w:r>
        <w:rPr>
          <w:rFonts w:hint="eastAsia" w:asciiTheme="majorEastAsia" w:hAnsiTheme="majorEastAsia" w:eastAsiaTheme="majorEastAsia" w:cstheme="majorEastAsia"/>
          <w:b w:val="0"/>
          <w:bCs w:val="0"/>
          <w:sz w:val="24"/>
          <w:szCs w:val="24"/>
          <w:highlight w:val="none"/>
          <w:lang w:val="en-US" w:eastAsia="zh-CN"/>
        </w:rPr>
        <w:t>7、履约保证金</w:t>
      </w:r>
    </w:p>
    <w:p>
      <w:pPr>
        <w:widowControl/>
        <w:adjustRightInd/>
        <w:ind w:firstLine="480" w:firstLineChars="200"/>
        <w:jc w:val="left"/>
        <w:rPr>
          <w:rFonts w:cs="仿宋_GB2312" w:asciiTheme="minorEastAsia" w:hAnsiTheme="minorEastAsia" w:eastAsiaTheme="minorEastAsia"/>
          <w:b/>
          <w:sz w:val="36"/>
          <w:szCs w:val="36"/>
          <w:highlight w:val="none"/>
        </w:rPr>
      </w:pPr>
      <w:r>
        <w:rPr>
          <w:rFonts w:hint="eastAsia" w:asciiTheme="majorEastAsia" w:hAnsiTheme="majorEastAsia" w:eastAsiaTheme="majorEastAsia" w:cstheme="majorEastAsia"/>
          <w:b w:val="0"/>
          <w:bCs w:val="0"/>
          <w:sz w:val="24"/>
          <w:szCs w:val="24"/>
          <w:highlight w:val="none"/>
          <w:lang w:val="en-US" w:eastAsia="zh-CN"/>
        </w:rPr>
        <w:t>本项目不收取履约保证金</w:t>
      </w:r>
      <w:r>
        <w:rPr>
          <w:rFonts w:cs="仿宋_GB2312" w:asciiTheme="minorEastAsia" w:hAnsiTheme="minorEastAsia" w:eastAsiaTheme="minorEastAsia"/>
          <w:b/>
          <w:sz w:val="36"/>
          <w:szCs w:val="36"/>
          <w:highlight w:val="none"/>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 xml:space="preserve">第五部分  </w:t>
      </w:r>
      <w:bookmarkEnd w:id="62"/>
      <w:bookmarkEnd w:id="63"/>
      <w:bookmarkStart w:id="66" w:name="第四部分"/>
      <w:r>
        <w:rPr>
          <w:rFonts w:hint="eastAsia" w:cs="仿宋_GB2312" w:asciiTheme="minorEastAsia" w:hAnsiTheme="minorEastAsia" w:eastAsiaTheme="minorEastAsia"/>
          <w:b/>
          <w:sz w:val="36"/>
          <w:szCs w:val="36"/>
        </w:rPr>
        <w:t>评审方法及评审标准</w:t>
      </w:r>
    </w:p>
    <w:p>
      <w:pPr>
        <w:pStyle w:val="392"/>
        <w:spacing w:before="0"/>
        <w:ind w:firstLine="643"/>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评审方法前附表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序号</w:t>
            </w: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评审标准</w:t>
            </w:r>
          </w:p>
        </w:tc>
        <w:tc>
          <w:tcPr>
            <w:tcW w:w="1097" w:type="dxa"/>
            <w:vAlign w:val="center"/>
          </w:tcPr>
          <w:p>
            <w:pPr>
              <w:pStyle w:val="392"/>
              <w:spacing w:before="0"/>
              <w:ind w:firstLine="0" w:firstLineChars="0"/>
              <w:jc w:val="center"/>
              <w:rPr>
                <w:rFonts w:hint="eastAsia" w:cs="仿宋_GB2312" w:asciiTheme="minorEastAsia" w:hAnsiTheme="minorEastAsia" w:eastAsiaTheme="minorEastAsia"/>
                <w:szCs w:val="24"/>
              </w:rPr>
            </w:pPr>
            <w:r>
              <w:rPr>
                <w:rFonts w:hint="eastAsia" w:cs="仿宋_GB2312" w:asciiTheme="minorEastAsia" w:hAnsiTheme="minorEastAsia" w:eastAsiaTheme="minorEastAsia"/>
                <w:szCs w:val="24"/>
              </w:rPr>
              <w:t>权重</w:t>
            </w:r>
          </w:p>
        </w:tc>
        <w:tc>
          <w:tcPr>
            <w:tcW w:w="1463" w:type="dxa"/>
            <w:vAlign w:val="center"/>
          </w:tcPr>
          <w:p>
            <w:pPr>
              <w:pStyle w:val="392"/>
              <w:spacing w:before="0"/>
              <w:ind w:firstLine="0" w:firstLineChars="0"/>
              <w:jc w:val="center"/>
              <w:rPr>
                <w:rFonts w:cs="宋体" w:asciiTheme="minorEastAsia" w:hAnsiTheme="minorEastAsia" w:eastAsiaTheme="minorEastAsia"/>
                <w:bCs/>
              </w:rPr>
            </w:pPr>
            <w:r>
              <w:rPr>
                <w:rFonts w:hint="eastAsia" w:cs="宋体" w:asciiTheme="minorEastAsia" w:hAnsiTheme="minorEastAsia" w:eastAsiaTheme="minorEastAsia"/>
                <w:bCs/>
              </w:rPr>
              <w:t>主观分/客观分属性</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宋体" w:asciiTheme="minorEastAsia" w:hAnsiTheme="minorEastAsia" w:eastAsiaTheme="minorEastAsia"/>
                <w:bCs/>
              </w:rPr>
              <w:t>磋商文件中评审标准相应的商务技术资料目录</w:t>
            </w:r>
            <w:r>
              <w:rPr>
                <w:rFonts w:hint="eastAsia" w:cs="宋体" w:asciiTheme="minorEastAsia" w:hAnsiTheme="minorEastAsia" w:eastAsiaTheme="minorEastAsia"/>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根据采购需求提供的项目背景及工作目标，供应商对项目背景是否有着充分了解（0-2），对达成工作目标的思路是否科学可行（0-2分），最高得4分。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4</w:t>
            </w:r>
          </w:p>
        </w:tc>
        <w:tc>
          <w:tcPr>
            <w:tcW w:w="1463" w:type="dxa"/>
            <w:vAlign w:val="center"/>
          </w:tcPr>
          <w:p>
            <w:pPr>
              <w:pStyle w:val="392"/>
              <w:spacing w:before="0"/>
              <w:ind w:firstLine="0" w:firstLineChars="0"/>
              <w:jc w:val="center"/>
              <w:rPr>
                <w:rFonts w:hint="eastAsia" w:cs="仿宋_GB2312" w:asciiTheme="minorEastAsia" w:hAnsiTheme="minorEastAsia" w:eastAsiaTheme="minorEastAsia"/>
                <w:szCs w:val="24"/>
                <w:lang w:eastAsia="zh-CN"/>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2</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根据供应商对本项目现状、存在的问题和保洁服务的难点、要点等问题进行分析，并提出详细的、有针对性的应对措施，每提供一条符合项目要求的得1分，最高4分。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4</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3</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根据投标供应商对服务范围内公厕的保洁和设施的维修方案进行评分，最高得5分。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4</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根据投标供应商提供的保洁方案、垃圾收集清运方案，从与采购需求的契合度，方案的针对性、可操作性等方面进行打分，最高得5分。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5</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供应商提出的总体进度计划安排是否合理、可行、紧凑，包括①工作进度计划的详细、合理性（2分）；②时间节点的明确性（1分）；③确保服务进度措施的针对性等（2分）。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6</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根据项目实施方案（人员配备、现场管理制度、安全管理制度等）内容进行打分。最高得5分。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7</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根据投标人针对本项目提供的保洁服务质量管理措施内容的完整性（0-2分），保洁质量保障措施的可操作性进行打分（0-2分）。最高4分。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4</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8</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该项目的管理模式以及组织架构的完善性、科学性、可行性，以及保证项目管理落实到位的具体措施。措施内容完整、考虑周全、全权满足采购需求的得5分，内容缺项或不足的每处扣1分，扣完为止。</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9</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针对本项目提供的服务方案、服务响应、服务承诺的可行性、完整性以及服务承诺落实的保障措施进行打分，最高得5分。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10</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根据投标人提供城市应急(气象灾害、防汛抗台、抗雪防冻、恶劣天气、卫生防疫)，突发事件处理预案的可操作性、针对性等情况打分，最高4分。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4</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11</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根据投标人针对重大活动和节日的应急保洁服务方案的完整性、可行性，设备及人员保障能力进行评分，最高5分。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12</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highlight w:val="none"/>
                <w:lang w:val="en-US" w:eastAsia="zh-CN" w:bidi="ar-SA"/>
              </w:rPr>
            </w:pPr>
            <w:r>
              <w:rPr>
                <w:rFonts w:hint="eastAsia" w:cs="仿宋_GB2312" w:asciiTheme="minorEastAsia" w:hAnsiTheme="minorEastAsia" w:eastAsiaTheme="minorEastAsia"/>
                <w:kern w:val="2"/>
                <w:sz w:val="24"/>
                <w:szCs w:val="24"/>
                <w:highlight w:val="none"/>
                <w:lang w:val="en-US" w:eastAsia="zh-CN" w:bidi="ar-SA"/>
              </w:rPr>
              <w:t>投标人拟派项目负责人具有城乡环卫一体化项目经理证书的得2分；须提供相应证明材料及近三个月单位社保缴纳证明材料复印件加盖公章，否则不得分。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highlight w:val="none"/>
                <w:lang w:val="en-US" w:eastAsia="zh-CN" w:bidi="ar-SA"/>
              </w:rPr>
            </w:pPr>
            <w:r>
              <w:rPr>
                <w:rFonts w:hint="eastAsia" w:cs="仿宋_GB2312" w:asciiTheme="minorEastAsia" w:hAnsiTheme="minorEastAsia" w:eastAsiaTheme="minorEastAsia"/>
                <w:kern w:val="2"/>
                <w:sz w:val="24"/>
                <w:szCs w:val="24"/>
                <w:highlight w:val="none"/>
                <w:lang w:val="en-US" w:eastAsia="zh-CN" w:bidi="ar-SA"/>
              </w:rPr>
              <w:t>2</w:t>
            </w:r>
          </w:p>
        </w:tc>
        <w:tc>
          <w:tcPr>
            <w:tcW w:w="1463" w:type="dxa"/>
            <w:vAlign w:val="center"/>
          </w:tcPr>
          <w:p>
            <w:pPr>
              <w:pStyle w:val="392"/>
              <w:spacing w:before="0"/>
              <w:ind w:firstLine="0" w:firstLineChars="0"/>
              <w:jc w:val="center"/>
              <w:rPr>
                <w:rFonts w:hint="eastAsia"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 xml:space="preserve">客观分 </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13</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highlight w:val="none"/>
                <w:lang w:val="en-US" w:eastAsia="zh-CN" w:bidi="ar-SA"/>
              </w:rPr>
            </w:pPr>
            <w:r>
              <w:rPr>
                <w:rFonts w:hint="eastAsia" w:cs="仿宋_GB2312" w:asciiTheme="minorEastAsia" w:hAnsiTheme="minorEastAsia" w:eastAsiaTheme="minorEastAsia"/>
                <w:kern w:val="2"/>
                <w:sz w:val="24"/>
                <w:szCs w:val="24"/>
                <w:highlight w:val="none"/>
                <w:lang w:val="en-US" w:eastAsia="zh-CN" w:bidi="ar-SA"/>
              </w:rPr>
              <w:t>投标人拟任项目组成员具有安全培训合格证书的，每提供一人得1分，最高得2分。须提供相应证明材料及近三个月单位社保缴纳证明材料复印件加盖公章，否则不得分。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highlight w:val="none"/>
                <w:lang w:val="en-US" w:eastAsia="zh-CN" w:bidi="ar-SA"/>
              </w:rPr>
            </w:pPr>
            <w:r>
              <w:rPr>
                <w:rFonts w:hint="eastAsia" w:cs="仿宋_GB2312" w:asciiTheme="minorEastAsia" w:hAnsiTheme="minorEastAsia" w:eastAsiaTheme="minorEastAsia"/>
                <w:kern w:val="2"/>
                <w:sz w:val="24"/>
                <w:szCs w:val="24"/>
                <w:highlight w:val="none"/>
                <w:lang w:val="en-US" w:eastAsia="zh-CN" w:bidi="ar-SA"/>
              </w:rPr>
              <w:t>2</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en-US" w:eastAsia="zh-CN"/>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14</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投标单位为本项目提供的机械化能力水平（如洗扫车、多功能抑尘车、压缩式对接垃圾车、垃圾压缩车、路面养护车、纯电动清洗车），每提供1辆得0.5分，最高得3分；需提供购车发票或租赁合同等相关证明材料复印件加盖公章，车辆必须在年检有效期内。</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en-US" w:eastAsia="zh-CN"/>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15</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根据投标供应商提供的各项制度：包括劳动纪律、职工奖惩制度、检查、考核制度、职工行为规范制度等进行打分，最高得5分。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16</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对各类人员的培训计划、方式、目标及行为规范的详细、科学、可行性，计划内容完整、考虑周全、全权满足采购需求的得5分，内容缺项或不足的每处扣1分，扣完为止。</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17</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承诺在服务周期完成后，进行施工作业的自查和总结，并向采购人提供详细的作业档案书面材料的得4分。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4</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18</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对日常服务过程形成的记录以及安全生产管理等内容建立台账方案，根据台账方案全面性、合理性进行评分，最高得4分。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4</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19</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根据投标单位提供对本项目其他增值服务进行打分，每提供一项有实质意义的增值服务得1分，最高得2分。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2</w:t>
            </w:r>
          </w:p>
        </w:tc>
        <w:tc>
          <w:tcPr>
            <w:tcW w:w="1463" w:type="dxa"/>
            <w:vAlign w:val="center"/>
          </w:tcPr>
          <w:p>
            <w:pPr>
              <w:pStyle w:val="392"/>
              <w:spacing w:before="0"/>
              <w:ind w:firstLine="0" w:firstLineChars="0"/>
              <w:jc w:val="center"/>
              <w:rPr>
                <w:rFonts w:hint="eastAsia" w:cs="仿宋_GB2312" w:asciiTheme="minorEastAsia" w:hAnsiTheme="minorEastAsia" w:eastAsiaTheme="minorEastAsia"/>
                <w:szCs w:val="24"/>
                <w:lang w:eastAsia="zh-CN"/>
              </w:rPr>
            </w:pPr>
            <w:r>
              <w:rPr>
                <w:rFonts w:hint="eastAsia" w:cs="仿宋_GB2312" w:asciiTheme="minorEastAsia" w:hAnsiTheme="minorEastAsia" w:eastAsiaTheme="minorEastAsia"/>
                <w:szCs w:val="24"/>
                <w:lang w:eastAsia="zh-CN"/>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20</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根据供应商的履约能力、诚信水平等情况进行打分，最高得3分。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21</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供应商提供自2020年1月1日以来（以签约时间为准）类似业绩，每提供一个合同得0.5分，最高得1分。（注：磋商响应文件中须提供相关案例的合同或中标通知书复印件并加盖供应商公章）</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1</w:t>
            </w:r>
          </w:p>
        </w:tc>
        <w:tc>
          <w:tcPr>
            <w:tcW w:w="1463" w:type="dxa"/>
            <w:vAlign w:val="center"/>
          </w:tcPr>
          <w:p>
            <w:pPr>
              <w:pStyle w:val="392"/>
              <w:spacing w:before="0"/>
              <w:ind w:firstLine="0" w:firstLineChars="0"/>
              <w:jc w:val="center"/>
              <w:rPr>
                <w:rFonts w:hint="eastAsia" w:cs="仿宋_GB2312" w:asciiTheme="minorEastAsia" w:hAnsiTheme="minorEastAsia" w:eastAsiaTheme="minorEastAsia"/>
                <w:szCs w:val="24"/>
                <w:lang w:eastAsia="zh-CN"/>
              </w:rPr>
            </w:pPr>
            <w:r>
              <w:rPr>
                <w:rFonts w:hint="eastAsia" w:cs="仿宋_GB2312" w:asciiTheme="minorEastAsia" w:hAnsiTheme="minorEastAsia" w:eastAsiaTheme="minorEastAsia"/>
                <w:szCs w:val="24"/>
                <w:lang w:eastAsia="zh-CN"/>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22</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供应商具有有效期内的质量管理体系认证证书的、环境管理体系认证证书的、职业健康安全管理体系认证证书的，每提供一项得1分，最高3分。</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23</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供应商提</w:t>
            </w:r>
            <w:r>
              <w:rPr>
                <w:rFonts w:hint="eastAsia" w:cs="仿宋_GB2312" w:asciiTheme="minorEastAsia" w:hAnsiTheme="minorEastAsia" w:eastAsiaTheme="minorEastAsia"/>
                <w:kern w:val="2"/>
                <w:sz w:val="24"/>
                <w:szCs w:val="24"/>
                <w:highlight w:val="none"/>
                <w:lang w:val="en-US" w:eastAsia="zh-CN" w:bidi="ar-SA"/>
              </w:rPr>
              <w:t>供自2020年1月1日以来单位及承接项目获得各类荣誉奖励的，</w:t>
            </w:r>
            <w:r>
              <w:rPr>
                <w:rFonts w:hint="eastAsia" w:cs="仿宋_GB2312" w:asciiTheme="minorEastAsia" w:hAnsiTheme="minorEastAsia" w:eastAsiaTheme="minorEastAsia"/>
                <w:kern w:val="2"/>
                <w:sz w:val="24"/>
                <w:szCs w:val="24"/>
                <w:highlight w:val="none"/>
                <w:lang w:val="en-US" w:eastAsia="zh-CN" w:bidi="ar-SA"/>
              </w:rPr>
              <w:t>每提供一个得0.5分，最高得2分。（注：需提供荣誉奖励</w:t>
            </w:r>
            <w:r>
              <w:rPr>
                <w:rFonts w:hint="eastAsia" w:cs="仿宋_GB2312" w:asciiTheme="minorEastAsia" w:hAnsiTheme="minorEastAsia" w:eastAsiaTheme="minorEastAsia"/>
                <w:kern w:val="2"/>
                <w:sz w:val="24"/>
                <w:szCs w:val="24"/>
                <w:lang w:val="en-US" w:eastAsia="zh-CN" w:bidi="ar-SA"/>
              </w:rPr>
              <w:t>证书、文件复印件并加盖公章）</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default"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2</w:t>
            </w:r>
          </w:p>
        </w:tc>
        <w:tc>
          <w:tcPr>
            <w:tcW w:w="1463" w:type="dxa"/>
            <w:vAlign w:val="center"/>
          </w:tcPr>
          <w:p>
            <w:pPr>
              <w:pStyle w:val="392"/>
              <w:spacing w:before="0"/>
              <w:ind w:firstLine="0" w:firstLineChars="0"/>
              <w:jc w:val="center"/>
              <w:rPr>
                <w:rFonts w:hint="eastAsia" w:cs="仿宋_GB2312" w:asciiTheme="minorEastAsia" w:hAnsiTheme="minorEastAsia" w:eastAsiaTheme="minorEastAsia"/>
                <w:szCs w:val="24"/>
                <w:lang w:eastAsia="zh-CN"/>
              </w:rPr>
            </w:pPr>
            <w:r>
              <w:rPr>
                <w:rFonts w:hint="eastAsia" w:cs="仿宋_GB2312" w:asciiTheme="minorEastAsia" w:hAnsiTheme="minorEastAsia" w:eastAsiaTheme="minorEastAsia"/>
                <w:szCs w:val="24"/>
                <w:lang w:eastAsia="zh-CN"/>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24</w:t>
            </w:r>
          </w:p>
        </w:tc>
        <w:tc>
          <w:tcPr>
            <w:tcW w:w="4173" w:type="dxa"/>
            <w:vAlign w:val="center"/>
          </w:tcPr>
          <w:p>
            <w:pPr>
              <w:keepNext w:val="0"/>
              <w:keepLines w:val="0"/>
              <w:pageBreakBefore w:val="0"/>
              <w:kinsoku/>
              <w:wordWrap/>
              <w:overflowPunct/>
              <w:topLinePunct w:val="0"/>
              <w:autoSpaceDE/>
              <w:autoSpaceDN/>
              <w:bidi w:val="0"/>
              <w:spacing w:line="360" w:lineRule="exact"/>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供应商承诺中标后售后服务网点设在建德市范围内的得3分；售后服务网点设在杭州市范围内（非建德市区）的得2分；售后服务网点设在浙江省内（非杭州市区）的得1分；浙江省</w:t>
            </w:r>
            <w:r>
              <w:rPr>
                <w:rFonts w:hint="eastAsia" w:cs="仿宋_GB2312" w:asciiTheme="minorEastAsia" w:hAnsiTheme="minorEastAsia" w:eastAsiaTheme="minorEastAsia"/>
                <w:spacing w:val="-6"/>
                <w:kern w:val="2"/>
                <w:sz w:val="24"/>
                <w:szCs w:val="24"/>
                <w:lang w:val="en-US" w:eastAsia="zh-CN" w:bidi="ar-SA"/>
              </w:rPr>
              <w:t>外的不得分。（须提供承诺书加盖公章）</w:t>
            </w:r>
          </w:p>
        </w:tc>
        <w:tc>
          <w:tcPr>
            <w:tcW w:w="1097" w:type="dxa"/>
            <w:vAlign w:val="center"/>
          </w:tcPr>
          <w:p>
            <w:pPr>
              <w:keepNext w:val="0"/>
              <w:keepLines w:val="0"/>
              <w:pageBreakBefore w:val="0"/>
              <w:kinsoku/>
              <w:wordWrap/>
              <w:overflowPunct/>
              <w:topLinePunct w:val="0"/>
              <w:autoSpaceDE/>
              <w:autoSpaceDN/>
              <w:bidi w:val="0"/>
              <w:spacing w:line="360" w:lineRule="exact"/>
              <w:jc w:val="center"/>
              <w:textAlignment w:val="auto"/>
              <w:outlineLvl w:val="0"/>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lang w:eastAsia="zh-CN"/>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25</w:t>
            </w:r>
          </w:p>
        </w:tc>
        <w:tc>
          <w:tcPr>
            <w:tcW w:w="4173" w:type="dxa"/>
            <w:vAlign w:val="center"/>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有效最后报价的最低价作为评审基准价，其最低报价为满分；按［最后报价得分=（评审基准价/最后报价）*10］的计算公式计算。</w:t>
            </w:r>
          </w:p>
          <w:p>
            <w:pPr>
              <w:widowControl/>
              <w:shd w:val="clear" w:color="auto" w:fill="FFFFFF"/>
              <w:adjustRightInd/>
              <w:spacing w:after="225" w:line="315" w:lineRule="atLeast"/>
              <w:ind w:firstLine="420"/>
              <w:jc w:val="left"/>
              <w:rPr>
                <w:rFonts w:hint="eastAsia" w:cs="仿宋_GB2312" w:asciiTheme="minorEastAsia" w:hAnsiTheme="minorEastAsia" w:eastAsiaTheme="minorEastAsia"/>
                <w:szCs w:val="24"/>
                <w:lang w:eastAsia="zh-CN"/>
              </w:rPr>
            </w:pPr>
            <w:r>
              <w:rPr>
                <w:rFonts w:hint="eastAsia" w:cs="宋体" w:asciiTheme="minorEastAsia" w:hAnsiTheme="minorEastAsia" w:eastAsiaTheme="minorEastAsia"/>
                <w:sz w:val="24"/>
              </w:rPr>
              <w:t>评审过程中，不得去掉报价中的最高报价和最低报价。</w:t>
            </w:r>
          </w:p>
        </w:tc>
        <w:tc>
          <w:tcPr>
            <w:tcW w:w="1097" w:type="dxa"/>
            <w:vAlign w:val="center"/>
          </w:tcPr>
          <w:p>
            <w:pPr>
              <w:pStyle w:val="392"/>
              <w:spacing w:before="0"/>
              <w:ind w:firstLine="0" w:firstLineChars="0"/>
              <w:jc w:val="center"/>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10</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w:t>
            </w:r>
          </w:p>
        </w:tc>
      </w:tr>
    </w:tbl>
    <w:p>
      <w:pPr>
        <w:adjustRightInd/>
        <w:spacing w:line="360" w:lineRule="auto"/>
        <w:ind w:firstLine="482" w:firstLineChars="200"/>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kern w:val="0"/>
          <w:sz w:val="24"/>
        </w:rPr>
      </w:pPr>
    </w:p>
    <w:p>
      <w:pPr>
        <w:pStyle w:val="392"/>
        <w:spacing w:before="0"/>
        <w:ind w:firstLine="643"/>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rPr>
      </w:pPr>
    </w:p>
    <w:p>
      <w:pPr>
        <w:snapToGrid w:val="0"/>
        <w:spacing w:line="360" w:lineRule="auto"/>
        <w:ind w:left="120" w:leftChars="57" w:firstLine="422" w:firstLineChars="150"/>
        <w:jc w:val="center"/>
        <w:rPr>
          <w:rFonts w:cs="仿宋_GB2312" w:asciiTheme="minorEastAsia" w:hAnsiTheme="minorEastAsia" w:eastAsiaTheme="minorEastAsia"/>
          <w:b/>
          <w:sz w:val="32"/>
        </w:rPr>
      </w:pPr>
      <w:r>
        <w:rPr>
          <w:rFonts w:hint="eastAsia" w:asciiTheme="minorEastAsia" w:hAnsiTheme="minorEastAsia" w:eastAsiaTheme="minorEastAsia"/>
          <w:b/>
          <w:sz w:val="28"/>
          <w:szCs w:val="28"/>
        </w:rPr>
        <w:t xml:space="preserve">   </w:t>
      </w:r>
      <w:r>
        <w:rPr>
          <w:rFonts w:hint="eastAsia" w:cs="仿宋_GB2312" w:asciiTheme="minorEastAsia" w:hAnsiTheme="minorEastAsia" w:eastAsiaTheme="minorEastAsia"/>
          <w:b/>
          <w:sz w:val="32"/>
        </w:rPr>
        <w:t>二、磋商小组的组成</w:t>
      </w:r>
    </w:p>
    <w:p>
      <w:pPr>
        <w:pStyle w:val="392"/>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人员不得参加本机构代理的采购项目的评审。</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snapToGrid w:val="0"/>
        <w:spacing w:line="360" w:lineRule="auto"/>
        <w:ind w:left="120" w:leftChars="57" w:firstLine="482"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1.8向采购人、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或者有关部门报告评审中发现的违法行为；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392"/>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 竞争性磋商流程”。</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17"/>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w:t>
      </w:r>
      <w:r>
        <w:rPr>
          <w:rFonts w:hint="eastAsia" w:ascii="宋体" w:hAnsi="宋体" w:cs="宋体"/>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3.18供应商提供虚假材料响应的（包括但不限于以下情节）；</w:t>
      </w:r>
    </w:p>
    <w:p>
      <w:pPr>
        <w:pStyle w:val="104"/>
        <w:numPr>
          <w:ilvl w:val="0"/>
          <w:numId w:val="11"/>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04"/>
        <w:numPr>
          <w:ilvl w:val="0"/>
          <w:numId w:val="11"/>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04"/>
        <w:numPr>
          <w:ilvl w:val="0"/>
          <w:numId w:val="11"/>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04"/>
        <w:numPr>
          <w:ilvl w:val="0"/>
          <w:numId w:val="11"/>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04"/>
        <w:numPr>
          <w:ilvl w:val="0"/>
          <w:numId w:val="11"/>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处获得其他供应商的相关情况并修改其响应文件；</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供应商按照采购人或者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的授意撤换、修改投标文件或者响应文件；</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供应商与采购人或者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之间、供应商相互之间，为谋求特定供应商中标、成交或者排斥其他供应商的其他串通行为。</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04"/>
        <w:numPr>
          <w:ilvl w:val="0"/>
          <w:numId w:val="12"/>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07" w:firstLineChars="194"/>
        <w:rPr>
          <w:rFonts w:asciiTheme="minorEastAsia" w:hAnsiTheme="minorEastAsia" w:eastAsiaTheme="minorEastAsia"/>
          <w:sz w:val="24"/>
          <w:szCs w:val="21"/>
        </w:rPr>
      </w:pPr>
      <w:r>
        <w:rPr>
          <w:rFonts w:hint="eastAsia" w:cs="Arial" w:asciiTheme="minorEastAsia" w:hAnsiTheme="minorEastAsia" w:eastAsiaTheme="minorEastAsia"/>
          <w:szCs w:val="21"/>
        </w:rPr>
        <w:t xml:space="preserve"> </w:t>
      </w:r>
      <w:r>
        <w:rPr>
          <w:rFonts w:hint="eastAsia" w:asciiTheme="minorEastAsia" w:hAnsiTheme="minorEastAsia" w:eastAsiaTheme="minorEastAsia"/>
          <w:sz w:val="24"/>
          <w:szCs w:val="21"/>
        </w:rPr>
        <w:t>出现下列情形之一的，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lang w:eastAsia="zh-CN"/>
        </w:rPr>
        <w:t>采购代理机构</w:t>
      </w:r>
      <w:r>
        <w:rPr>
          <w:rFonts w:hint="eastAsia" w:cs="仿宋_GB2312" w:asciiTheme="minorEastAsia" w:hAnsiTheme="minorEastAsia" w:eastAsiaTheme="minorEastAsia"/>
          <w:b/>
          <w:sz w:val="24"/>
        </w:rPr>
        <w:t>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审查的，</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将向同级政府采购监督管理部门报告并予以处理。</w:t>
      </w:r>
    </w:p>
    <w:p>
      <w:pPr>
        <w:pStyle w:val="392"/>
        <w:spacing w:before="0"/>
        <w:ind w:firstLine="0" w:firstLineChars="0"/>
        <w:rPr>
          <w:rFonts w:cs="仿宋_GB2312" w:asciiTheme="minorEastAsia" w:hAnsiTheme="minorEastAsia" w:eastAsiaTheme="minorEastAsia"/>
          <w:b/>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66"/>
      <w:r>
        <w:rPr>
          <w:rFonts w:hint="eastAsia" w:cs="仿宋_GB2312" w:asciiTheme="minorEastAsia" w:hAnsiTheme="minorEastAsia" w:eastAsiaTheme="minorEastAsia"/>
          <w:b/>
          <w:sz w:val="36"/>
          <w:szCs w:val="36"/>
        </w:rPr>
        <w:t xml:space="preserve">  拟签订的合同文本</w:t>
      </w:r>
    </w:p>
    <w:p>
      <w:pPr>
        <w:spacing w:line="360" w:lineRule="auto"/>
        <w:rPr>
          <w:rFonts w:asciiTheme="minorEastAsia" w:hAnsiTheme="minorEastAsia" w:eastAsiaTheme="minorEastAsia"/>
          <w:sz w:val="24"/>
        </w:rPr>
      </w:pPr>
      <w:bookmarkStart w:id="67" w:name="第五部分"/>
      <w:bookmarkStart w:id="68" w:name="_Toc86217003"/>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合同编号：</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p>
    <w:p>
      <w:pPr>
        <w:pStyle w:val="281"/>
        <w:ind w:leftChars="0" w:firstLine="2465" w:firstLineChars="682"/>
        <w:jc w:val="lef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政府采购合同书</w:t>
      </w:r>
    </w:p>
    <w:p>
      <w:pPr>
        <w:pStyle w:val="281"/>
        <w:rPr>
          <w:rFonts w:asciiTheme="minorEastAsia" w:hAnsiTheme="minorEastAsia" w:eastAsiaTheme="minorEastAsia"/>
          <w:szCs w:val="24"/>
        </w:rPr>
      </w:pPr>
    </w:p>
    <w:p>
      <w:pPr>
        <w:pStyle w:val="281"/>
        <w:rPr>
          <w:rFonts w:asciiTheme="minorEastAsia" w:hAnsiTheme="minorEastAsia" w:eastAsiaTheme="minorEastAsia"/>
          <w:szCs w:val="24"/>
        </w:rPr>
      </w:pP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项目名称：</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建德市莲花镇集镇环卫保洁服务采购项目</w:t>
      </w:r>
      <w:r>
        <w:rPr>
          <w:rFonts w:hint="eastAsia" w:asciiTheme="minorEastAsia" w:hAnsiTheme="minorEastAsia" w:eastAsiaTheme="minorEastAsia"/>
          <w:sz w:val="24"/>
          <w:u w:val="single"/>
        </w:rPr>
        <w:t xml:space="preserve">   </w:t>
      </w:r>
    </w:p>
    <w:p>
      <w:pPr>
        <w:pStyle w:val="616"/>
        <w:spacing w:before="120"/>
        <w:rPr>
          <w:rFonts w:asciiTheme="minorEastAsia" w:hAnsiTheme="minorEastAsia" w:eastAsiaTheme="minorEastAsia"/>
          <w:szCs w:val="24"/>
        </w:rPr>
      </w:pPr>
    </w:p>
    <w:p>
      <w:pPr>
        <w:spacing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甲方：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乙方：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签订地：</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签订日期：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u w:val="single"/>
          <w:lang w:val="en-US" w:eastAsia="zh-CN"/>
        </w:rPr>
        <w:t>2023</w:t>
      </w: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ascii="宋体" w:hAnsi="宋体"/>
          <w:color w:val="auto"/>
          <w:sz w:val="24"/>
          <w:u w:val="single"/>
        </w:rPr>
        <w:t xml:space="preserve"> </w:t>
      </w:r>
      <w:r>
        <w:rPr>
          <w:rFonts w:hint="eastAsia" w:ascii="宋体" w:hAnsi="宋体" w:cs="宋体"/>
          <w:color w:val="auto"/>
          <w:sz w:val="24"/>
          <w:u w:val="single"/>
          <w:lang w:eastAsia="zh-CN"/>
        </w:rPr>
        <w:t>建德市莲花镇人民政府</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w:t>
      </w:r>
      <w:r>
        <w:rPr>
          <w:rFonts w:hint="eastAsia" w:ascii="宋体" w:hAnsi="宋体"/>
          <w:sz w:val="24"/>
          <w:u w:val="single"/>
        </w:rPr>
        <w:t>竞争性磋商</w:t>
      </w:r>
      <w:r>
        <w:rPr>
          <w:rFonts w:ascii="宋体" w:hAnsi="宋体"/>
          <w:color w:val="auto"/>
          <w:sz w:val="24"/>
          <w:u w:val="single"/>
        </w:rPr>
        <w:t xml:space="preserve">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建德市莲花镇集镇环卫保洁服务采购项目</w:t>
      </w:r>
      <w:r>
        <w:rPr>
          <w:rFonts w:hint="eastAsia" w:ascii="宋体" w:hAnsi="宋体" w:cs="宋体"/>
          <w:color w:val="auto"/>
          <w:sz w:val="24"/>
          <w:u w:val="single"/>
        </w:rPr>
        <w:t xml:space="preserve"> </w:t>
      </w:r>
      <w:r>
        <w:rPr>
          <w:rFonts w:hint="eastAsia" w:ascii="宋体" w:hAnsi="宋体" w:cs="宋体"/>
          <w:color w:val="0000FF"/>
          <w:sz w:val="24"/>
          <w:u w:val="single"/>
        </w:rPr>
        <w:t xml:space="preserve"> </w:t>
      </w:r>
      <w:r>
        <w:rPr>
          <w:rFonts w:ascii="宋体" w:hAnsi="宋体"/>
          <w:sz w:val="24"/>
          <w:u w:val="single"/>
        </w:rPr>
        <w:t xml:space="preserve">  </w:t>
      </w:r>
      <w:r>
        <w:rPr>
          <w:rFonts w:hint="eastAsia" w:ascii="宋体" w:hAnsi="宋体"/>
          <w:sz w:val="24"/>
        </w:rPr>
        <w:t>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w:t>
      </w:r>
      <w:r>
        <w:rPr>
          <w:rFonts w:hint="eastAsia" w:ascii="宋体" w:hAnsi="宋体"/>
          <w:color w:val="auto"/>
          <w:sz w:val="24"/>
          <w:lang w:val="zh-CN"/>
        </w:rPr>
        <w:t>经</w:t>
      </w:r>
      <w:r>
        <w:rPr>
          <w:rFonts w:ascii="宋体" w:hAnsi="宋体"/>
          <w:color w:val="auto"/>
          <w:sz w:val="24"/>
          <w:u w:val="single"/>
        </w:rPr>
        <w:t xml:space="preserve">   </w:t>
      </w:r>
      <w:r>
        <w:rPr>
          <w:rFonts w:hint="eastAsia" w:ascii="宋体" w:hAnsi="宋体"/>
          <w:color w:val="auto"/>
          <w:sz w:val="24"/>
          <w:u w:val="single"/>
          <w:lang w:eastAsia="zh-CN"/>
        </w:rPr>
        <w:t>建德市莲花镇人民政府</w:t>
      </w:r>
      <w:r>
        <w:rPr>
          <w:rFonts w:ascii="宋体" w:hAnsi="宋体"/>
          <w:color w:val="auto"/>
          <w:sz w:val="24"/>
          <w:u w:val="single"/>
        </w:rPr>
        <w:t xml:space="preserve">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69" w:name="_Toc15367"/>
      <w:bookmarkStart w:id="70" w:name="_Toc28855"/>
      <w:bookmarkStart w:id="71" w:name="_Toc19273"/>
      <w:bookmarkStart w:id="72" w:name="_Toc20421"/>
      <w:bookmarkStart w:id="73" w:name="_Toc22967"/>
      <w:r>
        <w:rPr>
          <w:rFonts w:ascii="宋体" w:hAnsi="宋体"/>
          <w:b/>
          <w:sz w:val="24"/>
        </w:rPr>
        <w:t xml:space="preserve">1.1 </w:t>
      </w:r>
      <w:r>
        <w:rPr>
          <w:rFonts w:hint="eastAsia" w:ascii="宋体" w:hAnsi="宋体"/>
          <w:b/>
          <w:sz w:val="24"/>
        </w:rPr>
        <w:t>合同组成部分</w:t>
      </w:r>
      <w:bookmarkEnd w:id="69"/>
      <w:bookmarkEnd w:id="70"/>
      <w:bookmarkEnd w:id="71"/>
      <w:bookmarkEnd w:id="72"/>
      <w:bookmarkEnd w:id="73"/>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74" w:name="_Toc22185"/>
      <w:bookmarkStart w:id="75" w:name="_Toc6311"/>
      <w:bookmarkStart w:id="76" w:name="_Toc18585"/>
      <w:bookmarkStart w:id="77" w:name="_Toc2918"/>
      <w:bookmarkStart w:id="78" w:name="_Toc6773"/>
      <w:r>
        <w:rPr>
          <w:rFonts w:ascii="宋体" w:hAnsi="宋体"/>
          <w:b/>
          <w:sz w:val="24"/>
        </w:rPr>
        <w:t xml:space="preserve">1.2 </w:t>
      </w:r>
      <w:r>
        <w:rPr>
          <w:rFonts w:hint="eastAsia" w:ascii="宋体" w:hAnsi="宋体"/>
          <w:b/>
          <w:sz w:val="24"/>
        </w:rPr>
        <w:t>标的</w:t>
      </w:r>
      <w:bookmarkEnd w:id="74"/>
      <w:bookmarkEnd w:id="75"/>
      <w:bookmarkEnd w:id="76"/>
      <w:bookmarkEnd w:id="77"/>
      <w:bookmarkEnd w:id="78"/>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u w:val="single"/>
          <w:lang w:val="zh-CN"/>
        </w:rPr>
        <w:t>选择一家合格的供应商对</w:t>
      </w:r>
      <w:r>
        <w:rPr>
          <w:rFonts w:hint="eastAsia" w:ascii="宋体" w:hAnsi="宋体" w:cs="宋体"/>
          <w:color w:val="auto"/>
          <w:sz w:val="24"/>
          <w:u w:val="single"/>
          <w:lang w:eastAsia="zh-CN"/>
        </w:rPr>
        <w:t>建德市莲花镇集镇环卫保洁服务采购项目</w:t>
      </w:r>
      <w:r>
        <w:rPr>
          <w:rFonts w:hint="eastAsia" w:ascii="宋体" w:hAnsi="宋体"/>
          <w:sz w:val="24"/>
          <w:u w:val="single"/>
          <w:lang w:val="zh-CN"/>
        </w:rPr>
        <w:t>提供</w:t>
      </w:r>
      <w:r>
        <w:rPr>
          <w:rFonts w:hint="eastAsia" w:ascii="宋体" w:hAnsi="宋体"/>
          <w:sz w:val="24"/>
          <w:u w:val="single"/>
        </w:rPr>
        <w:t>服务</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79" w:name="_Toc4929"/>
      <w:bookmarkStart w:id="80" w:name="_Toc21124"/>
      <w:bookmarkStart w:id="81" w:name="_Toc1386"/>
      <w:bookmarkStart w:id="82" w:name="_Toc5635"/>
      <w:bookmarkStart w:id="83"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79"/>
      <w:bookmarkEnd w:id="80"/>
      <w:bookmarkEnd w:id="81"/>
      <w:bookmarkEnd w:id="82"/>
      <w:bookmarkEnd w:id="83"/>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hAnsi="宋体"/>
                <w:sz w:val="24"/>
                <w:szCs w:val="24"/>
              </w:rPr>
            </w:pPr>
            <w:r>
              <w:rPr>
                <w:rFonts w:hAnsi="宋体"/>
                <w:sz w:val="24"/>
                <w:szCs w:val="24"/>
              </w:rPr>
              <w:t>序号</w:t>
            </w:r>
          </w:p>
        </w:tc>
        <w:tc>
          <w:tcPr>
            <w:tcW w:w="3402" w:type="dxa"/>
            <w:vAlign w:val="center"/>
          </w:tcPr>
          <w:p>
            <w:pPr>
              <w:pStyle w:val="6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6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6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84" w:name="_Toc30506"/>
      <w:bookmarkStart w:id="85" w:name="_Toc30158"/>
      <w:bookmarkStart w:id="86" w:name="_Toc3654"/>
      <w:bookmarkStart w:id="87" w:name="_Toc26916"/>
      <w:bookmarkStart w:id="88" w:name="_Toc14993"/>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4"/>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84"/>
    <w:bookmarkEnd w:id="85"/>
    <w:bookmarkEnd w:id="86"/>
    <w:bookmarkEnd w:id="87"/>
    <w:bookmarkEnd w:id="88"/>
    <w:p>
      <w:pPr>
        <w:pStyle w:val="629"/>
        <w:spacing w:before="0" w:beforeAutospacing="0" w:after="0" w:afterAutospacing="0" w:line="360" w:lineRule="auto"/>
        <w:ind w:firstLine="480"/>
        <w:rPr>
          <w:b/>
        </w:rPr>
      </w:pPr>
      <w:bookmarkStart w:id="89" w:name="_Toc22618"/>
      <w:bookmarkStart w:id="90" w:name="_Toc10340"/>
      <w:bookmarkStart w:id="91" w:name="_Toc1814"/>
      <w:bookmarkStart w:id="92" w:name="_Toc4760"/>
      <w:bookmarkStart w:id="93" w:name="_Toc3625"/>
      <w:bookmarkStart w:id="94" w:name="_Toc11108"/>
      <w:bookmarkStart w:id="95" w:name="_Toc8772"/>
      <w:bookmarkStart w:id="96" w:name="_Toc31421"/>
      <w:r>
        <w:rPr>
          <w:rFonts w:hint="eastAsia"/>
          <w:b/>
        </w:rPr>
        <w:t>1.4履约保证金</w:t>
      </w:r>
    </w:p>
    <w:p>
      <w:pPr>
        <w:pStyle w:val="62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89"/>
      <w:bookmarkEnd w:id="90"/>
      <w:bookmarkEnd w:id="91"/>
      <w:r>
        <w:rPr>
          <w:rFonts w:hint="eastAsia" w:ascii="宋体" w:hAnsi="宋体" w:cs="宋体"/>
          <w:b/>
          <w:sz w:val="24"/>
        </w:rPr>
        <w:t>预付款</w:t>
      </w:r>
    </w:p>
    <w:p>
      <w:pPr>
        <w:pStyle w:val="62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2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b/>
          <w:bCs/>
        </w:rPr>
      </w:pPr>
      <w:r>
        <w:rPr>
          <w:rFonts w:hint="eastAsia"/>
          <w:b/>
          <w:bCs/>
        </w:rPr>
        <w:t>1.6资金支付</w:t>
      </w:r>
    </w:p>
    <w:p>
      <w:pPr>
        <w:pStyle w:val="62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92"/>
      <w:bookmarkEnd w:id="93"/>
      <w:bookmarkEnd w:id="94"/>
      <w:bookmarkEnd w:id="95"/>
      <w:bookmarkEnd w:id="96"/>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97" w:name="_Toc24662"/>
      <w:bookmarkStart w:id="98" w:name="_Toc2375"/>
      <w:bookmarkStart w:id="99" w:name="_Toc8586"/>
      <w:bookmarkStart w:id="100" w:name="_Toc3079"/>
      <w:bookmarkStart w:id="101" w:name="_Toc5698"/>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97"/>
      <w:bookmarkEnd w:id="98"/>
      <w:bookmarkEnd w:id="99"/>
      <w:bookmarkEnd w:id="100"/>
      <w:bookmarkEnd w:id="101"/>
    </w:p>
    <w:p>
      <w:pPr>
        <w:spacing w:line="560" w:lineRule="exact"/>
        <w:ind w:firstLine="480" w:firstLineChars="200"/>
        <w:rPr>
          <w:rFonts w:ascii="宋体" w:hAnsi="宋体" w:eastAsia="宋体" w:cs="Times New Roman"/>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w:t>
      </w:r>
      <w:r>
        <w:rPr>
          <w:rFonts w:ascii="宋体" w:hAnsi="宋体" w:eastAsia="宋体" w:cs="Times New Roman"/>
          <w:sz w:val="24"/>
        </w:rPr>
        <w:t>约金计算数额达到前述最高限额之日起</w:t>
      </w:r>
      <w:r>
        <w:rPr>
          <w:rFonts w:hint="eastAsia" w:ascii="宋体" w:hAnsi="宋体" w:eastAsia="宋体" w:cs="Times New Roman"/>
          <w:sz w:val="24"/>
        </w:rPr>
        <w:t>，</w:t>
      </w:r>
      <w:r>
        <w:rPr>
          <w:rFonts w:ascii="宋体" w:hAnsi="宋体" w:eastAsia="宋体" w:cs="Times New Roman"/>
          <w:sz w:val="24"/>
        </w:rPr>
        <w:t>甲方有权在要求乙方支付违约金的同时</w:t>
      </w:r>
      <w:r>
        <w:rPr>
          <w:rFonts w:hint="eastAsia" w:ascii="宋体" w:hAnsi="宋体" w:eastAsia="宋体" w:cs="Times New Roman"/>
          <w:sz w:val="24"/>
        </w:rPr>
        <w:t>，书面通知乙方</w:t>
      </w:r>
      <w:r>
        <w:rPr>
          <w:rFonts w:ascii="宋体" w:hAnsi="宋体" w:eastAsia="宋体" w:cs="Times New Roman"/>
          <w:sz w:val="24"/>
        </w:rPr>
        <w:t>解除本合同</w:t>
      </w:r>
      <w:r>
        <w:rPr>
          <w:rFonts w:hint="eastAsia" w:ascii="宋体" w:hAnsi="宋体" w:eastAsia="宋体" w:cs="Times New Roman"/>
          <w:sz w:val="24"/>
        </w:rPr>
        <w:t>；</w:t>
      </w:r>
    </w:p>
    <w:p>
      <w:pPr>
        <w:spacing w:line="560" w:lineRule="exact"/>
        <w:ind w:firstLine="480" w:firstLineChars="200"/>
        <w:rPr>
          <w:rFonts w:ascii="宋体" w:hAnsi="宋体" w:eastAsia="宋体" w:cs="宋体"/>
          <w:b w:val="0"/>
          <w:bCs w:val="0"/>
          <w:sz w:val="24"/>
          <w:szCs w:val="24"/>
          <w:lang w:val="en-US"/>
        </w:rPr>
      </w:pPr>
      <w:r>
        <w:rPr>
          <w:rFonts w:hint="eastAsia" w:ascii="宋体" w:hAnsi="宋体" w:eastAsia="宋体" w:cs="Times New Roman"/>
          <w:sz w:val="24"/>
          <w:lang w:val="en-US"/>
        </w:rPr>
        <w:t>1.8.2服务中</w:t>
      </w:r>
      <w:r>
        <w:rPr>
          <w:rFonts w:hint="eastAsia" w:ascii="宋体" w:hAnsi="宋体" w:eastAsia="宋体" w:cs="宋体"/>
          <w:b w:val="0"/>
          <w:bCs w:val="0"/>
          <w:sz w:val="24"/>
          <w:szCs w:val="24"/>
          <w:lang w:val="en-US"/>
        </w:rPr>
        <w:t>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102" w:name="_Toc18683"/>
      <w:bookmarkStart w:id="103" w:name="_Toc9497"/>
      <w:bookmarkStart w:id="104" w:name="_Toc26807"/>
      <w:bookmarkStart w:id="105" w:name="_Toc30329"/>
      <w:bookmarkStart w:id="106"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102"/>
    <w:bookmarkEnd w:id="103"/>
    <w:bookmarkEnd w:id="104"/>
    <w:bookmarkEnd w:id="105"/>
    <w:bookmarkEnd w:id="106"/>
    <w:p>
      <w:pPr>
        <w:spacing w:line="560" w:lineRule="exact"/>
        <w:ind w:firstLine="482" w:firstLineChars="200"/>
        <w:outlineLvl w:val="0"/>
        <w:rPr>
          <w:rFonts w:ascii="宋体" w:hAnsi="宋体" w:cs="宋体"/>
          <w:b/>
          <w:sz w:val="24"/>
        </w:rPr>
      </w:pPr>
      <w:r>
        <w:rPr>
          <w:rFonts w:hint="eastAsia" w:ascii="宋体" w:hAnsi="宋体" w:cs="宋体"/>
          <w:b/>
          <w:sz w:val="24"/>
        </w:rPr>
        <w:t>1.9合同争议的解决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2.0 合同生效</w:t>
      </w:r>
    </w:p>
    <w:p>
      <w:pPr>
        <w:keepNext w:val="0"/>
        <w:keepLines w:val="0"/>
        <w:pageBreakBefore w:val="0"/>
        <w:widowControl w:val="0"/>
        <w:kinsoku/>
        <w:wordWrap/>
        <w:overflowPunct/>
        <w:topLinePunct w:val="0"/>
        <w:bidi w:val="0"/>
        <w:adjustRightInd w:val="0"/>
        <w:snapToGrid/>
        <w:spacing w:line="540" w:lineRule="exact"/>
        <w:ind w:firstLine="480" w:firstLineChars="200"/>
        <w:textAlignment w:val="auto"/>
        <w:rPr>
          <w:rFonts w:ascii="宋体" w:hAnsi="宋体" w:cs="宋体"/>
          <w:b/>
          <w:sz w:val="24"/>
        </w:rPr>
      </w:pPr>
      <w:r>
        <w:rPr>
          <w:rFonts w:hint="eastAsia" w:ascii="宋体" w:hAnsi="宋体" w:cs="宋体"/>
          <w:sz w:val="24"/>
        </w:rPr>
        <w:t>本合同自双方当事人盖章签字时生效。</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rPr>
      </w:pPr>
      <w:r>
        <w:rPr>
          <w:rFonts w:hint="eastAsia" w:ascii="宋体" w:hAnsi="宋体"/>
          <w:sz w:val="24"/>
        </w:rPr>
        <w:t>开户银行：</w:t>
      </w:r>
      <w:r>
        <w:rPr>
          <w:rFonts w:ascii="宋体" w:hAnsi="宋体"/>
          <w:sz w:val="24"/>
        </w:rPr>
        <w:t xml:space="preserve">                               开户银行： </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rPr>
      </w:pPr>
      <w:r>
        <w:rPr>
          <w:rFonts w:hint="eastAsia" w:ascii="宋体" w:hAnsi="宋体"/>
          <w:sz w:val="24"/>
        </w:rPr>
        <w:t>开户名称：</w:t>
      </w:r>
      <w:r>
        <w:rPr>
          <w:rFonts w:ascii="宋体" w:hAnsi="宋体"/>
          <w:sz w:val="24"/>
        </w:rPr>
        <w:t xml:space="preserve">                               开户名称： </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adjustRightInd/>
        <w:jc w:val="center"/>
        <w:rPr>
          <w:rFonts w:ascii="宋体" w:hAnsi="宋体"/>
          <w:b/>
          <w:sz w:val="24"/>
          <w:szCs w:val="24"/>
        </w:rPr>
      </w:pPr>
      <w:r>
        <w:rPr>
          <w:rFonts w:hint="eastAsia" w:ascii="宋体" w:hAnsi="宋体"/>
          <w:b/>
          <w:sz w:val="24"/>
          <w:szCs w:val="24"/>
        </w:rPr>
        <w:t>第二部分</w:t>
      </w:r>
      <w:r>
        <w:rPr>
          <w:rFonts w:ascii="宋体" w:hAnsi="宋体"/>
          <w:b/>
          <w:sz w:val="24"/>
          <w:szCs w:val="24"/>
        </w:rPr>
        <w:t xml:space="preserve"> </w:t>
      </w:r>
      <w:r>
        <w:rPr>
          <w:rFonts w:hint="eastAsia" w:ascii="宋体" w:hAnsi="宋体"/>
          <w:b/>
          <w:sz w:val="24"/>
          <w:szCs w:val="24"/>
        </w:rPr>
        <w:t>合同一般条款</w:t>
      </w:r>
    </w:p>
    <w:p>
      <w:pPr>
        <w:spacing w:line="560" w:lineRule="exact"/>
        <w:ind w:firstLine="482" w:firstLineChars="200"/>
        <w:outlineLvl w:val="0"/>
        <w:rPr>
          <w:rFonts w:ascii="宋体" w:hAnsi="宋体"/>
          <w:b/>
          <w:sz w:val="24"/>
        </w:rPr>
      </w:pPr>
      <w:bookmarkStart w:id="107" w:name="_Toc14021"/>
      <w:bookmarkStart w:id="108" w:name="_Toc19680"/>
      <w:bookmarkStart w:id="109" w:name="_Toc31297"/>
      <w:bookmarkStart w:id="110" w:name="_Toc5228"/>
      <w:bookmarkStart w:id="111" w:name="_Toc25079"/>
      <w:r>
        <w:rPr>
          <w:rFonts w:ascii="宋体" w:hAnsi="宋体"/>
          <w:b/>
          <w:sz w:val="24"/>
        </w:rPr>
        <w:t>2.1 定义</w:t>
      </w:r>
      <w:bookmarkEnd w:id="107"/>
      <w:bookmarkEnd w:id="108"/>
      <w:bookmarkEnd w:id="109"/>
      <w:bookmarkEnd w:id="110"/>
      <w:bookmarkEnd w:id="111"/>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112" w:name="_Toc23289"/>
      <w:bookmarkStart w:id="113" w:name="_Toc19539"/>
      <w:bookmarkStart w:id="114" w:name="_Toc3769"/>
      <w:bookmarkStart w:id="115" w:name="_Toc31402"/>
      <w:bookmarkStart w:id="116" w:name="_Toc16752"/>
      <w:r>
        <w:rPr>
          <w:rFonts w:ascii="宋体" w:hAnsi="宋体"/>
          <w:b/>
          <w:sz w:val="24"/>
        </w:rPr>
        <w:t>2.2 技术规范</w:t>
      </w:r>
      <w:bookmarkEnd w:id="112"/>
      <w:bookmarkEnd w:id="113"/>
      <w:bookmarkEnd w:id="114"/>
      <w:bookmarkEnd w:id="115"/>
      <w:bookmarkEnd w:id="116"/>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117" w:name="_Toc13673"/>
      <w:bookmarkStart w:id="118" w:name="_Toc9161"/>
      <w:bookmarkStart w:id="119" w:name="_Toc12412"/>
      <w:bookmarkStart w:id="120" w:name="_Toc27945"/>
      <w:bookmarkStart w:id="121" w:name="_Toc4133"/>
      <w:r>
        <w:rPr>
          <w:rFonts w:ascii="宋体" w:hAnsi="宋体"/>
          <w:b/>
          <w:sz w:val="24"/>
        </w:rPr>
        <w:t>2.3 知识产权</w:t>
      </w:r>
      <w:bookmarkEnd w:id="117"/>
      <w:bookmarkEnd w:id="118"/>
      <w:bookmarkEnd w:id="119"/>
      <w:bookmarkEnd w:id="120"/>
      <w:bookmarkEnd w:id="121"/>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122" w:name="_Toc22011"/>
      <w:bookmarkStart w:id="123" w:name="_Toc31233"/>
      <w:bookmarkStart w:id="124" w:name="_Toc26555"/>
      <w:bookmarkStart w:id="125" w:name="_Toc15447"/>
      <w:bookmarkStart w:id="126" w:name="_Toc32670"/>
      <w:r>
        <w:rPr>
          <w:rFonts w:ascii="宋体" w:hAnsi="宋体"/>
          <w:b/>
          <w:sz w:val="24"/>
        </w:rPr>
        <w:t>2.5 结算方式和付款条件</w:t>
      </w:r>
      <w:bookmarkEnd w:id="122"/>
      <w:bookmarkEnd w:id="123"/>
      <w:bookmarkEnd w:id="124"/>
      <w:bookmarkEnd w:id="125"/>
      <w:bookmarkEnd w:id="126"/>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127" w:name="_Toc13154"/>
      <w:bookmarkStart w:id="128" w:name="_Toc30507"/>
      <w:bookmarkStart w:id="129" w:name="_Toc18990"/>
      <w:bookmarkStart w:id="130" w:name="_Toc13467"/>
      <w:bookmarkStart w:id="131" w:name="_Toc16163"/>
      <w:r>
        <w:rPr>
          <w:rFonts w:ascii="宋体" w:hAnsi="宋体"/>
          <w:b/>
          <w:sz w:val="24"/>
        </w:rPr>
        <w:t>2.6 技术资料和保密义务</w:t>
      </w:r>
      <w:bookmarkEnd w:id="127"/>
      <w:bookmarkEnd w:id="128"/>
      <w:bookmarkEnd w:id="129"/>
      <w:bookmarkEnd w:id="130"/>
      <w:bookmarkEnd w:id="131"/>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132" w:name="_Toc19069"/>
      <w:r>
        <w:rPr>
          <w:rFonts w:ascii="宋体" w:hAnsi="宋体"/>
          <w:b/>
          <w:sz w:val="24"/>
        </w:rPr>
        <w:t xml:space="preserve">2.7 </w:t>
      </w:r>
      <w:r>
        <w:rPr>
          <w:rFonts w:hint="eastAsia" w:ascii="宋体" w:hAnsi="宋体"/>
          <w:b/>
          <w:sz w:val="24"/>
        </w:rPr>
        <w:t>质量保证</w:t>
      </w:r>
      <w:bookmarkEnd w:id="132"/>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133" w:name="_Toc22267"/>
      <w:r>
        <w:rPr>
          <w:rFonts w:ascii="宋体" w:hAnsi="宋体"/>
          <w:b/>
          <w:sz w:val="24"/>
        </w:rPr>
        <w:t xml:space="preserve">2.8 </w:t>
      </w:r>
      <w:r>
        <w:rPr>
          <w:rFonts w:hint="eastAsia" w:ascii="宋体" w:hAnsi="宋体"/>
          <w:b/>
          <w:sz w:val="24"/>
        </w:rPr>
        <w:t>延迟履行</w:t>
      </w:r>
      <w:bookmarkEnd w:id="133"/>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134" w:name="_Toc10611"/>
      <w:r>
        <w:rPr>
          <w:rFonts w:ascii="宋体" w:hAnsi="宋体"/>
          <w:b/>
          <w:sz w:val="24"/>
        </w:rPr>
        <w:t xml:space="preserve">2.9 </w:t>
      </w:r>
      <w:r>
        <w:rPr>
          <w:rFonts w:hint="eastAsia" w:ascii="宋体" w:hAnsi="宋体"/>
          <w:b/>
          <w:sz w:val="24"/>
        </w:rPr>
        <w:t>合同变更</w:t>
      </w:r>
      <w:bookmarkEnd w:id="134"/>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35" w:name="_Toc10663"/>
      <w:bookmarkStart w:id="136" w:name="_Toc26689"/>
      <w:bookmarkStart w:id="137" w:name="_Toc21830"/>
      <w:bookmarkStart w:id="138" w:name="_Toc42"/>
      <w:bookmarkStart w:id="139" w:name="_Toc23368"/>
      <w:r>
        <w:rPr>
          <w:rFonts w:ascii="宋体" w:hAnsi="宋体"/>
          <w:b/>
          <w:sz w:val="24"/>
        </w:rPr>
        <w:t>2.10 合同转让和分包</w:t>
      </w:r>
      <w:bookmarkEnd w:id="135"/>
      <w:bookmarkEnd w:id="136"/>
      <w:bookmarkEnd w:id="137"/>
      <w:bookmarkEnd w:id="138"/>
      <w:bookmarkEnd w:id="139"/>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140" w:name="_Toc26633"/>
      <w:bookmarkStart w:id="141" w:name="_Toc32494"/>
      <w:bookmarkStart w:id="142" w:name="_Toc25571"/>
      <w:bookmarkStart w:id="143" w:name="_Toc4720"/>
      <w:bookmarkStart w:id="144" w:name="_Toc14371"/>
      <w:r>
        <w:rPr>
          <w:rFonts w:ascii="宋体" w:hAnsi="宋体"/>
          <w:b/>
          <w:sz w:val="24"/>
        </w:rPr>
        <w:t>2.11 不可抗力</w:t>
      </w:r>
      <w:bookmarkEnd w:id="140"/>
      <w:bookmarkEnd w:id="141"/>
      <w:bookmarkEnd w:id="142"/>
      <w:bookmarkEnd w:id="143"/>
      <w:bookmarkEnd w:id="144"/>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145" w:name="_Toc14115"/>
      <w:bookmarkStart w:id="146" w:name="_Toc25783"/>
      <w:bookmarkStart w:id="147" w:name="_Toc3638"/>
      <w:bookmarkStart w:id="148" w:name="_Toc23854"/>
      <w:bookmarkStart w:id="149" w:name="_Toc24465"/>
      <w:r>
        <w:rPr>
          <w:rFonts w:ascii="宋体" w:hAnsi="宋体"/>
          <w:b/>
          <w:sz w:val="24"/>
        </w:rPr>
        <w:t>2.12 税费</w:t>
      </w:r>
      <w:bookmarkEnd w:id="145"/>
      <w:bookmarkEnd w:id="146"/>
      <w:bookmarkEnd w:id="147"/>
      <w:bookmarkEnd w:id="148"/>
      <w:bookmarkEnd w:id="149"/>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150" w:name="_Toc25525"/>
      <w:bookmarkStart w:id="151" w:name="_Toc30105"/>
      <w:bookmarkStart w:id="152" w:name="_Toc14814"/>
      <w:bookmarkStart w:id="153" w:name="_Toc7315"/>
      <w:bookmarkStart w:id="154" w:name="_Toc26883"/>
      <w:r>
        <w:rPr>
          <w:rFonts w:ascii="宋体" w:hAnsi="宋体"/>
          <w:b/>
          <w:sz w:val="24"/>
        </w:rPr>
        <w:t>2.13 乙方破产</w:t>
      </w:r>
      <w:bookmarkEnd w:id="150"/>
      <w:bookmarkEnd w:id="151"/>
      <w:bookmarkEnd w:id="152"/>
      <w:bookmarkEnd w:id="153"/>
      <w:bookmarkEnd w:id="154"/>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155" w:name="_Toc2016"/>
      <w:bookmarkStart w:id="156" w:name="_Toc23323"/>
      <w:bookmarkStart w:id="157" w:name="_Toc1123"/>
      <w:r>
        <w:rPr>
          <w:rFonts w:ascii="宋体" w:hAnsi="宋体"/>
          <w:b/>
          <w:sz w:val="24"/>
        </w:rPr>
        <w:t>2.14 合同中止、终止</w:t>
      </w:r>
      <w:bookmarkEnd w:id="155"/>
      <w:bookmarkEnd w:id="156"/>
      <w:bookmarkEnd w:id="157"/>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58" w:name="_Toc14525"/>
      <w:bookmarkStart w:id="159" w:name="_Toc17363"/>
      <w:bookmarkStart w:id="160" w:name="_Toc1969"/>
      <w:r>
        <w:rPr>
          <w:rFonts w:ascii="宋体" w:hAnsi="宋体"/>
          <w:b/>
          <w:sz w:val="24"/>
        </w:rPr>
        <w:t>2.15 检验和验收</w:t>
      </w:r>
      <w:bookmarkEnd w:id="158"/>
      <w:bookmarkEnd w:id="159"/>
      <w:bookmarkEnd w:id="160"/>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161" w:name="_Toc31892"/>
      <w:bookmarkStart w:id="162" w:name="_Toc9808"/>
      <w:bookmarkStart w:id="163" w:name="_Toc2308"/>
      <w:bookmarkStart w:id="164" w:name="_Toc25198"/>
      <w:bookmarkStart w:id="165" w:name="_Toc12666"/>
      <w:r>
        <w:rPr>
          <w:rFonts w:ascii="宋体" w:hAnsi="宋体"/>
          <w:b/>
          <w:sz w:val="24"/>
        </w:rPr>
        <w:t>2.16 通知和送达</w:t>
      </w:r>
      <w:bookmarkEnd w:id="161"/>
      <w:bookmarkEnd w:id="162"/>
      <w:bookmarkEnd w:id="163"/>
      <w:bookmarkEnd w:id="164"/>
      <w:bookmarkEnd w:id="165"/>
    </w:p>
    <w:p>
      <w:pPr>
        <w:spacing w:line="560" w:lineRule="exact"/>
        <w:ind w:firstLine="480" w:firstLineChars="200"/>
        <w:rPr>
          <w:rFonts w:ascii="宋体" w:hAnsi="宋体"/>
          <w:sz w:val="24"/>
        </w:rPr>
      </w:pPr>
      <w:bookmarkStart w:id="166" w:name="_Toc27674"/>
      <w:bookmarkStart w:id="167" w:name="_Toc18401"/>
      <w:r>
        <w:rPr>
          <w:rFonts w:ascii="宋体" w:hAnsi="宋体"/>
          <w:sz w:val="24"/>
        </w:rPr>
        <w:t>2.</w:t>
      </w:r>
      <w:r>
        <w:rPr>
          <w:rFonts w:hint="eastAsia" w:ascii="宋体" w:hAnsi="宋体"/>
          <w:sz w:val="24"/>
          <w:lang w:val="en-US" w:eastAsia="zh-CN"/>
        </w:rPr>
        <w:t>16</w:t>
      </w:r>
      <w:r>
        <w:rPr>
          <w:rFonts w:ascii="宋体" w:hAnsi="宋体"/>
          <w:sz w:val="24"/>
        </w:rPr>
        <w:t>.1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lang w:val="en-US" w:eastAsia="zh-CN"/>
        </w:rPr>
        <w:t>16</w:t>
      </w:r>
      <w:r>
        <w:rPr>
          <w:rFonts w:ascii="宋体" w:hAnsi="宋体"/>
          <w:sz w:val="24"/>
        </w:rPr>
        <w:t>.2以当面交付方式送达的，交付之时视为送达；以电子邮件方式送达的，发出电子邮件之时视为送达；以传真方式送达的，发出传真之时视为送达；以邮寄方式送达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166"/>
      <w:bookmarkEnd w:id="167"/>
    </w:p>
    <w:p>
      <w:pPr>
        <w:spacing w:line="560" w:lineRule="exact"/>
        <w:ind w:firstLine="482" w:firstLineChars="200"/>
        <w:outlineLvl w:val="0"/>
        <w:rPr>
          <w:rFonts w:ascii="宋体" w:hAnsi="宋体"/>
          <w:b/>
          <w:sz w:val="24"/>
        </w:rPr>
      </w:pPr>
      <w:bookmarkStart w:id="168" w:name="_Toc5063"/>
      <w:bookmarkStart w:id="169" w:name="_Toc12254"/>
      <w:bookmarkStart w:id="170" w:name="_Toc28906"/>
      <w:bookmarkStart w:id="171" w:name="_Toc20808"/>
      <w:bookmarkStart w:id="172" w:name="_Toc2764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168"/>
      <w:bookmarkEnd w:id="169"/>
      <w:bookmarkEnd w:id="170"/>
      <w:bookmarkEnd w:id="171"/>
      <w:bookmarkEnd w:id="172"/>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r>
        <w:rPr>
          <w:rFonts w:hint="eastAsia" w:ascii="宋体" w:hAnsi="宋体" w:cs="宋体"/>
          <w:b/>
          <w:sz w:val="24"/>
        </w:rPr>
        <w:t>2.18 计量单位</w:t>
      </w:r>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1"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highlight w:val="none"/>
              </w:rPr>
            </w:pPr>
            <w:r>
              <w:rPr>
                <w:rFonts w:hint="eastAsia" w:ascii="宋体" w:hAnsi="宋体" w:cs="宋体"/>
                <w:sz w:val="24"/>
                <w:highlight w:val="none"/>
              </w:rPr>
              <w:t>本项目无需缴纳履约保证金。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1.5.1 </w:t>
            </w:r>
          </w:p>
        </w:tc>
        <w:tc>
          <w:tcPr>
            <w:tcW w:w="4464" w:type="pct"/>
            <w:vAlign w:val="center"/>
          </w:tcPr>
          <w:p>
            <w:pPr>
              <w:spacing w:line="36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（1）合同生效以及具备实施条件后7个工作日内由采购人向供应商支付合同总价50%的预付款；</w:t>
            </w:r>
          </w:p>
          <w:p>
            <w:pPr>
              <w:spacing w:line="360" w:lineRule="auto"/>
              <w:rPr>
                <w:rFonts w:ascii="宋体" w:hAnsi="宋体" w:cs="宋体"/>
                <w:sz w:val="24"/>
                <w:highlight w:val="none"/>
              </w:rPr>
            </w:pPr>
            <w:r>
              <w:rPr>
                <w:rFonts w:hint="eastAsia" w:ascii="宋体" w:hAnsi="宋体" w:eastAsia="宋体" w:cs="宋体"/>
                <w:sz w:val="24"/>
                <w:highlight w:val="none"/>
                <w:lang w:val="en-US" w:eastAsia="zh-CN"/>
              </w:rPr>
              <w:t>（2）经采购人验收通过并收到发票后5个工作日内支付剩余合同价的50%。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rPr>
              <w:t>（乙方需提供相应金额的预付款保函至甲方）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hint="eastAsia" w:ascii="宋体" w:hAnsi="宋体" w:eastAsia="宋体" w:cs="宋体"/>
                <w:sz w:val="24"/>
                <w:highlight w:val="none"/>
                <w:lang w:val="en-US" w:eastAsia="zh-CN"/>
              </w:rPr>
            </w:pPr>
            <w:r>
              <w:rPr>
                <w:rFonts w:hint="eastAsia" w:ascii="宋体" w:hAnsi="宋体" w:eastAsia="宋体" w:cs="宋体"/>
                <w:sz w:val="24"/>
                <w:lang w:val="en-US" w:eastAsia="zh-CN"/>
              </w:rPr>
              <w:t>资金支付</w:t>
            </w:r>
            <w:r>
              <w:rPr>
                <w:rFonts w:hint="eastAsia" w:ascii="宋体" w:hAnsi="宋体" w:eastAsia="宋体" w:cs="宋体"/>
                <w:sz w:val="24"/>
                <w:highlight w:val="none"/>
                <w:lang w:val="en-US" w:eastAsia="zh-CN"/>
              </w:rPr>
              <w:t>的方式、时间和条件：甲方根据合同、投标文件等资料进行验收。</w:t>
            </w:r>
          </w:p>
          <w:p>
            <w:pPr>
              <w:spacing w:line="36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（1）合同生效以及具备实施条件后7个工作日内由采购人向供应商支付合同总价50%的预付款；</w:t>
            </w:r>
          </w:p>
          <w:p>
            <w:pPr>
              <w:spacing w:line="36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（2）经采购人验收通过并收到发票后5个工作日内支付剩余合同价的50%。</w:t>
            </w:r>
          </w:p>
          <w:p>
            <w:pPr>
              <w:spacing w:line="360" w:lineRule="auto"/>
              <w:rPr>
                <w:rFonts w:ascii="宋体" w:hAnsi="宋体" w:cs="宋体"/>
                <w:sz w:val="24"/>
              </w:rPr>
            </w:pPr>
            <w:r>
              <w:rPr>
                <w:rFonts w:hint="eastAsia" w:ascii="宋体" w:hAnsi="宋体" w:eastAsia="宋体" w:cs="宋体"/>
                <w:sz w:val="24"/>
                <w:highlight w:val="none"/>
                <w:lang w:val="en-US" w:eastAsia="zh-CN"/>
              </w:rPr>
              <w:t>结算时供应商将结款申请1份、发票原件及复印件1份、合同复印件1份和经采购单位验收确认的《建德</w:t>
            </w:r>
            <w:r>
              <w:rPr>
                <w:rFonts w:hint="eastAsia" w:ascii="宋体" w:hAnsi="宋体" w:eastAsia="宋体" w:cs="宋体"/>
                <w:sz w:val="24"/>
                <w:lang w:val="en-US" w:eastAsia="zh-CN"/>
              </w:rPr>
              <w:t>市政府采购验收反馈表》(还需提供验收报告)提交采购单位，采购单位应自收到发票后5个工作日内支付相应款项。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1.7.1</w:t>
            </w:r>
          </w:p>
        </w:tc>
        <w:tc>
          <w:tcPr>
            <w:tcW w:w="4464" w:type="pct"/>
            <w:vAlign w:val="center"/>
          </w:tcPr>
          <w:p>
            <w:pPr>
              <w:spacing w:line="360" w:lineRule="auto"/>
              <w:rPr>
                <w:rFonts w:ascii="宋体" w:hAnsi="宋体" w:cs="宋体"/>
                <w:sz w:val="24"/>
                <w:highlight w:val="none"/>
              </w:rPr>
            </w:pPr>
            <w:r>
              <w:rPr>
                <w:rFonts w:hint="eastAsia" w:asciiTheme="majorEastAsia" w:hAnsiTheme="majorEastAsia" w:eastAsiaTheme="majorEastAsia" w:cstheme="majorEastAsia"/>
                <w:sz w:val="24"/>
                <w:highlight w:val="none"/>
                <w:u w:val="single"/>
                <w:lang w:val="en-US" w:eastAsia="zh-CN"/>
              </w:rPr>
              <w:t>服务期共计二年。本项目合同采取一年一签方式，服务时间自合同签订之日起计算，如一年服务期满，年底考核得分达到85分及以上时，根据本次中标价格可以续签1年，续签次数≤1次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r>
              <w:rPr>
                <w:rFonts w:hint="eastAsia" w:ascii="宋体" w:hAnsi="宋体" w:cs="宋体"/>
                <w:sz w:val="24"/>
                <w:lang w:val="en-US" w:eastAsia="zh-CN"/>
              </w:rPr>
              <w:t>根据建德市莲花镇人民政府实际要求确定。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r>
              <w:rPr>
                <w:rFonts w:hint="eastAsia" w:ascii="宋体" w:hAnsi="宋体" w:cs="宋体"/>
                <w:sz w:val="24"/>
                <w:lang w:val="en-US" w:eastAsia="zh-CN"/>
              </w:rPr>
              <w:t>服务交付（实施）的方式：按采购需求及投标方案完成本项目并提交相应成果。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hint="eastAsia" w:ascii="宋体" w:hAnsi="宋体" w:cs="宋体"/>
                <w:sz w:val="24"/>
              </w:rPr>
            </w:pPr>
            <w:r>
              <w:rPr>
                <w:rFonts w:hint="eastAsia" w:ascii="宋体" w:hAnsi="宋体" w:cs="宋体"/>
                <w:sz w:val="24"/>
              </w:rPr>
              <w:t>违约责任：除不可抗力外，如果乙方没有按照本合同约定的期限、地点和内容完成服务，那么甲方可要求乙方支付违约金，违约金按每迟延完成服务一日的应交付而未完成服务价格的  0.05  %计算，最高限额为本合同总价的 20 %；迟延完成服务的违约金计算数额达到前述最高限额之日起，甲方有权在要求乙方支付违约金的同时，书面通知乙方解除本合同；</w:t>
            </w:r>
          </w:p>
          <w:p>
            <w:pPr>
              <w:spacing w:line="240" w:lineRule="auto"/>
              <w:ind w:firstLine="480" w:firstLineChars="200"/>
              <w:rPr>
                <w:rFonts w:ascii="宋体" w:hAnsi="宋体" w:cs="宋体"/>
                <w:sz w:val="24"/>
              </w:rPr>
            </w:pPr>
            <w:r>
              <w:rPr>
                <w:rFonts w:hint="eastAsia" w:ascii="宋体" w:hAnsi="宋体" w:cs="宋体"/>
                <w:sz w:val="24"/>
              </w:rPr>
              <w:t>除不可抗力外，如果甲方没有按照本合同约定的付款方式付款，那么乙方可要求甲方支付违约金，违约金按每迟延付款一日的应付而未付款的 0.05 %计算，最高限额为本合同总价的 20 %；迟延付款的违约金计算数额达到前述最高限额之日起，乙方有权在要求甲方支付违约金的同时，书面通知甲方解除本合同；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464"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rPr>
              <w:t>本合同履行过程中发生的任何争议，双方当事人均可通过和解或者调解解决；不愿和解、调解或者和解、调解不成的，可以选择以下第</w:t>
            </w:r>
            <w:r>
              <w:rPr>
                <w:rFonts w:hint="eastAsia" w:ascii="宋体" w:hAnsi="宋体" w:cs="宋体"/>
                <w:sz w:val="24"/>
                <w:lang w:val="en-US" w:eastAsia="zh-CN"/>
              </w:rPr>
              <w:t>1.9.2</w:t>
            </w:r>
            <w:r>
              <w:rPr>
                <w:rFonts w:hint="eastAsia" w:ascii="宋体" w:hAnsi="宋体" w:cs="宋体"/>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r>
              <w:rPr>
                <w:rFonts w:hint="eastAsia" w:ascii="宋体" w:hAnsi="宋体" w:cs="宋体"/>
                <w:sz w:val="24"/>
              </w:rPr>
              <w:t>向</w:t>
            </w:r>
            <w:r>
              <w:rPr>
                <w:rFonts w:hint="eastAsia" w:ascii="宋体" w:hAnsi="宋体" w:cs="宋体"/>
                <w:b/>
                <w:bCs/>
                <w:sz w:val="24"/>
                <w:u w:val="single"/>
                <w:lang w:eastAsia="zh-CN"/>
              </w:rPr>
              <w:t>建德市</w:t>
            </w:r>
            <w:r>
              <w:rPr>
                <w:rFonts w:hint="eastAsia" w:ascii="宋体" w:hAnsi="宋体" w:cs="宋体"/>
                <w:b w:val="0"/>
                <w:bCs w:val="0"/>
                <w:sz w:val="24"/>
                <w:u w:val="none"/>
                <w:lang w:eastAsia="zh-CN"/>
              </w:rPr>
              <w:t>人民法院</w:t>
            </w:r>
            <w:r>
              <w:rPr>
                <w:rFonts w:hint="eastAsia" w:ascii="宋体" w:hAnsi="宋体" w:cs="宋体"/>
                <w:b w:val="0"/>
                <w:bCs w:val="0"/>
                <w:sz w:val="24"/>
              </w:rPr>
              <w:t>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b w:val="0"/>
                <w:bCs w:val="0"/>
                <w:color w:val="000000"/>
                <w:sz w:val="24"/>
              </w:rPr>
              <w:t>合同涉及技术成果的归属和收益的分成办法的，</w:t>
            </w:r>
            <w:r>
              <w:rPr>
                <w:rFonts w:hint="eastAsia" w:ascii="宋体" w:hAnsi="宋体" w:cs="宋体"/>
                <w:b w:val="0"/>
                <w:bCs w:val="0"/>
                <w:color w:val="000000"/>
                <w:sz w:val="24"/>
                <w:lang w:eastAsia="zh-CN"/>
              </w:rPr>
              <w:t>归属：</w:t>
            </w:r>
            <w:r>
              <w:rPr>
                <w:rFonts w:hint="eastAsia" w:ascii="宋体" w:hAnsi="宋体" w:cs="宋体"/>
                <w:b/>
                <w:bCs/>
                <w:color w:val="000000"/>
                <w:sz w:val="24"/>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r>
              <w:rPr>
                <w:rFonts w:hint="eastAsia" w:ascii="宋体" w:hAnsi="宋体" w:cs="宋体"/>
                <w:sz w:val="24"/>
              </w:rPr>
              <w:t>因不可抗力致使合同有变更必要的，双方当事人应在</w:t>
            </w:r>
            <w:r>
              <w:rPr>
                <w:rFonts w:hint="eastAsia" w:ascii="宋体" w:hAnsi="宋体" w:cs="宋体"/>
                <w:sz w:val="24"/>
                <w:lang w:val="en-US" w:eastAsia="zh-CN"/>
              </w:rPr>
              <w:t>30日</w:t>
            </w:r>
            <w:r>
              <w:rPr>
                <w:rFonts w:hint="eastAsia" w:ascii="宋体" w:hAnsi="宋体" w:cs="宋体"/>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r>
              <w:rPr>
                <w:rFonts w:hint="eastAsia" w:ascii="宋体" w:hAnsi="宋体" w:cs="宋体"/>
                <w:sz w:val="24"/>
              </w:rPr>
              <w:t>受不可抗力影响的一方在不可抗力发生后，应在</w:t>
            </w:r>
            <w:r>
              <w:rPr>
                <w:rFonts w:hint="eastAsia" w:ascii="宋体" w:hAnsi="宋体" w:cs="宋体"/>
                <w:b/>
                <w:bCs/>
                <w:sz w:val="24"/>
                <w:u w:val="single"/>
                <w:lang w:val="en-US" w:eastAsia="zh-CN"/>
              </w:rPr>
              <w:t>7</w:t>
            </w:r>
            <w:r>
              <w:rPr>
                <w:rFonts w:hint="eastAsia" w:ascii="宋体" w:hAnsi="宋体" w:cs="宋体"/>
                <w:sz w:val="24"/>
                <w:lang w:val="en-US" w:eastAsia="zh-CN"/>
              </w:rPr>
              <w:t>日</w:t>
            </w:r>
            <w:r>
              <w:rPr>
                <w:rFonts w:hint="eastAsia" w:ascii="宋体" w:hAnsi="宋体" w:cs="宋体"/>
                <w:sz w:val="24"/>
              </w:rPr>
              <w:t>内以书面形式通知对方当事人，并在</w:t>
            </w:r>
            <w:r>
              <w:rPr>
                <w:rFonts w:hint="eastAsia" w:ascii="宋体" w:hAnsi="宋体" w:cs="宋体"/>
                <w:b/>
                <w:bCs/>
                <w:sz w:val="24"/>
                <w:u w:val="single"/>
                <w:lang w:val="en-US" w:eastAsia="zh-CN"/>
              </w:rPr>
              <w:t>14</w:t>
            </w:r>
            <w:r>
              <w:rPr>
                <w:rFonts w:hint="eastAsia" w:ascii="宋体" w:hAnsi="宋体" w:cs="宋体"/>
                <w:sz w:val="24"/>
                <w:lang w:val="en-US" w:eastAsia="zh-CN"/>
              </w:rPr>
              <w:t>日</w:t>
            </w:r>
            <w:r>
              <w:rPr>
                <w:rFonts w:hint="eastAsia" w:ascii="宋体" w:hAnsi="宋体" w:cs="宋体"/>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r>
              <w:rPr>
                <w:rFonts w:hint="eastAsia" w:ascii="宋体" w:hAnsi="宋体" w:cs="宋体"/>
                <w:sz w:val="24"/>
              </w:rPr>
              <w:t>甲方需求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r>
              <w:rPr>
                <w:rFonts w:hint="eastAsia" w:ascii="宋体" w:hAnsi="宋体" w:eastAsia="宋体" w:cs="宋体"/>
                <w:color w:val="auto"/>
                <w:sz w:val="24"/>
                <w:highlight w:val="none"/>
              </w:rPr>
              <w:t>乙方按照</w:t>
            </w:r>
            <w:r>
              <w:rPr>
                <w:rFonts w:hint="eastAsia" w:ascii="宋体" w:hAnsi="宋体" w:eastAsia="宋体" w:cs="宋体"/>
                <w:b/>
                <w:bCs/>
                <w:i/>
                <w:iCs/>
                <w:color w:val="auto"/>
                <w:sz w:val="24"/>
                <w:highlight w:val="none"/>
                <w:u w:val="single"/>
                <w:lang w:val="en-US" w:eastAsia="zh-CN"/>
              </w:rPr>
              <w:t>磋商文件</w:t>
            </w:r>
            <w:r>
              <w:rPr>
                <w:rFonts w:hint="eastAsia" w:ascii="宋体" w:hAnsi="宋体" w:eastAsia="宋体" w:cs="宋体"/>
                <w:color w:val="auto"/>
                <w:sz w:val="24"/>
                <w:highlight w:val="none"/>
              </w:rPr>
              <w:t>的约定，定期提交服务报告，甲方按照</w:t>
            </w:r>
            <w:r>
              <w:rPr>
                <w:rFonts w:hint="eastAsia" w:ascii="宋体" w:hAnsi="宋体" w:eastAsia="宋体" w:cs="宋体"/>
                <w:b/>
                <w:bCs/>
                <w:i/>
                <w:iCs/>
                <w:color w:val="auto"/>
                <w:sz w:val="24"/>
                <w:highlight w:val="none"/>
                <w:u w:val="single"/>
                <w:lang w:eastAsia="zh-CN"/>
              </w:rPr>
              <w:t>符合招标需求、合同方案标准</w:t>
            </w:r>
            <w:r>
              <w:rPr>
                <w:rFonts w:hint="eastAsia" w:ascii="宋体" w:hAnsi="宋体" w:eastAsia="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r>
              <w:rPr>
                <w:rFonts w:hint="eastAsia" w:ascii="宋体" w:hAnsi="宋体" w:cs="宋体"/>
                <w:sz w:val="24"/>
              </w:rPr>
              <w:t>合同份数</w:t>
            </w:r>
            <w:r>
              <w:rPr>
                <w:rFonts w:hint="eastAsia" w:ascii="宋体" w:hAnsi="宋体" w:cs="宋体"/>
                <w:sz w:val="24"/>
                <w:lang w:eastAsia="zh-CN"/>
              </w:rPr>
              <w:t>：</w:t>
            </w:r>
            <w:r>
              <w:rPr>
                <w:rFonts w:hint="eastAsia" w:ascii="宋体" w:hAnsi="宋体" w:cs="宋体"/>
                <w:sz w:val="24"/>
              </w:rPr>
              <w:t>本合同壹式</w:t>
            </w:r>
            <w:r>
              <w:rPr>
                <w:rFonts w:hint="eastAsia" w:ascii="宋体" w:hAnsi="宋体" w:cs="宋体"/>
                <w:sz w:val="24"/>
                <w:lang w:val="en-US" w:eastAsia="zh-CN"/>
              </w:rPr>
              <w:t>陆</w:t>
            </w:r>
            <w:r>
              <w:rPr>
                <w:rFonts w:hint="eastAsia" w:ascii="宋体" w:hAnsi="宋体" w:cs="宋体"/>
                <w:sz w:val="24"/>
              </w:rPr>
              <w:t>份，甲、乙双方各执</w:t>
            </w:r>
            <w:r>
              <w:rPr>
                <w:rFonts w:hint="eastAsia" w:ascii="宋体" w:hAnsi="宋体" w:cs="宋体"/>
                <w:sz w:val="24"/>
                <w:lang w:val="en-US" w:eastAsia="zh-CN"/>
              </w:rPr>
              <w:t>贰</w:t>
            </w:r>
            <w:r>
              <w:rPr>
                <w:rFonts w:hint="eastAsia" w:ascii="宋体" w:hAnsi="宋体" w:cs="宋体"/>
                <w:sz w:val="24"/>
              </w:rPr>
              <w:t>份</w:t>
            </w:r>
            <w:r>
              <w:rPr>
                <w:rFonts w:hint="eastAsia" w:ascii="宋体" w:hAnsi="宋体" w:cs="宋体"/>
                <w:sz w:val="24"/>
                <w:lang w:eastAsia="zh-CN"/>
              </w:rPr>
              <w:t>，</w:t>
            </w:r>
            <w:r>
              <w:rPr>
                <w:rFonts w:hint="eastAsia" w:ascii="宋体" w:hAnsi="宋体" w:cs="宋体"/>
                <w:sz w:val="24"/>
                <w:lang w:val="en-US" w:eastAsia="zh-CN"/>
              </w:rPr>
              <w:t>监管部门</w:t>
            </w:r>
            <w:r>
              <w:rPr>
                <w:rFonts w:hint="eastAsia" w:ascii="宋体" w:hAnsi="宋体" w:cs="宋体"/>
                <w:sz w:val="24"/>
              </w:rPr>
              <w:t>壹份，见证单位壹份</w:t>
            </w:r>
            <w:r>
              <w:rPr>
                <w:rFonts w:hint="eastAsia" w:ascii="宋体" w:hAnsi="宋体" w:cs="宋体"/>
                <w:sz w:val="24"/>
                <w:lang w:eastAsia="zh-CN"/>
              </w:rPr>
              <w:t>。</w:t>
            </w:r>
          </w:p>
        </w:tc>
      </w:tr>
    </w:tbl>
    <w:p>
      <w:pPr>
        <w:spacing w:line="360" w:lineRule="auto"/>
        <w:ind w:left="-420" w:leftChars="-200" w:right="-420" w:rightChars="-200" w:firstLine="480" w:firstLineChars="200"/>
        <w:rPr>
          <w:rFonts w:ascii="宋体" w:hAnsi="宋体" w:cs="宋体"/>
          <w:sz w:val="24"/>
        </w:rPr>
      </w:pPr>
    </w:p>
    <w:p>
      <w:pPr>
        <w:spacing w:line="360" w:lineRule="auto"/>
        <w:ind w:firstLine="562" w:firstLineChars="200"/>
        <w:jc w:val="center"/>
        <w:rPr>
          <w:rFonts w:asciiTheme="minorEastAsia" w:hAnsiTheme="minorEastAsia" w:eastAsiaTheme="minorEastAsia"/>
          <w:b/>
          <w:sz w:val="28"/>
          <w:szCs w:val="28"/>
        </w:rPr>
      </w:pPr>
    </w:p>
    <w:p>
      <w:pPr>
        <w:rPr>
          <w:rFonts w:hint="eastAsia"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br w:type="page"/>
      </w:r>
    </w:p>
    <w:p>
      <w:pPr>
        <w:snapToGrid w:val="0"/>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第七部分</w:t>
      </w:r>
      <w:bookmarkEnd w:id="67"/>
      <w:r>
        <w:rPr>
          <w:rFonts w:hint="eastAsia" w:cs="仿宋_GB2312" w:asciiTheme="minorEastAsia" w:hAnsiTheme="minorEastAsia" w:eastAsiaTheme="minorEastAsia"/>
          <w:b/>
          <w:sz w:val="36"/>
          <w:szCs w:val="20"/>
        </w:rPr>
        <w:t xml:space="preserve">  </w:t>
      </w:r>
      <w:bookmarkEnd w:id="68"/>
      <w:r>
        <w:rPr>
          <w:rFonts w:hint="eastAsia" w:cs="仿宋_GB2312" w:asciiTheme="minorEastAsia" w:hAnsiTheme="minorEastAsia" w:eastAsiaTheme="minorEastAsia"/>
          <w:b/>
          <w:sz w:val="36"/>
          <w:szCs w:val="20"/>
        </w:rPr>
        <w:t>应提交的有关格式范例</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供应商按照以下格式编制响应文件。</w:t>
      </w:r>
    </w:p>
    <w:p>
      <w:pPr>
        <w:spacing w:line="360" w:lineRule="auto"/>
        <w:ind w:firstLine="480" w:firstLineChars="200"/>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目录</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（1）响应函………………………………………………………………………（页码）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（2）资格文件…………………………………………………………………（页码）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（3）法人授权书</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（5）所有资信文件（复印件）…………………………………………………（页码）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（6）主要业绩证明</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（7）</w:t>
      </w:r>
      <w:r>
        <w:rPr>
          <w:rFonts w:hint="eastAsia" w:cs="仿宋_GB2312" w:asciiTheme="minorEastAsia" w:hAnsiTheme="minorEastAsia" w:eastAsiaTheme="minorEastAsia"/>
          <w:lang w:val="zh-CN"/>
        </w:rPr>
        <w:t>关于对磋商文件中有关条款的拒绝声明……………</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（8）认为需要的其他商务文件或说明…………………………………………（页码）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（9）技术解决方案…………………………………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（10</w:t>
      </w:r>
      <w:r>
        <w:rPr>
          <w:rFonts w:cs="仿宋_GB2312" w:asciiTheme="minorEastAsia" w:hAnsiTheme="minorEastAsia" w:eastAsiaTheme="minorEastAsia"/>
          <w:kern w:val="0"/>
          <w:sz w:val="24"/>
        </w:rPr>
        <w:t>）组织实施方案………………………………………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rPr>
        <w:t>1</w:t>
      </w:r>
      <w:r>
        <w:rPr>
          <w:rFonts w:cs="仿宋_GB2312" w:asciiTheme="minorEastAsia" w:hAnsiTheme="minorEastAsia" w:eastAsiaTheme="minorEastAsia"/>
          <w:kern w:val="0"/>
          <w:sz w:val="24"/>
        </w:rPr>
        <w:t>）售后服务方案……………………………………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（12</w:t>
      </w:r>
      <w:r>
        <w:rPr>
          <w:rFonts w:cs="仿宋_GB2312" w:asciiTheme="minorEastAsia" w:hAnsiTheme="minorEastAsia" w:eastAsiaTheme="minorEastAsia"/>
          <w:kern w:val="0"/>
          <w:sz w:val="24"/>
        </w:rPr>
        <w:t>）项目小组人员名单…</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（13）</w:t>
      </w:r>
      <w:r>
        <w:rPr>
          <w:rFonts w:hint="eastAsia" w:cs="仿宋_GB2312" w:asciiTheme="minorEastAsia" w:hAnsiTheme="minorEastAsia" w:eastAsiaTheme="minorEastAsia"/>
          <w:kern w:val="0"/>
          <w:sz w:val="24"/>
          <w:lang w:val="zh-CN"/>
        </w:rPr>
        <w:t>优惠条件及特殊承诺………………………………</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（14）</w:t>
      </w:r>
      <w:r>
        <w:rPr>
          <w:rFonts w:hint="eastAsia" w:cs="仿宋_GB2312" w:asciiTheme="minorEastAsia" w:hAnsiTheme="minorEastAsia" w:eastAsiaTheme="minorEastAsia"/>
          <w:kern w:val="0"/>
          <w:sz w:val="24"/>
          <w:lang w:val="zh-CN"/>
        </w:rPr>
        <w:t>培训计划……………………………………………</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（15）</w:t>
      </w:r>
      <w:r>
        <w:rPr>
          <w:rFonts w:hint="eastAsia" w:cs="仿宋_GB2312" w:asciiTheme="minorEastAsia" w:hAnsiTheme="minorEastAsia" w:eastAsiaTheme="minorEastAsia"/>
          <w:sz w:val="24"/>
        </w:rPr>
        <w:t>随机特殊工具和备品备件清单</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（16）</w:t>
      </w:r>
      <w:r>
        <w:rPr>
          <w:rFonts w:hint="eastAsia" w:cs="仿宋_GB2312" w:asciiTheme="minorEastAsia" w:hAnsiTheme="minorEastAsia" w:eastAsiaTheme="minorEastAsia"/>
          <w:kern w:val="0"/>
          <w:sz w:val="24"/>
          <w:lang w:val="zh-CN"/>
        </w:rPr>
        <w:t>认为需要的其他技术文件或说明…………………</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（17）</w:t>
      </w:r>
      <w:r>
        <w:rPr>
          <w:rFonts w:hint="eastAsia" w:cs="仿宋_GB2312" w:asciiTheme="minorEastAsia" w:hAnsiTheme="minorEastAsia" w:eastAsiaTheme="minorEastAsia"/>
          <w:kern w:val="0"/>
          <w:sz w:val="24"/>
          <w:lang w:val="zh-CN"/>
        </w:rPr>
        <w:t>政府采购供应商廉洁自律承诺书………………………………………</w:t>
      </w:r>
      <w:r>
        <w:rPr>
          <w:rFonts w:hint="eastAsia" w:cs="仿宋_GB2312" w:asciiTheme="minorEastAsia" w:hAnsiTheme="minorEastAsia" w:eastAsiaTheme="minorEastAsia"/>
          <w:kern w:val="0"/>
          <w:sz w:val="24"/>
        </w:rPr>
        <w:t>（页码）</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sz w:val="36"/>
          <w:szCs w:val="36"/>
        </w:rPr>
        <w:br w:type="page"/>
      </w:r>
      <w:r>
        <w:rPr>
          <w:rFonts w:hint="eastAsia" w:cs="仿宋_GB2312" w:asciiTheme="minorEastAsia" w:hAnsiTheme="minorEastAsia" w:eastAsiaTheme="minorEastAsia"/>
          <w:b/>
          <w:kern w:val="0"/>
          <w:sz w:val="32"/>
          <w:szCs w:val="32"/>
        </w:rPr>
        <w:t>一、响应</w:t>
      </w:r>
      <w:r>
        <w:rPr>
          <w:rFonts w:hint="eastAsia" w:cs="仿宋_GB2312" w:asciiTheme="minorEastAsia" w:hAnsiTheme="minorEastAsia" w:eastAsiaTheme="minorEastAsia"/>
          <w:b/>
          <w:sz w:val="32"/>
          <w:szCs w:val="32"/>
        </w:rPr>
        <w:t>函</w:t>
      </w:r>
    </w:p>
    <w:p>
      <w:pPr>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建德市莲花镇人民政府</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欧邦工程管理集团有限公司</w:t>
      </w:r>
      <w:r>
        <w:rPr>
          <w:rFonts w:hint="eastAsia" w:cs="仿宋_GB2312" w:asciiTheme="minorEastAsia" w:hAnsiTheme="minorEastAsia" w:eastAsiaTheme="minorEastAsia"/>
          <w:color w:val="auto"/>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(供应商全称)授权</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(全权代表姓名)</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(职务、职称)为全权代表，参加贵方组</w:t>
      </w:r>
      <w:r>
        <w:rPr>
          <w:rFonts w:hint="eastAsia" w:cs="仿宋_GB2312" w:asciiTheme="minorEastAsia" w:hAnsiTheme="minorEastAsia" w:eastAsiaTheme="minorEastAsia"/>
          <w:color w:val="auto"/>
          <w:sz w:val="24"/>
        </w:rPr>
        <w:t>织的</w:t>
      </w:r>
      <w:r>
        <w:rPr>
          <w:rFonts w:hint="eastAsia" w:cs="仿宋_GB2312" w:asciiTheme="minorEastAsia" w:hAnsiTheme="minorEastAsia" w:eastAsiaTheme="minorEastAsia"/>
          <w:color w:val="auto"/>
          <w:sz w:val="24"/>
          <w:lang w:eastAsia="zh-CN"/>
        </w:rPr>
        <w:t>建德市莲花镇集镇环卫保洁服务采购项目</w:t>
      </w:r>
      <w:r>
        <w:rPr>
          <w:rFonts w:hint="eastAsia" w:cs="仿宋_GB2312" w:asciiTheme="minorEastAsia" w:hAnsiTheme="minorEastAsia" w:eastAsiaTheme="minorEastAsia"/>
          <w:color w:val="auto"/>
          <w:sz w:val="24"/>
        </w:rPr>
        <w:t>【项目编号：</w:t>
      </w:r>
      <w:r>
        <w:rPr>
          <w:rFonts w:hint="eastAsia" w:cs="仿宋_GB2312" w:asciiTheme="minorEastAsia" w:hAnsiTheme="minorEastAsia" w:eastAsiaTheme="minorEastAsia"/>
          <w:color w:val="auto"/>
          <w:sz w:val="24"/>
          <w:lang w:eastAsia="zh-CN"/>
        </w:rPr>
        <w:t>JD2023BF-054</w:t>
      </w:r>
      <w:r>
        <w:rPr>
          <w:rFonts w:hint="eastAsia" w:cs="仿宋_GB2312" w:asciiTheme="minorEastAsia" w:hAnsiTheme="minorEastAsia" w:eastAsiaTheme="minorEastAsia"/>
          <w:color w:val="auto"/>
          <w:sz w:val="24"/>
        </w:rPr>
        <w:t>】的</w:t>
      </w:r>
      <w:r>
        <w:rPr>
          <w:rFonts w:hint="eastAsia" w:cs="仿宋_GB2312" w:asciiTheme="minorEastAsia" w:hAnsiTheme="minorEastAsia" w:eastAsiaTheme="minorEastAsia"/>
          <w:sz w:val="24"/>
        </w:rPr>
        <w:t>有关活动，并对此项目进行响应。为此：</w:t>
      </w:r>
    </w:p>
    <w:p>
      <w:pPr>
        <w:pStyle w:val="104"/>
        <w:numPr>
          <w:ilvl w:val="0"/>
          <w:numId w:val="13"/>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13"/>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13"/>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我方承诺除响应文件列出的偏离外，我方响应磋商文件的全部要求。</w:t>
      </w:r>
    </w:p>
    <w:p>
      <w:pPr>
        <w:numPr>
          <w:ilvl w:val="0"/>
          <w:numId w:val="13"/>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13"/>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13"/>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我方已详细阅读全部磋商文件，包括磋商文件“更正（延期）公告”（如果有）、参考资料及有关附件，确认无误。</w:t>
      </w:r>
    </w:p>
    <w:p>
      <w:pPr>
        <w:numPr>
          <w:ilvl w:val="0"/>
          <w:numId w:val="13"/>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rPr>
        <w:t xml:space="preserve">.1在收到成交通知书后，在成交通知书规定的期限内与你方签订合同；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rPr>
        <w:t xml:space="preserve">.2在签订合同时不向你方提出附加条件；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rPr>
        <w:t xml:space="preserve">.3按照磋商文件要求提交履约保证金；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rPr>
        <w:t xml:space="preserve">.4在合同约定的期限内完成合同规定的全部义务。 </w:t>
      </w:r>
    </w:p>
    <w:p>
      <w:pPr>
        <w:numPr>
          <w:ilvl w:val="0"/>
          <w:numId w:val="13"/>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供应商名称（电子签名）：                          </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spacing w:line="360" w:lineRule="auto"/>
        <w:rPr>
          <w:rFonts w:cs="仿宋_GB2312" w:asciiTheme="minorEastAsia" w:hAnsiTheme="minorEastAsia" w:eastAsiaTheme="minorEastAsia"/>
          <w:kern w:val="0"/>
          <w:sz w:val="24"/>
        </w:rPr>
      </w:pPr>
    </w:p>
    <w:p>
      <w:pPr>
        <w:pStyle w:val="114"/>
        <w:keepNext w:val="0"/>
        <w:pageBreakBefore w:val="0"/>
        <w:tabs>
          <w:tab w:val="clear" w:pos="720"/>
        </w:tabs>
        <w:jc w:val="both"/>
        <w:outlineLvl w:val="9"/>
        <w:rPr>
          <w:rFonts w:cs="仿宋_GB2312" w:asciiTheme="minorEastAsia" w:hAnsiTheme="minorEastAsia" w:eastAsiaTheme="minorEastAsia"/>
          <w:sz w:val="24"/>
          <w:szCs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18"/>
          <w:szCs w:val="18"/>
        </w:rPr>
      </w:pPr>
    </w:p>
    <w:p>
      <w:pPr>
        <w:spacing w:line="360" w:lineRule="auto"/>
        <w:rPr>
          <w:rFonts w:cs="仿宋_GB2312" w:asciiTheme="minorEastAsia" w:hAnsiTheme="minorEastAsia" w:eastAsiaTheme="minorEastAsia"/>
          <w:sz w:val="18"/>
          <w:szCs w:val="18"/>
        </w:rPr>
      </w:pPr>
    </w:p>
    <w:p>
      <w:pPr>
        <w:widowControl/>
        <w:adjustRightInd/>
        <w:jc w:val="left"/>
        <w:rPr>
          <w:rFonts w:cs="仿宋_GB2312" w:asciiTheme="minorEastAsia" w:hAnsiTheme="minorEastAsia" w:eastAsiaTheme="minorEastAsia"/>
          <w:b/>
          <w:kern w:val="0"/>
          <w:sz w:val="32"/>
          <w:szCs w:val="32"/>
        </w:rPr>
      </w:pPr>
      <w:r>
        <w:rPr>
          <w:rFonts w:cs="仿宋_GB2312" w:asciiTheme="minorEastAsia" w:hAnsiTheme="minorEastAsia" w:eastAsiaTheme="minorEastAsia"/>
          <w:b/>
          <w:kern w:val="0"/>
          <w:sz w:val="32"/>
          <w:szCs w:val="32"/>
        </w:rPr>
        <w:br w:type="page"/>
      </w:r>
    </w:p>
    <w:p>
      <w:pPr>
        <w:widowControl/>
        <w:tabs>
          <w:tab w:val="left" w:pos="1200"/>
        </w:tabs>
        <w:adjustRightInd/>
        <w:ind w:left="840"/>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建德市莲花镇人民政府</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欧邦工程管理集团有限公司</w:t>
      </w:r>
      <w:r>
        <w:rPr>
          <w:rFonts w:hint="eastAsia" w:cs="宋体" w:asciiTheme="minorEastAsia" w:hAnsiTheme="minorEastAsia" w:eastAsiaTheme="minorEastAsia"/>
          <w:color w:val="auto"/>
          <w:sz w:val="24"/>
        </w:rPr>
        <w:t>：</w:t>
      </w:r>
    </w:p>
    <w:p>
      <w:pPr>
        <w:snapToGrid w:val="0"/>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我方参与</w:t>
      </w:r>
      <w:r>
        <w:rPr>
          <w:rFonts w:hint="eastAsia" w:cs="仿宋_GB2312" w:asciiTheme="minorEastAsia" w:hAnsiTheme="minorEastAsia" w:eastAsiaTheme="minorEastAsia"/>
          <w:color w:val="auto"/>
          <w:sz w:val="24"/>
          <w:lang w:eastAsia="zh-CN"/>
        </w:rPr>
        <w:t>建德市莲花镇集镇环卫保洁服务采购项目</w:t>
      </w:r>
      <w:r>
        <w:rPr>
          <w:rFonts w:hint="eastAsia" w:cs="仿宋_GB2312" w:asciiTheme="minorEastAsia" w:hAnsiTheme="minorEastAsia" w:eastAsiaTheme="minorEastAsia"/>
          <w:color w:val="auto"/>
          <w:kern w:val="0"/>
          <w:sz w:val="24"/>
          <w:lang w:val="zh-CN"/>
        </w:rPr>
        <w:t>【项目编号：JD2023BF-054】</w:t>
      </w:r>
      <w:r>
        <w:rPr>
          <w:rFonts w:hint="eastAsia" w:cs="宋体" w:asciiTheme="minorEastAsia" w:hAnsiTheme="minorEastAsia" w:eastAsiaTheme="minorEastAsia"/>
          <w:color w:val="auto"/>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供应商名称(电子签名)：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widowControl/>
        <w:adjustRightInd/>
        <w:jc w:val="left"/>
        <w:rPr>
          <w:rFonts w:cs="仿宋_GB2312" w:asciiTheme="minorEastAsia" w:hAnsiTheme="minorEastAsia" w:eastAsiaTheme="minorEastAsia"/>
          <w:b/>
          <w:sz w:val="32"/>
          <w:szCs w:val="32"/>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sz w:val="32"/>
          <w:szCs w:val="32"/>
          <w:lang w:val="en-US" w:eastAsia="zh-CN"/>
        </w:rPr>
        <w:t>B</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w:t>
      </w:r>
      <w:r>
        <w:rPr>
          <w:rFonts w:hint="eastAsia" w:cs="宋体" w:asciiTheme="minorEastAsia" w:hAnsiTheme="minorEastAsia" w:eastAsiaTheme="minorEastAsia"/>
          <w:b/>
          <w:bCs/>
          <w:sz w:val="24"/>
        </w:rPr>
        <w:t>磋商文件第一部分竞争性磋商邀请公告中</w:t>
      </w:r>
      <w:r>
        <w:rPr>
          <w:rFonts w:hint="eastAsia" w:cs="宋体" w:asciiTheme="minorEastAsia" w:hAnsiTheme="minorEastAsia" w:eastAsiaTheme="minorEastAsia"/>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.专门面向中小企业，服务全部由符合政策要求的中小企业（或小微企业）承接的，提供相应的中小企业声明函（附件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 xml:space="preserve">）。 </w:t>
      </w:r>
    </w:p>
    <w:p>
      <w:pPr>
        <w:widowControl/>
        <w:spacing w:line="360" w:lineRule="auto"/>
        <w:ind w:firstLine="480"/>
        <w:jc w:val="left"/>
        <w:rPr>
          <w:rFonts w:cs="宋体" w:asciiTheme="minorEastAsia" w:hAnsiTheme="minorEastAsia" w:eastAsiaTheme="minorEastAsia"/>
          <w:sz w:val="24"/>
        </w:rPr>
      </w:pP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要求合同分包的，提供分包意向协议和中小企业声明函（附件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），分包意向协议中中小企业合同金额应当达到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载明的比例；如果供应商本身提供的所有标的均由中小企业承接的，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视同符合了资格条件，无需再向中小企业分包，无需提供分包意向协议。</w:t>
      </w:r>
    </w:p>
    <w:p>
      <w:pPr>
        <w:spacing w:line="360" w:lineRule="auto"/>
        <w:jc w:val="center"/>
        <w:rPr>
          <w:rFonts w:hint="eastAsia" w:cs="仿宋_GB2312" w:asciiTheme="minorEastAsia" w:hAnsiTheme="minorEastAsia" w:eastAsiaTheme="minorEastAsia"/>
          <w:b/>
          <w:sz w:val="32"/>
          <w:szCs w:val="32"/>
        </w:rPr>
      </w:pPr>
    </w:p>
    <w:p>
      <w:pPr>
        <w:spacing w:line="360" w:lineRule="auto"/>
        <w:jc w:val="center"/>
        <w:rPr>
          <w:rFonts w:hint="eastAsia" w:cs="仿宋_GB2312" w:asciiTheme="minorEastAsia" w:hAnsiTheme="minorEastAsia" w:eastAsiaTheme="minorEastAsia"/>
          <w:b/>
          <w:sz w:val="32"/>
          <w:szCs w:val="32"/>
        </w:rPr>
      </w:pPr>
    </w:p>
    <w:p>
      <w:pPr>
        <w:spacing w:line="360" w:lineRule="auto"/>
        <w:jc w:val="center"/>
        <w:rPr>
          <w:rFonts w:hint="eastAsia"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lang w:val="en-US" w:eastAsia="zh-CN"/>
        </w:rPr>
        <w:t>C</w:t>
      </w:r>
      <w:r>
        <w:rPr>
          <w:rFonts w:hint="eastAsia" w:cs="仿宋_GB2312" w:asciiTheme="minorEastAsia" w:hAnsiTheme="minorEastAsia" w:eastAsiaTheme="minorEastAsia"/>
          <w:b/>
          <w:sz w:val="32"/>
          <w:szCs w:val="32"/>
        </w:rPr>
        <w:t>、符合特定资格条件要求的资质文件（复印件）</w:t>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（由供应商根据“磋商文件第一部分”中“合格的供应商应具备的特定资格要求”编制；如果本项目没有设置特定资格条件，则不需要提供）</w:t>
      </w:r>
    </w:p>
    <w:p>
      <w:pPr>
        <w:spacing w:line="360" w:lineRule="auto"/>
        <w:jc w:val="center"/>
        <w:rPr>
          <w:rFonts w:cs="仿宋_GB2312" w:asciiTheme="minorEastAsia" w:hAnsiTheme="minorEastAsia" w:eastAsiaTheme="minorEastAsia"/>
          <w:b/>
          <w:sz w:val="32"/>
          <w:szCs w:val="32"/>
        </w:rPr>
      </w:pPr>
    </w:p>
    <w:p>
      <w:pPr>
        <w:snapToGrid w:val="0"/>
        <w:spacing w:line="360" w:lineRule="auto"/>
        <w:ind w:firstLine="5880" w:firstLineChars="24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right="480"/>
        <w:jc w:val="center"/>
        <w:rPr>
          <w:rFonts w:cs="仿宋_GB2312" w:asciiTheme="minorEastAsia" w:hAnsiTheme="minorEastAsia" w:eastAsiaTheme="minorEastAsia"/>
          <w:b/>
          <w:kern w:val="0"/>
          <w:sz w:val="32"/>
          <w:szCs w:val="32"/>
          <w:lang w:val="zh-CN"/>
        </w:rPr>
        <w:sectPr>
          <w:headerReference r:id="rId11" w:type="first"/>
          <w:footerReference r:id="rId14" w:type="first"/>
          <w:headerReference r:id="rId10" w:type="default"/>
          <w:footerReference r:id="rId12" w:type="default"/>
          <w:footerReference r:id="rId13" w:type="even"/>
          <w:pgSz w:w="11906" w:h="16838"/>
          <w:pgMar w:top="1247" w:right="1418" w:bottom="1276" w:left="1418" w:header="851" w:footer="992" w:gutter="0"/>
          <w:pgNumType w:fmt="decimal"/>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三、法人授权书</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color w:val="auto"/>
          <w:sz w:val="24"/>
          <w:lang w:eastAsia="zh-CN"/>
        </w:rPr>
        <w:t>建德市莲花镇人民政府</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欧邦工程管理集团有限公司</w:t>
      </w:r>
      <w:r>
        <w:rPr>
          <w:rFonts w:hint="eastAsia" w:cs="仿宋_GB2312" w:asciiTheme="minorEastAsia" w:hAnsiTheme="minorEastAsia" w:eastAsiaTheme="minorEastAsia"/>
          <w:color w:val="auto"/>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兹委派我公司</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先生/女士(其在本公司的职务是：</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 xml:space="preserve"> ，联系电话：</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手机：</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传真：</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)，代表我公司全权处</w:t>
      </w:r>
      <w:r>
        <w:rPr>
          <w:rFonts w:hint="eastAsia" w:cs="仿宋_GB2312" w:asciiTheme="minorEastAsia" w:hAnsiTheme="minorEastAsia" w:eastAsiaTheme="minorEastAsia"/>
          <w:color w:val="auto"/>
          <w:kern w:val="0"/>
          <w:sz w:val="24"/>
          <w:lang w:val="zh-CN"/>
        </w:rPr>
        <w:t>理</w:t>
      </w:r>
      <w:r>
        <w:rPr>
          <w:rFonts w:hint="eastAsia" w:cs="仿宋_GB2312" w:asciiTheme="minorEastAsia" w:hAnsiTheme="minorEastAsia" w:eastAsiaTheme="minorEastAsia"/>
          <w:color w:val="auto"/>
          <w:sz w:val="24"/>
          <w:lang w:eastAsia="zh-CN"/>
        </w:rPr>
        <w:t>建德市莲花镇集镇环卫保洁服务采购项目</w:t>
      </w:r>
      <w:r>
        <w:rPr>
          <w:rFonts w:hint="eastAsia" w:cs="仿宋_GB2312" w:asciiTheme="minorEastAsia" w:hAnsiTheme="minorEastAsia" w:eastAsiaTheme="minorEastAsia"/>
          <w:color w:val="auto"/>
          <w:sz w:val="24"/>
        </w:rPr>
        <w:t>【项目编号：</w:t>
      </w:r>
      <w:r>
        <w:rPr>
          <w:rFonts w:hint="eastAsia" w:cs="仿宋_GB2312" w:asciiTheme="minorEastAsia" w:hAnsiTheme="minorEastAsia" w:eastAsiaTheme="minorEastAsia"/>
          <w:color w:val="auto"/>
          <w:sz w:val="24"/>
          <w:lang w:eastAsia="zh-CN"/>
        </w:rPr>
        <w:t>JD2023BF-054</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kern w:val="0"/>
          <w:sz w:val="24"/>
          <w:lang w:val="zh-CN"/>
        </w:rPr>
        <w:t>政府采购响应的一切事项，若成交则全权代表本公司签订相关合同，并</w:t>
      </w:r>
      <w:r>
        <w:rPr>
          <w:rFonts w:hint="eastAsia" w:cs="仿宋_GB2312" w:asciiTheme="minorEastAsia" w:hAnsiTheme="minorEastAsia" w:eastAsiaTheme="minorEastAsia"/>
          <w:kern w:val="0"/>
          <w:sz w:val="24"/>
          <w:lang w:val="zh-CN"/>
        </w:rPr>
        <w:t>负责处理合同履行等事宜。</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本委托书有效期：自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widowControl/>
        <w:adjustRightInd/>
        <w:jc w:val="center"/>
        <w:rPr>
          <w:rFonts w:cs="仿宋_GB2312" w:asciiTheme="minorEastAsia" w:hAnsiTheme="minorEastAsia" w:eastAsiaTheme="minorEastAsia"/>
          <w:sz w:val="24"/>
        </w:rPr>
      </w:pPr>
      <w:r>
        <w:rPr>
          <w:rFonts w:hint="eastAsia" w:cs="仿宋_GB2312" w:asciiTheme="minorEastAsia" w:hAnsiTheme="minorEastAsia" w:eastAsiaTheme="minorEastAsia"/>
          <w:b/>
          <w:sz w:val="30"/>
          <w:szCs w:val="30"/>
        </w:rPr>
        <w:t>授权代表的身份证（复印件）</w:t>
      </w:r>
    </w:p>
    <w:p>
      <w:pPr>
        <w:pStyle w:val="618"/>
        <w:spacing w:line="360" w:lineRule="auto"/>
        <w:rPr>
          <w:rFonts w:hint="eastAsia" w:asciiTheme="minorEastAsia" w:hAnsiTheme="minorEastAsia" w:eastAsiaTheme="minorEastAsia"/>
          <w:bCs/>
          <w:sz w:val="24"/>
        </w:rPr>
      </w:pPr>
    </w:p>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                                 反面：</w:t>
            </w:r>
          </w:p>
          <w:p>
            <w:pPr>
              <w:pStyle w:val="618"/>
              <w:spacing w:line="360" w:lineRule="auto"/>
              <w:rPr>
                <w:rFonts w:asciiTheme="minorEastAsia" w:hAnsiTheme="minorEastAsia" w:eastAsiaTheme="minorEastAsia"/>
                <w:bCs/>
                <w:sz w:val="24"/>
              </w:rPr>
            </w:pPr>
          </w:p>
        </w:tc>
      </w:tr>
    </w:tbl>
    <w:p>
      <w:pPr>
        <w:snapToGrid w:val="0"/>
        <w:spacing w:line="360" w:lineRule="auto"/>
        <w:ind w:firstLine="576"/>
        <w:jc w:val="right"/>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供应商名称(电子签名)：                              </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sz w:val="28"/>
          <w:szCs w:val="28"/>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四</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w:t>
      </w:r>
      <w:r>
        <w:rPr>
          <w:rFonts w:hint="eastAsia" w:cs="宋体" w:asciiTheme="minorEastAsia" w:hAnsiTheme="minorEastAsia" w:eastAsiaTheme="minorEastAsia"/>
          <w:color w:val="auto"/>
          <w:kern w:val="0"/>
          <w:sz w:val="24"/>
          <w:lang w:val="zh-CN"/>
        </w:rPr>
        <w:t>为</w:t>
      </w:r>
      <w:r>
        <w:rPr>
          <w:rFonts w:hint="eastAsia" w:cs="宋体" w:asciiTheme="minorEastAsia" w:hAnsiTheme="minorEastAsia" w:eastAsiaTheme="minorEastAsia"/>
          <w:color w:val="auto"/>
          <w:sz w:val="24"/>
          <w:lang w:eastAsia="zh-CN"/>
        </w:rPr>
        <w:t>建德市莲花镇集镇环卫保洁服务采购项目</w:t>
      </w:r>
      <w:r>
        <w:rPr>
          <w:rFonts w:hint="eastAsia" w:cs="宋体" w:asciiTheme="minorEastAsia" w:hAnsiTheme="minorEastAsia" w:eastAsiaTheme="minorEastAsia"/>
          <w:color w:val="auto"/>
          <w:sz w:val="24"/>
        </w:rPr>
        <w:t>【项目编号：</w:t>
      </w:r>
      <w:r>
        <w:rPr>
          <w:rFonts w:hint="eastAsia" w:cs="宋体" w:asciiTheme="minorEastAsia" w:hAnsiTheme="minorEastAsia" w:eastAsiaTheme="minorEastAsia"/>
          <w:color w:val="auto"/>
          <w:sz w:val="24"/>
          <w:lang w:eastAsia="zh-CN"/>
        </w:rPr>
        <w:t>JD2023BF-054</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kern w:val="0"/>
          <w:sz w:val="24"/>
          <w:lang w:val="zh-CN"/>
        </w:rPr>
        <w:t>的成交供应</w:t>
      </w:r>
      <w:r>
        <w:rPr>
          <w:rFonts w:hint="eastAsia" w:cs="宋体" w:asciiTheme="minorEastAsia" w:hAnsiTheme="minorEastAsia" w:eastAsiaTheme="minorEastAsia"/>
          <w:kern w:val="0"/>
          <w:sz w:val="24"/>
          <w:lang w:val="zh-CN"/>
        </w:rPr>
        <w:t>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4"/>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ind w:firstLine="305"/>
        <w:rPr>
          <w:rFonts w:asciiTheme="minorEastAsia" w:hAnsiTheme="minorEastAsia" w:eastAsiaTheme="minorEastAsia"/>
        </w:rPr>
      </w:pPr>
      <w:r>
        <w:rPr>
          <w:rFonts w:hint="eastAsia" w:asciiTheme="minorEastAsia" w:hAnsiTheme="minorEastAsia" w:eastAsiaTheme="minorEastAsia"/>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……）提供的服务全部由小微企业承接，</w:t>
      </w:r>
      <w:r>
        <w:rPr>
          <w:rFonts w:hint="eastAsia" w:cs="宋体" w:asciiTheme="minorEastAsia" w:hAnsiTheme="minorEastAsia" w:eastAsiaTheme="minorEastAsia"/>
          <w:kern w:val="0"/>
          <w:sz w:val="24"/>
        </w:rPr>
        <w:t>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 xml:space="preserve">  。                                           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kern w:val="0"/>
          <w:sz w:val="32"/>
          <w:szCs w:val="32"/>
          <w:lang w:val="zh-CN"/>
        </w:rPr>
        <w:t>五</w:t>
      </w:r>
      <w:r>
        <w:rPr>
          <w:rFonts w:hint="eastAsia" w:cs="仿宋_GB2312" w:asciiTheme="minorEastAsia" w:hAnsiTheme="minorEastAsia" w:eastAsiaTheme="minorEastAsia"/>
          <w:b/>
          <w:sz w:val="32"/>
          <w:szCs w:val="32"/>
        </w:rPr>
        <w:t>、所有资信文件（复印件）</w:t>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b/>
          <w:sz w:val="30"/>
          <w:szCs w:val="30"/>
        </w:rPr>
      </w:pP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w:t>
      </w:r>
      <w:r>
        <w:rPr>
          <w:rFonts w:hint="eastAsia"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lang w:val="zh-CN"/>
        </w:rPr>
        <w:t>日</w:t>
      </w:r>
    </w:p>
    <w:p>
      <w:pPr>
        <w:spacing w:line="360" w:lineRule="auto"/>
        <w:jc w:val="cente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rPr>
        <w:t>六</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七、关于</w:t>
      </w:r>
      <w:r>
        <w:rPr>
          <w:rFonts w:hint="eastAsia" w:cs="仿宋_GB2312" w:asciiTheme="minorEastAsia" w:hAnsiTheme="minorEastAsia" w:eastAsiaTheme="minorEastAsia"/>
          <w:b/>
          <w:kern w:val="0"/>
          <w:sz w:val="32"/>
          <w:szCs w:val="32"/>
          <w:lang w:val="zh-CN"/>
        </w:rPr>
        <w:t>对磋商文件中有关条款的拒绝声明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八、认为需要的</w:t>
      </w:r>
      <w:r>
        <w:rPr>
          <w:rFonts w:hint="eastAsia" w:cs="仿宋_GB2312" w:asciiTheme="minorEastAsia" w:hAnsiTheme="minorEastAsia" w:eastAsiaTheme="minorEastAsia"/>
          <w:b/>
          <w:kern w:val="0"/>
          <w:sz w:val="32"/>
          <w:szCs w:val="32"/>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rPr>
          <w:rFonts w:cs="仿宋_GB2312" w:asciiTheme="minorEastAsia" w:hAnsiTheme="minorEastAsia" w:eastAsiaTheme="minorEastAsia"/>
          <w:b/>
          <w:bCs/>
          <w:kern w:val="0"/>
          <w:sz w:val="24"/>
        </w:rPr>
      </w:pPr>
    </w:p>
    <w:p>
      <w:pPr>
        <w:widowControl/>
        <w:adjustRightInd/>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rPr>
        <w:br w:type="page"/>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九、技术解决方案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 xml:space="preserve">       </w:t>
      </w:r>
    </w:p>
    <w:p>
      <w:pPr>
        <w:snapToGrid w:val="0"/>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531"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设备名称</w:t>
            </w:r>
          </w:p>
        </w:tc>
        <w:tc>
          <w:tcPr>
            <w:tcW w:w="216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响应品牌及型号</w:t>
            </w:r>
          </w:p>
        </w:tc>
        <w:tc>
          <w:tcPr>
            <w:tcW w:w="234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规格配置详细说明</w:t>
            </w:r>
          </w:p>
        </w:tc>
        <w:tc>
          <w:tcPr>
            <w:tcW w:w="108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1332"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kern w:val="0"/>
          <w:sz w:val="28"/>
          <w:szCs w:val="28"/>
        </w:rPr>
      </w:pPr>
      <w:r>
        <w:rPr>
          <w:rFonts w:hint="eastAsia" w:cs="仿宋_GB2312" w:asciiTheme="minorEastAsia" w:hAnsiTheme="minorEastAsia" w:eastAsiaTheme="minorEastAsia"/>
          <w:b/>
          <w:kern w:val="0"/>
          <w:sz w:val="28"/>
          <w:szCs w:val="28"/>
        </w:rPr>
        <w:t>注：</w:t>
      </w:r>
      <w:r>
        <w:rPr>
          <w:rFonts w:hint="eastAsia" w:cs="仿宋_GB2312" w:asciiTheme="minorEastAsia" w:hAnsiTheme="minorEastAsia" w:eastAsiaTheme="minorEastAsia"/>
          <w:b/>
          <w:sz w:val="28"/>
          <w:szCs w:val="28"/>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节能产品认证证书（电子签名）</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 xml:space="preserve"> </w:t>
      </w:r>
    </w:p>
    <w:p>
      <w:pPr>
        <w:spacing w:line="360" w:lineRule="auto"/>
        <w:ind w:firstLine="1000" w:firstLineChars="3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环境标志产品认证证书（电子签名）</w:t>
      </w:r>
    </w:p>
    <w:p>
      <w:pPr>
        <w:autoSpaceDE w:val="0"/>
        <w:autoSpaceDN w:val="0"/>
        <w:spacing w:line="360" w:lineRule="auto"/>
        <w:rPr>
          <w:rFonts w:cs="仿宋_GB2312" w:asciiTheme="minorEastAsia" w:hAnsiTheme="minorEastAsia" w:eastAsiaTheme="minorEastAsia"/>
          <w:b/>
          <w:kern w:val="0"/>
          <w:sz w:val="28"/>
          <w:szCs w:val="28"/>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r>
        <w:rPr>
          <w:rFonts w:hint="eastAsia" w:cs="仿宋_GB2312" w:asciiTheme="minorEastAsia" w:hAnsiTheme="minorEastAsia" w:eastAsiaTheme="minorEastAsia"/>
          <w:b/>
          <w:bCs/>
          <w:kern w:val="0"/>
          <w:sz w:val="32"/>
          <w:szCs w:val="32"/>
          <w:lang w:val="zh-CN"/>
        </w:rPr>
        <w:t>十、组织实施方案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附表:项目实施进度计划表</w:t>
      </w:r>
      <w:r>
        <w:rPr>
          <w:rFonts w:hint="eastAsia" w:cs="仿宋_GB2312" w:asciiTheme="minorEastAsia" w:hAnsiTheme="minorEastAsia" w:eastAsiaTheme="minorEastAsia"/>
          <w:b/>
          <w:sz w:val="24"/>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mc:AlternateContent>
                <mc:Choice Requires="wpg">
                  <w:drawing>
                    <wp:anchor distT="0" distB="0" distL="114300" distR="114300" simplePos="0" relativeHeight="251660288"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60288;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内容</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十一、售后服务方案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w:t>
      </w: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sz w:val="24"/>
        </w:rPr>
        <w:t>根据采购需求及磋商文件要求编制）</w:t>
      </w: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十二、项目小组人员名单</w:t>
      </w: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附表B:本项目的项目小组人员情况表</w:t>
      </w:r>
      <w:r>
        <w:rPr>
          <w:rFonts w:hint="eastAsia" w:cs="仿宋_GB2312" w:asciiTheme="minorEastAsia" w:hAnsiTheme="minorEastAsia" w:eastAsiaTheme="minorEastAsia"/>
          <w:sz w:val="24"/>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专业</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参与本项目的到位情况</w:t>
            </w:r>
          </w:p>
        </w:tc>
      </w:tr>
      <w:tr>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附表C:本项目的项目经理和小组人员交纳社保记录情况表</w:t>
      </w:r>
      <w:r>
        <w:rPr>
          <w:rFonts w:hint="eastAsia" w:cs="仿宋_GB2312" w:asciiTheme="minorEastAsia" w:hAnsiTheme="minorEastAsia" w:eastAsiaTheme="minorEastAsia"/>
          <w:sz w:val="24"/>
        </w:rPr>
        <w:t>（以社保局缴纳凭证作附件）</w:t>
      </w: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24"/>
        </w:rPr>
        <w:br w:type="page"/>
      </w:r>
      <w:r>
        <w:rPr>
          <w:rFonts w:hint="eastAsia" w:cs="仿宋_GB2312" w:asciiTheme="minorEastAsia" w:hAnsiTheme="minorEastAsia" w:eastAsiaTheme="minorEastAsia"/>
          <w:b/>
          <w:kern w:val="0"/>
          <w:sz w:val="32"/>
          <w:szCs w:val="32"/>
          <w:lang w:val="zh-CN"/>
        </w:rPr>
        <w:t>十三</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优惠条件及特殊承诺</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十四、</w:t>
      </w:r>
      <w:r>
        <w:rPr>
          <w:rFonts w:hint="eastAsia" w:cs="仿宋_GB2312" w:asciiTheme="minorEastAsia" w:hAnsiTheme="minorEastAsia" w:eastAsiaTheme="minorEastAsia"/>
          <w:b/>
          <w:kern w:val="0"/>
          <w:sz w:val="32"/>
          <w:szCs w:val="32"/>
          <w:lang w:val="zh-CN"/>
        </w:rPr>
        <w:t>培训计划</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注解:A</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课程清单按时间顺序排列，并提供以下详细资料：</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课程概要</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课程目的</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教学方式</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先决条件</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教材目录</w:t>
      </w:r>
    </w:p>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B  按照附表A提供授课教师的简历</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名称</w:t>
            </w:r>
          </w:p>
        </w:tc>
        <w:tc>
          <w:tcPr>
            <w:tcW w:w="19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品牌</w:t>
            </w:r>
          </w:p>
        </w:tc>
        <w:tc>
          <w:tcPr>
            <w:tcW w:w="18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制造厂/原产地</w:t>
            </w:r>
          </w:p>
        </w:tc>
        <w:tc>
          <w:tcPr>
            <w:tcW w:w="288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规格型号</w:t>
            </w:r>
          </w:p>
        </w:tc>
        <w:tc>
          <w:tcPr>
            <w:tcW w:w="1332"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sz w:val="24"/>
              </w:rPr>
            </w:pPr>
          </w:p>
        </w:tc>
        <w:tc>
          <w:tcPr>
            <w:tcW w:w="1900" w:type="dxa"/>
          </w:tcPr>
          <w:p>
            <w:pPr>
              <w:pStyle w:val="32"/>
              <w:spacing w:line="360" w:lineRule="auto"/>
              <w:jc w:val="center"/>
              <w:rPr>
                <w:rFonts w:cs="仿宋_GB2312" w:asciiTheme="minorEastAsia" w:hAnsiTheme="minorEastAsia" w:eastAsiaTheme="minorEastAsia"/>
                <w:sz w:val="24"/>
              </w:rPr>
            </w:pPr>
          </w:p>
        </w:tc>
        <w:tc>
          <w:tcPr>
            <w:tcW w:w="1800" w:type="dxa"/>
          </w:tcPr>
          <w:p>
            <w:pPr>
              <w:pStyle w:val="32"/>
              <w:spacing w:line="360" w:lineRule="auto"/>
              <w:jc w:val="center"/>
              <w:rPr>
                <w:rFonts w:cs="仿宋_GB2312" w:asciiTheme="minorEastAsia" w:hAnsiTheme="minorEastAsia" w:eastAsiaTheme="minorEastAsia"/>
                <w:sz w:val="24"/>
              </w:rPr>
            </w:pPr>
          </w:p>
        </w:tc>
        <w:tc>
          <w:tcPr>
            <w:tcW w:w="2880" w:type="dxa"/>
          </w:tcPr>
          <w:p>
            <w:pPr>
              <w:pStyle w:val="32"/>
              <w:spacing w:line="360" w:lineRule="auto"/>
              <w:jc w:val="center"/>
              <w:rPr>
                <w:rFonts w:cs="仿宋_GB2312" w:asciiTheme="minorEastAsia" w:hAnsiTheme="minorEastAsia" w:eastAsiaTheme="minorEastAsia"/>
                <w:sz w:val="24"/>
              </w:rPr>
            </w:pPr>
          </w:p>
        </w:tc>
        <w:tc>
          <w:tcPr>
            <w:tcW w:w="1332" w:type="dxa"/>
          </w:tcPr>
          <w:p>
            <w:pPr>
              <w:pStyle w:val="32"/>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sz w:val="24"/>
              </w:rPr>
            </w:pPr>
          </w:p>
        </w:tc>
        <w:tc>
          <w:tcPr>
            <w:tcW w:w="1900" w:type="dxa"/>
          </w:tcPr>
          <w:p>
            <w:pPr>
              <w:pStyle w:val="32"/>
              <w:spacing w:line="360" w:lineRule="auto"/>
              <w:jc w:val="center"/>
              <w:rPr>
                <w:rFonts w:cs="仿宋_GB2312" w:asciiTheme="minorEastAsia" w:hAnsiTheme="minorEastAsia" w:eastAsiaTheme="minorEastAsia"/>
                <w:sz w:val="24"/>
              </w:rPr>
            </w:pPr>
          </w:p>
        </w:tc>
        <w:tc>
          <w:tcPr>
            <w:tcW w:w="1800" w:type="dxa"/>
          </w:tcPr>
          <w:p>
            <w:pPr>
              <w:pStyle w:val="32"/>
              <w:spacing w:line="360" w:lineRule="auto"/>
              <w:jc w:val="center"/>
              <w:rPr>
                <w:rFonts w:cs="仿宋_GB2312" w:asciiTheme="minorEastAsia" w:hAnsiTheme="minorEastAsia" w:eastAsiaTheme="minorEastAsia"/>
                <w:sz w:val="24"/>
              </w:rPr>
            </w:pPr>
          </w:p>
        </w:tc>
        <w:tc>
          <w:tcPr>
            <w:tcW w:w="2880" w:type="dxa"/>
          </w:tcPr>
          <w:p>
            <w:pPr>
              <w:pStyle w:val="32"/>
              <w:spacing w:line="360" w:lineRule="auto"/>
              <w:jc w:val="center"/>
              <w:rPr>
                <w:rFonts w:cs="仿宋_GB2312" w:asciiTheme="minorEastAsia" w:hAnsiTheme="minorEastAsia" w:eastAsiaTheme="minorEastAsia"/>
                <w:sz w:val="24"/>
              </w:rPr>
            </w:pPr>
          </w:p>
        </w:tc>
        <w:tc>
          <w:tcPr>
            <w:tcW w:w="1332" w:type="dxa"/>
          </w:tcPr>
          <w:p>
            <w:pPr>
              <w:pStyle w:val="32"/>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8" w:type="dxa"/>
          </w:tcPr>
          <w:p>
            <w:pPr>
              <w:pStyle w:val="32"/>
              <w:spacing w:line="360" w:lineRule="auto"/>
              <w:jc w:val="center"/>
              <w:rPr>
                <w:rFonts w:cs="仿宋_GB2312" w:asciiTheme="minorEastAsia" w:hAnsiTheme="minorEastAsia" w:eastAsiaTheme="minorEastAsia"/>
                <w:sz w:val="24"/>
              </w:rPr>
            </w:pPr>
          </w:p>
        </w:tc>
        <w:tc>
          <w:tcPr>
            <w:tcW w:w="1900" w:type="dxa"/>
          </w:tcPr>
          <w:p>
            <w:pPr>
              <w:pStyle w:val="32"/>
              <w:spacing w:line="360" w:lineRule="auto"/>
              <w:jc w:val="center"/>
              <w:rPr>
                <w:rFonts w:cs="仿宋_GB2312" w:asciiTheme="minorEastAsia" w:hAnsiTheme="minorEastAsia" w:eastAsiaTheme="minorEastAsia"/>
                <w:sz w:val="24"/>
              </w:rPr>
            </w:pPr>
          </w:p>
        </w:tc>
        <w:tc>
          <w:tcPr>
            <w:tcW w:w="1800" w:type="dxa"/>
          </w:tcPr>
          <w:p>
            <w:pPr>
              <w:pStyle w:val="32"/>
              <w:spacing w:line="360" w:lineRule="auto"/>
              <w:jc w:val="center"/>
              <w:rPr>
                <w:rFonts w:cs="仿宋_GB2312" w:asciiTheme="minorEastAsia" w:hAnsiTheme="minorEastAsia" w:eastAsiaTheme="minorEastAsia"/>
                <w:sz w:val="24"/>
              </w:rPr>
            </w:pPr>
          </w:p>
        </w:tc>
        <w:tc>
          <w:tcPr>
            <w:tcW w:w="2880" w:type="dxa"/>
          </w:tcPr>
          <w:p>
            <w:pPr>
              <w:pStyle w:val="32"/>
              <w:spacing w:line="360" w:lineRule="auto"/>
              <w:jc w:val="center"/>
              <w:rPr>
                <w:rFonts w:cs="仿宋_GB2312" w:asciiTheme="minorEastAsia" w:hAnsiTheme="minorEastAsia" w:eastAsiaTheme="minorEastAsia"/>
                <w:sz w:val="24"/>
              </w:rPr>
            </w:pPr>
          </w:p>
        </w:tc>
        <w:tc>
          <w:tcPr>
            <w:tcW w:w="1332" w:type="dxa"/>
          </w:tcPr>
          <w:p>
            <w:pPr>
              <w:pStyle w:val="32"/>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sz w:val="24"/>
              </w:rPr>
            </w:pPr>
          </w:p>
        </w:tc>
        <w:tc>
          <w:tcPr>
            <w:tcW w:w="1900" w:type="dxa"/>
          </w:tcPr>
          <w:p>
            <w:pPr>
              <w:pStyle w:val="32"/>
              <w:spacing w:line="360" w:lineRule="auto"/>
              <w:jc w:val="center"/>
              <w:rPr>
                <w:rFonts w:cs="仿宋_GB2312" w:asciiTheme="minorEastAsia" w:hAnsiTheme="minorEastAsia" w:eastAsiaTheme="minorEastAsia"/>
                <w:sz w:val="24"/>
              </w:rPr>
            </w:pPr>
          </w:p>
        </w:tc>
        <w:tc>
          <w:tcPr>
            <w:tcW w:w="1800" w:type="dxa"/>
          </w:tcPr>
          <w:p>
            <w:pPr>
              <w:pStyle w:val="32"/>
              <w:spacing w:line="360" w:lineRule="auto"/>
              <w:jc w:val="center"/>
              <w:rPr>
                <w:rFonts w:cs="仿宋_GB2312" w:asciiTheme="minorEastAsia" w:hAnsiTheme="minorEastAsia" w:eastAsiaTheme="minorEastAsia"/>
                <w:sz w:val="24"/>
              </w:rPr>
            </w:pPr>
          </w:p>
        </w:tc>
        <w:tc>
          <w:tcPr>
            <w:tcW w:w="2880" w:type="dxa"/>
          </w:tcPr>
          <w:p>
            <w:pPr>
              <w:pStyle w:val="32"/>
              <w:spacing w:line="360" w:lineRule="auto"/>
              <w:jc w:val="center"/>
              <w:rPr>
                <w:rFonts w:cs="仿宋_GB2312" w:asciiTheme="minorEastAsia" w:hAnsiTheme="minorEastAsia" w:eastAsiaTheme="minorEastAsia"/>
                <w:sz w:val="24"/>
              </w:rPr>
            </w:pPr>
          </w:p>
        </w:tc>
        <w:tc>
          <w:tcPr>
            <w:tcW w:w="1332" w:type="dxa"/>
          </w:tcPr>
          <w:p>
            <w:pPr>
              <w:pStyle w:val="32"/>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sz w:val="24"/>
              </w:rPr>
            </w:pPr>
          </w:p>
        </w:tc>
        <w:tc>
          <w:tcPr>
            <w:tcW w:w="1900" w:type="dxa"/>
          </w:tcPr>
          <w:p>
            <w:pPr>
              <w:pStyle w:val="32"/>
              <w:spacing w:line="360" w:lineRule="auto"/>
              <w:jc w:val="center"/>
              <w:rPr>
                <w:rFonts w:cs="仿宋_GB2312" w:asciiTheme="minorEastAsia" w:hAnsiTheme="minorEastAsia" w:eastAsiaTheme="minorEastAsia"/>
                <w:sz w:val="24"/>
              </w:rPr>
            </w:pPr>
          </w:p>
        </w:tc>
        <w:tc>
          <w:tcPr>
            <w:tcW w:w="1800" w:type="dxa"/>
          </w:tcPr>
          <w:p>
            <w:pPr>
              <w:pStyle w:val="32"/>
              <w:spacing w:line="360" w:lineRule="auto"/>
              <w:jc w:val="center"/>
              <w:rPr>
                <w:rFonts w:cs="仿宋_GB2312" w:asciiTheme="minorEastAsia" w:hAnsiTheme="minorEastAsia" w:eastAsiaTheme="minorEastAsia"/>
                <w:sz w:val="24"/>
              </w:rPr>
            </w:pPr>
          </w:p>
        </w:tc>
        <w:tc>
          <w:tcPr>
            <w:tcW w:w="2880" w:type="dxa"/>
          </w:tcPr>
          <w:p>
            <w:pPr>
              <w:pStyle w:val="32"/>
              <w:spacing w:line="360" w:lineRule="auto"/>
              <w:jc w:val="center"/>
              <w:rPr>
                <w:rFonts w:cs="仿宋_GB2312" w:asciiTheme="minorEastAsia" w:hAnsiTheme="minorEastAsia" w:eastAsiaTheme="minorEastAsia"/>
                <w:sz w:val="24"/>
              </w:rPr>
            </w:pPr>
          </w:p>
        </w:tc>
        <w:tc>
          <w:tcPr>
            <w:tcW w:w="1332" w:type="dxa"/>
          </w:tcPr>
          <w:p>
            <w:pPr>
              <w:pStyle w:val="32"/>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rPr>
                <w:rFonts w:cs="仿宋_GB2312" w:asciiTheme="minorEastAsia" w:hAnsiTheme="minorEastAsia" w:eastAsiaTheme="minorEastAsia"/>
                <w:sz w:val="24"/>
              </w:rPr>
            </w:pPr>
          </w:p>
        </w:tc>
        <w:tc>
          <w:tcPr>
            <w:tcW w:w="1900" w:type="dxa"/>
          </w:tcPr>
          <w:p>
            <w:pPr>
              <w:pStyle w:val="32"/>
              <w:spacing w:line="360" w:lineRule="auto"/>
              <w:jc w:val="center"/>
              <w:rPr>
                <w:rFonts w:cs="仿宋_GB2312" w:asciiTheme="minorEastAsia" w:hAnsiTheme="minorEastAsia" w:eastAsiaTheme="minorEastAsia"/>
                <w:sz w:val="24"/>
              </w:rPr>
            </w:pPr>
          </w:p>
        </w:tc>
        <w:tc>
          <w:tcPr>
            <w:tcW w:w="1800" w:type="dxa"/>
          </w:tcPr>
          <w:p>
            <w:pPr>
              <w:pStyle w:val="32"/>
              <w:spacing w:line="360" w:lineRule="auto"/>
              <w:jc w:val="center"/>
              <w:rPr>
                <w:rFonts w:cs="仿宋_GB2312" w:asciiTheme="minorEastAsia" w:hAnsiTheme="minorEastAsia" w:eastAsiaTheme="minorEastAsia"/>
                <w:sz w:val="24"/>
              </w:rPr>
            </w:pPr>
          </w:p>
        </w:tc>
        <w:tc>
          <w:tcPr>
            <w:tcW w:w="2880" w:type="dxa"/>
          </w:tcPr>
          <w:p>
            <w:pPr>
              <w:pStyle w:val="32"/>
              <w:spacing w:line="360" w:lineRule="auto"/>
              <w:jc w:val="center"/>
              <w:rPr>
                <w:rFonts w:cs="仿宋_GB2312" w:asciiTheme="minorEastAsia" w:hAnsiTheme="minorEastAsia" w:eastAsiaTheme="minorEastAsia"/>
                <w:sz w:val="24"/>
              </w:rPr>
            </w:pPr>
          </w:p>
        </w:tc>
        <w:tc>
          <w:tcPr>
            <w:tcW w:w="1332" w:type="dxa"/>
          </w:tcPr>
          <w:p>
            <w:pPr>
              <w:pStyle w:val="32"/>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8" w:type="dxa"/>
          </w:tcPr>
          <w:p>
            <w:pPr>
              <w:pStyle w:val="32"/>
              <w:spacing w:line="360" w:lineRule="auto"/>
              <w:jc w:val="center"/>
              <w:rPr>
                <w:rFonts w:cs="仿宋_GB2312" w:asciiTheme="minorEastAsia" w:hAnsiTheme="minorEastAsia" w:eastAsiaTheme="minorEastAsia"/>
                <w:sz w:val="24"/>
              </w:rPr>
            </w:pPr>
          </w:p>
        </w:tc>
        <w:tc>
          <w:tcPr>
            <w:tcW w:w="1900" w:type="dxa"/>
          </w:tcPr>
          <w:p>
            <w:pPr>
              <w:pStyle w:val="32"/>
              <w:spacing w:line="360" w:lineRule="auto"/>
              <w:jc w:val="center"/>
              <w:rPr>
                <w:rFonts w:cs="仿宋_GB2312" w:asciiTheme="minorEastAsia" w:hAnsiTheme="minorEastAsia" w:eastAsiaTheme="minorEastAsia"/>
                <w:sz w:val="24"/>
              </w:rPr>
            </w:pPr>
          </w:p>
        </w:tc>
        <w:tc>
          <w:tcPr>
            <w:tcW w:w="1800" w:type="dxa"/>
          </w:tcPr>
          <w:p>
            <w:pPr>
              <w:pStyle w:val="32"/>
              <w:spacing w:line="360" w:lineRule="auto"/>
              <w:jc w:val="center"/>
              <w:rPr>
                <w:rFonts w:cs="仿宋_GB2312" w:asciiTheme="minorEastAsia" w:hAnsiTheme="minorEastAsia" w:eastAsiaTheme="minorEastAsia"/>
                <w:sz w:val="24"/>
              </w:rPr>
            </w:pPr>
          </w:p>
        </w:tc>
        <w:tc>
          <w:tcPr>
            <w:tcW w:w="2880" w:type="dxa"/>
          </w:tcPr>
          <w:p>
            <w:pPr>
              <w:pStyle w:val="32"/>
              <w:spacing w:line="360" w:lineRule="auto"/>
              <w:jc w:val="center"/>
              <w:rPr>
                <w:rFonts w:cs="仿宋_GB2312" w:asciiTheme="minorEastAsia" w:hAnsiTheme="minorEastAsia" w:eastAsiaTheme="minorEastAsia"/>
                <w:sz w:val="24"/>
              </w:rPr>
            </w:pPr>
          </w:p>
        </w:tc>
        <w:tc>
          <w:tcPr>
            <w:tcW w:w="1332" w:type="dxa"/>
          </w:tcPr>
          <w:p>
            <w:pPr>
              <w:pStyle w:val="32"/>
              <w:spacing w:line="360" w:lineRule="auto"/>
              <w:jc w:val="center"/>
              <w:rPr>
                <w:rFonts w:cs="仿宋_GB2312" w:asciiTheme="minorEastAsia" w:hAnsiTheme="minorEastAsia" w:eastAsiaTheme="minorEastAsia"/>
                <w:sz w:val="24"/>
              </w:rPr>
            </w:pPr>
          </w:p>
        </w:tc>
      </w:tr>
    </w:tbl>
    <w:p>
      <w:pPr>
        <w:spacing w:line="360" w:lineRule="auto"/>
        <w:ind w:firstLine="470" w:firstLineChars="196"/>
        <w:rPr>
          <w:rFonts w:cs="仿宋_GB2312" w:asciiTheme="minorEastAsia" w:hAnsiTheme="minorEastAsia" w:eastAsiaTheme="minorEastAsia"/>
          <w:sz w:val="24"/>
        </w:rPr>
      </w:pPr>
      <w:r>
        <w:rPr>
          <w:rFonts w:hint="eastAsia" w:cs="仿宋_GB2312" w:asciiTheme="minorEastAsia" w:hAnsiTheme="minorEastAsia" w:eastAsiaTheme="minorEastAsia"/>
          <w:sz w:val="24"/>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十六、认为需求的</w:t>
      </w:r>
      <w:r>
        <w:rPr>
          <w:rFonts w:hint="eastAsia" w:cs="仿宋_GB2312" w:asciiTheme="minorEastAsia" w:hAnsiTheme="minorEastAsia" w:eastAsiaTheme="minorEastAsia"/>
          <w:b/>
          <w:kern w:val="0"/>
          <w:sz w:val="32"/>
          <w:szCs w:val="32"/>
          <w:lang w:val="zh-CN"/>
        </w:rPr>
        <w:t>其他技术文件或说明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p>
    <w:p>
      <w:pPr>
        <w:widowControl/>
        <w:adjustRightInd/>
        <w:jc w:val="left"/>
        <w:rPr>
          <w:rFonts w:cs="仿宋_GB2312" w:asciiTheme="minorEastAsia" w:hAnsiTheme="minorEastAsia" w:eastAsiaTheme="minorEastAsia"/>
          <w:b/>
          <w:bCs/>
          <w:sz w:val="30"/>
          <w:szCs w:val="30"/>
        </w:rPr>
      </w:pPr>
      <w:r>
        <w:rPr>
          <w:rFonts w:cs="仿宋_GB2312" w:asciiTheme="minorEastAsia" w:hAnsiTheme="minorEastAsia" w:eastAsiaTheme="minorEastAsia"/>
          <w:b/>
          <w:bCs/>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t>十七、</w:t>
      </w:r>
      <w:r>
        <w:rPr>
          <w:rFonts w:hint="eastAsia" w:cs="宋体" w:asciiTheme="minorEastAsia" w:hAnsiTheme="minorEastAsia" w:eastAsiaTheme="minorEastAsia"/>
          <w:b/>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sz w:val="24"/>
          <w:lang w:eastAsia="zh-CN"/>
        </w:rPr>
        <w:t>建德市莲花镇人民政府</w:t>
      </w:r>
      <w:r>
        <w:rPr>
          <w:rFonts w:hint="eastAsia" w:cs="仿宋_GB2312" w:asciiTheme="minorEastAsia" w:hAnsiTheme="minorEastAsia" w:eastAsiaTheme="minorEastAsia"/>
          <w:color w:val="auto"/>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kern w:val="0"/>
          <w:sz w:val="24"/>
          <w:lang w:val="zh-CN"/>
        </w:rPr>
        <w:t>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 xml:space="preserve">）：                </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 xml:space="preserve">   年   月   日</w:t>
      </w:r>
    </w:p>
    <w:p>
      <w:pPr>
        <w:spacing w:line="360" w:lineRule="auto"/>
        <w:jc w:val="center"/>
        <w:rPr>
          <w:rFonts w:cs="仿宋_GB2312" w:asciiTheme="minorEastAsia" w:hAnsiTheme="minorEastAsia" w:eastAsiaTheme="minorEastAsia"/>
          <w:b/>
          <w:sz w:val="36"/>
          <w:szCs w:val="36"/>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sectPr>
          <w:headerReference r:id="rId16" w:type="first"/>
          <w:footerReference r:id="rId19" w:type="first"/>
          <w:headerReference r:id="rId15" w:type="default"/>
          <w:footerReference r:id="rId17" w:type="default"/>
          <w:footerReference r:id="rId18" w:type="even"/>
          <w:pgSz w:w="11906" w:h="16838"/>
          <w:pgMar w:top="779" w:right="1418" w:bottom="468" w:left="1418" w:header="851" w:footer="992" w:gutter="0"/>
          <w:pgNumType w:fmt="decimal"/>
          <w:cols w:space="720" w:num="1"/>
          <w:titlePg/>
          <w:docGrid w:linePitch="312" w:charSpace="0"/>
        </w:sectPr>
      </w:pPr>
    </w:p>
    <w:p>
      <w:pPr>
        <w:pStyle w:val="392"/>
        <w:ind w:firstLine="0" w:firstLineChars="0"/>
        <w:jc w:val="center"/>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highlight w:val="none"/>
        </w:rPr>
      </w:pPr>
      <w:r>
        <w:rPr>
          <w:rFonts w:hint="eastAsia" w:cs="仿宋_GB2312" w:asciiTheme="minorEastAsia" w:hAnsiTheme="minorEastAsia" w:eastAsiaTheme="minorEastAsia"/>
          <w:kern w:val="2"/>
          <w:sz w:val="32"/>
          <w:szCs w:val="32"/>
          <w:highlight w:val="none"/>
        </w:rPr>
        <w:t>（一）最后报价一览表</w:t>
      </w:r>
    </w:p>
    <w:p>
      <w:pPr>
        <w:autoSpaceDE w:val="0"/>
        <w:autoSpaceDN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lang w:eastAsia="zh-CN"/>
        </w:rPr>
        <w:t>建德市莲花镇人民政府</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欧邦工程管理集团有限公司</w:t>
      </w:r>
      <w:r>
        <w:rPr>
          <w:rFonts w:hint="eastAsia" w:cs="仿宋_GB2312" w:asciiTheme="minorEastAsia" w:hAnsiTheme="minorEastAsia" w:eastAsiaTheme="minorEastAsia"/>
          <w:color w:val="auto"/>
          <w:kern w:val="0"/>
          <w:sz w:val="24"/>
          <w:highlight w:val="none"/>
          <w:lang w:val="zh-CN"/>
        </w:rPr>
        <w:t>：</w:t>
      </w:r>
    </w:p>
    <w:p>
      <w:pPr>
        <w:spacing w:line="360" w:lineRule="auto"/>
        <w:ind w:firstLine="72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color w:val="auto"/>
          <w:kern w:val="0"/>
          <w:sz w:val="24"/>
          <w:lang w:val="zh-CN"/>
        </w:rPr>
        <w:t>按你方磋商文件要求，</w:t>
      </w:r>
      <w:r>
        <w:rPr>
          <w:rFonts w:hint="eastAsia" w:cs="仿宋_GB2312" w:asciiTheme="minorEastAsia" w:hAnsiTheme="minorEastAsia" w:eastAsiaTheme="minorEastAsia"/>
          <w:color w:val="auto"/>
          <w:sz w:val="24"/>
        </w:rPr>
        <w:t>我们即</w:t>
      </w:r>
      <w:r>
        <w:rPr>
          <w:rFonts w:hint="eastAsia" w:cs="仿宋_GB2312" w:asciiTheme="minorEastAsia" w:hAnsiTheme="minorEastAsia" w:eastAsiaTheme="minorEastAsia"/>
          <w:color w:val="auto"/>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color w:val="auto"/>
          <w:sz w:val="24"/>
          <w:lang w:eastAsia="zh-CN"/>
        </w:rPr>
        <w:t>建德市莲花镇集镇环卫保洁服务采购项目</w:t>
      </w:r>
      <w:r>
        <w:rPr>
          <w:rFonts w:hint="eastAsia" w:cs="仿宋_GB2312" w:asciiTheme="minorEastAsia" w:hAnsiTheme="minorEastAsia" w:eastAsiaTheme="minorEastAsia"/>
          <w:color w:val="auto"/>
          <w:sz w:val="24"/>
        </w:rPr>
        <w:t>【项目编号：</w:t>
      </w:r>
      <w:r>
        <w:rPr>
          <w:rFonts w:hint="eastAsia" w:cs="仿宋_GB2312" w:asciiTheme="minorEastAsia" w:hAnsiTheme="minorEastAsia" w:eastAsiaTheme="minorEastAsia"/>
          <w:color w:val="auto"/>
          <w:sz w:val="24"/>
          <w:lang w:eastAsia="zh-CN"/>
        </w:rPr>
        <w:t>JD2023BF-054</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kern w:val="0"/>
          <w:sz w:val="24"/>
          <w:lang w:val="zh-CN"/>
        </w:rPr>
        <w:t>的</w:t>
      </w:r>
      <w:r>
        <w:rPr>
          <w:rFonts w:hint="eastAsia" w:cs="仿宋_GB2312" w:asciiTheme="minorEastAsia" w:hAnsiTheme="minorEastAsia" w:eastAsiaTheme="minorEastAsia"/>
          <w:kern w:val="0"/>
          <w:sz w:val="24"/>
          <w:lang w:val="zh-CN"/>
        </w:rPr>
        <w:t>实施。</w:t>
      </w:r>
    </w:p>
    <w:p>
      <w:pPr>
        <w:snapToGrid w:val="0"/>
        <w:spacing w:line="360" w:lineRule="auto"/>
        <w:ind w:left="480"/>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最后报价一览表(单位均为人民币元)</w:t>
      </w:r>
    </w:p>
    <w:tbl>
      <w:tblPr>
        <w:tblStyle w:val="60"/>
        <w:tblW w:w="15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359"/>
        <w:gridCol w:w="1456"/>
        <w:gridCol w:w="1478"/>
        <w:gridCol w:w="1588"/>
        <w:gridCol w:w="1522"/>
        <w:gridCol w:w="971"/>
        <w:gridCol w:w="860"/>
        <w:gridCol w:w="1500"/>
        <w:gridCol w:w="1445"/>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992"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1359"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服务范围</w:t>
            </w:r>
          </w:p>
        </w:tc>
        <w:tc>
          <w:tcPr>
            <w:tcW w:w="1456"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服务要求</w:t>
            </w:r>
          </w:p>
        </w:tc>
        <w:tc>
          <w:tcPr>
            <w:tcW w:w="1478"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服务时间</w:t>
            </w:r>
          </w:p>
        </w:tc>
        <w:tc>
          <w:tcPr>
            <w:tcW w:w="1588"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服务标准</w:t>
            </w:r>
          </w:p>
        </w:tc>
        <w:tc>
          <w:tcPr>
            <w:tcW w:w="1522"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服务人数</w:t>
            </w:r>
          </w:p>
        </w:tc>
        <w:tc>
          <w:tcPr>
            <w:tcW w:w="971" w:type="dxa"/>
            <w:vAlign w:val="center"/>
          </w:tcPr>
          <w:p>
            <w:pPr>
              <w:spacing w:line="360" w:lineRule="auto"/>
              <w:jc w:val="left"/>
              <w:rPr>
                <w:rFonts w:cs="宋体" w:asciiTheme="minorEastAsia" w:hAnsiTheme="minorEastAsia" w:eastAsiaTheme="minorEastAsia"/>
                <w:b/>
                <w:sz w:val="24"/>
              </w:rPr>
            </w:pPr>
            <w:r>
              <w:rPr>
                <w:rFonts w:hint="eastAsia" w:asciiTheme="majorEastAsia" w:hAnsiTheme="majorEastAsia" w:eastAsiaTheme="majorEastAsia" w:cstheme="majorEastAsia"/>
                <w:b/>
                <w:sz w:val="24"/>
                <w:highlight w:val="none"/>
                <w:lang w:val="en-US" w:eastAsia="zh-CN"/>
              </w:rPr>
              <w:t>单位</w:t>
            </w:r>
          </w:p>
        </w:tc>
        <w:tc>
          <w:tcPr>
            <w:tcW w:w="860" w:type="dxa"/>
            <w:vAlign w:val="center"/>
          </w:tcPr>
          <w:p>
            <w:pPr>
              <w:tabs>
                <w:tab w:val="left" w:pos="587"/>
              </w:tabs>
              <w:spacing w:line="360" w:lineRule="auto"/>
              <w:jc w:val="left"/>
              <w:rPr>
                <w:rFonts w:cs="宋体" w:asciiTheme="minorEastAsia" w:hAnsiTheme="minorEastAsia" w:eastAsiaTheme="minorEastAsia"/>
                <w:b/>
                <w:sz w:val="24"/>
              </w:rPr>
            </w:pPr>
            <w:r>
              <w:rPr>
                <w:rFonts w:hint="eastAsia" w:asciiTheme="majorEastAsia" w:hAnsiTheme="majorEastAsia" w:eastAsiaTheme="majorEastAsia" w:cstheme="majorEastAsia"/>
                <w:b/>
                <w:sz w:val="24"/>
                <w:highlight w:val="none"/>
                <w:lang w:val="en-US" w:eastAsia="zh-CN"/>
              </w:rPr>
              <w:t>数量</w:t>
            </w:r>
          </w:p>
        </w:tc>
        <w:tc>
          <w:tcPr>
            <w:tcW w:w="1500" w:type="dxa"/>
            <w:vAlign w:val="center"/>
          </w:tcPr>
          <w:p>
            <w:pPr>
              <w:spacing w:line="360" w:lineRule="auto"/>
              <w:jc w:val="center"/>
              <w:rPr>
                <w:rFonts w:hint="eastAsia" w:cs="宋体" w:asciiTheme="minorEastAsia" w:hAnsiTheme="minorEastAsia" w:eastAsiaTheme="minorEastAsia"/>
                <w:b/>
                <w:sz w:val="24"/>
                <w:lang w:val="en-US" w:eastAsia="zh-CN"/>
              </w:rPr>
            </w:pPr>
            <w:r>
              <w:rPr>
                <w:rFonts w:hint="eastAsia" w:cs="宋体" w:asciiTheme="minorEastAsia" w:hAnsiTheme="minorEastAsia" w:eastAsiaTheme="minorEastAsia"/>
                <w:b/>
                <w:sz w:val="24"/>
                <w:lang w:val="en-US" w:eastAsia="zh-CN"/>
              </w:rPr>
              <w:t>投标单价（元/年）</w:t>
            </w:r>
          </w:p>
        </w:tc>
        <w:tc>
          <w:tcPr>
            <w:tcW w:w="1445" w:type="dxa"/>
            <w:vAlign w:val="center"/>
          </w:tcPr>
          <w:p>
            <w:pPr>
              <w:spacing w:line="360" w:lineRule="auto"/>
              <w:jc w:val="center"/>
              <w:rPr>
                <w:rFonts w:hint="eastAsia" w:cs="宋体" w:asciiTheme="minorEastAsia" w:hAnsiTheme="minorEastAsia" w:eastAsiaTheme="minorEastAsia"/>
                <w:b/>
                <w:sz w:val="24"/>
                <w:lang w:val="en-US" w:eastAsia="zh-CN"/>
              </w:rPr>
            </w:pPr>
            <w:r>
              <w:rPr>
                <w:rFonts w:hint="eastAsia" w:cs="宋体" w:asciiTheme="minorEastAsia" w:hAnsiTheme="minorEastAsia" w:eastAsiaTheme="minorEastAsia"/>
                <w:b/>
                <w:sz w:val="24"/>
                <w:lang w:val="en-US" w:eastAsia="zh-CN"/>
              </w:rPr>
              <w:t>投标总价（元）</w:t>
            </w:r>
          </w:p>
        </w:tc>
        <w:tc>
          <w:tcPr>
            <w:tcW w:w="1688" w:type="dxa"/>
            <w:vAlign w:val="center"/>
          </w:tcPr>
          <w:p>
            <w:pPr>
              <w:spacing w:line="360" w:lineRule="auto"/>
              <w:jc w:val="center"/>
              <w:rPr>
                <w:rFonts w:hint="eastAsia" w:cs="宋体" w:asciiTheme="minorEastAsia" w:hAnsiTheme="minorEastAsia" w:eastAsiaTheme="minorEastAsia"/>
                <w:b/>
                <w:sz w:val="24"/>
              </w:rPr>
            </w:pPr>
          </w:p>
          <w:p>
            <w:pPr>
              <w:spacing w:line="360" w:lineRule="auto"/>
              <w:jc w:val="center"/>
              <w:rPr>
                <w:rFonts w:hint="eastAsia" w:cs="宋体" w:asciiTheme="minorEastAsia" w:hAnsiTheme="minorEastAsia" w:eastAsiaTheme="minorEastAsia"/>
                <w:b/>
                <w:sz w:val="24"/>
              </w:rPr>
            </w:pPr>
            <w:r>
              <w:rPr>
                <w:rFonts w:hint="eastAsia" w:cs="宋体" w:asciiTheme="minorEastAsia" w:hAnsiTheme="minorEastAsia" w:eastAsiaTheme="minorEastAsia"/>
                <w:b/>
                <w:sz w:val="24"/>
              </w:rPr>
              <w:t>备注（</w:t>
            </w:r>
            <w:bookmarkStart w:id="174" w:name="_GoBack"/>
            <w:bookmarkEnd w:id="174"/>
            <w:r>
              <w:rPr>
                <w:rFonts w:hint="eastAsia" w:cs="宋体" w:asciiTheme="minorEastAsia" w:hAnsiTheme="minorEastAsia" w:eastAsiaTheme="minorEastAsia"/>
                <w:b/>
                <w:sz w:val="24"/>
              </w:rPr>
              <w:t>如果有）</w:t>
            </w:r>
          </w:p>
          <w:p>
            <w:pPr>
              <w:spacing w:line="360" w:lineRule="auto"/>
              <w:jc w:val="center"/>
              <w:rPr>
                <w:rFonts w:hint="eastAsia" w:cs="宋体" w:asciiTheme="minorEastAsia" w:hAnsiTheme="minorEastAsia" w:eastAsiaTheme="minorEastAsia"/>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1359" w:type="dxa"/>
            <w:vAlign w:val="center"/>
          </w:tcPr>
          <w:p>
            <w:pPr>
              <w:snapToGrid w:val="0"/>
              <w:spacing w:line="360" w:lineRule="auto"/>
              <w:jc w:val="center"/>
              <w:rPr>
                <w:rFonts w:cs="宋体" w:asciiTheme="minorEastAsia" w:hAnsiTheme="minorEastAsia" w:eastAsiaTheme="minorEastAsia"/>
                <w:sz w:val="24"/>
              </w:rPr>
            </w:pPr>
          </w:p>
        </w:tc>
        <w:tc>
          <w:tcPr>
            <w:tcW w:w="1456" w:type="dxa"/>
            <w:vAlign w:val="center"/>
          </w:tcPr>
          <w:p>
            <w:pPr>
              <w:snapToGrid w:val="0"/>
              <w:spacing w:line="360" w:lineRule="auto"/>
              <w:jc w:val="center"/>
              <w:rPr>
                <w:rFonts w:cs="宋体" w:asciiTheme="minorEastAsia" w:hAnsiTheme="minorEastAsia" w:eastAsiaTheme="minorEastAsia"/>
                <w:sz w:val="24"/>
              </w:rPr>
            </w:pPr>
          </w:p>
        </w:tc>
        <w:tc>
          <w:tcPr>
            <w:tcW w:w="1478" w:type="dxa"/>
            <w:vAlign w:val="center"/>
          </w:tcPr>
          <w:p>
            <w:pPr>
              <w:snapToGrid w:val="0"/>
              <w:spacing w:line="360" w:lineRule="auto"/>
              <w:jc w:val="center"/>
              <w:rPr>
                <w:rFonts w:cs="宋体" w:asciiTheme="minorEastAsia" w:hAnsiTheme="minorEastAsia" w:eastAsiaTheme="minorEastAsia"/>
                <w:sz w:val="24"/>
              </w:rPr>
            </w:pPr>
          </w:p>
        </w:tc>
        <w:tc>
          <w:tcPr>
            <w:tcW w:w="1588" w:type="dxa"/>
            <w:vAlign w:val="center"/>
          </w:tcPr>
          <w:p>
            <w:pPr>
              <w:spacing w:line="360" w:lineRule="auto"/>
              <w:jc w:val="center"/>
              <w:rPr>
                <w:rFonts w:cs="宋体" w:asciiTheme="minorEastAsia" w:hAnsiTheme="minorEastAsia" w:eastAsiaTheme="minorEastAsia"/>
                <w:sz w:val="24"/>
              </w:rPr>
            </w:pPr>
          </w:p>
        </w:tc>
        <w:tc>
          <w:tcPr>
            <w:tcW w:w="1522" w:type="dxa"/>
          </w:tcPr>
          <w:p>
            <w:pPr>
              <w:spacing w:line="360" w:lineRule="auto"/>
              <w:jc w:val="center"/>
              <w:rPr>
                <w:rFonts w:cs="宋体" w:asciiTheme="minorEastAsia" w:hAnsiTheme="minorEastAsia" w:eastAsiaTheme="minorEastAsia"/>
                <w:sz w:val="24"/>
              </w:rPr>
            </w:pPr>
          </w:p>
        </w:tc>
        <w:tc>
          <w:tcPr>
            <w:tcW w:w="971" w:type="dxa"/>
            <w:vAlign w:val="center"/>
          </w:tcPr>
          <w:p>
            <w:pPr>
              <w:spacing w:line="360" w:lineRule="auto"/>
              <w:jc w:val="center"/>
              <w:rPr>
                <w:rFonts w:cs="宋体" w:asciiTheme="minorEastAsia" w:hAnsiTheme="minorEastAsia" w:eastAsiaTheme="minorEastAsia"/>
                <w:sz w:val="24"/>
              </w:rPr>
            </w:pPr>
          </w:p>
        </w:tc>
        <w:tc>
          <w:tcPr>
            <w:tcW w:w="860" w:type="dxa"/>
            <w:vAlign w:val="center"/>
          </w:tcPr>
          <w:p>
            <w:pPr>
              <w:spacing w:line="360" w:lineRule="auto"/>
              <w:jc w:val="center"/>
              <w:rPr>
                <w:rFonts w:cs="宋体" w:asciiTheme="minorEastAsia" w:hAnsiTheme="minorEastAsia" w:eastAsiaTheme="minorEastAsia"/>
                <w:sz w:val="24"/>
              </w:rPr>
            </w:pPr>
          </w:p>
        </w:tc>
        <w:tc>
          <w:tcPr>
            <w:tcW w:w="1500" w:type="dxa"/>
            <w:vAlign w:val="center"/>
          </w:tcPr>
          <w:p>
            <w:pPr>
              <w:spacing w:line="360" w:lineRule="auto"/>
              <w:jc w:val="center"/>
              <w:rPr>
                <w:rFonts w:cs="宋体" w:asciiTheme="minorEastAsia" w:hAnsiTheme="minorEastAsia" w:eastAsiaTheme="minorEastAsia"/>
                <w:sz w:val="24"/>
              </w:rPr>
            </w:pPr>
          </w:p>
        </w:tc>
        <w:tc>
          <w:tcPr>
            <w:tcW w:w="1445" w:type="dxa"/>
            <w:vAlign w:val="center"/>
          </w:tcPr>
          <w:p>
            <w:pPr>
              <w:spacing w:line="360" w:lineRule="auto"/>
              <w:jc w:val="center"/>
              <w:rPr>
                <w:rFonts w:cs="宋体" w:asciiTheme="minorEastAsia" w:hAnsiTheme="minorEastAsia" w:eastAsiaTheme="minorEastAsia"/>
                <w:sz w:val="24"/>
              </w:rPr>
            </w:pPr>
          </w:p>
        </w:tc>
        <w:tc>
          <w:tcPr>
            <w:tcW w:w="1688"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1359" w:type="dxa"/>
            <w:vAlign w:val="center"/>
          </w:tcPr>
          <w:p>
            <w:pPr>
              <w:snapToGrid w:val="0"/>
              <w:spacing w:line="360" w:lineRule="auto"/>
              <w:jc w:val="center"/>
              <w:rPr>
                <w:rFonts w:cs="宋体" w:asciiTheme="minorEastAsia" w:hAnsiTheme="minorEastAsia" w:eastAsiaTheme="minorEastAsia"/>
                <w:sz w:val="24"/>
              </w:rPr>
            </w:pPr>
          </w:p>
        </w:tc>
        <w:tc>
          <w:tcPr>
            <w:tcW w:w="1456" w:type="dxa"/>
            <w:vAlign w:val="center"/>
          </w:tcPr>
          <w:p>
            <w:pPr>
              <w:snapToGrid w:val="0"/>
              <w:spacing w:line="360" w:lineRule="auto"/>
              <w:jc w:val="center"/>
              <w:rPr>
                <w:rFonts w:cs="宋体" w:asciiTheme="minorEastAsia" w:hAnsiTheme="minorEastAsia" w:eastAsiaTheme="minorEastAsia"/>
                <w:sz w:val="24"/>
              </w:rPr>
            </w:pPr>
          </w:p>
        </w:tc>
        <w:tc>
          <w:tcPr>
            <w:tcW w:w="1478" w:type="dxa"/>
            <w:vAlign w:val="center"/>
          </w:tcPr>
          <w:p>
            <w:pPr>
              <w:snapToGrid w:val="0"/>
              <w:spacing w:line="360" w:lineRule="auto"/>
              <w:jc w:val="center"/>
              <w:rPr>
                <w:rFonts w:cs="宋体" w:asciiTheme="minorEastAsia" w:hAnsiTheme="minorEastAsia" w:eastAsiaTheme="minorEastAsia"/>
                <w:sz w:val="24"/>
              </w:rPr>
            </w:pPr>
          </w:p>
        </w:tc>
        <w:tc>
          <w:tcPr>
            <w:tcW w:w="1588" w:type="dxa"/>
            <w:vAlign w:val="center"/>
          </w:tcPr>
          <w:p>
            <w:pPr>
              <w:spacing w:line="360" w:lineRule="auto"/>
              <w:jc w:val="center"/>
              <w:rPr>
                <w:rFonts w:cs="宋体" w:asciiTheme="minorEastAsia" w:hAnsiTheme="minorEastAsia" w:eastAsiaTheme="minorEastAsia"/>
                <w:sz w:val="24"/>
              </w:rPr>
            </w:pPr>
          </w:p>
        </w:tc>
        <w:tc>
          <w:tcPr>
            <w:tcW w:w="1522" w:type="dxa"/>
          </w:tcPr>
          <w:p>
            <w:pPr>
              <w:spacing w:line="360" w:lineRule="auto"/>
              <w:jc w:val="center"/>
              <w:rPr>
                <w:rFonts w:cs="宋体" w:asciiTheme="minorEastAsia" w:hAnsiTheme="minorEastAsia" w:eastAsiaTheme="minorEastAsia"/>
                <w:sz w:val="24"/>
              </w:rPr>
            </w:pPr>
          </w:p>
        </w:tc>
        <w:tc>
          <w:tcPr>
            <w:tcW w:w="971" w:type="dxa"/>
            <w:vAlign w:val="center"/>
          </w:tcPr>
          <w:p>
            <w:pPr>
              <w:spacing w:line="360" w:lineRule="auto"/>
              <w:jc w:val="center"/>
              <w:rPr>
                <w:rFonts w:cs="宋体" w:asciiTheme="minorEastAsia" w:hAnsiTheme="minorEastAsia" w:eastAsiaTheme="minorEastAsia"/>
                <w:sz w:val="24"/>
              </w:rPr>
            </w:pPr>
          </w:p>
        </w:tc>
        <w:tc>
          <w:tcPr>
            <w:tcW w:w="860" w:type="dxa"/>
            <w:vAlign w:val="center"/>
          </w:tcPr>
          <w:p>
            <w:pPr>
              <w:spacing w:line="360" w:lineRule="auto"/>
              <w:jc w:val="center"/>
              <w:rPr>
                <w:rFonts w:cs="宋体" w:asciiTheme="minorEastAsia" w:hAnsiTheme="minorEastAsia" w:eastAsiaTheme="minorEastAsia"/>
                <w:sz w:val="24"/>
              </w:rPr>
            </w:pPr>
          </w:p>
        </w:tc>
        <w:tc>
          <w:tcPr>
            <w:tcW w:w="1500" w:type="dxa"/>
            <w:vAlign w:val="center"/>
          </w:tcPr>
          <w:p>
            <w:pPr>
              <w:spacing w:line="360" w:lineRule="auto"/>
              <w:jc w:val="center"/>
              <w:rPr>
                <w:rFonts w:cs="宋体" w:asciiTheme="minorEastAsia" w:hAnsiTheme="minorEastAsia" w:eastAsiaTheme="minorEastAsia"/>
                <w:sz w:val="24"/>
              </w:rPr>
            </w:pPr>
          </w:p>
        </w:tc>
        <w:tc>
          <w:tcPr>
            <w:tcW w:w="1445" w:type="dxa"/>
            <w:vAlign w:val="center"/>
          </w:tcPr>
          <w:p>
            <w:pPr>
              <w:spacing w:line="360" w:lineRule="auto"/>
              <w:jc w:val="center"/>
              <w:rPr>
                <w:rFonts w:cs="宋体" w:asciiTheme="minorEastAsia" w:hAnsiTheme="minorEastAsia" w:eastAsiaTheme="minorEastAsia"/>
                <w:sz w:val="24"/>
              </w:rPr>
            </w:pPr>
          </w:p>
        </w:tc>
        <w:tc>
          <w:tcPr>
            <w:tcW w:w="1688"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1359" w:type="dxa"/>
            <w:vAlign w:val="center"/>
          </w:tcPr>
          <w:p>
            <w:pPr>
              <w:snapToGrid w:val="0"/>
              <w:spacing w:line="360" w:lineRule="auto"/>
              <w:jc w:val="center"/>
              <w:rPr>
                <w:rFonts w:cs="宋体" w:asciiTheme="minorEastAsia" w:hAnsiTheme="minorEastAsia" w:eastAsiaTheme="minorEastAsia"/>
                <w:sz w:val="24"/>
              </w:rPr>
            </w:pPr>
          </w:p>
        </w:tc>
        <w:tc>
          <w:tcPr>
            <w:tcW w:w="1456" w:type="dxa"/>
            <w:vAlign w:val="center"/>
          </w:tcPr>
          <w:p>
            <w:pPr>
              <w:snapToGrid w:val="0"/>
              <w:spacing w:line="360" w:lineRule="auto"/>
              <w:jc w:val="center"/>
              <w:rPr>
                <w:rFonts w:cs="宋体" w:asciiTheme="minorEastAsia" w:hAnsiTheme="minorEastAsia" w:eastAsiaTheme="minorEastAsia"/>
                <w:sz w:val="24"/>
              </w:rPr>
            </w:pPr>
          </w:p>
        </w:tc>
        <w:tc>
          <w:tcPr>
            <w:tcW w:w="1478" w:type="dxa"/>
            <w:vAlign w:val="center"/>
          </w:tcPr>
          <w:p>
            <w:pPr>
              <w:snapToGrid w:val="0"/>
              <w:spacing w:line="360" w:lineRule="auto"/>
              <w:jc w:val="center"/>
              <w:rPr>
                <w:rFonts w:cs="宋体" w:asciiTheme="minorEastAsia" w:hAnsiTheme="minorEastAsia" w:eastAsiaTheme="minorEastAsia"/>
                <w:sz w:val="24"/>
              </w:rPr>
            </w:pPr>
          </w:p>
        </w:tc>
        <w:tc>
          <w:tcPr>
            <w:tcW w:w="1588" w:type="dxa"/>
            <w:vAlign w:val="center"/>
          </w:tcPr>
          <w:p>
            <w:pPr>
              <w:spacing w:line="360" w:lineRule="auto"/>
              <w:jc w:val="center"/>
              <w:rPr>
                <w:rFonts w:cs="宋体" w:asciiTheme="minorEastAsia" w:hAnsiTheme="minorEastAsia" w:eastAsiaTheme="minorEastAsia"/>
                <w:sz w:val="24"/>
              </w:rPr>
            </w:pPr>
          </w:p>
        </w:tc>
        <w:tc>
          <w:tcPr>
            <w:tcW w:w="1522" w:type="dxa"/>
          </w:tcPr>
          <w:p>
            <w:pPr>
              <w:spacing w:line="360" w:lineRule="auto"/>
              <w:jc w:val="center"/>
              <w:rPr>
                <w:rFonts w:cs="宋体" w:asciiTheme="minorEastAsia" w:hAnsiTheme="minorEastAsia" w:eastAsiaTheme="minorEastAsia"/>
                <w:sz w:val="24"/>
              </w:rPr>
            </w:pPr>
          </w:p>
        </w:tc>
        <w:tc>
          <w:tcPr>
            <w:tcW w:w="971" w:type="dxa"/>
            <w:vAlign w:val="center"/>
          </w:tcPr>
          <w:p>
            <w:pPr>
              <w:spacing w:line="360" w:lineRule="auto"/>
              <w:jc w:val="center"/>
              <w:rPr>
                <w:rFonts w:cs="宋体" w:asciiTheme="minorEastAsia" w:hAnsiTheme="minorEastAsia" w:eastAsiaTheme="minorEastAsia"/>
                <w:sz w:val="24"/>
              </w:rPr>
            </w:pPr>
          </w:p>
        </w:tc>
        <w:tc>
          <w:tcPr>
            <w:tcW w:w="860" w:type="dxa"/>
            <w:vAlign w:val="center"/>
          </w:tcPr>
          <w:p>
            <w:pPr>
              <w:spacing w:line="360" w:lineRule="auto"/>
              <w:jc w:val="center"/>
              <w:rPr>
                <w:rFonts w:cs="宋体" w:asciiTheme="minorEastAsia" w:hAnsiTheme="minorEastAsia" w:eastAsiaTheme="minorEastAsia"/>
                <w:sz w:val="24"/>
              </w:rPr>
            </w:pPr>
          </w:p>
        </w:tc>
        <w:tc>
          <w:tcPr>
            <w:tcW w:w="1500" w:type="dxa"/>
            <w:vAlign w:val="center"/>
          </w:tcPr>
          <w:p>
            <w:pPr>
              <w:spacing w:line="360" w:lineRule="auto"/>
              <w:jc w:val="center"/>
              <w:rPr>
                <w:rFonts w:cs="宋体" w:asciiTheme="minorEastAsia" w:hAnsiTheme="minorEastAsia" w:eastAsiaTheme="minorEastAsia"/>
                <w:sz w:val="24"/>
              </w:rPr>
            </w:pPr>
          </w:p>
        </w:tc>
        <w:tc>
          <w:tcPr>
            <w:tcW w:w="1445" w:type="dxa"/>
            <w:vAlign w:val="center"/>
          </w:tcPr>
          <w:p>
            <w:pPr>
              <w:spacing w:line="360" w:lineRule="auto"/>
              <w:jc w:val="center"/>
              <w:rPr>
                <w:rFonts w:cs="宋体" w:asciiTheme="minorEastAsia" w:hAnsiTheme="minorEastAsia" w:eastAsiaTheme="minorEastAsia"/>
                <w:sz w:val="24"/>
              </w:rPr>
            </w:pPr>
          </w:p>
        </w:tc>
        <w:tc>
          <w:tcPr>
            <w:tcW w:w="1688"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1359" w:type="dxa"/>
            <w:vAlign w:val="center"/>
          </w:tcPr>
          <w:p>
            <w:pPr>
              <w:snapToGrid w:val="0"/>
              <w:spacing w:line="360" w:lineRule="auto"/>
              <w:jc w:val="center"/>
              <w:rPr>
                <w:rFonts w:cs="宋体" w:asciiTheme="minorEastAsia" w:hAnsiTheme="minorEastAsia" w:eastAsiaTheme="minorEastAsia"/>
                <w:sz w:val="24"/>
              </w:rPr>
            </w:pPr>
          </w:p>
        </w:tc>
        <w:tc>
          <w:tcPr>
            <w:tcW w:w="1456" w:type="dxa"/>
            <w:vAlign w:val="center"/>
          </w:tcPr>
          <w:p>
            <w:pPr>
              <w:snapToGrid w:val="0"/>
              <w:spacing w:line="360" w:lineRule="auto"/>
              <w:jc w:val="center"/>
              <w:rPr>
                <w:rFonts w:cs="宋体" w:asciiTheme="minorEastAsia" w:hAnsiTheme="minorEastAsia" w:eastAsiaTheme="minorEastAsia"/>
                <w:sz w:val="24"/>
              </w:rPr>
            </w:pPr>
          </w:p>
        </w:tc>
        <w:tc>
          <w:tcPr>
            <w:tcW w:w="1478" w:type="dxa"/>
            <w:vAlign w:val="center"/>
          </w:tcPr>
          <w:p>
            <w:pPr>
              <w:snapToGrid w:val="0"/>
              <w:spacing w:line="360" w:lineRule="auto"/>
              <w:jc w:val="center"/>
              <w:rPr>
                <w:rFonts w:cs="宋体" w:asciiTheme="minorEastAsia" w:hAnsiTheme="minorEastAsia" w:eastAsiaTheme="minorEastAsia"/>
                <w:sz w:val="24"/>
              </w:rPr>
            </w:pPr>
          </w:p>
        </w:tc>
        <w:tc>
          <w:tcPr>
            <w:tcW w:w="1588" w:type="dxa"/>
            <w:vAlign w:val="center"/>
          </w:tcPr>
          <w:p>
            <w:pPr>
              <w:spacing w:line="360" w:lineRule="auto"/>
              <w:jc w:val="center"/>
              <w:rPr>
                <w:rFonts w:cs="宋体" w:asciiTheme="minorEastAsia" w:hAnsiTheme="minorEastAsia" w:eastAsiaTheme="minorEastAsia"/>
                <w:sz w:val="24"/>
              </w:rPr>
            </w:pPr>
          </w:p>
        </w:tc>
        <w:tc>
          <w:tcPr>
            <w:tcW w:w="1522" w:type="dxa"/>
          </w:tcPr>
          <w:p>
            <w:pPr>
              <w:spacing w:line="360" w:lineRule="auto"/>
              <w:jc w:val="center"/>
              <w:rPr>
                <w:rFonts w:cs="宋体" w:asciiTheme="minorEastAsia" w:hAnsiTheme="minorEastAsia" w:eastAsiaTheme="minorEastAsia"/>
                <w:sz w:val="24"/>
              </w:rPr>
            </w:pPr>
          </w:p>
        </w:tc>
        <w:tc>
          <w:tcPr>
            <w:tcW w:w="971" w:type="dxa"/>
            <w:vAlign w:val="center"/>
          </w:tcPr>
          <w:p>
            <w:pPr>
              <w:spacing w:line="360" w:lineRule="auto"/>
              <w:jc w:val="center"/>
              <w:rPr>
                <w:rFonts w:cs="宋体" w:asciiTheme="minorEastAsia" w:hAnsiTheme="minorEastAsia" w:eastAsiaTheme="minorEastAsia"/>
                <w:sz w:val="24"/>
              </w:rPr>
            </w:pPr>
          </w:p>
        </w:tc>
        <w:tc>
          <w:tcPr>
            <w:tcW w:w="860" w:type="dxa"/>
            <w:vAlign w:val="center"/>
          </w:tcPr>
          <w:p>
            <w:pPr>
              <w:spacing w:line="360" w:lineRule="auto"/>
              <w:jc w:val="center"/>
              <w:rPr>
                <w:rFonts w:cs="宋体" w:asciiTheme="minorEastAsia" w:hAnsiTheme="minorEastAsia" w:eastAsiaTheme="minorEastAsia"/>
                <w:sz w:val="24"/>
              </w:rPr>
            </w:pPr>
          </w:p>
        </w:tc>
        <w:tc>
          <w:tcPr>
            <w:tcW w:w="1500" w:type="dxa"/>
            <w:vAlign w:val="center"/>
          </w:tcPr>
          <w:p>
            <w:pPr>
              <w:spacing w:line="360" w:lineRule="auto"/>
              <w:jc w:val="center"/>
              <w:rPr>
                <w:rFonts w:cs="宋体" w:asciiTheme="minorEastAsia" w:hAnsiTheme="minorEastAsia" w:eastAsiaTheme="minorEastAsia"/>
                <w:sz w:val="24"/>
              </w:rPr>
            </w:pPr>
          </w:p>
        </w:tc>
        <w:tc>
          <w:tcPr>
            <w:tcW w:w="1445" w:type="dxa"/>
            <w:vAlign w:val="center"/>
          </w:tcPr>
          <w:p>
            <w:pPr>
              <w:spacing w:line="360" w:lineRule="auto"/>
              <w:jc w:val="center"/>
              <w:rPr>
                <w:rFonts w:cs="宋体" w:asciiTheme="minorEastAsia" w:hAnsiTheme="minorEastAsia" w:eastAsiaTheme="minorEastAsia"/>
                <w:sz w:val="24"/>
              </w:rPr>
            </w:pPr>
          </w:p>
        </w:tc>
        <w:tc>
          <w:tcPr>
            <w:tcW w:w="1688"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1359" w:type="dxa"/>
            <w:vAlign w:val="center"/>
          </w:tcPr>
          <w:p>
            <w:pPr>
              <w:snapToGrid w:val="0"/>
              <w:spacing w:line="360" w:lineRule="auto"/>
              <w:jc w:val="center"/>
              <w:rPr>
                <w:rFonts w:cs="宋体" w:asciiTheme="minorEastAsia" w:hAnsiTheme="minorEastAsia" w:eastAsiaTheme="minorEastAsia"/>
                <w:sz w:val="24"/>
              </w:rPr>
            </w:pPr>
          </w:p>
        </w:tc>
        <w:tc>
          <w:tcPr>
            <w:tcW w:w="1456" w:type="dxa"/>
            <w:vAlign w:val="center"/>
          </w:tcPr>
          <w:p>
            <w:pPr>
              <w:snapToGrid w:val="0"/>
              <w:spacing w:line="360" w:lineRule="auto"/>
              <w:jc w:val="center"/>
              <w:rPr>
                <w:rFonts w:cs="宋体" w:asciiTheme="minorEastAsia" w:hAnsiTheme="minorEastAsia" w:eastAsiaTheme="minorEastAsia"/>
                <w:sz w:val="24"/>
              </w:rPr>
            </w:pPr>
          </w:p>
        </w:tc>
        <w:tc>
          <w:tcPr>
            <w:tcW w:w="1478" w:type="dxa"/>
            <w:vAlign w:val="center"/>
          </w:tcPr>
          <w:p>
            <w:pPr>
              <w:snapToGrid w:val="0"/>
              <w:spacing w:line="360" w:lineRule="auto"/>
              <w:jc w:val="center"/>
              <w:rPr>
                <w:rFonts w:cs="宋体" w:asciiTheme="minorEastAsia" w:hAnsiTheme="minorEastAsia" w:eastAsiaTheme="minorEastAsia"/>
                <w:sz w:val="24"/>
              </w:rPr>
            </w:pPr>
          </w:p>
        </w:tc>
        <w:tc>
          <w:tcPr>
            <w:tcW w:w="1588" w:type="dxa"/>
            <w:vAlign w:val="center"/>
          </w:tcPr>
          <w:p>
            <w:pPr>
              <w:spacing w:line="360" w:lineRule="auto"/>
              <w:jc w:val="center"/>
              <w:rPr>
                <w:rFonts w:cs="宋体" w:asciiTheme="minorEastAsia" w:hAnsiTheme="minorEastAsia" w:eastAsiaTheme="minorEastAsia"/>
                <w:sz w:val="24"/>
              </w:rPr>
            </w:pPr>
          </w:p>
        </w:tc>
        <w:tc>
          <w:tcPr>
            <w:tcW w:w="1522" w:type="dxa"/>
          </w:tcPr>
          <w:p>
            <w:pPr>
              <w:spacing w:line="360" w:lineRule="auto"/>
              <w:jc w:val="center"/>
              <w:rPr>
                <w:rFonts w:cs="宋体" w:asciiTheme="minorEastAsia" w:hAnsiTheme="minorEastAsia" w:eastAsiaTheme="minorEastAsia"/>
                <w:sz w:val="24"/>
              </w:rPr>
            </w:pPr>
          </w:p>
        </w:tc>
        <w:tc>
          <w:tcPr>
            <w:tcW w:w="971" w:type="dxa"/>
            <w:vAlign w:val="center"/>
          </w:tcPr>
          <w:p>
            <w:pPr>
              <w:spacing w:line="360" w:lineRule="auto"/>
              <w:jc w:val="center"/>
              <w:rPr>
                <w:rFonts w:cs="宋体" w:asciiTheme="minorEastAsia" w:hAnsiTheme="minorEastAsia" w:eastAsiaTheme="minorEastAsia"/>
                <w:sz w:val="24"/>
              </w:rPr>
            </w:pPr>
          </w:p>
        </w:tc>
        <w:tc>
          <w:tcPr>
            <w:tcW w:w="860" w:type="dxa"/>
            <w:vAlign w:val="center"/>
          </w:tcPr>
          <w:p>
            <w:pPr>
              <w:spacing w:line="360" w:lineRule="auto"/>
              <w:jc w:val="center"/>
              <w:rPr>
                <w:rFonts w:cs="宋体" w:asciiTheme="minorEastAsia" w:hAnsiTheme="minorEastAsia" w:eastAsiaTheme="minorEastAsia"/>
                <w:sz w:val="24"/>
              </w:rPr>
            </w:pPr>
          </w:p>
        </w:tc>
        <w:tc>
          <w:tcPr>
            <w:tcW w:w="1500" w:type="dxa"/>
            <w:vAlign w:val="center"/>
          </w:tcPr>
          <w:p>
            <w:pPr>
              <w:spacing w:line="360" w:lineRule="auto"/>
              <w:jc w:val="center"/>
              <w:rPr>
                <w:rFonts w:cs="宋体" w:asciiTheme="minorEastAsia" w:hAnsiTheme="minorEastAsia" w:eastAsiaTheme="minorEastAsia"/>
                <w:sz w:val="24"/>
              </w:rPr>
            </w:pPr>
          </w:p>
        </w:tc>
        <w:tc>
          <w:tcPr>
            <w:tcW w:w="1445" w:type="dxa"/>
            <w:vAlign w:val="center"/>
          </w:tcPr>
          <w:p>
            <w:pPr>
              <w:spacing w:line="360" w:lineRule="auto"/>
              <w:jc w:val="center"/>
              <w:rPr>
                <w:rFonts w:cs="宋体" w:asciiTheme="minorEastAsia" w:hAnsiTheme="minorEastAsia" w:eastAsiaTheme="minorEastAsia"/>
                <w:sz w:val="24"/>
              </w:rPr>
            </w:pPr>
          </w:p>
        </w:tc>
        <w:tc>
          <w:tcPr>
            <w:tcW w:w="1688"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624"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最后报价（小写）</w:t>
            </w:r>
          </w:p>
        </w:tc>
        <w:tc>
          <w:tcPr>
            <w:tcW w:w="11052" w:type="dxa"/>
            <w:gridSpan w:val="8"/>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624"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最后报价（大写）</w:t>
            </w:r>
          </w:p>
        </w:tc>
        <w:tc>
          <w:tcPr>
            <w:tcW w:w="11052" w:type="dxa"/>
            <w:gridSpan w:val="8"/>
          </w:tcPr>
          <w:p>
            <w:pPr>
              <w:spacing w:line="360" w:lineRule="auto"/>
              <w:jc w:val="center"/>
              <w:rPr>
                <w:rFonts w:cs="宋体" w:asciiTheme="minorEastAsia" w:hAnsiTheme="minorEastAsia" w:eastAsiaTheme="minorEastAsia"/>
                <w:sz w:val="24"/>
              </w:rPr>
            </w:pPr>
          </w:p>
        </w:tc>
      </w:tr>
    </w:tbl>
    <w:p>
      <w:pPr>
        <w:spacing w:line="360" w:lineRule="auto"/>
        <w:ind w:left="-2" w:leftChars="-1"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供应商需按本表格式填写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响应文件含有采购人不能接受的附加条件，响应无效</w:t>
      </w:r>
      <w:r>
        <w:rPr>
          <w:rFonts w:hint="eastAsia" w:cs="仿宋_GB2312" w:asciiTheme="minorEastAsia" w:hAnsiTheme="minorEastAsia" w:eastAsiaTheme="minorEastAsia"/>
          <w:kern w:val="0"/>
          <w:sz w:val="24"/>
          <w:lang w:val="zh-CN"/>
        </w:rPr>
        <w:t>。</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w:t>
      </w:r>
      <w:r>
        <w:rPr>
          <w:rFonts w:cs="仿宋_GB2312"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最后报价文件含有采购人不能接受的附加条件，响应无效</w:t>
      </w:r>
      <w:r>
        <w:rPr>
          <w:rFonts w:hint="eastAsia" w:cs="宋体" w:asciiTheme="minorEastAsia" w:hAnsiTheme="minorEastAsia" w:eastAsiaTheme="minorEastAsia"/>
          <w:b/>
          <w:kern w:val="0"/>
          <w:sz w:val="24"/>
          <w:lang w:val="zh-CN"/>
        </w:rPr>
        <w:t>；采购内容未包含在《最后报价一览表》名称栏中，供应商不能作出合理解释的，</w:t>
      </w:r>
      <w:r>
        <w:rPr>
          <w:rFonts w:hint="eastAsia" w:cs="宋体" w:asciiTheme="minorEastAsia" w:hAnsiTheme="minorEastAsia" w:eastAsiaTheme="minorEastAsia"/>
          <w:b/>
          <w:kern w:val="0"/>
          <w:sz w:val="24"/>
        </w:rPr>
        <w:t>视为</w:t>
      </w:r>
      <w:r>
        <w:rPr>
          <w:rFonts w:hint="eastAsia" w:cs="宋体" w:asciiTheme="minorEastAsia" w:hAnsiTheme="minorEastAsia" w:eastAsiaTheme="minorEastAsia"/>
          <w:b/>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3、特别提示：采购代理机构将对项目名称和项目编号，成交供应商名称、地址和成交金额，</w:t>
      </w:r>
      <w:r>
        <w:rPr>
          <w:rFonts w:hint="eastAsia" w:cs="宋体" w:asciiTheme="minorEastAsia" w:hAnsiTheme="minorEastAsia" w:eastAsiaTheme="minorEastAsia"/>
          <w:kern w:val="0"/>
          <w:sz w:val="24"/>
          <w:lang w:val="zh-CN"/>
        </w:rPr>
        <w:t>主要成交标的名称、服务范围、服务要求、服务时间、服务标准等予以公示</w:t>
      </w:r>
      <w:r>
        <w:rPr>
          <w:rFonts w:hint="eastAsia" w:cs="仿宋_GB2312" w:asciiTheme="minorEastAsia" w:hAnsiTheme="minorEastAsia" w:eastAsiaTheme="minorEastAsia"/>
          <w:kern w:val="0"/>
          <w:sz w:val="24"/>
          <w:lang w:val="zh-CN"/>
        </w:rPr>
        <w:t>。</w:t>
      </w:r>
    </w:p>
    <w:p>
      <w:pPr>
        <w:spacing w:line="360" w:lineRule="auto"/>
        <w:ind w:firstLine="480" w:firstLineChars="200"/>
        <w:rPr>
          <w:rFonts w:cs="仿宋_GB2312" w:asciiTheme="minorEastAsia" w:hAnsiTheme="minorEastAsia" w:eastAsiaTheme="minorEastAsia"/>
          <w:kern w:val="0"/>
          <w:sz w:val="24"/>
          <w:u w:val="single"/>
          <w:lang w:val="zh-CN"/>
        </w:rPr>
      </w:pPr>
      <w:r>
        <w:rPr>
          <w:rFonts w:hint="eastAsia" w:cs="仿宋_GB2312" w:asciiTheme="minorEastAsia" w:hAnsiTheme="minorEastAsia" w:eastAsiaTheme="minorEastAsia"/>
          <w:kern w:val="0"/>
          <w:sz w:val="24"/>
          <w:szCs w:val="22"/>
          <w:lang w:val="zh-CN"/>
        </w:rPr>
        <w:t>4</w:t>
      </w:r>
      <w:r>
        <w:rPr>
          <w:rFonts w:cs="仿宋_GB2312" w:asciiTheme="minorEastAsia" w:hAnsiTheme="minorEastAsia" w:eastAsiaTheme="minorEastAsia"/>
          <w:kern w:val="0"/>
          <w:sz w:val="24"/>
          <w:szCs w:val="22"/>
          <w:lang w:val="zh-CN"/>
        </w:rPr>
        <w:t>、</w:t>
      </w:r>
      <w:r>
        <w:rPr>
          <w:rFonts w:hint="eastAsia" w:cs="仿宋_GB2312" w:asciiTheme="minorEastAsia" w:hAnsiTheme="minorEastAsia" w:eastAsiaTheme="minorEastAsia"/>
          <w:kern w:val="0"/>
          <w:sz w:val="24"/>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 xml:space="preserve">                                           </w:t>
      </w:r>
      <w:r>
        <w:rPr>
          <w:rFonts w:hint="eastAsia" w:cs="仿宋_GB2312" w:asciiTheme="minorEastAsia" w:hAnsiTheme="minorEastAsia" w:eastAsiaTheme="minorEastAsia"/>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kern w:val="0"/>
          <w:sz w:val="24"/>
          <w:lang w:val="zh-CN"/>
        </w:rPr>
        <w:sectPr>
          <w:pgSz w:w="16838" w:h="11906" w:orient="landscape"/>
          <w:pgMar w:top="1418" w:right="471" w:bottom="1418" w:left="777" w:header="851" w:footer="992" w:gutter="0"/>
          <w:pgNumType w:fmt="decimal"/>
          <w:cols w:space="720" w:num="1"/>
          <w:titlePg/>
          <w:docGrid w:linePitch="312" w:charSpace="0"/>
        </w:sectPr>
      </w:pPr>
    </w:p>
    <w:p>
      <w:pPr>
        <w:widowControl/>
        <w:adjustRightInd/>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（二）中小企业声明函</w:t>
      </w:r>
      <w:bookmarkStart w:id="173" w:name="_Toc465665161"/>
      <w:r>
        <w:rPr>
          <w:rFonts w:hint="eastAsia" w:asciiTheme="minorEastAsia" w:hAnsiTheme="minorEastAsia" w:eastAsiaTheme="minorEastAsia"/>
          <w:b/>
          <w:sz w:val="32"/>
          <w:szCs w:val="32"/>
        </w:rPr>
        <w:t>（如果有）</w:t>
      </w:r>
    </w:p>
    <w:p>
      <w:pPr>
        <w:widowControl/>
        <w:spacing w:line="360" w:lineRule="auto"/>
        <w:ind w:firstLine="120" w:firstLineChars="50"/>
        <w:jc w:val="left"/>
        <w:rPr>
          <w:rFonts w:cs="宋体" w:asciiTheme="minorEastAsia" w:hAnsiTheme="minorEastAsia" w:eastAsiaTheme="minorEastAsia"/>
          <w:b/>
          <w:sz w:val="24"/>
        </w:rPr>
      </w:pP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rPr>
        <w:t>5</w:t>
      </w:r>
      <w:r>
        <w:rPr>
          <w:rFonts w:hint="eastAsia" w:cs="宋体" w:asciiTheme="minorEastAsia" w:hAnsiTheme="minorEastAsia" w:eastAsiaTheme="minorEastAsia"/>
          <w:b/>
          <w:sz w:val="24"/>
        </w:rPr>
        <w:t>）。]</w:t>
      </w:r>
    </w:p>
    <w:p>
      <w:pPr>
        <w:widowControl/>
        <w:adjustRightInd/>
        <w:jc w:val="center"/>
        <w:rPr>
          <w:rFonts w:cs="仿宋_GB2312" w:asciiTheme="minorEastAsia" w:hAnsiTheme="minorEastAsia" w:eastAsiaTheme="minorEastAsia"/>
          <w:sz w:val="24"/>
        </w:rPr>
      </w:pPr>
    </w:p>
    <w:p>
      <w:pPr>
        <w:widowControl/>
        <w:adjustRightInd/>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rPr>
      </w:pPr>
      <w:r>
        <w:rPr>
          <w:rFonts w:hint="eastAsia" w:cs="仿宋_GB2312" w:asciiTheme="minorEastAsia" w:hAnsiTheme="minorEastAsia" w:eastAsiaTheme="minorEastAsia"/>
        </w:rPr>
        <w:t>附件</w:t>
      </w:r>
      <w:bookmarkEnd w:id="173"/>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附件1：质疑函范本及制作说明</w:t>
      </w: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质疑函范本</w:t>
      </w:r>
    </w:p>
    <w:p>
      <w:pPr>
        <w:snapToGrid w:val="0"/>
        <w:spacing w:before="240" w:beforeLines="100"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一、质疑供应商基本信息</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质疑供应商：</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地址： </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二、质疑项目基本情况</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采购文件获取日期：</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三、质疑事项具体内容</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质疑事项1：</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质疑事项2</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四、与质疑事项相关的质疑请求</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质疑函制作说明：</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rPr>
      </w:pPr>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z w:val="24"/>
        </w:rPr>
        <w:br w:type="page"/>
      </w:r>
      <w:r>
        <w:rPr>
          <w:rFonts w:hint="eastAsia" w:cs="仿宋_GB2312" w:asciiTheme="minorEastAsia" w:hAnsiTheme="minorEastAsia" w:eastAsiaTheme="minorEastAsia"/>
          <w:b/>
          <w:spacing w:val="6"/>
          <w:sz w:val="32"/>
          <w:szCs w:val="32"/>
        </w:rPr>
        <w:t>附件2：投诉书范本及制作说明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投诉书范本</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一、投诉相关主体基本情况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tabs>
          <w:tab w:val="left" w:pos="6510"/>
        </w:tabs>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法定代表人/主要负责人：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tabs>
          <w:tab w:val="left" w:pos="6510"/>
        </w:tabs>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被投诉人1：</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被投诉人2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相关供应商：</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二、投诉项目基本情况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采购项目名称：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采购项目编号：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代理机构名称：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采购文件公告: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采购结果公告: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三、质疑基本情况</w:t>
      </w:r>
    </w:p>
    <w:p>
      <w:pPr>
        <w:spacing w:line="360" w:lineRule="auto"/>
        <w:ind w:firstLine="480" w:firstLineChars="200"/>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日,向</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提出质疑，质疑事项为：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采购人/代理机构</w:t>
      </w:r>
      <w:r>
        <w:rPr>
          <w:rFonts w:hint="eastAsia" w:cs="仿宋_GB2312" w:asciiTheme="minorEastAsia" w:hAnsiTheme="minorEastAsia" w:eastAsiaTheme="minorEastAsia"/>
          <w:sz w:val="24"/>
        </w:rPr>
        <w:t>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日,就质疑事项作出了答复/没有在法定期限内作出答复。</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四、投诉事项具体内容</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投诉事项 1：</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投诉事项2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五、与投诉事项相关的投诉请求</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投诉书制作说明：</w:t>
      </w:r>
    </w:p>
    <w:p>
      <w:pPr>
        <w:widowControl/>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附件3：</w:t>
      </w:r>
    </w:p>
    <w:p>
      <w:pPr>
        <w:spacing w:line="360" w:lineRule="auto"/>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w:t>
      </w:r>
      <w:r>
        <w:rPr>
          <w:rFonts w:hint="eastAsia" w:cs="仿宋_GB2312" w:asciiTheme="minorEastAsia" w:hAnsiTheme="minorEastAsia" w:eastAsiaTheme="minorEastAsia"/>
          <w:color w:val="auto"/>
          <w:sz w:val="24"/>
        </w:rPr>
        <w:t>加</w:t>
      </w:r>
      <w:r>
        <w:rPr>
          <w:rFonts w:hint="eastAsia" w:cs="仿宋_GB2312" w:asciiTheme="minorEastAsia" w:hAnsiTheme="minorEastAsia" w:eastAsiaTheme="minorEastAsia"/>
          <w:color w:val="auto"/>
          <w:sz w:val="24"/>
          <w:u w:val="single"/>
        </w:rPr>
        <w:t xml:space="preserve">   </w:t>
      </w:r>
      <w:r>
        <w:rPr>
          <w:rFonts w:hint="eastAsia" w:cs="仿宋_GB2312" w:asciiTheme="minorEastAsia" w:hAnsiTheme="minorEastAsia" w:eastAsiaTheme="minorEastAsia"/>
          <w:color w:val="auto"/>
          <w:sz w:val="24"/>
          <w:u w:val="single"/>
          <w:lang w:eastAsia="zh-CN"/>
        </w:rPr>
        <w:t>建德市莲花镇人民政府</w:t>
      </w:r>
      <w:r>
        <w:rPr>
          <w:rFonts w:hint="eastAsia" w:cs="仿宋_GB2312" w:asciiTheme="minorEastAsia" w:hAnsiTheme="minorEastAsia" w:eastAsiaTheme="minorEastAsia"/>
          <w:color w:val="auto"/>
          <w:sz w:val="24"/>
          <w:u w:val="single"/>
        </w:rPr>
        <w:t xml:space="preserve">    </w:t>
      </w:r>
      <w:r>
        <w:rPr>
          <w:rFonts w:hint="eastAsia" w:cs="仿宋_GB2312" w:asciiTheme="minorEastAsia" w:hAnsiTheme="minorEastAsia" w:eastAsiaTheme="minorEastAsia"/>
          <w:color w:val="auto"/>
          <w:sz w:val="24"/>
        </w:rPr>
        <w:t>单位的</w:t>
      </w:r>
      <w:r>
        <w:rPr>
          <w:rFonts w:hint="eastAsia" w:cs="仿宋_GB2312" w:asciiTheme="minorEastAsia" w:hAnsiTheme="minorEastAsia" w:eastAsiaTheme="minorEastAsia"/>
          <w:color w:val="auto"/>
          <w:sz w:val="24"/>
          <w:u w:val="single"/>
        </w:rPr>
        <w:t xml:space="preserve">     </w:t>
      </w:r>
      <w:r>
        <w:rPr>
          <w:rFonts w:hint="eastAsia" w:cs="仿宋_GB2312" w:asciiTheme="minorEastAsia" w:hAnsiTheme="minorEastAsia" w:eastAsiaTheme="minorEastAsia"/>
          <w:color w:val="auto"/>
          <w:sz w:val="24"/>
          <w:u w:val="single"/>
          <w:lang w:eastAsia="zh-CN"/>
        </w:rPr>
        <w:t>建德市莲花镇集镇环卫保洁服务采购项目</w:t>
      </w:r>
      <w:r>
        <w:rPr>
          <w:rFonts w:hint="eastAsia" w:cs="仿宋_GB2312" w:asciiTheme="minorEastAsia" w:hAnsiTheme="minorEastAsia" w:eastAsiaTheme="minorEastAsia"/>
          <w:color w:val="auto"/>
          <w:sz w:val="24"/>
          <w:u w:val="single"/>
        </w:rPr>
        <w:t xml:space="preserve">    </w:t>
      </w:r>
      <w:r>
        <w:rPr>
          <w:rFonts w:hint="eastAsia" w:cs="仿宋_GB2312" w:asciiTheme="minorEastAsia" w:hAnsiTheme="minorEastAsia" w:eastAsiaTheme="minorEastAsia"/>
          <w:color w:val="auto"/>
          <w:sz w:val="24"/>
        </w:rPr>
        <w:t>项目</w:t>
      </w:r>
      <w:r>
        <w:rPr>
          <w:rFonts w:hint="eastAsia" w:cs="仿宋_GB2312" w:asciiTheme="minorEastAsia" w:hAnsiTheme="minorEastAsia" w:eastAsiaTheme="minorEastAsia"/>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单位名称（</w:t>
      </w:r>
      <w:r>
        <w:rPr>
          <w:rFonts w:hint="eastAsia" w:cs="仿宋_GB2312" w:asciiTheme="minorEastAsia" w:hAnsiTheme="minorEastAsia" w:eastAsiaTheme="minorEastAsia"/>
          <w:kern w:val="0"/>
          <w:sz w:val="24"/>
        </w:rPr>
        <w:t>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  期：</w:t>
      </w:r>
    </w:p>
    <w:p>
      <w:pPr>
        <w:spacing w:line="360" w:lineRule="auto"/>
        <w:ind w:firstLine="480" w:firstLineChars="200"/>
        <w:rPr>
          <w:rFonts w:cs="仿宋_GB2312" w:asciiTheme="minorEastAsia" w:hAnsiTheme="minorEastAsia" w:eastAsiaTheme="minorEastAsia"/>
          <w:sz w:val="24"/>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autoSpaceDE w:val="0"/>
        <w:autoSpaceDN w:val="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32"/>
          <w:szCs w:val="32"/>
        </w:rPr>
        <w:t>附件4：</w:t>
      </w:r>
    </w:p>
    <w:p>
      <w:pPr>
        <w:spacing w:line="360" w:lineRule="auto"/>
        <w:jc w:val="left"/>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业务专用章使用说明函</w:t>
      </w:r>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建德市莲花镇人民政府</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欧邦工程管理集团有限公司</w:t>
      </w:r>
      <w:r>
        <w:rPr>
          <w:rFonts w:hint="eastAsia" w:cs="仿宋_GB2312" w:asciiTheme="minorEastAsia" w:hAnsiTheme="minorEastAsia" w:eastAsiaTheme="minorEastAsia"/>
          <w:color w:val="auto"/>
          <w:sz w:val="24"/>
        </w:rPr>
        <w:t>：</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w:t>
      </w:r>
      <w:r>
        <w:rPr>
          <w:rFonts w:hint="eastAsia" w:cs="宋体" w:asciiTheme="minorEastAsia" w:hAnsiTheme="minorEastAsia" w:eastAsiaTheme="minorEastAsia"/>
          <w:bCs/>
          <w:color w:val="auto"/>
          <w:sz w:val="24"/>
        </w:rPr>
        <w:t>加</w:t>
      </w:r>
      <w:r>
        <w:rPr>
          <w:rFonts w:hint="eastAsia" w:cs="仿宋_GB2312" w:asciiTheme="minorEastAsia" w:hAnsiTheme="minorEastAsia" w:eastAsiaTheme="minorEastAsia"/>
          <w:color w:val="auto"/>
          <w:sz w:val="24"/>
        </w:rPr>
        <w:t>贵方组织的</w:t>
      </w:r>
      <w:r>
        <w:rPr>
          <w:rFonts w:hint="eastAsia" w:cs="仿宋_GB2312" w:asciiTheme="minorEastAsia" w:hAnsiTheme="minorEastAsia" w:eastAsiaTheme="minorEastAsia"/>
          <w:color w:val="auto"/>
          <w:sz w:val="24"/>
          <w:lang w:eastAsia="zh-CN"/>
        </w:rPr>
        <w:t>建德市莲花镇集镇环卫保洁服务采购项目</w:t>
      </w:r>
      <w:r>
        <w:rPr>
          <w:rFonts w:hint="eastAsia" w:cs="仿宋_GB2312" w:asciiTheme="minorEastAsia" w:hAnsiTheme="minorEastAsia" w:eastAsiaTheme="minorEastAsia"/>
          <w:color w:val="auto"/>
          <w:sz w:val="24"/>
        </w:rPr>
        <w:t>【项目编号：</w:t>
      </w:r>
      <w:r>
        <w:rPr>
          <w:rFonts w:hint="eastAsia" w:cs="仿宋_GB2312" w:asciiTheme="minorEastAsia" w:hAnsiTheme="minorEastAsia" w:eastAsiaTheme="minorEastAsia"/>
          <w:color w:val="auto"/>
          <w:sz w:val="24"/>
          <w:lang w:eastAsia="zh-CN"/>
        </w:rPr>
        <w:t>JD2023BF-054</w:t>
      </w:r>
      <w:r>
        <w:rPr>
          <w:rFonts w:hint="eastAsia" w:cs="仿宋_GB2312" w:asciiTheme="minorEastAsia" w:hAnsiTheme="minorEastAsia" w:eastAsiaTheme="minorEastAsia"/>
          <w:color w:val="auto"/>
          <w:sz w:val="24"/>
        </w:rPr>
        <w:t>】</w:t>
      </w:r>
      <w:r>
        <w:rPr>
          <w:rFonts w:hint="eastAsia" w:cs="宋体" w:asciiTheme="minorEastAsia" w:hAnsiTheme="minorEastAsia" w:eastAsiaTheme="minorEastAsia"/>
          <w:bCs/>
          <w:color w:val="auto"/>
          <w:sz w:val="24"/>
        </w:rPr>
        <w:t>采购活动</w:t>
      </w:r>
      <w:r>
        <w:rPr>
          <w:rFonts w:hint="eastAsia" w:cs="宋体" w:asciiTheme="minorEastAsia" w:hAnsiTheme="minorEastAsia" w:eastAsiaTheme="minorEastAsia"/>
          <w:bCs/>
          <w:sz w:val="24"/>
        </w:rPr>
        <w:t>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mc:AlternateContent>
          <mc:Choice Requires="wps">
            <w:drawing>
              <wp:anchor distT="0" distB="0" distL="114300" distR="114300" simplePos="0" relativeHeight="251685888"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05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rPr>
        <mc:AlternateContent>
          <mc:Choice Requires="wps">
            <w:drawing>
              <wp:anchor distT="0" distB="0" distL="114300" distR="114300" simplePos="0" relativeHeight="251684864"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161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供应商法定名称章（印模）                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utoSpaceDE w:val="0"/>
        <w:autoSpaceDN w:val="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附件5：</w:t>
      </w:r>
    </w:p>
    <w:p>
      <w:pPr>
        <w:spacing w:line="360" w:lineRule="auto"/>
        <w:jc w:val="center"/>
        <w:rPr>
          <w:rFonts w:cs="宋体" w:asciiTheme="minorEastAsia" w:hAnsiTheme="minorEastAsia" w:eastAsiaTheme="minorEastAsia"/>
          <w:b/>
          <w:sz w:val="32"/>
          <w:szCs w:val="32"/>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中小企业声明函（服务）</w:t>
      </w:r>
    </w:p>
    <w:p>
      <w:pPr>
        <w:spacing w:line="360" w:lineRule="auto"/>
        <w:jc w:val="center"/>
        <w:rPr>
          <w:rFonts w:cs="宋体" w:asciiTheme="minorEastAsia" w:hAnsiTheme="minorEastAsia" w:eastAsiaTheme="minorEastAsia"/>
          <w:b/>
          <w:sz w:val="32"/>
          <w:szCs w:val="32"/>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本公司（联合体）郑重声明，根据《政府采购促进中小企业发展管理办法》（财库﹝2020﹞46 号）的规定，本公司（联合体）参</w:t>
      </w:r>
      <w:r>
        <w:rPr>
          <w:rFonts w:hint="eastAsia" w:cs="宋体" w:asciiTheme="minorEastAsia" w:hAnsiTheme="minorEastAsia" w:eastAsiaTheme="minorEastAsia"/>
          <w:color w:val="auto"/>
          <w:sz w:val="24"/>
        </w:rPr>
        <w:t xml:space="preserve">加 </w:t>
      </w:r>
      <w:r>
        <w:rPr>
          <w:rFonts w:hint="eastAsia" w:cs="宋体" w:asciiTheme="minorEastAsia" w:hAnsiTheme="minorEastAsia" w:eastAsiaTheme="minorEastAsia"/>
          <w:color w:val="auto"/>
          <w:sz w:val="24"/>
          <w:u w:val="single"/>
          <w:lang w:eastAsia="zh-CN"/>
        </w:rPr>
        <w:t>建德市莲花镇人民政府</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的</w:t>
      </w:r>
      <w:r>
        <w:rPr>
          <w:rFonts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u w:val="single"/>
          <w:lang w:eastAsia="zh-CN"/>
        </w:rPr>
        <w:t>建德市莲花镇集镇环卫保洁服务采购项目</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采购活动，</w:t>
      </w:r>
      <w:r>
        <w:rPr>
          <w:rFonts w:hint="eastAsia" w:cs="宋体" w:asciiTheme="minorEastAsia" w:hAnsiTheme="minorEastAsia" w:eastAsiaTheme="minorEastAsia"/>
          <w:sz w:val="24"/>
        </w:rPr>
        <w:t>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sectPr>
      <w:pgSz w:w="11906" w:h="16838"/>
      <w:pgMar w:top="779" w:right="1418" w:bottom="468"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altName w:val="NumberOnly"/>
    <w:panose1 w:val="020B0502020202020204"/>
    <w:charset w:val="00"/>
    <w:family w:val="swiss"/>
    <w:pitch w:val="default"/>
    <w:sig w:usb0="00000000"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Vrinda"/>
    <w:panose1 w:val="020B05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szCs w:val="24"/>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szCs w:val="24"/>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180" w:firstLineChars="100"/>
      <w:jc w:val="both"/>
      <w:rPr>
        <w:rFonts w:ascii="仿宋_GB2312" w:eastAsia="仿宋_GB2312"/>
        <w:b w:val="0"/>
        <w:i/>
        <w:iCs/>
        <w:sz w:val="18"/>
        <w:szCs w:val="18"/>
        <w:u w:val="single"/>
      </w:rPr>
    </w:pPr>
    <w:r>
      <w:rPr>
        <w:rFonts w:hint="eastAsia" w:eastAsia="仿宋_GB2312"/>
        <w:b w:val="0"/>
        <w:i/>
        <w:iCs/>
        <w:sz w:val="18"/>
        <w:szCs w:val="18"/>
        <w:u w:val="single"/>
      </w:rPr>
      <w:t xml:space="preserve">                                                                      杭州市政府采购竞争性磋商文件</w:t>
    </w:r>
    <w:r>
      <w:rPr>
        <w:rFonts w:hint="eastAsia"/>
        <w:b w:val="0"/>
        <w:sz w:val="18"/>
        <w:szCs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rPr>
      <w:t>杭州市政府采购竞争性磋商文件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EC118C"/>
    <w:multiLevelType w:val="singleLevel"/>
    <w:tmpl w:val="DAEC118C"/>
    <w:lvl w:ilvl="0" w:tentative="0">
      <w:start w:val="5"/>
      <w:numFmt w:val="decimal"/>
      <w:suff w:val="nothing"/>
      <w:lvlText w:val="%1、"/>
      <w:lvlJc w:val="left"/>
    </w:lvl>
  </w:abstractNum>
  <w:abstractNum w:abstractNumId="1">
    <w:nsid w:val="E403044C"/>
    <w:multiLevelType w:val="singleLevel"/>
    <w:tmpl w:val="E403044C"/>
    <w:lvl w:ilvl="0" w:tentative="0">
      <w:start w:val="1"/>
      <w:numFmt w:val="decimal"/>
      <w:lvlText w:val="%1)"/>
      <w:lvlJc w:val="left"/>
      <w:pPr>
        <w:ind w:left="425" w:hanging="425"/>
      </w:pPr>
      <w:rPr>
        <w:rFonts w:hint="default"/>
      </w:rPr>
    </w:lvl>
  </w:abstractNum>
  <w:abstractNum w:abstractNumId="2">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00000027"/>
    <w:multiLevelType w:val="singleLevel"/>
    <w:tmpl w:val="00000027"/>
    <w:lvl w:ilvl="0" w:tentative="0">
      <w:start w:val="0"/>
      <w:numFmt w:val="bullet"/>
      <w:lvlText w:val="*"/>
      <w:lvlJc w:val="left"/>
    </w:lvl>
  </w:abstractNum>
  <w:abstractNum w:abstractNumId="6">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7">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9">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57CE79BD"/>
    <w:multiLevelType w:val="singleLevel"/>
    <w:tmpl w:val="57CE79BD"/>
    <w:lvl w:ilvl="0" w:tentative="0">
      <w:start w:val="1"/>
      <w:numFmt w:val="decimal"/>
      <w:lvlText w:val="(%1)"/>
      <w:lvlJc w:val="left"/>
      <w:pPr>
        <w:ind w:left="425" w:hanging="425"/>
      </w:pPr>
      <w:rPr>
        <w:rFonts w:hint="default"/>
      </w:rPr>
    </w:lvl>
  </w:abstractNum>
  <w:abstractNum w:abstractNumId="11">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2">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4"/>
  </w:num>
  <w:num w:numId="3">
    <w:abstractNumId w:val="2"/>
  </w:num>
  <w:num w:numId="4">
    <w:abstractNumId w:val="3"/>
  </w:num>
  <w:num w:numId="5">
    <w:abstractNumId w:val="9"/>
  </w:num>
  <w:num w:numId="6">
    <w:abstractNumId w:val="12"/>
  </w:num>
  <w:num w:numId="7">
    <w:abstractNumId w:val="13"/>
  </w:num>
  <w:num w:numId="8">
    <w:abstractNumId w:val="1"/>
  </w:num>
  <w:num w:numId="9">
    <w:abstractNumId w:val="0"/>
  </w:num>
  <w:num w:numId="10">
    <w:abstractNumId w:val="10"/>
  </w:num>
  <w:num w:numId="11">
    <w:abstractNumId w:val="7"/>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YzM3NTM4Zjg0ZDEwM2I5YzRhNDc4ZjlmOTRhZTQ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EE1F3A"/>
    <w:rsid w:val="01EF51B8"/>
    <w:rsid w:val="02DA0C0E"/>
    <w:rsid w:val="03DD35E4"/>
    <w:rsid w:val="05556D6D"/>
    <w:rsid w:val="05717247"/>
    <w:rsid w:val="065A6178"/>
    <w:rsid w:val="06833BBA"/>
    <w:rsid w:val="069148E5"/>
    <w:rsid w:val="074D717F"/>
    <w:rsid w:val="075562B7"/>
    <w:rsid w:val="07F6164B"/>
    <w:rsid w:val="087A1B7A"/>
    <w:rsid w:val="096B2097"/>
    <w:rsid w:val="0A5B7E63"/>
    <w:rsid w:val="0A876E4C"/>
    <w:rsid w:val="0BFE055B"/>
    <w:rsid w:val="0C046F7B"/>
    <w:rsid w:val="0C0B13B7"/>
    <w:rsid w:val="0C87121B"/>
    <w:rsid w:val="0D3163D9"/>
    <w:rsid w:val="0DEF18D0"/>
    <w:rsid w:val="0DF702FE"/>
    <w:rsid w:val="0E3F698B"/>
    <w:rsid w:val="0EE1448F"/>
    <w:rsid w:val="0F21508F"/>
    <w:rsid w:val="0F50583A"/>
    <w:rsid w:val="0F816ACD"/>
    <w:rsid w:val="0FB94501"/>
    <w:rsid w:val="10B047CF"/>
    <w:rsid w:val="10FC16EA"/>
    <w:rsid w:val="118963A1"/>
    <w:rsid w:val="127723A9"/>
    <w:rsid w:val="13072A44"/>
    <w:rsid w:val="145044FA"/>
    <w:rsid w:val="15415D5A"/>
    <w:rsid w:val="186742B0"/>
    <w:rsid w:val="186D48C2"/>
    <w:rsid w:val="1B2A271F"/>
    <w:rsid w:val="1B890139"/>
    <w:rsid w:val="1C246201"/>
    <w:rsid w:val="1D266CE1"/>
    <w:rsid w:val="1D3963AF"/>
    <w:rsid w:val="1E714A66"/>
    <w:rsid w:val="1F5570C1"/>
    <w:rsid w:val="1FE868A9"/>
    <w:rsid w:val="211E26D6"/>
    <w:rsid w:val="21283D08"/>
    <w:rsid w:val="22597AE1"/>
    <w:rsid w:val="22AD0DF7"/>
    <w:rsid w:val="233A65F9"/>
    <w:rsid w:val="24643077"/>
    <w:rsid w:val="247B0A9E"/>
    <w:rsid w:val="252235A1"/>
    <w:rsid w:val="25340AF5"/>
    <w:rsid w:val="25796C74"/>
    <w:rsid w:val="25B440B3"/>
    <w:rsid w:val="26AE49C3"/>
    <w:rsid w:val="276854B7"/>
    <w:rsid w:val="2979657B"/>
    <w:rsid w:val="29C76C1E"/>
    <w:rsid w:val="29D17990"/>
    <w:rsid w:val="2AA1365A"/>
    <w:rsid w:val="2DD15014"/>
    <w:rsid w:val="2ED95256"/>
    <w:rsid w:val="2EE53DE7"/>
    <w:rsid w:val="2EF2299C"/>
    <w:rsid w:val="2FD25781"/>
    <w:rsid w:val="30AD6621"/>
    <w:rsid w:val="319C6071"/>
    <w:rsid w:val="31E530C8"/>
    <w:rsid w:val="32173A91"/>
    <w:rsid w:val="32DB72BE"/>
    <w:rsid w:val="337413A2"/>
    <w:rsid w:val="342E63AB"/>
    <w:rsid w:val="345D260B"/>
    <w:rsid w:val="347A452B"/>
    <w:rsid w:val="34990845"/>
    <w:rsid w:val="34AD7BDB"/>
    <w:rsid w:val="365302AE"/>
    <w:rsid w:val="36D66D03"/>
    <w:rsid w:val="37F142D2"/>
    <w:rsid w:val="387E49D0"/>
    <w:rsid w:val="391C0F39"/>
    <w:rsid w:val="39A13F14"/>
    <w:rsid w:val="3B00734E"/>
    <w:rsid w:val="3B14708D"/>
    <w:rsid w:val="3C5F759A"/>
    <w:rsid w:val="3D5C78D4"/>
    <w:rsid w:val="3D7673D6"/>
    <w:rsid w:val="3DB81CA1"/>
    <w:rsid w:val="3E081DDA"/>
    <w:rsid w:val="3FFF72A6"/>
    <w:rsid w:val="42E1381E"/>
    <w:rsid w:val="43FB717C"/>
    <w:rsid w:val="451C2E1A"/>
    <w:rsid w:val="451E447A"/>
    <w:rsid w:val="45345B76"/>
    <w:rsid w:val="45C41E28"/>
    <w:rsid w:val="46004DE1"/>
    <w:rsid w:val="46660E37"/>
    <w:rsid w:val="46AF7692"/>
    <w:rsid w:val="47307808"/>
    <w:rsid w:val="486F747C"/>
    <w:rsid w:val="49575660"/>
    <w:rsid w:val="4AC46D25"/>
    <w:rsid w:val="4ACA2122"/>
    <w:rsid w:val="4D861CF6"/>
    <w:rsid w:val="4E15164E"/>
    <w:rsid w:val="50DD60D4"/>
    <w:rsid w:val="51A0432A"/>
    <w:rsid w:val="527140E5"/>
    <w:rsid w:val="5292508F"/>
    <w:rsid w:val="52A96B6F"/>
    <w:rsid w:val="54D02336"/>
    <w:rsid w:val="550764A4"/>
    <w:rsid w:val="551926E0"/>
    <w:rsid w:val="55DD6EED"/>
    <w:rsid w:val="561279B9"/>
    <w:rsid w:val="56515F3B"/>
    <w:rsid w:val="56AA37BD"/>
    <w:rsid w:val="572B71CA"/>
    <w:rsid w:val="58AE4F0C"/>
    <w:rsid w:val="5A2A7C7B"/>
    <w:rsid w:val="5C80234E"/>
    <w:rsid w:val="5E261785"/>
    <w:rsid w:val="5E4C4C10"/>
    <w:rsid w:val="5EA43D85"/>
    <w:rsid w:val="5F13344B"/>
    <w:rsid w:val="5FCC5339"/>
    <w:rsid w:val="5FE70807"/>
    <w:rsid w:val="60E53485"/>
    <w:rsid w:val="60EF58AB"/>
    <w:rsid w:val="61054A27"/>
    <w:rsid w:val="611D2366"/>
    <w:rsid w:val="61422A3D"/>
    <w:rsid w:val="615F105F"/>
    <w:rsid w:val="61912533"/>
    <w:rsid w:val="62885958"/>
    <w:rsid w:val="63FA0C6E"/>
    <w:rsid w:val="647C5CAD"/>
    <w:rsid w:val="64CE2EAA"/>
    <w:rsid w:val="658B24C1"/>
    <w:rsid w:val="65D83045"/>
    <w:rsid w:val="662E75B1"/>
    <w:rsid w:val="66342C2E"/>
    <w:rsid w:val="663E784C"/>
    <w:rsid w:val="685867EC"/>
    <w:rsid w:val="68C637B9"/>
    <w:rsid w:val="6A551FA9"/>
    <w:rsid w:val="6C1843BD"/>
    <w:rsid w:val="6C4433CA"/>
    <w:rsid w:val="6E3D4F74"/>
    <w:rsid w:val="6E8E12EF"/>
    <w:rsid w:val="6FAF36E4"/>
    <w:rsid w:val="70ED6F34"/>
    <w:rsid w:val="71A84397"/>
    <w:rsid w:val="71D43752"/>
    <w:rsid w:val="73DD6243"/>
    <w:rsid w:val="749C4185"/>
    <w:rsid w:val="74A16091"/>
    <w:rsid w:val="74C10425"/>
    <w:rsid w:val="75DA2C18"/>
    <w:rsid w:val="76B65311"/>
    <w:rsid w:val="775319EF"/>
    <w:rsid w:val="77C56C4E"/>
    <w:rsid w:val="78BA4009"/>
    <w:rsid w:val="790F1C77"/>
    <w:rsid w:val="79FB1140"/>
    <w:rsid w:val="7A67303B"/>
    <w:rsid w:val="7A8126C9"/>
    <w:rsid w:val="7AAB1D04"/>
    <w:rsid w:val="7ABA4368"/>
    <w:rsid w:val="7B25543F"/>
    <w:rsid w:val="7B257FFD"/>
    <w:rsid w:val="7C2B1DA5"/>
    <w:rsid w:val="7C4E38EB"/>
    <w:rsid w:val="7C6F63CD"/>
    <w:rsid w:val="7C9B2B91"/>
    <w:rsid w:val="7D52515E"/>
    <w:rsid w:val="7DF4317E"/>
    <w:rsid w:val="7E64308B"/>
    <w:rsid w:val="7F2C21C7"/>
    <w:rsid w:val="7FB0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link w:val="543"/>
    <w:qFormat/>
    <w:uiPriority w:val="0"/>
    <w:pPr>
      <w:ind w:firstLine="420"/>
    </w:pPr>
    <w:rPr>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7"/>
    <w:link w:val="611"/>
    <w:qFormat/>
    <w:uiPriority w:val="0"/>
    <w:pPr>
      <w:widowControl/>
      <w:snapToGrid w:val="0"/>
      <w:spacing w:line="480" w:lineRule="exact"/>
      <w:ind w:firstLine="567"/>
    </w:pPr>
    <w:rPr>
      <w:rFonts w:ascii="宋体"/>
      <w:snapToGrid w:val="0"/>
      <w:color w:val="000000"/>
      <w:kern w:val="28"/>
      <w:sz w:val="28"/>
      <w:szCs w:val="20"/>
    </w:rPr>
  </w:style>
  <w:style w:type="paragraph" w:styleId="17">
    <w:name w:val="Body Text Indent"/>
    <w:basedOn w:val="1"/>
    <w:next w:val="16"/>
    <w:link w:val="473"/>
    <w:qFormat/>
    <w:uiPriority w:val="0"/>
    <w:pPr>
      <w:spacing w:line="480" w:lineRule="exact"/>
      <w:ind w:firstLine="480" w:firstLineChars="200"/>
    </w:pPr>
    <w:rPr>
      <w:rFonts w:ascii="宋体" w:hAnsi="宋体"/>
      <w:sz w:val="24"/>
    </w:rPr>
  </w:style>
  <w:style w:type="paragraph" w:styleId="18">
    <w:name w:val="caption"/>
    <w:basedOn w:val="1"/>
    <w:next w:val="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semiHidden/>
    <w:qFormat/>
    <w:uiPriority w:val="0"/>
    <w:pPr>
      <w:shd w:val="clear" w:color="auto" w:fill="000080"/>
    </w:pPr>
  </w:style>
  <w:style w:type="paragraph" w:styleId="21">
    <w:name w:val="annotation text"/>
    <w:basedOn w:val="1"/>
    <w:link w:val="612"/>
    <w:qFormat/>
    <w:uiPriority w:val="99"/>
    <w:pPr>
      <w:jc w:val="left"/>
    </w:pPr>
  </w:style>
  <w:style w:type="paragraph" w:styleId="22">
    <w:name w:val="Salutation"/>
    <w:basedOn w:val="1"/>
    <w:next w:val="1"/>
    <w:link w:val="480"/>
    <w:qFormat/>
    <w:uiPriority w:val="0"/>
    <w:rPr>
      <w:rFonts w:ascii="仿宋_GB2312" w:eastAsia="仿宋_GB2312"/>
      <w:sz w:val="28"/>
      <w:szCs w:val="20"/>
    </w:rPr>
  </w:style>
  <w:style w:type="paragraph" w:styleId="23">
    <w:name w:val="Body Text 3"/>
    <w:basedOn w:val="1"/>
    <w:link w:val="579"/>
    <w:qFormat/>
    <w:uiPriority w:val="0"/>
    <w:pPr>
      <w:jc w:val="center"/>
    </w:pPr>
    <w:rPr>
      <w:szCs w:val="20"/>
    </w:rPr>
  </w:style>
  <w:style w:type="paragraph" w:styleId="24">
    <w:name w:val="Body Text"/>
    <w:basedOn w:val="1"/>
    <w:next w:val="2"/>
    <w:link w:val="510"/>
    <w:qFormat/>
    <w:uiPriority w:val="0"/>
    <w:pPr>
      <w:autoSpaceDE w:val="0"/>
      <w:autoSpaceDN w:val="0"/>
      <w:spacing w:line="360" w:lineRule="auto"/>
    </w:pPr>
    <w:rPr>
      <w:rFonts w:ascii="宋体"/>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487"/>
    <w:qFormat/>
    <w:uiPriority w:val="0"/>
    <w:rPr>
      <w:rFonts w:ascii="宋体" w:hAnsi="Courier New"/>
      <w:szCs w:val="20"/>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596"/>
    <w:qFormat/>
    <w:uiPriority w:val="0"/>
    <w:pPr>
      <w:ind w:left="100" w:leftChars="2500"/>
    </w:pPr>
    <w:rPr>
      <w:rFonts w:ascii="宋体"/>
      <w:sz w:val="24"/>
      <w:szCs w:val="21"/>
      <w:lang w:val="zh-CN"/>
    </w:rPr>
  </w:style>
  <w:style w:type="paragraph" w:styleId="36">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7">
    <w:name w:val="Balloon Text"/>
    <w:basedOn w:val="1"/>
    <w:link w:val="613"/>
    <w:semiHidden/>
    <w:qFormat/>
    <w:uiPriority w:val="0"/>
    <w:rPr>
      <w:sz w:val="18"/>
      <w:szCs w:val="18"/>
    </w:rPr>
  </w:style>
  <w:style w:type="paragraph" w:styleId="38">
    <w:name w:val="footer"/>
    <w:basedOn w:val="1"/>
    <w:qFormat/>
    <w:uiPriority w:val="0"/>
    <w:pPr>
      <w:tabs>
        <w:tab w:val="center" w:pos="4153"/>
        <w:tab w:val="right" w:pos="8306"/>
      </w:tabs>
      <w:snapToGrid w:val="0"/>
      <w:jc w:val="left"/>
    </w:pPr>
    <w:rPr>
      <w:sz w:val="18"/>
      <w:szCs w:val="18"/>
    </w:rPr>
  </w:style>
  <w:style w:type="paragraph" w:styleId="3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6"/>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586"/>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1"/>
    <w:next w:val="21"/>
    <w:semiHidden/>
    <w:qFormat/>
    <w:uiPriority w:val="0"/>
    <w:rPr>
      <w:b/>
      <w:bCs/>
    </w:rPr>
  </w:style>
  <w:style w:type="paragraph" w:styleId="59">
    <w:name w:val="Body Text First Indent 2"/>
    <w:basedOn w:val="17"/>
    <w:next w:val="1"/>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1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6"/>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6"/>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6"/>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6"/>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8"/>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4"/>
    <w:qFormat/>
    <w:uiPriority w:val="0"/>
    <w:pPr>
      <w:snapToGrid w:val="0"/>
      <w:spacing w:line="360" w:lineRule="auto"/>
    </w:pPr>
    <w:rPr>
      <w:rFonts w:ascii="宋体"/>
      <w:b/>
      <w:sz w:val="24"/>
      <w:szCs w:val="20"/>
    </w:rPr>
  </w:style>
  <w:style w:type="paragraph" w:customStyle="1" w:styleId="228">
    <w:name w:val="模板普通正文"/>
    <w:basedOn w:val="1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17"/>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6"/>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1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4"/>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5"/>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4"/>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6"/>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5"/>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6"/>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20"/>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4"/>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1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7"/>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7"/>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40"/>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10"/>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8"/>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17"/>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9"/>
    <w:qFormat/>
    <w:uiPriority w:val="0"/>
    <w:rPr>
      <w:b/>
      <w:bCs/>
      <w:kern w:val="2"/>
      <w:sz w:val="24"/>
      <w:szCs w:val="24"/>
    </w:rPr>
  </w:style>
  <w:style w:type="character" w:customStyle="1" w:styleId="480">
    <w:name w:val="称呼 Char"/>
    <w:link w:val="22"/>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5"/>
    <w:qFormat/>
    <w:uiPriority w:val="0"/>
    <w:rPr>
      <w:rFonts w:ascii="Arial" w:hAnsi="Arial" w:eastAsia="隶书"/>
      <w:b/>
      <w:bCs/>
      <w:kern w:val="28"/>
      <w:sz w:val="44"/>
      <w:szCs w:val="32"/>
      <w:lang w:val="en-US" w:eastAsia="zh-CN" w:bidi="ar-SA"/>
    </w:rPr>
  </w:style>
  <w:style w:type="character" w:customStyle="1" w:styleId="487">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basedOn w:val="62"/>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6"/>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1"/>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5"/>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2"/>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3"/>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9"/>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7"/>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3"/>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1"/>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5"/>
    <w:qFormat/>
    <w:uiPriority w:val="0"/>
    <w:rPr>
      <w:rFonts w:ascii="宋体"/>
      <w:kern w:val="2"/>
      <w:sz w:val="24"/>
      <w:szCs w:val="21"/>
      <w:lang w:val="zh-CN"/>
    </w:rPr>
  </w:style>
  <w:style w:type="character" w:customStyle="1" w:styleId="597">
    <w:name w:val="标题 4 Char"/>
    <w:link w:val="6"/>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8"/>
    <w:qFormat/>
    <w:uiPriority w:val="0"/>
    <w:rPr>
      <w:rFonts w:ascii="Arial" w:hAnsi="Arial" w:eastAsia="黑体"/>
      <w:b/>
      <w:bCs/>
      <w:kern w:val="2"/>
      <w:sz w:val="24"/>
      <w:szCs w:val="24"/>
    </w:rPr>
  </w:style>
  <w:style w:type="character" w:customStyle="1" w:styleId="611">
    <w:name w:val="正文缩进 Char2"/>
    <w:link w:val="16"/>
    <w:qFormat/>
    <w:uiPriority w:val="0"/>
    <w:rPr>
      <w:rFonts w:ascii="宋体" w:eastAsia="宋体"/>
      <w:snapToGrid w:val="0"/>
      <w:color w:val="000000"/>
      <w:kern w:val="28"/>
      <w:sz w:val="28"/>
      <w:lang w:val="en-US" w:eastAsia="zh-CN" w:bidi="ar-SA"/>
    </w:rPr>
  </w:style>
  <w:style w:type="character" w:customStyle="1" w:styleId="612">
    <w:name w:val="批注文字 Char1"/>
    <w:link w:val="21"/>
    <w:qFormat/>
    <w:uiPriority w:val="99"/>
    <w:rPr>
      <w:kern w:val="2"/>
      <w:sz w:val="21"/>
      <w:szCs w:val="24"/>
    </w:rPr>
  </w:style>
  <w:style w:type="character" w:customStyle="1" w:styleId="613">
    <w:name w:val="批注框文本 Char"/>
    <w:link w:val="37"/>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0">
    <w:name w:val="Basistekst Batenburg"/>
    <w:basedOn w:val="631"/>
    <w:qFormat/>
    <w:uiPriority w:val="0"/>
  </w:style>
  <w:style w:type="paragraph" w:customStyle="1" w:styleId="631">
    <w:name w:val="Zsysbasis Batenburg"/>
    <w:next w:val="630"/>
    <w:qFormat/>
    <w:uiPriority w:val="0"/>
    <w:pPr>
      <w:spacing w:line="300" w:lineRule="atLeast"/>
    </w:pPr>
    <w:rPr>
      <w:rFonts w:ascii="Times New Roman" w:hAnsi="Times New Roman" w:eastAsia="宋体" w:cs="Times New Roman"/>
      <w:sz w:val="22"/>
      <w:szCs w:val="18"/>
      <w:lang w:val="en-US" w:eastAsia="zh-CN" w:bidi="ar-SA"/>
    </w:rPr>
  </w:style>
  <w:style w:type="character" w:customStyle="1" w:styleId="632">
    <w:name w:val="NormalCharacter"/>
    <w:qFormat/>
    <w:uiPriority w:val="0"/>
    <w:rPr>
      <w:kern w:val="2"/>
      <w:sz w:val="21"/>
      <w:szCs w:val="24"/>
      <w:lang w:val="en-US" w:eastAsia="zh-CN" w:bidi="ar-SA"/>
    </w:rPr>
  </w:style>
  <w:style w:type="character" w:customStyle="1" w:styleId="633">
    <w:name w:val="UserStyle_447"/>
    <w:basedOn w:val="632"/>
    <w:qFormat/>
    <w:uiPriority w:val="0"/>
    <w:rPr>
      <w:rFonts w:ascii="宋体" w:hAnsi="宋体" w:eastAsia="宋体"/>
      <w:b/>
      <w:spacing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44218</Words>
  <Characters>46339</Characters>
  <Lines>379</Lines>
  <Paragraphs>106</Paragraphs>
  <TotalTime>3</TotalTime>
  <ScaleCrop>false</ScaleCrop>
  <LinksUpToDate>false</LinksUpToDate>
  <CharactersWithSpaces>52325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安静不安分</cp:lastModifiedBy>
  <cp:lastPrinted>2023-05-03T06:15:00Z</cp:lastPrinted>
  <dcterms:modified xsi:type="dcterms:W3CDTF">2023-05-05T06:33:13Z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837E69CF84ED47979B332CFA59B38BD5</vt:lpwstr>
  </property>
</Properties>
</file>