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adjustRightInd/>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2022年度-2024年度城镇保洁及垃圾清运外包服务项目</w:t>
      </w:r>
    </w:p>
    <w:p>
      <w:pPr>
        <w:adjustRightInd/>
        <w:spacing w:line="360" w:lineRule="auto"/>
        <w:jc w:val="center"/>
        <w:rPr>
          <w:rFonts w:hint="eastAsia" w:ascii="仿宋" w:hAnsi="仿宋" w:eastAsia="仿宋" w:cs="仿宋"/>
          <w:color w:val="000000" w:themeColor="text1"/>
          <w:sz w:val="48"/>
          <w:szCs w:val="48"/>
          <w:highlight w:val="none"/>
          <w14:textFill>
            <w14:solidFill>
              <w14:schemeClr w14:val="tx1"/>
            </w14:solidFill>
          </w14:textFill>
        </w:rPr>
      </w:pPr>
      <w:r>
        <w:rPr>
          <w:rFonts w:hint="eastAsia" w:ascii="仿宋" w:hAnsi="仿宋" w:eastAsia="仿宋" w:cs="仿宋"/>
          <w:color w:val="000000" w:themeColor="text1"/>
          <w:sz w:val="48"/>
          <w:szCs w:val="48"/>
          <w:highlight w:val="none"/>
          <w14:textFill>
            <w14:solidFill>
              <w14:schemeClr w14:val="tx1"/>
            </w14:solidFill>
          </w14:textFill>
        </w:rPr>
        <w:t>招标文件（试行）</w:t>
      </w: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编号: （</w:t>
      </w:r>
      <w:r>
        <w:rPr>
          <w:rFonts w:hint="eastAsia" w:ascii="仿宋" w:hAnsi="仿宋" w:eastAsia="仿宋" w:cs="仿宋"/>
          <w:color w:val="000000" w:themeColor="text1"/>
          <w:sz w:val="30"/>
          <w:szCs w:val="30"/>
          <w:highlight w:val="none"/>
          <w:lang w:eastAsia="zh-CN"/>
          <w14:textFill>
            <w14:solidFill>
              <w14:schemeClr w14:val="tx1"/>
            </w14:solidFill>
          </w14:textFill>
        </w:rPr>
        <w:t>OBZFCG2022-011</w:t>
      </w:r>
      <w:r>
        <w:rPr>
          <w:rFonts w:hint="eastAsia" w:ascii="仿宋" w:hAnsi="仿宋" w:eastAsia="仿宋" w:cs="仿宋"/>
          <w:color w:val="000000" w:themeColor="text1"/>
          <w:sz w:val="30"/>
          <w:szCs w:val="30"/>
          <w:highlight w:val="none"/>
          <w14:textFill>
            <w14:solidFill>
              <w14:schemeClr w14:val="tx1"/>
            </w14:solidFill>
          </w14:textFill>
        </w:rPr>
        <w:t>）</w:t>
      </w:r>
    </w:p>
    <w:p>
      <w:pPr>
        <w:adjustRightInd/>
        <w:spacing w:line="360" w:lineRule="auto"/>
        <w:jc w:val="center"/>
        <w:rPr>
          <w:rFonts w:hint="eastAsia" w:ascii="仿宋" w:hAnsi="仿宋" w:eastAsia="仿宋" w:cs="仿宋"/>
          <w:color w:val="000000" w:themeColor="text1"/>
          <w:sz w:val="28"/>
          <w:szCs w:val="20"/>
          <w:highlight w:val="none"/>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28"/>
          <w:szCs w:val="20"/>
          <w:highlight w:val="none"/>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28"/>
          <w:szCs w:val="20"/>
          <w:highlight w:val="none"/>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28"/>
          <w:szCs w:val="20"/>
          <w:highlight w:val="none"/>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28"/>
          <w:szCs w:val="20"/>
          <w:highlight w:val="none"/>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28"/>
          <w:szCs w:val="20"/>
          <w:highlight w:val="none"/>
          <w14:textFill>
            <w14:solidFill>
              <w14:schemeClr w14:val="tx1"/>
            </w14:solidFill>
          </w14:textFill>
        </w:rPr>
      </w:pPr>
    </w:p>
    <w:p>
      <w:pPr>
        <w:adjustRightInd/>
        <w:spacing w:line="360" w:lineRule="auto"/>
        <w:jc w:val="both"/>
        <w:rPr>
          <w:rFonts w:hint="eastAsia" w:ascii="仿宋" w:hAnsi="仿宋" w:eastAsia="仿宋" w:cs="仿宋"/>
          <w:color w:val="000000" w:themeColor="text1"/>
          <w:sz w:val="28"/>
          <w:szCs w:val="20"/>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采购人：</w:t>
      </w:r>
      <w:r>
        <w:rPr>
          <w:rFonts w:hint="eastAsia" w:ascii="仿宋" w:hAnsi="仿宋" w:eastAsia="仿宋" w:cs="仿宋"/>
          <w:color w:val="000000" w:themeColor="text1"/>
          <w:sz w:val="32"/>
          <w:szCs w:val="32"/>
          <w:highlight w:val="none"/>
          <w:lang w:eastAsia="zh-CN"/>
          <w14:textFill>
            <w14:solidFill>
              <w14:schemeClr w14:val="tx1"/>
            </w14:solidFill>
          </w14:textFill>
        </w:rPr>
        <w:t>杭州市余杭区瓶窑镇人民政府</w:t>
      </w:r>
      <w:r>
        <w:rPr>
          <w:rFonts w:hint="eastAsia" w:ascii="仿宋" w:hAnsi="仿宋" w:eastAsia="仿宋" w:cs="仿宋"/>
          <w:color w:val="000000" w:themeColor="text1"/>
          <w:sz w:val="32"/>
          <w:szCs w:val="32"/>
          <w:highlight w:val="none"/>
          <w14:textFill>
            <w14:solidFill>
              <w14:schemeClr w14:val="tx1"/>
            </w14:solidFill>
          </w14:textFill>
        </w:rPr>
        <w:t xml:space="preserve"> </w:t>
      </w:r>
    </w:p>
    <w:p>
      <w:pPr>
        <w:snapToGrid w:val="0"/>
        <w:spacing w:line="360" w:lineRule="auto"/>
        <w:jc w:val="center"/>
        <w:rPr>
          <w:rFonts w:hint="eastAsia" w:ascii="仿宋" w:hAnsi="仿宋" w:eastAsia="仿宋" w:cs="仿宋"/>
          <w:bCs/>
          <w:color w:val="000000" w:themeColor="text1"/>
          <w:sz w:val="32"/>
          <w:szCs w:val="32"/>
          <w:highlight w:val="none"/>
          <w:lang w:eastAsia="zh-CN"/>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采购代理机构：</w:t>
      </w:r>
      <w:r>
        <w:rPr>
          <w:rFonts w:hint="eastAsia" w:ascii="仿宋" w:hAnsi="仿宋" w:eastAsia="仿宋" w:cs="仿宋"/>
          <w:bCs/>
          <w:color w:val="000000" w:themeColor="text1"/>
          <w:sz w:val="32"/>
          <w:szCs w:val="32"/>
          <w:highlight w:val="none"/>
          <w:lang w:eastAsia="zh-CN"/>
          <w14:textFill>
            <w14:solidFill>
              <w14:schemeClr w14:val="tx1"/>
            </w14:solidFill>
          </w14:textFill>
        </w:rPr>
        <w:t>欧邦工程管理集团有限公司</w:t>
      </w:r>
    </w:p>
    <w:p>
      <w:pPr>
        <w:snapToGrid w:val="0"/>
        <w:spacing w:line="360" w:lineRule="auto"/>
        <w:jc w:val="center"/>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二〇二二年</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六</w:t>
      </w:r>
      <w:r>
        <w:rPr>
          <w:rFonts w:hint="eastAsia" w:ascii="仿宋" w:hAnsi="仿宋" w:eastAsia="仿宋" w:cs="仿宋"/>
          <w:bCs/>
          <w:color w:val="000000" w:themeColor="text1"/>
          <w:sz w:val="32"/>
          <w:szCs w:val="32"/>
          <w:highlight w:val="none"/>
          <w14:textFill>
            <w14:solidFill>
              <w14:schemeClr w14:val="tx1"/>
            </w14:solidFill>
          </w14:textFill>
        </w:rPr>
        <w:t>月</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highlight w:val="none"/>
          <w14:textFill>
            <w14:solidFill>
              <w14:schemeClr w14:val="tx1"/>
            </w14:solidFill>
          </w14:textFill>
        </w:rPr>
        <w:t>日</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t>目录</w:t>
      </w: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第一部分招标公告</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第二部分投标人须知</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第三部分采购需求</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第四部分评标办法</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第五部分拟签订的合同文本</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第六部分应提交的有关格式范例</w:t>
      </w: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bookmarkStart w:id="3" w:name="第一部分"/>
      <w:r>
        <w:rPr>
          <w:rFonts w:hint="eastAsia" w:ascii="仿宋" w:hAnsi="仿宋" w:eastAsia="仿宋" w:cs="仿宋"/>
          <w:b/>
          <w:color w:val="000000" w:themeColor="text1"/>
          <w:sz w:val="36"/>
          <w:szCs w:val="36"/>
          <w:highlight w:val="none"/>
          <w14:textFill>
            <w14:solidFill>
              <w14:schemeClr w14:val="tx1"/>
            </w14:solidFill>
          </w14:textFill>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000000" w:themeColor="text1"/>
          <w:sz w:val="36"/>
          <w:szCs w:val="20"/>
          <w:highlight w:val="none"/>
          <w14:textFill>
            <w14:solidFill>
              <w14:schemeClr w14:val="tx1"/>
            </w14:solidFill>
          </w14:textFill>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u w:val="single"/>
          <w:lang w:eastAsia="zh-CN"/>
          <w14:textFill>
            <w14:solidFill>
              <w14:schemeClr w14:val="tx1"/>
            </w14:solidFill>
          </w14:textFill>
        </w:rPr>
        <w:t>2022年度-2024年度城镇保洁及垃圾清运外包服务项目</w:t>
      </w:r>
      <w:r>
        <w:rPr>
          <w:rFonts w:hint="eastAsia" w:ascii="仿宋" w:hAnsi="仿宋" w:eastAsia="仿宋" w:cs="仿宋"/>
          <w:color w:val="000000" w:themeColor="text1"/>
          <w:sz w:val="24"/>
          <w:highlight w:val="none"/>
          <w14:textFill>
            <w14:solidFill>
              <w14:schemeClr w14:val="tx1"/>
            </w14:solidFill>
          </w14:textFill>
        </w:rPr>
        <w:t>招标项目的潜在投标人应在政采云平台（</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"https://www.zcygov.cn/）获取（下载）招标文件，并于2021年" </w:instrText>
      </w:r>
      <w:r>
        <w:rPr>
          <w:rFonts w:hint="eastAsia" w:ascii="仿宋" w:hAnsi="仿宋" w:eastAsia="仿宋" w:cs="仿宋"/>
          <w:color w:val="000000" w:themeColor="text1"/>
          <w:highlight w:val="none"/>
          <w14:textFill>
            <w14:solidFill>
              <w14:schemeClr w14:val="tx1"/>
            </w14:solidFill>
          </w14:textFill>
        </w:rPr>
        <w:fldChar w:fldCharType="separate"/>
      </w:r>
      <w:r>
        <w:rPr>
          <w:rStyle w:val="76"/>
          <w:rFonts w:hint="eastAsia" w:ascii="仿宋" w:hAnsi="仿宋" w:eastAsia="仿宋" w:cs="仿宋"/>
          <w:snapToGrid/>
          <w:color w:val="000000" w:themeColor="text1"/>
          <w:kern w:val="2"/>
          <w:sz w:val="24"/>
          <w:szCs w:val="24"/>
          <w:highlight w:val="none"/>
          <w14:textFill>
            <w14:solidFill>
              <w14:schemeClr w14:val="tx1"/>
            </w14:solidFill>
          </w14:textFill>
        </w:rPr>
        <w:t>https://www.zcygov.cn/）获取（下载）招标文件，并于</w:t>
      </w:r>
      <w:r>
        <w:rPr>
          <w:rFonts w:hint="eastAsia" w:ascii="仿宋" w:hAnsi="仿宋" w:eastAsia="仿宋" w:cs="仿宋"/>
          <w:color w:val="000000" w:themeColor="text1"/>
          <w:sz w:val="24"/>
          <w:highlight w:val="none"/>
          <w:u w:val="single"/>
          <w14:textFill>
            <w14:solidFill>
              <w14:schemeClr w14:val="tx1"/>
            </w14:solidFill>
          </w14:textFill>
        </w:rPr>
        <w:t>2022年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7</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1</w:t>
      </w:r>
      <w:bookmarkStart w:id="402" w:name="_GoBack"/>
      <w:bookmarkEnd w:id="402"/>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10</w:t>
      </w:r>
      <w:r>
        <w:rPr>
          <w:rFonts w:hint="eastAsia" w:ascii="仿宋" w:hAnsi="仿宋" w:eastAsia="仿宋" w:cs="仿宋"/>
          <w:color w:val="000000" w:themeColor="text1"/>
          <w:sz w:val="24"/>
          <w:highlight w:val="none"/>
          <w:u w:val="single"/>
          <w14:textFill>
            <w14:solidFill>
              <w14:schemeClr w14:val="tx1"/>
            </w14:solidFill>
          </w14:textFill>
        </w:rPr>
        <w:t>点00分</w:t>
      </w:r>
      <w:r>
        <w:rPr>
          <w:rFonts w:hint="eastAsia" w:ascii="仿宋" w:hAnsi="仿宋" w:eastAsia="仿宋" w:cs="仿宋"/>
          <w:bCs/>
          <w:color w:val="000000" w:themeColor="text1"/>
          <w:sz w:val="24"/>
          <w:highlight w:val="none"/>
          <w:u w:val="single"/>
          <w14:textFill>
            <w14:solidFill>
              <w14:schemeClr w14:val="tx1"/>
            </w14:solidFill>
          </w14:textFill>
        </w:rPr>
        <w:t>00秒</w:t>
      </w:r>
      <w:r>
        <w:rPr>
          <w:rFonts w:hint="eastAsia" w:ascii="仿宋" w:hAnsi="仿宋" w:eastAsia="仿宋" w:cs="仿宋"/>
          <w:bCs/>
          <w:color w:val="000000" w:themeColor="text1"/>
          <w:sz w:val="24"/>
          <w:highlight w:val="none"/>
          <w:u w:val="single"/>
          <w14:textFill>
            <w14:solidFill>
              <w14:schemeClr w14:val="tx1"/>
            </w14:solidFill>
          </w14:textFill>
        </w:rPr>
        <w:fldChar w:fldCharType="end"/>
      </w:r>
      <w:r>
        <w:rPr>
          <w:rFonts w:hint="eastAsia" w:ascii="仿宋" w:hAnsi="仿宋" w:eastAsia="仿宋" w:cs="仿宋"/>
          <w:bCs/>
          <w:color w:val="000000" w:themeColor="text1"/>
          <w:sz w:val="24"/>
          <w:highlight w:val="none"/>
          <w14:textFill>
            <w14:solidFill>
              <w14:schemeClr w14:val="tx1"/>
            </w14:solidFill>
          </w14:textFill>
        </w:rPr>
        <w:t>（北京时间）前</w:t>
      </w:r>
      <w:r>
        <w:rPr>
          <w:rFonts w:hint="eastAsia" w:ascii="仿宋" w:hAnsi="仿宋" w:eastAsia="仿宋" w:cs="仿宋"/>
          <w:color w:val="000000" w:themeColor="text1"/>
          <w:sz w:val="24"/>
          <w:highlight w:val="none"/>
          <w14:textFill>
            <w14:solidFill>
              <w14:schemeClr w14:val="tx1"/>
            </w14:solidFill>
          </w14:textFill>
        </w:rPr>
        <w:t>递交（上传）投标文件。</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一、项目基本情况</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OBZFCG2022-011</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项目名称：</w:t>
      </w:r>
      <w:r>
        <w:rPr>
          <w:rFonts w:hint="eastAsia" w:ascii="仿宋" w:hAnsi="仿宋" w:eastAsia="仿宋" w:cs="仿宋"/>
          <w:color w:val="000000" w:themeColor="text1"/>
          <w:sz w:val="24"/>
          <w:highlight w:val="none"/>
          <w:lang w:eastAsia="zh-CN"/>
          <w14:textFill>
            <w14:solidFill>
              <w14:schemeClr w14:val="tx1"/>
            </w14:solidFill>
          </w14:textFill>
        </w:rPr>
        <w:t>2022年度-2024年度城镇保洁及垃圾清运外包服务项目</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预算金额（元）：</w:t>
      </w:r>
      <w:r>
        <w:rPr>
          <w:rFonts w:hint="eastAsia" w:ascii="仿宋" w:hAnsi="仿宋" w:eastAsia="仿宋" w:cs="仿宋"/>
          <w:b/>
          <w:color w:val="000000" w:themeColor="text1"/>
          <w:sz w:val="24"/>
          <w:highlight w:val="none"/>
          <w:lang w:val="en-US" w:eastAsia="zh-CN"/>
          <w14:textFill>
            <w14:solidFill>
              <w14:schemeClr w14:val="tx1"/>
            </w14:solidFill>
          </w14:textFill>
        </w:rPr>
        <w:t>70000000</w:t>
      </w:r>
    </w:p>
    <w:p>
      <w:pPr>
        <w:spacing w:line="360" w:lineRule="auto"/>
        <w:ind w:firstLine="48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最高限价（元）：</w:t>
      </w:r>
      <w:r>
        <w:rPr>
          <w:rFonts w:hint="eastAsia" w:ascii="仿宋" w:hAnsi="仿宋" w:eastAsia="仿宋" w:cs="仿宋"/>
          <w:b/>
          <w:color w:val="000000" w:themeColor="text1"/>
          <w:sz w:val="24"/>
          <w:highlight w:val="none"/>
          <w:lang w:val="en-US" w:eastAsia="zh-CN"/>
          <w14:textFill>
            <w14:solidFill>
              <w14:schemeClr w14:val="tx1"/>
            </w14:solidFill>
          </w14:textFill>
        </w:rPr>
        <w:t>62133532</w:t>
      </w: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采购需求：</w:t>
      </w:r>
      <w:r>
        <w:rPr>
          <w:rFonts w:hint="eastAsia" w:ascii="仿宋" w:hAnsi="仿宋" w:eastAsia="仿宋" w:cs="仿宋"/>
          <w:color w:val="000000" w:themeColor="text1"/>
          <w:sz w:val="24"/>
          <w:highlight w:val="none"/>
          <w:lang w:eastAsia="zh-CN"/>
          <w14:textFill>
            <w14:solidFill>
              <w14:schemeClr w14:val="tx1"/>
            </w14:solidFill>
          </w14:textFill>
        </w:rPr>
        <w:t>2022年度-2024年度城镇保洁及垃圾清运外包服务项目</w:t>
      </w:r>
      <w:r>
        <w:rPr>
          <w:rFonts w:hint="eastAsia" w:ascii="仿宋" w:hAnsi="仿宋" w:eastAsia="仿宋" w:cs="仿宋"/>
          <w:bCs/>
          <w:snapToGrid/>
          <w:color w:val="000000" w:themeColor="text1"/>
          <w:kern w:val="2"/>
          <w:sz w:val="24"/>
          <w:szCs w:val="24"/>
          <w:highlight w:val="none"/>
          <w14:textFill>
            <w14:solidFill>
              <w14:schemeClr w14:val="tx1"/>
            </w14:solidFill>
          </w14:textFill>
        </w:rPr>
        <w:t>主要内容：详见招标文件第三部分采购需求。</w:t>
      </w:r>
    </w:p>
    <w:p>
      <w:pPr>
        <w:pStyle w:val="7"/>
        <w:spacing w:line="360" w:lineRule="auto"/>
        <w:ind w:firstLine="480"/>
        <w:rPr>
          <w:rFonts w:hint="eastAsia" w:ascii="仿宋" w:hAnsi="仿宋" w:eastAsia="仿宋" w:cs="仿宋"/>
          <w:bCs/>
          <w:snapToGrid/>
          <w:color w:val="000000" w:themeColor="text1"/>
          <w:kern w:val="2"/>
          <w:sz w:val="24"/>
          <w:szCs w:val="24"/>
          <w:highlight w:val="none"/>
          <w:lang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标项一</w:t>
      </w:r>
    </w:p>
    <w:p>
      <w:pPr>
        <w:pStyle w:val="7"/>
        <w:spacing w:line="360" w:lineRule="auto"/>
        <w:ind w:firstLine="480"/>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标项名称: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2022年度-2024年度城镇保洁及垃圾清运外包服务项目</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标项一</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数量: 不限  </w:t>
      </w:r>
    </w:p>
    <w:p>
      <w:pPr>
        <w:pStyle w:val="7"/>
        <w:spacing w:line="360" w:lineRule="auto"/>
        <w:ind w:firstLine="480"/>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预算金额（元）:</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19000000</w:t>
      </w:r>
    </w:p>
    <w:p>
      <w:pPr>
        <w:pStyle w:val="7"/>
        <w:spacing w:line="360" w:lineRule="auto"/>
        <w:ind w:firstLine="1125" w:firstLineChars="469"/>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最高限价（元）：17326012</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简要规格描述或项目基本概况介绍、用途：详见采购文件第三部分采购需求。 </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备注：</w:t>
      </w:r>
    </w:p>
    <w:p>
      <w:pPr>
        <w:pStyle w:val="7"/>
        <w:spacing w:line="360" w:lineRule="auto"/>
        <w:ind w:firstLine="480"/>
        <w:rPr>
          <w:rFonts w:hint="eastAsia" w:ascii="仿宋" w:hAnsi="仿宋" w:eastAsia="仿宋" w:cs="仿宋"/>
          <w:bCs/>
          <w:snapToGrid/>
          <w:color w:val="000000" w:themeColor="text1"/>
          <w:kern w:val="2"/>
          <w:sz w:val="24"/>
          <w:szCs w:val="24"/>
          <w:highlight w:val="none"/>
          <w:lang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标项二</w:t>
      </w:r>
    </w:p>
    <w:p>
      <w:pPr>
        <w:pStyle w:val="7"/>
        <w:spacing w:line="360" w:lineRule="auto"/>
        <w:ind w:firstLine="480"/>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标项名称: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2022年度-2024年度城镇保洁及垃圾清运外包服务项目</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标项二</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数量: 不限  </w:t>
      </w:r>
    </w:p>
    <w:p>
      <w:pPr>
        <w:pStyle w:val="7"/>
        <w:spacing w:line="360" w:lineRule="auto"/>
        <w:ind w:firstLine="480"/>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预算金额（元）:</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 xml:space="preserve"> 18000000</w:t>
      </w:r>
    </w:p>
    <w:p>
      <w:pPr>
        <w:pStyle w:val="7"/>
        <w:spacing w:line="360" w:lineRule="auto"/>
        <w:ind w:firstLine="1024" w:firstLineChars="427"/>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最高限价（元）：15623218</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简要规格描述或项目基本概况介绍、用途：详见采购文件第三部分采购需求。 </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备注：</w:t>
      </w:r>
    </w:p>
    <w:p>
      <w:pPr>
        <w:pStyle w:val="7"/>
        <w:spacing w:line="360" w:lineRule="auto"/>
        <w:ind w:firstLine="480"/>
        <w:rPr>
          <w:rFonts w:hint="eastAsia" w:ascii="仿宋" w:hAnsi="仿宋" w:eastAsia="仿宋" w:cs="仿宋"/>
          <w:bCs/>
          <w:snapToGrid/>
          <w:color w:val="000000" w:themeColor="text1"/>
          <w:kern w:val="2"/>
          <w:sz w:val="24"/>
          <w:szCs w:val="24"/>
          <w:highlight w:val="none"/>
          <w:lang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标项三</w:t>
      </w:r>
    </w:p>
    <w:p>
      <w:pPr>
        <w:pStyle w:val="7"/>
        <w:spacing w:line="360" w:lineRule="auto"/>
        <w:ind w:firstLine="480"/>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标项名称: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2022年度-2024年度城镇保洁及垃圾清运外包服务项目</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标项三</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数量: 不限  </w:t>
      </w:r>
    </w:p>
    <w:p>
      <w:pPr>
        <w:pStyle w:val="7"/>
        <w:spacing w:line="360" w:lineRule="auto"/>
        <w:ind w:firstLine="480"/>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预算金额（元）: </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17500000</w:t>
      </w:r>
    </w:p>
    <w:p>
      <w:pPr>
        <w:pStyle w:val="7"/>
        <w:spacing w:line="360" w:lineRule="auto"/>
        <w:ind w:firstLine="787" w:firstLineChars="328"/>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最高限价（元）：15331940</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简要规格描述或项目基本概况介绍、用途：详见采购文件第三部分采购需求。</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备注：</w:t>
      </w:r>
    </w:p>
    <w:p>
      <w:pPr>
        <w:pStyle w:val="7"/>
        <w:spacing w:line="360" w:lineRule="auto"/>
        <w:ind w:firstLine="480"/>
        <w:rPr>
          <w:rFonts w:hint="eastAsia" w:ascii="仿宋" w:hAnsi="仿宋" w:eastAsia="仿宋" w:cs="仿宋"/>
          <w:bCs/>
          <w:snapToGrid/>
          <w:color w:val="000000" w:themeColor="text1"/>
          <w:kern w:val="2"/>
          <w:sz w:val="24"/>
          <w:szCs w:val="24"/>
          <w:highlight w:val="none"/>
          <w:lang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lang w:eastAsia="zh-CN"/>
          <w14:textFill>
            <w14:solidFill>
              <w14:schemeClr w14:val="tx1"/>
            </w14:solidFill>
          </w14:textFill>
        </w:rPr>
        <w:t>标项四</w:t>
      </w:r>
    </w:p>
    <w:p>
      <w:pPr>
        <w:pStyle w:val="7"/>
        <w:spacing w:line="360" w:lineRule="auto"/>
        <w:ind w:firstLine="480"/>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标项名称: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2022年度-2024年度城镇保洁及垃圾清运外包服务项目</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标项四</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数量: 不限  </w:t>
      </w:r>
    </w:p>
    <w:p>
      <w:pPr>
        <w:pStyle w:val="7"/>
        <w:spacing w:line="360" w:lineRule="auto"/>
        <w:ind w:firstLine="480"/>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预算金额（元）:</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 xml:space="preserve"> 15500000</w:t>
      </w:r>
    </w:p>
    <w:p>
      <w:pPr>
        <w:pStyle w:val="7"/>
        <w:spacing w:line="360" w:lineRule="auto"/>
        <w:ind w:firstLine="1024" w:firstLineChars="427"/>
        <w:rPr>
          <w:rFonts w:hint="default" w:ascii="仿宋" w:hAnsi="仿宋" w:eastAsia="仿宋" w:cs="仿宋"/>
          <w:bCs/>
          <w:snapToGrid/>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最高限价（元）：13852362</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简要规格描述或项目基本概况介绍、用途：详见采购文件第三部分采购需求。</w:t>
      </w:r>
    </w:p>
    <w:p>
      <w:pPr>
        <w:pStyle w:val="7"/>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Cs/>
          <w:snapToGrid/>
          <w:color w:val="000000" w:themeColor="text1"/>
          <w:kern w:val="2"/>
          <w:sz w:val="24"/>
          <w:szCs w:val="24"/>
          <w:highlight w:val="none"/>
          <w14:textFill>
            <w14:solidFill>
              <w14:schemeClr w14:val="tx1"/>
            </w14:solidFill>
          </w14:textFill>
        </w:rPr>
        <w:t xml:space="preserve">     备注：</w:t>
      </w:r>
    </w:p>
    <w:p>
      <w:pPr>
        <w:pStyle w:val="128"/>
        <w:ind w:firstLine="480"/>
        <w:outlineLvl w:val="2"/>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合同履约期限：标项 1、2、3、4；</w:t>
      </w:r>
      <w:r>
        <w:rPr>
          <w:rFonts w:hint="eastAsia" w:ascii="仿宋" w:hAnsi="仿宋" w:eastAsia="仿宋" w:cs="仿宋"/>
          <w:bCs/>
          <w:color w:val="000000" w:themeColor="text1"/>
          <w:szCs w:val="24"/>
          <w:highlight w:val="none"/>
          <w14:textFill>
            <w14:solidFill>
              <w14:schemeClr w14:val="tx1"/>
            </w14:solidFill>
          </w14:textFill>
        </w:rPr>
        <w:t>详见采购文件第三部分采购需求。</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本项目接受联合体投标：</w:t>
      </w:r>
      <w:sdt>
        <w:sdtPr>
          <w:rPr>
            <w:rFonts w:hint="eastAsia" w:ascii="仿宋" w:hAnsi="仿宋" w:eastAsia="仿宋" w:cs="仿宋"/>
            <w:color w:val="000000" w:themeColor="text1"/>
            <w:kern w:val="0"/>
            <w:sz w:val="24"/>
            <w:highlight w:val="none"/>
            <w14:textFill>
              <w14:solidFill>
                <w14:schemeClr w14:val="tx1"/>
              </w14:solidFill>
            </w14:textFill>
          </w:rPr>
          <w:id w:val="2035453831"/>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FE"/>
          </w:r>
        </w:sdtContent>
      </w:sdt>
      <w:r>
        <w:rPr>
          <w:rFonts w:hint="eastAsia" w:ascii="仿宋" w:hAnsi="仿宋" w:eastAsia="仿宋" w:cs="仿宋"/>
          <w:b/>
          <w:color w:val="000000" w:themeColor="text1"/>
          <w:sz w:val="24"/>
          <w:highlight w:val="none"/>
          <w14:textFill>
            <w14:solidFill>
              <w14:schemeClr w14:val="tx1"/>
            </w14:solidFill>
          </w14:textFill>
        </w:rPr>
        <w:t>是，</w:t>
      </w:r>
      <w:sdt>
        <w:sdtPr>
          <w:rPr>
            <w:rFonts w:hint="eastAsia" w:ascii="仿宋" w:hAnsi="仿宋" w:eastAsia="仿宋" w:cs="仿宋"/>
            <w:color w:val="000000" w:themeColor="text1"/>
            <w:kern w:val="0"/>
            <w:sz w:val="24"/>
            <w:highlight w:val="none"/>
            <w14:textFill>
              <w14:solidFill>
                <w14:schemeClr w14:val="tx1"/>
              </w14:solidFill>
            </w14:textFill>
          </w:rPr>
          <w:id w:val="-1765526721"/>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924730588"/>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A8"/>
              </w:r>
            </w:sdtContent>
          </w:sdt>
        </w:sdtContent>
      </w:sdt>
      <w:r>
        <w:rPr>
          <w:rFonts w:hint="eastAsia" w:ascii="仿宋" w:hAnsi="仿宋" w:eastAsia="仿宋" w:cs="仿宋"/>
          <w:b/>
          <w:color w:val="000000" w:themeColor="text1"/>
          <w:sz w:val="24"/>
          <w:highlight w:val="none"/>
          <w14:textFill>
            <w14:solidFill>
              <w14:schemeClr w14:val="tx1"/>
            </w14:solidFill>
          </w14:textFill>
        </w:rPr>
        <w:t>否</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二、申请人的资格要求：</w:t>
      </w:r>
    </w:p>
    <w:p>
      <w:pPr>
        <w:spacing w:line="360" w:lineRule="auto"/>
        <w:ind w:firstLine="48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 xml:space="preserve">    2.落实政府采购政策需满足的资格要求：</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928616923"/>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924730588"/>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FE"/>
              </w:r>
            </w:sdtContent>
          </w:sdt>
        </w:sdtContent>
      </w:sdt>
      <w:r>
        <w:rPr>
          <w:rFonts w:hint="eastAsia" w:ascii="仿宋" w:hAnsi="仿宋" w:eastAsia="仿宋" w:cs="仿宋"/>
          <w:color w:val="000000" w:themeColor="text1"/>
          <w:sz w:val="24"/>
          <w:highlight w:val="none"/>
          <w14:textFill>
            <w14:solidFill>
              <w14:schemeClr w14:val="tx1"/>
            </w14:solidFill>
          </w14:textFill>
        </w:rPr>
        <w:t>无；</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024704304"/>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7136760"/>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sdtContent>
      </w:sdt>
      <w:r>
        <w:rPr>
          <w:rFonts w:hint="eastAsia" w:ascii="仿宋" w:hAnsi="仿宋" w:eastAsia="仿宋" w:cs="仿宋"/>
          <w:color w:val="000000" w:themeColor="text1"/>
          <w:kern w:val="0"/>
          <w:sz w:val="24"/>
          <w:highlight w:val="none"/>
          <w14:textFill>
            <w14:solidFill>
              <w14:schemeClr w14:val="tx1"/>
            </w14:solidFill>
          </w14:textFill>
        </w:rPr>
        <w:t>专</w:t>
      </w:r>
      <w:r>
        <w:rPr>
          <w:rFonts w:hint="eastAsia" w:ascii="仿宋" w:hAnsi="仿宋" w:eastAsia="仿宋" w:cs="仿宋"/>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仿宋" w:hAnsi="仿宋" w:eastAsia="仿宋" w:cs="仿宋"/>
          <w:color w:val="000000" w:themeColor="text1"/>
          <w:sz w:val="24"/>
          <w:highlight w:val="none"/>
          <w:u w:val="singl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7136758"/>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1526049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333685401"/>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924730588"/>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FE"/>
              </w:r>
            </w:sdtContent>
          </w:sdt>
        </w:sdtContent>
      </w:sdt>
      <w:r>
        <w:rPr>
          <w:rFonts w:hint="eastAsia" w:ascii="仿宋" w:hAnsi="仿宋" w:eastAsia="仿宋" w:cs="仿宋"/>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2141025358"/>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924730588"/>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FE"/>
              </w:r>
            </w:sdtContent>
          </w:sdt>
        </w:sdtContent>
      </w:sdt>
      <w:r>
        <w:rPr>
          <w:rFonts w:hint="eastAsia" w:ascii="仿宋" w:hAnsi="仿宋" w:eastAsia="仿宋" w:cs="仿宋"/>
          <w:color w:val="000000" w:themeColor="text1"/>
          <w:sz w:val="24"/>
          <w:highlight w:val="none"/>
          <w14:textFill>
            <w14:solidFill>
              <w14:schemeClr w14:val="tx1"/>
            </w14:solidFill>
          </w14:textFill>
        </w:rPr>
        <w:t>服务全部由符合政策要求的小微企业承接，提供中小企业声明函；</w:t>
      </w:r>
    </w:p>
    <w:p>
      <w:pPr>
        <w:rPr>
          <w:rFonts w:hint="eastAsia" w:ascii="仿宋" w:hAnsi="仿宋" w:eastAsia="仿宋" w:cs="仿宋"/>
          <w:color w:val="000000" w:themeColor="text1"/>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985607795"/>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要求以联合体形式参加，提供联合协议和中小企业声明函，联合协议中中小企业合同金额应当达到%，小微企业合同金额应当达到%;</w:t>
      </w:r>
      <w:r>
        <w:rPr>
          <w:rFonts w:hint="eastAsia" w:ascii="仿宋" w:hAnsi="仿宋" w:eastAsia="仿宋" w:cs="仿宋"/>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34630645"/>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要求合同分包，提供分包意向协议和中小企业声明函，分包意向协议中中小企业合同金额应当达到% ，小微企业合同金额应当达到% ;</w:t>
      </w:r>
      <w:r>
        <w:rPr>
          <w:rFonts w:hint="eastAsia" w:ascii="仿宋" w:hAnsi="仿宋" w:eastAsia="仿宋" w:cs="仿宋"/>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3.本项目的特定资格要求：无；</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 供应商采用联合体投标的：提供联合协议，联合体投标的联合体各方承担连带责任；联合体成员（含联合体牵头人）不得超过3个。</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三、获取招标文件</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时间：</w:t>
      </w:r>
      <w:r>
        <w:rPr>
          <w:rFonts w:hint="eastAsia" w:ascii="仿宋" w:hAnsi="仿宋" w:eastAsia="仿宋" w:cs="仿宋"/>
          <w:color w:val="000000" w:themeColor="text1"/>
          <w:sz w:val="24"/>
          <w:highlight w:val="none"/>
          <w14:textFill>
            <w14:solidFill>
              <w14:schemeClr w14:val="tx1"/>
            </w14:solidFill>
          </w14:textFill>
        </w:rPr>
        <w:t>/至</w:t>
      </w:r>
      <w:r>
        <w:rPr>
          <w:rFonts w:hint="eastAsia" w:ascii="仿宋" w:hAnsi="仿宋" w:eastAsia="仿宋" w:cs="仿宋"/>
          <w:color w:val="000000" w:themeColor="text1"/>
          <w:sz w:val="24"/>
          <w:highlight w:val="none"/>
          <w:u w:val="single"/>
          <w14:textFill>
            <w14:solidFill>
              <w14:schemeClr w14:val="tx1"/>
            </w14:solidFill>
          </w14:textFill>
        </w:rPr>
        <w:t>2022年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7</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1</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方式：</w:t>
      </w:r>
      <w:r>
        <w:rPr>
          <w:rFonts w:hint="eastAsia" w:ascii="仿宋" w:hAnsi="仿宋" w:eastAsia="仿宋" w:cs="仿宋"/>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售价（元）：</w:t>
      </w:r>
      <w:r>
        <w:rPr>
          <w:rFonts w:hint="eastAsia" w:ascii="仿宋" w:hAnsi="仿宋" w:eastAsia="仿宋" w:cs="仿宋"/>
          <w:color w:val="000000" w:themeColor="text1"/>
          <w:sz w:val="24"/>
          <w:highlight w:val="none"/>
          <w14:textFill>
            <w14:solidFill>
              <w14:schemeClr w14:val="tx1"/>
            </w14:solidFill>
          </w14:textFill>
        </w:rPr>
        <w:t xml:space="preserve">0 </w:t>
      </w:r>
      <w:r>
        <w:rPr>
          <w:rFonts w:hint="eastAsia" w:ascii="仿宋" w:hAnsi="仿宋" w:eastAsia="仿宋" w:cs="仿宋"/>
          <w:color w:val="000000" w:themeColor="text1"/>
          <w:sz w:val="24"/>
          <w:highlight w:val="none"/>
          <w14:textFill>
            <w14:solidFill>
              <w14:schemeClr w14:val="tx1"/>
            </w14:solidFill>
          </w14:textFill>
        </w:rPr>
        <w:tab/>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提交投标文件截止时间：</w:t>
      </w:r>
      <w:r>
        <w:rPr>
          <w:rFonts w:hint="eastAsia" w:ascii="仿宋" w:hAnsi="仿宋" w:eastAsia="仿宋" w:cs="仿宋"/>
          <w:color w:val="000000" w:themeColor="text1"/>
          <w:sz w:val="24"/>
          <w:highlight w:val="none"/>
          <w:u w:val="single"/>
          <w14:textFill>
            <w14:solidFill>
              <w14:schemeClr w14:val="tx1"/>
            </w14:solidFill>
          </w14:textFill>
        </w:rPr>
        <w:t>2022年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7</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1</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10</w:t>
      </w:r>
      <w:r>
        <w:rPr>
          <w:rFonts w:hint="eastAsia" w:ascii="仿宋" w:hAnsi="仿宋" w:eastAsia="仿宋" w:cs="仿宋"/>
          <w:color w:val="000000" w:themeColor="text1"/>
          <w:sz w:val="24"/>
          <w:highlight w:val="none"/>
          <w:u w:val="single"/>
          <w14:textFill>
            <w14:solidFill>
              <w14:schemeClr w14:val="tx1"/>
            </w14:solidFill>
          </w14:textFill>
        </w:rPr>
        <w:t>点00分</w:t>
      </w:r>
      <w:r>
        <w:rPr>
          <w:rFonts w:hint="eastAsia" w:ascii="仿宋" w:hAnsi="仿宋" w:eastAsia="仿宋" w:cs="仿宋"/>
          <w:color w:val="000000" w:themeColor="text1"/>
          <w:sz w:val="24"/>
          <w:highlight w:val="none"/>
          <w14:textFill>
            <w14:solidFill>
              <w14:schemeClr w14:val="tx1"/>
            </w14:solidFill>
          </w14:textFill>
        </w:rPr>
        <w:t>（北京时间）</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bCs/>
          <w:color w:val="000000" w:themeColor="text1"/>
          <w:sz w:val="24"/>
          <w:highlight w:val="none"/>
          <w:u w:val="singl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开标时间：</w:t>
      </w:r>
      <w:r>
        <w:rPr>
          <w:rFonts w:hint="eastAsia" w:ascii="仿宋" w:hAnsi="仿宋" w:eastAsia="仿宋" w:cs="仿宋"/>
          <w:color w:val="000000" w:themeColor="text1"/>
          <w:sz w:val="24"/>
          <w:highlight w:val="none"/>
          <w:u w:val="single"/>
          <w14:textFill>
            <w14:solidFill>
              <w14:schemeClr w14:val="tx1"/>
            </w14:solidFill>
          </w14:textFill>
        </w:rPr>
        <w:t>2022年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7</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1</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10</w:t>
      </w:r>
      <w:r>
        <w:rPr>
          <w:rFonts w:hint="eastAsia" w:ascii="仿宋" w:hAnsi="仿宋" w:eastAsia="仿宋" w:cs="仿宋"/>
          <w:color w:val="000000" w:themeColor="text1"/>
          <w:sz w:val="24"/>
          <w:highlight w:val="none"/>
          <w:u w:val="single"/>
          <w14:textFill>
            <w14:solidFill>
              <w14:schemeClr w14:val="tx1"/>
            </w14:solidFill>
          </w14:textFill>
        </w:rPr>
        <w:t>点00分</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开标地点（网址）：</w:t>
      </w:r>
      <w:r>
        <w:rPr>
          <w:rFonts w:hint="eastAsia" w:ascii="仿宋" w:hAnsi="仿宋" w:eastAsia="仿宋" w:cs="仿宋"/>
          <w:color w:val="000000" w:themeColor="text1"/>
          <w:sz w:val="24"/>
          <w:highlight w:val="none"/>
          <w14:textFill>
            <w14:solidFill>
              <w14:schemeClr w14:val="tx1"/>
            </w14:solidFill>
          </w14:textFill>
        </w:rPr>
        <w:t>政采云平台（https://www.zcygov.cn/）</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五、公告期限</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自本公告发布之日起5个工作日。</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六、其他补充事宜</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七、对本次采购提出询问、质疑、投诉，请按以下方式联系</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1.采购人信息</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w:t>
      </w:r>
      <w:r>
        <w:rPr>
          <w:rFonts w:hint="eastAsia" w:ascii="仿宋" w:hAnsi="仿宋" w:eastAsia="仿宋" w:cs="仿宋"/>
          <w:color w:val="000000" w:themeColor="text1"/>
          <w:sz w:val="24"/>
          <w:highlight w:val="none"/>
          <w:lang w:eastAsia="zh-CN"/>
          <w14:textFill>
            <w14:solidFill>
              <w14:schemeClr w14:val="tx1"/>
            </w14:solidFill>
          </w14:textFill>
        </w:rPr>
        <w:t>杭州市余杭区瓶窑镇人民政府</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w:t>
      </w:r>
      <w:r>
        <w:rPr>
          <w:rFonts w:hint="eastAsia" w:ascii="仿宋" w:hAnsi="仿宋" w:eastAsia="仿宋" w:cs="仿宋"/>
          <w:color w:val="000000" w:themeColor="text1"/>
          <w:sz w:val="24"/>
          <w:highlight w:val="none"/>
          <w:lang w:eastAsia="zh-CN"/>
          <w14:textFill>
            <w14:solidFill>
              <w14:schemeClr w14:val="tx1"/>
            </w14:solidFill>
          </w14:textFill>
        </w:rPr>
        <w:t>余杭区瓶窑镇前程路28号</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 /</w:t>
      </w:r>
    </w:p>
    <w:p>
      <w:pPr>
        <w:spacing w:line="360" w:lineRule="auto"/>
        <w:ind w:firstLine="48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项目联系人（询问）：</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许振华 </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项目联系方式（询问）：0571-88533751</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w:t>
      </w:r>
      <w:r>
        <w:rPr>
          <w:rFonts w:hint="eastAsia" w:ascii="仿宋" w:hAnsi="仿宋" w:eastAsia="仿宋" w:cs="仿宋"/>
          <w:color w:val="000000" w:themeColor="text1"/>
          <w:sz w:val="24"/>
          <w:highlight w:val="none"/>
          <w:lang w:val="en-US" w:eastAsia="zh-CN"/>
          <w14:textFill>
            <w14:solidFill>
              <w14:schemeClr w14:val="tx1"/>
            </w14:solidFill>
          </w14:textFill>
        </w:rPr>
        <w:t>许工</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质疑联系方式：13735510586</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2.采购代理机构信息            </w:t>
      </w:r>
    </w:p>
    <w:p>
      <w:pPr>
        <w:spacing w:line="360" w:lineRule="auto"/>
        <w:ind w:firstLine="48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w:t>
      </w:r>
      <w:r>
        <w:rPr>
          <w:rFonts w:hint="eastAsia" w:ascii="仿宋" w:hAnsi="仿宋" w:eastAsia="仿宋" w:cs="仿宋"/>
          <w:color w:val="000000" w:themeColor="text1"/>
          <w:sz w:val="24"/>
          <w:highlight w:val="none"/>
          <w:lang w:eastAsia="zh-CN"/>
          <w14:textFill>
            <w14:solidFill>
              <w14:schemeClr w14:val="tx1"/>
            </w14:solidFill>
          </w14:textFill>
        </w:rPr>
        <w:t>欧邦工程管理集团有限公司</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地址：杭州市</w:t>
      </w:r>
      <w:r>
        <w:rPr>
          <w:rFonts w:hint="eastAsia" w:ascii="仿宋" w:hAnsi="仿宋" w:eastAsia="仿宋" w:cs="仿宋"/>
          <w:color w:val="000000" w:themeColor="text1"/>
          <w:sz w:val="24"/>
          <w:highlight w:val="none"/>
          <w:lang w:val="en-US" w:eastAsia="zh-CN"/>
          <w14:textFill>
            <w14:solidFill>
              <w14:schemeClr w14:val="tx1"/>
            </w14:solidFill>
          </w14:textFill>
        </w:rPr>
        <w:t>余杭区瓶窑镇瓶仓大道966号2号楼420室</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传    真：0571-</w:t>
      </w:r>
      <w:r>
        <w:rPr>
          <w:rFonts w:hint="eastAsia" w:ascii="仿宋" w:hAnsi="仿宋" w:eastAsia="仿宋" w:cs="仿宋"/>
          <w:color w:val="000000" w:themeColor="text1"/>
          <w:sz w:val="24"/>
          <w:highlight w:val="none"/>
          <w:lang w:val="en-US" w:eastAsia="zh-CN"/>
          <w14:textFill>
            <w14:solidFill>
              <w14:schemeClr w14:val="tx1"/>
            </w14:solidFill>
          </w14:textFill>
        </w:rPr>
        <w:t>89282022</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项目联系人（询问）：</w:t>
      </w:r>
      <w:r>
        <w:rPr>
          <w:rFonts w:hint="eastAsia" w:ascii="仿宋" w:hAnsi="仿宋" w:eastAsia="仿宋" w:cs="仿宋"/>
          <w:color w:val="000000" w:themeColor="text1"/>
          <w:sz w:val="24"/>
          <w:highlight w:val="none"/>
          <w:lang w:val="en-US" w:eastAsia="zh-CN"/>
          <w14:textFill>
            <w14:solidFill>
              <w14:schemeClr w14:val="tx1"/>
            </w14:solidFill>
          </w14:textFill>
        </w:rPr>
        <w:t>夏国超</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项目联系方式（询问）：0571-</w:t>
      </w:r>
      <w:r>
        <w:rPr>
          <w:rFonts w:hint="eastAsia" w:ascii="仿宋" w:hAnsi="仿宋" w:eastAsia="仿宋" w:cs="仿宋"/>
          <w:color w:val="000000" w:themeColor="text1"/>
          <w:sz w:val="24"/>
          <w:highlight w:val="none"/>
          <w:lang w:val="en-US" w:eastAsia="zh-CN"/>
          <w14:textFill>
            <w14:solidFill>
              <w14:schemeClr w14:val="tx1"/>
            </w14:solidFill>
          </w14:textFill>
        </w:rPr>
        <w:t>89282033</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w:t>
      </w:r>
      <w:r>
        <w:rPr>
          <w:rFonts w:hint="eastAsia" w:ascii="仿宋" w:hAnsi="仿宋" w:eastAsia="仿宋" w:cs="仿宋"/>
          <w:color w:val="000000" w:themeColor="text1"/>
          <w:sz w:val="24"/>
          <w:highlight w:val="none"/>
          <w:lang w:val="en-US" w:eastAsia="zh-CN"/>
          <w14:textFill>
            <w14:solidFill>
              <w14:schemeClr w14:val="tx1"/>
            </w14:solidFill>
          </w14:textFill>
        </w:rPr>
        <w:t>朱霞娟</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w:t>
      </w:r>
      <w:r>
        <w:rPr>
          <w:rFonts w:hint="eastAsia" w:ascii="仿宋" w:hAnsi="仿宋" w:eastAsia="仿宋" w:cs="仿宋"/>
          <w:color w:val="000000" w:themeColor="text1"/>
          <w:sz w:val="24"/>
          <w:highlight w:val="none"/>
          <w:lang w:val="en-US" w:eastAsia="zh-CN"/>
          <w14:textFill>
            <w14:solidFill>
              <w14:schemeClr w14:val="tx1"/>
            </w14:solidFill>
          </w14:textFill>
        </w:rPr>
        <w:t>0571-89282011</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3.同级政府采购监督管理部门</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名    称： 杭州市余杭区财政局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联系人 ： 杜国强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监督投诉电话：0571-88728858 </w:t>
      </w:r>
    </w:p>
    <w:p>
      <w:pPr>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地址：杭州市余杭区五常街道溪沁路8号中国电信浙江创新园1号楼</w:t>
      </w:r>
    </w:p>
    <w:p>
      <w:pPr>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CA问题联系电话（人工）：汇信CA 400-888-4636；天谷CA 400-087-8198。</w:t>
      </w: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第二部分</w:t>
      </w:r>
      <w:bookmarkEnd w:id="8"/>
      <w:r>
        <w:rPr>
          <w:rFonts w:hint="eastAsia" w:ascii="仿宋" w:hAnsi="仿宋" w:eastAsia="仿宋" w:cs="仿宋"/>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仿宋" w:hAnsi="仿宋" w:eastAsia="仿宋" w:cs="仿宋"/>
                <w:color w:val="000000" w:themeColor="text1"/>
                <w:sz w:val="24"/>
                <w:highlight w:val="none"/>
                <w14:textFill>
                  <w14:solidFill>
                    <w14:schemeClr w14:val="tx1"/>
                  </w14:solidFill>
                </w14:textFill>
              </w:rPr>
              <w:t>开标一览表（报价表）是报价的唯一载体</w:t>
            </w:r>
            <w:r>
              <w:rPr>
                <w:rFonts w:hint="eastAsia" w:ascii="仿宋" w:hAnsi="仿宋" w:eastAsia="仿宋" w:cs="仿宋"/>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 w:hAnsi="仿宋" w:eastAsia="仿宋" w:cs="仿宋"/>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360" w:lineRule="auto"/>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ind w:firstLine="241" w:firstLineChars="100"/>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360" w:lineRule="auto"/>
              <w:ind w:firstLine="241"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highlight w:val="none"/>
                <w14:textFill>
                  <w14:solidFill>
                    <w14:schemeClr w14:val="tx1"/>
                  </w14:solidFill>
                </w14:textFill>
              </w:rPr>
              <w:t>;</w:t>
            </w:r>
          </w:p>
          <w:p>
            <w:pPr>
              <w:spacing w:line="360" w:lineRule="auto"/>
              <w:ind w:firstLine="241"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投标人对根据修正原则修正后的报价不确认的</w:t>
            </w:r>
            <w:r>
              <w:rPr>
                <w:rFonts w:hint="eastAsia" w:ascii="仿宋" w:hAnsi="仿宋" w:eastAsia="仿宋" w:cs="仿宋"/>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47728692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kern w:val="0"/>
                <w:sz w:val="24"/>
                <w:highlight w:val="none"/>
                <w14:textFill>
                  <w14:solidFill>
                    <w14:schemeClr w14:val="tx1"/>
                  </w14:solidFill>
                </w14:textFill>
              </w:rPr>
              <w:t xml:space="preserve"> A</w:t>
            </w:r>
            <w:r>
              <w:rPr>
                <w:rFonts w:hint="eastAsia" w:ascii="仿宋" w:hAnsi="仿宋" w:eastAsia="仿宋" w:cs="仿宋"/>
                <w:color w:val="000000" w:themeColor="text1"/>
                <w:sz w:val="24"/>
                <w:highlight w:val="none"/>
                <w14:textFill>
                  <w14:solidFill>
                    <w14:schemeClr w14:val="tx1"/>
                  </w14:solidFill>
                </w14:textFill>
              </w:rPr>
              <w:t>同意将非主体、非关键性的工作分包。</w:t>
            </w:r>
            <w:sdt>
              <w:sdtPr>
                <w:rPr>
                  <w:rFonts w:hint="eastAsia" w:ascii="仿宋" w:hAnsi="仿宋" w:eastAsia="仿宋" w:cs="仿宋"/>
                  <w:color w:val="000000" w:themeColor="text1"/>
                  <w:kern w:val="0"/>
                  <w:sz w:val="24"/>
                  <w:highlight w:val="none"/>
                  <w14:textFill>
                    <w14:solidFill>
                      <w14:schemeClr w14:val="tx1"/>
                    </w14:solidFill>
                  </w14:textFill>
                </w:rPr>
                <w:id w:val="-127633135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F0FE"/>
                </w:r>
              </w:sdtContent>
            </w:sdt>
            <w:r>
              <w:rPr>
                <w:rFonts w:hint="eastAsia" w:ascii="仿宋" w:hAnsi="仿宋" w:eastAsia="仿宋" w:cs="仿宋"/>
                <w:color w:val="000000" w:themeColor="text1"/>
                <w:kern w:val="0"/>
                <w:sz w:val="24"/>
                <w:highlight w:val="none"/>
                <w14:textFill>
                  <w14:solidFill>
                    <w14:schemeClr w14:val="tx1"/>
                  </w14:solidFill>
                </w14:textFill>
              </w:rPr>
              <w:t xml:space="preserve"> B</w:t>
            </w:r>
            <w:r>
              <w:rPr>
                <w:rFonts w:hint="eastAsia" w:ascii="仿宋" w:hAnsi="仿宋" w:eastAsia="仿宋" w:cs="仿宋"/>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（1）资格证明文件：见招标文件第二部分11.1。</w:t>
            </w:r>
          </w:p>
          <w:p>
            <w:pPr>
              <w:spacing w:line="360" w:lineRule="auto"/>
              <w:rPr>
                <w:rFonts w:hint="eastAsia" w:ascii="仿宋" w:hAnsi="仿宋" w:eastAsia="仿宋" w:cs="仿宋"/>
                <w:snapToGrid w:val="0"/>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212966419"/>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F0FE"/>
                </w:r>
              </w:sdtContent>
            </w:sdt>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不组织。</w:t>
            </w:r>
          </w:p>
          <w:p>
            <w:pPr>
              <w:spacing w:line="360" w:lineRule="auto"/>
              <w:rPr>
                <w:rFonts w:hint="eastAsia" w:ascii="仿宋" w:hAnsi="仿宋" w:eastAsia="仿宋" w:cs="仿宋"/>
                <w:color w:val="000000" w:themeColor="text1"/>
                <w:sz w:val="24"/>
                <w:szCs w:val="20"/>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999802974"/>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kern w:val="0"/>
                <w:sz w:val="24"/>
                <w:highlight w:val="none"/>
                <w14:textFill>
                  <w14:solidFill>
                    <w14:schemeClr w14:val="tx1"/>
                  </w14:solidFill>
                </w14:textFill>
              </w:rPr>
              <w:t>B组织，</w:t>
            </w:r>
            <w:r>
              <w:rPr>
                <w:rFonts w:hint="eastAsia" w:ascii="仿宋" w:hAnsi="仿宋" w:eastAsia="仿宋" w:cs="仿宋"/>
                <w:color w:val="000000" w:themeColor="text1"/>
                <w:sz w:val="24"/>
                <w:highlight w:val="none"/>
                <w14:textFill>
                  <w14:solidFill>
                    <w14:schemeClr w14:val="tx1"/>
                  </w14:solidFill>
                </w14:textFill>
              </w:rPr>
              <w:t>时间：,地点：，联系人：，联系方式：</w:t>
            </w:r>
            <w:r>
              <w:rPr>
                <w:rFonts w:hint="eastAsia" w:ascii="仿宋" w:hAnsi="仿宋" w:eastAsia="仿宋" w:cs="仿宋"/>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639946486"/>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026831988"/>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F0FE"/>
                    </w:r>
                  </w:sdtContent>
                </w:sdt>
              </w:sdtContent>
            </w:sdt>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不要求提供。</w:t>
            </w:r>
          </w:p>
          <w:p>
            <w:pPr>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☐B要求提供，</w:t>
            </w:r>
          </w:p>
          <w:p>
            <w:pPr>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r>
              <w:rPr>
                <w:rFonts w:hint="eastAsia" w:ascii="仿宋" w:hAnsi="仿宋" w:eastAsia="仿宋" w:cs="仿宋"/>
                <w:snapToGrid w:val="0"/>
                <w:color w:val="000000" w:themeColor="text1"/>
                <w:kern w:val="28"/>
                <w:sz w:val="24"/>
                <w:highlight w:val="none"/>
                <w14:textFill>
                  <w14:solidFill>
                    <w14:schemeClr w14:val="tx1"/>
                  </w14:solidFill>
                </w14:textFill>
              </w:rPr>
              <w:t>样品：</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r>
              <w:rPr>
                <w:rFonts w:hint="eastAsia" w:ascii="仿宋" w:hAnsi="仿宋" w:eastAsia="仿宋" w:cs="仿宋"/>
                <w:snapToGrid w:val="0"/>
                <w:color w:val="000000" w:themeColor="text1"/>
                <w:kern w:val="28"/>
                <w:sz w:val="24"/>
                <w:highlight w:val="none"/>
                <w14:textFill>
                  <w14:solidFill>
                    <w14:schemeClr w14:val="tx1"/>
                  </w14:solidFill>
                </w14:textFill>
              </w:rPr>
              <w:t>样品制作的标准和要求：</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（3）样品的评审方法以及评审标准</w:t>
            </w:r>
            <w:r>
              <w:rPr>
                <w:rFonts w:hint="eastAsia" w:ascii="仿宋" w:hAnsi="仿宋" w:eastAsia="仿宋" w:cs="仿宋"/>
                <w:snapToGrid w:val="0"/>
                <w:color w:val="000000" w:themeColor="text1"/>
                <w:kern w:val="28"/>
                <w:sz w:val="24"/>
                <w:highlight w:val="none"/>
                <w14:textFill>
                  <w14:solidFill>
                    <w14:schemeClr w14:val="tx1"/>
                  </w14:solidFill>
                </w14:textFill>
              </w:rPr>
              <w:t>：详见</w:t>
            </w:r>
            <w:r>
              <w:rPr>
                <w:rFonts w:hint="eastAsia" w:ascii="仿宋" w:hAnsi="仿宋" w:eastAsia="仿宋" w:cs="仿宋"/>
                <w:color w:val="000000" w:themeColor="text1"/>
                <w:sz w:val="24"/>
                <w:highlight w:val="none"/>
                <w:u w:val="single"/>
                <w14:textFill>
                  <w14:solidFill>
                    <w14:schemeClr w14:val="tx1"/>
                  </w14:solidFill>
                </w14:textFill>
              </w:rPr>
              <w:t>评标办法</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（4）是否需要随样品提交检测报告：</w:t>
            </w:r>
            <w:sdt>
              <w:sdtPr>
                <w:rPr>
                  <w:rFonts w:hint="eastAsia" w:ascii="仿宋" w:hAnsi="仿宋" w:eastAsia="仿宋" w:cs="仿宋"/>
                  <w:color w:val="000000" w:themeColor="text1"/>
                  <w:kern w:val="0"/>
                  <w:sz w:val="24"/>
                  <w:highlight w:val="none"/>
                  <w14:textFill>
                    <w14:solidFill>
                      <w14:schemeClr w14:val="tx1"/>
                    </w14:solidFill>
                  </w14:textFill>
                </w:rPr>
                <w:id w:val="1303421454"/>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F0FE"/>
                </w:r>
              </w:sdtContent>
            </w:sdt>
            <w:r>
              <w:rPr>
                <w:rFonts w:hint="eastAsia" w:ascii="仿宋" w:hAnsi="仿宋" w:eastAsia="仿宋" w:cs="仿宋"/>
                <w:color w:val="000000" w:themeColor="text1"/>
                <w:kern w:val="0"/>
                <w:sz w:val="24"/>
                <w:highlight w:val="none"/>
                <w14:textFill>
                  <w14:solidFill>
                    <w14:schemeClr w14:val="tx1"/>
                  </w14:solidFill>
                </w14:textFill>
              </w:rPr>
              <w:t>否；</w:t>
            </w:r>
            <w:sdt>
              <w:sdtPr>
                <w:rPr>
                  <w:rFonts w:hint="eastAsia" w:ascii="仿宋" w:hAnsi="仿宋" w:eastAsia="仿宋" w:cs="仿宋"/>
                  <w:color w:val="000000" w:themeColor="text1"/>
                  <w:kern w:val="0"/>
                  <w:sz w:val="24"/>
                  <w:highlight w:val="none"/>
                  <w14:textFill>
                    <w14:solidFill>
                      <w14:schemeClr w14:val="tx1"/>
                    </w14:solidFill>
                  </w14:textFill>
                </w:rPr>
                <w:id w:val="1621728433"/>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kern w:val="0"/>
                <w:sz w:val="24"/>
                <w:highlight w:val="none"/>
                <w14:textFill>
                  <w14:solidFill>
                    <w14:schemeClr w14:val="tx1"/>
                  </w14:solidFill>
                </w14:textFill>
              </w:rPr>
              <w:t>是，检测机构的要求</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；检测内容</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（5）提供样品的时间：</w:t>
            </w:r>
            <w:r>
              <w:rPr>
                <w:rFonts w:hint="eastAsia" w:ascii="仿宋" w:hAnsi="仿宋" w:eastAsia="仿宋" w:cs="仿宋"/>
                <w:color w:val="000000" w:themeColor="text1"/>
                <w:kern w:val="0"/>
                <w:sz w:val="24"/>
                <w:highlight w:val="none"/>
                <w14:textFill>
                  <w14:solidFill>
                    <w14:schemeClr w14:val="tx1"/>
                  </w14:solidFill>
                </w14:textFill>
              </w:rPr>
              <w:t>；地点：；联系人</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28"/>
                <w:sz w:val="24"/>
                <w:highlight w:val="none"/>
                <w14:textFill>
                  <w14:solidFill>
                    <w14:schemeClr w14:val="tx1"/>
                  </w14:solidFill>
                </w14:textFill>
              </w:rPr>
              <w:t>联系电话：</w:t>
            </w:r>
            <w:r>
              <w:rPr>
                <w:rFonts w:hint="eastAsia" w:ascii="仿宋" w:hAnsi="仿宋" w:eastAsia="仿宋" w:cs="仿宋"/>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145161188"/>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F0FE"/>
                    </w:r>
                  </w:sdtContent>
                </w:sdt>
              </w:sdtContent>
            </w:sdt>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不组织。</w:t>
            </w:r>
          </w:p>
          <w:p>
            <w:pPr>
              <w:spacing w:line="360" w:lineRule="auto"/>
              <w:rPr>
                <w:rFonts w:hint="eastAsia" w:ascii="仿宋" w:hAnsi="仿宋" w:eastAsia="仿宋" w:cs="仿宋"/>
                <w:color w:val="000000" w:themeColor="text1"/>
                <w:kern w:val="0"/>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174071719"/>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kern w:val="0"/>
                <w:sz w:val="24"/>
                <w:highlight w:val="none"/>
                <w14:textFill>
                  <w14:solidFill>
                    <w14:schemeClr w14:val="tx1"/>
                  </w14:solidFill>
                </w14:textFill>
              </w:rPr>
              <w:t>B组织。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（2）方案讲解演示可选择以下其中一种方式：</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kern w:val="0"/>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2842570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F0FE"/>
                </w:r>
              </w:sdtContent>
            </w:sdt>
            <w:r>
              <w:rPr>
                <w:rFonts w:hint="eastAsia" w:ascii="仿宋" w:hAnsi="仿宋" w:eastAsia="仿宋" w:cs="仿宋"/>
                <w:color w:val="000000" w:themeColor="text1"/>
                <w:kern w:val="0"/>
                <w:sz w:val="24"/>
                <w:highlight w:val="none"/>
                <w14:textFill>
                  <w14:solidFill>
                    <w14:schemeClr w14:val="tx1"/>
                  </w14:solidFill>
                </w14:textFill>
              </w:rPr>
              <w:t>本项目不允许采购进口产品。</w:t>
            </w:r>
          </w:p>
          <w:p>
            <w:pPr>
              <w:spacing w:line="360" w:lineRule="auto"/>
              <w:rPr>
                <w:rFonts w:hint="eastAsia" w:ascii="仿宋" w:hAnsi="仿宋" w:eastAsia="仿宋" w:cs="仿宋"/>
                <w:color w:val="000000" w:themeColor="text1"/>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52852824"/>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kern w:val="0"/>
                <w:sz w:val="24"/>
                <w:highlight w:val="none"/>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货物类，单一产品或</w:t>
            </w:r>
            <w:r>
              <w:rPr>
                <w:rFonts w:hint="eastAsia" w:ascii="仿宋" w:hAnsi="仿宋" w:eastAsia="仿宋" w:cs="仿宋"/>
                <w:color w:val="000000" w:themeColor="text1"/>
                <w:kern w:val="0"/>
                <w:sz w:val="24"/>
                <w:highlight w:val="none"/>
                <w14:textFill>
                  <w14:solidFill>
                    <w14:schemeClr w14:val="tx1"/>
                  </w14:solidFill>
                </w14:textFill>
              </w:rPr>
              <w:t>核心产品为：</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474885559"/>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18727868"/>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145161189"/>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F0FE"/>
                        </w:r>
                      </w:sdtContent>
                    </w:sdt>
                  </w:sdtContent>
                </w:sdt>
              </w:sdtContent>
            </w:sdt>
            <w:r>
              <w:rPr>
                <w:rFonts w:hint="eastAsia" w:ascii="仿宋" w:hAnsi="仿宋" w:eastAsia="仿宋" w:cs="仿宋"/>
                <w:color w:val="000000" w:themeColor="text1"/>
                <w:kern w:val="0"/>
                <w:sz w:val="24"/>
                <w:highlight w:val="none"/>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采购标的：道路保洁；所属行业：</w:t>
            </w:r>
            <w:r>
              <w:rPr>
                <w:rFonts w:hint="eastAsia" w:ascii="仿宋" w:hAnsi="仿宋" w:eastAsia="仿宋" w:cs="仿宋"/>
                <w:color w:val="000000" w:themeColor="text1"/>
                <w:kern w:val="0"/>
                <w:sz w:val="24"/>
                <w:highlight w:val="none"/>
                <w:u w:val="single"/>
                <w14:textFill>
                  <w14:solidFill>
                    <w14:schemeClr w14:val="tx1"/>
                  </w14:solidFill>
                </w14:textFill>
              </w:rPr>
              <w:t>其他未列明行业</w:t>
            </w:r>
            <w:r>
              <w:rPr>
                <w:rFonts w:hint="eastAsia" w:ascii="仿宋" w:hAnsi="仿宋" w:eastAsia="仿宋" w:cs="仿宋"/>
                <w:color w:val="000000" w:themeColor="text1"/>
                <w:kern w:val="0"/>
                <w:sz w:val="24"/>
                <w:highlight w:val="none"/>
                <w14:textFill>
                  <w14:solidFill>
                    <w14:schemeClr w14:val="tx1"/>
                  </w14:solidFill>
                </w14:textFill>
              </w:rPr>
              <w:t>。</w:t>
            </w:r>
          </w:p>
          <w:p>
            <w:pPr>
              <w:pStyle w:val="5"/>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color w:val="000000" w:themeColor="text1"/>
                <w:kern w:val="28"/>
                <w:sz w:val="24"/>
                <w:highlight w:val="none"/>
                <w14:textFill>
                  <w14:solidFill>
                    <w14:schemeClr w14:val="tx1"/>
                  </w14:solidFill>
                </w14:textFill>
              </w:rPr>
            </w:pPr>
            <w:r>
              <w:rPr>
                <w:rFonts w:hint="eastAsia" w:ascii="仿宋" w:hAnsi="仿宋" w:eastAsia="仿宋" w:cs="仿宋"/>
                <w:color w:val="000000" w:themeColor="text1"/>
                <w:kern w:val="28"/>
                <w:sz w:val="24"/>
                <w:szCs w:val="24"/>
                <w:highlight w:val="none"/>
                <w14:textFill>
                  <w14:solidFill>
                    <w14:schemeClr w14:val="tx1"/>
                  </w14:solidFill>
                </w14:textFill>
              </w:rPr>
              <w:t>备份投标文件送达地点：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杭州市余杭区瓶窑镇瓶仓大道966号2号楼420室招标代理部</w:t>
            </w:r>
            <w:r>
              <w:rPr>
                <w:rFonts w:hint="eastAsia" w:ascii="仿宋" w:hAnsi="仿宋" w:eastAsia="仿宋" w:cs="仿宋"/>
                <w:color w:val="000000" w:themeColor="text1"/>
                <w:kern w:val="28"/>
                <w:sz w:val="24"/>
                <w:szCs w:val="24"/>
                <w:highlight w:val="none"/>
                <w14:textFill>
                  <w14:solidFill>
                    <w14:schemeClr w14:val="tx1"/>
                  </w14:solidFill>
                </w14:textFill>
              </w:rPr>
              <w:t>；备份投标文件签收人员联系电话：0571-</w:t>
            </w:r>
            <w:r>
              <w:rPr>
                <w:rFonts w:hint="eastAsia" w:ascii="仿宋" w:hAnsi="仿宋" w:eastAsia="仿宋" w:cs="仿宋"/>
                <w:color w:val="000000" w:themeColor="text1"/>
                <w:kern w:val="28"/>
                <w:sz w:val="24"/>
                <w:szCs w:val="24"/>
                <w:highlight w:val="none"/>
                <w:lang w:val="en-US" w:eastAsia="zh-CN"/>
                <w14:textFill>
                  <w14:solidFill>
                    <w14:schemeClr w14:val="tx1"/>
                  </w14:solidFill>
                </w14:textFill>
              </w:rPr>
              <w:t>89282033</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128"/>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仿宋" w:hAnsi="仿宋" w:eastAsia="仿宋" w:cs="仿宋"/>
                <w:i w:val="0"/>
                <w:iCs w:val="0"/>
                <w:snapToGrid w:val="0"/>
                <w:color w:val="000000" w:themeColor="text1"/>
                <w:kern w:val="28"/>
                <w:sz w:val="24"/>
                <w:szCs w:val="24"/>
                <w:highlight w:val="none"/>
                <w:lang w:val="en-US" w:eastAsia="zh-CN" w:bidi="ar-SA"/>
                <w14:textFill>
                  <w14:solidFill>
                    <w14:schemeClr w14:val="tx1"/>
                  </w14:solidFill>
                </w14:textFill>
              </w:rPr>
            </w:pPr>
            <w:r>
              <w:rPr>
                <w:rFonts w:hint="eastAsia" w:ascii="仿宋" w:hAnsi="仿宋" w:eastAsia="仿宋" w:cs="仿宋"/>
                <w:i w:val="0"/>
                <w:iCs w:val="0"/>
                <w:snapToGrid w:val="0"/>
                <w:color w:val="000000" w:themeColor="text1"/>
                <w:kern w:val="28"/>
                <w:sz w:val="24"/>
                <w:szCs w:val="24"/>
                <w:highlight w:val="none"/>
                <w:lang w:val="en-US" w:eastAsia="zh-CN" w:bidi="ar-SA"/>
                <w14:textFill>
                  <w14:solidFill>
                    <w14:schemeClr w14:val="tx1"/>
                  </w14:solidFill>
                </w14:textFill>
              </w:rPr>
              <w:t>本次招标代理服务费由中标人支付，招标代理服务费按照国家计委印发的《招标代理服务收费管理暂行办法》计价格[2002]1980号、发改办价格[2003]857号规定收费。由中标人在领取中标通知书前支付给招标代理机构，各投标人应在投标报价中予以考虑，不单独列项报价。</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default" w:ascii="仿宋" w:hAnsi="仿宋" w:eastAsia="仿宋" w:cs="仿宋"/>
                <w:snapToGrid w:val="0"/>
                <w:color w:val="000000" w:themeColor="text1"/>
                <w:kern w:val="28"/>
                <w:sz w:val="24"/>
                <w:highlight w:val="none"/>
                <w:lang w:val="en-US" w:eastAsia="zh-CN"/>
                <w14:textFill>
                  <w14:solidFill>
                    <w14:schemeClr w14:val="tx1"/>
                  </w14:solidFill>
                </w14:textFill>
              </w:rPr>
            </w:pP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标项一以</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17326012</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为基数计算；标项二以</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15623218</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为基数计算；标项三以</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15331940</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为基数计算；标项四以</w:t>
            </w:r>
            <w:r>
              <w:rPr>
                <w:rFonts w:hint="eastAsia" w:ascii="仿宋" w:hAnsi="仿宋" w:eastAsia="仿宋" w:cs="仿宋"/>
                <w:bCs/>
                <w:snapToGrid/>
                <w:color w:val="000000" w:themeColor="text1"/>
                <w:kern w:val="2"/>
                <w:sz w:val="24"/>
                <w:szCs w:val="24"/>
                <w:highlight w:val="none"/>
                <w:lang w:val="en-US" w:eastAsia="zh-CN"/>
                <w14:textFill>
                  <w14:solidFill>
                    <w14:schemeClr w14:val="tx1"/>
                  </w14:solidFill>
                </w14:textFill>
              </w:rPr>
              <w:t>13852362</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为基数计算；</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中标服务费的交纳方式：以转帐或支票的形式支付，开户名：</w:t>
            </w:r>
            <w:r>
              <w:rPr>
                <w:rFonts w:hint="eastAsia" w:ascii="仿宋" w:hAnsi="仿宋" w:eastAsia="仿宋" w:cs="仿宋"/>
                <w:snapToGrid w:val="0"/>
                <w:color w:val="000000" w:themeColor="text1"/>
                <w:kern w:val="28"/>
                <w:sz w:val="24"/>
                <w:highlight w:val="none"/>
                <w:lang w:eastAsia="zh-CN"/>
                <w14:textFill>
                  <w14:solidFill>
                    <w14:schemeClr w14:val="tx1"/>
                  </w14:solidFill>
                </w14:textFill>
              </w:rPr>
              <w:t>欧邦工程管理集团有限公司余杭分公司</w:t>
            </w:r>
            <w:r>
              <w:rPr>
                <w:rFonts w:hint="eastAsia" w:ascii="仿宋" w:hAnsi="仿宋" w:eastAsia="仿宋" w:cs="仿宋"/>
                <w:snapToGrid w:val="0"/>
                <w:color w:val="000000" w:themeColor="text1"/>
                <w:kern w:val="28"/>
                <w:sz w:val="24"/>
                <w:highlight w:val="none"/>
                <w14:textFill>
                  <w14:solidFill>
                    <w14:schemeClr w14:val="tx1"/>
                  </w14:solidFill>
                </w14:textFill>
              </w:rPr>
              <w:t>；开户行名称：农村商业银行东湖支行 帐号：201000067252745</w:t>
            </w:r>
            <w:r>
              <w:rPr>
                <w:rFonts w:hint="eastAsia" w:ascii="仿宋" w:hAnsi="仿宋" w:eastAsia="仿宋" w:cs="仿宋"/>
                <w:snapToGrid w:val="0"/>
                <w:color w:val="000000" w:themeColor="text1"/>
                <w:kern w:val="28"/>
                <w:sz w:val="24"/>
                <w:highlight w:val="none"/>
                <w:lang w:val="en-US" w:eastAsia="zh-CN"/>
                <w14:textFill>
                  <w14:solidFill>
                    <w14:schemeClr w14:val="tx1"/>
                  </w14:solidFill>
                </w14:textFill>
              </w:rPr>
              <w:t xml:space="preserve"> </w:t>
            </w:r>
            <w:r>
              <w:rPr>
                <w:rFonts w:hint="eastAsia" w:ascii="仿宋" w:hAnsi="仿宋" w:eastAsia="仿宋" w:cs="仿宋"/>
                <w:snapToGrid w:val="0"/>
                <w:color w:val="000000" w:themeColor="text1"/>
                <w:kern w:val="28"/>
                <w:sz w:val="24"/>
                <w:highlight w:val="none"/>
                <w14:textFill>
                  <w14:solidFill>
                    <w14:schemeClr w14:val="tx1"/>
                  </w14:solidFill>
                </w14:textFill>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其他约定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snapToGrid w:val="0"/>
                <w:color w:val="000000" w:themeColor="text1"/>
                <w:kern w:val="28"/>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snapToGrid w:val="0"/>
                <w:color w:val="000000" w:themeColor="text1"/>
                <w:kern w:val="28"/>
                <w:sz w:val="24"/>
                <w:highlight w:val="none"/>
                <w14:textFill>
                  <w14:solidFill>
                    <w14:schemeClr w14:val="tx1"/>
                  </w14:solidFill>
                </w14:textFill>
              </w:rPr>
              <w:t>本项目共有四个标项，供应商可选择其中一个或多个标项进行投标，但只能中其中一个标项，中标顺序按</w:t>
            </w:r>
            <w:r>
              <w:rPr>
                <w:rFonts w:hint="eastAsia" w:ascii="仿宋" w:hAnsi="仿宋" w:eastAsia="仿宋" w:cs="仿宋"/>
                <w:b/>
                <w:snapToGrid w:val="0"/>
                <w:color w:val="000000" w:themeColor="text1"/>
                <w:kern w:val="28"/>
                <w:sz w:val="24"/>
                <w:highlight w:val="none"/>
                <w:lang w:val="en-US" w:eastAsia="zh-CN"/>
                <w14:textFill>
                  <w14:solidFill>
                    <w14:schemeClr w14:val="tx1"/>
                  </w14:solidFill>
                </w14:textFill>
              </w:rPr>
              <w:t>标项一、</w:t>
            </w:r>
          </w:p>
          <w:p>
            <w:pPr>
              <w:spacing w:line="360" w:lineRule="auto"/>
              <w:rPr>
                <w:rFonts w:hint="eastAsia" w:ascii="仿宋" w:hAnsi="仿宋" w:eastAsia="仿宋" w:cs="仿宋"/>
                <w:b/>
                <w:snapToGrid w:val="0"/>
                <w:color w:val="000000" w:themeColor="text1"/>
                <w:kern w:val="28"/>
                <w:sz w:val="24"/>
                <w:highlight w:val="none"/>
                <w14:textFill>
                  <w14:solidFill>
                    <w14:schemeClr w14:val="tx1"/>
                  </w14:solidFill>
                </w14:textFill>
              </w:rPr>
            </w:pPr>
            <w:r>
              <w:rPr>
                <w:rFonts w:hint="eastAsia" w:ascii="仿宋" w:hAnsi="仿宋" w:eastAsia="仿宋" w:cs="仿宋"/>
                <w:b/>
                <w:snapToGrid w:val="0"/>
                <w:color w:val="000000" w:themeColor="text1"/>
                <w:kern w:val="28"/>
                <w:sz w:val="24"/>
                <w:highlight w:val="none"/>
                <w:lang w:val="en-US" w:eastAsia="zh-CN"/>
                <w14:textFill>
                  <w14:solidFill>
                    <w14:schemeClr w14:val="tx1"/>
                  </w14:solidFill>
                </w14:textFill>
              </w:rPr>
              <w:t>标项二、标项三、标项四</w:t>
            </w:r>
            <w:r>
              <w:rPr>
                <w:rFonts w:hint="eastAsia" w:ascii="仿宋" w:hAnsi="仿宋" w:eastAsia="仿宋" w:cs="仿宋"/>
                <w:b/>
                <w:snapToGrid w:val="0"/>
                <w:color w:val="000000" w:themeColor="text1"/>
                <w:kern w:val="28"/>
                <w:sz w:val="24"/>
                <w:highlight w:val="none"/>
                <w14:textFill>
                  <w14:solidFill>
                    <w14:schemeClr w14:val="tx1"/>
                  </w14:solidFill>
                </w14:textFill>
              </w:rPr>
              <w:t>进行确定；如供应商前一个标项已经被确定为该标项的第一中标候选人，则后续标项将不被推荐为中标候选人；例如供应商被确定为</w:t>
            </w:r>
            <w:r>
              <w:rPr>
                <w:rFonts w:hint="eastAsia" w:ascii="仿宋" w:hAnsi="仿宋" w:eastAsia="仿宋" w:cs="仿宋"/>
                <w:b/>
                <w:snapToGrid w:val="0"/>
                <w:color w:val="000000" w:themeColor="text1"/>
                <w:kern w:val="28"/>
                <w:sz w:val="24"/>
                <w:highlight w:val="none"/>
                <w:lang w:val="en-US" w:eastAsia="zh-CN"/>
                <w14:textFill>
                  <w14:solidFill>
                    <w14:schemeClr w14:val="tx1"/>
                  </w14:solidFill>
                </w14:textFill>
              </w:rPr>
              <w:t>标项一</w:t>
            </w:r>
            <w:r>
              <w:rPr>
                <w:rFonts w:hint="eastAsia" w:ascii="仿宋" w:hAnsi="仿宋" w:eastAsia="仿宋" w:cs="仿宋"/>
                <w:b/>
                <w:snapToGrid w:val="0"/>
                <w:color w:val="000000" w:themeColor="text1"/>
                <w:kern w:val="28"/>
                <w:sz w:val="24"/>
                <w:highlight w:val="none"/>
                <w14:textFill>
                  <w14:solidFill>
                    <w14:schemeClr w14:val="tx1"/>
                  </w14:solidFill>
                </w14:textFill>
              </w:rPr>
              <w:t>的中标候选人，则</w:t>
            </w:r>
            <w:r>
              <w:rPr>
                <w:rFonts w:hint="eastAsia" w:ascii="仿宋" w:hAnsi="仿宋" w:eastAsia="仿宋" w:cs="仿宋"/>
                <w:b/>
                <w:snapToGrid w:val="0"/>
                <w:color w:val="000000" w:themeColor="text1"/>
                <w:kern w:val="28"/>
                <w:sz w:val="24"/>
                <w:highlight w:val="none"/>
                <w:lang w:val="en-US" w:eastAsia="zh-CN"/>
                <w14:textFill>
                  <w14:solidFill>
                    <w14:schemeClr w14:val="tx1"/>
                  </w14:solidFill>
                </w14:textFill>
              </w:rPr>
              <w:t>标项二</w:t>
            </w:r>
            <w:r>
              <w:rPr>
                <w:rFonts w:hint="eastAsia" w:ascii="仿宋" w:hAnsi="仿宋" w:eastAsia="仿宋" w:cs="仿宋"/>
                <w:b/>
                <w:snapToGrid w:val="0"/>
                <w:color w:val="000000" w:themeColor="text1"/>
                <w:kern w:val="28"/>
                <w:sz w:val="24"/>
                <w:highlight w:val="none"/>
                <w14:textFill>
                  <w14:solidFill>
                    <w14:schemeClr w14:val="tx1"/>
                  </w14:solidFill>
                </w14:textFill>
              </w:rPr>
              <w:t>、三、四将不被推荐为中标候选人；以此类推。</w:t>
            </w:r>
          </w:p>
          <w:p>
            <w:pPr>
              <w:spacing w:line="360" w:lineRule="auto"/>
              <w:rPr>
                <w:rFonts w:hint="eastAsia" w:ascii="仿宋" w:hAnsi="仿宋" w:eastAsia="仿宋" w:cs="仿宋"/>
                <w:b/>
                <w:snapToGrid w:val="0"/>
                <w:color w:val="000000" w:themeColor="text1"/>
                <w:kern w:val="28"/>
                <w:sz w:val="24"/>
                <w:highlight w:val="none"/>
                <w14:textFill>
                  <w14:solidFill>
                    <w14:schemeClr w14:val="tx1"/>
                  </w14:solidFill>
                </w14:textFill>
              </w:rPr>
            </w:pPr>
            <w:r>
              <w:rPr>
                <w:rFonts w:hint="eastAsia" w:ascii="仿宋" w:hAnsi="仿宋" w:eastAsia="仿宋" w:cs="仿宋"/>
                <w:b/>
                <w:snapToGrid w:val="0"/>
                <w:color w:val="000000" w:themeColor="text1"/>
                <w:kern w:val="28"/>
                <w:sz w:val="24"/>
                <w:highlight w:val="none"/>
                <w14:textFill>
                  <w14:solidFill>
                    <w14:schemeClr w14:val="tx1"/>
                  </w14:solidFill>
                </w14:textFill>
              </w:rPr>
              <w:t>注：1、如标项一，A单位单独投标，并被推荐为第一中标候选人，则标项二、标项三、标项四中，无论A单位是单独投标，还是采用联合体投标（即：联合体中只要包含A单位），均不被推荐为中标候选人，以此类推。</w:t>
            </w:r>
          </w:p>
          <w:p>
            <w:pPr>
              <w:spacing w:line="360" w:lineRule="auto"/>
              <w:rPr>
                <w:rFonts w:hint="eastAsia" w:ascii="仿宋" w:hAnsi="仿宋" w:eastAsia="仿宋" w:cs="仿宋"/>
                <w:b/>
                <w:snapToGrid w:val="0"/>
                <w:color w:val="000000" w:themeColor="text1"/>
                <w:kern w:val="28"/>
                <w:sz w:val="24"/>
                <w:highlight w:val="none"/>
                <w14:textFill>
                  <w14:solidFill>
                    <w14:schemeClr w14:val="tx1"/>
                  </w14:solidFill>
                </w14:textFill>
              </w:rPr>
            </w:pPr>
            <w:r>
              <w:rPr>
                <w:rFonts w:hint="eastAsia" w:ascii="仿宋" w:hAnsi="仿宋" w:eastAsia="仿宋" w:cs="仿宋"/>
                <w:b/>
                <w:snapToGrid w:val="0"/>
                <w:color w:val="000000" w:themeColor="text1"/>
                <w:kern w:val="28"/>
                <w:sz w:val="24"/>
                <w:highlight w:val="none"/>
                <w14:textFill>
                  <w14:solidFill>
                    <w14:schemeClr w14:val="tx1"/>
                  </w14:solidFill>
                </w14:textFill>
              </w:rPr>
              <w:t>2、如标项一，A、B两家单位组成联合体投标，并被推荐为第一中标候选人，则标项二、标项三、标项四中，无论A、B两家单位是单独投标，还是采用联合体投标（即：联合体中只要包含A或B或A、B单位），均不被推荐为中标候选人，以此类推。</w:t>
            </w:r>
          </w:p>
          <w:p>
            <w:pPr>
              <w:spacing w:line="360" w:lineRule="auto"/>
              <w:rPr>
                <w:rFonts w:hint="eastAsia" w:ascii="仿宋" w:hAnsi="仿宋" w:eastAsia="仿宋" w:cs="仿宋"/>
                <w:snapToGrid w:val="0"/>
                <w:color w:val="000000" w:themeColor="text1"/>
                <w:kern w:val="28"/>
                <w:sz w:val="24"/>
                <w:szCs w:val="24"/>
                <w:highlight w:val="none"/>
                <w:lang w:val="en-US" w:eastAsia="zh-CN" w:bidi="ar-SA"/>
                <w14:textFill>
                  <w14:solidFill>
                    <w14:schemeClr w14:val="tx1"/>
                  </w14:solidFill>
                </w14:textFill>
              </w:rPr>
            </w:pPr>
            <w:r>
              <w:rPr>
                <w:rFonts w:hint="eastAsia" w:ascii="仿宋" w:hAnsi="仿宋" w:eastAsia="仿宋" w:cs="仿宋"/>
                <w:b/>
                <w:snapToGrid w:val="0"/>
                <w:color w:val="000000" w:themeColor="text1"/>
                <w:kern w:val="28"/>
                <w:sz w:val="24"/>
                <w:highlight w:val="none"/>
                <w14:textFill>
                  <w14:solidFill>
                    <w14:schemeClr w14:val="tx1"/>
                  </w14:solidFill>
                </w14:textFill>
              </w:rPr>
              <w:t>3、如标项一，A、B、C三家单位组成联合体投标，并被推荐为第一中标候选人，则标项二、标项三、标项四中，无论A、B、C三家单位是单独投标，还是采用联合体投标（即：联合体中只要包含A或B或C或A、B或A、C或B、C或A、B、C单位），均不被推荐为中标候选人，以此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华文仿宋" w:hAnsi="华文仿宋" w:eastAsia="华文仿宋" w:cs="仿宋_GB2312"/>
                <w:color w:val="000000" w:themeColor="text1"/>
                <w:kern w:val="2"/>
                <w:sz w:val="24"/>
                <w:szCs w:val="24"/>
                <w:highlight w:val="none"/>
                <w:lang w:val="en-US" w:eastAsia="zh-CN" w:bidi="ar-SA"/>
                <w14:textFill>
                  <w14:solidFill>
                    <w14:schemeClr w14:val="tx1"/>
                  </w14:solidFill>
                </w14:textFill>
              </w:rPr>
            </w:pPr>
            <w:r>
              <w:rPr>
                <w:rFonts w:hint="eastAsia" w:ascii="华文仿宋" w:hAnsi="华文仿宋" w:eastAsia="华文仿宋" w:cs="仿宋_GB2312"/>
                <w:color w:val="000000" w:themeColor="text1"/>
                <w:sz w:val="24"/>
                <w:highlight w:val="none"/>
                <w14:textFill>
                  <w14:solidFill>
                    <w14:schemeClr w14:val="tx1"/>
                  </w14:solidFill>
                </w14:textFill>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华文仿宋" w:hAnsi="华文仿宋" w:eastAsia="华文仿宋" w:cs="Times New Roman"/>
                <w:snapToGrid w:val="0"/>
                <w:color w:val="000000" w:themeColor="text1"/>
                <w:kern w:val="28"/>
                <w:sz w:val="24"/>
                <w:szCs w:val="24"/>
                <w:highlight w:val="none"/>
                <w:lang w:val="en-US" w:eastAsia="zh-CN" w:bidi="ar-SA"/>
                <w14:textFill>
                  <w14:solidFill>
                    <w14:schemeClr w14:val="tx1"/>
                  </w14:solidFill>
                </w14:textFill>
              </w:rPr>
            </w:pPr>
            <w:r>
              <w:rPr>
                <w:rFonts w:hint="eastAsia" w:ascii="华文仿宋" w:hAnsi="华文仿宋" w:eastAsia="华文仿宋"/>
                <w:snapToGrid w:val="0"/>
                <w:color w:val="000000" w:themeColor="text1"/>
                <w:kern w:val="28"/>
                <w:sz w:val="24"/>
                <w:highlight w:val="none"/>
                <w14:textFill>
                  <w14:solidFill>
                    <w14:schemeClr w14:val="tx1"/>
                  </w14:solidFill>
                </w14:textFill>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华文仿宋" w:hAnsi="华文仿宋" w:eastAsia="华文仿宋"/>
                <w:color w:val="000000" w:themeColor="text1"/>
                <w:sz w:val="24"/>
                <w:highlight w:val="none"/>
                <w14:textFill>
                  <w14:solidFill>
                    <w14:schemeClr w14:val="tx1"/>
                  </w14:solidFill>
                </w14:textFill>
              </w:rPr>
            </w:pPr>
            <w:r>
              <w:rPr>
                <w:rFonts w:hint="eastAsia" w:ascii="华文仿宋" w:hAnsi="华文仿宋" w:eastAsia="华文仿宋"/>
                <w:color w:val="000000" w:themeColor="text1"/>
                <w:sz w:val="24"/>
                <w:highlight w:val="none"/>
                <w14:textFill>
                  <w14:solidFill>
                    <w14:schemeClr w14:val="tx1"/>
                  </w14:solidFill>
                </w14:textFill>
              </w:rPr>
              <w:t>▲供应商以联合体形式投标的：按采购文件要求提供联合协议，联合体投标的联合体各方承担连带责任；联合体成员（含联合体牵头人）不得超过3个。</w:t>
            </w:r>
          </w:p>
          <w:p>
            <w:pPr>
              <w:spacing w:line="360" w:lineRule="auto"/>
              <w:rPr>
                <w:rFonts w:ascii="华文仿宋" w:hAnsi="华文仿宋" w:eastAsia="华文仿宋"/>
                <w:color w:val="000000" w:themeColor="text1"/>
                <w:sz w:val="24"/>
                <w:highlight w:val="none"/>
                <w14:textFill>
                  <w14:solidFill>
                    <w14:schemeClr w14:val="tx1"/>
                  </w14:solidFill>
                </w14:textFill>
              </w:rPr>
            </w:pPr>
            <w:r>
              <w:rPr>
                <w:rFonts w:hint="eastAsia" w:ascii="华文仿宋" w:hAnsi="华文仿宋" w:eastAsia="华文仿宋"/>
                <w:color w:val="000000" w:themeColor="text1"/>
                <w:sz w:val="24"/>
                <w:highlight w:val="none"/>
                <w14:textFill>
                  <w14:solidFill>
                    <w14:schemeClr w14:val="tx1"/>
                  </w14:solidFill>
                </w14:textFill>
              </w:rPr>
              <w:t>▲联合体各方不再单独参加或者与其他供应商另外组成联合体参加同一标项的政府采购活动，否则相关投标均无效。</w:t>
            </w:r>
          </w:p>
          <w:p>
            <w:pPr>
              <w:spacing w:line="360" w:lineRule="auto"/>
              <w:rPr>
                <w:rFonts w:ascii="华文仿宋" w:hAnsi="华文仿宋" w:eastAsia="华文仿宋"/>
                <w:color w:val="000000" w:themeColor="text1"/>
                <w:sz w:val="24"/>
                <w:highlight w:val="none"/>
                <w14:textFill>
                  <w14:solidFill>
                    <w14:schemeClr w14:val="tx1"/>
                  </w14:solidFill>
                </w14:textFill>
              </w:rPr>
            </w:pPr>
            <w:r>
              <w:rPr>
                <w:rFonts w:hint="eastAsia" w:ascii="华文仿宋" w:hAnsi="华文仿宋" w:eastAsia="华文仿宋"/>
                <w:color w:val="000000" w:themeColor="text1"/>
                <w:sz w:val="24"/>
                <w:highlight w:val="none"/>
                <w14:textFill>
                  <w14:solidFill>
                    <w14:schemeClr w14:val="tx1"/>
                  </w14:solidFill>
                </w14:textFill>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华文仿宋" w:hAnsi="华文仿宋" w:eastAsia="华文仿宋" w:cs="Times New Roman"/>
                <w:color w:val="000000" w:themeColor="text1"/>
                <w:kern w:val="2"/>
                <w:sz w:val="24"/>
                <w:szCs w:val="24"/>
                <w:highlight w:val="none"/>
                <w:lang w:val="en-US" w:eastAsia="zh-CN" w:bidi="ar-SA"/>
                <w14:textFill>
                  <w14:solidFill>
                    <w14:schemeClr w14:val="tx1"/>
                  </w14:solidFill>
                </w14:textFill>
              </w:rPr>
            </w:pPr>
            <w:r>
              <w:rPr>
                <w:rFonts w:hint="eastAsia" w:ascii="华文仿宋" w:hAnsi="华文仿宋" w:eastAsia="华文仿宋"/>
                <w:color w:val="000000" w:themeColor="text1"/>
                <w:sz w:val="24"/>
                <w:highlight w:val="none"/>
                <w14:textFill>
                  <w14:solidFill>
                    <w14:schemeClr w14:val="tx1"/>
                  </w14:solidFill>
                </w14:textFill>
              </w:rPr>
              <w:t>采用联合体投标，投标文件应根据采购文件要求进行签名或盖章，采购文件未作要求的，由联合体牵头人在投标文件相应位置签名或盖章即可。</w:t>
            </w:r>
          </w:p>
        </w:tc>
      </w:tr>
    </w:tbl>
    <w:p>
      <w:pPr>
        <w:snapToGrid w:val="0"/>
        <w:spacing w:line="360" w:lineRule="auto"/>
        <w:jc w:val="both"/>
        <w:rPr>
          <w:rFonts w:hint="eastAsia" w:ascii="仿宋" w:hAnsi="仿宋" w:eastAsia="仿宋" w:cs="仿宋"/>
          <w:b/>
          <w:color w:val="000000" w:themeColor="text1"/>
          <w:sz w:val="32"/>
          <w:szCs w:val="20"/>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p>
    <w:bookmarkEnd w:id="10"/>
    <w:p>
      <w:pPr>
        <w:adjustRightInd/>
        <w:spacing w:line="360" w:lineRule="auto"/>
        <w:ind w:firstLine="3845" w:firstLineChars="1197"/>
        <w:outlineLvl w:val="0"/>
        <w:rPr>
          <w:rFonts w:hint="eastAsia" w:ascii="仿宋" w:hAnsi="仿宋" w:eastAsia="仿宋" w:cs="仿宋"/>
          <w:b/>
          <w:color w:val="000000" w:themeColor="text1"/>
          <w:sz w:val="32"/>
          <w:szCs w:val="20"/>
          <w:highlight w:val="none"/>
          <w14:textFill>
            <w14:solidFill>
              <w14:schemeClr w14:val="tx1"/>
            </w14:solidFill>
          </w14:textFill>
        </w:rPr>
      </w:pPr>
      <w:bookmarkStart w:id="11" w:name="第三部分"/>
      <w:bookmarkStart w:id="12" w:name="_Toc164416483"/>
    </w:p>
    <w:p>
      <w:pPr>
        <w:pStyle w:val="2"/>
        <w:rPr>
          <w:rFonts w:hint="eastAsia" w:ascii="仿宋" w:hAnsi="仿宋" w:eastAsia="仿宋" w:cs="仿宋"/>
          <w:b/>
          <w:color w:val="000000" w:themeColor="text1"/>
          <w:sz w:val="32"/>
          <w:szCs w:val="20"/>
          <w:highlight w:val="none"/>
          <w14:textFill>
            <w14:solidFill>
              <w14:schemeClr w14:val="tx1"/>
            </w14:solidFill>
          </w14:textFill>
        </w:rPr>
      </w:pPr>
    </w:p>
    <w:p>
      <w:pPr>
        <w:rPr>
          <w:rFonts w:hint="eastAsia" w:ascii="仿宋" w:hAnsi="仿宋" w:eastAsia="仿宋" w:cs="仿宋"/>
          <w:b/>
          <w:color w:val="000000" w:themeColor="text1"/>
          <w:sz w:val="32"/>
          <w:szCs w:val="20"/>
          <w:highlight w:val="none"/>
          <w14:textFill>
            <w14:solidFill>
              <w14:schemeClr w14:val="tx1"/>
            </w14:solidFill>
          </w14:textFill>
        </w:rPr>
      </w:pPr>
    </w:p>
    <w:p>
      <w:pPr>
        <w:pStyle w:val="2"/>
        <w:rPr>
          <w:rFonts w:hint="eastAsia" w:ascii="仿宋" w:hAnsi="仿宋" w:eastAsia="仿宋" w:cs="仿宋"/>
          <w:b/>
          <w:color w:val="000000" w:themeColor="text1"/>
          <w:sz w:val="32"/>
          <w:szCs w:val="20"/>
          <w:highlight w:val="none"/>
          <w14:textFill>
            <w14:solidFill>
              <w14:schemeClr w14:val="tx1"/>
            </w14:solidFill>
          </w14:textFill>
        </w:rPr>
      </w:pPr>
    </w:p>
    <w:p>
      <w:pPr>
        <w:rPr>
          <w:rFonts w:hint="eastAsia" w:ascii="仿宋" w:hAnsi="仿宋" w:eastAsia="仿宋" w:cs="仿宋"/>
          <w:b/>
          <w:color w:val="000000" w:themeColor="text1"/>
          <w:sz w:val="32"/>
          <w:szCs w:val="20"/>
          <w:highlight w:val="none"/>
          <w14:textFill>
            <w14:solidFill>
              <w14:schemeClr w14:val="tx1"/>
            </w14:solidFill>
          </w14:textFill>
        </w:rPr>
      </w:pPr>
    </w:p>
    <w:p>
      <w:pPr>
        <w:pStyle w:val="2"/>
        <w:rPr>
          <w:rFonts w:hint="eastAsia" w:ascii="仿宋" w:hAnsi="仿宋" w:eastAsia="仿宋" w:cs="仿宋"/>
          <w:b/>
          <w:color w:val="000000" w:themeColor="text1"/>
          <w:sz w:val="32"/>
          <w:szCs w:val="20"/>
          <w:highlight w:val="none"/>
          <w14:textFill>
            <w14:solidFill>
              <w14:schemeClr w14:val="tx1"/>
            </w14:solidFill>
          </w14:textFill>
        </w:rPr>
      </w:pPr>
    </w:p>
    <w:p>
      <w:pPr>
        <w:rPr>
          <w:rFonts w:hint="eastAsia" w:ascii="仿宋" w:hAnsi="仿宋" w:eastAsia="仿宋" w:cs="仿宋"/>
          <w:b/>
          <w:color w:val="000000" w:themeColor="text1"/>
          <w:sz w:val="32"/>
          <w:szCs w:val="20"/>
          <w:highlight w:val="none"/>
          <w14:textFill>
            <w14:solidFill>
              <w14:schemeClr w14:val="tx1"/>
            </w14:solidFill>
          </w14:textFill>
        </w:rPr>
      </w:pPr>
    </w:p>
    <w:p>
      <w:pPr>
        <w:pStyle w:val="2"/>
        <w:rPr>
          <w:rFonts w:hint="eastAsia" w:ascii="仿宋" w:hAnsi="仿宋" w:eastAsia="仿宋" w:cs="仿宋"/>
          <w:b/>
          <w:color w:val="000000" w:themeColor="text1"/>
          <w:sz w:val="32"/>
          <w:szCs w:val="20"/>
          <w:highlight w:val="none"/>
          <w14:textFill>
            <w14:solidFill>
              <w14:schemeClr w14:val="tx1"/>
            </w14:solidFill>
          </w14:textFill>
        </w:rPr>
      </w:pPr>
    </w:p>
    <w:p>
      <w:pPr>
        <w:rPr>
          <w:rFonts w:hint="eastAsia" w:ascii="仿宋" w:hAnsi="仿宋" w:eastAsia="仿宋" w:cs="仿宋"/>
          <w:b/>
          <w:color w:val="000000" w:themeColor="text1"/>
          <w:sz w:val="32"/>
          <w:szCs w:val="20"/>
          <w:highlight w:val="none"/>
          <w14:textFill>
            <w14:solidFill>
              <w14:schemeClr w14:val="tx1"/>
            </w14:solidFill>
          </w14:textFill>
        </w:rPr>
      </w:pPr>
    </w:p>
    <w:p>
      <w:pPr>
        <w:pStyle w:val="2"/>
        <w:rPr>
          <w:rFonts w:hint="eastAsia" w:ascii="仿宋" w:hAnsi="仿宋" w:eastAsia="仿宋" w:cs="仿宋"/>
          <w:b/>
          <w:color w:val="000000" w:themeColor="text1"/>
          <w:sz w:val="32"/>
          <w:szCs w:val="20"/>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adjustRightInd/>
        <w:spacing w:line="360" w:lineRule="auto"/>
        <w:ind w:firstLine="3845" w:firstLineChars="1197"/>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2.定义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 “采购机构”系指招标公告中载明的本项目的采购机构。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 “▲”系指实质性要求条款，“★”系产品采购项目中单一产品或核心产品，“</w:t>
      </w:r>
      <w:sdt>
        <w:sdtPr>
          <w:rPr>
            <w:rFonts w:hint="eastAsia" w:ascii="仿宋" w:hAnsi="仿宋" w:eastAsia="仿宋" w:cs="仿宋"/>
            <w:color w:val="000000" w:themeColor="text1"/>
            <w:kern w:val="0"/>
            <w:sz w:val="24"/>
            <w:highlight w:val="none"/>
            <w14:textFill>
              <w14:solidFill>
                <w14:schemeClr w14:val="tx1"/>
              </w14:solidFill>
            </w14:textFill>
          </w:rPr>
          <w:id w:val="512970236"/>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sz w:val="24"/>
              <w:highlight w:val="none"/>
              <w14:textFill>
                <w14:solidFill>
                  <w14:schemeClr w14:val="tx1"/>
                </w14:solidFill>
              </w14:textFill>
            </w:rPr>
            <w:sym w:font="Wingdings" w:char="00FE"/>
          </w:r>
        </w:sdtContent>
      </w:sdt>
      <w:r>
        <w:rPr>
          <w:rFonts w:hint="eastAsia" w:ascii="仿宋" w:hAnsi="仿宋" w:eastAsia="仿宋" w:cs="仿宋"/>
          <w:color w:val="000000" w:themeColor="text1"/>
          <w:sz w:val="24"/>
          <w:highlight w:val="none"/>
          <w14:textFill>
            <w14:solidFill>
              <w14:schemeClr w14:val="tx1"/>
            </w14:solidFill>
          </w14:textFill>
        </w:rPr>
        <w:t>”系指适用本项目的要求，“</w:t>
      </w:r>
      <w:sdt>
        <w:sdtPr>
          <w:rPr>
            <w:rFonts w:hint="eastAsia" w:ascii="仿宋" w:hAnsi="仿宋" w:eastAsia="仿宋" w:cs="仿宋"/>
            <w:color w:val="000000" w:themeColor="text1"/>
            <w:kern w:val="0"/>
            <w:sz w:val="24"/>
            <w:highlight w:val="none"/>
            <w14:textFill>
              <w14:solidFill>
                <w14:schemeClr w14:val="tx1"/>
              </w14:solidFill>
            </w14:textFill>
          </w:rPr>
          <w:id w:val="404888855"/>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”系指不适用本项目的要求。</w:t>
      </w:r>
    </w:p>
    <w:p>
      <w:pPr>
        <w:spacing w:line="360" w:lineRule="auto"/>
        <w:ind w:firstLine="241"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3.采购项目需要落实的政府采购政策</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 支持绿色发展</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3.3.2</w:t>
      </w:r>
      <w:r>
        <w:rPr>
          <w:rFonts w:hint="eastAsia" w:ascii="仿宋" w:hAnsi="仿宋" w:eastAsia="仿宋" w:cs="仿宋"/>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w:t>
      </w:r>
      <w:r>
        <w:rPr>
          <w:rFonts w:hint="eastAsia" w:ascii="仿宋" w:hAnsi="仿宋" w:eastAsia="仿宋" w:cs="仿宋"/>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000000" w:themeColor="text1"/>
          <w:sz w:val="24"/>
          <w:highlight w:val="none"/>
          <w14:textFill>
            <w14:solidFill>
              <w14:schemeClr w14:val="tx1"/>
            </w14:solidFill>
          </w14:textFill>
        </w:rPr>
        <w:cr/>
      </w:r>
      <w:r>
        <w:rPr>
          <w:rFonts w:hint="eastAsia" w:ascii="仿宋" w:hAnsi="仿宋" w:eastAsia="仿宋" w:cs="仿宋"/>
          <w:b/>
          <w:color w:val="000000" w:themeColor="text1"/>
          <w:sz w:val="24"/>
          <w:highlight w:val="none"/>
          <w14:textFill>
            <w14:solidFill>
              <w14:schemeClr w14:val="tx1"/>
            </w14:solidFill>
          </w14:textFill>
        </w:rPr>
        <w:t>4. 询问、质疑、投诉</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4.2供应商质疑</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snapToGrid/>
          <w:color w:val="000000" w:themeColor="text1"/>
          <w:kern w:val="2"/>
          <w:sz w:val="24"/>
          <w:highlight w:val="none"/>
          <w14:textFill>
            <w14:solidFill>
              <w14:schemeClr w14:val="tx1"/>
            </w14:solidFill>
          </w14:textFill>
        </w:rPr>
      </w:pPr>
      <w:r>
        <w:rPr>
          <w:rFonts w:hint="eastAsia" w:ascii="仿宋" w:hAnsi="仿宋" w:eastAsia="仿宋" w:cs="仿宋"/>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w:t>
      </w:r>
      <w:r>
        <w:rPr>
          <w:rFonts w:hint="eastAsia" w:ascii="仿宋" w:hAnsi="仿宋" w:eastAsia="仿宋" w:cs="仿宋"/>
          <w:color w:val="000000" w:themeColor="text1"/>
          <w:sz w:val="24"/>
          <w:highlight w:val="none"/>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4.2.3.1供应商的姓名或者名称、地址、邮编、联系人及联系电话；</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4.2.3.2质疑项目的名称、编号；</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4.2.3.3具体、明确的质疑事项和与质疑事项相关的请求；</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4.2.3.4事实依据；</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4.2.3.5必要的法律依据；</w:t>
      </w:r>
    </w:p>
    <w:p>
      <w:pPr>
        <w:pStyle w:val="33"/>
        <w:spacing w:line="360" w:lineRule="auto"/>
        <w:ind w:firstLine="960" w:firstLineChars="4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w:t>
      </w:r>
      <w:r>
        <w:rPr>
          <w:rFonts w:hint="eastAsia" w:ascii="仿宋" w:hAnsi="仿宋" w:eastAsia="仿宋" w:cs="仿宋"/>
          <w:color w:val="000000" w:themeColor="text1"/>
          <w:highlight w:val="none"/>
          <w:lang w:val="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投诉书范本及制作说明详见附件3。</w:t>
      </w:r>
    </w:p>
    <w:p>
      <w:pPr>
        <w:pStyle w:val="128"/>
        <w:snapToGrid w:val="0"/>
        <w:spacing w:before="0"/>
        <w:ind w:firstLine="360"/>
        <w:rPr>
          <w:rFonts w:hint="eastAsia" w:ascii="仿宋" w:hAnsi="仿宋" w:eastAsia="仿宋" w:cs="仿宋"/>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 xml:space="preserve">      二、招标文件的构成、澄清、修改</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5．招标文件的构成</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 招标文件包括下列文件及附件：</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5.1.4评标办法；</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5.1.5拟签订的合同文本；</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5.1.6</w:t>
      </w:r>
      <w:r>
        <w:rPr>
          <w:rFonts w:hint="eastAsia" w:ascii="仿宋" w:hAnsi="仿宋" w:eastAsia="仿宋" w:cs="仿宋"/>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5.2与本项目有关的</w:t>
      </w:r>
      <w:r>
        <w:rPr>
          <w:rFonts w:hint="eastAsia" w:ascii="仿宋" w:hAnsi="仿宋" w:eastAsia="仿宋" w:cs="仿宋"/>
          <w:bCs/>
          <w:color w:val="000000" w:themeColor="text1"/>
          <w:sz w:val="24"/>
          <w:highlight w:val="none"/>
          <w14:textFill>
            <w14:solidFill>
              <w14:schemeClr w14:val="tx1"/>
            </w14:solidFill>
          </w14:textFill>
        </w:rPr>
        <w:t>澄清或者修改的内容为招标文件的组成部分</w:t>
      </w:r>
      <w:r>
        <w:rPr>
          <w:rFonts w:hint="eastAsia" w:ascii="仿宋" w:hAnsi="仿宋" w:eastAsia="仿宋" w:cs="仿宋"/>
          <w:color w:val="000000" w:themeColor="text1"/>
          <w:sz w:val="24"/>
          <w:highlight w:val="none"/>
          <w14:textFill>
            <w14:solidFill>
              <w14:schemeClr w14:val="tx1"/>
            </w14:solidFill>
          </w14:textFill>
        </w:rPr>
        <w:t>。</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6. 招标文件的澄清、修改</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color w:val="000000" w:themeColor="text1"/>
          <w:sz w:val="18"/>
          <w:szCs w:val="18"/>
          <w:highlight w:val="none"/>
          <w:lang w:val="en-US"/>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0"/>
          <w:szCs w:val="20"/>
          <w:highlight w:val="none"/>
          <w14:textFill>
            <w14:solidFill>
              <w14:schemeClr w14:val="tx1"/>
            </w14:solidFill>
          </w14:textFill>
        </w:rPr>
      </w:pPr>
      <w:r>
        <w:rPr>
          <w:rFonts w:hint="eastAsia" w:ascii="仿宋" w:hAnsi="仿宋" w:eastAsia="仿宋" w:cs="仿宋"/>
          <w:b/>
          <w:color w:val="000000" w:themeColor="text1"/>
          <w:sz w:val="30"/>
          <w:szCs w:val="20"/>
          <w:highlight w:val="none"/>
          <w14:textFill>
            <w14:solidFill>
              <w14:schemeClr w14:val="tx1"/>
            </w14:solidFill>
          </w14:textFill>
        </w:rPr>
        <w:t>三、投标</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8.开标前答疑会或现场考察</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9.投标保证金</w:t>
      </w:r>
    </w:p>
    <w:p>
      <w:pPr>
        <w:pStyle w:val="7"/>
        <w:spacing w:line="360" w:lineRule="auto"/>
        <w:ind w:firstLine="470" w:firstLineChars="196"/>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本项目不需缴纳投标保证金。</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投标文件及投标人与采购有关的来往通知、函件和文件均应使用中文。</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w:t>
      </w:r>
      <w:r>
        <w:rPr>
          <w:rFonts w:hint="eastAsia" w:ascii="仿宋" w:hAnsi="仿宋" w:eastAsia="仿宋" w:cs="仿宋"/>
          <w:b/>
          <w:color w:val="000000" w:themeColor="text1"/>
          <w:sz w:val="24"/>
          <w:highlight w:val="none"/>
          <w14:textFill>
            <w14:solidFill>
              <w14:schemeClr w14:val="tx1"/>
            </w14:solidFill>
          </w14:textFill>
        </w:rPr>
        <w:t>资格文件</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11.1.2落实政府采购政策需满足的资格要求；</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11.1.3本项目的特定资格要求；</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11.1.4 联合协议。（采用联合体投标的必须提供，单独投标的无需提供）</w:t>
      </w:r>
    </w:p>
    <w:p>
      <w:pPr>
        <w:snapToGrid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11.2.1投标函；</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11.2.3联合协议；（采用联合体投标的必须提供，单独投标的无需提供）</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11.</w:t>
      </w:r>
      <w:r>
        <w:rPr>
          <w:rFonts w:hint="eastAsia" w:ascii="仿宋" w:hAnsi="仿宋" w:eastAsia="仿宋" w:cs="仿宋"/>
          <w:color w:val="000000" w:themeColor="text1"/>
          <w:kern w:val="0"/>
          <w:sz w:val="24"/>
          <w:highlight w:val="none"/>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报价文件：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11.3.2报价明细清单；</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11.3.3中小企业声明函。</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投标人提供虚假材料投标的，投标无效。</w:t>
      </w:r>
    </w:p>
    <w:p>
      <w:pPr>
        <w:pStyle w:val="128"/>
        <w:snapToGrid w:val="0"/>
        <w:spacing w:before="0"/>
        <w:ind w:firstLine="0" w:firstLineChars="0"/>
        <w:outlineLvl w:val="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12</w:t>
      </w:r>
      <w:r>
        <w:rPr>
          <w:rFonts w:hint="eastAsia" w:ascii="仿宋" w:hAnsi="仿宋" w:eastAsia="仿宋" w:cs="仿宋"/>
          <w:b/>
          <w:color w:val="000000" w:themeColor="text1"/>
          <w:kern w:val="0"/>
          <w:szCs w:val="24"/>
          <w:highlight w:val="none"/>
          <w:lang w:val="zh-CN"/>
          <w14:textFill>
            <w14:solidFill>
              <w14:schemeClr w14:val="tx1"/>
            </w14:solidFill>
          </w14:textFill>
        </w:rPr>
        <w:t xml:space="preserve">. </w:t>
      </w:r>
      <w:r>
        <w:rPr>
          <w:rFonts w:hint="eastAsia" w:ascii="仿宋" w:hAnsi="仿宋" w:eastAsia="仿宋" w:cs="仿宋"/>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13.投标文件的签署、盖章</w:t>
      </w:r>
    </w:p>
    <w:p>
      <w:pPr>
        <w:pStyle w:val="128"/>
        <w:snapToGrid w:val="0"/>
        <w:spacing w:before="0"/>
        <w:ind w:firstLine="48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13.1投标文件按照招标文件第六部分格式要</w:t>
      </w:r>
      <w:r>
        <w:rPr>
          <w:rFonts w:hint="eastAsia" w:ascii="仿宋" w:hAnsi="仿宋" w:eastAsia="仿宋" w:cs="仿宋"/>
          <w:color w:val="000000" w:themeColor="text1"/>
          <w:highlight w:val="none"/>
          <w14:textFill>
            <w14:solidFill>
              <w14:schemeClr w14:val="tx1"/>
            </w14:solidFill>
          </w14:textFill>
        </w:rPr>
        <w:t>求进行签署、盖章。</w:t>
      </w:r>
      <w:r>
        <w:rPr>
          <w:rFonts w:hint="eastAsia" w:ascii="仿宋" w:hAnsi="仿宋" w:eastAsia="仿宋" w:cs="仿宋"/>
          <w:b/>
          <w:color w:val="000000" w:themeColor="text1"/>
          <w:highlight w:val="none"/>
          <w14:textFill>
            <w14:solidFill>
              <w14:schemeClr w14:val="tx1"/>
            </w14:solidFill>
          </w14:textFill>
        </w:rPr>
        <w:t>▲投标人的投标文件未按照招标文件要求签署、盖章的，其投标无效</w:t>
      </w:r>
      <w:r>
        <w:rPr>
          <w:rFonts w:hint="eastAsia" w:ascii="仿宋" w:hAnsi="仿宋" w:eastAsia="仿宋" w:cs="仿宋"/>
          <w:color w:val="000000" w:themeColor="text1"/>
          <w:szCs w:val="24"/>
          <w:highlight w:val="none"/>
          <w14:textFill>
            <w14:solidFill>
              <w14:schemeClr w14:val="tx1"/>
            </w14:solidFill>
          </w14:textFill>
        </w:rPr>
        <w:t>。</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13.3招标文件对投标文件签署、盖章的要求适用于电子签名。</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14. 投标文件的提交、补充、修改、撤回</w:t>
      </w:r>
    </w:p>
    <w:p>
      <w:pPr>
        <w:pStyle w:val="128"/>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15.备份投标文件</w:t>
      </w:r>
    </w:p>
    <w:p>
      <w:pPr>
        <w:pStyle w:val="33"/>
        <w:spacing w:line="360" w:lineRule="auto"/>
        <w:ind w:firstLine="360" w:firstLineChars="15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highlight w:val="none"/>
          <w14:textFill>
            <w14:solidFill>
              <w14:schemeClr w14:val="tx1"/>
            </w14:solidFill>
          </w14:textFill>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15.2备份投标文件须在“政采云投标客户端”制作生成，并储存在</w:t>
      </w:r>
      <w:r>
        <w:rPr>
          <w:rFonts w:hint="eastAsia" w:ascii="仿宋" w:hAnsi="仿宋" w:eastAsia="仿宋" w:cs="仿宋"/>
          <w:color w:val="000000" w:themeColor="text1"/>
          <w:sz w:val="24"/>
          <w:highlight w:val="none"/>
          <w14:textFill>
            <w14:solidFill>
              <w14:schemeClr w14:val="tx1"/>
            </w14:solidFill>
          </w14:textFill>
        </w:rPr>
        <w:t>DVD光盘或U盘</w:t>
      </w:r>
      <w:r>
        <w:rPr>
          <w:rFonts w:hint="eastAsia" w:ascii="仿宋" w:hAnsi="仿宋" w:eastAsia="仿宋" w:cs="仿宋"/>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000000" w:themeColor="text1"/>
          <w:sz w:val="24"/>
          <w:highlight w:val="none"/>
          <w14:textFill>
            <w14:solidFill>
              <w14:schemeClr w14:val="tx1"/>
            </w14:solidFill>
          </w14:textFill>
        </w:rPr>
        <w:t>不符合上述制作、</w:t>
      </w:r>
      <w:r>
        <w:rPr>
          <w:rFonts w:hint="eastAsia" w:ascii="仿宋" w:hAnsi="仿宋" w:eastAsia="仿宋" w:cs="仿宋"/>
          <w:b/>
          <w:color w:val="000000" w:themeColor="text1"/>
          <w:sz w:val="24"/>
          <w:szCs w:val="24"/>
          <w:highlight w:val="none"/>
          <w14:textFill>
            <w14:solidFill>
              <w14:schemeClr w14:val="tx1"/>
            </w14:solidFill>
          </w14:textFill>
        </w:rPr>
        <w:t>存储、密封规定的备份投标文件将被视为无效或者被拒绝接收。</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 w:hAnsi="仿宋" w:eastAsia="仿宋" w:cs="仿宋"/>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15.5投标人仅提交备份投标文件，没有在电子交易平台传输递交投标文件的，投标无效。</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16.投标文件的无效处理</w:t>
      </w:r>
    </w:p>
    <w:p>
      <w:pPr>
        <w:pStyle w:val="3"/>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有招标文件第四部分</w:t>
      </w:r>
      <w:r>
        <w:rPr>
          <w:rFonts w:hint="eastAsia" w:ascii="仿宋" w:hAnsi="仿宋" w:eastAsia="仿宋" w:cs="仿宋"/>
          <w:color w:val="000000" w:themeColor="text1"/>
          <w:highlight w:val="none"/>
          <w14:textFill>
            <w14:solidFill>
              <w14:schemeClr w14:val="tx1"/>
            </w14:solidFill>
          </w14:textFill>
        </w:rPr>
        <w:t>第13项规定</w:t>
      </w:r>
      <w:r>
        <w:rPr>
          <w:rFonts w:hint="eastAsia" w:ascii="仿宋" w:hAnsi="仿宋" w:eastAsia="仿宋" w:cs="仿宋"/>
          <w:color w:val="000000" w:themeColor="text1"/>
          <w:szCs w:val="21"/>
          <w:highlight w:val="none"/>
          <w14:textFill>
            <w14:solidFill>
              <w14:schemeClr w14:val="tx1"/>
            </w14:solidFill>
          </w14:textFill>
        </w:rPr>
        <w:t>的情形之一的，投标无效：</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17.1投标有效期为从提交投标文件的截止之日起90天。▲</w:t>
      </w:r>
      <w:r>
        <w:rPr>
          <w:rFonts w:hint="eastAsia" w:ascii="仿宋" w:hAnsi="仿宋" w:eastAsia="仿宋" w:cs="仿宋"/>
          <w:b/>
          <w:color w:val="000000" w:themeColor="text1"/>
          <w:sz w:val="24"/>
          <w:szCs w:val="20"/>
          <w:highlight w:val="none"/>
          <w14:textFill>
            <w14:solidFill>
              <w14:schemeClr w14:val="tx1"/>
            </w14:solidFill>
          </w14:textFill>
        </w:rPr>
        <w:t>投标人的投标文件中承</w:t>
      </w:r>
      <w:r>
        <w:rPr>
          <w:rFonts w:hint="eastAsia" w:ascii="仿宋" w:hAnsi="仿宋" w:eastAsia="仿宋" w:cs="仿宋"/>
          <w:b/>
          <w:color w:val="000000" w:themeColor="text1"/>
          <w:sz w:val="24"/>
          <w:szCs w:val="21"/>
          <w:highlight w:val="none"/>
          <w14:textFill>
            <w14:solidFill>
              <w14:schemeClr w14:val="tx1"/>
            </w14:solidFill>
          </w14:textFill>
        </w:rPr>
        <w:t>诺的投标有效期少于招标文件中载明的投标有效期的，投标无效。</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17.2投标文件合格投递后，自投标截止日期起，在投标有效期内有效。</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1"/>
        <w:rPr>
          <w:rFonts w:hint="eastAsia" w:ascii="仿宋" w:hAnsi="仿宋" w:eastAsia="仿宋" w:cs="仿宋"/>
          <w:b/>
          <w:color w:val="000000" w:themeColor="text1"/>
          <w:sz w:val="32"/>
          <w:highlight w:val="none"/>
          <w14:textFill>
            <w14:solidFill>
              <w14:schemeClr w14:val="tx1"/>
            </w14:solidFill>
          </w14:textFill>
        </w:rPr>
      </w:pPr>
    </w:p>
    <w:p>
      <w:pPr>
        <w:pStyle w:val="128"/>
        <w:spacing w:before="0"/>
        <w:ind w:firstLine="1928" w:firstLineChars="600"/>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四、开标、资格审查与信用信息查询</w:t>
      </w:r>
    </w:p>
    <w:p>
      <w:pPr>
        <w:pStyle w:val="554"/>
        <w:spacing w:before="0" w:line="360" w:lineRule="auto"/>
        <w:ind w:left="0" w:firstLine="241"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18.开标</w:t>
      </w:r>
    </w:p>
    <w:p>
      <w:pPr>
        <w:pStyle w:val="554"/>
        <w:spacing w:before="0" w:line="360" w:lineRule="auto"/>
        <w:ind w:left="0" w:firstLine="480" w:firstLineChars="2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18.3</w:t>
      </w:r>
      <w:r>
        <w:rPr>
          <w:rFonts w:hint="eastAsia" w:ascii="仿宋" w:hAnsi="仿宋" w:eastAsia="仿宋" w:cs="仿宋"/>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　19、资格审查</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19.2</w:t>
      </w:r>
      <w:r>
        <w:rPr>
          <w:rFonts w:hint="eastAsia" w:ascii="仿宋" w:hAnsi="仿宋" w:eastAsia="仿宋" w:cs="仿宋"/>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19.3投标人未按照招标文件要求提供与</w:t>
      </w:r>
      <w:r>
        <w:rPr>
          <w:rFonts w:hint="eastAsia" w:ascii="仿宋" w:hAnsi="仿宋" w:eastAsia="仿宋" w:cs="仿宋"/>
          <w:color w:val="000000" w:themeColor="text1"/>
          <w:highlight w:val="none"/>
          <w14:textFill>
            <w14:solidFill>
              <w14:schemeClr w14:val="tx1"/>
            </w14:solidFill>
          </w14:textFill>
        </w:rPr>
        <w:t>基本资格条件、特定资格条件相应的</w:t>
      </w:r>
      <w:r>
        <w:rPr>
          <w:rFonts w:hint="eastAsia" w:ascii="仿宋" w:hAnsi="仿宋" w:eastAsia="仿宋" w:cs="仿宋"/>
          <w:color w:val="000000" w:themeColor="text1"/>
          <w:kern w:val="0"/>
          <w:szCs w:val="24"/>
          <w:highlight w:val="none"/>
          <w14:textFill>
            <w14:solidFill>
              <w14:schemeClr w14:val="tx1"/>
            </w14:solidFill>
          </w14:textFill>
        </w:rPr>
        <w:t>有效资格证明材料的，视为</w:t>
      </w:r>
      <w:r>
        <w:rPr>
          <w:rFonts w:hint="eastAsia" w:ascii="仿宋" w:hAnsi="仿宋" w:eastAsia="仿宋" w:cs="仿宋"/>
          <w:color w:val="000000" w:themeColor="text1"/>
          <w:highlight w:val="none"/>
          <w14:textFill>
            <w14:solidFill>
              <w14:schemeClr w14:val="tx1"/>
            </w14:solidFill>
          </w14:textFill>
        </w:rPr>
        <w:t>投标人不具备招标文件中规定的资格要求，其投标无效。</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4对未通过资格审查的投标人，采购人或采购机构告知其未通过的原因。</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5合格投标人不足3家的，不再评标。</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20、信用信息查询</w:t>
      </w:r>
    </w:p>
    <w:p>
      <w:pPr>
        <w:pStyle w:val="128"/>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highlight w:val="none"/>
          <w14:textFill>
            <w14:solidFill>
              <w14:schemeClr w14:val="tx1"/>
            </w14:solidFill>
          </w14:textFill>
        </w:rPr>
        <w:t>。</w:t>
      </w:r>
    </w:p>
    <w:p>
      <w:pPr>
        <w:pStyle w:val="128"/>
        <w:spacing w:before="0"/>
        <w:ind w:firstLine="0" w:firstLineChars="0"/>
        <w:rPr>
          <w:rFonts w:hint="eastAsia" w:ascii="仿宋" w:hAnsi="仿宋" w:eastAsia="仿宋" w:cs="仿宋"/>
          <w:color w:val="000000" w:themeColor="text1"/>
          <w:kern w:val="0"/>
          <w:szCs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五、评标</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bookmarkStart w:id="13" w:name="_Toc91899903"/>
      <w:r>
        <w:rPr>
          <w:rFonts w:hint="eastAsia" w:ascii="仿宋" w:hAnsi="仿宋" w:eastAsia="仿宋" w:cs="仿宋"/>
          <w:b/>
          <w:color w:val="000000" w:themeColor="text1"/>
          <w:sz w:val="24"/>
          <w:highlight w:val="none"/>
          <w14:textFill>
            <w14:solidFill>
              <w14:schemeClr w14:val="tx1"/>
            </w14:solidFill>
          </w14:textFill>
        </w:rPr>
        <w:t>21.</w:t>
      </w:r>
      <w:r>
        <w:rPr>
          <w:rFonts w:hint="eastAsia" w:ascii="仿宋" w:hAnsi="仿宋" w:eastAsia="仿宋" w:cs="仿宋"/>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000000" w:themeColor="text1"/>
          <w:sz w:val="24"/>
          <w:highlight w:val="none"/>
          <w14:textFill>
            <w14:solidFill>
              <w14:schemeClr w14:val="tx1"/>
            </w14:solidFill>
          </w14:textFill>
        </w:rPr>
        <w:t>详见招标文件第四部分评标办法。</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六、定标</w:t>
      </w:r>
    </w:p>
    <w:p>
      <w:pPr>
        <w:pStyle w:val="3"/>
        <w:spacing w:line="360" w:lineRule="auto"/>
        <w:ind w:left="478"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 确定中标供应商</w:t>
      </w:r>
    </w:p>
    <w:p>
      <w:pPr>
        <w:pStyle w:val="128"/>
        <w:snapToGrid w:val="0"/>
        <w:spacing w:before="0"/>
        <w:ind w:firstLine="4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采购人将自收到评审报告之日起5个工作日内通过电子交易平台在评审报告推荐的中标候选人中按顺序确定中标供应商。</w:t>
      </w:r>
    </w:p>
    <w:p>
      <w:pPr>
        <w:pStyle w:val="128"/>
        <w:snapToGrid w:val="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23. 中标通知与中标结果公告</w:t>
      </w:r>
    </w:p>
    <w:p>
      <w:pPr>
        <w:pStyle w:val="128"/>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pStyle w:val="128"/>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pStyle w:val="128"/>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七、合同授予</w:t>
      </w:r>
    </w:p>
    <w:p>
      <w:pPr>
        <w:pStyle w:val="3"/>
        <w:spacing w:line="360" w:lineRule="auto"/>
        <w:ind w:left="478"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24. </w:t>
      </w:r>
      <w:r>
        <w:rPr>
          <w:rFonts w:hint="eastAsia" w:ascii="仿宋" w:hAnsi="仿宋" w:eastAsia="仿宋" w:cs="仿宋"/>
          <w:color w:val="000000" w:themeColor="text1"/>
          <w:highlight w:val="none"/>
          <w14:textFill>
            <w14:solidFill>
              <w14:schemeClr w14:val="tx1"/>
            </w14:solidFill>
          </w14:textFill>
        </w:rPr>
        <w:t>合同主要条款详见第五部分拟签订的合同文本。</w:t>
      </w:r>
    </w:p>
    <w:p>
      <w:pPr>
        <w:pStyle w:val="3"/>
        <w:spacing w:line="360" w:lineRule="auto"/>
        <w:ind w:left="478"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 合同的签订</w:t>
      </w:r>
    </w:p>
    <w:p>
      <w:pPr>
        <w:pStyle w:val="128"/>
        <w:snapToGrid w:val="0"/>
        <w:spacing w:before="0"/>
        <w:ind w:firstLine="480"/>
        <w:rPr>
          <w:rFonts w:hint="eastAsia" w:ascii="仿宋" w:hAnsi="仿宋" w:eastAsia="仿宋" w:cs="仿宋"/>
          <w:color w:val="000000" w:themeColor="text1"/>
          <w:kern w:val="0"/>
          <w:highlight w:val="none"/>
          <w:lang w:val="zh-CN"/>
          <w14:textFill>
            <w14:solidFill>
              <w14:schemeClr w14:val="tx1"/>
            </w14:solidFill>
          </w14:textFill>
        </w:rPr>
      </w:pPr>
      <w:r>
        <w:rPr>
          <w:rFonts w:hint="eastAsia" w:ascii="仿宋" w:hAnsi="仿宋" w:eastAsia="仿宋" w:cs="仿宋"/>
          <w:color w:val="000000" w:themeColor="text1"/>
          <w:kern w:val="0"/>
          <w:highlight w:val="none"/>
          <w:lang w:val="zh-CN"/>
          <w14:textFill>
            <w14:solidFill>
              <w14:schemeClr w14:val="tx1"/>
            </w14:solidFill>
          </w14:textFill>
        </w:rPr>
        <w:t>25.1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3"/>
        <w:spacing w:line="360" w:lineRule="auto"/>
        <w:ind w:left="478"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26. 履约保证金</w:t>
      </w:r>
    </w:p>
    <w:p>
      <w:pPr>
        <w:tabs>
          <w:tab w:val="left" w:pos="0"/>
        </w:tabs>
        <w:spacing w:line="360" w:lineRule="auto"/>
        <w:ind w:firstLine="482"/>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000000" w:themeColor="text1"/>
          <w:sz w:val="24"/>
          <w:highlight w:val="none"/>
          <w14:textFill>
            <w14:solidFill>
              <w14:schemeClr w14:val="tx1"/>
            </w14:solidFill>
          </w14:textFill>
        </w:rPr>
        <w:t>。履约保证金的数额不得超过政府采购合同金额的2.5%。鼓励和支持供应商以银行、保险公司出具的保函形式提供履约保证金。</w:t>
      </w:r>
      <w:r>
        <w:rPr>
          <w:rFonts w:hint="eastAsia" w:ascii="仿宋" w:hAnsi="仿宋" w:eastAsia="仿宋" w:cs="仿宋"/>
          <w:b/>
          <w:color w:val="000000" w:themeColor="text1"/>
          <w:sz w:val="24"/>
          <w:highlight w:val="none"/>
          <w14:textFill>
            <w14:solidFill>
              <w14:schemeClr w14:val="tx1"/>
            </w14:solidFill>
          </w14:textFill>
        </w:rPr>
        <w:t>采购人不得拒收履约保函。</w:t>
      </w:r>
    </w:p>
    <w:p>
      <w:pPr>
        <w:tabs>
          <w:tab w:val="left" w:pos="0"/>
        </w:tabs>
        <w:spacing w:line="360" w:lineRule="auto"/>
        <w:ind w:firstLine="482"/>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5"/>
        <w:ind w:left="0" w:firstLine="480" w:firstLineChars="200"/>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供应商</w:t>
      </w:r>
      <w:r>
        <w:rPr>
          <w:rFonts w:hint="eastAsia" w:ascii="仿宋" w:hAnsi="仿宋" w:eastAsia="仿宋" w:cs="仿宋"/>
          <w:b w:val="0"/>
          <w:bCs w:val="0"/>
          <w:snapToGrid w:val="0"/>
          <w:color w:val="000000" w:themeColor="text1"/>
          <w:kern w:val="28"/>
          <w:sz w:val="24"/>
          <w:highlight w:val="none"/>
          <w:lang w:val="en-US"/>
          <w14:textFill>
            <w14:solidFill>
              <w14:schemeClr w14:val="tx1"/>
            </w14:solidFill>
          </w14:textFill>
        </w:rPr>
        <w:t>可</w:t>
      </w: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ind w:firstLine="3357" w:firstLineChars="1045"/>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八、电子交易活动的中止</w:t>
      </w:r>
    </w:p>
    <w:p>
      <w:pPr>
        <w:pStyle w:val="128"/>
        <w:snapToGrid w:val="0"/>
        <w:spacing w:before="0"/>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b/>
          <w:color w:val="000000" w:themeColor="text1"/>
          <w:szCs w:val="24"/>
          <w:highlight w:val="none"/>
          <w14:textFill>
            <w14:solidFill>
              <w14:schemeClr w14:val="tx1"/>
            </w14:solidFill>
          </w14:textFill>
        </w:rPr>
        <w:t>7. 电子交易活动的中止。</w:t>
      </w:r>
      <w:r>
        <w:rPr>
          <w:rFonts w:hint="eastAsia" w:ascii="仿宋" w:hAnsi="仿宋" w:eastAsia="仿宋" w:cs="仿宋"/>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27.1电子交易平台发生故障而无法登录访问的； </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27.2电子交易平台应用或数据库出现错误，不能进行正常操作的；</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27.3电子交易平台发现严重安全漏洞，有潜在泄密危险的；</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27.4病毒发作导致不能进行正常操作的； </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27.5其他无法保证电子交易的公平、公正和安全的情况。</w:t>
      </w:r>
    </w:p>
    <w:p>
      <w:pPr>
        <w:pStyle w:val="128"/>
        <w:snapToGrid w:val="0"/>
        <w:spacing w:before="0"/>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九、验收</w:t>
      </w:r>
    </w:p>
    <w:p>
      <w:pPr>
        <w:pStyle w:val="3"/>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29.验收</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30295"/>
      <w:bookmarkEnd w:id="14"/>
      <w:bookmarkStart w:id="15" w:name="_Hlt74729768"/>
      <w:bookmarkEnd w:id="15"/>
      <w:bookmarkStart w:id="16" w:name="_Hlt68072998"/>
      <w:bookmarkEnd w:id="16"/>
      <w:bookmarkStart w:id="17" w:name="_Hlt75236011"/>
      <w:bookmarkEnd w:id="17"/>
      <w:bookmarkStart w:id="18" w:name="_Hlt68073093"/>
      <w:bookmarkEnd w:id="18"/>
      <w:bookmarkStart w:id="19" w:name="_Hlt75236290"/>
      <w:bookmarkEnd w:id="19"/>
      <w:bookmarkStart w:id="20" w:name="_Hlt68072990"/>
      <w:bookmarkEnd w:id="20"/>
      <w:bookmarkStart w:id="21" w:name="_Hlt74714665"/>
      <w:bookmarkEnd w:id="21"/>
      <w:bookmarkStart w:id="22" w:name="_Hlt74707468"/>
      <w:bookmarkEnd w:id="22"/>
      <w:bookmarkStart w:id="23" w:name="_Hlt68057669"/>
      <w:bookmarkEnd w:id="23"/>
      <w:bookmarkStart w:id="24" w:name="_Hlt75236101"/>
      <w:bookmarkEnd w:id="24"/>
      <w:bookmarkStart w:id="25" w:name="_Hlt68403820"/>
      <w:bookmarkEnd w:id="25"/>
    </w:p>
    <w:bookmarkEnd w:id="11"/>
    <w:bookmarkEnd w:id="12"/>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26" w:name="第四部分"/>
      <w:r>
        <w:rPr>
          <w:rFonts w:hint="eastAsia" w:ascii="仿宋" w:hAnsi="仿宋" w:eastAsia="仿宋" w:cs="仿宋"/>
          <w:b/>
          <w:color w:val="000000" w:themeColor="text1"/>
          <w:sz w:val="36"/>
          <w:szCs w:val="36"/>
          <w:highlight w:val="none"/>
          <w14:textFill>
            <w14:solidFill>
              <w14:schemeClr w14:val="tx1"/>
            </w14:solidFill>
          </w14:textFill>
        </w:rPr>
        <w:t>第三部分采购需求</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一、项目概况及要求</w:t>
      </w:r>
    </w:p>
    <w:p>
      <w:pPr>
        <w:snapToGrid w:val="0"/>
        <w:spacing w:line="360" w:lineRule="auto"/>
        <w:ind w:firstLine="48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1、项目名称：</w:t>
      </w:r>
      <w:r>
        <w:rPr>
          <w:rFonts w:hint="eastAsia" w:ascii="仿宋" w:hAnsi="仿宋" w:eastAsia="仿宋" w:cs="仿宋"/>
          <w:color w:val="000000" w:themeColor="text1"/>
          <w:sz w:val="24"/>
          <w:highlight w:val="none"/>
          <w:lang w:eastAsia="zh-CN"/>
          <w14:textFill>
            <w14:solidFill>
              <w14:schemeClr w14:val="tx1"/>
            </w14:solidFill>
          </w14:textFill>
        </w:rPr>
        <w:t>2022年度-2024年度城镇保洁及垃圾清运外包服务项目</w:t>
      </w:r>
    </w:p>
    <w:p>
      <w:pPr>
        <w:snapToGrid w:val="0"/>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2、采购内容：各标项</w:t>
      </w:r>
      <w:r>
        <w:rPr>
          <w:rStyle w:val="76"/>
          <w:rFonts w:hint="eastAsia" w:ascii="仿宋" w:hAnsi="仿宋" w:eastAsia="仿宋" w:cs="仿宋"/>
          <w:color w:val="000000" w:themeColor="text1"/>
          <w:sz w:val="24"/>
          <w:szCs w:val="24"/>
          <w:highlight w:val="none"/>
          <w14:textFill>
            <w14:solidFill>
              <w14:schemeClr w14:val="tx1"/>
            </w14:solidFill>
          </w14:textFill>
        </w:rPr>
        <w:t>指定服务范围内的道路清扫，包含服务区域内的道路清扫（垃圾收集清运）和所承包范围内偷倒垃圾清运服务</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等</w:t>
      </w:r>
      <w:r>
        <w:rPr>
          <w:rStyle w:val="76"/>
          <w:rFonts w:hint="eastAsia" w:ascii="仿宋" w:hAnsi="仿宋" w:eastAsia="仿宋" w:cs="仿宋"/>
          <w:color w:val="000000" w:themeColor="text1"/>
          <w:sz w:val="24"/>
          <w:szCs w:val="24"/>
          <w:highlight w:val="none"/>
          <w14:textFill>
            <w14:solidFill>
              <w14:schemeClr w14:val="tx1"/>
            </w14:solidFill>
          </w14:textFill>
        </w:rPr>
        <w:t>工作</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3、合同履约期限：</w:t>
      </w:r>
      <w:r>
        <w:rPr>
          <w:rFonts w:hint="eastAsia" w:ascii="仿宋" w:hAnsi="仿宋" w:eastAsia="仿宋" w:cs="仿宋"/>
          <w:color w:val="000000" w:themeColor="text1"/>
          <w:sz w:val="24"/>
          <w:highlight w:val="none"/>
          <w:lang w:val="en-US" w:eastAsia="zh-CN"/>
          <w14:textFill>
            <w14:solidFill>
              <w14:schemeClr w14:val="tx1"/>
            </w14:solidFill>
          </w14:textFill>
        </w:rPr>
        <w:t>18个月</w:t>
      </w:r>
      <w:r>
        <w:rPr>
          <w:rFonts w:hint="eastAsia" w:ascii="仿宋" w:hAnsi="仿宋" w:eastAsia="仿宋" w:cs="仿宋"/>
          <w:color w:val="000000" w:themeColor="text1"/>
          <w:sz w:val="24"/>
          <w:highlight w:val="none"/>
          <w14:textFill>
            <w14:solidFill>
              <w14:schemeClr w14:val="tx1"/>
            </w14:solidFill>
          </w14:textFill>
        </w:rPr>
        <w:t>，具体起始日期以合同约定为准。</w:t>
      </w:r>
    </w:p>
    <w:p>
      <w:pPr>
        <w:spacing w:line="360" w:lineRule="auto"/>
        <w:ind w:firstLine="480"/>
        <w:rPr>
          <w:rStyle w:val="76"/>
          <w:rFonts w:hint="eastAsia" w:ascii="仿宋" w:hAnsi="仿宋" w:eastAsia="仿宋" w:cs="仿宋"/>
          <w:color w:val="000000" w:themeColor="text1"/>
          <w:sz w:val="24"/>
          <w:szCs w:val="24"/>
          <w:highlight w:val="none"/>
          <w14:textFill>
            <w14:solidFill>
              <w14:schemeClr w14:val="tx1"/>
            </w14:solidFill>
          </w14:textFill>
        </w:rPr>
      </w:pPr>
      <w:r>
        <w:rPr>
          <w:rStyle w:val="76"/>
          <w:rFonts w:hint="eastAsia" w:ascii="仿宋" w:hAnsi="仿宋" w:eastAsia="仿宋" w:cs="仿宋"/>
          <w:color w:val="000000" w:themeColor="text1"/>
          <w:sz w:val="24"/>
          <w:szCs w:val="24"/>
          <w:highlight w:val="none"/>
          <w14:textFill>
            <w14:solidFill>
              <w14:schemeClr w14:val="tx1"/>
            </w14:solidFill>
          </w14:textFill>
        </w:rPr>
        <w:t>4、预算金额：</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62133532</w:t>
      </w:r>
      <w:r>
        <w:rPr>
          <w:rStyle w:val="76"/>
          <w:rFonts w:hint="eastAsia" w:ascii="仿宋" w:hAnsi="仿宋" w:eastAsia="仿宋" w:cs="仿宋"/>
          <w:color w:val="000000" w:themeColor="text1"/>
          <w:sz w:val="24"/>
          <w:szCs w:val="24"/>
          <w:highlight w:val="none"/>
          <w14:textFill>
            <w14:solidFill>
              <w14:schemeClr w14:val="tx1"/>
            </w14:solidFill>
          </w14:textFill>
        </w:rPr>
        <w:t>元（其中</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标项一</w:t>
      </w:r>
      <w:r>
        <w:rPr>
          <w:rStyle w:val="76"/>
          <w:rFonts w:hint="eastAsia" w:ascii="仿宋" w:hAnsi="仿宋" w:eastAsia="仿宋" w:cs="仿宋"/>
          <w:color w:val="000000" w:themeColor="text1"/>
          <w:sz w:val="24"/>
          <w:szCs w:val="24"/>
          <w:highlight w:val="none"/>
          <w14:textFill>
            <w14:solidFill>
              <w14:schemeClr w14:val="tx1"/>
            </w14:solidFill>
          </w14:textFill>
        </w:rPr>
        <w:t>：</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17326012</w:t>
      </w:r>
      <w:r>
        <w:rPr>
          <w:rStyle w:val="76"/>
          <w:rFonts w:hint="eastAsia" w:ascii="仿宋" w:hAnsi="仿宋" w:eastAsia="仿宋" w:cs="仿宋"/>
          <w:color w:val="000000" w:themeColor="text1"/>
          <w:sz w:val="24"/>
          <w:szCs w:val="24"/>
          <w:highlight w:val="none"/>
          <w14:textFill>
            <w14:solidFill>
              <w14:schemeClr w14:val="tx1"/>
            </w14:solidFill>
          </w14:textFill>
        </w:rPr>
        <w:t>元，</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标项二</w:t>
      </w:r>
      <w:r>
        <w:rPr>
          <w:rStyle w:val="76"/>
          <w:rFonts w:hint="eastAsia" w:ascii="仿宋" w:hAnsi="仿宋" w:eastAsia="仿宋" w:cs="仿宋"/>
          <w:color w:val="000000" w:themeColor="text1"/>
          <w:sz w:val="24"/>
          <w:szCs w:val="24"/>
          <w:highlight w:val="none"/>
          <w14:textFill>
            <w14:solidFill>
              <w14:schemeClr w14:val="tx1"/>
            </w14:solidFill>
          </w14:textFill>
        </w:rPr>
        <w:t>：</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15623218</w:t>
      </w:r>
      <w:r>
        <w:rPr>
          <w:rStyle w:val="76"/>
          <w:rFonts w:hint="eastAsia" w:ascii="仿宋" w:hAnsi="仿宋" w:eastAsia="仿宋" w:cs="仿宋"/>
          <w:color w:val="000000" w:themeColor="text1"/>
          <w:sz w:val="24"/>
          <w:szCs w:val="24"/>
          <w:highlight w:val="none"/>
          <w14:textFill>
            <w14:solidFill>
              <w14:schemeClr w14:val="tx1"/>
            </w14:solidFill>
          </w14:textFill>
        </w:rPr>
        <w:t>元，</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标项三</w:t>
      </w:r>
      <w:r>
        <w:rPr>
          <w:rStyle w:val="76"/>
          <w:rFonts w:hint="eastAsia" w:ascii="仿宋" w:hAnsi="仿宋" w:eastAsia="仿宋" w:cs="仿宋"/>
          <w:color w:val="000000" w:themeColor="text1"/>
          <w:sz w:val="24"/>
          <w:szCs w:val="24"/>
          <w:highlight w:val="none"/>
          <w14:textFill>
            <w14:solidFill>
              <w14:schemeClr w14:val="tx1"/>
            </w14:solidFill>
          </w14:textFill>
        </w:rPr>
        <w:t>：</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15331940</w:t>
      </w:r>
      <w:r>
        <w:rPr>
          <w:rStyle w:val="76"/>
          <w:rFonts w:hint="eastAsia" w:ascii="仿宋" w:hAnsi="仿宋" w:eastAsia="仿宋" w:cs="仿宋"/>
          <w:color w:val="000000" w:themeColor="text1"/>
          <w:sz w:val="24"/>
          <w:szCs w:val="24"/>
          <w:highlight w:val="none"/>
          <w14:textFill>
            <w14:solidFill>
              <w14:schemeClr w14:val="tx1"/>
            </w14:solidFill>
          </w14:textFill>
        </w:rPr>
        <w:t>元，</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标项四</w:t>
      </w:r>
      <w:r>
        <w:rPr>
          <w:rStyle w:val="76"/>
          <w:rFonts w:hint="eastAsia" w:ascii="仿宋" w:hAnsi="仿宋" w:eastAsia="仿宋" w:cs="仿宋"/>
          <w:color w:val="000000" w:themeColor="text1"/>
          <w:sz w:val="24"/>
          <w:szCs w:val="24"/>
          <w:highlight w:val="none"/>
          <w14:textFill>
            <w14:solidFill>
              <w14:schemeClr w14:val="tx1"/>
            </w14:solidFill>
          </w14:textFill>
        </w:rPr>
        <w:t>：</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13852362</w:t>
      </w:r>
      <w:r>
        <w:rPr>
          <w:rStyle w:val="76"/>
          <w:rFonts w:hint="eastAsia" w:ascii="仿宋" w:hAnsi="仿宋" w:eastAsia="仿宋" w:cs="仿宋"/>
          <w:color w:val="000000" w:themeColor="text1"/>
          <w:sz w:val="24"/>
          <w:szCs w:val="24"/>
          <w:highlight w:val="none"/>
          <w14:textFill>
            <w14:solidFill>
              <w14:schemeClr w14:val="tx1"/>
            </w14:solidFill>
          </w14:textFill>
        </w:rPr>
        <w:t>元）。</w:t>
      </w:r>
    </w:p>
    <w:p>
      <w:pPr>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二、道路清单</w:t>
      </w:r>
    </w:p>
    <w:p>
      <w:pPr>
        <w:pStyle w:val="3"/>
        <w:ind w:left="-199" w:leftChars="-95"/>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1、项目道路保洁总面积为</w:t>
      </w:r>
      <w:r>
        <w:rPr>
          <w:rFonts w:hint="eastAsia" w:ascii="仿宋" w:hAnsi="仿宋" w:eastAsia="仿宋" w:cs="仿宋"/>
          <w:bCs/>
          <w:color w:val="000000" w:themeColor="text1"/>
          <w:highlight w:val="none"/>
          <w:lang w:val="en-US" w:eastAsia="zh-CN"/>
          <w14:textFill>
            <w14:solidFill>
              <w14:schemeClr w14:val="tx1"/>
            </w14:solidFill>
          </w14:textFill>
        </w:rPr>
        <w:t>2051224.59</w:t>
      </w:r>
      <w:r>
        <w:rPr>
          <w:rFonts w:hint="eastAsia" w:ascii="仿宋" w:hAnsi="仿宋" w:eastAsia="仿宋" w:cs="仿宋"/>
          <w:bCs/>
          <w:color w:val="000000" w:themeColor="text1"/>
          <w:highlight w:val="none"/>
          <w14:textFill>
            <w14:solidFill>
              <w14:schemeClr w14:val="tx1"/>
            </w14:solidFill>
          </w14:textFill>
        </w:rPr>
        <w:t>平方米，其中</w:t>
      </w:r>
      <w:r>
        <w:rPr>
          <w:rFonts w:hint="eastAsia" w:ascii="仿宋" w:hAnsi="仿宋" w:eastAsia="仿宋" w:cs="仿宋"/>
          <w:bCs/>
          <w:color w:val="000000" w:themeColor="text1"/>
          <w:highlight w:val="none"/>
          <w:lang w:val="en-US" w:eastAsia="zh-CN"/>
          <w14:textFill>
            <w14:solidFill>
              <w14:schemeClr w14:val="tx1"/>
            </w14:solidFill>
          </w14:textFill>
        </w:rPr>
        <w:t>标项一面积为589054.80 平方米；标项二面积为552525.14 平方米；标项三面积为496612.65 平方米；标项四面积为413032平方米；</w:t>
      </w:r>
    </w:p>
    <w:p>
      <w:pPr>
        <w:pStyle w:val="3"/>
        <w:ind w:firstLine="236" w:firstLineChars="98"/>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2、各标项道路清单及人员要求</w:t>
      </w:r>
    </w:p>
    <w:p>
      <w:pPr>
        <w:pStyle w:val="3"/>
        <w:ind w:firstLine="241" w:firstLineChars="10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道路人均保洁面积标准如下：</w:t>
      </w:r>
    </w:p>
    <w:tbl>
      <w:tblPr>
        <w:tblStyle w:val="62"/>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trPr>
        <w:tc>
          <w:tcPr>
            <w:tcW w:w="9376" w:type="dxa"/>
          </w:tcPr>
          <w:p>
            <w:pPr>
              <w:pStyle w:val="3"/>
              <w:ind w:firstLine="0" w:firstLineChars="0"/>
              <w:jc w:val="center"/>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保洁</w:t>
            </w:r>
            <w:r>
              <w:rPr>
                <w:rFonts w:hint="eastAsia" w:ascii="仿宋" w:hAnsi="仿宋" w:eastAsia="仿宋" w:cs="仿宋"/>
                <w:bCs/>
                <w:color w:val="000000" w:themeColor="text1"/>
                <w:highlight w:val="none"/>
                <w14:textFill>
                  <w14:solidFill>
                    <w14:schemeClr w14:val="tx1"/>
                  </w14:solidFill>
                </w14:textFill>
              </w:rPr>
              <w:t>道路/人均面积（平方米）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376" w:type="dxa"/>
          </w:tcPr>
          <w:p>
            <w:pPr>
              <w:pStyle w:val="3"/>
              <w:ind w:firstLine="241" w:firstLineChars="100"/>
              <w:jc w:val="center"/>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一类道路保洁标准：人均保洁面积5000㎡</w:t>
            </w:r>
          </w:p>
          <w:p>
            <w:pPr>
              <w:pStyle w:val="3"/>
              <w:ind w:firstLine="241" w:firstLineChars="100"/>
              <w:jc w:val="center"/>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二类道路保洁标准：人均保洁面积5500㎡</w:t>
            </w:r>
          </w:p>
          <w:p>
            <w:pPr>
              <w:pStyle w:val="3"/>
              <w:ind w:firstLine="241" w:firstLineChars="100"/>
              <w:jc w:val="center"/>
              <w:rPr>
                <w:rFonts w:hint="default"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三类道路保洁标准：人均保洁面积6000㎡</w:t>
            </w:r>
          </w:p>
        </w:tc>
      </w:tr>
    </w:tbl>
    <w:p>
      <w:pPr>
        <w:pStyle w:val="3"/>
        <w:ind w:left="220" w:leftChars="105" w:firstLine="0" w:firstLineChars="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2.1.</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标项一</w:t>
      </w:r>
      <w:r>
        <w:rPr>
          <w:rFonts w:hint="eastAsia" w:ascii="仿宋" w:hAnsi="仿宋" w:eastAsia="仿宋" w:cs="仿宋"/>
          <w:bCs/>
          <w:color w:val="000000" w:themeColor="text1"/>
          <w:highlight w:val="none"/>
          <w14:textFill>
            <w14:solidFill>
              <w14:schemeClr w14:val="tx1"/>
            </w14:solidFill>
          </w14:textFill>
        </w:rPr>
        <w:t>道路及人员要求</w:t>
      </w:r>
    </w:p>
    <w:p>
      <w:pPr>
        <w:pStyle w:val="3"/>
        <w:ind w:firstLine="240" w:firstLineChars="10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2.1.1</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标项一</w:t>
      </w:r>
      <w:r>
        <w:rPr>
          <w:rFonts w:hint="eastAsia" w:ascii="仿宋" w:hAnsi="仿宋" w:eastAsia="仿宋" w:cs="仿宋"/>
          <w:bCs/>
          <w:color w:val="000000" w:themeColor="text1"/>
          <w:highlight w:val="none"/>
          <w14:textFill>
            <w14:solidFill>
              <w14:schemeClr w14:val="tx1"/>
            </w14:solidFill>
          </w14:textFill>
        </w:rPr>
        <w:t>道路清单</w:t>
      </w:r>
    </w:p>
    <w:tbl>
      <w:tblPr>
        <w:tblStyle w:val="62"/>
        <w:tblW w:w="93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435"/>
        <w:gridCol w:w="1440"/>
        <w:gridCol w:w="690"/>
        <w:gridCol w:w="1335"/>
        <w:gridCol w:w="345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75"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8"/>
                <w:szCs w:val="28"/>
                <w:highlight w:val="none"/>
                <w:u w:val="none"/>
                <w:lang w:val="en-US" w:eastAsia="zh-CN" w:bidi="ar"/>
                <w14:textFill>
                  <w14:solidFill>
                    <w14:schemeClr w14:val="tx1"/>
                  </w14:solidFill>
                </w14:textFill>
              </w:rPr>
              <w:t>道路清单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标项</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道路名称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等级</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道路总面积</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起止点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羊城路西段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26120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东至花园路，西至堤塘路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崇北街（沿山路）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20930.3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东至花园路，西至河道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前程路西段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72353.5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东至花园路，西至堤塘路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花园路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27900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南至前程路，北至羊城路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瓶仓大道</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180900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南至杭长匝道，北至华兴立交南侧</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溪东路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22272</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南至前程路、北至羊城路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华兴立交下地面道路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5000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立交下60＊60；立交南侧匝道12＊200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杭长匝道及高速口道路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三类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8000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含杭长进口匝道，瓶窑出口匝道，收费站口道路及两侧绿化</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桂花溪苑、南北乐章西侧河道两侧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三类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2735.3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10</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小计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366211.10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“苕溪景观带”绿道公园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三类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10385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羊城路与苕溪路交叉口以南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“示范街区”项目公园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三类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3144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花园路东侧</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金家埠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12360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长连线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10265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蒿山路以北路段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蒿山路西段（瓶仓大道以西）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51240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东至瓶仓大道、西至崇化小学道路口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苕溪风管带公园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三类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12265.50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东起嘉凯城东北角，西至苕溪北路，沿苕溪北路往南至羊城路为止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云霄路新建路段</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10460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蒿山路-崇化路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开元曼居南侧停车场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三类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1586.50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南起前程路人行道、西至溪东路人行道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19</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小计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111706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蒿山路（创业路-云宵路）及云宵路（蒿山路-崇化路）道路工程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25388.75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起点K0+016.64至终点K+106.3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瓶窑镇施家路（前程路-观山路）道路工程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6761.72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起点前程路K0+445.417至终点观山路K0+918.944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创业路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19000.00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起点创业路：K0+460.705至终点创业路：K1+023.07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23</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小计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51150.47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瓶窑镇水河桥路（创业路-瓶仓大道）道路工程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12425.13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起点创业路</w:t>
            </w: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K0+525.211至终点瓶仓大道</w:t>
            </w: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K1+334.488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保洁期2022年11月</w:t>
            </w: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崇化路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11052.30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起点崇化路：K0+731.070至终点崇化路：K1+087.93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保洁期2022年12月</w:t>
            </w: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瓶窑镇李家港路道路工程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28009.80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起点连具塘港东侧K0+098.039至终点凤都路K1+376.743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保洁期2023年2月</w:t>
            </w: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瓶仓大道（在修面积）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8500.00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南至杭长匝道，北至华兴立交南侧（在修面积）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保洁期2023年11月</w:t>
            </w: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28</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小计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59987.23 </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29</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合计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589054.80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一类道路合计面积</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305377.02</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二类道路合计面积</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245561.48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三类道路合计面积</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38116.3</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bl>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default" w:ascii="仿宋" w:hAnsi="仿宋" w:eastAsia="仿宋" w:cs="仿宋"/>
          <w:b/>
          <w:color w:val="000000" w:themeColor="text1"/>
          <w:sz w:val="24"/>
          <w:highlight w:val="none"/>
          <w:lang w:val="en-US" w:eastAsia="zh-CN"/>
          <w14:textFill>
            <w14:solidFill>
              <w14:schemeClr w14:val="tx1"/>
            </w14:solidFill>
          </w14:textFill>
        </w:rPr>
      </w:pPr>
      <w:r>
        <w:rPr>
          <w:rStyle w:val="76"/>
          <w:rFonts w:hint="eastAsia" w:ascii="仿宋" w:hAnsi="仿宋" w:eastAsia="仿宋" w:cs="仿宋"/>
          <w:b/>
          <w:bCs/>
          <w:color w:val="000000" w:themeColor="text1"/>
          <w:sz w:val="24"/>
          <w:szCs w:val="24"/>
          <w:highlight w:val="none"/>
          <w:lang w:val="en-US" w:eastAsia="zh-CN"/>
          <w14:textFill>
            <w14:solidFill>
              <w14:schemeClr w14:val="tx1"/>
            </w14:solidFill>
          </w14:textFill>
        </w:rPr>
        <w:t>标项一</w:t>
      </w:r>
      <w:r>
        <w:rPr>
          <w:rFonts w:hint="eastAsia" w:ascii="仿宋" w:hAnsi="仿宋" w:eastAsia="仿宋" w:cs="仿宋"/>
          <w:b/>
          <w:color w:val="000000" w:themeColor="text1"/>
          <w:sz w:val="24"/>
          <w:highlight w:val="none"/>
          <w:lang w:val="en-US" w:eastAsia="zh-CN"/>
          <w14:textFill>
            <w14:solidFill>
              <w14:schemeClr w14:val="tx1"/>
            </w14:solidFill>
          </w14:textFill>
        </w:rPr>
        <w:t>其他保洁：</w:t>
      </w:r>
    </w:p>
    <w:tbl>
      <w:tblPr>
        <w:tblStyle w:val="62"/>
        <w:tblW w:w="87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0"/>
        <w:gridCol w:w="4776"/>
        <w:gridCol w:w="773"/>
        <w:gridCol w:w="855"/>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其他保洁</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数量</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公厕保洁：溪东路公厕、一中公厕、羊城路西段堤防公厕等三座公厕</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泔水线：瓶窑集镇区块内所有学校、医院、公家单位、银行、酒店、饭店、小吃店、规上企业食堂等有较多泔水产生的单位</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音乐线：花园路、羊城路西段、溪东路、瓶仓大道等主要道路及支路音乐线全覆盖。按照每日2个收运人员配置，沿街店铺两分桶的配备及更换、店家音乐线告示牌、分类海报及必要垃圾分类宣传内容制作、可回收物的清运、撤桶入店入巷等工作</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保洁区块内所有生活垃圾的分类规范清运：南北乐章、柳郡、良景学府、桂花溪园、祥盛家园、羊山公寓、北湖绿洲，区块个人户、公家单位、私人企业等所有生活垃圾均实行压缩车分类规范清运，部分道路无法车运的采用电瓶车分类桶运</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bl>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2.1.2</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标项一</w:t>
      </w:r>
      <w:r>
        <w:rPr>
          <w:rFonts w:hint="eastAsia" w:ascii="仿宋" w:hAnsi="仿宋" w:eastAsia="仿宋" w:cs="仿宋"/>
          <w:bCs/>
          <w:color w:val="000000" w:themeColor="text1"/>
          <w:sz w:val="24"/>
          <w:highlight w:val="none"/>
          <w14:textFill>
            <w14:solidFill>
              <w14:schemeClr w14:val="tx1"/>
            </w14:solidFill>
          </w14:textFill>
        </w:rPr>
        <w:t>投入的岗位及人员数量</w:t>
      </w:r>
    </w:p>
    <w:tbl>
      <w:tblPr>
        <w:tblStyle w:val="62"/>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1985"/>
        <w:gridCol w:w="1029"/>
        <w:gridCol w:w="2391"/>
        <w:gridCol w:w="1351"/>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承担岗位名称</w:t>
            </w:r>
          </w:p>
        </w:tc>
        <w:tc>
          <w:tcPr>
            <w:tcW w:w="130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人员数量（人）</w:t>
            </w:r>
          </w:p>
        </w:tc>
        <w:tc>
          <w:tcPr>
            <w:tcW w:w="1538"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项目负责人</w:t>
            </w:r>
          </w:p>
        </w:tc>
        <w:tc>
          <w:tcPr>
            <w:tcW w:w="130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1人</w:t>
            </w:r>
          </w:p>
        </w:tc>
        <w:tc>
          <w:tcPr>
            <w:tcW w:w="1538"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2、道路保洁人员（专职道路保洁员包括车辆作业人员）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0"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承担岗位名称</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每年人员数量</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项目管理员</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现场专职管理员</w:t>
            </w:r>
            <w:r>
              <w:rPr>
                <w:rFonts w:hint="eastAsia" w:ascii="仿宋" w:hAnsi="仿宋" w:eastAsia="仿宋" w:cs="仿宋"/>
                <w:bCs/>
                <w:color w:val="000000" w:themeColor="text1"/>
                <w:sz w:val="24"/>
                <w:highlight w:val="none"/>
                <w:lang w:val="en-US" w:eastAsia="zh-CN"/>
                <w14:textFill>
                  <w14:solidFill>
                    <w14:schemeClr w14:val="tx1"/>
                  </w14:solidFill>
                </w14:textFill>
              </w:rPr>
              <w:t>5</w:t>
            </w:r>
            <w:r>
              <w:rPr>
                <w:rFonts w:hint="eastAsia" w:ascii="仿宋" w:hAnsi="仿宋" w:eastAsia="仿宋" w:cs="仿宋"/>
                <w:bCs/>
                <w:color w:val="000000" w:themeColor="text1"/>
                <w:sz w:val="24"/>
                <w:highlight w:val="none"/>
                <w14:textFill>
                  <w14:solidFill>
                    <w14:schemeClr w14:val="tx1"/>
                  </w14:solidFill>
                </w14:textFill>
              </w:rPr>
              <w:t>人，机修人员1个</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高中及以上学历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20"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专职道路保洁员</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 不少于</w:t>
            </w: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285</w:t>
            </w:r>
            <w:r>
              <w:rPr>
                <w:rFonts w:hint="eastAsia" w:ascii="仿宋" w:hAnsi="仿宋" w:eastAsia="仿宋" w:cs="仿宋"/>
                <w:bCs/>
                <w:color w:val="000000" w:themeColor="text1"/>
                <w:sz w:val="24"/>
                <w:highlight w:val="none"/>
                <w14:textFill>
                  <w14:solidFill>
                    <w14:schemeClr w14:val="tx1"/>
                  </w14:solidFill>
                </w14:textFill>
              </w:rPr>
              <w:t xml:space="preserve">人 </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含车辆作业人员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w:t>
            </w:r>
          </w:p>
        </w:tc>
        <w:tc>
          <w:tcPr>
            <w:tcW w:w="1640" w:type="pct"/>
            <w:gridSpan w:val="2"/>
          </w:tcPr>
          <w:p>
            <w:pPr>
              <w:snapToGrid w:val="0"/>
              <w:spacing w:line="360" w:lineRule="auto"/>
              <w:jc w:val="center"/>
              <w:rPr>
                <w:rFonts w:hint="default"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其他辅助人员</w:t>
            </w:r>
          </w:p>
        </w:tc>
        <w:tc>
          <w:tcPr>
            <w:tcW w:w="2036" w:type="pct"/>
            <w:gridSpan w:val="2"/>
          </w:tcPr>
          <w:p>
            <w:pPr>
              <w:snapToGrid w:val="0"/>
              <w:spacing w:line="360" w:lineRule="auto"/>
              <w:jc w:val="center"/>
              <w:rPr>
                <w:rFonts w:hint="default"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12人</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4</w:t>
            </w:r>
            <w:r>
              <w:rPr>
                <w:rFonts w:hint="eastAsia" w:ascii="仿宋" w:hAnsi="仿宋" w:eastAsia="仿宋" w:cs="仿宋"/>
                <w:bCs/>
                <w:color w:val="000000" w:themeColor="text1"/>
                <w:sz w:val="24"/>
                <w:highlight w:val="none"/>
                <w14:textFill>
                  <w14:solidFill>
                    <w14:schemeClr w14:val="tx1"/>
                  </w14:solidFill>
                </w14:textFill>
              </w:rPr>
              <w:t>）</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小计（人）</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303</w:t>
            </w:r>
            <w:r>
              <w:rPr>
                <w:rFonts w:hint="eastAsia" w:ascii="仿宋" w:hAnsi="仿宋" w:eastAsia="仿宋" w:cs="仿宋"/>
                <w:bCs/>
                <w:color w:val="000000" w:themeColor="text1"/>
                <w:sz w:val="24"/>
                <w:highlight w:val="none"/>
                <w14:textFill>
                  <w14:solidFill>
                    <w14:schemeClr w14:val="tx1"/>
                  </w14:solidFill>
                </w14:textFill>
              </w:rPr>
              <w:t>人</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00" w:type="pct"/>
            <w:gridSpan w:val="2"/>
            <w:vMerge w:val="restar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合计（1+2）</w:t>
            </w:r>
          </w:p>
        </w:tc>
        <w:tc>
          <w:tcPr>
            <w:tcW w:w="3399" w:type="pct"/>
            <w:gridSpan w:val="4"/>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每年总计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600" w:type="pct"/>
            <w:gridSpan w:val="2"/>
            <w:vMerge w:val="continue"/>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c>
          <w:tcPr>
            <w:tcW w:w="3399" w:type="pct"/>
            <w:gridSpan w:val="4"/>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en-US" w:eastAsia="zh-CN"/>
                <w14:textFill>
                  <w14:solidFill>
                    <w14:schemeClr w14:val="tx1"/>
                  </w14:solidFill>
                </w14:textFill>
              </w:rPr>
              <w:t>304</w:t>
            </w:r>
            <w:r>
              <w:rPr>
                <w:rFonts w:hint="eastAsia" w:ascii="仿宋" w:hAnsi="仿宋" w:eastAsia="仿宋" w:cs="仿宋"/>
                <w:bCs/>
                <w:color w:val="000000" w:themeColor="text1"/>
                <w:sz w:val="24"/>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000" w:type="pct"/>
            <w:gridSpan w:val="6"/>
          </w:tcPr>
          <w:p>
            <w:pPr>
              <w:pStyle w:val="3"/>
              <w:widowControl w:val="0"/>
              <w:numPr>
                <w:ilvl w:val="0"/>
                <w:numId w:val="0"/>
              </w:numPr>
              <w:adjustRightInd w:val="0"/>
              <w:spacing w:line="360" w:lineRule="auto"/>
              <w:jc w:val="both"/>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注：</w:t>
            </w:r>
          </w:p>
          <w:p>
            <w:pPr>
              <w:pStyle w:val="3"/>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●1、本项目人员配置</w:t>
            </w:r>
            <w:r>
              <w:rPr>
                <w:rFonts w:hint="eastAsia" w:ascii="仿宋" w:hAnsi="仿宋" w:eastAsia="仿宋" w:cs="仿宋"/>
                <w:color w:val="000000" w:themeColor="text1"/>
                <w:sz w:val="24"/>
                <w:highlight w:val="none"/>
                <w:lang w:val="en-US" w:eastAsia="zh-CN"/>
                <w14:textFill>
                  <w14:solidFill>
                    <w14:schemeClr w14:val="tx1"/>
                  </w14:solidFill>
                </w14:textFill>
              </w:rPr>
              <w:t>要求</w:t>
            </w:r>
            <w:r>
              <w:rPr>
                <w:rFonts w:hint="eastAsia" w:ascii="仿宋" w:hAnsi="仿宋" w:eastAsia="仿宋" w:cs="仿宋"/>
                <w:color w:val="000000" w:themeColor="text1"/>
                <w:sz w:val="24"/>
                <w:highlight w:val="none"/>
                <w14:textFill>
                  <w14:solidFill>
                    <w14:schemeClr w14:val="tx1"/>
                  </w14:solidFill>
                </w14:textFill>
              </w:rPr>
              <w:t>：项目负责人</w:t>
            </w:r>
            <w:r>
              <w:rPr>
                <w:rFonts w:hint="eastAsia" w:ascii="仿宋" w:hAnsi="仿宋" w:eastAsia="仿宋" w:cs="仿宋"/>
                <w:b/>
                <w:bCs/>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项目</w:t>
            </w:r>
            <w:r>
              <w:rPr>
                <w:rFonts w:hint="eastAsia" w:ascii="仿宋" w:hAnsi="仿宋" w:eastAsia="仿宋" w:cs="仿宋"/>
                <w:color w:val="000000" w:themeColor="text1"/>
                <w:sz w:val="24"/>
                <w:highlight w:val="none"/>
                <w14:textFill>
                  <w14:solidFill>
                    <w14:schemeClr w14:val="tx1"/>
                  </w14:solidFill>
                </w14:textFill>
              </w:rPr>
              <w:t>管理人员</w:t>
            </w:r>
            <w:r>
              <w:rPr>
                <w:rFonts w:hint="eastAsia" w:ascii="仿宋" w:hAnsi="仿宋" w:eastAsia="仿宋" w:cs="仿宋"/>
                <w:b/>
                <w:bCs/>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道路</w:t>
            </w:r>
            <w:r>
              <w:rPr>
                <w:rFonts w:hint="eastAsia" w:ascii="仿宋" w:hAnsi="仿宋" w:eastAsia="仿宋" w:cs="仿宋"/>
                <w:color w:val="000000" w:themeColor="text1"/>
                <w:sz w:val="24"/>
                <w:highlight w:val="none"/>
                <w14:textFill>
                  <w14:solidFill>
                    <w14:schemeClr w14:val="tx1"/>
                  </w14:solidFill>
                </w14:textFill>
              </w:rPr>
              <w:t>保洁：</w:t>
            </w:r>
            <w:r>
              <w:rPr>
                <w:rFonts w:hint="eastAsia" w:ascii="仿宋" w:hAnsi="仿宋" w:eastAsia="仿宋" w:cs="仿宋"/>
                <w:b/>
                <w:color w:val="000000" w:themeColor="text1"/>
                <w:highlight w:val="none"/>
                <w14:textFill>
                  <w14:solidFill>
                    <w14:schemeClr w14:val="tx1"/>
                  </w14:solidFill>
                </w14:textFill>
              </w:rPr>
              <w:t>一类道路保洁标准：人均保洁面积5000㎡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每日保洁24个小时，需3个班次</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highlight w:val="none"/>
                <w14:textFill>
                  <w14:solidFill>
                    <w14:schemeClr w14:val="tx1"/>
                  </w14:solidFill>
                </w14:textFill>
              </w:rPr>
              <w:t>二类道路保洁标准：人均保洁面积5500㎡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每日保洁16个小时，需2个班次</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highlight w:val="none"/>
                <w:lang w:val="en-US" w:eastAsia="zh-CN"/>
                <w14:textFill>
                  <w14:solidFill>
                    <w14:schemeClr w14:val="tx1"/>
                  </w14:solidFill>
                </w14:textFill>
              </w:rPr>
              <w:t>三</w:t>
            </w:r>
            <w:r>
              <w:rPr>
                <w:rFonts w:hint="eastAsia" w:ascii="仿宋" w:hAnsi="仿宋" w:eastAsia="仿宋" w:cs="仿宋"/>
                <w:b/>
                <w:color w:val="000000" w:themeColor="text1"/>
                <w:highlight w:val="none"/>
                <w14:textFill>
                  <w14:solidFill>
                    <w14:schemeClr w14:val="tx1"/>
                  </w14:solidFill>
                </w14:textFill>
              </w:rPr>
              <w:t>类道路保洁标准：人均保洁面积</w:t>
            </w:r>
            <w:r>
              <w:rPr>
                <w:rFonts w:hint="eastAsia" w:ascii="仿宋" w:hAnsi="仿宋" w:eastAsia="仿宋" w:cs="仿宋"/>
                <w:b/>
                <w:color w:val="000000" w:themeColor="text1"/>
                <w:highlight w:val="none"/>
                <w:lang w:val="en-US" w:eastAsia="zh-CN"/>
                <w14:textFill>
                  <w14:solidFill>
                    <w14:schemeClr w14:val="tx1"/>
                  </w14:solidFill>
                </w14:textFill>
              </w:rPr>
              <w:t>60</w:t>
            </w:r>
            <w:r>
              <w:rPr>
                <w:rFonts w:hint="eastAsia" w:ascii="仿宋" w:hAnsi="仿宋" w:eastAsia="仿宋" w:cs="仿宋"/>
                <w:b/>
                <w:color w:val="000000" w:themeColor="text1"/>
                <w:highlight w:val="none"/>
                <w14:textFill>
                  <w14:solidFill>
                    <w14:schemeClr w14:val="tx1"/>
                  </w14:solidFill>
                </w14:textFill>
              </w:rPr>
              <w:t>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每日保洁14个小时，需2个班次，故人员</w:t>
            </w:r>
            <w:r>
              <w:rPr>
                <w:rFonts w:hint="eastAsia" w:ascii="仿宋" w:hAnsi="仿宋" w:eastAsia="仿宋" w:cs="仿宋"/>
                <w:color w:val="000000" w:themeColor="text1"/>
                <w:sz w:val="24"/>
                <w:highlight w:val="none"/>
                <w14:textFill>
                  <w14:solidFill>
                    <w14:schemeClr w14:val="tx1"/>
                  </w14:solidFill>
                </w14:textFill>
              </w:rPr>
              <w:t>不少于</w:t>
            </w:r>
            <w:r>
              <w:rPr>
                <w:rFonts w:hint="eastAsia" w:ascii="仿宋" w:hAnsi="仿宋" w:eastAsia="仿宋" w:cs="仿宋"/>
                <w:color w:val="000000" w:themeColor="text1"/>
                <w:sz w:val="24"/>
                <w:highlight w:val="none"/>
                <w:lang w:val="en-US" w:eastAsia="zh-CN"/>
                <w14:textFill>
                  <w14:solidFill>
                    <w14:schemeClr w14:val="tx1"/>
                  </w14:solidFill>
                </w14:textFill>
              </w:rPr>
              <w:t>285</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其他辅助人员</w:t>
            </w:r>
            <w:r>
              <w:rPr>
                <w:rFonts w:hint="eastAsia" w:ascii="仿宋" w:hAnsi="仿宋" w:eastAsia="仿宋" w:cs="仿宋"/>
                <w:b/>
                <w:bCs/>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lang w:val="en-US" w:eastAsia="zh-CN"/>
                <w14:textFill>
                  <w14:solidFill>
                    <w14:schemeClr w14:val="tx1"/>
                  </w14:solidFill>
                </w14:textFill>
              </w:rPr>
              <w:t>人</w:t>
            </w:r>
            <w:r>
              <w:rPr>
                <w:rFonts w:hint="eastAsia" w:ascii="仿宋" w:hAnsi="仿宋" w:eastAsia="仿宋" w:cs="仿宋"/>
                <w:color w:val="000000" w:themeColor="text1"/>
                <w:sz w:val="24"/>
                <w:highlight w:val="none"/>
                <w14:textFill>
                  <w14:solidFill>
                    <w14:schemeClr w14:val="tx1"/>
                  </w14:solidFill>
                </w14:textFill>
              </w:rPr>
              <w:t>，如有活动、节假日、高温抗旱、抗台风、抗暴雨、抗雪灾等恶劣天气情况下根据甲方要求增派人员，满足突发事件需求。，所有作业人员必须挂牌上岗，统一着装，作业时必须统一穿着工作制服。</w:t>
            </w:r>
          </w:p>
          <w:p>
            <w:pPr>
              <w:pStyle w:val="3"/>
              <w:keepNext w:val="0"/>
              <w:keepLines w:val="0"/>
              <w:pageBreakBefore w:val="0"/>
              <w:widowControl w:val="0"/>
              <w:numPr>
                <w:ilvl w:val="0"/>
                <w:numId w:val="0"/>
              </w:numPr>
              <w:kinsoku/>
              <w:wordWrap/>
              <w:overflowPunct/>
              <w:topLinePunct w:val="0"/>
              <w:autoSpaceDE/>
              <w:autoSpaceDN/>
              <w:bidi w:val="0"/>
              <w:adjustRightInd w:val="0"/>
              <w:spacing w:line="360" w:lineRule="exact"/>
              <w:ind w:firstLine="480" w:firstLineChars="200"/>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bCs/>
                <w:color w:val="000000" w:themeColor="text1"/>
                <w:sz w:val="24"/>
                <w:szCs w:val="24"/>
                <w:highlight w:val="none"/>
                <w14:textFill>
                  <w14:solidFill>
                    <w14:schemeClr w14:val="tx1"/>
                  </w14:solidFill>
                </w14:textFill>
              </w:rPr>
              <w:t>所有的人工费用均应考虑在投标总价中。</w:t>
            </w:r>
          </w:p>
          <w:p>
            <w:pPr>
              <w:pStyle w:val="3"/>
              <w:widowControl w:val="0"/>
              <w:numPr>
                <w:ilvl w:val="0"/>
                <w:numId w:val="0"/>
              </w:numPr>
              <w:adjustRightInd w:val="0"/>
              <w:spacing w:line="360" w:lineRule="auto"/>
              <w:jc w:val="both"/>
              <w:rPr>
                <w:rFonts w:hint="eastAsia" w:ascii="仿宋" w:hAnsi="仿宋" w:eastAsia="宋体" w:cs="仿宋"/>
                <w:bCs/>
                <w:color w:val="000000" w:themeColor="text1"/>
                <w:sz w:val="24"/>
                <w:szCs w:val="24"/>
                <w:highlight w:val="none"/>
                <w:lang w:val="en-US" w:eastAsia="zh-CN"/>
                <w14:textFill>
                  <w14:solidFill>
                    <w14:schemeClr w14:val="tx1"/>
                  </w14:solidFill>
                </w14:textFill>
              </w:rPr>
            </w:pPr>
          </w:p>
        </w:tc>
      </w:tr>
    </w:tbl>
    <w:p>
      <w:pPr>
        <w:pStyle w:val="3"/>
        <w:ind w:left="220" w:leftChars="105" w:firstLine="0" w:firstLineChars="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2.2.</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标项二</w:t>
      </w:r>
      <w:r>
        <w:rPr>
          <w:rFonts w:hint="eastAsia" w:ascii="仿宋" w:hAnsi="仿宋" w:eastAsia="仿宋" w:cs="仿宋"/>
          <w:bCs/>
          <w:color w:val="000000" w:themeColor="text1"/>
          <w:highlight w:val="none"/>
          <w14:textFill>
            <w14:solidFill>
              <w14:schemeClr w14:val="tx1"/>
            </w14:solidFill>
          </w14:textFill>
        </w:rPr>
        <w:t>道路及人员要求</w:t>
      </w:r>
    </w:p>
    <w:p>
      <w:pPr>
        <w:pStyle w:val="3"/>
        <w:ind w:firstLine="240" w:firstLineChars="10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2.2.1</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标项二</w:t>
      </w:r>
      <w:r>
        <w:rPr>
          <w:rFonts w:hint="eastAsia" w:ascii="仿宋" w:hAnsi="仿宋" w:eastAsia="仿宋" w:cs="仿宋"/>
          <w:bCs/>
          <w:color w:val="000000" w:themeColor="text1"/>
          <w:highlight w:val="none"/>
          <w14:textFill>
            <w14:solidFill>
              <w14:schemeClr w14:val="tx1"/>
            </w14:solidFill>
          </w14:textFill>
        </w:rPr>
        <w:t>道路清单</w:t>
      </w:r>
    </w:p>
    <w:tbl>
      <w:tblPr>
        <w:tblStyle w:val="62"/>
        <w:tblW w:w="90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5"/>
        <w:gridCol w:w="1529"/>
        <w:gridCol w:w="705"/>
        <w:gridCol w:w="1305"/>
        <w:gridCol w:w="2983"/>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Calibri" w:hAnsi="Calibri" w:eastAsia="宋体" w:cs="Calibri"/>
                <w:i w:val="0"/>
                <w:iCs w:val="0"/>
                <w:color w:val="000000" w:themeColor="text1"/>
                <w:sz w:val="22"/>
                <w:szCs w:val="22"/>
                <w:highlight w:val="none"/>
                <w:u w:val="none"/>
                <w14:textFill>
                  <w14:solidFill>
                    <w14:schemeClr w14:val="tx1"/>
                  </w14:solidFill>
                </w14:textFill>
              </w:rPr>
            </w:pPr>
          </w:p>
        </w:tc>
        <w:tc>
          <w:tcPr>
            <w:tcW w:w="8622"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8"/>
                <w:szCs w:val="28"/>
                <w:highlight w:val="none"/>
                <w:u w:val="none"/>
                <w:lang w:val="en-US" w:eastAsia="zh-CN" w:bidi="ar"/>
                <w14:textFill>
                  <w14:solidFill>
                    <w14:schemeClr w14:val="tx1"/>
                  </w14:solidFill>
                </w14:textFill>
              </w:rPr>
              <w:t>标项二道路清单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标项</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序号</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道路名称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等级</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道路总面积</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起止点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二</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前程路东段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53280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新改扩建道路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杭生路延伸段（国税旁）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6032</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南至前程路，北至三叉路口</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紫塍路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4615</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南至前程路，北至鼎盛铝业</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凤都路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49266</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南至前程路，北至新104国道</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凤城路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0"/>
                <w:szCs w:val="20"/>
                <w:highlight w:val="none"/>
                <w:u w:val="none"/>
                <w:lang w:val="en-US"/>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7841</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东至蒋家头，西至鼎盛铝业</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凤城支路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1012</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羊城路东段及中段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58312</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东至岭上路，西至花园路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杭生路1段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5775</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南至羊城路，北至新104国道</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蒋家头道路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1540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南至蒋家头村道，北至羊城路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国辅支路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0"/>
                <w:szCs w:val="20"/>
                <w:highlight w:val="none"/>
                <w:u w:val="none"/>
                <w:lang w:val="en-US"/>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2730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南至羊城路，北至新104国道</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国辅路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0"/>
                <w:szCs w:val="20"/>
                <w:highlight w:val="none"/>
                <w:u w:val="none"/>
                <w:lang w:val="en-US"/>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11700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东至观山路，西至风都路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岭上路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7990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南至长连路，北至羊城路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秀沿路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1982</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北至长连线，南至香精厂</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观山路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12674</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南至瓶窑戒毒所，北至新104国道</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富豪路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6160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南至力丹家具，北至新104国道</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观山路至教堂路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1700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东至凤都村教堂，西至观山路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教堂至观山路13号道路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4794</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南至凤都村教堂，北至观山路13号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观山路菜场东侧道路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2808</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东至博莱特印刷厂，西至观山路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富豪路西延伸道路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3535</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东至富豪路，西至振华日化公司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新长连线</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22500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南至新104国道，北至祥彭线</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祥彭线长命段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40950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东至胡林路，西至遗址西大门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安溪路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12570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南至祥彭线，北至原贝因美公司岔路口</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FF00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23</w:t>
            </w:r>
          </w:p>
        </w:tc>
        <w:tc>
          <w:tcPr>
            <w:tcW w:w="1529" w:type="dxa"/>
            <w:tcBorders>
              <w:top w:val="single" w:color="000000" w:sz="4" w:space="0"/>
              <w:left w:val="single" w:color="000000" w:sz="4" w:space="0"/>
              <w:bottom w:val="single" w:color="000000" w:sz="4" w:space="0"/>
              <w:right w:val="single" w:color="000000" w:sz="4" w:space="0"/>
            </w:tcBorders>
            <w:shd w:val="clear" w:color="auto" w:fill="FF00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遗址公园外围道路</w:t>
            </w:r>
          </w:p>
        </w:tc>
        <w:tc>
          <w:tcPr>
            <w:tcW w:w="705" w:type="dxa"/>
            <w:tcBorders>
              <w:top w:val="single" w:color="000000" w:sz="4" w:space="0"/>
              <w:left w:val="single" w:color="000000" w:sz="4" w:space="0"/>
              <w:bottom w:val="single" w:color="000000" w:sz="4" w:space="0"/>
              <w:right w:val="single" w:color="000000" w:sz="4" w:space="0"/>
            </w:tcBorders>
            <w:shd w:val="clear" w:color="auto" w:fill="FF00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FF00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14850</w:t>
            </w:r>
          </w:p>
        </w:tc>
        <w:tc>
          <w:tcPr>
            <w:tcW w:w="2983" w:type="dxa"/>
            <w:tcBorders>
              <w:top w:val="single" w:color="000000" w:sz="4" w:space="0"/>
              <w:left w:val="single" w:color="000000" w:sz="4" w:space="0"/>
              <w:bottom w:val="single" w:color="000000" w:sz="4" w:space="0"/>
              <w:right w:val="single" w:color="000000" w:sz="4" w:space="0"/>
            </w:tcBorders>
            <w:shd w:val="clear" w:color="auto" w:fill="FF00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南至祥彭线，沿遗址公园外围一圈，西至堤塘路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长命印刷厂道路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2640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东至新104国道，西至新长连线</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老长连线</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5780</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南至蒲公英学校，北至祥彭线</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26</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343036.00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长命村委</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1690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（祥彭线北侧）附近的公共停车场</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28</w:t>
            </w:r>
          </w:p>
        </w:tc>
        <w:tc>
          <w:tcPr>
            <w:tcW w:w="1529"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凤都路南延伸段</w:t>
            </w:r>
          </w:p>
        </w:tc>
        <w:tc>
          <w:tcPr>
            <w:tcW w:w="705"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37800 </w:t>
            </w:r>
          </w:p>
        </w:tc>
        <w:tc>
          <w:tcPr>
            <w:tcW w:w="2983"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北起观山路、南至蒿山路（不包含未完成段）</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29</w:t>
            </w:r>
          </w:p>
        </w:tc>
        <w:tc>
          <w:tcPr>
            <w:tcW w:w="1529"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下金路部分段</w:t>
            </w:r>
          </w:p>
        </w:tc>
        <w:tc>
          <w:tcPr>
            <w:tcW w:w="705"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4950 </w:t>
            </w:r>
          </w:p>
        </w:tc>
        <w:tc>
          <w:tcPr>
            <w:tcW w:w="2983"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南至蒿山路、北至瓶窑二小（不含北段）</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观山路新建路段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20220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东起凤都路南段、西至紫塍路延伸段</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蒿山路东段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26600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东起凤都路南段、西至紫塍路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紫塍路延伸段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33000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北起前程路、南至蒿山路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汽北线</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2311.40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南起羊城路、北至104国道</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34</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126571.40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金家路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10892.70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起点紫塍路至终点凤都路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金家路支路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2547.90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起点金家路至终点蒿山路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蒿山路二标（瓶仓大道-紫塍路）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25283.14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起点瓶仓大道K1+884.194至终点紫塍路K2+640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凤都路一（前程路-观山路）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23523.90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起点前程路至终点观山路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39</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62247.64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瓶窑镇下金路（前程路-金家路）道路工程</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20670.10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起点金家路K0+850至终点前程路K1+839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保洁期2022年9月至2024年1月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41</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20670.10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42</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556060.14 </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一类道路合计面积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279203.04</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二类道路合计面积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200791.1</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三类道路合计面积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72531</w:t>
            </w:r>
          </w:p>
        </w:tc>
        <w:tc>
          <w:tcPr>
            <w:tcW w:w="2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r>
    </w:tbl>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default" w:ascii="仿宋" w:hAnsi="仿宋" w:eastAsia="仿宋" w:cs="仿宋"/>
          <w:b/>
          <w:color w:val="000000" w:themeColor="text1"/>
          <w:sz w:val="24"/>
          <w:highlight w:val="none"/>
          <w:lang w:val="en-US" w:eastAsia="zh-CN"/>
          <w14:textFill>
            <w14:solidFill>
              <w14:schemeClr w14:val="tx1"/>
            </w14:solidFill>
          </w14:textFill>
        </w:rPr>
      </w:pPr>
      <w:r>
        <w:rPr>
          <w:rStyle w:val="76"/>
          <w:rFonts w:hint="eastAsia" w:ascii="仿宋" w:hAnsi="仿宋" w:eastAsia="仿宋" w:cs="仿宋"/>
          <w:b/>
          <w:bCs/>
          <w:color w:val="000000" w:themeColor="text1"/>
          <w:sz w:val="24"/>
          <w:szCs w:val="24"/>
          <w:highlight w:val="none"/>
          <w:lang w:val="en-US" w:eastAsia="zh-CN"/>
          <w14:textFill>
            <w14:solidFill>
              <w14:schemeClr w14:val="tx1"/>
            </w14:solidFill>
          </w14:textFill>
        </w:rPr>
        <w:t>标项二</w:t>
      </w:r>
      <w:r>
        <w:rPr>
          <w:rFonts w:hint="eastAsia" w:ascii="仿宋" w:hAnsi="仿宋" w:eastAsia="仿宋" w:cs="仿宋"/>
          <w:b/>
          <w:color w:val="000000" w:themeColor="text1"/>
          <w:sz w:val="24"/>
          <w:highlight w:val="none"/>
          <w:lang w:val="en-US" w:eastAsia="zh-CN"/>
          <w14:textFill>
            <w14:solidFill>
              <w14:schemeClr w14:val="tx1"/>
            </w14:solidFill>
          </w14:textFill>
        </w:rPr>
        <w:t>其他保洁：</w:t>
      </w:r>
    </w:p>
    <w:tbl>
      <w:tblPr>
        <w:tblStyle w:val="62"/>
        <w:tblW w:w="93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7"/>
        <w:gridCol w:w="5107"/>
        <w:gridCol w:w="803"/>
        <w:gridCol w:w="100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序号</w:t>
            </w:r>
          </w:p>
        </w:tc>
        <w:tc>
          <w:tcPr>
            <w:tcW w:w="5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其他保洁</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数量</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5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公厕保洁：环卫站东侧公厕等1座</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w:t>
            </w:r>
          </w:p>
        </w:tc>
        <w:tc>
          <w:tcPr>
            <w:tcW w:w="5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音乐线：羊城路东段、观山路、凤都路等3条主要道路及支路音乐线全覆盖。按照每日2个收运人员配置，沿街店铺两分桶的配备及更换、店家音乐线告示牌、分类海报及必要垃圾分类宣传内容制作、可回收物的清运、撤桶入店入巷等工作</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7"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w:t>
            </w:r>
          </w:p>
        </w:tc>
        <w:tc>
          <w:tcPr>
            <w:tcW w:w="5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保洁区块内所有生活垃圾的分类规范清运：瓶惠家园、二幼、瓶窑市民之家、瓶窑法院、区块内公家单位、小区、私人企业及凤都工业区内规上规下企业等所有生活垃圾均实行压缩车分类规范清运，部分道路无法车运的采用电瓶车分类桶运</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bl>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2.2.2</w:t>
      </w:r>
      <w:r>
        <w:rPr>
          <w:rStyle w:val="76"/>
          <w:rFonts w:hint="eastAsia" w:ascii="仿宋" w:hAnsi="仿宋" w:eastAsia="仿宋" w:cs="仿宋"/>
          <w:color w:val="000000" w:themeColor="text1"/>
          <w:sz w:val="24"/>
          <w:szCs w:val="24"/>
          <w:highlight w:val="none"/>
          <w:lang w:val="en-US" w:eastAsia="zh-CN"/>
          <w14:textFill>
            <w14:solidFill>
              <w14:schemeClr w14:val="tx1"/>
            </w14:solidFill>
          </w14:textFill>
        </w:rPr>
        <w:t>标项二</w:t>
      </w:r>
      <w:r>
        <w:rPr>
          <w:rFonts w:hint="eastAsia" w:ascii="仿宋" w:hAnsi="仿宋" w:eastAsia="仿宋" w:cs="仿宋"/>
          <w:bCs/>
          <w:color w:val="000000" w:themeColor="text1"/>
          <w:sz w:val="24"/>
          <w:highlight w:val="none"/>
          <w14:textFill>
            <w14:solidFill>
              <w14:schemeClr w14:val="tx1"/>
            </w14:solidFill>
          </w14:textFill>
        </w:rPr>
        <w:t>投入的岗位及人员数量</w:t>
      </w:r>
    </w:p>
    <w:tbl>
      <w:tblPr>
        <w:tblStyle w:val="62"/>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985"/>
        <w:gridCol w:w="1029"/>
        <w:gridCol w:w="2391"/>
        <w:gridCol w:w="135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承担岗位名称</w:t>
            </w:r>
          </w:p>
        </w:tc>
        <w:tc>
          <w:tcPr>
            <w:tcW w:w="130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人员数量（人）</w:t>
            </w:r>
          </w:p>
        </w:tc>
        <w:tc>
          <w:tcPr>
            <w:tcW w:w="1538"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项目负责人</w:t>
            </w:r>
          </w:p>
        </w:tc>
        <w:tc>
          <w:tcPr>
            <w:tcW w:w="130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1人</w:t>
            </w:r>
          </w:p>
        </w:tc>
        <w:tc>
          <w:tcPr>
            <w:tcW w:w="1538"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2、道路保洁人员（专职道路保洁员包括车辆作业人员）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承担岗位名称</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每年人员数量</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项目管理员</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现场专职管理员</w:t>
            </w:r>
            <w:r>
              <w:rPr>
                <w:rFonts w:hint="eastAsia" w:ascii="仿宋" w:hAnsi="仿宋" w:eastAsia="仿宋" w:cs="仿宋"/>
                <w:bCs/>
                <w:color w:val="000000" w:themeColor="text1"/>
                <w:sz w:val="24"/>
                <w:highlight w:val="none"/>
                <w:lang w:val="en-US" w:eastAsia="zh-CN"/>
                <w14:textFill>
                  <w14:solidFill>
                    <w14:schemeClr w14:val="tx1"/>
                  </w14:solidFill>
                </w14:textFill>
              </w:rPr>
              <w:t>5</w:t>
            </w:r>
            <w:r>
              <w:rPr>
                <w:rFonts w:hint="eastAsia" w:ascii="仿宋" w:hAnsi="仿宋" w:eastAsia="仿宋" w:cs="仿宋"/>
                <w:bCs/>
                <w:color w:val="000000" w:themeColor="text1"/>
                <w:sz w:val="24"/>
                <w:highlight w:val="none"/>
                <w14:textFill>
                  <w14:solidFill>
                    <w14:schemeClr w14:val="tx1"/>
                  </w14:solidFill>
                </w14:textFill>
              </w:rPr>
              <w:t>人，机修人员1个</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高中及以上学历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专职道路保洁员</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 不少于</w:t>
            </w: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265 </w:t>
            </w:r>
            <w:r>
              <w:rPr>
                <w:rFonts w:hint="eastAsia" w:ascii="仿宋" w:hAnsi="仿宋" w:eastAsia="仿宋" w:cs="仿宋"/>
                <w:bCs/>
                <w:color w:val="000000" w:themeColor="text1"/>
                <w:sz w:val="24"/>
                <w:highlight w:val="none"/>
                <w14:textFill>
                  <w14:solidFill>
                    <w14:schemeClr w14:val="tx1"/>
                  </w14:solidFill>
                </w14:textFill>
              </w:rPr>
              <w:t xml:space="preserve">人 </w:t>
            </w:r>
          </w:p>
        </w:tc>
        <w:tc>
          <w:tcPr>
            <w:tcW w:w="804"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含车辆作业人员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w:t>
            </w:r>
          </w:p>
        </w:tc>
        <w:tc>
          <w:tcPr>
            <w:tcW w:w="1640" w:type="pct"/>
            <w:gridSpan w:val="2"/>
          </w:tcPr>
          <w:p>
            <w:pPr>
              <w:snapToGrid w:val="0"/>
              <w:spacing w:line="360" w:lineRule="auto"/>
              <w:jc w:val="center"/>
              <w:rPr>
                <w:rFonts w:hint="default"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其他辅助人员</w:t>
            </w:r>
          </w:p>
        </w:tc>
        <w:tc>
          <w:tcPr>
            <w:tcW w:w="2036" w:type="pct"/>
            <w:gridSpan w:val="2"/>
          </w:tcPr>
          <w:p>
            <w:pPr>
              <w:snapToGrid w:val="0"/>
              <w:spacing w:line="360" w:lineRule="auto"/>
              <w:jc w:val="center"/>
              <w:rPr>
                <w:rFonts w:hint="default"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8人</w:t>
            </w:r>
          </w:p>
        </w:tc>
        <w:tc>
          <w:tcPr>
            <w:tcW w:w="804"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4</w:t>
            </w:r>
            <w:r>
              <w:rPr>
                <w:rFonts w:hint="eastAsia" w:ascii="仿宋" w:hAnsi="仿宋" w:eastAsia="仿宋" w:cs="仿宋"/>
                <w:bCs/>
                <w:color w:val="000000" w:themeColor="text1"/>
                <w:sz w:val="24"/>
                <w:highlight w:val="none"/>
                <w14:textFill>
                  <w14:solidFill>
                    <w14:schemeClr w14:val="tx1"/>
                  </w14:solidFill>
                </w14:textFill>
              </w:rPr>
              <w:t>）</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小计（人）</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279</w:t>
            </w:r>
            <w:r>
              <w:rPr>
                <w:rFonts w:hint="eastAsia" w:ascii="仿宋" w:hAnsi="仿宋" w:eastAsia="仿宋" w:cs="仿宋"/>
                <w:bCs/>
                <w:color w:val="000000" w:themeColor="text1"/>
                <w:sz w:val="24"/>
                <w:highlight w:val="none"/>
                <w14:textFill>
                  <w14:solidFill>
                    <w14:schemeClr w14:val="tx1"/>
                  </w14:solidFill>
                </w14:textFill>
              </w:rPr>
              <w:t>人</w:t>
            </w:r>
          </w:p>
        </w:tc>
        <w:tc>
          <w:tcPr>
            <w:tcW w:w="804"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01" w:type="pct"/>
            <w:gridSpan w:val="2"/>
            <w:vMerge w:val="restar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合计（1+2）</w:t>
            </w:r>
          </w:p>
        </w:tc>
        <w:tc>
          <w:tcPr>
            <w:tcW w:w="1" w:type="pct"/>
            <w:gridSpan w:val="4"/>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每年总计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601" w:type="pct"/>
            <w:gridSpan w:val="2"/>
            <w:vMerge w:val="continue"/>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c>
          <w:tcPr>
            <w:tcW w:w="1" w:type="pct"/>
            <w:gridSpan w:val="4"/>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280</w:t>
            </w:r>
            <w:r>
              <w:rPr>
                <w:rFonts w:hint="eastAsia" w:ascii="仿宋" w:hAnsi="仿宋" w:eastAsia="仿宋" w:cs="仿宋"/>
                <w:bCs/>
                <w:color w:val="000000" w:themeColor="text1"/>
                <w:sz w:val="24"/>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000" w:type="pct"/>
            <w:gridSpan w:val="6"/>
          </w:tcPr>
          <w:p>
            <w:pPr>
              <w:pStyle w:val="3"/>
              <w:widowControl w:val="0"/>
              <w:numPr>
                <w:ilvl w:val="0"/>
                <w:numId w:val="0"/>
              </w:numPr>
              <w:adjustRightInd w:val="0"/>
              <w:spacing w:line="360" w:lineRule="auto"/>
              <w:jc w:val="both"/>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注：</w:t>
            </w:r>
          </w:p>
          <w:p>
            <w:pPr>
              <w:pStyle w:val="3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●1、本项目人员配置</w:t>
            </w:r>
            <w:r>
              <w:rPr>
                <w:rFonts w:hint="eastAsia" w:ascii="仿宋" w:hAnsi="仿宋" w:eastAsia="仿宋" w:cs="仿宋"/>
                <w:color w:val="000000" w:themeColor="text1"/>
                <w:sz w:val="24"/>
                <w:highlight w:val="none"/>
                <w:lang w:val="en-US" w:eastAsia="zh-CN"/>
                <w14:textFill>
                  <w14:solidFill>
                    <w14:schemeClr w14:val="tx1"/>
                  </w14:solidFill>
                </w14:textFill>
              </w:rPr>
              <w:t>要求</w:t>
            </w:r>
            <w:r>
              <w:rPr>
                <w:rFonts w:hint="eastAsia" w:ascii="仿宋" w:hAnsi="仿宋" w:eastAsia="仿宋" w:cs="仿宋"/>
                <w:color w:val="000000" w:themeColor="text1"/>
                <w:sz w:val="24"/>
                <w:highlight w:val="none"/>
                <w14:textFill>
                  <w14:solidFill>
                    <w14:schemeClr w14:val="tx1"/>
                  </w14:solidFill>
                </w14:textFill>
              </w:rPr>
              <w:t>：项目负责人</w:t>
            </w:r>
            <w:r>
              <w:rPr>
                <w:rFonts w:hint="eastAsia" w:ascii="仿宋" w:hAnsi="仿宋" w:eastAsia="仿宋" w:cs="仿宋"/>
                <w:b/>
                <w:bCs/>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项目</w:t>
            </w:r>
            <w:r>
              <w:rPr>
                <w:rFonts w:hint="eastAsia" w:ascii="仿宋" w:hAnsi="仿宋" w:eastAsia="仿宋" w:cs="仿宋"/>
                <w:color w:val="000000" w:themeColor="text1"/>
                <w:sz w:val="24"/>
                <w:highlight w:val="none"/>
                <w14:textFill>
                  <w14:solidFill>
                    <w14:schemeClr w14:val="tx1"/>
                  </w14:solidFill>
                </w14:textFill>
              </w:rPr>
              <w:t>管理人员</w:t>
            </w:r>
            <w:r>
              <w:rPr>
                <w:rFonts w:hint="eastAsia" w:ascii="仿宋" w:hAnsi="仿宋" w:eastAsia="仿宋" w:cs="仿宋"/>
                <w:b/>
                <w:bCs/>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道路</w:t>
            </w:r>
            <w:r>
              <w:rPr>
                <w:rFonts w:hint="eastAsia" w:ascii="仿宋" w:hAnsi="仿宋" w:eastAsia="仿宋" w:cs="仿宋"/>
                <w:color w:val="000000" w:themeColor="text1"/>
                <w:sz w:val="24"/>
                <w:highlight w:val="none"/>
                <w14:textFill>
                  <w14:solidFill>
                    <w14:schemeClr w14:val="tx1"/>
                  </w14:solidFill>
                </w14:textFill>
              </w:rPr>
              <w:t>保洁：</w:t>
            </w:r>
            <w:r>
              <w:rPr>
                <w:rFonts w:hint="eastAsia" w:ascii="仿宋" w:hAnsi="仿宋" w:eastAsia="仿宋" w:cs="仿宋"/>
                <w:b/>
                <w:color w:val="000000" w:themeColor="text1"/>
                <w:highlight w:val="none"/>
                <w14:textFill>
                  <w14:solidFill>
                    <w14:schemeClr w14:val="tx1"/>
                  </w14:solidFill>
                </w14:textFill>
              </w:rPr>
              <w:t>一类道路保洁标准：人均保洁面积5000㎡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每日保洁24个小时，需3个班次</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highlight w:val="none"/>
                <w14:textFill>
                  <w14:solidFill>
                    <w14:schemeClr w14:val="tx1"/>
                  </w14:solidFill>
                </w14:textFill>
              </w:rPr>
              <w:t>二类道路保洁标准：人均保洁面积5500㎡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每日保洁16个小时，需2个班次</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highlight w:val="none"/>
                <w:lang w:val="en-US" w:eastAsia="zh-CN"/>
                <w14:textFill>
                  <w14:solidFill>
                    <w14:schemeClr w14:val="tx1"/>
                  </w14:solidFill>
                </w14:textFill>
              </w:rPr>
              <w:t>三</w:t>
            </w:r>
            <w:r>
              <w:rPr>
                <w:rFonts w:hint="eastAsia" w:ascii="仿宋" w:hAnsi="仿宋" w:eastAsia="仿宋" w:cs="仿宋"/>
                <w:b/>
                <w:color w:val="000000" w:themeColor="text1"/>
                <w:highlight w:val="none"/>
                <w14:textFill>
                  <w14:solidFill>
                    <w14:schemeClr w14:val="tx1"/>
                  </w14:solidFill>
                </w14:textFill>
              </w:rPr>
              <w:t>类道路保洁标准：人均保洁面积</w:t>
            </w:r>
            <w:r>
              <w:rPr>
                <w:rFonts w:hint="eastAsia" w:ascii="仿宋" w:hAnsi="仿宋" w:eastAsia="仿宋" w:cs="仿宋"/>
                <w:b/>
                <w:color w:val="000000" w:themeColor="text1"/>
                <w:highlight w:val="none"/>
                <w:lang w:val="en-US" w:eastAsia="zh-CN"/>
                <w14:textFill>
                  <w14:solidFill>
                    <w14:schemeClr w14:val="tx1"/>
                  </w14:solidFill>
                </w14:textFill>
              </w:rPr>
              <w:t>60</w:t>
            </w:r>
            <w:r>
              <w:rPr>
                <w:rFonts w:hint="eastAsia" w:ascii="仿宋" w:hAnsi="仿宋" w:eastAsia="仿宋" w:cs="仿宋"/>
                <w:b/>
                <w:color w:val="000000" w:themeColor="text1"/>
                <w:highlight w:val="none"/>
                <w14:textFill>
                  <w14:solidFill>
                    <w14:schemeClr w14:val="tx1"/>
                  </w14:solidFill>
                </w14:textFill>
              </w:rPr>
              <w:t>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每日保洁14个小时，需2个班次，故人员</w:t>
            </w:r>
            <w:r>
              <w:rPr>
                <w:rFonts w:hint="eastAsia" w:ascii="仿宋" w:hAnsi="仿宋" w:eastAsia="仿宋" w:cs="仿宋"/>
                <w:color w:val="000000" w:themeColor="text1"/>
                <w:sz w:val="24"/>
                <w:highlight w:val="none"/>
                <w14:textFill>
                  <w14:solidFill>
                    <w14:schemeClr w14:val="tx1"/>
                  </w14:solidFill>
                </w14:textFill>
              </w:rPr>
              <w:t>不少于</w:t>
            </w:r>
            <w:r>
              <w:rPr>
                <w:rFonts w:hint="eastAsia" w:ascii="仿宋" w:hAnsi="仿宋" w:eastAsia="仿宋" w:cs="仿宋"/>
                <w:color w:val="000000" w:themeColor="text1"/>
                <w:sz w:val="24"/>
                <w:highlight w:val="none"/>
                <w:lang w:val="en-US" w:eastAsia="zh-CN"/>
                <w14:textFill>
                  <w14:solidFill>
                    <w14:schemeClr w14:val="tx1"/>
                  </w14:solidFill>
                </w14:textFill>
              </w:rPr>
              <w:t>265</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其他辅助人员</w:t>
            </w:r>
            <w:r>
              <w:rPr>
                <w:rFonts w:hint="eastAsia" w:ascii="仿宋" w:hAnsi="仿宋" w:eastAsia="仿宋" w:cs="仿宋"/>
                <w:b/>
                <w:bCs/>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lang w:val="en-US" w:eastAsia="zh-CN"/>
                <w14:textFill>
                  <w14:solidFill>
                    <w14:schemeClr w14:val="tx1"/>
                  </w14:solidFill>
                </w14:textFill>
              </w:rPr>
              <w:t>人</w:t>
            </w:r>
            <w:r>
              <w:rPr>
                <w:rFonts w:hint="eastAsia" w:ascii="仿宋" w:hAnsi="仿宋" w:eastAsia="仿宋" w:cs="仿宋"/>
                <w:color w:val="000000" w:themeColor="text1"/>
                <w:sz w:val="24"/>
                <w:highlight w:val="none"/>
                <w14:textFill>
                  <w14:solidFill>
                    <w14:schemeClr w14:val="tx1"/>
                  </w14:solidFill>
                </w14:textFill>
              </w:rPr>
              <w:t>，如有活动、节假日、高温抗旱、抗台风、抗暴雨、抗雪灾等恶劣天气情况下根据甲方要求增派人员，满足突发事件需求。所有作业人员必须挂牌上岗，统一着装，作业时必须统一穿着工作制服。</w:t>
            </w:r>
          </w:p>
          <w:p>
            <w:pPr>
              <w:pStyle w:val="3"/>
              <w:keepNext w:val="0"/>
              <w:keepLines w:val="0"/>
              <w:pageBreakBefore w:val="0"/>
              <w:widowControl w:val="0"/>
              <w:numPr>
                <w:ilvl w:val="0"/>
                <w:numId w:val="0"/>
              </w:numPr>
              <w:kinsoku/>
              <w:wordWrap/>
              <w:overflowPunct/>
              <w:topLinePunct w:val="0"/>
              <w:autoSpaceDE/>
              <w:autoSpaceDN/>
              <w:bidi w:val="0"/>
              <w:adjustRightInd w:val="0"/>
              <w:spacing w:line="360" w:lineRule="exact"/>
              <w:ind w:firstLine="480" w:firstLineChars="200"/>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bCs/>
                <w:color w:val="000000" w:themeColor="text1"/>
                <w:sz w:val="24"/>
                <w:szCs w:val="24"/>
                <w:highlight w:val="none"/>
                <w14:textFill>
                  <w14:solidFill>
                    <w14:schemeClr w14:val="tx1"/>
                  </w14:solidFill>
                </w14:textFill>
              </w:rPr>
              <w:t>所有的人工费用均应考虑在投标总价中。</w:t>
            </w:r>
          </w:p>
          <w:p>
            <w:pPr>
              <w:pStyle w:val="3"/>
              <w:widowControl w:val="0"/>
              <w:numPr>
                <w:ilvl w:val="0"/>
                <w:numId w:val="0"/>
              </w:numPr>
              <w:adjustRightInd w:val="0"/>
              <w:spacing w:line="360" w:lineRule="auto"/>
              <w:jc w:val="both"/>
              <w:rPr>
                <w:rFonts w:hint="eastAsia" w:ascii="仿宋" w:hAnsi="仿宋" w:eastAsia="宋体" w:cs="仿宋"/>
                <w:bCs/>
                <w:color w:val="000000" w:themeColor="text1"/>
                <w:sz w:val="24"/>
                <w:szCs w:val="24"/>
                <w:highlight w:val="none"/>
                <w:lang w:val="en-US" w:eastAsia="zh-CN"/>
                <w14:textFill>
                  <w14:solidFill>
                    <w14:schemeClr w14:val="tx1"/>
                  </w14:solidFill>
                </w14:textFill>
              </w:rPr>
            </w:pPr>
          </w:p>
        </w:tc>
      </w:tr>
    </w:tbl>
    <w:p>
      <w:pPr>
        <w:pStyle w:val="3"/>
        <w:ind w:left="220" w:leftChars="105" w:firstLine="0" w:firstLineChars="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w:t>
      </w:r>
      <w:r>
        <w:rPr>
          <w:rFonts w:hint="eastAsia" w:ascii="仿宋" w:hAnsi="仿宋" w:eastAsia="仿宋" w:cs="仿宋"/>
          <w:bCs/>
          <w:color w:val="000000" w:themeColor="text1"/>
          <w:highlight w:val="none"/>
          <w:lang w:val="en-US" w:eastAsia="zh-CN"/>
          <w14:textFill>
            <w14:solidFill>
              <w14:schemeClr w14:val="tx1"/>
            </w14:solidFill>
          </w14:textFill>
        </w:rPr>
        <w:t>3</w:t>
      </w:r>
      <w:r>
        <w:rPr>
          <w:rFonts w:hint="eastAsia" w:ascii="仿宋" w:hAnsi="仿宋" w:eastAsia="仿宋" w:cs="仿宋"/>
          <w:bCs/>
          <w:color w:val="000000" w:themeColor="text1"/>
          <w:highlight w:val="none"/>
          <w14:textFill>
            <w14:solidFill>
              <w14:schemeClr w14:val="tx1"/>
            </w14:solidFill>
          </w14:textFill>
        </w:rPr>
        <w:t>.</w:t>
      </w:r>
      <w:r>
        <w:rPr>
          <w:rFonts w:hint="eastAsia" w:ascii="仿宋" w:hAnsi="仿宋" w:eastAsia="仿宋" w:cs="仿宋"/>
          <w:bCs/>
          <w:color w:val="000000" w:themeColor="text1"/>
          <w:highlight w:val="none"/>
          <w:lang w:val="en-US" w:eastAsia="zh-CN"/>
          <w14:textFill>
            <w14:solidFill>
              <w14:schemeClr w14:val="tx1"/>
            </w14:solidFill>
          </w14:textFill>
        </w:rPr>
        <w:t>标项三</w:t>
      </w:r>
      <w:r>
        <w:rPr>
          <w:rFonts w:hint="eastAsia" w:ascii="仿宋" w:hAnsi="仿宋" w:eastAsia="仿宋" w:cs="仿宋"/>
          <w:bCs/>
          <w:color w:val="000000" w:themeColor="text1"/>
          <w:highlight w:val="none"/>
          <w14:textFill>
            <w14:solidFill>
              <w14:schemeClr w14:val="tx1"/>
            </w14:solidFill>
          </w14:textFill>
        </w:rPr>
        <w:t>道路及人员要求</w:t>
      </w:r>
    </w:p>
    <w:p>
      <w:pPr>
        <w:pStyle w:val="3"/>
        <w:ind w:firstLine="240" w:firstLineChars="10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w:t>
      </w:r>
      <w:r>
        <w:rPr>
          <w:rFonts w:hint="eastAsia" w:ascii="仿宋" w:hAnsi="仿宋" w:eastAsia="仿宋" w:cs="仿宋"/>
          <w:bCs/>
          <w:color w:val="000000" w:themeColor="text1"/>
          <w:highlight w:val="none"/>
          <w:lang w:val="en-US" w:eastAsia="zh-CN"/>
          <w14:textFill>
            <w14:solidFill>
              <w14:schemeClr w14:val="tx1"/>
            </w14:solidFill>
          </w14:textFill>
        </w:rPr>
        <w:t>3</w:t>
      </w:r>
      <w:r>
        <w:rPr>
          <w:rFonts w:hint="eastAsia" w:ascii="仿宋" w:hAnsi="仿宋" w:eastAsia="仿宋" w:cs="仿宋"/>
          <w:bCs/>
          <w:color w:val="000000" w:themeColor="text1"/>
          <w:highlight w:val="none"/>
          <w14:textFill>
            <w14:solidFill>
              <w14:schemeClr w14:val="tx1"/>
            </w14:solidFill>
          </w14:textFill>
        </w:rPr>
        <w:t>.1</w:t>
      </w:r>
      <w:r>
        <w:rPr>
          <w:rFonts w:hint="eastAsia" w:ascii="仿宋" w:hAnsi="仿宋" w:eastAsia="仿宋" w:cs="仿宋"/>
          <w:bCs/>
          <w:color w:val="000000" w:themeColor="text1"/>
          <w:highlight w:val="none"/>
          <w:lang w:val="en-US" w:eastAsia="zh-CN"/>
          <w14:textFill>
            <w14:solidFill>
              <w14:schemeClr w14:val="tx1"/>
            </w14:solidFill>
          </w14:textFill>
        </w:rPr>
        <w:t>标项三</w:t>
      </w:r>
      <w:r>
        <w:rPr>
          <w:rFonts w:hint="eastAsia" w:ascii="仿宋" w:hAnsi="仿宋" w:eastAsia="仿宋" w:cs="仿宋"/>
          <w:bCs/>
          <w:color w:val="000000" w:themeColor="text1"/>
          <w:highlight w:val="none"/>
          <w14:textFill>
            <w14:solidFill>
              <w14:schemeClr w14:val="tx1"/>
            </w14:solidFill>
          </w14:textFill>
        </w:rPr>
        <w:t>道路清单</w:t>
      </w:r>
    </w:p>
    <w:tbl>
      <w:tblPr>
        <w:tblStyle w:val="62"/>
        <w:tblW w:w="9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2"/>
        <w:gridCol w:w="463"/>
        <w:gridCol w:w="1560"/>
        <w:gridCol w:w="690"/>
        <w:gridCol w:w="1305"/>
        <w:gridCol w:w="343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40"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8"/>
                <w:szCs w:val="28"/>
                <w:highlight w:val="none"/>
                <w:u w:val="none"/>
                <w:lang w:val="en-US" w:eastAsia="zh-CN" w:bidi="ar"/>
                <w14:textFill>
                  <w14:solidFill>
                    <w14:schemeClr w14:val="tx1"/>
                  </w14:solidFill>
                </w14:textFill>
              </w:rPr>
              <w:t>标项三道路清单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标项</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道路名称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等级</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道路总面积</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起止点</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三</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祥彭线（新洋桥至西中路口）</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46660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南至梦溪大桥南，北至西中路口</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祥彭线（西中路口至彭安路口）</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highlight w:val="none"/>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91893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东至西中路口，西至彭安路口</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大桥北路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21024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南至老洋桥南侧，北至西中路口</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华达路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8438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东至樟树路，西至大桥北路（含华达路南侧停车场，汇观山18栋通道）</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绿园春内部道路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8362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绿园春内部道路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窑山北路北段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8700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东至大桥北路，西至三叉路口</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小窑山北路（含支路）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12469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东至大桥北路，北至窑山北路，区块内开放道路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女儿弄</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293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西起大桥北路，东至卫生服务中心住院部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彭安路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19600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东至104国道，西至s15省道</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工业二区内部道路（含道路绿化）</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highlight w:val="none"/>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21070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工业二区主干道</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港渠路中段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12096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南至精工西路，北至下洋路口</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澄清路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18040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东至西溪街，西至南山村道</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外窑街三鲜角塘路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2946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东至梦溪大桥，西至老洋桥</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精工西路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32857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东至南山大桥东侧，西至安三路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安</w:t>
            </w: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二路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5250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南至新104国道，北至精工西路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16</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highlight w:val="none"/>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309698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西溪街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19050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南起苕溪大桥（104国道），北至澄清港桥</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南山幼儿园南侧道路（上窑街）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4805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东至西溪街、西至港渠路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安二北路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8250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南起精工西路、北至澄清港路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安三路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5100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南至安一路（新三院南门），北至精工西路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安一路三院段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4200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东至安三路，西至精工南路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精工南路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11100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南起104国道，北至精工西路延伸段</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南洋北路南山民宿群区块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16970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南起盛度路，北至摩崖石刻转盘</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精工西路延伸段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10154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东至安三路，西至精工南路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盛度路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8568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南起精工西路延伸段，北至南洋北路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26</w:t>
            </w:r>
          </w:p>
        </w:tc>
        <w:tc>
          <w:tcPr>
            <w:tcW w:w="1560"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港渠路南段（里洋路）</w:t>
            </w:r>
          </w:p>
        </w:tc>
        <w:tc>
          <w:tcPr>
            <w:tcW w:w="690"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11280 </w:t>
            </w:r>
          </w:p>
        </w:tc>
        <w:tc>
          <w:tcPr>
            <w:tcW w:w="3435" w:type="dxa"/>
            <w:tcBorders>
              <w:top w:val="single" w:color="000000" w:sz="4" w:space="0"/>
              <w:left w:val="single" w:color="000000" w:sz="4" w:space="0"/>
              <w:bottom w:val="single" w:color="000000" w:sz="4" w:space="0"/>
              <w:right w:val="single" w:color="000000" w:sz="4" w:space="0"/>
            </w:tcBorders>
            <w:shd w:val="clear" w:color="auto" w:fill="FF99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北起精工西路、南至安一路，即南山嘉园西侧主干道</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27</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99477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下洋路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9500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港渠路（里窑街-下洋路）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9804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里窑街西端段（含十里渠铺装）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4750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南洋东路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8740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西溪街（展遗街-下洋路）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3420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北湖绿道部分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6650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34</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42864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良渚申遗南山区块配套道路（南洋北路）工程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38310.65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起点祥彭线至终点南洋北路二期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保洁期2022年12月至2024年1月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老虎岭道路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6263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南至彭安路，北至老虎岭遗址</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保洁期2022年12月至2024年1月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37</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 xml:space="preserve">44573.65 </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38</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503219.65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一类道路合计面积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191473.65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二类道路合计面积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262402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三类道路合计面积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42737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p>
        </w:tc>
      </w:tr>
    </w:tbl>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default" w:ascii="仿宋" w:hAnsi="仿宋" w:eastAsia="仿宋" w:cs="仿宋"/>
          <w:b/>
          <w:color w:val="000000" w:themeColor="text1"/>
          <w:sz w:val="24"/>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标项三其他保洁：</w:t>
      </w:r>
    </w:p>
    <w:tbl>
      <w:tblPr>
        <w:tblStyle w:val="62"/>
        <w:tblW w:w="90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4"/>
        <w:gridCol w:w="4117"/>
        <w:gridCol w:w="1005"/>
        <w:gridCol w:w="105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序号</w:t>
            </w:r>
          </w:p>
        </w:tc>
        <w:tc>
          <w:tcPr>
            <w:tcW w:w="4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其他保洁</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数量</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1"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4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公厕保洁：老粮管所公厕、桥北农贸市场公厕、窑山北路公厕、祠堂弄厕所 、外窑弄厕所、里窑社区边厕所、方家弄厕所、窑山茶室边厕所、313公交车站公厕</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方家弄厕所、窑山茶室边厕所、313公交车站公厕保洁期为2022年9月至2024年1月，其他六座厕所</w:t>
            </w: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w:t>
            </w:r>
          </w:p>
        </w:tc>
        <w:tc>
          <w:tcPr>
            <w:tcW w:w="4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音乐线：樟树路部分沿街店铺、大桥北路沿街店铺、华达路沿街店铺等主要道路两侧及内部支路商家全覆盖。按照两名收运人员配置，沿街店铺两分桶的配备及更换、店家音乐线告示牌、分类海报及必要垃圾分类宣传内容制作、可回收物的清运、撤桶入店入巷等工作</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7"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w:t>
            </w:r>
          </w:p>
        </w:tc>
        <w:tc>
          <w:tcPr>
            <w:tcW w:w="4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水果生鲜线：瓶窑镇集镇范围桥北农贸市场、大观山菜场、瓶窑社区菜场、桥北自产自销点、约50家水果生鲜店铺每日易腐垃圾的统一回收及清运工作</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w:t>
            </w:r>
          </w:p>
        </w:tc>
        <w:tc>
          <w:tcPr>
            <w:tcW w:w="4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保洁区块内所有生活垃圾的分类规范清运：桥北集镇区块（不含瓶窑老街景区）个人户、小区、公家单位、私人企业及工业二区内规上规下企业等所有生活垃圾均实行压缩车分类规范清运，部分道路无法车运的采用电瓶车分类桶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bl>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3</w:t>
      </w:r>
      <w:r>
        <w:rPr>
          <w:rFonts w:hint="eastAsia"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lang w:val="en-US" w:eastAsia="zh-CN"/>
          <w14:textFill>
            <w14:solidFill>
              <w14:schemeClr w14:val="tx1"/>
            </w14:solidFill>
          </w14:textFill>
        </w:rPr>
        <w:t>标项三</w:t>
      </w:r>
      <w:r>
        <w:rPr>
          <w:rFonts w:hint="eastAsia" w:ascii="仿宋" w:hAnsi="仿宋" w:eastAsia="仿宋" w:cs="仿宋"/>
          <w:bCs/>
          <w:color w:val="000000" w:themeColor="text1"/>
          <w:sz w:val="24"/>
          <w:highlight w:val="none"/>
          <w14:textFill>
            <w14:solidFill>
              <w14:schemeClr w14:val="tx1"/>
            </w14:solidFill>
          </w14:textFill>
        </w:rPr>
        <w:t>投入的岗位及人员数量</w:t>
      </w:r>
    </w:p>
    <w:tbl>
      <w:tblPr>
        <w:tblStyle w:val="62"/>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985"/>
        <w:gridCol w:w="1029"/>
        <w:gridCol w:w="2391"/>
        <w:gridCol w:w="135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承担岗位名称</w:t>
            </w:r>
          </w:p>
        </w:tc>
        <w:tc>
          <w:tcPr>
            <w:tcW w:w="130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人员数量（人）</w:t>
            </w:r>
          </w:p>
        </w:tc>
        <w:tc>
          <w:tcPr>
            <w:tcW w:w="1538"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项目负责人</w:t>
            </w:r>
          </w:p>
        </w:tc>
        <w:tc>
          <w:tcPr>
            <w:tcW w:w="130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1人</w:t>
            </w:r>
          </w:p>
        </w:tc>
        <w:tc>
          <w:tcPr>
            <w:tcW w:w="1538"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2、道路保洁人员（专职道路保洁员包括车辆作业人员）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承担岗位名称</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每年人员数量</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项目管理员</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现场专职管理员</w:t>
            </w:r>
            <w:r>
              <w:rPr>
                <w:rFonts w:hint="eastAsia" w:ascii="仿宋" w:hAnsi="仿宋" w:eastAsia="仿宋" w:cs="仿宋"/>
                <w:bCs/>
                <w:color w:val="000000" w:themeColor="text1"/>
                <w:sz w:val="24"/>
                <w:highlight w:val="none"/>
                <w:lang w:val="en-US" w:eastAsia="zh-CN"/>
                <w14:textFill>
                  <w14:solidFill>
                    <w14:schemeClr w14:val="tx1"/>
                  </w14:solidFill>
                </w14:textFill>
              </w:rPr>
              <w:t>5</w:t>
            </w:r>
            <w:r>
              <w:rPr>
                <w:rFonts w:hint="eastAsia" w:ascii="仿宋" w:hAnsi="仿宋" w:eastAsia="仿宋" w:cs="仿宋"/>
                <w:bCs/>
                <w:color w:val="000000" w:themeColor="text1"/>
                <w:sz w:val="24"/>
                <w:highlight w:val="none"/>
                <w14:textFill>
                  <w14:solidFill>
                    <w14:schemeClr w14:val="tx1"/>
                  </w14:solidFill>
                </w14:textFill>
              </w:rPr>
              <w:t>人，机修人员1个</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高中及以上学历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专职道路保洁员</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 不少于</w:t>
            </w: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225</w:t>
            </w:r>
            <w:r>
              <w:rPr>
                <w:rFonts w:hint="eastAsia" w:ascii="仿宋" w:hAnsi="仿宋" w:eastAsia="仿宋" w:cs="仿宋"/>
                <w:bCs/>
                <w:color w:val="000000" w:themeColor="text1"/>
                <w:sz w:val="24"/>
                <w:highlight w:val="none"/>
                <w14:textFill>
                  <w14:solidFill>
                    <w14:schemeClr w14:val="tx1"/>
                  </w14:solidFill>
                </w14:textFill>
              </w:rPr>
              <w:t xml:space="preserve">人 </w:t>
            </w:r>
          </w:p>
        </w:tc>
        <w:tc>
          <w:tcPr>
            <w:tcW w:w="804"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含车辆作业人员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w:t>
            </w:r>
          </w:p>
        </w:tc>
        <w:tc>
          <w:tcPr>
            <w:tcW w:w="1640" w:type="pct"/>
            <w:gridSpan w:val="2"/>
          </w:tcPr>
          <w:p>
            <w:pPr>
              <w:snapToGrid w:val="0"/>
              <w:spacing w:line="360" w:lineRule="auto"/>
              <w:jc w:val="center"/>
              <w:rPr>
                <w:rFonts w:hint="default"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其他辅助人员</w:t>
            </w:r>
          </w:p>
        </w:tc>
        <w:tc>
          <w:tcPr>
            <w:tcW w:w="2036" w:type="pct"/>
            <w:gridSpan w:val="2"/>
          </w:tcPr>
          <w:p>
            <w:pPr>
              <w:snapToGrid w:val="0"/>
              <w:spacing w:line="360" w:lineRule="auto"/>
              <w:jc w:val="center"/>
              <w:rPr>
                <w:rFonts w:hint="default"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18人</w:t>
            </w:r>
          </w:p>
        </w:tc>
        <w:tc>
          <w:tcPr>
            <w:tcW w:w="804"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4</w:t>
            </w:r>
            <w:r>
              <w:rPr>
                <w:rFonts w:hint="eastAsia" w:ascii="仿宋" w:hAnsi="仿宋" w:eastAsia="仿宋" w:cs="仿宋"/>
                <w:bCs/>
                <w:color w:val="000000" w:themeColor="text1"/>
                <w:sz w:val="24"/>
                <w:highlight w:val="none"/>
                <w14:textFill>
                  <w14:solidFill>
                    <w14:schemeClr w14:val="tx1"/>
                  </w14:solidFill>
                </w14:textFill>
              </w:rPr>
              <w:t>）</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小计（人）</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249</w:t>
            </w:r>
            <w:r>
              <w:rPr>
                <w:rFonts w:hint="eastAsia" w:ascii="仿宋" w:hAnsi="仿宋" w:eastAsia="仿宋" w:cs="仿宋"/>
                <w:bCs/>
                <w:color w:val="000000" w:themeColor="text1"/>
                <w:sz w:val="24"/>
                <w:highlight w:val="none"/>
                <w14:textFill>
                  <w14:solidFill>
                    <w14:schemeClr w14:val="tx1"/>
                  </w14:solidFill>
                </w14:textFill>
              </w:rPr>
              <w:t>人</w:t>
            </w:r>
          </w:p>
        </w:tc>
        <w:tc>
          <w:tcPr>
            <w:tcW w:w="804"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01" w:type="pct"/>
            <w:gridSpan w:val="2"/>
            <w:vMerge w:val="restar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合计（1+2）</w:t>
            </w:r>
          </w:p>
        </w:tc>
        <w:tc>
          <w:tcPr>
            <w:tcW w:w="1" w:type="pct"/>
            <w:gridSpan w:val="4"/>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每年总计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601" w:type="pct"/>
            <w:gridSpan w:val="2"/>
            <w:vMerge w:val="continue"/>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c>
          <w:tcPr>
            <w:tcW w:w="1" w:type="pct"/>
            <w:gridSpan w:val="4"/>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en-US" w:eastAsia="zh-CN"/>
                <w14:textFill>
                  <w14:solidFill>
                    <w14:schemeClr w14:val="tx1"/>
                  </w14:solidFill>
                </w14:textFill>
              </w:rPr>
              <w:t>250</w:t>
            </w:r>
            <w:r>
              <w:rPr>
                <w:rFonts w:hint="eastAsia" w:ascii="仿宋" w:hAnsi="仿宋" w:eastAsia="仿宋" w:cs="仿宋"/>
                <w:bCs/>
                <w:color w:val="000000" w:themeColor="text1"/>
                <w:sz w:val="24"/>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000" w:type="pct"/>
            <w:gridSpan w:val="6"/>
          </w:tcPr>
          <w:p>
            <w:pPr>
              <w:pStyle w:val="3"/>
              <w:widowControl w:val="0"/>
              <w:numPr>
                <w:ilvl w:val="0"/>
                <w:numId w:val="0"/>
              </w:numPr>
              <w:adjustRightInd w:val="0"/>
              <w:spacing w:line="360" w:lineRule="auto"/>
              <w:jc w:val="both"/>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注：</w:t>
            </w:r>
          </w:p>
          <w:p>
            <w:pPr>
              <w:pStyle w:val="3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●1、本项目人员配置</w:t>
            </w:r>
            <w:r>
              <w:rPr>
                <w:rFonts w:hint="eastAsia" w:ascii="仿宋" w:hAnsi="仿宋" w:eastAsia="仿宋" w:cs="仿宋"/>
                <w:color w:val="000000" w:themeColor="text1"/>
                <w:sz w:val="24"/>
                <w:highlight w:val="none"/>
                <w:lang w:val="en-US" w:eastAsia="zh-CN"/>
                <w14:textFill>
                  <w14:solidFill>
                    <w14:schemeClr w14:val="tx1"/>
                  </w14:solidFill>
                </w14:textFill>
              </w:rPr>
              <w:t>要求</w:t>
            </w:r>
            <w:r>
              <w:rPr>
                <w:rFonts w:hint="eastAsia" w:ascii="仿宋" w:hAnsi="仿宋" w:eastAsia="仿宋" w:cs="仿宋"/>
                <w:color w:val="000000" w:themeColor="text1"/>
                <w:sz w:val="24"/>
                <w:highlight w:val="none"/>
                <w14:textFill>
                  <w14:solidFill>
                    <w14:schemeClr w14:val="tx1"/>
                  </w14:solidFill>
                </w14:textFill>
              </w:rPr>
              <w:t>：项目负责人</w:t>
            </w:r>
            <w:r>
              <w:rPr>
                <w:rFonts w:hint="eastAsia" w:ascii="仿宋" w:hAnsi="仿宋" w:eastAsia="仿宋" w:cs="仿宋"/>
                <w:b/>
                <w:bCs/>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项目</w:t>
            </w:r>
            <w:r>
              <w:rPr>
                <w:rFonts w:hint="eastAsia" w:ascii="仿宋" w:hAnsi="仿宋" w:eastAsia="仿宋" w:cs="仿宋"/>
                <w:color w:val="000000" w:themeColor="text1"/>
                <w:sz w:val="24"/>
                <w:highlight w:val="none"/>
                <w14:textFill>
                  <w14:solidFill>
                    <w14:schemeClr w14:val="tx1"/>
                  </w14:solidFill>
                </w14:textFill>
              </w:rPr>
              <w:t>管理人员</w:t>
            </w:r>
            <w:r>
              <w:rPr>
                <w:rFonts w:hint="eastAsia" w:ascii="仿宋" w:hAnsi="仿宋" w:eastAsia="仿宋" w:cs="仿宋"/>
                <w:b/>
                <w:bCs/>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道路</w:t>
            </w:r>
            <w:r>
              <w:rPr>
                <w:rFonts w:hint="eastAsia" w:ascii="仿宋" w:hAnsi="仿宋" w:eastAsia="仿宋" w:cs="仿宋"/>
                <w:color w:val="000000" w:themeColor="text1"/>
                <w:sz w:val="24"/>
                <w:highlight w:val="none"/>
                <w14:textFill>
                  <w14:solidFill>
                    <w14:schemeClr w14:val="tx1"/>
                  </w14:solidFill>
                </w14:textFill>
              </w:rPr>
              <w:t>保洁：</w:t>
            </w:r>
            <w:r>
              <w:rPr>
                <w:rFonts w:hint="eastAsia" w:ascii="仿宋" w:hAnsi="仿宋" w:eastAsia="仿宋" w:cs="仿宋"/>
                <w:b/>
                <w:color w:val="000000" w:themeColor="text1"/>
                <w:highlight w:val="none"/>
                <w14:textFill>
                  <w14:solidFill>
                    <w14:schemeClr w14:val="tx1"/>
                  </w14:solidFill>
                </w14:textFill>
              </w:rPr>
              <w:t>一类道路保洁标准：人均保洁面积5000㎡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每日保洁24个小时，需3个班次</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highlight w:val="none"/>
                <w14:textFill>
                  <w14:solidFill>
                    <w14:schemeClr w14:val="tx1"/>
                  </w14:solidFill>
                </w14:textFill>
              </w:rPr>
              <w:t>二类道路保洁标准：人均保洁面积5500㎡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每日保洁16个小时，需2个班次</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highlight w:val="none"/>
                <w:lang w:val="en-US" w:eastAsia="zh-CN"/>
                <w14:textFill>
                  <w14:solidFill>
                    <w14:schemeClr w14:val="tx1"/>
                  </w14:solidFill>
                </w14:textFill>
              </w:rPr>
              <w:t>三</w:t>
            </w:r>
            <w:r>
              <w:rPr>
                <w:rFonts w:hint="eastAsia" w:ascii="仿宋" w:hAnsi="仿宋" w:eastAsia="仿宋" w:cs="仿宋"/>
                <w:b/>
                <w:color w:val="000000" w:themeColor="text1"/>
                <w:highlight w:val="none"/>
                <w14:textFill>
                  <w14:solidFill>
                    <w14:schemeClr w14:val="tx1"/>
                  </w14:solidFill>
                </w14:textFill>
              </w:rPr>
              <w:t>类道路保洁标准：人均保洁面积</w:t>
            </w:r>
            <w:r>
              <w:rPr>
                <w:rFonts w:hint="eastAsia" w:ascii="仿宋" w:hAnsi="仿宋" w:eastAsia="仿宋" w:cs="仿宋"/>
                <w:b/>
                <w:color w:val="000000" w:themeColor="text1"/>
                <w:highlight w:val="none"/>
                <w:lang w:val="en-US" w:eastAsia="zh-CN"/>
                <w14:textFill>
                  <w14:solidFill>
                    <w14:schemeClr w14:val="tx1"/>
                  </w14:solidFill>
                </w14:textFill>
              </w:rPr>
              <w:t>60</w:t>
            </w:r>
            <w:r>
              <w:rPr>
                <w:rFonts w:hint="eastAsia" w:ascii="仿宋" w:hAnsi="仿宋" w:eastAsia="仿宋" w:cs="仿宋"/>
                <w:b/>
                <w:color w:val="000000" w:themeColor="text1"/>
                <w:highlight w:val="none"/>
                <w14:textFill>
                  <w14:solidFill>
                    <w14:schemeClr w14:val="tx1"/>
                  </w14:solidFill>
                </w14:textFill>
              </w:rPr>
              <w:t>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每日保洁14个小时，需2个班次，故人员</w:t>
            </w:r>
            <w:r>
              <w:rPr>
                <w:rFonts w:hint="eastAsia" w:ascii="仿宋" w:hAnsi="仿宋" w:eastAsia="仿宋" w:cs="仿宋"/>
                <w:color w:val="000000" w:themeColor="text1"/>
                <w:sz w:val="24"/>
                <w:highlight w:val="none"/>
                <w14:textFill>
                  <w14:solidFill>
                    <w14:schemeClr w14:val="tx1"/>
                  </w14:solidFill>
                </w14:textFill>
              </w:rPr>
              <w:t>不少于</w:t>
            </w:r>
            <w:r>
              <w:rPr>
                <w:rFonts w:hint="eastAsia" w:ascii="仿宋" w:hAnsi="仿宋" w:eastAsia="仿宋" w:cs="仿宋"/>
                <w:color w:val="000000" w:themeColor="text1"/>
                <w:sz w:val="24"/>
                <w:highlight w:val="none"/>
                <w:lang w:val="en-US" w:eastAsia="zh-CN"/>
                <w14:textFill>
                  <w14:solidFill>
                    <w14:schemeClr w14:val="tx1"/>
                  </w14:solidFill>
                </w14:textFill>
              </w:rPr>
              <w:t>225</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其他辅助人员</w:t>
            </w:r>
            <w:r>
              <w:rPr>
                <w:rFonts w:hint="eastAsia" w:ascii="仿宋" w:hAnsi="仿宋" w:eastAsia="仿宋" w:cs="仿宋"/>
                <w:b/>
                <w:bCs/>
                <w:color w:val="000000" w:themeColor="text1"/>
                <w:sz w:val="24"/>
                <w:highlight w:val="none"/>
                <w:lang w:val="en-US" w:eastAsia="zh-CN"/>
                <w14:textFill>
                  <w14:solidFill>
                    <w14:schemeClr w14:val="tx1"/>
                  </w14:solidFill>
                </w14:textFill>
              </w:rPr>
              <w:t>18</w:t>
            </w:r>
            <w:r>
              <w:rPr>
                <w:rFonts w:hint="eastAsia" w:ascii="仿宋" w:hAnsi="仿宋" w:eastAsia="仿宋" w:cs="仿宋"/>
                <w:color w:val="000000" w:themeColor="text1"/>
                <w:sz w:val="24"/>
                <w:highlight w:val="none"/>
                <w:lang w:val="en-US" w:eastAsia="zh-CN"/>
                <w14:textFill>
                  <w14:solidFill>
                    <w14:schemeClr w14:val="tx1"/>
                  </w14:solidFill>
                </w14:textFill>
              </w:rPr>
              <w:t>人</w:t>
            </w:r>
            <w:r>
              <w:rPr>
                <w:rFonts w:hint="eastAsia" w:ascii="仿宋" w:hAnsi="仿宋" w:eastAsia="仿宋" w:cs="仿宋"/>
                <w:color w:val="000000" w:themeColor="text1"/>
                <w:sz w:val="24"/>
                <w:highlight w:val="none"/>
                <w14:textFill>
                  <w14:solidFill>
                    <w14:schemeClr w14:val="tx1"/>
                  </w14:solidFill>
                </w14:textFill>
              </w:rPr>
              <w:t>，如有活动、节假日、高温抗旱、抗台风、抗暴雨、抗雪灾等恶劣天气情况下根据甲方要求增派人员，满足突发事件需求。所有作业人员必须挂牌上岗，统一着装，作业时必须统一穿着工作制服。</w:t>
            </w:r>
          </w:p>
          <w:p>
            <w:pPr>
              <w:pStyle w:val="3"/>
              <w:keepNext w:val="0"/>
              <w:keepLines w:val="0"/>
              <w:pageBreakBefore w:val="0"/>
              <w:widowControl w:val="0"/>
              <w:numPr>
                <w:ilvl w:val="0"/>
                <w:numId w:val="0"/>
              </w:numPr>
              <w:kinsoku/>
              <w:wordWrap/>
              <w:overflowPunct/>
              <w:topLinePunct w:val="0"/>
              <w:autoSpaceDE/>
              <w:autoSpaceDN/>
              <w:bidi w:val="0"/>
              <w:adjustRightInd w:val="0"/>
              <w:spacing w:line="360" w:lineRule="exact"/>
              <w:ind w:firstLine="480" w:firstLineChars="200"/>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bCs/>
                <w:color w:val="000000" w:themeColor="text1"/>
                <w:sz w:val="24"/>
                <w:szCs w:val="24"/>
                <w:highlight w:val="none"/>
                <w14:textFill>
                  <w14:solidFill>
                    <w14:schemeClr w14:val="tx1"/>
                  </w14:solidFill>
                </w14:textFill>
              </w:rPr>
              <w:t>所有的人工费用均应考虑在投标总价中。</w:t>
            </w:r>
          </w:p>
          <w:p>
            <w:pPr>
              <w:pStyle w:val="3"/>
              <w:widowControl w:val="0"/>
              <w:numPr>
                <w:ilvl w:val="0"/>
                <w:numId w:val="0"/>
              </w:numPr>
              <w:adjustRightInd w:val="0"/>
              <w:spacing w:line="360" w:lineRule="auto"/>
              <w:jc w:val="both"/>
              <w:rPr>
                <w:rFonts w:hint="eastAsia" w:ascii="仿宋" w:hAnsi="仿宋" w:eastAsia="宋体" w:cs="仿宋"/>
                <w:bCs/>
                <w:color w:val="000000" w:themeColor="text1"/>
                <w:sz w:val="24"/>
                <w:szCs w:val="24"/>
                <w:highlight w:val="none"/>
                <w:lang w:val="en-US" w:eastAsia="zh-CN"/>
                <w14:textFill>
                  <w14:solidFill>
                    <w14:schemeClr w14:val="tx1"/>
                  </w14:solidFill>
                </w14:textFill>
              </w:rPr>
            </w:pPr>
          </w:p>
        </w:tc>
      </w:tr>
    </w:tbl>
    <w:p>
      <w:pPr>
        <w:pStyle w:val="3"/>
        <w:ind w:left="220" w:leftChars="105" w:firstLine="0" w:firstLineChars="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w:t>
      </w:r>
      <w:r>
        <w:rPr>
          <w:rFonts w:hint="eastAsia" w:ascii="仿宋" w:hAnsi="仿宋" w:eastAsia="仿宋" w:cs="仿宋"/>
          <w:bCs/>
          <w:color w:val="000000" w:themeColor="text1"/>
          <w:highlight w:val="none"/>
          <w:lang w:val="en-US" w:eastAsia="zh-CN"/>
          <w14:textFill>
            <w14:solidFill>
              <w14:schemeClr w14:val="tx1"/>
            </w14:solidFill>
          </w14:textFill>
        </w:rPr>
        <w:t>4</w:t>
      </w:r>
      <w:r>
        <w:rPr>
          <w:rFonts w:hint="eastAsia" w:ascii="仿宋" w:hAnsi="仿宋" w:eastAsia="仿宋" w:cs="仿宋"/>
          <w:bCs/>
          <w:color w:val="000000" w:themeColor="text1"/>
          <w:highlight w:val="none"/>
          <w14:textFill>
            <w14:solidFill>
              <w14:schemeClr w14:val="tx1"/>
            </w14:solidFill>
          </w14:textFill>
        </w:rPr>
        <w:t>.</w:t>
      </w:r>
      <w:r>
        <w:rPr>
          <w:rFonts w:hint="eastAsia" w:ascii="仿宋" w:hAnsi="仿宋" w:eastAsia="仿宋" w:cs="仿宋"/>
          <w:bCs/>
          <w:color w:val="000000" w:themeColor="text1"/>
          <w:highlight w:val="none"/>
          <w:lang w:val="en-US" w:eastAsia="zh-CN"/>
          <w14:textFill>
            <w14:solidFill>
              <w14:schemeClr w14:val="tx1"/>
            </w14:solidFill>
          </w14:textFill>
        </w:rPr>
        <w:t>标项四</w:t>
      </w:r>
      <w:r>
        <w:rPr>
          <w:rFonts w:hint="eastAsia" w:ascii="仿宋" w:hAnsi="仿宋" w:eastAsia="仿宋" w:cs="仿宋"/>
          <w:bCs/>
          <w:color w:val="000000" w:themeColor="text1"/>
          <w:highlight w:val="none"/>
          <w14:textFill>
            <w14:solidFill>
              <w14:schemeClr w14:val="tx1"/>
            </w14:solidFill>
          </w14:textFill>
        </w:rPr>
        <w:t>道路及人员要求</w:t>
      </w:r>
    </w:p>
    <w:p>
      <w:pPr>
        <w:pStyle w:val="3"/>
        <w:ind w:firstLine="240" w:firstLineChars="10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w:t>
      </w:r>
      <w:r>
        <w:rPr>
          <w:rFonts w:hint="eastAsia" w:ascii="仿宋" w:hAnsi="仿宋" w:eastAsia="仿宋" w:cs="仿宋"/>
          <w:bCs/>
          <w:color w:val="000000" w:themeColor="text1"/>
          <w:highlight w:val="none"/>
          <w:lang w:val="en-US" w:eastAsia="zh-CN"/>
          <w14:textFill>
            <w14:solidFill>
              <w14:schemeClr w14:val="tx1"/>
            </w14:solidFill>
          </w14:textFill>
        </w:rPr>
        <w:t>4</w:t>
      </w:r>
      <w:r>
        <w:rPr>
          <w:rFonts w:hint="eastAsia" w:ascii="仿宋" w:hAnsi="仿宋" w:eastAsia="仿宋" w:cs="仿宋"/>
          <w:bCs/>
          <w:color w:val="000000" w:themeColor="text1"/>
          <w:highlight w:val="none"/>
          <w14:textFill>
            <w14:solidFill>
              <w14:schemeClr w14:val="tx1"/>
            </w14:solidFill>
          </w14:textFill>
        </w:rPr>
        <w:t>.1</w:t>
      </w:r>
      <w:r>
        <w:rPr>
          <w:rFonts w:hint="eastAsia" w:ascii="仿宋" w:hAnsi="仿宋" w:eastAsia="仿宋" w:cs="仿宋"/>
          <w:bCs/>
          <w:color w:val="000000" w:themeColor="text1"/>
          <w:highlight w:val="none"/>
          <w:lang w:val="en-US" w:eastAsia="zh-CN"/>
          <w14:textFill>
            <w14:solidFill>
              <w14:schemeClr w14:val="tx1"/>
            </w14:solidFill>
          </w14:textFill>
        </w:rPr>
        <w:t>标项四</w:t>
      </w:r>
      <w:r>
        <w:rPr>
          <w:rFonts w:hint="eastAsia" w:ascii="仿宋" w:hAnsi="仿宋" w:eastAsia="仿宋" w:cs="仿宋"/>
          <w:bCs/>
          <w:color w:val="000000" w:themeColor="text1"/>
          <w:highlight w:val="none"/>
          <w14:textFill>
            <w14:solidFill>
              <w14:schemeClr w14:val="tx1"/>
            </w14:solidFill>
          </w14:textFill>
        </w:rPr>
        <w:t>道路清单</w:t>
      </w:r>
    </w:p>
    <w:tbl>
      <w:tblPr>
        <w:tblStyle w:val="62"/>
        <w:tblW w:w="96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5"/>
        <w:gridCol w:w="450"/>
        <w:gridCol w:w="1575"/>
        <w:gridCol w:w="690"/>
        <w:gridCol w:w="1305"/>
        <w:gridCol w:w="342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9240"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8"/>
                <w:szCs w:val="28"/>
                <w:highlight w:val="none"/>
                <w:u w:val="none"/>
                <w:lang w:val="en-US" w:eastAsia="zh-CN" w:bidi="ar"/>
                <w14:textFill>
                  <w14:solidFill>
                    <w14:schemeClr w14:val="tx1"/>
                  </w14:solidFill>
                </w14:textFill>
              </w:rPr>
              <w:t>标项四道路清单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标项</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道路名称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等级</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道路总面积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起止点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kern w:val="0"/>
                <w:sz w:val="20"/>
                <w:szCs w:val="20"/>
                <w:highlight w:val="none"/>
                <w:u w:val="none"/>
                <w:lang w:val="en-US" w:eastAsia="zh-CN" w:bidi="ar"/>
                <w14:textFill>
                  <w14:solidFill>
                    <w14:schemeClr w14:val="tx1"/>
                  </w14:solidFill>
                </w14:textFill>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四</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61680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南至华兴立交桥，北至堤塘路（含恒德广场人行道及三院南侧空地）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东兴路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24034</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南至闻溪路，北至大桥路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杭生路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10400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南至新104国道，绕遗址公园西侧外围，西至华兴路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华兴立交北侧辅道</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21700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东至杭生路和新104交叉口，西至***门口堤塘路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华兴路污水泵站进出道路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360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东至华兴路，西至华兴路污水泵站</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闻溪路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9279</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东至华兴路，西至堤塘路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精工路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13111</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东至华兴路，西至南山大桥东侧</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凤溪路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34235</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东至杭生路断头路，西至堤塘路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新窑路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22650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东至杭生路断头路，西至堤塘路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大桥路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33760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东至遗址西大门，西至梦溪大桥（含遗址西大门区块场地）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大桥南路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6495</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东至大桥路，西至老洋桥</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新兴路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3178</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南至凤溪路，北至大桥南路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教学路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5392</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南至大观山村宋村组，北至堤塘路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苕溪北路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14500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南至华兴立交桥南侧，北至老洋桥</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防洪站拆迁房小区区块道路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6545</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防洪站、北湖教师、长命教师、北湖卫生院宿舍开放小区内部道路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煤气站宿舍小区区块内部道路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1350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煤气站、建材宿舍及四海公寓小区内部道路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五彩商城区块小区内部道路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6820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五彩商城、工办宿舍、莹石宿舍、中兴弄等小区内部道路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桃园小区内部道路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17386</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桃园小区区块，除华兴集团外小区内部道路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华兴公寓小区内部道路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8944</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华兴公寓小区内部道路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凤山小区内部道路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3750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凤山开放小区内部道路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凤华小区内部道路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7752</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凤华开放小区内部道路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振兴宿舍小区内部道路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2040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振兴宿舍开放小区内部道路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凤溪花园及东兴路138号内部道路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6774</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凤溪花园及东兴路138号内部道路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大观山菜场北侧道路及凤祥苑小区内部道路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2768</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大观山菜场北侧道路及凤祥苑小区内部道路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25</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324903</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灯光球场及北侧公园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5596</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凤起路南侧凉亭公园绿地保洁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2754</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精工新村小区内部道路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8483</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闻溪公园绿地及游步道保洁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956</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大观山东侧菜场停车场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2080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教学路瓶窑中学宿舍小区内部道路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440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教学路瓶窑中小学宿舍小区内部道路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420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新窑社区自建房小区内部道路（吉祥如意梅兰竹菊等八条道路）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8340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桥南新村西侧自建房区块内部道路（国泰民安工农军商等八条道路）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5456</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国泰民安、工农军商等自建房内部道路，含兴安弄小公园</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仁和港公园及文化中心停车场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5461</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仁和港两侧道路及绿地、原文化中心停车场及绿道保洁</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东兴小区内部道路面积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1500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东兴小区开放式内部道路保洁</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原种场宿舍区块小区内部道路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1924</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原种场宿舍、外窑村委停车场、农办宿舍等</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原华兴交通大楼停车场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8372</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大观山村委西侧，原华兴交通大楼，现改建停车场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非遗主体公园（原桥南浴室）</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FF66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5778</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原来的桥南浴室，后小城镇改建为非遗主体公园</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华兴立交桥北侧公园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6256</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华兴立交北侧，***大门东侧道路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41</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 xml:space="preserve">63816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42</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388719</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华兴立交桥下停车场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3000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华兴立交桥下停车场加绿化带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老三院停车场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14500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仅原三院停车场，不包括社会停车场部分</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遗址公园外部停车场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4640</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南至新窑路，西至华兴路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一小对面停车场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2173</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东至教学路延伸段，北至凤溪路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47</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24313</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48</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两块总合面积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413032</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一类道路合计面积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217665</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二类道路合计面积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9279</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三类道路合计面积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186088</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p>
        </w:tc>
      </w:tr>
    </w:tbl>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default" w:ascii="仿宋" w:hAnsi="仿宋" w:eastAsia="仿宋" w:cs="仿宋"/>
          <w:b/>
          <w:color w:val="000000" w:themeColor="text1"/>
          <w:sz w:val="24"/>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标项四其他保洁：</w:t>
      </w:r>
    </w:p>
    <w:tbl>
      <w:tblPr>
        <w:tblStyle w:val="62"/>
        <w:tblW w:w="87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4381"/>
        <w:gridCol w:w="674"/>
        <w:gridCol w:w="870"/>
        <w:gridCol w:w="2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序号</w:t>
            </w:r>
          </w:p>
        </w:tc>
        <w:tc>
          <w:tcPr>
            <w:tcW w:w="4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其他保洁</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数量</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4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文化中心公园公厕（第三批高标准公厕）、香溢茶楼公厕、老城建办公厕、精工小区公厕、老***公厕、灯光篮球场公厕、仁和港公厕、大观山菜场公厕、外窑村公厕等9个公厕保洁</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2</w:t>
            </w:r>
          </w:p>
        </w:tc>
        <w:tc>
          <w:tcPr>
            <w:tcW w:w="4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华兴路、东兴路、凤溪路、大桥路及大桥南路、新窑路、闻溪路、新兴路、教学路等8条主要道路及支路音乐线全覆盖。按照6个收运人员配置，沿街店铺两分桶的配备及更换、店家音乐线告示牌、分类海报及必要垃圾分类宣传内容制作、可回收物的清运、撤桶入店入巷等工作</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3</w:t>
            </w:r>
          </w:p>
        </w:tc>
        <w:tc>
          <w:tcPr>
            <w:tcW w:w="4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保洁区块内所有生活垃圾的分类规范清运：桥南集镇区块个人户、小区、公家单位、私人企业等所有生活垃圾均实行压缩车分类规范清运，部分道路无法车运的采用电瓶车分类桶运</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4</w:t>
            </w:r>
          </w:p>
        </w:tc>
        <w:tc>
          <w:tcPr>
            <w:tcW w:w="4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开放式小区楼道保洁</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t>1</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sz w:val="21"/>
                <w:szCs w:val="21"/>
                <w:highlight w:val="none"/>
                <w:u w:val="none"/>
                <w:lang w:val="en-US" w:eastAsia="zh-CN"/>
                <w14:textFill>
                  <w14:solidFill>
                    <w14:schemeClr w14:val="tx1"/>
                  </w14:solidFill>
                </w14:textFill>
              </w:rPr>
              <w:t>保洁期2022年8月至2024年1月</w:t>
            </w:r>
          </w:p>
        </w:tc>
      </w:tr>
    </w:tbl>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4</w:t>
      </w:r>
      <w:r>
        <w:rPr>
          <w:rFonts w:hint="eastAsia"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lang w:val="en-US" w:eastAsia="zh-CN"/>
          <w14:textFill>
            <w14:solidFill>
              <w14:schemeClr w14:val="tx1"/>
            </w14:solidFill>
          </w14:textFill>
        </w:rPr>
        <w:t>标项四</w:t>
      </w:r>
      <w:r>
        <w:rPr>
          <w:rFonts w:hint="eastAsia" w:ascii="仿宋" w:hAnsi="仿宋" w:eastAsia="仿宋" w:cs="仿宋"/>
          <w:bCs/>
          <w:color w:val="000000" w:themeColor="text1"/>
          <w:sz w:val="24"/>
          <w:highlight w:val="none"/>
          <w14:textFill>
            <w14:solidFill>
              <w14:schemeClr w14:val="tx1"/>
            </w14:solidFill>
          </w14:textFill>
        </w:rPr>
        <w:t>投入的岗位及人员数量</w:t>
      </w:r>
    </w:p>
    <w:tbl>
      <w:tblPr>
        <w:tblStyle w:val="62"/>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985"/>
        <w:gridCol w:w="1029"/>
        <w:gridCol w:w="2391"/>
        <w:gridCol w:w="135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承担岗位名称</w:t>
            </w:r>
          </w:p>
        </w:tc>
        <w:tc>
          <w:tcPr>
            <w:tcW w:w="130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人员数量（人）</w:t>
            </w:r>
          </w:p>
        </w:tc>
        <w:tc>
          <w:tcPr>
            <w:tcW w:w="1538"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项目负责人</w:t>
            </w:r>
          </w:p>
        </w:tc>
        <w:tc>
          <w:tcPr>
            <w:tcW w:w="130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1人</w:t>
            </w:r>
          </w:p>
        </w:tc>
        <w:tc>
          <w:tcPr>
            <w:tcW w:w="1538"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2、道路保洁人员（专职道路保洁员包括车辆作业人员）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承担岗位名称</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每年人员数量</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项目管理员</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现场专职管理员</w:t>
            </w:r>
            <w:r>
              <w:rPr>
                <w:rFonts w:hint="eastAsia" w:ascii="仿宋" w:hAnsi="仿宋" w:eastAsia="仿宋" w:cs="仿宋"/>
                <w:bCs/>
                <w:color w:val="000000" w:themeColor="text1"/>
                <w:sz w:val="24"/>
                <w:highlight w:val="none"/>
                <w:lang w:val="en-US" w:eastAsia="zh-CN"/>
                <w14:textFill>
                  <w14:solidFill>
                    <w14:schemeClr w14:val="tx1"/>
                  </w14:solidFill>
                </w14:textFill>
              </w:rPr>
              <w:t>5</w:t>
            </w:r>
            <w:r>
              <w:rPr>
                <w:rFonts w:hint="eastAsia" w:ascii="仿宋" w:hAnsi="仿宋" w:eastAsia="仿宋" w:cs="仿宋"/>
                <w:bCs/>
                <w:color w:val="000000" w:themeColor="text1"/>
                <w:sz w:val="24"/>
                <w:highlight w:val="none"/>
                <w14:textFill>
                  <w14:solidFill>
                    <w14:schemeClr w14:val="tx1"/>
                  </w14:solidFill>
                </w14:textFill>
              </w:rPr>
              <w:t>人，机修人员1个</w:t>
            </w:r>
          </w:p>
        </w:tc>
        <w:tc>
          <w:tcPr>
            <w:tcW w:w="803"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高中及以上学历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专职道路保洁员</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 不少于</w:t>
            </w: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196</w:t>
            </w:r>
            <w:r>
              <w:rPr>
                <w:rFonts w:hint="eastAsia" w:ascii="仿宋" w:hAnsi="仿宋" w:eastAsia="仿宋" w:cs="仿宋"/>
                <w:bCs/>
                <w:color w:val="000000" w:themeColor="text1"/>
                <w:sz w:val="24"/>
                <w:highlight w:val="none"/>
                <w14:textFill>
                  <w14:solidFill>
                    <w14:schemeClr w14:val="tx1"/>
                  </w14:solidFill>
                </w14:textFill>
              </w:rPr>
              <w:t xml:space="preserve">人 </w:t>
            </w:r>
          </w:p>
        </w:tc>
        <w:tc>
          <w:tcPr>
            <w:tcW w:w="804"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含车辆作业人员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w:t>
            </w:r>
          </w:p>
        </w:tc>
        <w:tc>
          <w:tcPr>
            <w:tcW w:w="1640" w:type="pct"/>
            <w:gridSpan w:val="2"/>
          </w:tcPr>
          <w:p>
            <w:pPr>
              <w:snapToGrid w:val="0"/>
              <w:spacing w:line="360" w:lineRule="auto"/>
              <w:jc w:val="center"/>
              <w:rPr>
                <w:rFonts w:hint="default"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其他辅助人员</w:t>
            </w:r>
          </w:p>
        </w:tc>
        <w:tc>
          <w:tcPr>
            <w:tcW w:w="2036" w:type="pct"/>
            <w:gridSpan w:val="2"/>
          </w:tcPr>
          <w:p>
            <w:pPr>
              <w:snapToGrid w:val="0"/>
              <w:spacing w:line="360" w:lineRule="auto"/>
              <w:jc w:val="center"/>
              <w:rPr>
                <w:rFonts w:hint="default"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23人</w:t>
            </w:r>
          </w:p>
        </w:tc>
        <w:tc>
          <w:tcPr>
            <w:tcW w:w="804"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4</w:t>
            </w:r>
            <w:r>
              <w:rPr>
                <w:rFonts w:hint="eastAsia" w:ascii="仿宋" w:hAnsi="仿宋" w:eastAsia="仿宋" w:cs="仿宋"/>
                <w:bCs/>
                <w:color w:val="000000" w:themeColor="text1"/>
                <w:sz w:val="24"/>
                <w:highlight w:val="none"/>
                <w14:textFill>
                  <w14:solidFill>
                    <w14:schemeClr w14:val="tx1"/>
                  </w14:solidFill>
                </w14:textFill>
              </w:rPr>
              <w:t>）</w:t>
            </w:r>
          </w:p>
        </w:tc>
        <w:tc>
          <w:tcPr>
            <w:tcW w:w="1640"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小计（人）</w:t>
            </w:r>
          </w:p>
        </w:tc>
        <w:tc>
          <w:tcPr>
            <w:tcW w:w="2036" w:type="pct"/>
            <w:gridSpan w:val="2"/>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 xml:space="preserve">   225</w:t>
            </w:r>
            <w:r>
              <w:rPr>
                <w:rFonts w:hint="eastAsia" w:ascii="仿宋" w:hAnsi="仿宋" w:eastAsia="仿宋" w:cs="仿宋"/>
                <w:bCs/>
                <w:color w:val="000000" w:themeColor="text1"/>
                <w:sz w:val="24"/>
                <w:highlight w:val="none"/>
                <w14:textFill>
                  <w14:solidFill>
                    <w14:schemeClr w14:val="tx1"/>
                  </w14:solidFill>
                </w14:textFill>
              </w:rPr>
              <w:t>人</w:t>
            </w:r>
          </w:p>
        </w:tc>
        <w:tc>
          <w:tcPr>
            <w:tcW w:w="804" w:type="pc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01" w:type="pct"/>
            <w:gridSpan w:val="2"/>
            <w:vMerge w:val="restart"/>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合计（1+2）</w:t>
            </w:r>
          </w:p>
        </w:tc>
        <w:tc>
          <w:tcPr>
            <w:tcW w:w="1" w:type="pct"/>
            <w:gridSpan w:val="4"/>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每年总计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601" w:type="pct"/>
            <w:gridSpan w:val="2"/>
            <w:vMerge w:val="continue"/>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p>
        </w:tc>
        <w:tc>
          <w:tcPr>
            <w:tcW w:w="1" w:type="pct"/>
            <w:gridSpan w:val="4"/>
          </w:tcPr>
          <w:p>
            <w:pPr>
              <w:snapToGrid w:val="0"/>
              <w:spacing w:line="360" w:lineRule="auto"/>
              <w:jc w:val="center"/>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en-US" w:eastAsia="zh-CN"/>
                <w14:textFill>
                  <w14:solidFill>
                    <w14:schemeClr w14:val="tx1"/>
                  </w14:solidFill>
                </w14:textFill>
              </w:rPr>
              <w:t>226</w:t>
            </w:r>
            <w:r>
              <w:rPr>
                <w:rFonts w:hint="eastAsia" w:ascii="仿宋" w:hAnsi="仿宋" w:eastAsia="仿宋" w:cs="仿宋"/>
                <w:bCs/>
                <w:color w:val="000000" w:themeColor="text1"/>
                <w:sz w:val="24"/>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000" w:type="pct"/>
            <w:gridSpan w:val="6"/>
          </w:tcPr>
          <w:p>
            <w:pPr>
              <w:pStyle w:val="3"/>
              <w:widowControl w:val="0"/>
              <w:numPr>
                <w:ilvl w:val="0"/>
                <w:numId w:val="0"/>
              </w:numPr>
              <w:adjustRightInd w:val="0"/>
              <w:spacing w:line="360" w:lineRule="auto"/>
              <w:jc w:val="both"/>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注：</w:t>
            </w:r>
          </w:p>
          <w:p>
            <w:pPr>
              <w:pStyle w:val="3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●1、本项目人员配置</w:t>
            </w:r>
            <w:r>
              <w:rPr>
                <w:rFonts w:hint="eastAsia" w:ascii="仿宋" w:hAnsi="仿宋" w:eastAsia="仿宋" w:cs="仿宋"/>
                <w:color w:val="000000" w:themeColor="text1"/>
                <w:sz w:val="24"/>
                <w:highlight w:val="none"/>
                <w:lang w:val="en-US" w:eastAsia="zh-CN"/>
                <w14:textFill>
                  <w14:solidFill>
                    <w14:schemeClr w14:val="tx1"/>
                  </w14:solidFill>
                </w14:textFill>
              </w:rPr>
              <w:t>要求</w:t>
            </w:r>
            <w:r>
              <w:rPr>
                <w:rFonts w:hint="eastAsia" w:ascii="仿宋" w:hAnsi="仿宋" w:eastAsia="仿宋" w:cs="仿宋"/>
                <w:color w:val="000000" w:themeColor="text1"/>
                <w:sz w:val="24"/>
                <w:highlight w:val="none"/>
                <w14:textFill>
                  <w14:solidFill>
                    <w14:schemeClr w14:val="tx1"/>
                  </w14:solidFill>
                </w14:textFill>
              </w:rPr>
              <w:t>：项目负责人</w:t>
            </w:r>
            <w:r>
              <w:rPr>
                <w:rFonts w:hint="eastAsia" w:ascii="仿宋" w:hAnsi="仿宋" w:eastAsia="仿宋" w:cs="仿宋"/>
                <w:b/>
                <w:bCs/>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项目</w:t>
            </w:r>
            <w:r>
              <w:rPr>
                <w:rFonts w:hint="eastAsia" w:ascii="仿宋" w:hAnsi="仿宋" w:eastAsia="仿宋" w:cs="仿宋"/>
                <w:color w:val="000000" w:themeColor="text1"/>
                <w:sz w:val="24"/>
                <w:highlight w:val="none"/>
                <w14:textFill>
                  <w14:solidFill>
                    <w14:schemeClr w14:val="tx1"/>
                  </w14:solidFill>
                </w14:textFill>
              </w:rPr>
              <w:t>管理人员</w:t>
            </w:r>
            <w:r>
              <w:rPr>
                <w:rFonts w:hint="eastAsia" w:ascii="仿宋" w:hAnsi="仿宋" w:eastAsia="仿宋" w:cs="仿宋"/>
                <w:b/>
                <w:bCs/>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道路</w:t>
            </w:r>
            <w:r>
              <w:rPr>
                <w:rFonts w:hint="eastAsia" w:ascii="仿宋" w:hAnsi="仿宋" w:eastAsia="仿宋" w:cs="仿宋"/>
                <w:color w:val="000000" w:themeColor="text1"/>
                <w:sz w:val="24"/>
                <w:highlight w:val="none"/>
                <w14:textFill>
                  <w14:solidFill>
                    <w14:schemeClr w14:val="tx1"/>
                  </w14:solidFill>
                </w14:textFill>
              </w:rPr>
              <w:t>保洁：</w:t>
            </w:r>
            <w:r>
              <w:rPr>
                <w:rFonts w:hint="eastAsia" w:ascii="仿宋" w:hAnsi="仿宋" w:eastAsia="仿宋" w:cs="仿宋"/>
                <w:b/>
                <w:color w:val="000000" w:themeColor="text1"/>
                <w:highlight w:val="none"/>
                <w14:textFill>
                  <w14:solidFill>
                    <w14:schemeClr w14:val="tx1"/>
                  </w14:solidFill>
                </w14:textFill>
              </w:rPr>
              <w:t>一类道路保洁标准：人均保洁面积5000㎡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每日保洁24个小时，需3个班次</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highlight w:val="none"/>
                <w14:textFill>
                  <w14:solidFill>
                    <w14:schemeClr w14:val="tx1"/>
                  </w14:solidFill>
                </w14:textFill>
              </w:rPr>
              <w:t>二类道路保洁标准：人均保洁面积5500㎡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每日保洁16个小时，需2个班次</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highlight w:val="none"/>
                <w:lang w:val="en-US" w:eastAsia="zh-CN"/>
                <w14:textFill>
                  <w14:solidFill>
                    <w14:schemeClr w14:val="tx1"/>
                  </w14:solidFill>
                </w14:textFill>
              </w:rPr>
              <w:t>三</w:t>
            </w:r>
            <w:r>
              <w:rPr>
                <w:rFonts w:hint="eastAsia" w:ascii="仿宋" w:hAnsi="仿宋" w:eastAsia="仿宋" w:cs="仿宋"/>
                <w:b/>
                <w:color w:val="000000" w:themeColor="text1"/>
                <w:highlight w:val="none"/>
                <w14:textFill>
                  <w14:solidFill>
                    <w14:schemeClr w14:val="tx1"/>
                  </w14:solidFill>
                </w14:textFill>
              </w:rPr>
              <w:t>类道路保洁标准：人均保洁面积</w:t>
            </w:r>
            <w:r>
              <w:rPr>
                <w:rFonts w:hint="eastAsia" w:ascii="仿宋" w:hAnsi="仿宋" w:eastAsia="仿宋" w:cs="仿宋"/>
                <w:b/>
                <w:color w:val="000000" w:themeColor="text1"/>
                <w:highlight w:val="none"/>
                <w:lang w:val="en-US" w:eastAsia="zh-CN"/>
                <w14:textFill>
                  <w14:solidFill>
                    <w14:schemeClr w14:val="tx1"/>
                  </w14:solidFill>
                </w14:textFill>
              </w:rPr>
              <w:t>60</w:t>
            </w:r>
            <w:r>
              <w:rPr>
                <w:rFonts w:hint="eastAsia" w:ascii="仿宋" w:hAnsi="仿宋" w:eastAsia="仿宋" w:cs="仿宋"/>
                <w:b/>
                <w:color w:val="000000" w:themeColor="text1"/>
                <w:highlight w:val="none"/>
                <w14:textFill>
                  <w14:solidFill>
                    <w14:schemeClr w14:val="tx1"/>
                  </w14:solidFill>
                </w14:textFill>
              </w:rPr>
              <w:t>00㎡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每日保洁14个小时，需2个班次，故人员</w:t>
            </w:r>
            <w:r>
              <w:rPr>
                <w:rFonts w:hint="eastAsia" w:ascii="仿宋" w:hAnsi="仿宋" w:eastAsia="仿宋" w:cs="仿宋"/>
                <w:color w:val="000000" w:themeColor="text1"/>
                <w:sz w:val="24"/>
                <w:highlight w:val="none"/>
                <w14:textFill>
                  <w14:solidFill>
                    <w14:schemeClr w14:val="tx1"/>
                  </w14:solidFill>
                </w14:textFill>
              </w:rPr>
              <w:t>不少于</w:t>
            </w:r>
            <w:r>
              <w:rPr>
                <w:rFonts w:hint="eastAsia" w:ascii="仿宋" w:hAnsi="仿宋" w:eastAsia="仿宋" w:cs="仿宋"/>
                <w:color w:val="000000" w:themeColor="text1"/>
                <w:sz w:val="24"/>
                <w:highlight w:val="none"/>
                <w:lang w:val="en-US" w:eastAsia="zh-CN"/>
                <w14:textFill>
                  <w14:solidFill>
                    <w14:schemeClr w14:val="tx1"/>
                  </w14:solidFill>
                </w14:textFill>
              </w:rPr>
              <w:t>196</w:t>
            </w:r>
            <w:r>
              <w:rPr>
                <w:rFonts w:hint="eastAsia" w:ascii="仿宋" w:hAnsi="仿宋" w:eastAsia="仿宋" w:cs="仿宋"/>
                <w:color w:val="000000" w:themeColor="text1"/>
                <w:sz w:val="24"/>
                <w:highlight w:val="none"/>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其他辅助人员</w:t>
            </w:r>
            <w:r>
              <w:rPr>
                <w:rFonts w:hint="eastAsia" w:ascii="仿宋" w:hAnsi="仿宋" w:eastAsia="仿宋" w:cs="仿宋"/>
                <w:b/>
                <w:bCs/>
                <w:color w:val="000000" w:themeColor="text1"/>
                <w:sz w:val="24"/>
                <w:highlight w:val="none"/>
                <w:lang w:val="en-US" w:eastAsia="zh-CN"/>
                <w14:textFill>
                  <w14:solidFill>
                    <w14:schemeClr w14:val="tx1"/>
                  </w14:solidFill>
                </w14:textFill>
              </w:rPr>
              <w:t>23</w:t>
            </w:r>
            <w:r>
              <w:rPr>
                <w:rFonts w:hint="eastAsia" w:ascii="仿宋" w:hAnsi="仿宋" w:eastAsia="仿宋" w:cs="仿宋"/>
                <w:color w:val="000000" w:themeColor="text1"/>
                <w:sz w:val="24"/>
                <w:highlight w:val="none"/>
                <w:lang w:val="en-US" w:eastAsia="zh-CN"/>
                <w14:textFill>
                  <w14:solidFill>
                    <w14:schemeClr w14:val="tx1"/>
                  </w14:solidFill>
                </w14:textFill>
              </w:rPr>
              <w:t>人</w:t>
            </w:r>
            <w:r>
              <w:rPr>
                <w:rFonts w:hint="eastAsia" w:ascii="仿宋" w:hAnsi="仿宋" w:eastAsia="仿宋" w:cs="仿宋"/>
                <w:color w:val="000000" w:themeColor="text1"/>
                <w:sz w:val="24"/>
                <w:highlight w:val="none"/>
                <w14:textFill>
                  <w14:solidFill>
                    <w14:schemeClr w14:val="tx1"/>
                  </w14:solidFill>
                </w14:textFill>
              </w:rPr>
              <w:t>，如有活动、节假日、高温抗旱、抗台风、抗暴雨、抗雪灾等恶劣天气情况下根据甲方要求增派人员，满足突发事件需求。所有作业人员必须挂牌上岗，统一着装，作业时必须统一穿着工作制服。</w:t>
            </w:r>
          </w:p>
          <w:p>
            <w:pPr>
              <w:pStyle w:val="3"/>
              <w:keepNext w:val="0"/>
              <w:keepLines w:val="0"/>
              <w:pageBreakBefore w:val="0"/>
              <w:widowControl w:val="0"/>
              <w:numPr>
                <w:ilvl w:val="0"/>
                <w:numId w:val="0"/>
              </w:numPr>
              <w:kinsoku/>
              <w:wordWrap/>
              <w:overflowPunct/>
              <w:topLinePunct w:val="0"/>
              <w:autoSpaceDE/>
              <w:autoSpaceDN/>
              <w:bidi w:val="0"/>
              <w:adjustRightInd w:val="0"/>
              <w:spacing w:line="360" w:lineRule="exact"/>
              <w:ind w:firstLine="480" w:firstLineChars="200"/>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bCs/>
                <w:color w:val="000000" w:themeColor="text1"/>
                <w:sz w:val="24"/>
                <w:szCs w:val="24"/>
                <w:highlight w:val="none"/>
                <w14:textFill>
                  <w14:solidFill>
                    <w14:schemeClr w14:val="tx1"/>
                  </w14:solidFill>
                </w14:textFill>
              </w:rPr>
              <w:t>所有的人工费用均应考虑在投标总价中。</w:t>
            </w:r>
          </w:p>
          <w:p>
            <w:pPr>
              <w:pStyle w:val="3"/>
              <w:widowControl w:val="0"/>
              <w:numPr>
                <w:ilvl w:val="0"/>
                <w:numId w:val="0"/>
              </w:numPr>
              <w:adjustRightInd w:val="0"/>
              <w:spacing w:line="360" w:lineRule="auto"/>
              <w:jc w:val="both"/>
              <w:rPr>
                <w:rFonts w:hint="eastAsia" w:ascii="仿宋" w:hAnsi="仿宋" w:eastAsia="宋体" w:cs="仿宋"/>
                <w:bCs/>
                <w:color w:val="000000" w:themeColor="text1"/>
                <w:sz w:val="24"/>
                <w:szCs w:val="24"/>
                <w:highlight w:val="none"/>
                <w:lang w:val="en-US" w:eastAsia="zh-CN"/>
                <w14:textFill>
                  <w14:solidFill>
                    <w14:schemeClr w14:val="tx1"/>
                  </w14:solidFill>
                </w14:textFill>
              </w:rPr>
            </w:pPr>
          </w:p>
        </w:tc>
      </w:tr>
    </w:tbl>
    <w:p>
      <w:pPr>
        <w:pStyle w:val="3"/>
        <w:ind w:left="220" w:leftChars="105" w:firstLine="0" w:firstLineChars="0"/>
        <w:rPr>
          <w:rFonts w:hint="eastAsia" w:ascii="仿宋" w:hAnsi="仿宋" w:eastAsia="仿宋" w:cs="仿宋"/>
          <w:bCs/>
          <w:color w:val="000000" w:themeColor="text1"/>
          <w:highlight w:val="none"/>
          <w14:textFill>
            <w14:solidFill>
              <w14:schemeClr w14:val="tx1"/>
            </w14:solidFill>
          </w14:textFill>
        </w:rPr>
      </w:pP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三、项目具体要求</w:t>
      </w:r>
    </w:p>
    <w:p>
      <w:pPr>
        <w:snapToGrid w:val="0"/>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1、道路保洁相关要求</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1.1本项目各标项</w:t>
      </w:r>
      <w:r>
        <w:rPr>
          <w:rFonts w:hint="eastAsia" w:ascii="仿宋" w:hAnsi="仿宋" w:eastAsia="仿宋" w:cs="仿宋"/>
          <w:color w:val="000000" w:themeColor="text1"/>
          <w:sz w:val="24"/>
          <w:highlight w:val="none"/>
          <w:lang w:val="zh-CN"/>
          <w14:textFill>
            <w14:solidFill>
              <w14:schemeClr w14:val="tx1"/>
            </w14:solidFill>
          </w14:textFill>
        </w:rPr>
        <w:t>人员要求</w:t>
      </w:r>
      <w:r>
        <w:rPr>
          <w:rFonts w:hint="eastAsia" w:ascii="仿宋" w:hAnsi="仿宋" w:eastAsia="仿宋" w:cs="仿宋"/>
          <w:color w:val="000000" w:themeColor="text1"/>
          <w:sz w:val="24"/>
          <w:highlight w:val="none"/>
          <w14:textFill>
            <w14:solidFill>
              <w14:schemeClr w14:val="tx1"/>
            </w14:solidFill>
          </w14:textFill>
        </w:rPr>
        <w:t>须符合</w:t>
      </w:r>
      <w:r>
        <w:rPr>
          <w:rFonts w:hint="eastAsia" w:ascii="仿宋" w:hAnsi="仿宋" w:eastAsia="仿宋" w:cs="仿宋"/>
          <w:bCs/>
          <w:color w:val="000000" w:themeColor="text1"/>
          <w:sz w:val="24"/>
          <w:highlight w:val="none"/>
          <w14:textFill>
            <w14:solidFill>
              <w14:schemeClr w14:val="tx1"/>
            </w14:solidFill>
          </w14:textFill>
        </w:rPr>
        <w:t>专职人员基本岗位数量要求</w:t>
      </w:r>
      <w:r>
        <w:rPr>
          <w:rFonts w:hint="eastAsia" w:ascii="仿宋" w:hAnsi="仿宋" w:eastAsia="仿宋" w:cs="仿宋"/>
          <w:color w:val="000000" w:themeColor="text1"/>
          <w:sz w:val="24"/>
          <w:highlight w:val="none"/>
          <w:lang w:val="zh-CN"/>
          <w14:textFill>
            <w14:solidFill>
              <w14:schemeClr w14:val="tx1"/>
            </w14:solidFill>
          </w14:textFill>
        </w:rPr>
        <w:t>。</w:t>
      </w:r>
    </w:p>
    <w:p>
      <w:pPr>
        <w:snapToGrid w:val="0"/>
        <w:spacing w:line="360" w:lineRule="auto"/>
        <w:ind w:firstLine="480" w:firstLineChars="200"/>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1.1.2除项目负责人和专职保洁人员（含车辆作业人员）、项目管理员以外，供应商应根据项目保洁的实际需要配备相应人员，所需费用应考虑在投标总价中。</w:t>
      </w:r>
    </w:p>
    <w:p>
      <w:pPr>
        <w:snapToGrid w:val="0"/>
        <w:spacing w:line="360" w:lineRule="auto"/>
        <w:ind w:firstLine="360" w:firstLineChars="1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1.1.3保洁人员在岗要求男性年龄在60周岁以下</w:t>
      </w:r>
      <w:r>
        <w:rPr>
          <w:rFonts w:hint="eastAsia" w:ascii="仿宋" w:hAnsi="仿宋" w:eastAsia="仿宋" w:cs="仿宋"/>
          <w:color w:val="000000" w:themeColor="text1"/>
          <w:sz w:val="24"/>
          <w:highlight w:val="none"/>
          <w:lang w:val="zh-CN"/>
          <w14:textFill>
            <w14:solidFill>
              <w14:schemeClr w14:val="tx1"/>
            </w14:solidFill>
          </w14:textFill>
        </w:rPr>
        <w:t>，女性年龄在55周岁以下，并按采购人要求完成智慧化管理措施、设施配备。大型活动、节假日、新作业方式调整或未达到管理标准等情况下</w:t>
      </w:r>
      <w:r>
        <w:rPr>
          <w:rFonts w:hint="eastAsia" w:ascii="仿宋" w:hAnsi="仿宋" w:eastAsia="仿宋" w:cs="仿宋"/>
          <w:color w:val="000000" w:themeColor="text1"/>
          <w:sz w:val="24"/>
          <w:highlight w:val="none"/>
          <w14:textFill>
            <w14:solidFill>
              <w14:schemeClr w14:val="tx1"/>
            </w14:solidFill>
          </w14:textFill>
        </w:rPr>
        <w:t>应根据实际情况或采购人要求增派保洁人员、保洁设备，以确保清卫保洁质量，</w:t>
      </w:r>
      <w:r>
        <w:rPr>
          <w:rFonts w:hint="eastAsia" w:ascii="仿宋" w:hAnsi="仿宋" w:eastAsia="仿宋" w:cs="仿宋"/>
          <w:color w:val="000000" w:themeColor="text1"/>
          <w:sz w:val="24"/>
          <w:highlight w:val="none"/>
          <w:lang w:val="zh-CN"/>
          <w14:textFill>
            <w14:solidFill>
              <w14:schemeClr w14:val="tx1"/>
            </w14:solidFill>
          </w14:textFill>
        </w:rPr>
        <w:t>增</w:t>
      </w:r>
      <w:r>
        <w:rPr>
          <w:rFonts w:hint="eastAsia" w:ascii="仿宋" w:hAnsi="仿宋" w:eastAsia="仿宋" w:cs="仿宋"/>
          <w:color w:val="000000" w:themeColor="text1"/>
          <w:sz w:val="24"/>
          <w:highlight w:val="none"/>
          <w14:textFill>
            <w14:solidFill>
              <w14:schemeClr w14:val="tx1"/>
            </w14:solidFill>
          </w14:textFill>
        </w:rPr>
        <w:t>派人员和设备的费用应考虑在投标总报价中。</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1.1.6 作业车辆、作业时间应符合属地交警部门要求，并按要求进行报备后实施。</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1.1.7 供应商提供的设施设备，根据采购人要求统一外观，标识。</w:t>
      </w:r>
    </w:p>
    <w:p>
      <w:pPr>
        <w:snapToGrid w:val="0"/>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1.2保洁服务内容</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1.2.2</w:t>
      </w:r>
      <w:r>
        <w:rPr>
          <w:rFonts w:hint="eastAsia" w:ascii="仿宋" w:hAnsi="仿宋" w:eastAsia="仿宋" w:cs="仿宋"/>
          <w:bCs/>
          <w:color w:val="000000" w:themeColor="text1"/>
          <w:sz w:val="24"/>
          <w:highlight w:val="none"/>
          <w14:textFill>
            <w14:solidFill>
              <w14:schemeClr w14:val="tx1"/>
            </w14:solidFill>
          </w14:textFill>
        </w:rPr>
        <w:t>本项目</w:t>
      </w:r>
      <w:r>
        <w:rPr>
          <w:rFonts w:hint="eastAsia" w:ascii="仿宋" w:hAnsi="仿宋" w:eastAsia="仿宋" w:cs="仿宋"/>
          <w:color w:val="000000" w:themeColor="text1"/>
          <w:sz w:val="24"/>
          <w:highlight w:val="none"/>
          <w14:textFill>
            <w14:solidFill>
              <w14:schemeClr w14:val="tx1"/>
            </w14:solidFill>
          </w14:textFill>
        </w:rPr>
        <w:t>道路中间绿化带含在道路保洁范围内，及道路两侧人行道外建筑物基石边或无建筑物外可视范围内</w:t>
      </w:r>
      <w:r>
        <w:rPr>
          <w:rFonts w:hint="eastAsia" w:ascii="仿宋" w:hAnsi="仿宋" w:eastAsia="仿宋" w:cs="仿宋"/>
          <w:bCs/>
          <w:color w:val="000000" w:themeColor="text1"/>
          <w:sz w:val="24"/>
          <w:highlight w:val="none"/>
          <w14:textFill>
            <w14:solidFill>
              <w14:schemeClr w14:val="tx1"/>
            </w14:solidFill>
          </w14:textFill>
        </w:rPr>
        <w:t>（不少于3米</w:t>
      </w:r>
      <w:r>
        <w:rPr>
          <w:rFonts w:hint="eastAsia" w:ascii="仿宋" w:hAnsi="仿宋" w:eastAsia="仿宋" w:cs="仿宋"/>
          <w:color w:val="000000" w:themeColor="text1"/>
          <w:sz w:val="24"/>
          <w:highlight w:val="none"/>
          <w14:textFill>
            <w14:solidFill>
              <w14:schemeClr w14:val="tx1"/>
            </w14:solidFill>
          </w14:textFill>
        </w:rPr>
        <w:t>）均包含在保洁范围内。</w:t>
      </w:r>
    </w:p>
    <w:p>
      <w:pPr>
        <w:snapToGrid w:val="0"/>
        <w:spacing w:line="360" w:lineRule="auto"/>
        <w:ind w:firstLine="480" w:firstLineChars="200"/>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w:t>
      </w:r>
      <w:r>
        <w:rPr>
          <w:rFonts w:hint="eastAsia" w:ascii="仿宋" w:hAnsi="仿宋" w:eastAsia="仿宋" w:cs="仿宋"/>
          <w:bCs/>
          <w:color w:val="000000" w:themeColor="text1"/>
          <w:sz w:val="24"/>
          <w:highlight w:val="none"/>
          <w14:textFill>
            <w14:solidFill>
              <w14:schemeClr w14:val="tx1"/>
            </w14:solidFill>
          </w14:textFill>
        </w:rPr>
        <w:t>.3本项目涵盖地铁站（如有）出入口台阶以下周边范围的保洁含在道路保洁范围内。</w:t>
      </w:r>
    </w:p>
    <w:p>
      <w:pPr>
        <w:snapToGrid w:val="0"/>
        <w:spacing w:line="360" w:lineRule="auto"/>
        <w:ind w:firstLine="480" w:firstLineChars="200"/>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w:t>
      </w:r>
      <w:r>
        <w:rPr>
          <w:rFonts w:hint="eastAsia" w:ascii="仿宋" w:hAnsi="仿宋" w:eastAsia="仿宋" w:cs="仿宋"/>
          <w:bCs/>
          <w:color w:val="000000" w:themeColor="text1"/>
          <w:sz w:val="24"/>
          <w:highlight w:val="none"/>
          <w14:textFill>
            <w14:solidFill>
              <w14:schemeClr w14:val="tx1"/>
            </w14:solidFill>
          </w14:textFill>
        </w:rPr>
        <w:t>.4本项目道路所附属的铁路下穿涵洞（如有）、果壳箱、交通隔离栏、路灯杆（2.2米以下部分）、交通信号杆（2.2米以下部分）均属于本项目保洁范围。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1.2.5</w:t>
      </w:r>
      <w:r>
        <w:rPr>
          <w:rFonts w:hint="eastAsia" w:ascii="仿宋" w:hAnsi="仿宋" w:eastAsia="仿宋" w:cs="仿宋"/>
          <w:color w:val="000000" w:themeColor="text1"/>
          <w:sz w:val="24"/>
          <w:highlight w:val="none"/>
          <w14:textFill>
            <w14:solidFill>
              <w14:schemeClr w14:val="tx1"/>
            </w14:solidFill>
          </w14:textFill>
        </w:rPr>
        <w:t>牛皮癣清理：标段范围内道路、围墙、道路沿线设施（含一层建筑立面）等区域的“乱涂”、“乱张贴”等牛皮癣日常清理</w:t>
      </w:r>
      <w:r>
        <w:rPr>
          <w:rFonts w:hint="eastAsia" w:ascii="仿宋" w:hAnsi="仿宋" w:eastAsia="仿宋" w:cs="仿宋"/>
          <w:bCs/>
          <w:color w:val="000000" w:themeColor="text1"/>
          <w:sz w:val="24"/>
          <w:highlight w:val="none"/>
          <w14:textFill>
            <w14:solidFill>
              <w14:schemeClr w14:val="tx1"/>
            </w14:solidFill>
          </w14:textFill>
        </w:rPr>
        <w:t>均属于本项目保洁范围</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bookmarkStart w:id="27" w:name="_Toc21616"/>
      <w:r>
        <w:rPr>
          <w:rFonts w:hint="eastAsia" w:ascii="仿宋" w:hAnsi="仿宋" w:eastAsia="仿宋" w:cs="仿宋"/>
          <w:b w:val="0"/>
          <w:bCs w:val="0"/>
          <w:color w:val="000000" w:themeColor="text1"/>
          <w:sz w:val="24"/>
          <w:highlight w:val="none"/>
          <w14:textFill>
            <w14:solidFill>
              <w14:schemeClr w14:val="tx1"/>
            </w14:solidFill>
          </w14:textFill>
        </w:rPr>
        <w:t>1.3</w:t>
      </w:r>
      <w:r>
        <w:rPr>
          <w:rFonts w:hint="eastAsia" w:ascii="仿宋" w:hAnsi="仿宋" w:eastAsia="仿宋" w:cs="仿宋"/>
          <w:color w:val="000000" w:themeColor="text1"/>
          <w:sz w:val="24"/>
          <w:highlight w:val="none"/>
          <w14:textFill>
            <w14:solidFill>
              <w14:schemeClr w14:val="tx1"/>
            </w14:solidFill>
          </w14:textFill>
        </w:rPr>
        <w:t>保洁标准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类道路保洁标准：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w:t>
      </w:r>
      <w:r>
        <w:rPr>
          <w:rFonts w:hint="eastAsia" w:ascii="仿宋" w:hAnsi="仿宋" w:eastAsia="仿宋" w:cs="仿宋"/>
          <w:color w:val="000000" w:themeColor="text1"/>
          <w:sz w:val="24"/>
          <w:highlight w:val="none"/>
          <w:lang w:eastAsia="zh-CN"/>
          <w14:textFill>
            <w14:solidFill>
              <w14:schemeClr w14:val="tx1"/>
            </w14:solidFill>
          </w14:textFill>
        </w:rPr>
        <w:t>以及中午、晚上的两次普扫</w:t>
      </w:r>
      <w:r>
        <w:rPr>
          <w:rFonts w:hint="eastAsia" w:ascii="仿宋" w:hAnsi="仿宋" w:eastAsia="仿宋" w:cs="仿宋"/>
          <w:color w:val="000000" w:themeColor="text1"/>
          <w:sz w:val="24"/>
          <w:highlight w:val="none"/>
          <w14:textFill>
            <w14:solidFill>
              <w14:schemeClr w14:val="tx1"/>
            </w14:solidFill>
          </w14:textFill>
        </w:rPr>
        <w:t>。每日</w:t>
      </w:r>
      <w:r>
        <w:rPr>
          <w:rFonts w:hint="eastAsia" w:ascii="仿宋" w:hAnsi="仿宋" w:eastAsia="仿宋" w:cs="仿宋"/>
          <w:color w:val="000000" w:themeColor="text1"/>
          <w:sz w:val="24"/>
          <w:highlight w:val="none"/>
          <w:lang w:val="en-US" w:eastAsia="zh-CN"/>
          <w14:textFill>
            <w14:solidFill>
              <w14:schemeClr w14:val="tx1"/>
            </w14:solidFill>
          </w14:textFill>
        </w:rPr>
        <w:t>24</w:t>
      </w:r>
      <w:r>
        <w:rPr>
          <w:rFonts w:hint="eastAsia" w:ascii="仿宋" w:hAnsi="仿宋" w:eastAsia="仿宋" w:cs="仿宋"/>
          <w:color w:val="000000" w:themeColor="text1"/>
          <w:sz w:val="24"/>
          <w:highlight w:val="none"/>
          <w14:textFill>
            <w14:solidFill>
              <w14:schemeClr w14:val="tx1"/>
            </w14:solidFill>
          </w14:textFill>
        </w:rPr>
        <w:t>小时保洁，人均保洁面积5000㎡，每日洒水5次(夏季6次)、机械化清扫3次（夏季4次），每周清洗道路2次。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类道路保洁标准：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w:t>
      </w:r>
      <w:r>
        <w:rPr>
          <w:rFonts w:hint="eastAsia" w:ascii="仿宋" w:hAnsi="仿宋" w:eastAsia="仿宋" w:cs="仿宋"/>
          <w:color w:val="000000" w:themeColor="text1"/>
          <w:sz w:val="24"/>
          <w:highlight w:val="none"/>
          <w:lang w:eastAsia="zh-CN"/>
          <w14:textFill>
            <w14:solidFill>
              <w14:schemeClr w14:val="tx1"/>
            </w14:solidFill>
          </w14:textFill>
        </w:rPr>
        <w:t>以及中午、晚上的两次普扫</w:t>
      </w:r>
      <w:r>
        <w:rPr>
          <w:rFonts w:hint="eastAsia" w:ascii="仿宋" w:hAnsi="仿宋" w:eastAsia="仿宋" w:cs="仿宋"/>
          <w:color w:val="000000" w:themeColor="text1"/>
          <w:sz w:val="24"/>
          <w:highlight w:val="none"/>
          <w14:textFill>
            <w14:solidFill>
              <w14:schemeClr w14:val="tx1"/>
            </w14:solidFill>
          </w14:textFill>
        </w:rPr>
        <w:t>。每日16小时保洁，人均保洁面积5500㎡，每日洒水4次(夏季6次)、机械化清扫3次（夏季4次），每周清洗道路2次。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类道路保洁标准：①路面无垃圾、污渍、积泥较少，人行道杂草较少，道路两侧3米内无成堆垃圾。②雨水井沟眼无垃圾，无积泥嵌石。③道路绿地、花坛、树圈内无垃圾。④环卫设施（果壳箱、垃圾桶、垃圾房）设置整齐规范、无破损、歪斜、垃圾满溢，表面清洁无污垢，周围地面无暴露垃圾、污水现象。⑤在规定时间内（夏季6:30前，其它季节上午7点前）完成第一遍普扫，然后进行全天巡回保洁</w:t>
      </w:r>
      <w:r>
        <w:rPr>
          <w:rFonts w:hint="eastAsia" w:ascii="仿宋" w:hAnsi="仿宋" w:eastAsia="仿宋" w:cs="仿宋"/>
          <w:color w:val="000000" w:themeColor="text1"/>
          <w:sz w:val="24"/>
          <w:highlight w:val="none"/>
          <w:lang w:eastAsia="zh-CN"/>
          <w14:textFill>
            <w14:solidFill>
              <w14:schemeClr w14:val="tx1"/>
            </w14:solidFill>
          </w14:textFill>
        </w:rPr>
        <w:t>以及下午的一次普扫</w:t>
      </w:r>
      <w:r>
        <w:rPr>
          <w:rFonts w:hint="eastAsia" w:ascii="仿宋" w:hAnsi="仿宋" w:eastAsia="仿宋" w:cs="仿宋"/>
          <w:color w:val="000000" w:themeColor="text1"/>
          <w:sz w:val="24"/>
          <w:highlight w:val="none"/>
          <w14:textFill>
            <w14:solidFill>
              <w14:schemeClr w14:val="tx1"/>
            </w14:solidFill>
          </w14:textFill>
        </w:rPr>
        <w:t>。每日14小时保洁，人均保洁面积6000㎡，每日洒水4次(夏季6次)、机械化清扫3次（夏季4次），每周清洗道路2次。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其他类道路保洁标准：①路面无垃圾、无杂物、无积泥（沙石），晴天无积水。②雨水井沟眼畅通干净。③绿化内清洁无垃圾、杂物。④环卫设施无破损，箱（桶、房）表面及周边整洁。⑤有色垃圾滞留时间不得超过30分钟。⑥在规定时间内（夏季6:30前，其它季节上午7点前）完成第一遍普扫，然后进行全天巡回保洁</w:t>
      </w:r>
      <w:r>
        <w:rPr>
          <w:rFonts w:hint="eastAsia" w:ascii="仿宋" w:hAnsi="仿宋" w:eastAsia="仿宋" w:cs="仿宋"/>
          <w:color w:val="000000" w:themeColor="text1"/>
          <w:sz w:val="24"/>
          <w:highlight w:val="none"/>
          <w:lang w:eastAsia="zh-CN"/>
          <w14:textFill>
            <w14:solidFill>
              <w14:schemeClr w14:val="tx1"/>
            </w14:solidFill>
          </w14:textFill>
        </w:rPr>
        <w:t>以及下午的一次普扫</w:t>
      </w:r>
      <w:r>
        <w:rPr>
          <w:rFonts w:hint="eastAsia" w:ascii="仿宋" w:hAnsi="仿宋" w:eastAsia="仿宋" w:cs="仿宋"/>
          <w:color w:val="000000" w:themeColor="text1"/>
          <w:sz w:val="24"/>
          <w:highlight w:val="none"/>
          <w14:textFill>
            <w14:solidFill>
              <w14:schemeClr w14:val="tx1"/>
            </w14:solidFill>
          </w14:textFill>
        </w:rPr>
        <w:t>。每日14小时保洁，人均保洁面积5000㎡，每日洒水1次(夏季2次)、机械化清扫1次（夏季2次），适时组织冲洗道路。</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jc w:val="lef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1.</w:t>
      </w:r>
      <w:r>
        <w:rPr>
          <w:rFonts w:hint="eastAsia" w:ascii="仿宋" w:hAnsi="仿宋" w:eastAsia="仿宋" w:cs="仿宋"/>
          <w:b/>
          <w:bCs/>
          <w:color w:val="000000" w:themeColor="text1"/>
          <w:sz w:val="24"/>
          <w:highlight w:val="none"/>
          <w:lang w:val="en-US" w:eastAsia="zh-CN"/>
          <w14:textFill>
            <w14:solidFill>
              <w14:schemeClr w14:val="tx1"/>
            </w14:solidFill>
          </w14:textFill>
        </w:rPr>
        <w:t>4</w:t>
      </w:r>
      <w:r>
        <w:rPr>
          <w:rFonts w:hint="eastAsia" w:ascii="仿宋" w:hAnsi="仿宋" w:eastAsia="仿宋" w:cs="仿宋"/>
          <w:b/>
          <w:bCs/>
          <w:color w:val="000000" w:themeColor="text1"/>
          <w:sz w:val="24"/>
          <w:highlight w:val="none"/>
          <w14:textFill>
            <w14:solidFill>
              <w14:schemeClr w14:val="tx1"/>
            </w14:solidFill>
          </w14:textFill>
        </w:rPr>
        <w:t>保洁作业质量要求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.1清扫应做到“五无五净”。即无垃圾杂物；无积水积泥，无痰迹烟蒂，无果皮纸屑，无土石杂草；路面干净，绿化带和树圈干净，边角侧石干净，雨水井盖沟眼畅通干净，果壳箱等环卫设施干净、路面见本色。</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.2三化四分相关要求：</w:t>
      </w:r>
      <w:r>
        <w:rPr>
          <w:rFonts w:hint="eastAsia" w:ascii="仿宋" w:hAnsi="仿宋" w:eastAsia="仿宋" w:cs="仿宋"/>
          <w:color w:val="000000" w:themeColor="text1"/>
          <w:kern w:val="0"/>
          <w:sz w:val="24"/>
          <w:highlight w:val="none"/>
          <w14:textFill>
            <w14:solidFill>
              <w14:schemeClr w14:val="tx1"/>
            </w14:solidFill>
          </w14:textFill>
        </w:rPr>
        <w:t>本项目的供应商应按照杭州市垃圾分类工作的具体要求，确定生活垃圾分类（易腐垃圾、其他垃圾、可回收物、有害垃圾），并完成保洁范围内四类垃圾的分类、收集以及垃圾的清运工作。</w:t>
      </w:r>
    </w:p>
    <w:p>
      <w:pPr>
        <w:pStyle w:val="837"/>
        <w:keepNext w:val="0"/>
        <w:keepLines w:val="0"/>
        <w:pageBreakBefore w:val="0"/>
        <w:widowControl w:val="0"/>
        <w:kinsoku/>
        <w:wordWrap/>
        <w:overflowPunct/>
        <w:topLinePunct w:val="0"/>
        <w:autoSpaceDE/>
        <w:autoSpaceDN/>
        <w:bidi w:val="0"/>
        <w:adjustRightInd w:val="0"/>
        <w:spacing w:line="500" w:lineRule="exact"/>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lang w:val="en-US" w:eastAsia="zh-CN"/>
          <w14:textFill>
            <w14:solidFill>
              <w14:schemeClr w14:val="tx1"/>
            </w14:solidFill>
          </w14:textFill>
        </w:rPr>
        <w:t>4.3</w:t>
      </w:r>
      <w:r>
        <w:rPr>
          <w:rFonts w:hint="eastAsia" w:ascii="仿宋" w:hAnsi="仿宋" w:eastAsia="仿宋" w:cs="仿宋"/>
          <w:color w:val="000000" w:themeColor="text1"/>
          <w:highlight w:val="none"/>
          <w14:textFill>
            <w14:solidFill>
              <w14:schemeClr w14:val="tx1"/>
            </w14:solidFill>
          </w14:textFill>
        </w:rPr>
        <w:t>本项目范围内所有道路、围墙、设施、建（构）筑物外墙等的“乱涂、乱张贴”等牛皮癣日常清理纳入本次招标内，所有费用包含在投标报价内。</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 xml:space="preserve">其他要求：   </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（1）遇有窨井盖丢失、破损等，承包方必须及时上报采购人。  </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（2）遇有重大活动或突发事件，及时组织力量做好清扫保洁保障工作。   </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（3）遇有重大活动以及抗台、抗雪等突发事件，必须及时组织力量做好清扫保洁等应急保障工作，按照城市管理保障应急机制要求，保证人员及时到位，并根据应急指令服从统一调配。</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jc w:val="lef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1.</w:t>
      </w:r>
      <w:r>
        <w:rPr>
          <w:rFonts w:hint="eastAsia" w:ascii="仿宋" w:hAnsi="仿宋" w:eastAsia="仿宋" w:cs="仿宋"/>
          <w:b/>
          <w:bCs/>
          <w:color w:val="000000" w:themeColor="text1"/>
          <w:sz w:val="24"/>
          <w:highlight w:val="none"/>
          <w:lang w:val="en-US" w:eastAsia="zh-CN"/>
          <w14:textFill>
            <w14:solidFill>
              <w14:schemeClr w14:val="tx1"/>
            </w14:solidFill>
          </w14:textFill>
        </w:rPr>
        <w:t>5</w:t>
      </w:r>
      <w:r>
        <w:rPr>
          <w:rFonts w:hint="eastAsia" w:ascii="仿宋" w:hAnsi="仿宋" w:eastAsia="仿宋" w:cs="仿宋"/>
          <w:b/>
          <w:bCs/>
          <w:color w:val="000000" w:themeColor="text1"/>
          <w:sz w:val="24"/>
          <w:highlight w:val="none"/>
          <w14:textFill>
            <w14:solidFill>
              <w14:schemeClr w14:val="tx1"/>
            </w14:solidFill>
          </w14:textFill>
        </w:rPr>
        <w:t>.管理要求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.1供应商在保洁作业中投入的机械设备、人员配置等必须与投标文件中所承诺的数量规格相符合。加强日常作业质量管理，相关计划及报告按采购人要求准时递交。</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.2规范管理、文明作业、自觉接受采购人及其上级各部门领导的检查和社会监督，对出现的问题要及时整改。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.4果壳箱应定期保养保持整洁完好无缺失，承包期间因操作或管理不善造成破损、缺失的，由中标单位承担费用并负责修复或更新（果壳箱更换款式应保持原样，或经采购人同意后调整款式）。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.5专用作业车辆（含人力三轮车）符合环卫标准化管理要求，外观喷漆及规格符合采购人要求，机动、人力车辆应按时冲洗保养保持外观整洁，无抛洒滴漏、无满溢、无吊挂。</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.6垃圾应倾倒在指定的垃圾堆放场地，不得焚烧垃圾、树叶，确需垃圾二次转运的应在指定地点进行，不得直接在保洁道路上进行。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 xml:space="preserve">.7如遇渣土抛洒污染路面等情况，中标单位应及时上报采购人，并做好照片资料，同时进行道路冲洗清理。   </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lang w:val="en-US" w:eastAsia="zh-CN"/>
          <w14:textFill>
            <w14:solidFill>
              <w14:schemeClr w14:val="tx1"/>
            </w14:solidFill>
          </w14:textFill>
        </w:rPr>
        <w:t>5</w:t>
      </w:r>
      <w:r>
        <w:rPr>
          <w:rFonts w:hint="eastAsia" w:ascii="仿宋" w:hAnsi="仿宋" w:eastAsia="仿宋" w:cs="仿宋"/>
          <w:bCs/>
          <w:color w:val="000000" w:themeColor="text1"/>
          <w:sz w:val="24"/>
          <w:highlight w:val="none"/>
          <w14:textFill>
            <w14:solidFill>
              <w14:schemeClr w14:val="tx1"/>
            </w14:solidFill>
          </w14:textFill>
        </w:rPr>
        <w:t>.8无新闻媒体曝光，对“12345”市长公开电话和有关受理中心及信访处相关问题，处理、回复及时到位。</w:t>
      </w:r>
      <w:r>
        <w:rPr>
          <w:rFonts w:hint="eastAsia" w:ascii="仿宋" w:hAnsi="仿宋" w:eastAsia="仿宋" w:cs="仿宋"/>
          <w:color w:val="000000" w:themeColor="text1"/>
          <w:sz w:val="24"/>
          <w:highlight w:val="none"/>
          <w14:textFill>
            <w14:solidFill>
              <w14:schemeClr w14:val="tx1"/>
            </w14:solidFill>
          </w14:textFill>
        </w:rPr>
        <w:t>加强管理，确保在国家、省、市、区的各项检查中不失责任分。</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 w:val="0"/>
          <w:bCs w:val="0"/>
          <w:color w:val="000000" w:themeColor="text1"/>
          <w:kern w:val="44"/>
          <w:sz w:val="24"/>
          <w:highlight w:val="none"/>
          <w14:textFill>
            <w14:solidFill>
              <w14:schemeClr w14:val="tx1"/>
            </w14:solidFill>
          </w14:textFill>
        </w:rPr>
      </w:pPr>
      <w:r>
        <w:rPr>
          <w:rFonts w:hint="eastAsia" w:ascii="仿宋" w:hAnsi="仿宋" w:eastAsia="仿宋" w:cs="仿宋"/>
          <w:b w:val="0"/>
          <w:bCs w:val="0"/>
          <w:color w:val="000000" w:themeColor="text1"/>
          <w:kern w:val="44"/>
          <w:sz w:val="24"/>
          <w:highlight w:val="none"/>
          <w14:textFill>
            <w14:solidFill>
              <w14:schemeClr w14:val="tx1"/>
            </w14:solidFill>
          </w14:textFill>
        </w:rPr>
        <w:t>2、偷倒垃圾清运要求</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
          <w:bCs/>
          <w:color w:val="000000" w:themeColor="text1"/>
          <w:kern w:val="44"/>
          <w:sz w:val="24"/>
          <w:highlight w:val="none"/>
          <w14:textFill>
            <w14:solidFill>
              <w14:schemeClr w14:val="tx1"/>
            </w14:solidFill>
          </w14:textFill>
        </w:rPr>
      </w:pPr>
      <w:r>
        <w:rPr>
          <w:rFonts w:hint="eastAsia" w:ascii="仿宋" w:hAnsi="仿宋" w:eastAsia="仿宋" w:cs="仿宋"/>
          <w:bCs/>
          <w:color w:val="000000" w:themeColor="text1"/>
          <w:kern w:val="0"/>
          <w:sz w:val="24"/>
          <w:highlight w:val="none"/>
          <w14:textFill>
            <w14:solidFill>
              <w14:schemeClr w14:val="tx1"/>
            </w14:solidFill>
          </w14:textFill>
        </w:rPr>
        <w:t>2.1服务内容：</w:t>
      </w:r>
      <w:r>
        <w:rPr>
          <w:rFonts w:hint="eastAsia" w:ascii="仿宋" w:hAnsi="仿宋" w:eastAsia="仿宋" w:cs="仿宋"/>
          <w:color w:val="000000" w:themeColor="text1"/>
          <w:sz w:val="24"/>
          <w:highlight w:val="none"/>
          <w14:textFill>
            <w14:solidFill>
              <w14:schemeClr w14:val="tx1"/>
            </w14:solidFill>
          </w14:textFill>
        </w:rPr>
        <w:t>主要为本项目各个标段采购人管养范围内偷倒的垃圾清运</w:t>
      </w:r>
      <w:r>
        <w:rPr>
          <w:rFonts w:hint="eastAsia" w:ascii="仿宋" w:hAnsi="仿宋" w:eastAsia="仿宋" w:cs="仿宋"/>
          <w:bCs/>
          <w:color w:val="000000" w:themeColor="text1"/>
          <w:sz w:val="24"/>
          <w:highlight w:val="none"/>
          <w14:textFill>
            <w14:solidFill>
              <w14:schemeClr w14:val="tx1"/>
            </w14:solidFill>
          </w14:textFill>
        </w:rPr>
        <w:t>工作，垃圾运至杭州市余杭区</w:t>
      </w:r>
      <w:r>
        <w:rPr>
          <w:rFonts w:hint="eastAsia" w:ascii="仿宋" w:hAnsi="仿宋" w:eastAsia="仿宋" w:cs="仿宋"/>
          <w:bCs/>
          <w:color w:val="000000" w:themeColor="text1"/>
          <w:sz w:val="24"/>
          <w:highlight w:val="none"/>
          <w:lang w:val="en-US" w:eastAsia="zh-CN"/>
          <w14:textFill>
            <w14:solidFill>
              <w14:schemeClr w14:val="tx1"/>
            </w14:solidFill>
          </w14:textFill>
        </w:rPr>
        <w:t>瓶窑镇人民政府</w:t>
      </w:r>
      <w:r>
        <w:rPr>
          <w:rFonts w:hint="eastAsia" w:ascii="仿宋" w:hAnsi="仿宋" w:eastAsia="仿宋" w:cs="仿宋"/>
          <w:bCs/>
          <w:color w:val="000000" w:themeColor="text1"/>
          <w:sz w:val="24"/>
          <w:highlight w:val="none"/>
          <w14:textFill>
            <w14:solidFill>
              <w14:schemeClr w14:val="tx1"/>
            </w14:solidFill>
          </w14:textFill>
        </w:rPr>
        <w:t>指定的消纳处置场所，相关费包含在本次招标内容中。</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Cs/>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kern w:val="0"/>
          <w:sz w:val="24"/>
          <w:highlight w:val="none"/>
          <w14:textFill>
            <w14:solidFill>
              <w14:schemeClr w14:val="tx1"/>
            </w14:solidFill>
          </w14:textFill>
        </w:rPr>
        <w:t>2.2具体要求：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（1）在</w:t>
      </w:r>
      <w:r>
        <w:rPr>
          <w:rFonts w:hint="eastAsia" w:ascii="仿宋" w:hAnsi="仿宋" w:eastAsia="仿宋" w:cs="仿宋"/>
          <w:color w:val="000000" w:themeColor="text1"/>
          <w:sz w:val="24"/>
          <w:highlight w:val="none"/>
          <w14:textFill>
            <w14:solidFill>
              <w14:schemeClr w14:val="tx1"/>
            </w14:solidFill>
          </w14:textFill>
        </w:rPr>
        <w:t>服务期内，</w:t>
      </w:r>
      <w:r>
        <w:rPr>
          <w:rFonts w:hint="eastAsia" w:ascii="仿宋" w:hAnsi="仿宋" w:eastAsia="仿宋" w:cs="仿宋"/>
          <w:color w:val="000000" w:themeColor="text1"/>
          <w:kern w:val="0"/>
          <w:sz w:val="24"/>
          <w:highlight w:val="none"/>
          <w14:textFill>
            <w14:solidFill>
              <w14:schemeClr w14:val="tx1"/>
            </w14:solidFill>
          </w14:textFill>
        </w:rPr>
        <w:t>供应商应加强</w:t>
      </w:r>
      <w:r>
        <w:rPr>
          <w:rFonts w:hint="eastAsia" w:ascii="仿宋" w:hAnsi="仿宋" w:eastAsia="仿宋" w:cs="仿宋"/>
          <w:color w:val="000000" w:themeColor="text1"/>
          <w:sz w:val="24"/>
          <w:highlight w:val="none"/>
          <w14:textFill>
            <w14:solidFill>
              <w14:schemeClr w14:val="tx1"/>
            </w14:solidFill>
          </w14:textFill>
        </w:rPr>
        <w:t>所承包范围内防止垃圾偷倒的管理工作。如在所承包范围内发生偷倒，</w:t>
      </w:r>
      <w:r>
        <w:rPr>
          <w:rFonts w:hint="eastAsia" w:ascii="仿宋" w:hAnsi="仿宋" w:eastAsia="仿宋" w:cs="仿宋"/>
          <w:color w:val="000000" w:themeColor="text1"/>
          <w:kern w:val="0"/>
          <w:sz w:val="24"/>
          <w:highlight w:val="none"/>
          <w14:textFill>
            <w14:solidFill>
              <w14:schemeClr w14:val="tx1"/>
            </w14:solidFill>
          </w14:textFill>
        </w:rPr>
        <w:t>需完成</w:t>
      </w:r>
      <w:r>
        <w:rPr>
          <w:rFonts w:hint="eastAsia" w:ascii="仿宋" w:hAnsi="仿宋" w:eastAsia="仿宋" w:cs="仿宋"/>
          <w:color w:val="000000" w:themeColor="text1"/>
          <w:sz w:val="24"/>
          <w:highlight w:val="none"/>
          <w14:textFill>
            <w14:solidFill>
              <w14:schemeClr w14:val="tx1"/>
            </w14:solidFill>
          </w14:textFill>
        </w:rPr>
        <w:t>偷倒的垃圾清运</w:t>
      </w:r>
      <w:r>
        <w:rPr>
          <w:rFonts w:hint="eastAsia" w:ascii="仿宋" w:hAnsi="仿宋" w:eastAsia="仿宋" w:cs="仿宋"/>
          <w:bCs/>
          <w:color w:val="000000" w:themeColor="text1"/>
          <w:sz w:val="24"/>
          <w:highlight w:val="none"/>
          <w14:textFill>
            <w14:solidFill>
              <w14:schemeClr w14:val="tx1"/>
            </w14:solidFill>
          </w14:textFill>
        </w:rPr>
        <w:t>工作，</w:t>
      </w:r>
      <w:r>
        <w:rPr>
          <w:rFonts w:hint="eastAsia" w:ascii="仿宋" w:hAnsi="仿宋" w:eastAsia="仿宋" w:cs="仿宋"/>
          <w:color w:val="000000" w:themeColor="text1"/>
          <w:kern w:val="0"/>
          <w:sz w:val="24"/>
          <w:highlight w:val="none"/>
          <w14:textFill>
            <w14:solidFill>
              <w14:schemeClr w14:val="tx1"/>
            </w14:solidFill>
          </w14:textFill>
        </w:rPr>
        <w:t>垃圾的装车、运输至消纳处置场，因乱倒垃圾不符合相关要求所引发的问题，由供应商承担所有责任及赔偿费用。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（2）车辆要求：本项目所需的作业车辆应具有有效的道路运输经营许可证，并到采购单位备案。</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w:t>
      </w:r>
      <w:r>
        <w:rPr>
          <w:rFonts w:hint="eastAsia" w:ascii="仿宋" w:hAnsi="仿宋" w:eastAsia="仿宋" w:cs="仿宋"/>
          <w:color w:val="000000" w:themeColor="text1"/>
          <w:kern w:val="0"/>
          <w:sz w:val="24"/>
          <w:highlight w:val="none"/>
          <w14:textFill>
            <w14:solidFill>
              <w14:schemeClr w14:val="tx1"/>
            </w14:solidFill>
          </w14:textFill>
        </w:rPr>
        <w:t>装运时必须密封整洁，不得沿路抛撒、滴漏。遵守环境卫生作业标准、规范，装运后及时复位，清理作业场地，保持场地周边环境干净整洁；装运时须铺设地垫等设施，防止污染路面，做到车走地净。</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（4）清理的时间要求：</w:t>
      </w:r>
      <w:r>
        <w:rPr>
          <w:rFonts w:hint="eastAsia" w:ascii="仿宋" w:hAnsi="仿宋" w:eastAsia="仿宋" w:cs="仿宋"/>
          <w:color w:val="000000" w:themeColor="text1"/>
          <w:kern w:val="0"/>
          <w:sz w:val="24"/>
          <w:highlight w:val="none"/>
          <w:u w:val="single"/>
          <w14:textFill>
            <w14:solidFill>
              <w14:schemeClr w14:val="tx1"/>
            </w14:solidFill>
          </w14:textFill>
        </w:rPr>
        <w:t>2小时之内清理</w:t>
      </w:r>
      <w:r>
        <w:rPr>
          <w:rFonts w:hint="eastAsia" w:ascii="仿宋" w:hAnsi="仿宋" w:eastAsia="仿宋" w:cs="仿宋"/>
          <w:color w:val="000000" w:themeColor="text1"/>
          <w:kern w:val="0"/>
          <w:sz w:val="24"/>
          <w:highlight w:val="none"/>
          <w14:textFill>
            <w14:solidFill>
              <w14:schemeClr w14:val="tx1"/>
            </w14:solidFill>
          </w14:textFill>
        </w:rPr>
        <w:t>。</w:t>
      </w:r>
    </w:p>
    <w:p>
      <w:pPr>
        <w:pStyle w:val="4"/>
        <w:adjustRightInd/>
        <w:spacing w:before="0" w:after="0" w:line="360" w:lineRule="auto"/>
        <w:ind w:left="0" w:firstLine="482"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三、相关要求</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养护涉及的智能设备，供应商须安排专业人员进行养护维修，所安排的专业人员须向采购人报备，采购人同意后方可实施维修养护，如在养护过程中出现设备破损无法使用的，供应商须及时更换，费用均已包含在本次投标报价内，今后不再另行调整。</w:t>
      </w:r>
    </w:p>
    <w:p>
      <w:pPr>
        <w:snapToGrid w:val="0"/>
        <w:spacing w:line="360" w:lineRule="auto"/>
        <w:ind w:right="281" w:rightChars="13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2、在服务期间如遇到重大活动、节日等特殊情况的，供应商须无条件的配合采购人。</w:t>
      </w:r>
      <w:bookmarkEnd w:id="27"/>
    </w:p>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四、项目其他要求</w:t>
      </w:r>
    </w:p>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4.1▲供应商须有设备的所有权，在采购人通知后5个工作日内，将投标文件中承诺拟投入的设备行驶或运至采购人指定地点，采购人将对投标时承诺拟投入的设备(采购文件规定允许使用已购买未上牌的纯电动新能源车或天然气清洁能源车辆，可先将车辆行驶至采购人指定地点进行核验，但还应提供发票复印件、合同复印件及中标公示后20日内完成上牌的承诺书)进行核验。如车辆核验不通过或至投标截止时间止存在不</w:t>
      </w:r>
      <w:r>
        <w:rPr>
          <w:rFonts w:hint="eastAsia" w:ascii="仿宋" w:hAnsi="仿宋" w:eastAsia="仿宋" w:cs="仿宋"/>
          <w:b/>
          <w:color w:val="000000" w:themeColor="text1"/>
          <w:sz w:val="24"/>
          <w:highlight w:val="none"/>
          <w:lang w:val="en-GB"/>
          <w14:textFill>
            <w14:solidFill>
              <w14:schemeClr w14:val="tx1"/>
            </w14:solidFill>
          </w14:textFill>
        </w:rPr>
        <w:t>符合中华人民共和国政府采购法第二十二条规定的供应商资格条件或被列入失信被执行人名单、重大税收违法案件当事人名单、政府采购严重违法失信行为记录名单的（信用信息以信用中国网站（www.creditchina.gov.cn）、中国政府采购网（www.ccgp.gov.cn）公布为准）；或</w:t>
      </w:r>
      <w:r>
        <w:rPr>
          <w:rFonts w:hint="eastAsia" w:ascii="仿宋" w:hAnsi="仿宋" w:eastAsia="仿宋" w:cs="仿宋"/>
          <w:b/>
          <w:color w:val="000000" w:themeColor="text1"/>
          <w:sz w:val="24"/>
          <w:highlight w:val="none"/>
          <w14:textFill>
            <w14:solidFill>
              <w14:schemeClr w14:val="tx1"/>
            </w14:solidFill>
          </w14:textFill>
        </w:rPr>
        <w:t>存在</w:t>
      </w:r>
      <w:r>
        <w:rPr>
          <w:rFonts w:hint="eastAsia" w:ascii="仿宋" w:hAnsi="仿宋" w:eastAsia="仿宋" w:cs="仿宋"/>
          <w:b/>
          <w:color w:val="000000" w:themeColor="text1"/>
          <w:sz w:val="24"/>
          <w:highlight w:val="none"/>
          <w:lang w:val="en-GB"/>
          <w14:textFill>
            <w14:solidFill>
              <w14:schemeClr w14:val="tx1"/>
            </w14:solidFill>
          </w14:textFill>
        </w:rPr>
        <w:t>弄虚作假行为的，</w:t>
      </w:r>
      <w:r>
        <w:rPr>
          <w:rFonts w:hint="eastAsia" w:ascii="仿宋" w:hAnsi="仿宋" w:eastAsia="仿宋" w:cs="仿宋"/>
          <w:b/>
          <w:color w:val="000000" w:themeColor="text1"/>
          <w:sz w:val="24"/>
          <w:highlight w:val="none"/>
          <w14:textFill>
            <w14:solidFill>
              <w14:schemeClr w14:val="tx1"/>
            </w14:solidFill>
          </w14:textFill>
        </w:rPr>
        <w:t>采购人将有权取消其中标资格，采购人将对此标项依法重新招标，其他标项中标结果不受影响。如某标项中标候选人放弃中标的，采购人将对该标项依法重新招标，其他标项中标结果不受影响。</w:t>
      </w:r>
    </w:p>
    <w:p>
      <w:pPr>
        <w:snapToGrid w:val="0"/>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五、质量标准及验收标标准</w:t>
      </w:r>
    </w:p>
    <w:tbl>
      <w:tblPr>
        <w:tblStyle w:val="62"/>
        <w:tblW w:w="898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5"/>
        <w:gridCol w:w="7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质量标准</w:t>
            </w:r>
          </w:p>
        </w:tc>
        <w:tc>
          <w:tcPr>
            <w:tcW w:w="768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道路保洁达到《杭州市城市市容和环卫管理条例》（2005年7月1日施行）、《杭州市生活垃圾管理条例》（2015年7月30日浙江省第十二届人民代表大会常务委员会第二十一次会议批准）、城市环境卫生作业规范（DB3301/T0006-2013）等（以行业主管部门颁布的最新检查考核文件为准）。</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2.偷倒的垃圾清运须达到符合《城市装修垃圾管理规定》（建设部第139号）、《杭州市建设工程渣土管理办法》杭州市相关法律法规管理文件要求（如有新文件的则以最新的文件为准）。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验收标准及办法</w:t>
            </w:r>
          </w:p>
        </w:tc>
        <w:tc>
          <w:tcPr>
            <w:tcW w:w="768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根据杭城管局[2019]49号文件所附《杭州市清洁度评价实施办法（2019年度）》、杭城管局[2021]138号《关于发布2021年版杭州市道路保洁经费定额的通知》文件执行（以行业主管部门颁布的最新检查考核文件为准）及</w:t>
            </w:r>
            <w:r>
              <w:rPr>
                <w:rFonts w:hint="eastAsia" w:ascii="仿宋" w:hAnsi="仿宋" w:eastAsia="仿宋" w:cs="仿宋"/>
                <w:color w:val="000000" w:themeColor="text1"/>
                <w:sz w:val="24"/>
                <w:szCs w:val="32"/>
                <w:highlight w:val="none"/>
                <w14:textFill>
                  <w14:solidFill>
                    <w14:schemeClr w14:val="tx1"/>
                  </w14:solidFill>
                </w14:textFill>
              </w:rPr>
              <w:t>根据采购人制定的本项目</w:t>
            </w:r>
            <w:r>
              <w:rPr>
                <w:rFonts w:hint="eastAsia" w:ascii="仿宋" w:hAnsi="仿宋" w:eastAsia="仿宋" w:cs="仿宋"/>
                <w:color w:val="000000" w:themeColor="text1"/>
                <w:sz w:val="24"/>
                <w:szCs w:val="32"/>
                <w:highlight w:val="none"/>
                <w:lang w:eastAsia="zh-CN"/>
                <w14:textFill>
                  <w14:solidFill>
                    <w14:schemeClr w14:val="tx1"/>
                  </w14:solidFill>
                </w14:textFill>
              </w:rPr>
              <w:t>一类</w:t>
            </w:r>
            <w:r>
              <w:rPr>
                <w:rFonts w:hint="eastAsia" w:ascii="仿宋" w:hAnsi="仿宋" w:eastAsia="仿宋" w:cs="仿宋"/>
                <w:color w:val="000000" w:themeColor="text1"/>
                <w:sz w:val="24"/>
                <w:szCs w:val="32"/>
                <w:highlight w:val="none"/>
                <w14:textFill>
                  <w14:solidFill>
                    <w14:schemeClr w14:val="tx1"/>
                  </w14:solidFill>
                </w14:textFill>
              </w:rPr>
              <w:t>道路养护考核细则</w:t>
            </w:r>
            <w:r>
              <w:rPr>
                <w:rFonts w:hint="eastAsia" w:ascii="仿宋" w:hAnsi="仿宋" w:eastAsia="仿宋" w:cs="仿宋"/>
                <w:color w:val="000000" w:themeColor="text1"/>
                <w:kern w:val="0"/>
                <w:sz w:val="24"/>
                <w:highlight w:val="none"/>
                <w14:textFill>
                  <w14:solidFill>
                    <w14:schemeClr w14:val="tx1"/>
                  </w14:solidFill>
                </w14:textFill>
              </w:rPr>
              <w:t>。</w:t>
            </w:r>
          </w:p>
        </w:tc>
      </w:tr>
    </w:tbl>
    <w:p>
      <w:pPr>
        <w:widowControl/>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p>
    <w:p>
      <w:pPr>
        <w:widowControl/>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五、商务要求表</w:t>
      </w:r>
    </w:p>
    <w:tbl>
      <w:tblPr>
        <w:tblStyle w:val="62"/>
        <w:tblW w:w="90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7"/>
        <w:gridCol w:w="7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报价要求</w:t>
            </w:r>
          </w:p>
        </w:tc>
        <w:tc>
          <w:tcPr>
            <w:tcW w:w="7571" w:type="dxa"/>
            <w:tcBorders>
              <w:top w:val="single" w:color="auto" w:sz="4" w:space="0"/>
              <w:left w:val="single" w:color="auto" w:sz="4" w:space="0"/>
              <w:bottom w:val="single" w:color="auto" w:sz="4" w:space="0"/>
              <w:right w:val="single" w:color="auto" w:sz="4" w:space="0"/>
            </w:tcBorders>
            <w:vAlign w:val="center"/>
          </w:tcPr>
          <w:p>
            <w:pPr>
              <w:tabs>
                <w:tab w:val="left" w:pos="851"/>
                <w:tab w:val="left" w:pos="993"/>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1、投标报价上限：报价不得高于项目总预算且不得高于各标项预算。</w:t>
            </w:r>
          </w:p>
          <w:p>
            <w:pPr>
              <w:tabs>
                <w:tab w:val="left" w:pos="851"/>
                <w:tab w:val="left" w:pos="993"/>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设施设备费报价：拟投入本项目中的设施设备的备品备件、车辆设备保险、日常维修保养，燃油、应急物资、日常服务易耗品，如扫把（含机扫车扫把）等，以及服务过程中所产生的水费、电费、开户安装等相关费用，结合企业成本列报。</w:t>
            </w:r>
          </w:p>
          <w:p>
            <w:pPr>
              <w:pStyle w:val="128"/>
              <w:adjustRightInd/>
              <w:spacing w:before="0"/>
              <w:ind w:firstLine="0" w:firstLineChars="0"/>
              <w:jc w:val="left"/>
              <w:rPr>
                <w:rFonts w:hint="eastAsia" w:ascii="仿宋" w:hAnsi="仿宋" w:eastAsia="仿宋" w:cs="仿宋"/>
                <w:color w:val="000000" w:themeColor="text1"/>
                <w:sz w:val="21"/>
                <w:szCs w:val="24"/>
                <w:highlight w:val="none"/>
                <w14:textFill>
                  <w14:solidFill>
                    <w14:schemeClr w14:val="tx1"/>
                  </w14:solidFill>
                </w14:textFill>
              </w:rPr>
            </w:pPr>
            <w:r>
              <w:rPr>
                <w:rFonts w:hint="eastAsia" w:ascii="仿宋" w:hAnsi="仿宋" w:eastAsia="仿宋" w:cs="仿宋"/>
                <w:color w:val="000000" w:themeColor="text1"/>
                <w:szCs w:val="24"/>
                <w:highlight w:val="none"/>
                <w:lang w:val="en-US" w:eastAsia="zh-CN"/>
                <w14:textFill>
                  <w14:solidFill>
                    <w14:schemeClr w14:val="tx1"/>
                  </w14:solidFill>
                </w14:textFill>
              </w:rPr>
              <w:t>3</w:t>
            </w:r>
            <w:r>
              <w:rPr>
                <w:rFonts w:hint="eastAsia" w:ascii="仿宋" w:hAnsi="仿宋" w:eastAsia="仿宋" w:cs="仿宋"/>
                <w:color w:val="000000" w:themeColor="text1"/>
                <w:szCs w:val="24"/>
                <w:highlight w:val="none"/>
                <w14:textFill>
                  <w14:solidFill>
                    <w14:schemeClr w14:val="tx1"/>
                  </w14:solidFill>
                </w14:textFill>
              </w:rPr>
              <w:t>、如评标委员会认为供应商的上述报价明显低于其他通过符合性审查供应商的报价，有可能影响产品质量或者不能诚信履约的，应当要求其在合理的时间内提供书面说明，必要时提交相关证明材料。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履约保证金</w:t>
            </w:r>
          </w:p>
        </w:tc>
        <w:tc>
          <w:tcPr>
            <w:tcW w:w="75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Style w:val="962"/>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1、签订合同后5个工作日内，供应商须向采购人交纳合同总额2.5%的履约保证金。以保证供应商遵守本合同的一切条款、条件和承诺，该保证金在采购人的规定存续期间不计息。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服务地点</w:t>
            </w:r>
          </w:p>
        </w:tc>
        <w:tc>
          <w:tcPr>
            <w:tcW w:w="75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杭州市余杭区。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付款办法</w:t>
            </w:r>
          </w:p>
        </w:tc>
        <w:tc>
          <w:tcPr>
            <w:tcW w:w="7571" w:type="dxa"/>
            <w:tcBorders>
              <w:top w:val="single" w:color="auto" w:sz="4" w:space="0"/>
              <w:left w:val="single" w:color="auto" w:sz="4" w:space="0"/>
              <w:bottom w:val="single" w:color="auto" w:sz="4" w:space="0"/>
              <w:right w:val="single" w:color="auto" w:sz="4" w:space="0"/>
            </w:tcBorders>
            <w:vAlign w:val="center"/>
          </w:tcPr>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进度款：乙方应在合同签订前，编写《道路清扫保洁方案》上报甲方审核后签订合同，经甲方考核合格后，于十五日内向乙方支付年合同价20%的预付款项。以后每季度甲方根据考核结果每次支付给乙方年剩余合同价20%的应付款项，直至所付款项达到合同总价的80%止。</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2.服务合同到期经甲方总体考核验收合格后，合同总价剩余20%应付款项在三十日内一次结清。</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3. </w:t>
            </w:r>
            <w:r>
              <w:rPr>
                <w:rFonts w:hint="eastAsia" w:ascii="仿宋" w:hAnsi="仿宋" w:eastAsia="仿宋" w:cs="仿宋"/>
                <w:color w:val="000000" w:themeColor="text1"/>
                <w:sz w:val="24"/>
                <w:szCs w:val="24"/>
                <w:highlight w:val="none"/>
                <w:lang w:eastAsia="zh-CN"/>
                <w14:textFill>
                  <w14:solidFill>
                    <w14:schemeClr w14:val="tx1"/>
                  </w14:solidFill>
                </w14:textFill>
              </w:rPr>
              <w:t>杭州市余杭区瓶窑镇人民政府</w:t>
            </w:r>
            <w:r>
              <w:rPr>
                <w:rFonts w:hint="eastAsia" w:ascii="仿宋" w:hAnsi="仿宋" w:eastAsia="仿宋" w:cs="仿宋"/>
                <w:color w:val="000000" w:themeColor="text1"/>
                <w:sz w:val="24"/>
                <w:szCs w:val="24"/>
                <w:highlight w:val="none"/>
                <w14:textFill>
                  <w14:solidFill>
                    <w14:schemeClr w14:val="tx1"/>
                  </w14:solidFill>
                </w14:textFill>
              </w:rPr>
              <w:t>对项目保洁质量实施考核，按照市区两级当年最新的考核办法执行、参照杭州市“美丽杭州”创建暨“‘迎亚运’城市环境大整治、城市面貌大提升”长效考核模式，对市级检查采纳的环卫类行业问题，运用至现场考核成绩，并在月度考核结果运用基础之上：市级A类600元，B类800元，C类1000元，区级参照市级A类（600元），改正不到位、问题反复，加倍处罚。考核90分以上合格，低于90分，每低0.1分扣10000元。</w:t>
            </w:r>
          </w:p>
          <w:p>
            <w:pPr>
              <w:snapToGrid w:val="0"/>
              <w:spacing w:line="360" w:lineRule="auto"/>
              <w:ind w:firstLine="480" w:firstLineChars="200"/>
              <w:rPr>
                <w:rFonts w:hint="eastAsia"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4.若合同期结束时，下一轮采购还未完成，超出合同期部分的服务费按实际天数及考核结果结算。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考核办法</w:t>
            </w:r>
          </w:p>
        </w:tc>
        <w:tc>
          <w:tcPr>
            <w:tcW w:w="75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采购人制定的本项目道路养护考核细则</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szCs w:val="32"/>
                <w:highlight w:val="none"/>
                <w14:textFill>
                  <w14:solidFill>
                    <w14:schemeClr w14:val="tx1"/>
                  </w14:solidFill>
                </w14:textFill>
              </w:rPr>
              <w:t>（后附）</w:t>
            </w:r>
          </w:p>
        </w:tc>
      </w:tr>
    </w:tbl>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六、供应商拟投入本项目机具基本要求（供应商必须根据要求提供证明材料，不提供或提供不全的，视为不满足，作无效标处理）</w:t>
      </w:r>
    </w:p>
    <w:p>
      <w:pPr>
        <w:spacing w:line="360" w:lineRule="auto"/>
        <w:rPr>
          <w:rFonts w:hint="default" w:ascii="仿宋" w:hAnsi="仿宋" w:eastAsia="仿宋" w:cs="仿宋"/>
          <w:b/>
          <w:color w:val="000000" w:themeColor="text1"/>
          <w:sz w:val="24"/>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标项一、标项二、标项三、标项四</w:t>
      </w:r>
    </w:p>
    <w:tbl>
      <w:tblPr>
        <w:tblStyle w:val="62"/>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218"/>
        <w:gridCol w:w="2126"/>
        <w:gridCol w:w="993"/>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序号</w:t>
            </w:r>
          </w:p>
        </w:tc>
        <w:tc>
          <w:tcPr>
            <w:tcW w:w="2218" w:type="dxa"/>
            <w:vAlign w:val="center"/>
          </w:tcPr>
          <w:p>
            <w:pPr>
              <w:pStyle w:val="3"/>
              <w:spacing w:line="360" w:lineRule="auto"/>
              <w:ind w:firstLine="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机具名称</w:t>
            </w:r>
          </w:p>
        </w:tc>
        <w:tc>
          <w:tcPr>
            <w:tcW w:w="2126" w:type="dxa"/>
            <w:vAlign w:val="center"/>
          </w:tcPr>
          <w:p>
            <w:pPr>
              <w:pStyle w:val="3"/>
              <w:spacing w:line="360" w:lineRule="auto"/>
              <w:ind w:firstLine="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规格要求</w:t>
            </w: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最低数量要求</w:t>
            </w:r>
          </w:p>
        </w:tc>
        <w:tc>
          <w:tcPr>
            <w:tcW w:w="3086" w:type="dxa"/>
            <w:vAlign w:val="center"/>
          </w:tcPr>
          <w:p>
            <w:pPr>
              <w:pStyle w:val="3"/>
              <w:spacing w:line="360" w:lineRule="auto"/>
              <w:ind w:firstLine="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洒水车/清洗车</w:t>
            </w: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总质量</w:t>
            </w:r>
            <w:r>
              <w:rPr>
                <w:rFonts w:hint="eastAsia" w:ascii="仿宋" w:hAnsi="仿宋" w:eastAsia="仿宋" w:cs="仿宋"/>
                <w:color w:val="000000" w:themeColor="text1"/>
                <w:sz w:val="21"/>
                <w:szCs w:val="21"/>
                <w:highlight w:val="none"/>
                <w:lang w:val="en-US" w:eastAsia="zh-CN"/>
                <w14:textFill>
                  <w14:solidFill>
                    <w14:schemeClr w14:val="tx1"/>
                  </w14:solidFill>
                </w14:textFill>
              </w:rPr>
              <w:t>15</w:t>
            </w:r>
            <w:r>
              <w:rPr>
                <w:rFonts w:hint="eastAsia" w:ascii="仿宋" w:hAnsi="仿宋" w:eastAsia="仿宋" w:cs="仿宋"/>
                <w:color w:val="000000" w:themeColor="text1"/>
                <w:sz w:val="21"/>
                <w:szCs w:val="21"/>
                <w:highlight w:val="none"/>
                <w14:textFill>
                  <w14:solidFill>
                    <w14:schemeClr w14:val="tx1"/>
                  </w14:solidFill>
                </w14:textFill>
              </w:rPr>
              <w:t>吨及以上</w:t>
            </w: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r>
              <w:rPr>
                <w:rFonts w:hint="eastAsia" w:ascii="仿宋" w:hAnsi="仿宋" w:eastAsia="仿宋" w:cs="仿宋"/>
                <w:color w:val="000000" w:themeColor="text1"/>
                <w:sz w:val="21"/>
                <w:szCs w:val="21"/>
                <w:highlight w:val="none"/>
                <w14:textFill>
                  <w14:solidFill>
                    <w14:schemeClr w14:val="tx1"/>
                  </w14:solidFill>
                </w14:textFill>
              </w:rPr>
              <w:t>辆</w:t>
            </w:r>
          </w:p>
        </w:tc>
        <w:tc>
          <w:tcPr>
            <w:tcW w:w="3086" w:type="dxa"/>
            <w:vMerge w:val="restart"/>
            <w:vAlign w:val="center"/>
          </w:tcPr>
          <w:p>
            <w:pPr>
              <w:pStyle w:val="3"/>
              <w:spacing w:line="360" w:lineRule="auto"/>
              <w:ind w:firstLine="0" w:firstLineChars="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按国家规定必须上牌的车辆在投标文件中同时提供车辆行驶证、购车发票、车辆登记证扫描件、清晰带有车牌号的正面、45度斜侧面的照片；否则不予认可。按国家规定无需上牌的车辆、设备，在投标文件中同时提供购买发票、车辆或设备照片，否则不予认可。</w:t>
            </w:r>
          </w:p>
          <w:p>
            <w:pPr>
              <w:pStyle w:val="3"/>
              <w:spacing w:line="360" w:lineRule="auto"/>
              <w:ind w:firstLine="0" w:firstLineChars="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（2）提供车辆、设备仅用于本保洁项目的书面承诺书（格式自拟）。</w:t>
            </w:r>
          </w:p>
          <w:p>
            <w:pPr>
              <w:pStyle w:val="3"/>
              <w:spacing w:line="360" w:lineRule="auto"/>
              <w:ind w:firstLine="0" w:firstLineChars="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（3）车辆、设备必须为供应商自有。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三合一洗扫车/洗扫车</w:t>
            </w: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总质量18吨及以上</w:t>
            </w: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r>
              <w:rPr>
                <w:rFonts w:hint="eastAsia" w:ascii="仿宋" w:hAnsi="仿宋" w:eastAsia="仿宋" w:cs="仿宋"/>
                <w:color w:val="000000" w:themeColor="text1"/>
                <w:sz w:val="21"/>
                <w:szCs w:val="21"/>
                <w:highlight w:val="none"/>
                <w14:textFill>
                  <w14:solidFill>
                    <w14:schemeClr w14:val="tx1"/>
                  </w14:solidFill>
                </w14:textFill>
              </w:rPr>
              <w:t>辆</w:t>
            </w:r>
          </w:p>
        </w:tc>
        <w:tc>
          <w:tcPr>
            <w:tcW w:w="3086" w:type="dxa"/>
            <w:vMerge w:val="continue"/>
            <w:vAlign w:val="center"/>
          </w:tcPr>
          <w:p>
            <w:pPr>
              <w:pStyle w:val="3"/>
              <w:spacing w:line="360" w:lineRule="auto"/>
              <w:ind w:left="2100" w:firstLine="42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压缩式垃圾车</w:t>
            </w: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总质量</w:t>
            </w:r>
            <w:r>
              <w:rPr>
                <w:rFonts w:hint="eastAsia" w:ascii="仿宋" w:hAnsi="仿宋" w:eastAsia="仿宋" w:cs="仿宋"/>
                <w:color w:val="000000" w:themeColor="text1"/>
                <w:sz w:val="21"/>
                <w:szCs w:val="21"/>
                <w:highlight w:val="none"/>
                <w:lang w:val="en-US" w:eastAsia="zh-CN"/>
                <w14:textFill>
                  <w14:solidFill>
                    <w14:schemeClr w14:val="tx1"/>
                  </w14:solidFill>
                </w14:textFill>
              </w:rPr>
              <w:t>7</w:t>
            </w:r>
            <w:r>
              <w:rPr>
                <w:rFonts w:hint="eastAsia" w:ascii="仿宋" w:hAnsi="仿宋" w:eastAsia="仿宋" w:cs="仿宋"/>
                <w:color w:val="000000" w:themeColor="text1"/>
                <w:sz w:val="21"/>
                <w:szCs w:val="21"/>
                <w:highlight w:val="none"/>
                <w14:textFill>
                  <w14:solidFill>
                    <w14:schemeClr w14:val="tx1"/>
                  </w14:solidFill>
                </w14:textFill>
              </w:rPr>
              <w:t>吨及以上</w:t>
            </w:r>
          </w:p>
        </w:tc>
        <w:tc>
          <w:tcPr>
            <w:tcW w:w="993" w:type="dxa"/>
            <w:vAlign w:val="center"/>
          </w:tcPr>
          <w:p>
            <w:pPr>
              <w:pStyle w:val="3"/>
              <w:spacing w:line="360" w:lineRule="auto"/>
              <w:ind w:firstLine="0" w:firstLineChars="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2辆</w:t>
            </w:r>
          </w:p>
        </w:tc>
        <w:tc>
          <w:tcPr>
            <w:tcW w:w="3086" w:type="dxa"/>
            <w:vMerge w:val="continue"/>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护栏清洗车</w:t>
            </w: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w:t>
            </w: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1辆</w:t>
            </w:r>
          </w:p>
        </w:tc>
        <w:tc>
          <w:tcPr>
            <w:tcW w:w="3086" w:type="dxa"/>
            <w:vMerge w:val="continue"/>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应急推雪、扫雪设备</w:t>
            </w: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滑移装载机（如山猫、凯斯、马斯唐等）</w:t>
            </w: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1台</w:t>
            </w:r>
          </w:p>
        </w:tc>
        <w:tc>
          <w:tcPr>
            <w:tcW w:w="3086" w:type="dxa"/>
            <w:vMerge w:val="continue"/>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巡查保障车</w:t>
            </w: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皮卡</w:t>
            </w: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r>
              <w:rPr>
                <w:rFonts w:hint="eastAsia" w:ascii="仿宋" w:hAnsi="仿宋" w:eastAsia="仿宋" w:cs="仿宋"/>
                <w:color w:val="000000" w:themeColor="text1"/>
                <w:sz w:val="21"/>
                <w:szCs w:val="21"/>
                <w:highlight w:val="none"/>
                <w14:textFill>
                  <w14:solidFill>
                    <w14:schemeClr w14:val="tx1"/>
                  </w14:solidFill>
                </w14:textFill>
              </w:rPr>
              <w:t>辆，1.5吨及以上货车1辆。</w:t>
            </w: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2</w:t>
            </w:r>
            <w:r>
              <w:rPr>
                <w:rFonts w:hint="eastAsia" w:ascii="仿宋" w:hAnsi="仿宋" w:eastAsia="仿宋" w:cs="仿宋"/>
                <w:color w:val="000000" w:themeColor="text1"/>
                <w:sz w:val="21"/>
                <w:szCs w:val="21"/>
                <w:highlight w:val="none"/>
                <w14:textFill>
                  <w14:solidFill>
                    <w14:schemeClr w14:val="tx1"/>
                  </w14:solidFill>
                </w14:textFill>
              </w:rPr>
              <w:t>辆</w:t>
            </w:r>
          </w:p>
        </w:tc>
        <w:tc>
          <w:tcPr>
            <w:tcW w:w="3086" w:type="dxa"/>
            <w:vMerge w:val="continue"/>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default"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小型</w:t>
            </w:r>
            <w:r>
              <w:rPr>
                <w:rFonts w:hint="eastAsia" w:ascii="仿宋" w:hAnsi="仿宋" w:eastAsia="仿宋" w:cs="仿宋"/>
                <w:color w:val="000000" w:themeColor="text1"/>
                <w:sz w:val="21"/>
                <w:szCs w:val="21"/>
                <w:highlight w:val="none"/>
                <w:lang w:val="en-US" w:eastAsia="zh-CN"/>
                <w14:textFill>
                  <w14:solidFill>
                    <w14:schemeClr w14:val="tx1"/>
                  </w14:solidFill>
                </w14:textFill>
              </w:rPr>
              <w:t>扫路</w:t>
            </w:r>
            <w:r>
              <w:rPr>
                <w:rFonts w:hint="eastAsia" w:ascii="仿宋" w:hAnsi="仿宋" w:eastAsia="仿宋" w:cs="仿宋"/>
                <w:color w:val="000000" w:themeColor="text1"/>
                <w:sz w:val="21"/>
                <w:szCs w:val="21"/>
                <w:highlight w:val="none"/>
                <w14:textFill>
                  <w14:solidFill>
                    <w14:schemeClr w14:val="tx1"/>
                  </w14:solidFill>
                </w14:textFill>
              </w:rPr>
              <w:t>车</w:t>
            </w:r>
            <w:r>
              <w:rPr>
                <w:rFonts w:hint="eastAsia" w:ascii="仿宋" w:hAnsi="仿宋" w:eastAsia="仿宋" w:cs="仿宋"/>
                <w:color w:val="000000" w:themeColor="text1"/>
                <w:sz w:val="21"/>
                <w:szCs w:val="21"/>
                <w:highlight w:val="none"/>
                <w:lang w:val="en-US" w:eastAsia="zh-CN"/>
                <w14:textFill>
                  <w14:solidFill>
                    <w14:schemeClr w14:val="tx1"/>
                  </w14:solidFill>
                </w14:textFill>
              </w:rPr>
              <w:t>/洗扫车</w:t>
            </w: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总质量</w:t>
            </w:r>
            <w:r>
              <w:rPr>
                <w:rFonts w:hint="eastAsia" w:ascii="仿宋" w:hAnsi="仿宋" w:eastAsia="仿宋" w:cs="仿宋"/>
                <w:color w:val="000000" w:themeColor="text1"/>
                <w:sz w:val="21"/>
                <w:szCs w:val="21"/>
                <w:highlight w:val="none"/>
                <w:lang w:val="en-US" w:eastAsia="zh-CN"/>
                <w14:textFill>
                  <w14:solidFill>
                    <w14:schemeClr w14:val="tx1"/>
                  </w14:solidFill>
                </w14:textFill>
              </w:rPr>
              <w:t>8</w:t>
            </w:r>
            <w:r>
              <w:rPr>
                <w:rFonts w:hint="eastAsia" w:ascii="仿宋" w:hAnsi="仿宋" w:eastAsia="仿宋" w:cs="仿宋"/>
                <w:color w:val="000000" w:themeColor="text1"/>
                <w:sz w:val="21"/>
                <w:szCs w:val="21"/>
                <w:highlight w:val="none"/>
                <w14:textFill>
                  <w14:solidFill>
                    <w14:schemeClr w14:val="tx1"/>
                  </w14:solidFill>
                </w14:textFill>
              </w:rPr>
              <w:t>吨及以</w:t>
            </w:r>
            <w:r>
              <w:rPr>
                <w:rFonts w:hint="eastAsia" w:ascii="仿宋" w:hAnsi="仿宋" w:eastAsia="仿宋" w:cs="仿宋"/>
                <w:color w:val="000000" w:themeColor="text1"/>
                <w:sz w:val="21"/>
                <w:szCs w:val="21"/>
                <w:highlight w:val="none"/>
                <w:lang w:val="en-US" w:eastAsia="zh-CN"/>
                <w14:textFill>
                  <w14:solidFill>
                    <w14:schemeClr w14:val="tx1"/>
                  </w14:solidFill>
                </w14:textFill>
              </w:rPr>
              <w:t>下</w:t>
            </w: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r>
              <w:rPr>
                <w:rFonts w:hint="eastAsia" w:ascii="仿宋" w:hAnsi="仿宋" w:eastAsia="仿宋" w:cs="仿宋"/>
                <w:color w:val="000000" w:themeColor="text1"/>
                <w:sz w:val="21"/>
                <w:szCs w:val="21"/>
                <w:highlight w:val="none"/>
                <w14:textFill>
                  <w14:solidFill>
                    <w14:schemeClr w14:val="tx1"/>
                  </w14:solidFill>
                </w14:textFill>
              </w:rPr>
              <w:t>辆</w:t>
            </w:r>
          </w:p>
        </w:tc>
        <w:tc>
          <w:tcPr>
            <w:tcW w:w="3086" w:type="dxa"/>
            <w:vMerge w:val="continue"/>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路面养护车</w:t>
            </w:r>
          </w:p>
        </w:tc>
        <w:tc>
          <w:tcPr>
            <w:tcW w:w="2126" w:type="dxa"/>
            <w:vAlign w:val="center"/>
          </w:tcPr>
          <w:p>
            <w:pPr>
              <w:pStyle w:val="3"/>
              <w:spacing w:line="360" w:lineRule="auto"/>
              <w:ind w:firstLine="0" w:firstLineChars="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w:t>
            </w:r>
          </w:p>
        </w:tc>
        <w:tc>
          <w:tcPr>
            <w:tcW w:w="993" w:type="dxa"/>
            <w:vAlign w:val="center"/>
          </w:tcPr>
          <w:p>
            <w:pPr>
              <w:pStyle w:val="3"/>
              <w:spacing w:line="360" w:lineRule="auto"/>
              <w:ind w:firstLine="0" w:firstLineChars="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1辆</w:t>
            </w:r>
          </w:p>
        </w:tc>
        <w:tc>
          <w:tcPr>
            <w:tcW w:w="3086" w:type="dxa"/>
            <w:vMerge w:val="continue"/>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厢式货车</w:t>
            </w:r>
          </w:p>
        </w:tc>
        <w:tc>
          <w:tcPr>
            <w:tcW w:w="2126" w:type="dxa"/>
            <w:vAlign w:val="center"/>
          </w:tcPr>
          <w:p>
            <w:pPr>
              <w:pStyle w:val="3"/>
              <w:spacing w:line="360" w:lineRule="auto"/>
              <w:ind w:firstLine="0" w:firstLineChars="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总质量</w:t>
            </w:r>
            <w:r>
              <w:rPr>
                <w:rFonts w:hint="eastAsia" w:ascii="仿宋" w:hAnsi="仿宋" w:eastAsia="仿宋" w:cs="仿宋"/>
                <w:color w:val="000000" w:themeColor="text1"/>
                <w:sz w:val="21"/>
                <w:szCs w:val="21"/>
                <w:highlight w:val="none"/>
                <w:lang w:val="en-US" w:eastAsia="zh-CN"/>
                <w14:textFill>
                  <w14:solidFill>
                    <w14:schemeClr w14:val="tx1"/>
                  </w14:solidFill>
                </w14:textFill>
              </w:rPr>
              <w:t>1.5</w:t>
            </w:r>
            <w:r>
              <w:rPr>
                <w:rFonts w:hint="eastAsia" w:ascii="仿宋" w:hAnsi="仿宋" w:eastAsia="仿宋" w:cs="仿宋"/>
                <w:color w:val="000000" w:themeColor="text1"/>
                <w:sz w:val="21"/>
                <w:szCs w:val="21"/>
                <w:highlight w:val="none"/>
                <w14:textFill>
                  <w14:solidFill>
                    <w14:schemeClr w14:val="tx1"/>
                  </w14:solidFill>
                </w14:textFill>
              </w:rPr>
              <w:t>吨</w:t>
            </w:r>
            <w:r>
              <w:rPr>
                <w:rFonts w:hint="eastAsia" w:ascii="仿宋" w:hAnsi="仿宋" w:eastAsia="仿宋" w:cs="仿宋"/>
                <w:color w:val="000000" w:themeColor="text1"/>
                <w:sz w:val="21"/>
                <w:szCs w:val="21"/>
                <w:highlight w:val="none"/>
                <w:lang w:val="en-US" w:eastAsia="zh-CN"/>
                <w14:textFill>
                  <w14:solidFill>
                    <w14:schemeClr w14:val="tx1"/>
                  </w14:solidFill>
                </w14:textFill>
              </w:rPr>
              <w:t>及以上</w:t>
            </w:r>
          </w:p>
        </w:tc>
        <w:tc>
          <w:tcPr>
            <w:tcW w:w="993" w:type="dxa"/>
            <w:vAlign w:val="center"/>
          </w:tcPr>
          <w:p>
            <w:pPr>
              <w:pStyle w:val="3"/>
              <w:spacing w:line="360" w:lineRule="auto"/>
              <w:ind w:firstLine="0" w:firstLineChars="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1辆</w:t>
            </w:r>
          </w:p>
        </w:tc>
        <w:tc>
          <w:tcPr>
            <w:tcW w:w="3086" w:type="dxa"/>
            <w:vMerge w:val="continue"/>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eastAsia" w:ascii="仿宋" w:hAnsi="仿宋" w:eastAsia="仿宋" w:cs="仿宋"/>
                <w:color w:val="000000" w:themeColor="text1"/>
                <w:sz w:val="21"/>
                <w:szCs w:val="21"/>
                <w:highlight w:val="none"/>
                <w14:textFill>
                  <w14:solidFill>
                    <w14:schemeClr w14:val="tx1"/>
                  </w14:solidFill>
                </w14:textFill>
              </w:rPr>
            </w:pP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3086" w:type="dxa"/>
            <w:vMerge w:val="continue"/>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eastAsia" w:ascii="仿宋" w:hAnsi="仿宋" w:eastAsia="仿宋" w:cs="仿宋"/>
                <w:color w:val="000000" w:themeColor="text1"/>
                <w:sz w:val="21"/>
                <w:szCs w:val="21"/>
                <w:highlight w:val="none"/>
                <w14:textFill>
                  <w14:solidFill>
                    <w14:schemeClr w14:val="tx1"/>
                  </w14:solidFill>
                </w14:textFill>
              </w:rPr>
            </w:pP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3086" w:type="dxa"/>
            <w:vMerge w:val="continue"/>
            <w:vAlign w:val="center"/>
          </w:tcPr>
          <w:p>
            <w:pPr>
              <w:pStyle w:val="3"/>
              <w:spacing w:line="360" w:lineRule="auto"/>
              <w:ind w:firstLine="42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3"/>
              <w:numPr>
                <w:ilvl w:val="0"/>
                <w:numId w:val="1"/>
              </w:numPr>
              <w:spacing w:line="360" w:lineRule="auto"/>
              <w:ind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218" w:type="dxa"/>
            <w:vAlign w:val="center"/>
          </w:tcPr>
          <w:p>
            <w:pPr>
              <w:pStyle w:val="3"/>
              <w:spacing w:line="360" w:lineRule="auto"/>
              <w:ind w:firstLine="0" w:firstLineChars="0"/>
              <w:jc w:val="left"/>
              <w:rPr>
                <w:rFonts w:hint="eastAsia" w:ascii="仿宋" w:hAnsi="仿宋" w:eastAsia="仿宋" w:cs="仿宋"/>
                <w:color w:val="000000" w:themeColor="text1"/>
                <w:sz w:val="21"/>
                <w:szCs w:val="21"/>
                <w:highlight w:val="none"/>
                <w14:textFill>
                  <w14:solidFill>
                    <w14:schemeClr w14:val="tx1"/>
                  </w14:solidFill>
                </w14:textFill>
              </w:rPr>
            </w:pPr>
          </w:p>
        </w:tc>
        <w:tc>
          <w:tcPr>
            <w:tcW w:w="2126"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993" w:type="dxa"/>
            <w:vAlign w:val="center"/>
          </w:tcPr>
          <w:p>
            <w:pPr>
              <w:pStyle w:val="3"/>
              <w:spacing w:line="360" w:lineRule="auto"/>
              <w:ind w:firstLine="0" w:firstLineChars="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3086" w:type="dxa"/>
            <w:vMerge w:val="continue"/>
            <w:vAlign w:val="center"/>
          </w:tcPr>
          <w:p>
            <w:pPr>
              <w:pStyle w:val="3"/>
              <w:spacing w:line="360" w:lineRule="auto"/>
              <w:ind w:firstLine="420"/>
              <w:jc w:val="center"/>
              <w:rPr>
                <w:rFonts w:hint="eastAsia" w:ascii="仿宋" w:hAnsi="仿宋" w:eastAsia="仿宋" w:cs="仿宋"/>
                <w:color w:val="000000" w:themeColor="text1"/>
                <w:sz w:val="21"/>
                <w:szCs w:val="21"/>
                <w:highlight w:val="none"/>
                <w14:textFill>
                  <w14:solidFill>
                    <w14:schemeClr w14:val="tx1"/>
                  </w14:solidFill>
                </w14:textFill>
              </w:rPr>
            </w:pPr>
          </w:p>
        </w:tc>
      </w:tr>
    </w:tbl>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注：（1）、由于各车辆制造商不同，对于“洒水车/清洗车、三合一洗扫车/洗扫车”的车辆名称表述存在一定差异，但必须具备上述要求的相关作业功能；</w:t>
      </w:r>
    </w:p>
    <w:p>
      <w:pPr>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（2）、供应商须拥有满足本标项道路清扫、洒水、巡查、养护等要求的基本车辆。</w:t>
      </w: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2"/>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第四部分</w:t>
      </w:r>
      <w:bookmarkStart w:id="28" w:name="_Toc184313242"/>
      <w:bookmarkEnd w:id="28"/>
      <w:bookmarkStart w:id="29" w:name="_Toc184312119"/>
      <w:bookmarkEnd w:id="29"/>
      <w:bookmarkStart w:id="30" w:name="_Toc184312138"/>
      <w:bookmarkEnd w:id="30"/>
      <w:bookmarkStart w:id="31" w:name="_Toc184312104"/>
      <w:bookmarkEnd w:id="31"/>
      <w:bookmarkStart w:id="32" w:name="_Toc184314418"/>
      <w:bookmarkEnd w:id="32"/>
      <w:bookmarkStart w:id="33" w:name="_Toc184312108"/>
      <w:bookmarkEnd w:id="33"/>
      <w:bookmarkStart w:id="34" w:name="_Toc184314457"/>
      <w:bookmarkEnd w:id="34"/>
      <w:bookmarkStart w:id="35" w:name="_Toc184314436"/>
      <w:bookmarkEnd w:id="35"/>
      <w:bookmarkStart w:id="36" w:name="_Toc184313241"/>
      <w:bookmarkEnd w:id="36"/>
      <w:bookmarkStart w:id="37" w:name="_Toc184310313"/>
      <w:bookmarkEnd w:id="37"/>
      <w:bookmarkStart w:id="38" w:name="_Toc184310328"/>
      <w:bookmarkEnd w:id="38"/>
      <w:bookmarkStart w:id="39" w:name="_Toc184313274"/>
      <w:bookmarkEnd w:id="39"/>
      <w:bookmarkStart w:id="40" w:name="_Toc184312113"/>
      <w:bookmarkEnd w:id="40"/>
      <w:bookmarkStart w:id="41" w:name="_Toc184308091"/>
      <w:bookmarkEnd w:id="41"/>
      <w:bookmarkStart w:id="42" w:name="_Toc184313302"/>
      <w:bookmarkEnd w:id="42"/>
      <w:bookmarkStart w:id="43" w:name="_Toc184314465"/>
      <w:bookmarkEnd w:id="43"/>
      <w:bookmarkStart w:id="44" w:name="_Toc184314462"/>
      <w:bookmarkEnd w:id="44"/>
      <w:bookmarkStart w:id="45" w:name="_Toc184310286"/>
      <w:bookmarkEnd w:id="45"/>
      <w:bookmarkStart w:id="46" w:name="_Toc184308063"/>
      <w:bookmarkEnd w:id="46"/>
      <w:bookmarkStart w:id="47" w:name="_Toc184312126"/>
      <w:bookmarkEnd w:id="47"/>
      <w:bookmarkStart w:id="48" w:name="_Toc184310323"/>
      <w:bookmarkEnd w:id="48"/>
      <w:bookmarkStart w:id="49" w:name="_Toc184310307"/>
      <w:bookmarkEnd w:id="49"/>
      <w:bookmarkStart w:id="50" w:name="_Toc184310272"/>
      <w:bookmarkEnd w:id="50"/>
      <w:bookmarkStart w:id="51" w:name="_Toc184308062"/>
      <w:bookmarkEnd w:id="51"/>
      <w:bookmarkStart w:id="52" w:name="_Toc184310325"/>
      <w:bookmarkEnd w:id="52"/>
      <w:bookmarkStart w:id="53" w:name="_Toc184308089"/>
      <w:bookmarkEnd w:id="53"/>
      <w:bookmarkStart w:id="54" w:name="_Toc184312105"/>
      <w:bookmarkEnd w:id="54"/>
      <w:bookmarkStart w:id="55" w:name="_Toc184314422"/>
      <w:bookmarkEnd w:id="55"/>
      <w:bookmarkStart w:id="56" w:name="_Toc184313295"/>
      <w:bookmarkEnd w:id="56"/>
      <w:bookmarkStart w:id="57" w:name="_Toc184314444"/>
      <w:bookmarkEnd w:id="57"/>
      <w:bookmarkStart w:id="58" w:name="_Toc184312127"/>
      <w:bookmarkEnd w:id="58"/>
      <w:bookmarkStart w:id="59" w:name="_Toc184312124"/>
      <w:bookmarkEnd w:id="59"/>
      <w:bookmarkStart w:id="60" w:name="_Toc184313250"/>
      <w:bookmarkEnd w:id="60"/>
      <w:bookmarkStart w:id="61" w:name="_Toc184312137"/>
      <w:bookmarkEnd w:id="61"/>
      <w:bookmarkStart w:id="62" w:name="_Toc184314471"/>
      <w:bookmarkEnd w:id="62"/>
      <w:bookmarkStart w:id="63" w:name="_Toc184308079"/>
      <w:bookmarkEnd w:id="63"/>
      <w:bookmarkStart w:id="64" w:name="_Toc184310339"/>
      <w:bookmarkEnd w:id="64"/>
      <w:bookmarkStart w:id="65" w:name="_Toc184310324"/>
      <w:bookmarkEnd w:id="65"/>
      <w:bookmarkStart w:id="66" w:name="_Toc184310327"/>
      <w:bookmarkEnd w:id="66"/>
      <w:bookmarkStart w:id="67" w:name="_Toc184308108"/>
      <w:bookmarkEnd w:id="67"/>
      <w:bookmarkStart w:id="68" w:name="_Toc184312121"/>
      <w:bookmarkEnd w:id="68"/>
      <w:bookmarkStart w:id="69" w:name="_Toc184314419"/>
      <w:bookmarkEnd w:id="69"/>
      <w:bookmarkStart w:id="70" w:name="_Toc184312139"/>
      <w:bookmarkEnd w:id="70"/>
      <w:bookmarkStart w:id="71" w:name="_Toc184312133"/>
      <w:bookmarkEnd w:id="71"/>
      <w:bookmarkStart w:id="72" w:name="_Toc184308085"/>
      <w:bookmarkEnd w:id="72"/>
      <w:bookmarkStart w:id="73" w:name="_Toc184313261"/>
      <w:bookmarkEnd w:id="73"/>
      <w:bookmarkStart w:id="74" w:name="_Toc184313286"/>
      <w:bookmarkEnd w:id="74"/>
      <w:bookmarkStart w:id="75" w:name="_Toc184308072"/>
      <w:bookmarkEnd w:id="75"/>
      <w:bookmarkStart w:id="76" w:name="_Toc184314456"/>
      <w:bookmarkEnd w:id="76"/>
      <w:bookmarkStart w:id="77" w:name="_Toc184308051"/>
      <w:bookmarkEnd w:id="77"/>
      <w:bookmarkStart w:id="78" w:name="_Toc184313252"/>
      <w:bookmarkEnd w:id="78"/>
      <w:bookmarkStart w:id="79" w:name="_Toc184314474"/>
      <w:bookmarkEnd w:id="79"/>
      <w:bookmarkStart w:id="80" w:name="_Toc184312136"/>
      <w:bookmarkEnd w:id="80"/>
      <w:bookmarkStart w:id="81" w:name="_Toc184308099"/>
      <w:bookmarkEnd w:id="81"/>
      <w:bookmarkStart w:id="82" w:name="_Toc184314421"/>
      <w:bookmarkEnd w:id="82"/>
      <w:bookmarkStart w:id="83" w:name="_Toc184314451"/>
      <w:bookmarkEnd w:id="83"/>
      <w:bookmarkStart w:id="84" w:name="_Toc184312073"/>
      <w:bookmarkEnd w:id="84"/>
      <w:bookmarkStart w:id="85" w:name="_Toc184308087"/>
      <w:bookmarkEnd w:id="85"/>
      <w:bookmarkStart w:id="86" w:name="_Toc184312079"/>
      <w:bookmarkEnd w:id="86"/>
      <w:bookmarkStart w:id="87" w:name="_Toc184313294"/>
      <w:bookmarkEnd w:id="87"/>
      <w:bookmarkStart w:id="88" w:name="_Toc184310314"/>
      <w:bookmarkEnd w:id="88"/>
      <w:bookmarkStart w:id="89" w:name="_Toc184314466"/>
      <w:bookmarkEnd w:id="89"/>
      <w:bookmarkStart w:id="90" w:name="_Toc184313260"/>
      <w:bookmarkEnd w:id="90"/>
      <w:bookmarkStart w:id="91" w:name="_Toc184314482"/>
      <w:bookmarkEnd w:id="91"/>
      <w:bookmarkStart w:id="92" w:name="_Toc184308037"/>
      <w:bookmarkEnd w:id="92"/>
      <w:bookmarkStart w:id="93" w:name="_Toc184310333"/>
      <w:bookmarkEnd w:id="93"/>
      <w:bookmarkStart w:id="94" w:name="_Toc184313296"/>
      <w:bookmarkEnd w:id="94"/>
      <w:bookmarkStart w:id="95" w:name="_Toc184314480"/>
      <w:bookmarkEnd w:id="95"/>
      <w:bookmarkStart w:id="96" w:name="_Toc184310338"/>
      <w:bookmarkEnd w:id="96"/>
      <w:bookmarkStart w:id="97" w:name="_Toc184314464"/>
      <w:bookmarkEnd w:id="97"/>
      <w:bookmarkStart w:id="98" w:name="_Toc184308060"/>
      <w:bookmarkEnd w:id="98"/>
      <w:bookmarkStart w:id="99" w:name="_Toc184310277"/>
      <w:bookmarkEnd w:id="99"/>
      <w:bookmarkStart w:id="100" w:name="_Toc184312114"/>
      <w:bookmarkEnd w:id="100"/>
      <w:bookmarkStart w:id="101" w:name="_Toc184313245"/>
      <w:bookmarkEnd w:id="101"/>
      <w:bookmarkStart w:id="102" w:name="_Toc184308075"/>
      <w:bookmarkEnd w:id="102"/>
      <w:bookmarkStart w:id="103" w:name="_Toc184314423"/>
      <w:bookmarkEnd w:id="103"/>
      <w:bookmarkStart w:id="104" w:name="_Toc184312093"/>
      <w:bookmarkEnd w:id="104"/>
      <w:bookmarkStart w:id="105" w:name="_Toc184313248"/>
      <w:bookmarkEnd w:id="105"/>
      <w:bookmarkStart w:id="106" w:name="_Toc184312075"/>
      <w:bookmarkEnd w:id="106"/>
      <w:bookmarkStart w:id="107" w:name="_Toc184314479"/>
      <w:bookmarkEnd w:id="107"/>
      <w:bookmarkStart w:id="108" w:name="_Toc184312128"/>
      <w:bookmarkEnd w:id="108"/>
      <w:bookmarkStart w:id="109" w:name="_Toc184312099"/>
      <w:bookmarkEnd w:id="109"/>
      <w:bookmarkStart w:id="110" w:name="_Toc184310284"/>
      <w:bookmarkEnd w:id="110"/>
      <w:bookmarkStart w:id="111" w:name="_Toc184308107"/>
      <w:bookmarkEnd w:id="111"/>
      <w:bookmarkStart w:id="112" w:name="_Toc184308077"/>
      <w:bookmarkEnd w:id="112"/>
      <w:bookmarkStart w:id="113" w:name="_Toc184310309"/>
      <w:bookmarkEnd w:id="113"/>
      <w:bookmarkStart w:id="114" w:name="_Toc184312080"/>
      <w:bookmarkEnd w:id="114"/>
      <w:bookmarkStart w:id="115" w:name="_Toc184308059"/>
      <w:bookmarkEnd w:id="115"/>
      <w:bookmarkStart w:id="116" w:name="_Toc184310312"/>
      <w:bookmarkEnd w:id="116"/>
      <w:bookmarkStart w:id="117" w:name="_Toc184310334"/>
      <w:bookmarkEnd w:id="117"/>
      <w:bookmarkStart w:id="118" w:name="_Toc184313289"/>
      <w:bookmarkEnd w:id="118"/>
      <w:bookmarkStart w:id="119" w:name="_Toc184310318"/>
      <w:bookmarkEnd w:id="119"/>
      <w:bookmarkStart w:id="120" w:name="_Toc184308094"/>
      <w:bookmarkEnd w:id="120"/>
      <w:bookmarkStart w:id="121" w:name="_Toc184314417"/>
      <w:bookmarkEnd w:id="121"/>
      <w:bookmarkStart w:id="122" w:name="_Toc184310320"/>
      <w:bookmarkEnd w:id="122"/>
      <w:bookmarkStart w:id="123" w:name="_Toc184308095"/>
      <w:bookmarkEnd w:id="123"/>
      <w:bookmarkStart w:id="124" w:name="_Toc184314415"/>
      <w:bookmarkEnd w:id="124"/>
      <w:bookmarkStart w:id="125" w:name="_Toc184308043"/>
      <w:bookmarkEnd w:id="125"/>
      <w:bookmarkStart w:id="126" w:name="_Toc184310344"/>
      <w:bookmarkEnd w:id="126"/>
      <w:bookmarkStart w:id="127" w:name="_Toc184310335"/>
      <w:bookmarkEnd w:id="127"/>
      <w:bookmarkStart w:id="128" w:name="_Toc184308041"/>
      <w:bookmarkEnd w:id="128"/>
      <w:bookmarkStart w:id="129" w:name="_Toc184312090"/>
      <w:bookmarkEnd w:id="129"/>
      <w:bookmarkStart w:id="130" w:name="_Toc184314448"/>
      <w:bookmarkEnd w:id="130"/>
      <w:bookmarkStart w:id="131" w:name="_Toc184313300"/>
      <w:bookmarkEnd w:id="131"/>
      <w:bookmarkStart w:id="132" w:name="_Toc184308097"/>
      <w:bookmarkEnd w:id="132"/>
      <w:bookmarkStart w:id="133" w:name="_Toc184310326"/>
      <w:bookmarkEnd w:id="133"/>
      <w:bookmarkStart w:id="134" w:name="_Toc184308086"/>
      <w:bookmarkEnd w:id="134"/>
      <w:bookmarkStart w:id="135" w:name="_Toc184310306"/>
      <w:bookmarkEnd w:id="135"/>
      <w:bookmarkStart w:id="136" w:name="_Toc184313310"/>
      <w:bookmarkEnd w:id="136"/>
      <w:bookmarkStart w:id="137" w:name="_Toc184310331"/>
      <w:bookmarkEnd w:id="137"/>
      <w:bookmarkStart w:id="138" w:name="_Toc184312072"/>
      <w:bookmarkEnd w:id="138"/>
      <w:bookmarkStart w:id="139" w:name="_Toc184312071"/>
      <w:bookmarkEnd w:id="139"/>
      <w:bookmarkStart w:id="140" w:name="_Toc184308044"/>
      <w:bookmarkEnd w:id="140"/>
      <w:bookmarkStart w:id="141" w:name="_Toc184313298"/>
      <w:bookmarkEnd w:id="141"/>
      <w:bookmarkStart w:id="142" w:name="_Toc184314467"/>
      <w:bookmarkEnd w:id="142"/>
      <w:bookmarkStart w:id="143" w:name="_Toc184312107"/>
      <w:bookmarkEnd w:id="143"/>
      <w:bookmarkStart w:id="144" w:name="_Toc184314460"/>
      <w:bookmarkEnd w:id="144"/>
      <w:bookmarkStart w:id="145" w:name="_Toc184308088"/>
      <w:bookmarkEnd w:id="145"/>
      <w:bookmarkStart w:id="146" w:name="_Toc184314461"/>
      <w:bookmarkEnd w:id="146"/>
      <w:bookmarkStart w:id="147" w:name="_Toc184312111"/>
      <w:bookmarkEnd w:id="147"/>
      <w:bookmarkStart w:id="148" w:name="_Toc184310294"/>
      <w:bookmarkEnd w:id="148"/>
      <w:bookmarkStart w:id="149" w:name="_Toc184314411"/>
      <w:bookmarkEnd w:id="149"/>
      <w:bookmarkStart w:id="150" w:name="_Toc184312130"/>
      <w:bookmarkEnd w:id="150"/>
      <w:bookmarkStart w:id="151" w:name="_Toc184313293"/>
      <w:bookmarkEnd w:id="151"/>
      <w:bookmarkStart w:id="152" w:name="_Toc184310279"/>
      <w:bookmarkEnd w:id="152"/>
      <w:bookmarkStart w:id="153" w:name="_Toc184313288"/>
      <w:bookmarkEnd w:id="153"/>
      <w:bookmarkStart w:id="154" w:name="_Toc184314439"/>
      <w:bookmarkEnd w:id="154"/>
      <w:bookmarkStart w:id="155" w:name="_Toc184308050"/>
      <w:bookmarkEnd w:id="155"/>
      <w:bookmarkStart w:id="156" w:name="_Toc184313301"/>
      <w:bookmarkEnd w:id="156"/>
      <w:bookmarkStart w:id="157" w:name="_Toc184310274"/>
      <w:bookmarkEnd w:id="157"/>
      <w:bookmarkStart w:id="158" w:name="_Toc184312120"/>
      <w:bookmarkEnd w:id="158"/>
      <w:bookmarkStart w:id="159" w:name="_Toc184312118"/>
      <w:bookmarkEnd w:id="159"/>
      <w:bookmarkStart w:id="160" w:name="_Toc184313297"/>
      <w:bookmarkEnd w:id="160"/>
      <w:bookmarkStart w:id="161" w:name="_Toc184310319"/>
      <w:bookmarkEnd w:id="161"/>
      <w:bookmarkStart w:id="162" w:name="_Toc184310295"/>
      <w:bookmarkEnd w:id="162"/>
      <w:bookmarkStart w:id="163" w:name="_Toc184314452"/>
      <w:bookmarkEnd w:id="163"/>
      <w:bookmarkStart w:id="164" w:name="_Toc184308102"/>
      <w:bookmarkEnd w:id="164"/>
      <w:bookmarkStart w:id="165" w:name="_Toc184308104"/>
      <w:bookmarkEnd w:id="165"/>
      <w:bookmarkStart w:id="166" w:name="_Toc184313265"/>
      <w:bookmarkEnd w:id="166"/>
      <w:bookmarkStart w:id="167" w:name="_Toc184314414"/>
      <w:bookmarkEnd w:id="167"/>
      <w:bookmarkStart w:id="168" w:name="_Toc184310280"/>
      <w:bookmarkEnd w:id="168"/>
      <w:bookmarkStart w:id="169" w:name="_Toc184310304"/>
      <w:bookmarkEnd w:id="169"/>
      <w:bookmarkStart w:id="170" w:name="_Toc184310316"/>
      <w:bookmarkEnd w:id="170"/>
      <w:bookmarkStart w:id="171" w:name="_Toc184310290"/>
      <w:bookmarkEnd w:id="171"/>
      <w:bookmarkStart w:id="172" w:name="_Toc184310321"/>
      <w:bookmarkEnd w:id="172"/>
      <w:bookmarkStart w:id="173" w:name="_Toc184310342"/>
      <w:bookmarkEnd w:id="173"/>
      <w:bookmarkStart w:id="174" w:name="_Toc184310329"/>
      <w:bookmarkEnd w:id="174"/>
      <w:bookmarkStart w:id="175" w:name="_Toc184314468"/>
      <w:bookmarkEnd w:id="175"/>
      <w:bookmarkStart w:id="176" w:name="_Toc184308106"/>
      <w:bookmarkEnd w:id="176"/>
      <w:bookmarkStart w:id="177" w:name="_Toc184314463"/>
      <w:bookmarkEnd w:id="177"/>
      <w:bookmarkStart w:id="178" w:name="_Toc184308076"/>
      <w:bookmarkEnd w:id="178"/>
      <w:bookmarkStart w:id="179" w:name="_Toc184313264"/>
      <w:bookmarkEnd w:id="179"/>
      <w:bookmarkStart w:id="180" w:name="_Toc184313246"/>
      <w:bookmarkEnd w:id="180"/>
      <w:bookmarkStart w:id="181" w:name="_Toc184313244"/>
      <w:bookmarkEnd w:id="181"/>
      <w:bookmarkStart w:id="182" w:name="_Toc184314431"/>
      <w:bookmarkEnd w:id="182"/>
      <w:bookmarkStart w:id="183" w:name="_Toc184312077"/>
      <w:bookmarkEnd w:id="183"/>
      <w:bookmarkStart w:id="184" w:name="_Toc184312078"/>
      <w:bookmarkEnd w:id="184"/>
      <w:bookmarkStart w:id="185" w:name="_Toc184314420"/>
      <w:bookmarkEnd w:id="185"/>
      <w:bookmarkStart w:id="186" w:name="_Toc184313299"/>
      <w:bookmarkEnd w:id="186"/>
      <w:bookmarkStart w:id="187" w:name="_Toc184308046"/>
      <w:bookmarkEnd w:id="187"/>
      <w:bookmarkStart w:id="188" w:name="_Toc184310330"/>
      <w:bookmarkEnd w:id="188"/>
      <w:bookmarkStart w:id="189" w:name="_Toc184308065"/>
      <w:bookmarkEnd w:id="189"/>
      <w:bookmarkStart w:id="190" w:name="_Toc184314472"/>
      <w:bookmarkEnd w:id="190"/>
      <w:bookmarkStart w:id="191" w:name="_Toc184310276"/>
      <w:bookmarkEnd w:id="191"/>
      <w:bookmarkStart w:id="192" w:name="_Toc184312076"/>
      <w:bookmarkEnd w:id="192"/>
      <w:bookmarkStart w:id="193" w:name="_Toc184314435"/>
      <w:bookmarkEnd w:id="193"/>
      <w:bookmarkStart w:id="194" w:name="_Toc184313308"/>
      <w:bookmarkEnd w:id="194"/>
      <w:bookmarkStart w:id="195" w:name="_Toc184312125"/>
      <w:bookmarkEnd w:id="195"/>
      <w:bookmarkStart w:id="196" w:name="_Toc184308105"/>
      <w:bookmarkEnd w:id="196"/>
      <w:bookmarkStart w:id="197" w:name="_Toc184308038"/>
      <w:bookmarkEnd w:id="197"/>
      <w:bookmarkStart w:id="198" w:name="_Toc184312082"/>
      <w:bookmarkEnd w:id="198"/>
      <w:bookmarkStart w:id="199" w:name="_Toc184313258"/>
      <w:bookmarkEnd w:id="199"/>
      <w:bookmarkStart w:id="200" w:name="_Toc184314427"/>
      <w:bookmarkEnd w:id="200"/>
      <w:bookmarkStart w:id="201" w:name="_Toc184308093"/>
      <w:bookmarkEnd w:id="201"/>
      <w:bookmarkStart w:id="202" w:name="_Toc184310293"/>
      <w:bookmarkEnd w:id="202"/>
      <w:bookmarkStart w:id="203" w:name="_Toc184312123"/>
      <w:bookmarkEnd w:id="203"/>
      <w:bookmarkStart w:id="204" w:name="_Toc184312122"/>
      <w:bookmarkEnd w:id="204"/>
      <w:bookmarkStart w:id="205" w:name="_Toc184308092"/>
      <w:bookmarkEnd w:id="205"/>
      <w:bookmarkStart w:id="206" w:name="_Toc184308090"/>
      <w:bookmarkEnd w:id="206"/>
      <w:bookmarkStart w:id="207" w:name="_Toc184312089"/>
      <w:bookmarkEnd w:id="207"/>
      <w:bookmarkStart w:id="208" w:name="_Toc184313239"/>
      <w:bookmarkEnd w:id="208"/>
      <w:bookmarkStart w:id="209" w:name="_Toc184312092"/>
      <w:bookmarkEnd w:id="209"/>
      <w:bookmarkStart w:id="210" w:name="_Toc184313285"/>
      <w:bookmarkEnd w:id="210"/>
      <w:bookmarkStart w:id="211" w:name="_Toc184308068"/>
      <w:bookmarkEnd w:id="211"/>
      <w:bookmarkStart w:id="212" w:name="_Toc184312087"/>
      <w:bookmarkEnd w:id="212"/>
      <w:bookmarkStart w:id="213" w:name="_Toc184314437"/>
      <w:bookmarkEnd w:id="213"/>
      <w:bookmarkStart w:id="214" w:name="_Toc184312074"/>
      <w:bookmarkEnd w:id="214"/>
      <w:bookmarkStart w:id="215" w:name="_Toc184312096"/>
      <w:bookmarkEnd w:id="215"/>
      <w:bookmarkStart w:id="216" w:name="_Toc184308071"/>
      <w:bookmarkEnd w:id="216"/>
      <w:bookmarkStart w:id="217" w:name="_Toc184308081"/>
      <w:bookmarkEnd w:id="217"/>
      <w:bookmarkStart w:id="218" w:name="_Toc184314469"/>
      <w:bookmarkEnd w:id="218"/>
      <w:bookmarkStart w:id="219" w:name="_Toc184308045"/>
      <w:bookmarkEnd w:id="219"/>
      <w:bookmarkStart w:id="220" w:name="_Toc184312129"/>
      <w:bookmarkEnd w:id="220"/>
      <w:bookmarkStart w:id="221" w:name="_Toc184312132"/>
      <w:bookmarkEnd w:id="221"/>
      <w:bookmarkStart w:id="222" w:name="_Toc184314445"/>
      <w:bookmarkEnd w:id="222"/>
      <w:bookmarkStart w:id="223" w:name="_Toc184314476"/>
      <w:bookmarkEnd w:id="223"/>
      <w:bookmarkStart w:id="224" w:name="_Toc184314425"/>
      <w:bookmarkEnd w:id="224"/>
      <w:bookmarkStart w:id="225" w:name="_Toc184314477"/>
      <w:bookmarkEnd w:id="225"/>
      <w:bookmarkStart w:id="226" w:name="_Toc184308042"/>
      <w:bookmarkEnd w:id="226"/>
      <w:bookmarkStart w:id="227" w:name="_Toc184310285"/>
      <w:bookmarkEnd w:id="227"/>
      <w:bookmarkStart w:id="228" w:name="_Toc184313272"/>
      <w:bookmarkEnd w:id="228"/>
      <w:bookmarkStart w:id="229" w:name="_Toc184314470"/>
      <w:bookmarkEnd w:id="229"/>
      <w:bookmarkStart w:id="230" w:name="_Toc184312109"/>
      <w:bookmarkEnd w:id="230"/>
      <w:bookmarkStart w:id="231" w:name="_Toc184310302"/>
      <w:bookmarkEnd w:id="231"/>
      <w:bookmarkStart w:id="232" w:name="_Toc184314416"/>
      <w:bookmarkEnd w:id="232"/>
      <w:bookmarkStart w:id="233" w:name="_Toc184310301"/>
      <w:bookmarkEnd w:id="233"/>
      <w:bookmarkStart w:id="234" w:name="_Toc184310300"/>
      <w:bookmarkEnd w:id="234"/>
      <w:bookmarkStart w:id="235" w:name="_Toc184313304"/>
      <w:bookmarkEnd w:id="235"/>
      <w:bookmarkStart w:id="236" w:name="_Toc184312091"/>
      <w:bookmarkEnd w:id="236"/>
      <w:bookmarkStart w:id="237" w:name="_Toc184310305"/>
      <w:bookmarkEnd w:id="237"/>
      <w:bookmarkStart w:id="238" w:name="_Toc184312110"/>
      <w:bookmarkEnd w:id="238"/>
      <w:bookmarkStart w:id="239" w:name="_Toc184308073"/>
      <w:bookmarkEnd w:id="239"/>
      <w:bookmarkStart w:id="240" w:name="_Toc184310278"/>
      <w:bookmarkEnd w:id="240"/>
      <w:bookmarkStart w:id="241" w:name="_Toc184312102"/>
      <w:bookmarkEnd w:id="241"/>
      <w:bookmarkStart w:id="242" w:name="_Toc184313278"/>
      <w:bookmarkEnd w:id="242"/>
      <w:bookmarkStart w:id="243" w:name="_Toc184313249"/>
      <w:bookmarkEnd w:id="243"/>
      <w:bookmarkStart w:id="244" w:name="_Toc184313277"/>
      <w:bookmarkEnd w:id="244"/>
      <w:bookmarkStart w:id="245" w:name="_Toc184310287"/>
      <w:bookmarkEnd w:id="245"/>
      <w:bookmarkStart w:id="246" w:name="_Toc184313284"/>
      <w:bookmarkEnd w:id="246"/>
      <w:bookmarkStart w:id="247" w:name="_Toc184308067"/>
      <w:bookmarkEnd w:id="247"/>
      <w:bookmarkStart w:id="248" w:name="_Toc184313309"/>
      <w:bookmarkEnd w:id="248"/>
      <w:bookmarkStart w:id="249" w:name="_Toc184308084"/>
      <w:bookmarkEnd w:id="249"/>
      <w:bookmarkStart w:id="250" w:name="_Toc184312103"/>
      <w:bookmarkEnd w:id="250"/>
      <w:bookmarkStart w:id="251" w:name="_Toc184313291"/>
      <w:bookmarkEnd w:id="251"/>
      <w:bookmarkStart w:id="252" w:name="_Toc184308103"/>
      <w:bookmarkEnd w:id="252"/>
      <w:bookmarkStart w:id="253" w:name="_Toc184312101"/>
      <w:bookmarkEnd w:id="253"/>
      <w:bookmarkStart w:id="254" w:name="_Toc184314426"/>
      <w:bookmarkEnd w:id="254"/>
      <w:bookmarkStart w:id="255" w:name="_Toc184308096"/>
      <w:bookmarkEnd w:id="255"/>
      <w:bookmarkStart w:id="256" w:name="_Toc184310337"/>
      <w:bookmarkEnd w:id="256"/>
      <w:bookmarkStart w:id="257" w:name="_Toc184308074"/>
      <w:bookmarkEnd w:id="257"/>
      <w:bookmarkStart w:id="258" w:name="_Toc184308078"/>
      <w:bookmarkEnd w:id="258"/>
      <w:bookmarkStart w:id="259" w:name="_Toc184314440"/>
      <w:bookmarkEnd w:id="259"/>
      <w:bookmarkStart w:id="260" w:name="_Toc184313279"/>
      <w:bookmarkEnd w:id="260"/>
      <w:bookmarkStart w:id="261" w:name="_Toc184310288"/>
      <w:bookmarkEnd w:id="261"/>
      <w:bookmarkStart w:id="262" w:name="_Toc184312081"/>
      <w:bookmarkEnd w:id="262"/>
      <w:bookmarkStart w:id="263" w:name="_Toc184314434"/>
      <w:bookmarkEnd w:id="263"/>
      <w:bookmarkStart w:id="264" w:name="_Toc184314455"/>
      <w:bookmarkEnd w:id="264"/>
      <w:bookmarkStart w:id="265" w:name="_Toc184314458"/>
      <w:bookmarkEnd w:id="265"/>
      <w:bookmarkStart w:id="266" w:name="_Toc184314446"/>
      <w:bookmarkEnd w:id="266"/>
      <w:bookmarkStart w:id="267" w:name="_Toc184313290"/>
      <w:bookmarkEnd w:id="267"/>
      <w:bookmarkStart w:id="268" w:name="_Toc184314410"/>
      <w:bookmarkEnd w:id="268"/>
      <w:bookmarkStart w:id="269" w:name="_Toc184310340"/>
      <w:bookmarkEnd w:id="269"/>
      <w:bookmarkStart w:id="270" w:name="_Toc184308057"/>
      <w:bookmarkEnd w:id="270"/>
      <w:bookmarkStart w:id="271" w:name="_Toc184313306"/>
      <w:bookmarkEnd w:id="271"/>
      <w:bookmarkStart w:id="272" w:name="_Toc184310303"/>
      <w:bookmarkEnd w:id="272"/>
      <w:bookmarkStart w:id="273" w:name="_Toc184314433"/>
      <w:bookmarkEnd w:id="273"/>
      <w:bookmarkStart w:id="274" w:name="_Toc184313240"/>
      <w:bookmarkEnd w:id="274"/>
      <w:bookmarkStart w:id="275" w:name="_Toc184314424"/>
      <w:bookmarkEnd w:id="275"/>
      <w:bookmarkStart w:id="276" w:name="_Toc184310310"/>
      <w:bookmarkEnd w:id="276"/>
      <w:bookmarkStart w:id="277" w:name="_Toc184308048"/>
      <w:bookmarkEnd w:id="277"/>
      <w:bookmarkStart w:id="278" w:name="_Toc184308036"/>
      <w:bookmarkEnd w:id="278"/>
      <w:bookmarkStart w:id="279" w:name="_Toc184310282"/>
      <w:bookmarkEnd w:id="279"/>
      <w:bookmarkStart w:id="280" w:name="_Toc184310292"/>
      <w:bookmarkEnd w:id="280"/>
      <w:bookmarkStart w:id="281" w:name="_Toc184310289"/>
      <w:bookmarkEnd w:id="281"/>
      <w:bookmarkStart w:id="282" w:name="_Toc184314454"/>
      <w:bookmarkEnd w:id="282"/>
      <w:bookmarkStart w:id="283" w:name="_Toc184312134"/>
      <w:bookmarkEnd w:id="283"/>
      <w:bookmarkStart w:id="284" w:name="_Toc184312098"/>
      <w:bookmarkEnd w:id="284"/>
      <w:bookmarkStart w:id="285" w:name="_Toc184313271"/>
      <w:bookmarkEnd w:id="285"/>
      <w:bookmarkStart w:id="286" w:name="_Toc184313282"/>
      <w:bookmarkEnd w:id="286"/>
      <w:bookmarkStart w:id="287" w:name="_Toc184313267"/>
      <w:bookmarkEnd w:id="287"/>
      <w:bookmarkStart w:id="288" w:name="_Toc184314443"/>
      <w:bookmarkEnd w:id="288"/>
      <w:bookmarkStart w:id="289" w:name="_Toc184313268"/>
      <w:bookmarkEnd w:id="289"/>
      <w:bookmarkStart w:id="290" w:name="_Toc184310283"/>
      <w:bookmarkEnd w:id="290"/>
      <w:bookmarkStart w:id="291" w:name="_Toc184310332"/>
      <w:bookmarkEnd w:id="291"/>
      <w:bookmarkStart w:id="292" w:name="_Toc184312131"/>
      <w:bookmarkEnd w:id="292"/>
      <w:bookmarkStart w:id="293" w:name="_Toc184308098"/>
      <w:bookmarkEnd w:id="293"/>
      <w:bookmarkStart w:id="294" w:name="_Toc184308055"/>
      <w:bookmarkEnd w:id="294"/>
      <w:bookmarkStart w:id="295" w:name="_Toc184312117"/>
      <w:bookmarkEnd w:id="295"/>
      <w:bookmarkStart w:id="296" w:name="_Toc184310308"/>
      <w:bookmarkEnd w:id="296"/>
      <w:bookmarkStart w:id="297" w:name="_Toc184308080"/>
      <w:bookmarkEnd w:id="297"/>
      <w:bookmarkStart w:id="298" w:name="_Toc184313243"/>
      <w:bookmarkEnd w:id="298"/>
      <w:bookmarkStart w:id="299" w:name="_Toc184310291"/>
      <w:bookmarkEnd w:id="299"/>
      <w:bookmarkStart w:id="300" w:name="_Toc184308082"/>
      <w:bookmarkEnd w:id="300"/>
      <w:bookmarkStart w:id="301" w:name="_Toc184314481"/>
      <w:bookmarkEnd w:id="301"/>
      <w:bookmarkStart w:id="302" w:name="_Toc184310281"/>
      <w:bookmarkEnd w:id="302"/>
      <w:bookmarkStart w:id="303" w:name="_Toc184313303"/>
      <w:bookmarkEnd w:id="303"/>
      <w:bookmarkStart w:id="304" w:name="_Toc184313276"/>
      <w:bookmarkEnd w:id="304"/>
      <w:bookmarkStart w:id="305" w:name="_Toc184314442"/>
      <w:bookmarkEnd w:id="305"/>
      <w:bookmarkStart w:id="306" w:name="_Toc184310311"/>
      <w:bookmarkEnd w:id="306"/>
      <w:bookmarkStart w:id="307" w:name="_Toc184313251"/>
      <w:bookmarkEnd w:id="307"/>
      <w:bookmarkStart w:id="308" w:name="_Toc184308069"/>
      <w:bookmarkEnd w:id="308"/>
      <w:bookmarkStart w:id="309" w:name="_Toc184314450"/>
      <w:bookmarkEnd w:id="309"/>
      <w:bookmarkStart w:id="310" w:name="_Toc184313256"/>
      <w:bookmarkEnd w:id="310"/>
      <w:bookmarkStart w:id="311" w:name="_Toc184308040"/>
      <w:bookmarkEnd w:id="311"/>
      <w:bookmarkStart w:id="312" w:name="_Toc184313280"/>
      <w:bookmarkEnd w:id="312"/>
      <w:bookmarkStart w:id="313" w:name="_Toc184313254"/>
      <w:bookmarkEnd w:id="313"/>
      <w:bookmarkStart w:id="314" w:name="_Toc184314478"/>
      <w:bookmarkEnd w:id="314"/>
      <w:bookmarkStart w:id="315" w:name="_Toc184313269"/>
      <w:bookmarkEnd w:id="315"/>
      <w:bookmarkStart w:id="316" w:name="_Toc184308100"/>
      <w:bookmarkEnd w:id="316"/>
      <w:bookmarkStart w:id="317" w:name="_Toc184308052"/>
      <w:bookmarkEnd w:id="317"/>
      <w:bookmarkStart w:id="318" w:name="_Toc184314432"/>
      <w:bookmarkEnd w:id="318"/>
      <w:bookmarkStart w:id="319" w:name="_Toc184314441"/>
      <w:bookmarkEnd w:id="319"/>
      <w:bookmarkStart w:id="320" w:name="_Toc184313259"/>
      <w:bookmarkEnd w:id="320"/>
      <w:bookmarkStart w:id="321" w:name="_Toc184313255"/>
      <w:bookmarkEnd w:id="321"/>
      <w:bookmarkStart w:id="322" w:name="_Toc184310273"/>
      <w:bookmarkEnd w:id="322"/>
      <w:bookmarkStart w:id="323" w:name="_Toc184310317"/>
      <w:bookmarkEnd w:id="323"/>
      <w:bookmarkStart w:id="324" w:name="_Toc184310298"/>
      <w:bookmarkEnd w:id="324"/>
      <w:bookmarkStart w:id="325" w:name="_Toc184310343"/>
      <w:bookmarkEnd w:id="325"/>
      <w:bookmarkStart w:id="326" w:name="_Toc184314430"/>
      <w:bookmarkEnd w:id="326"/>
      <w:bookmarkStart w:id="327" w:name="_Toc184312094"/>
      <w:bookmarkEnd w:id="327"/>
      <w:bookmarkStart w:id="328" w:name="_Toc184312106"/>
      <w:bookmarkEnd w:id="328"/>
      <w:bookmarkStart w:id="329" w:name="_Toc184313281"/>
      <w:bookmarkEnd w:id="329"/>
      <w:bookmarkStart w:id="330" w:name="_Toc184314412"/>
      <w:bookmarkEnd w:id="330"/>
      <w:bookmarkStart w:id="331" w:name="_Toc184314453"/>
      <w:bookmarkEnd w:id="331"/>
      <w:bookmarkStart w:id="332" w:name="_Toc184308053"/>
      <w:bookmarkEnd w:id="332"/>
      <w:bookmarkStart w:id="333" w:name="_Toc184313247"/>
      <w:bookmarkEnd w:id="333"/>
      <w:bookmarkStart w:id="334" w:name="_Toc184312083"/>
      <w:bookmarkEnd w:id="334"/>
      <w:bookmarkStart w:id="335" w:name="_Toc184308061"/>
      <w:bookmarkEnd w:id="335"/>
      <w:bookmarkStart w:id="336" w:name="_Toc184313275"/>
      <w:bookmarkEnd w:id="336"/>
      <w:bookmarkStart w:id="337" w:name="_Toc184308047"/>
      <w:bookmarkEnd w:id="337"/>
      <w:bookmarkStart w:id="338" w:name="_Toc184312095"/>
      <w:bookmarkEnd w:id="338"/>
      <w:bookmarkStart w:id="339" w:name="_Toc184312097"/>
      <w:bookmarkEnd w:id="339"/>
      <w:bookmarkStart w:id="340" w:name="_Toc184308064"/>
      <w:bookmarkEnd w:id="340"/>
      <w:bookmarkStart w:id="341" w:name="_Toc184312085"/>
      <w:bookmarkEnd w:id="341"/>
      <w:bookmarkStart w:id="342" w:name="_Toc184310275"/>
      <w:bookmarkEnd w:id="342"/>
      <w:bookmarkStart w:id="343" w:name="_Toc184314475"/>
      <w:bookmarkEnd w:id="343"/>
      <w:bookmarkStart w:id="344" w:name="_Toc184312070"/>
      <w:bookmarkEnd w:id="344"/>
      <w:bookmarkStart w:id="345" w:name="_Toc184310299"/>
      <w:bookmarkEnd w:id="345"/>
      <w:bookmarkStart w:id="346" w:name="_Toc184308056"/>
      <w:bookmarkEnd w:id="346"/>
      <w:bookmarkStart w:id="347" w:name="_Toc184312068"/>
      <w:bookmarkEnd w:id="347"/>
      <w:bookmarkStart w:id="348" w:name="_Toc184312116"/>
      <w:bookmarkEnd w:id="348"/>
      <w:bookmarkStart w:id="349" w:name="_Toc184314429"/>
      <w:bookmarkEnd w:id="349"/>
      <w:bookmarkStart w:id="350" w:name="_Toc184314428"/>
      <w:bookmarkEnd w:id="350"/>
      <w:bookmarkStart w:id="351" w:name="_Toc184308066"/>
      <w:bookmarkEnd w:id="351"/>
      <w:bookmarkStart w:id="352" w:name="_Toc184312084"/>
      <w:bookmarkEnd w:id="352"/>
      <w:bookmarkStart w:id="353" w:name="_Toc184313305"/>
      <w:bookmarkEnd w:id="353"/>
      <w:bookmarkStart w:id="354" w:name="_Toc184310322"/>
      <w:bookmarkEnd w:id="354"/>
      <w:bookmarkStart w:id="355" w:name="_Toc184312100"/>
      <w:bookmarkEnd w:id="355"/>
      <w:bookmarkStart w:id="356" w:name="_Toc184308058"/>
      <w:bookmarkEnd w:id="356"/>
      <w:bookmarkStart w:id="357" w:name="_Toc184314473"/>
      <w:bookmarkEnd w:id="357"/>
      <w:bookmarkStart w:id="358" w:name="_Toc184313257"/>
      <w:bookmarkEnd w:id="358"/>
      <w:bookmarkStart w:id="359" w:name="_Toc184313266"/>
      <w:bookmarkEnd w:id="359"/>
      <w:bookmarkStart w:id="360" w:name="_Toc184314447"/>
      <w:bookmarkEnd w:id="360"/>
      <w:bookmarkStart w:id="361" w:name="_Toc184313262"/>
      <w:bookmarkEnd w:id="361"/>
      <w:bookmarkStart w:id="362" w:name="_Toc184313273"/>
      <w:bookmarkEnd w:id="362"/>
      <w:bookmarkStart w:id="363" w:name="_Toc184310336"/>
      <w:bookmarkEnd w:id="363"/>
      <w:bookmarkStart w:id="364" w:name="_Toc184313283"/>
      <w:bookmarkEnd w:id="364"/>
      <w:bookmarkStart w:id="365" w:name="_Toc184312115"/>
      <w:bookmarkEnd w:id="365"/>
      <w:bookmarkStart w:id="366" w:name="_Toc184310341"/>
      <w:bookmarkEnd w:id="366"/>
      <w:bookmarkStart w:id="367" w:name="_Toc184312086"/>
      <w:bookmarkEnd w:id="367"/>
      <w:bookmarkStart w:id="368" w:name="_Toc184313270"/>
      <w:bookmarkEnd w:id="368"/>
      <w:bookmarkStart w:id="369" w:name="_Toc184313238"/>
      <w:bookmarkEnd w:id="369"/>
      <w:bookmarkStart w:id="370" w:name="_Toc184308101"/>
      <w:bookmarkEnd w:id="370"/>
      <w:bookmarkStart w:id="371" w:name="_Toc184310297"/>
      <w:bookmarkEnd w:id="371"/>
      <w:bookmarkStart w:id="372" w:name="_Toc184313307"/>
      <w:bookmarkEnd w:id="372"/>
      <w:bookmarkStart w:id="373" w:name="_Toc184314413"/>
      <w:bookmarkEnd w:id="373"/>
      <w:bookmarkStart w:id="374" w:name="_Toc184308039"/>
      <w:bookmarkEnd w:id="374"/>
      <w:bookmarkStart w:id="375" w:name="_Toc184310315"/>
      <w:bookmarkEnd w:id="375"/>
      <w:bookmarkStart w:id="376" w:name="_Toc184313287"/>
      <w:bookmarkEnd w:id="376"/>
      <w:bookmarkStart w:id="377" w:name="_Toc184312112"/>
      <w:bookmarkEnd w:id="377"/>
      <w:bookmarkStart w:id="378" w:name="_Toc184313263"/>
      <w:bookmarkEnd w:id="378"/>
      <w:bookmarkStart w:id="379" w:name="_Toc184308054"/>
      <w:bookmarkEnd w:id="379"/>
      <w:bookmarkStart w:id="380" w:name="_Toc184312069"/>
      <w:bookmarkEnd w:id="380"/>
      <w:bookmarkStart w:id="381" w:name="_Toc184313253"/>
      <w:bookmarkEnd w:id="381"/>
      <w:bookmarkStart w:id="382" w:name="_Toc184308049"/>
      <w:bookmarkEnd w:id="382"/>
      <w:bookmarkStart w:id="383" w:name="_Toc184308070"/>
      <w:bookmarkEnd w:id="383"/>
      <w:bookmarkStart w:id="384" w:name="_Toc184312135"/>
      <w:bookmarkEnd w:id="384"/>
      <w:bookmarkStart w:id="385" w:name="_Toc184312088"/>
      <w:bookmarkEnd w:id="385"/>
      <w:bookmarkStart w:id="386" w:name="_Toc184310296"/>
      <w:bookmarkEnd w:id="386"/>
      <w:bookmarkStart w:id="387" w:name="_Toc184314438"/>
      <w:bookmarkEnd w:id="387"/>
      <w:bookmarkStart w:id="388" w:name="_Toc184308083"/>
      <w:bookmarkEnd w:id="388"/>
      <w:bookmarkStart w:id="389" w:name="_Toc184313292"/>
      <w:bookmarkEnd w:id="389"/>
      <w:bookmarkStart w:id="390" w:name="_Toc184312067"/>
      <w:bookmarkEnd w:id="390"/>
      <w:bookmarkStart w:id="391" w:name="_Toc184314449"/>
      <w:bookmarkEnd w:id="391"/>
      <w:bookmarkStart w:id="392" w:name="_Toc184314459"/>
      <w:bookmarkEnd w:id="392"/>
      <w:r>
        <w:rPr>
          <w:rFonts w:hint="eastAsia" w:ascii="仿宋" w:hAnsi="仿宋" w:eastAsia="仿宋" w:cs="仿宋"/>
          <w:b/>
          <w:color w:val="000000" w:themeColor="text1"/>
          <w:sz w:val="36"/>
          <w:szCs w:val="36"/>
          <w:highlight w:val="none"/>
          <w14:textFill>
            <w14:solidFill>
              <w14:schemeClr w14:val="tx1"/>
            </w14:solidFill>
          </w14:textFill>
        </w:rPr>
        <w:t>评标办法</w:t>
      </w:r>
    </w:p>
    <w:p>
      <w:pPr>
        <w:snapToGrid w:val="0"/>
        <w:spacing w:line="360" w:lineRule="auto"/>
        <w:jc w:val="center"/>
        <w:rPr>
          <w:rFonts w:hint="default" w:ascii="仿宋" w:hAnsi="仿宋" w:eastAsia="仿宋" w:cs="仿宋"/>
          <w:b/>
          <w:color w:val="000000" w:themeColor="text1"/>
          <w:sz w:val="32"/>
          <w:szCs w:val="20"/>
          <w:highlight w:val="none"/>
          <w:lang w:val="en-US" w:eastAsia="zh-CN"/>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评标办法前附表</w:t>
      </w:r>
      <w:r>
        <w:rPr>
          <w:rFonts w:hint="eastAsia" w:ascii="仿宋" w:hAnsi="仿宋" w:eastAsia="仿宋" w:cs="仿宋"/>
          <w:b/>
          <w:color w:val="000000" w:themeColor="text1"/>
          <w:sz w:val="32"/>
          <w:szCs w:val="20"/>
          <w:highlight w:val="none"/>
          <w:lang w:eastAsia="zh-CN"/>
          <w14:textFill>
            <w14:solidFill>
              <w14:schemeClr w14:val="tx1"/>
            </w14:solidFill>
          </w14:textFill>
        </w:rPr>
        <w:t>（</w:t>
      </w:r>
      <w:r>
        <w:rPr>
          <w:rFonts w:hint="eastAsia" w:ascii="仿宋" w:hAnsi="仿宋" w:eastAsia="仿宋" w:cs="仿宋"/>
          <w:b/>
          <w:color w:val="000000" w:themeColor="text1"/>
          <w:sz w:val="32"/>
          <w:szCs w:val="20"/>
          <w:highlight w:val="none"/>
          <w:lang w:val="en-US" w:eastAsia="zh-CN"/>
          <w14:textFill>
            <w14:solidFill>
              <w14:schemeClr w14:val="tx1"/>
            </w14:solidFill>
          </w14:textFill>
        </w:rPr>
        <w:t>标项一）</w:t>
      </w:r>
    </w:p>
    <w:tbl>
      <w:tblPr>
        <w:tblStyle w:val="62"/>
        <w:tblpPr w:leftFromText="180" w:rightFromText="180" w:vertAnchor="text" w:horzAnchor="page" w:tblpXSpec="center" w:tblpY="126"/>
        <w:tblW w:w="55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7111"/>
        <w:gridCol w:w="77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40" w:type="pct"/>
            <w:vAlign w:val="center"/>
          </w:tcPr>
          <w:p>
            <w:pPr>
              <w:spacing w:line="360" w:lineRule="auto"/>
              <w:jc w:val="center"/>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3436" w:type="pct"/>
            <w:vAlign w:val="center"/>
          </w:tcPr>
          <w:p>
            <w:pPr>
              <w:spacing w:line="360" w:lineRule="auto"/>
              <w:ind w:firstLine="1560" w:firstLineChars="650"/>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评标标准</w:t>
            </w:r>
          </w:p>
        </w:tc>
        <w:tc>
          <w:tcPr>
            <w:tcW w:w="374" w:type="pct"/>
            <w:vAlign w:val="center"/>
          </w:tcPr>
          <w:p>
            <w:pPr>
              <w:spacing w:line="360" w:lineRule="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权重</w:t>
            </w:r>
          </w:p>
        </w:tc>
        <w:tc>
          <w:tcPr>
            <w:tcW w:w="748" w:type="pct"/>
          </w:tcPr>
          <w:p>
            <w:pPr>
              <w:spacing w:line="360" w:lineRule="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投标文件中评标标准相应的商务技术资料目录</w:t>
            </w:r>
            <w:r>
              <w:rPr>
                <w:rFonts w:hint="eastAsia" w:ascii="仿宋" w:hAnsi="仿宋" w:eastAsia="仿宋" w:cs="仿宋"/>
                <w:color w:val="000000" w:themeColor="text1"/>
                <w:sz w:val="24"/>
                <w:highlight w:val="none"/>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jc w:val="left"/>
              <w:textAlignment w:val="auto"/>
              <w:outlineLvl w:val="0"/>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ascii="华文仿宋" w:hAnsi="华文仿宋" w:eastAsia="华文仿宋" w:cs="仿宋_GB2312"/>
                <w:color w:val="000000" w:themeColor="text1"/>
                <w:sz w:val="24"/>
                <w:highlight w:val="none"/>
                <w14:textFill>
                  <w14:solidFill>
                    <w14:schemeClr w14:val="tx1"/>
                  </w14:solidFill>
                </w14:textFill>
              </w:rPr>
            </w:pPr>
            <w:r>
              <w:rPr>
                <w:rFonts w:hint="eastAsia" w:ascii="华文仿宋" w:hAnsi="华文仿宋" w:eastAsia="华文仿宋" w:cs="仿宋_GB2312"/>
                <w:color w:val="000000" w:themeColor="text1"/>
                <w:sz w:val="24"/>
                <w:highlight w:val="none"/>
                <w14:textFill>
                  <w14:solidFill>
                    <w14:schemeClr w14:val="tx1"/>
                  </w14:solidFill>
                </w14:textFill>
              </w:rPr>
              <w:t>投标人近三年内（自2019年1月1日起至今，以</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中标通知书或</w:t>
            </w:r>
            <w:r>
              <w:rPr>
                <w:rFonts w:hint="eastAsia" w:ascii="华文仿宋" w:hAnsi="华文仿宋" w:eastAsia="华文仿宋" w:cs="仿宋_GB2312"/>
                <w:color w:val="000000" w:themeColor="text1"/>
                <w:sz w:val="24"/>
                <w:highlight w:val="none"/>
                <w14:textFill>
                  <w14:solidFill>
                    <w14:schemeClr w14:val="tx1"/>
                  </w14:solidFill>
                </w14:textFill>
              </w:rPr>
              <w:t>合同签订时间为准）承接过类似</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城镇（不含农村）</w:t>
            </w:r>
            <w:r>
              <w:rPr>
                <w:rFonts w:hint="eastAsia" w:ascii="华文仿宋" w:hAnsi="华文仿宋" w:eastAsia="华文仿宋" w:cs="仿宋_GB2312"/>
                <w:color w:val="000000" w:themeColor="text1"/>
                <w:sz w:val="24"/>
                <w:highlight w:val="none"/>
                <w14:textFill>
                  <w14:solidFill>
                    <w14:schemeClr w14:val="tx1"/>
                  </w14:solidFill>
                </w14:textFill>
              </w:rPr>
              <w:t>道路保洁项目，保洁面积不少于20万平方米，一个项目得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1</w:t>
            </w:r>
            <w:r>
              <w:rPr>
                <w:rFonts w:hint="eastAsia" w:ascii="华文仿宋" w:hAnsi="华文仿宋" w:eastAsia="华文仿宋" w:cs="仿宋_GB2312"/>
                <w:color w:val="000000" w:themeColor="text1"/>
                <w:sz w:val="24"/>
                <w:highlight w:val="none"/>
                <w14:textFill>
                  <w14:solidFill>
                    <w14:schemeClr w14:val="tx1"/>
                  </w14:solidFill>
                </w14:textFill>
              </w:rPr>
              <w:t>分，最高得1分；</w:t>
            </w:r>
          </w:p>
          <w:p>
            <w:pPr>
              <w:pStyle w:val="53"/>
              <w:keepNext w:val="0"/>
              <w:keepLines w:val="0"/>
              <w:pageBreakBefore w:val="0"/>
              <w:kinsoku/>
              <w:wordWrap/>
              <w:overflowPunct/>
              <w:topLinePunct w:val="0"/>
              <w:autoSpaceDE/>
              <w:autoSpaceDN/>
              <w:bidi w:val="0"/>
              <w:spacing w:line="320" w:lineRule="exact"/>
              <w:ind w:left="0" w:leftChars="0" w:firstLine="482" w:firstLineChars="200"/>
              <w:textAlignment w:val="auto"/>
              <w:rPr>
                <w:rFonts w:hint="eastAsia"/>
                <w:b w:val="0"/>
                <w:color w:val="000000" w:themeColor="text1"/>
                <w:sz w:val="24"/>
                <w:szCs w:val="24"/>
                <w:highlight w:val="none"/>
                <w14:textFill>
                  <w14:solidFill>
                    <w14:schemeClr w14:val="tx1"/>
                  </w14:solidFill>
                </w14:textFill>
              </w:rPr>
            </w:pPr>
            <w:r>
              <w:rPr>
                <w:rFonts w:hint="eastAsia" w:ascii="华文仿宋" w:hAnsi="华文仿宋" w:eastAsia="华文仿宋" w:cs="仿宋_GB2312"/>
                <w:b/>
                <w:color w:val="000000" w:themeColor="text1"/>
                <w:sz w:val="24"/>
                <w:highlight w:val="none"/>
                <w14:textFill>
                  <w14:solidFill>
                    <w14:schemeClr w14:val="tx1"/>
                  </w14:solidFill>
                </w14:textFill>
              </w:rPr>
              <w:t>注：投标文件中提供</w:t>
            </w:r>
            <w:r>
              <w:rPr>
                <w:rFonts w:hint="eastAsia" w:ascii="华文仿宋" w:hAnsi="华文仿宋" w:eastAsia="华文仿宋" w:cs="仿宋_GB2312"/>
                <w:b/>
                <w:color w:val="000000" w:themeColor="text1"/>
                <w:sz w:val="24"/>
                <w:highlight w:val="none"/>
                <w:lang w:val="en-US" w:eastAsia="zh-CN"/>
                <w14:textFill>
                  <w14:solidFill>
                    <w14:schemeClr w14:val="tx1"/>
                  </w14:solidFill>
                </w14:textFill>
              </w:rPr>
              <w:t>中标通知书及</w:t>
            </w:r>
            <w:r>
              <w:rPr>
                <w:rFonts w:hint="eastAsia" w:ascii="华文仿宋" w:hAnsi="华文仿宋" w:eastAsia="华文仿宋" w:cs="仿宋_GB2312"/>
                <w:b/>
                <w:color w:val="000000" w:themeColor="text1"/>
                <w:sz w:val="24"/>
                <w:highlight w:val="none"/>
                <w14:textFill>
                  <w14:solidFill>
                    <w14:schemeClr w14:val="tx1"/>
                  </w14:solidFill>
                </w14:textFill>
              </w:rPr>
              <w:t>合同扫描件，否则不得分。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748"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jc w:val="left"/>
              <w:textAlignment w:val="auto"/>
              <w:outlineLvl w:val="0"/>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投标人同时</w:t>
            </w:r>
            <w:r>
              <w:rPr>
                <w:rFonts w:hint="eastAsia" w:ascii="仿宋" w:hAnsi="仿宋" w:eastAsia="仿宋" w:cs="仿宋"/>
                <w:color w:val="000000" w:themeColor="text1"/>
                <w:sz w:val="24"/>
                <w:highlight w:val="none"/>
                <w:lang w:val="en-US" w:eastAsia="zh-CN"/>
                <w14:textFill>
                  <w14:solidFill>
                    <w14:schemeClr w14:val="tx1"/>
                  </w14:solidFill>
                </w14:textFill>
              </w:rPr>
              <w:t>具有</w:t>
            </w:r>
            <w:r>
              <w:rPr>
                <w:rFonts w:hint="eastAsia" w:ascii="仿宋" w:hAnsi="仿宋" w:eastAsia="仿宋" w:cs="仿宋"/>
                <w:color w:val="000000" w:themeColor="text1"/>
                <w:sz w:val="24"/>
                <w:highlight w:val="none"/>
                <w14:textFill>
                  <w14:solidFill>
                    <w14:schemeClr w14:val="tx1"/>
                  </w14:solidFill>
                </w14:textFill>
              </w:rPr>
              <w:t>质量管理体系认证、环境管理体系认证、职业健康安全管理体系认证的，</w:t>
            </w:r>
            <w:r>
              <w:rPr>
                <w:rFonts w:hint="eastAsia" w:ascii="仿宋" w:hAnsi="仿宋" w:eastAsia="仿宋" w:cs="仿宋"/>
                <w:color w:val="000000" w:themeColor="text1"/>
                <w:sz w:val="24"/>
                <w:highlight w:val="none"/>
                <w:lang w:val="en-US" w:eastAsia="zh-CN"/>
                <w14:textFill>
                  <w14:solidFill>
                    <w14:schemeClr w14:val="tx1"/>
                  </w14:solidFill>
                </w14:textFill>
              </w:rPr>
              <w:t>同时具备的</w:t>
            </w:r>
            <w:r>
              <w:rPr>
                <w:rFonts w:hint="eastAsia" w:ascii="仿宋" w:hAnsi="仿宋" w:eastAsia="仿宋" w:cs="仿宋"/>
                <w:color w:val="000000" w:themeColor="text1"/>
                <w:sz w:val="24"/>
                <w:highlight w:val="none"/>
                <w14:textFill>
                  <w14:solidFill>
                    <w14:schemeClr w14:val="tx1"/>
                  </w14:solidFill>
                </w14:textFill>
              </w:rPr>
              <w:t>得</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 xml:space="preserve">分，否则不得分。 </w:t>
            </w:r>
          </w:p>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注：投标文件中提供有效期内的证书扫描件及全国认证认可信息公共服务平台网站（http://www.cnca.gov.cn/）查询页面截图，否则不得分。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outlineLvl w:val="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748"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lang w:eastAsia="zh-CN"/>
                <w14:textFill>
                  <w14:solidFill>
                    <w14:schemeClr w14:val="tx1"/>
                  </w14:solidFill>
                </w14:textFill>
              </w:rPr>
            </w:pPr>
            <w:r>
              <w:rPr>
                <w:rFonts w:hint="eastAsia" w:ascii="华文仿宋" w:hAnsi="华文仿宋" w:eastAsia="华文仿宋" w:cs="仿宋_GB2312"/>
                <w:color w:val="000000" w:themeColor="text1"/>
                <w:sz w:val="24"/>
                <w:highlight w:val="none"/>
                <w14:textFill>
                  <w14:solidFill>
                    <w14:schemeClr w14:val="tx1"/>
                  </w14:solidFill>
                </w14:textFill>
              </w:rPr>
              <w:t>投标人拟派项目负责人具有环卫项目经理证证书的得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3</w:t>
            </w:r>
            <w:r>
              <w:rPr>
                <w:rFonts w:hint="eastAsia" w:ascii="华文仿宋" w:hAnsi="华文仿宋" w:eastAsia="华文仿宋" w:cs="仿宋_GB2312"/>
                <w:color w:val="000000" w:themeColor="text1"/>
                <w:sz w:val="24"/>
                <w:highlight w:val="none"/>
                <w14:textFill>
                  <w14:solidFill>
                    <w14:schemeClr w14:val="tx1"/>
                  </w14:solidFill>
                </w14:textFill>
              </w:rPr>
              <w:t>分，没有不得分，本项最高得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3</w:t>
            </w:r>
            <w:r>
              <w:rPr>
                <w:rFonts w:hint="eastAsia" w:ascii="华文仿宋" w:hAnsi="华文仿宋" w:eastAsia="华文仿宋" w:cs="仿宋_GB2312"/>
                <w:color w:val="000000" w:themeColor="text1"/>
                <w:sz w:val="24"/>
                <w:highlight w:val="none"/>
                <w14:textFill>
                  <w14:solidFill>
                    <w14:schemeClr w14:val="tx1"/>
                  </w14:solidFill>
                </w14:textFill>
              </w:rPr>
              <w:t>分</w:t>
            </w:r>
            <w:r>
              <w:rPr>
                <w:rFonts w:hint="eastAsia" w:ascii="华文仿宋" w:hAnsi="华文仿宋" w:eastAsia="华文仿宋" w:cs="仿宋_GB2312"/>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具有</w:t>
            </w:r>
            <w:r>
              <w:rPr>
                <w:rFonts w:hint="eastAsia" w:ascii="仿宋" w:hAnsi="仿宋" w:eastAsia="仿宋" w:cs="仿宋"/>
                <w:color w:val="000000" w:themeColor="text1"/>
                <w:sz w:val="24"/>
                <w:szCs w:val="24"/>
                <w:highlight w:val="none"/>
                <w14:textFill>
                  <w14:solidFill>
                    <w14:schemeClr w14:val="tx1"/>
                  </w14:solidFill>
                </w14:textFill>
              </w:rPr>
              <w:t>大专及以上学历，</w:t>
            </w:r>
            <w:r>
              <w:rPr>
                <w:rFonts w:hint="eastAsia" w:ascii="仿宋" w:hAnsi="仿宋" w:eastAsia="仿宋" w:cs="仿宋"/>
                <w:color w:val="000000" w:themeColor="text1"/>
                <w:sz w:val="24"/>
                <w:szCs w:val="24"/>
                <w:highlight w:val="none"/>
                <w:lang w:val="en-US" w:eastAsia="zh-CN"/>
                <w14:textFill>
                  <w14:solidFill>
                    <w14:schemeClr w14:val="tx1"/>
                  </w14:solidFill>
                </w14:textFill>
              </w:rPr>
              <w:t>加1</w:t>
            </w:r>
            <w:r>
              <w:rPr>
                <w:rFonts w:hint="eastAsia" w:ascii="仿宋" w:hAnsi="仿宋" w:eastAsia="仿宋" w:cs="仿宋"/>
                <w:color w:val="000000" w:themeColor="text1"/>
                <w:sz w:val="24"/>
                <w:szCs w:val="24"/>
                <w:highlight w:val="none"/>
                <w14:textFill>
                  <w14:solidFill>
                    <w14:schemeClr w14:val="tx1"/>
                  </w14:solidFill>
                </w14:textFill>
              </w:rPr>
              <w:t>分，大专以下不得分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注：投标文件中提供拟派人员证书及本单位社保缴纳证明扫描件，否则不得分。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“供应商拟投入本项目机具基本要求”，如上述提供的车辆为</w:t>
            </w:r>
            <w:r>
              <w:rPr>
                <w:rFonts w:hint="eastAsia" w:ascii="仿宋" w:hAnsi="仿宋" w:eastAsia="仿宋" w:cs="仿宋"/>
                <w:color w:val="000000" w:themeColor="text1"/>
                <w:sz w:val="24"/>
                <w:szCs w:val="24"/>
                <w:highlight w:val="none"/>
                <w:lang w:val="en-US" w:eastAsia="zh-CN"/>
                <w14:textFill>
                  <w14:solidFill>
                    <w14:schemeClr w14:val="tx1"/>
                  </w14:solidFill>
                </w14:textFill>
              </w:rPr>
              <w:t>自有</w:t>
            </w:r>
            <w:r>
              <w:rPr>
                <w:rFonts w:hint="eastAsia" w:ascii="仿宋" w:hAnsi="仿宋" w:eastAsia="仿宋" w:cs="仿宋"/>
                <w:color w:val="000000" w:themeColor="text1"/>
                <w:sz w:val="24"/>
                <w:szCs w:val="24"/>
                <w:highlight w:val="none"/>
                <w14:textFill>
                  <w14:solidFill>
                    <w14:schemeClr w14:val="tx1"/>
                  </w14:solidFill>
                </w14:textFill>
              </w:rPr>
              <w:t>纯电动新能源车或天然气清洁能源车每辆加</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分，最多加</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分，本项最高得</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按国家规定必须上牌的纯电动新能源车或天然气清洁能源车已购买未上牌的，投标文件中同时提供购买发票、购买合同扫描件、车辆正面、45度斜侧面的照片、仅用于本保洁项目的书面承诺书（格式自拟）；按国家规定无需上牌的车辆，在投标文件中同时提供购买发票、购买合同、车辆照片，仅用于本保洁项目的书面承诺书（格式自拟）；除上述情况外必须为已上牌车辆，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额外提供投标人自有总质量18吨及以上洒水车/清洗车有一辆得4分，最多</w:t>
            </w:r>
            <w:r>
              <w:rPr>
                <w:rFonts w:hint="eastAsia" w:ascii="仿宋" w:hAnsi="仿宋" w:eastAsia="仿宋" w:cs="仿宋"/>
                <w:color w:val="000000" w:themeColor="text1"/>
                <w:sz w:val="24"/>
                <w:szCs w:val="24"/>
                <w:highlight w:val="none"/>
                <w14:textFill>
                  <w14:solidFill>
                    <w14:schemeClr w14:val="tx1"/>
                  </w14:solidFill>
                </w14:textFill>
              </w:rPr>
              <w:t>的得4分。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w:t>
            </w:r>
            <w:r>
              <w:rPr>
                <w:rFonts w:hint="eastAsia" w:ascii="仿宋" w:hAnsi="仿宋" w:eastAsia="仿宋" w:cs="仿宋"/>
                <w:color w:val="000000" w:themeColor="text1"/>
                <w:sz w:val="24"/>
                <w:szCs w:val="24"/>
                <w:highlight w:val="none"/>
                <w14:textFill>
                  <w14:solidFill>
                    <w14:schemeClr w14:val="tx1"/>
                  </w14:solidFill>
                </w14:textFill>
              </w:rPr>
              <w:t>三合一洗扫车/洗扫车</w:t>
            </w:r>
            <w:r>
              <w:rPr>
                <w:rFonts w:hint="eastAsia" w:ascii="仿宋" w:hAnsi="仿宋" w:eastAsia="仿宋" w:cs="仿宋"/>
                <w:color w:val="000000" w:themeColor="text1"/>
                <w:sz w:val="24"/>
                <w:szCs w:val="24"/>
                <w:highlight w:val="none"/>
                <w:lang w:val="en-US" w:eastAsia="zh-CN"/>
                <w14:textFill>
                  <w14:solidFill>
                    <w14:schemeClr w14:val="tx1"/>
                  </w14:solidFill>
                </w14:textFill>
              </w:rPr>
              <w:t>有一辆得4分，最多</w:t>
            </w:r>
            <w:r>
              <w:rPr>
                <w:rFonts w:hint="eastAsia" w:ascii="仿宋" w:hAnsi="仿宋" w:eastAsia="仿宋" w:cs="仿宋"/>
                <w:color w:val="000000" w:themeColor="text1"/>
                <w:sz w:val="24"/>
                <w:szCs w:val="24"/>
                <w:highlight w:val="none"/>
                <w14:textFill>
                  <w14:solidFill>
                    <w14:schemeClr w14:val="tx1"/>
                  </w14:solidFill>
                </w14:textFill>
              </w:rPr>
              <w:t>的得4分。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额外提供投标人自有总质量25吨及以上垃圾运输车有一辆得4分，最多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vAlign w:val="top"/>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额外提供投标人自有总质量18吨及以上抑尘车有一辆得4分，最多</w:t>
            </w:r>
            <w:r>
              <w:rPr>
                <w:rFonts w:hint="eastAsia" w:ascii="仿宋" w:hAnsi="仿宋" w:eastAsia="仿宋" w:cs="仿宋"/>
                <w:color w:val="000000" w:themeColor="text1"/>
                <w:sz w:val="24"/>
                <w:szCs w:val="24"/>
                <w:highlight w:val="none"/>
                <w14:textFill>
                  <w14:solidFill>
                    <w14:schemeClr w14:val="tx1"/>
                  </w14:solidFill>
                </w14:textFill>
              </w:rPr>
              <w:t>的得4分。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vAlign w:val="top"/>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vAlign w:val="top"/>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额外提供投标人自有小型四轮电动封闭式清运车2辆及以上的得4分，本项目最高得4分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b/>
                <w:color w:val="000000" w:themeColor="text1"/>
                <w:kern w:val="0"/>
                <w:szCs w:val="24"/>
                <w:highlight w:val="none"/>
                <w14:textFill>
                  <w14:solidFill>
                    <w14:schemeClr w14:val="tx1"/>
                  </w14:solidFill>
                </w14:textFill>
              </w:rPr>
            </w:pP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额外提供投标人自有电动四轮八桶2辆及以上的得3分，本项目最高得3分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b/>
                <w:color w:val="000000" w:themeColor="text1"/>
                <w:kern w:val="0"/>
                <w:szCs w:val="24"/>
                <w:highlight w:val="none"/>
                <w14:textFill>
                  <w14:solidFill>
                    <w14:schemeClr w14:val="tx1"/>
                  </w14:solidFill>
                </w14:textFill>
              </w:rPr>
            </w:pP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额外提供投标人自有电动人行道、油污清洗专用车2辆及以上的得4分，本项目最高得4分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b/>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额外提供投标人自有电动保洁车4辆及以上的得4分，本项目最高得4分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b/>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（1）制定安全生产制度的得</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分，未制定或未能提供的，则该项不得分；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（2）供应商自2017年1月1日起至本项目投标截止日未发生主要责任安全事故的得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分。如有发生的不得分；由供应商自拟承诺书，若未提供承诺书，则该项不得分。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投标人自2019年1月1日以来，获得过区级（县、县级市）及以上行政主管部门颁发的</w:t>
            </w:r>
            <w:r>
              <w:rPr>
                <w:rFonts w:hint="eastAsia" w:ascii="仿宋" w:hAnsi="仿宋" w:eastAsia="仿宋" w:cs="仿宋"/>
                <w:color w:val="000000" w:themeColor="text1"/>
                <w:sz w:val="24"/>
                <w:highlight w:val="none"/>
                <w:lang w:val="en-US" w:eastAsia="zh-CN"/>
                <w14:textFill>
                  <w14:solidFill>
                    <w14:schemeClr w14:val="tx1"/>
                  </w14:solidFill>
                </w14:textFill>
              </w:rPr>
              <w:t>环卫保洁类</w:t>
            </w:r>
            <w:r>
              <w:rPr>
                <w:rFonts w:hint="eastAsia" w:ascii="仿宋" w:hAnsi="仿宋" w:eastAsia="仿宋" w:cs="仿宋"/>
                <w:color w:val="000000" w:themeColor="text1"/>
                <w:sz w:val="24"/>
                <w:highlight w:val="none"/>
                <w14:textFill>
                  <w14:solidFill>
                    <w14:schemeClr w14:val="tx1"/>
                  </w14:solidFill>
                </w14:textFill>
              </w:rPr>
              <w:t>荣誉</w:t>
            </w:r>
            <w:r>
              <w:rPr>
                <w:rFonts w:hint="eastAsia" w:ascii="仿宋" w:hAnsi="仿宋" w:eastAsia="仿宋" w:cs="仿宋"/>
                <w:color w:val="000000" w:themeColor="text1"/>
                <w:sz w:val="24"/>
                <w:highlight w:val="none"/>
                <w:lang w:val="en-US" w:eastAsia="zh-CN"/>
                <w14:textFill>
                  <w14:solidFill>
                    <w14:schemeClr w14:val="tx1"/>
                  </w14:solidFill>
                </w14:textFill>
              </w:rPr>
              <w:t>的</w:t>
            </w:r>
            <w:r>
              <w:rPr>
                <w:rFonts w:hint="eastAsia" w:ascii="仿宋" w:hAnsi="仿宋" w:eastAsia="仿宋" w:cs="仿宋"/>
                <w:color w:val="000000" w:themeColor="text1"/>
                <w:sz w:val="24"/>
                <w:highlight w:val="none"/>
                <w14:textFill>
                  <w14:solidFill>
                    <w14:schemeClr w14:val="tx1"/>
                  </w14:solidFill>
                </w14:textFill>
              </w:rPr>
              <w:t>得</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分，最高得2分。</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注：投标文件中提供获奖证明扫描件，时间以获奖证明落款为准。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根据本项目使用特点提出合理的管理服务理念，提出服务定位、目标，供应商的管理模式切合实际，服务方案保密性且安全可行的，符合的得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道路清扫保洁方案是否针对本项目，拟投入的清扫保洁人员组织、机具设备、时间安排、不同类别道路的清扫解决方案等，符合的得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偷倒垃圾日常巡查管理及清理清运方案具有针对性，配备专职巡查人员，建立完善的考核机制等，符合的得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绿化带清扫保洁方案是否针对本项目，清扫保洁人员组织，时间安排、特殊路段的解决方案等，符合的得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提供垃圾清理、清运工作方案，配备垃圾分类巡查员，协助开展垃圾分类相关工作并建立完善的考核机制情况</w:t>
            </w:r>
            <w:r>
              <w:rPr>
                <w:rFonts w:hint="eastAsia" w:ascii="仿宋" w:hAnsi="仿宋" w:eastAsia="仿宋" w:cs="仿宋"/>
                <w:color w:val="000000" w:themeColor="text1"/>
                <w:kern w:val="0"/>
                <w:szCs w:val="24"/>
                <w:highlight w:val="none"/>
                <w14:textFill>
                  <w14:solidFill>
                    <w14:schemeClr w14:val="tx1"/>
                  </w14:solidFill>
                </w14:textFill>
              </w:rPr>
              <w:t>等，</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组织管理</w:t>
            </w:r>
            <w:r>
              <w:rPr>
                <w:rFonts w:hint="eastAsia" w:ascii="仿宋" w:hAnsi="仿宋" w:eastAsia="仿宋" w:cs="仿宋"/>
                <w:color w:val="000000" w:themeColor="text1"/>
                <w:szCs w:val="24"/>
                <w:highlight w:val="none"/>
                <w:lang w:val="en-US" w:eastAsia="zh-CN"/>
                <w14:textFill>
                  <w14:solidFill>
                    <w14:schemeClr w14:val="tx1"/>
                  </w14:solidFill>
                </w14:textFill>
              </w:rPr>
              <w:t>体系</w:t>
            </w:r>
            <w:r>
              <w:rPr>
                <w:rFonts w:hint="eastAsia" w:ascii="仿宋" w:hAnsi="仿宋" w:eastAsia="仿宋" w:cs="仿宋"/>
                <w:color w:val="000000" w:themeColor="text1"/>
                <w:szCs w:val="24"/>
                <w:highlight w:val="none"/>
                <w14:textFill>
                  <w14:solidFill>
                    <w14:schemeClr w14:val="tx1"/>
                  </w14:solidFill>
                </w14:textFill>
              </w:rPr>
              <w:t>，制订内部考核管理制度，有专门的队伍对本项目的人员和质量进行监督，配备保洁班组长、监管人员，并提供针对本项目制订具体质量管理考核细则情况，符合的得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有完善的应急管理方案，能及时响应城市应急（气象灾害、防汛抗台、抗雪防冻）和项目实施过程中各类应急保障任务，有固定应急物资仓储及应急设施设备存放场地，具有丰富的应急管理经验情况</w:t>
            </w:r>
            <w:r>
              <w:rPr>
                <w:rFonts w:hint="eastAsia" w:ascii="仿宋" w:hAnsi="仿宋" w:eastAsia="仿宋" w:cs="仿宋"/>
                <w:color w:val="000000" w:themeColor="text1"/>
                <w:kern w:val="0"/>
                <w:szCs w:val="24"/>
                <w:highlight w:val="none"/>
                <w14:textFill>
                  <w14:solidFill>
                    <w14:schemeClr w14:val="tx1"/>
                  </w14:solidFill>
                </w14:textFill>
              </w:rPr>
              <w:t>，</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有完善的的重大活动保障方案，方案科学合理，具有针对性及可操作性，能圆满完成大型活动、节庆假日、创优评优等重大活动保障任务情况</w:t>
            </w:r>
            <w:r>
              <w:rPr>
                <w:rFonts w:hint="eastAsia" w:ascii="仿宋" w:hAnsi="仿宋" w:eastAsia="仿宋" w:cs="仿宋"/>
                <w:color w:val="000000" w:themeColor="text1"/>
                <w:kern w:val="0"/>
                <w:szCs w:val="24"/>
                <w:highlight w:val="none"/>
                <w14:textFill>
                  <w14:solidFill>
                    <w14:schemeClr w14:val="tx1"/>
                  </w14:solidFill>
                </w14:textFill>
              </w:rPr>
              <w:t>，</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rPr>
                <w:rFonts w:hint="eastAsia" w:ascii="仿宋" w:hAnsi="仿宋" w:eastAsia="仿宋" w:cs="仿宋"/>
                <w:color w:val="000000" w:themeColor="text1"/>
                <w:highlight w:val="none"/>
                <w14:textFill>
                  <w14:solidFill>
                    <w14:schemeClr w14:val="tx1"/>
                  </w14:solidFill>
                </w14:textFill>
              </w:rPr>
            </w:pP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根据投标人针对本项目的本地化服务能力、服务及时性响应方案，符合的得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440" w:type="pct"/>
            <w:vAlign w:val="center"/>
          </w:tcPr>
          <w:p>
            <w:pPr>
              <w:pStyle w:val="255"/>
              <w:keepNext w:val="0"/>
              <w:keepLines w:val="0"/>
              <w:pageBreakBefore w:val="0"/>
              <w:numPr>
                <w:ilvl w:val="1"/>
                <w:numId w:val="2"/>
              </w:numPr>
              <w:kinsoku/>
              <w:wordWrap/>
              <w:overflowPunct/>
              <w:topLinePunct w:val="0"/>
              <w:autoSpaceDE/>
              <w:autoSpaceDN/>
              <w:bidi w:val="0"/>
              <w:spacing w:line="320" w:lineRule="exact"/>
              <w:ind w:left="420" w:leftChars="0" w:firstLineChars="0"/>
              <w:textAlignment w:val="auto"/>
              <w:outlineLvl w:val="0"/>
              <w:rPr>
                <w:rFonts w:hint="eastAsia" w:ascii="仿宋" w:hAnsi="仿宋" w:eastAsia="仿宋" w:cs="仿宋"/>
                <w:color w:val="000000" w:themeColor="text1"/>
                <w:highlight w:val="none"/>
                <w14:textFill>
                  <w14:solidFill>
                    <w14:schemeClr w14:val="tx1"/>
                  </w14:solidFill>
                </w14:textFill>
              </w:rPr>
            </w:pPr>
          </w:p>
        </w:tc>
        <w:tc>
          <w:tcPr>
            <w:tcW w:w="3436"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各标项：</w:t>
            </w:r>
          </w:p>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有效投标报价的最低价作为评标基准价，其最低报价为满分；按［投标报价得分=（评标基准价/投标报价）*10］的计算公式计算。</w:t>
            </w:r>
          </w:p>
          <w:p>
            <w:pPr>
              <w:keepNext w:val="0"/>
              <w:keepLines w:val="0"/>
              <w:pageBreakBefore w:val="0"/>
              <w:widowControl/>
              <w:shd w:val="clear" w:color="auto" w:fill="FFFFFF"/>
              <w:kinsoku/>
              <w:wordWrap/>
              <w:overflowPunct/>
              <w:topLinePunct w:val="0"/>
              <w:autoSpaceDE/>
              <w:autoSpaceDN/>
              <w:bidi w:val="0"/>
              <w:adjustRightInd/>
              <w:spacing w:after="225" w:line="320" w:lineRule="exact"/>
              <w:ind w:firstLine="42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pacing w:after="225" w:line="320" w:lineRule="exact"/>
              <w:ind w:firstLine="42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因落实政府采购政策需要进行价格调整的，以调整后的价格计算评标基准价和投标报价。</w:t>
            </w:r>
          </w:p>
        </w:tc>
        <w:tc>
          <w:tcPr>
            <w:tcW w:w="374" w:type="pct"/>
            <w:vAlign w:val="center"/>
          </w:tcPr>
          <w:p>
            <w:pPr>
              <w:keepNext w:val="0"/>
              <w:keepLines w:val="0"/>
              <w:pageBreakBefore w:val="0"/>
              <w:kinsoku/>
              <w:wordWrap/>
              <w:overflowPunct/>
              <w:topLinePunct w:val="0"/>
              <w:autoSpaceDE/>
              <w:autoSpaceDN/>
              <w:bidi w:val="0"/>
              <w:spacing w:line="320" w:lineRule="exact"/>
              <w:ind w:firstLine="120" w:firstLineChars="50"/>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748"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r>
    </w:tbl>
    <w:p>
      <w:pPr>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备注：1、</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keepNext w:val="0"/>
        <w:keepLines w:val="0"/>
        <w:pageBreakBefore w:val="0"/>
        <w:numPr>
          <w:ilvl w:val="0"/>
          <w:numId w:val="3"/>
        </w:numPr>
        <w:kinsoku/>
        <w:wordWrap/>
        <w:overflowPunct/>
        <w:topLinePunct w:val="0"/>
        <w:autoSpaceDE/>
        <w:autoSpaceDN/>
        <w:bidi w:val="0"/>
        <w:snapToGrid w:val="0"/>
        <w:spacing w:line="320" w:lineRule="exact"/>
        <w:ind w:firstLine="361" w:firstLineChars="15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由于各车辆制造商不同，对于“洒水车/清洗车、三合一洗扫车/洗扫车”的车辆名称表述存在一定差异，但必须具备上述要求的相关作业功能。</w:t>
      </w:r>
    </w:p>
    <w:p>
      <w:pPr>
        <w:pStyle w:val="2"/>
        <w:keepNext w:val="0"/>
        <w:keepLines w:val="0"/>
        <w:pageBreakBefore w:val="0"/>
        <w:widowControl w:val="0"/>
        <w:numPr>
          <w:ilvl w:val="0"/>
          <w:numId w:val="0"/>
        </w:numPr>
        <w:kinsoku/>
        <w:wordWrap/>
        <w:overflowPunct/>
        <w:topLinePunct w:val="0"/>
        <w:autoSpaceDE/>
        <w:autoSpaceDN/>
        <w:bidi w:val="0"/>
        <w:adjustRightInd/>
        <w:spacing w:after="120" w:line="320" w:lineRule="exact"/>
        <w:jc w:val="both"/>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320" w:lineRule="exact"/>
        <w:jc w:val="center"/>
        <w:textAlignment w:val="auto"/>
        <w:rPr>
          <w:rFonts w:hint="default" w:ascii="仿宋" w:hAnsi="仿宋" w:eastAsia="仿宋" w:cs="仿宋"/>
          <w:b/>
          <w:color w:val="000000" w:themeColor="text1"/>
          <w:sz w:val="32"/>
          <w:szCs w:val="20"/>
          <w:highlight w:val="none"/>
          <w:lang w:val="en-US" w:eastAsia="zh-CN"/>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评标办法前附表</w:t>
      </w:r>
      <w:r>
        <w:rPr>
          <w:rFonts w:hint="eastAsia" w:ascii="仿宋" w:hAnsi="仿宋" w:eastAsia="仿宋" w:cs="仿宋"/>
          <w:b/>
          <w:color w:val="000000" w:themeColor="text1"/>
          <w:sz w:val="32"/>
          <w:szCs w:val="20"/>
          <w:highlight w:val="none"/>
          <w:lang w:eastAsia="zh-CN"/>
          <w14:textFill>
            <w14:solidFill>
              <w14:schemeClr w14:val="tx1"/>
            </w14:solidFill>
          </w14:textFill>
        </w:rPr>
        <w:t>（</w:t>
      </w:r>
      <w:r>
        <w:rPr>
          <w:rFonts w:hint="eastAsia" w:ascii="仿宋" w:hAnsi="仿宋" w:eastAsia="仿宋" w:cs="仿宋"/>
          <w:b/>
          <w:color w:val="000000" w:themeColor="text1"/>
          <w:sz w:val="32"/>
          <w:szCs w:val="20"/>
          <w:highlight w:val="none"/>
          <w:lang w:val="en-US" w:eastAsia="zh-CN"/>
          <w14:textFill>
            <w14:solidFill>
              <w14:schemeClr w14:val="tx1"/>
            </w14:solidFill>
          </w14:textFill>
        </w:rPr>
        <w:t>标项二）</w:t>
      </w:r>
    </w:p>
    <w:tbl>
      <w:tblPr>
        <w:tblStyle w:val="62"/>
        <w:tblpPr w:leftFromText="180" w:rightFromText="180" w:vertAnchor="text" w:horzAnchor="page" w:tblpXSpec="center" w:tblpY="126"/>
        <w:tblW w:w="55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7111"/>
        <w:gridCol w:w="77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40"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3436" w:type="pct"/>
            <w:vAlign w:val="center"/>
          </w:tcPr>
          <w:p>
            <w:pPr>
              <w:keepNext w:val="0"/>
              <w:keepLines w:val="0"/>
              <w:pageBreakBefore w:val="0"/>
              <w:kinsoku/>
              <w:wordWrap/>
              <w:overflowPunct/>
              <w:topLinePunct w:val="0"/>
              <w:autoSpaceDE/>
              <w:autoSpaceDN/>
              <w:bidi w:val="0"/>
              <w:spacing w:line="320" w:lineRule="exact"/>
              <w:ind w:firstLine="1560" w:firstLineChars="650"/>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评标标准</w:t>
            </w:r>
          </w:p>
        </w:tc>
        <w:tc>
          <w:tcPr>
            <w:tcW w:w="374" w:type="pct"/>
            <w:vAlign w:val="center"/>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权重</w:t>
            </w:r>
          </w:p>
        </w:tc>
        <w:tc>
          <w:tcPr>
            <w:tcW w:w="748"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投标文件中评标标准相应的商务技术资料目录</w:t>
            </w:r>
            <w:r>
              <w:rPr>
                <w:rFonts w:hint="eastAsia" w:ascii="仿宋" w:hAnsi="仿宋" w:eastAsia="仿宋" w:cs="仿宋"/>
                <w:color w:val="000000" w:themeColor="text1"/>
                <w:sz w:val="24"/>
                <w:highlight w:val="none"/>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jc w:val="left"/>
              <w:textAlignment w:val="auto"/>
              <w:outlineLvl w:val="0"/>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ascii="华文仿宋" w:hAnsi="华文仿宋" w:eastAsia="华文仿宋" w:cs="仿宋_GB2312"/>
                <w:color w:val="000000" w:themeColor="text1"/>
                <w:sz w:val="24"/>
                <w:highlight w:val="none"/>
                <w14:textFill>
                  <w14:solidFill>
                    <w14:schemeClr w14:val="tx1"/>
                  </w14:solidFill>
                </w14:textFill>
              </w:rPr>
            </w:pPr>
            <w:r>
              <w:rPr>
                <w:rFonts w:hint="eastAsia" w:ascii="华文仿宋" w:hAnsi="华文仿宋" w:eastAsia="华文仿宋" w:cs="仿宋_GB2312"/>
                <w:color w:val="000000" w:themeColor="text1"/>
                <w:sz w:val="24"/>
                <w:highlight w:val="none"/>
                <w14:textFill>
                  <w14:solidFill>
                    <w14:schemeClr w14:val="tx1"/>
                  </w14:solidFill>
                </w14:textFill>
              </w:rPr>
              <w:t>投标人近三年内（自2019年1月1日起至今，以</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中标通知书或</w:t>
            </w:r>
            <w:r>
              <w:rPr>
                <w:rFonts w:hint="eastAsia" w:ascii="华文仿宋" w:hAnsi="华文仿宋" w:eastAsia="华文仿宋" w:cs="仿宋_GB2312"/>
                <w:color w:val="000000" w:themeColor="text1"/>
                <w:sz w:val="24"/>
                <w:highlight w:val="none"/>
                <w14:textFill>
                  <w14:solidFill>
                    <w14:schemeClr w14:val="tx1"/>
                  </w14:solidFill>
                </w14:textFill>
              </w:rPr>
              <w:t>合同签订时间为准）承接过类似</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城镇（不含农村）</w:t>
            </w:r>
            <w:r>
              <w:rPr>
                <w:rFonts w:hint="eastAsia" w:ascii="华文仿宋" w:hAnsi="华文仿宋" w:eastAsia="华文仿宋" w:cs="仿宋_GB2312"/>
                <w:color w:val="000000" w:themeColor="text1"/>
                <w:sz w:val="24"/>
                <w:highlight w:val="none"/>
                <w14:textFill>
                  <w14:solidFill>
                    <w14:schemeClr w14:val="tx1"/>
                  </w14:solidFill>
                </w14:textFill>
              </w:rPr>
              <w:t>道路保洁项目，保洁面积不少于20万平方米，一个项目得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1</w:t>
            </w:r>
            <w:r>
              <w:rPr>
                <w:rFonts w:hint="eastAsia" w:ascii="华文仿宋" w:hAnsi="华文仿宋" w:eastAsia="华文仿宋" w:cs="仿宋_GB2312"/>
                <w:color w:val="000000" w:themeColor="text1"/>
                <w:sz w:val="24"/>
                <w:highlight w:val="none"/>
                <w14:textFill>
                  <w14:solidFill>
                    <w14:schemeClr w14:val="tx1"/>
                  </w14:solidFill>
                </w14:textFill>
              </w:rPr>
              <w:t>分，最高得1分；</w:t>
            </w:r>
          </w:p>
          <w:p>
            <w:pPr>
              <w:pStyle w:val="53"/>
              <w:keepNext w:val="0"/>
              <w:keepLines w:val="0"/>
              <w:pageBreakBefore w:val="0"/>
              <w:kinsoku/>
              <w:wordWrap/>
              <w:overflowPunct/>
              <w:topLinePunct w:val="0"/>
              <w:autoSpaceDE/>
              <w:autoSpaceDN/>
              <w:bidi w:val="0"/>
              <w:spacing w:line="320" w:lineRule="exact"/>
              <w:ind w:left="0" w:leftChars="0" w:firstLine="482" w:firstLineChars="200"/>
              <w:textAlignment w:val="auto"/>
              <w:rPr>
                <w:rFonts w:hint="eastAsia"/>
                <w:b w:val="0"/>
                <w:color w:val="000000" w:themeColor="text1"/>
                <w:sz w:val="24"/>
                <w:szCs w:val="24"/>
                <w:highlight w:val="none"/>
                <w14:textFill>
                  <w14:solidFill>
                    <w14:schemeClr w14:val="tx1"/>
                  </w14:solidFill>
                </w14:textFill>
              </w:rPr>
            </w:pPr>
            <w:r>
              <w:rPr>
                <w:rFonts w:hint="eastAsia" w:ascii="华文仿宋" w:hAnsi="华文仿宋" w:eastAsia="华文仿宋" w:cs="仿宋_GB2312"/>
                <w:b/>
                <w:color w:val="000000" w:themeColor="text1"/>
                <w:sz w:val="24"/>
                <w:highlight w:val="none"/>
                <w14:textFill>
                  <w14:solidFill>
                    <w14:schemeClr w14:val="tx1"/>
                  </w14:solidFill>
                </w14:textFill>
              </w:rPr>
              <w:t>注：投标文件中提供</w:t>
            </w:r>
            <w:r>
              <w:rPr>
                <w:rFonts w:hint="eastAsia" w:ascii="华文仿宋" w:hAnsi="华文仿宋" w:eastAsia="华文仿宋" w:cs="仿宋_GB2312"/>
                <w:b/>
                <w:color w:val="000000" w:themeColor="text1"/>
                <w:sz w:val="24"/>
                <w:highlight w:val="none"/>
                <w:lang w:val="en-US" w:eastAsia="zh-CN"/>
                <w14:textFill>
                  <w14:solidFill>
                    <w14:schemeClr w14:val="tx1"/>
                  </w14:solidFill>
                </w14:textFill>
              </w:rPr>
              <w:t>中标通知书及</w:t>
            </w:r>
            <w:r>
              <w:rPr>
                <w:rFonts w:hint="eastAsia" w:ascii="华文仿宋" w:hAnsi="华文仿宋" w:eastAsia="华文仿宋" w:cs="仿宋_GB2312"/>
                <w:b/>
                <w:color w:val="000000" w:themeColor="text1"/>
                <w:sz w:val="24"/>
                <w:highlight w:val="none"/>
                <w14:textFill>
                  <w14:solidFill>
                    <w14:schemeClr w14:val="tx1"/>
                  </w14:solidFill>
                </w14:textFill>
              </w:rPr>
              <w:t>合同扫描件，否则不得分。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748"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jc w:val="left"/>
              <w:textAlignment w:val="auto"/>
              <w:outlineLvl w:val="0"/>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投标人同时</w:t>
            </w:r>
            <w:r>
              <w:rPr>
                <w:rFonts w:hint="eastAsia" w:ascii="仿宋" w:hAnsi="仿宋" w:eastAsia="仿宋" w:cs="仿宋"/>
                <w:color w:val="000000" w:themeColor="text1"/>
                <w:sz w:val="24"/>
                <w:highlight w:val="none"/>
                <w:lang w:val="en-US" w:eastAsia="zh-CN"/>
                <w14:textFill>
                  <w14:solidFill>
                    <w14:schemeClr w14:val="tx1"/>
                  </w14:solidFill>
                </w14:textFill>
              </w:rPr>
              <w:t>具有</w:t>
            </w:r>
            <w:r>
              <w:rPr>
                <w:rFonts w:hint="eastAsia" w:ascii="仿宋" w:hAnsi="仿宋" w:eastAsia="仿宋" w:cs="仿宋"/>
                <w:color w:val="000000" w:themeColor="text1"/>
                <w:sz w:val="24"/>
                <w:highlight w:val="none"/>
                <w14:textFill>
                  <w14:solidFill>
                    <w14:schemeClr w14:val="tx1"/>
                  </w14:solidFill>
                </w14:textFill>
              </w:rPr>
              <w:t>质量管理体系认证、环境管理体系认证、职业健康安全管理体系认证的，</w:t>
            </w:r>
            <w:r>
              <w:rPr>
                <w:rFonts w:hint="eastAsia" w:ascii="仿宋" w:hAnsi="仿宋" w:eastAsia="仿宋" w:cs="仿宋"/>
                <w:color w:val="000000" w:themeColor="text1"/>
                <w:sz w:val="24"/>
                <w:highlight w:val="none"/>
                <w:lang w:val="en-US" w:eastAsia="zh-CN"/>
                <w14:textFill>
                  <w14:solidFill>
                    <w14:schemeClr w14:val="tx1"/>
                  </w14:solidFill>
                </w14:textFill>
              </w:rPr>
              <w:t>同时具备的</w:t>
            </w:r>
            <w:r>
              <w:rPr>
                <w:rFonts w:hint="eastAsia" w:ascii="仿宋" w:hAnsi="仿宋" w:eastAsia="仿宋" w:cs="仿宋"/>
                <w:color w:val="000000" w:themeColor="text1"/>
                <w:sz w:val="24"/>
                <w:highlight w:val="none"/>
                <w14:textFill>
                  <w14:solidFill>
                    <w14:schemeClr w14:val="tx1"/>
                  </w14:solidFill>
                </w14:textFill>
              </w:rPr>
              <w:t>得</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 xml:space="preserve">分，否则不得分。 </w:t>
            </w:r>
          </w:p>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注：投标文件中提供有效期内的证书扫描件及全国认证认可信息公共服务平台网站（http://www.cnca.gov.cn/）查询页面截图，否则不得分。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outlineLvl w:val="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748"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3</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lang w:eastAsia="zh-CN"/>
                <w14:textFill>
                  <w14:solidFill>
                    <w14:schemeClr w14:val="tx1"/>
                  </w14:solidFill>
                </w14:textFill>
              </w:rPr>
            </w:pPr>
            <w:r>
              <w:rPr>
                <w:rFonts w:hint="eastAsia" w:ascii="华文仿宋" w:hAnsi="华文仿宋" w:eastAsia="华文仿宋" w:cs="仿宋_GB2312"/>
                <w:color w:val="000000" w:themeColor="text1"/>
                <w:sz w:val="24"/>
                <w:highlight w:val="none"/>
                <w14:textFill>
                  <w14:solidFill>
                    <w14:schemeClr w14:val="tx1"/>
                  </w14:solidFill>
                </w14:textFill>
              </w:rPr>
              <w:t>投标人拟派项目负责人具有环卫项目经理证证书的得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3</w:t>
            </w:r>
            <w:r>
              <w:rPr>
                <w:rFonts w:hint="eastAsia" w:ascii="华文仿宋" w:hAnsi="华文仿宋" w:eastAsia="华文仿宋" w:cs="仿宋_GB2312"/>
                <w:color w:val="000000" w:themeColor="text1"/>
                <w:sz w:val="24"/>
                <w:highlight w:val="none"/>
                <w14:textFill>
                  <w14:solidFill>
                    <w14:schemeClr w14:val="tx1"/>
                  </w14:solidFill>
                </w14:textFill>
              </w:rPr>
              <w:t>分，没有不得分，本项最高得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3</w:t>
            </w:r>
            <w:r>
              <w:rPr>
                <w:rFonts w:hint="eastAsia" w:ascii="华文仿宋" w:hAnsi="华文仿宋" w:eastAsia="华文仿宋" w:cs="仿宋_GB2312"/>
                <w:color w:val="000000" w:themeColor="text1"/>
                <w:sz w:val="24"/>
                <w:highlight w:val="none"/>
                <w14:textFill>
                  <w14:solidFill>
                    <w14:schemeClr w14:val="tx1"/>
                  </w14:solidFill>
                </w14:textFill>
              </w:rPr>
              <w:t>分</w:t>
            </w:r>
            <w:r>
              <w:rPr>
                <w:rFonts w:hint="eastAsia" w:ascii="华文仿宋" w:hAnsi="华文仿宋" w:eastAsia="华文仿宋" w:cs="仿宋_GB2312"/>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具有</w:t>
            </w:r>
            <w:r>
              <w:rPr>
                <w:rFonts w:hint="eastAsia" w:ascii="仿宋" w:hAnsi="仿宋" w:eastAsia="仿宋" w:cs="仿宋"/>
                <w:color w:val="000000" w:themeColor="text1"/>
                <w:sz w:val="24"/>
                <w:szCs w:val="24"/>
                <w:highlight w:val="none"/>
                <w14:textFill>
                  <w14:solidFill>
                    <w14:schemeClr w14:val="tx1"/>
                  </w14:solidFill>
                </w14:textFill>
              </w:rPr>
              <w:t>大专及以上学历，</w:t>
            </w:r>
            <w:r>
              <w:rPr>
                <w:rFonts w:hint="eastAsia" w:ascii="仿宋" w:hAnsi="仿宋" w:eastAsia="仿宋" w:cs="仿宋"/>
                <w:color w:val="000000" w:themeColor="text1"/>
                <w:sz w:val="24"/>
                <w:szCs w:val="24"/>
                <w:highlight w:val="none"/>
                <w:lang w:val="en-US" w:eastAsia="zh-CN"/>
                <w14:textFill>
                  <w14:solidFill>
                    <w14:schemeClr w14:val="tx1"/>
                  </w14:solidFill>
                </w14:textFill>
              </w:rPr>
              <w:t>加1</w:t>
            </w:r>
            <w:r>
              <w:rPr>
                <w:rFonts w:hint="eastAsia" w:ascii="仿宋" w:hAnsi="仿宋" w:eastAsia="仿宋" w:cs="仿宋"/>
                <w:color w:val="000000" w:themeColor="text1"/>
                <w:sz w:val="24"/>
                <w:szCs w:val="24"/>
                <w:highlight w:val="none"/>
                <w14:textFill>
                  <w14:solidFill>
                    <w14:schemeClr w14:val="tx1"/>
                  </w14:solidFill>
                </w14:textFill>
              </w:rPr>
              <w:t>分，大专以下不得分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注：投标文件中提供拟派人员证书及本单位社保缴纳证明扫描件，否则不得分。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“供应商拟投入本项目机具基本要求”，如上述提供的车辆为</w:t>
            </w:r>
            <w:r>
              <w:rPr>
                <w:rFonts w:hint="eastAsia" w:ascii="仿宋" w:hAnsi="仿宋" w:eastAsia="仿宋" w:cs="仿宋"/>
                <w:color w:val="000000" w:themeColor="text1"/>
                <w:sz w:val="24"/>
                <w:szCs w:val="24"/>
                <w:highlight w:val="none"/>
                <w:lang w:val="en-US" w:eastAsia="zh-CN"/>
                <w14:textFill>
                  <w14:solidFill>
                    <w14:schemeClr w14:val="tx1"/>
                  </w14:solidFill>
                </w14:textFill>
              </w:rPr>
              <w:t>自有</w:t>
            </w:r>
            <w:r>
              <w:rPr>
                <w:rFonts w:hint="eastAsia" w:ascii="仿宋" w:hAnsi="仿宋" w:eastAsia="仿宋" w:cs="仿宋"/>
                <w:color w:val="000000" w:themeColor="text1"/>
                <w:sz w:val="24"/>
                <w:szCs w:val="24"/>
                <w:highlight w:val="none"/>
                <w14:textFill>
                  <w14:solidFill>
                    <w14:schemeClr w14:val="tx1"/>
                  </w14:solidFill>
                </w14:textFill>
              </w:rPr>
              <w:t>纯电动新能源车或天然气清洁能源车每辆加</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分，最多加</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分，本项最高得</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按国家规定必须上牌的纯电动新能源车或天然气清洁能源车已购买未上牌的，投标文件中同时提供购买发票、购买合同扫描件、车辆正面、45度斜侧面的照片、仅用于本保洁项目的书面承诺书（格式自拟）；按国家规定无需上牌的车辆，在投标文件中同时提供购买发票、购买合同、车辆照片，仅用于本保洁项目的书面承诺书（格式自拟）；除上述情况外必须为已上牌车辆，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额外提供投标人自有总质量18吨及以上洒水车/清洗车</w:t>
            </w:r>
            <w:r>
              <w:rPr>
                <w:rFonts w:hint="eastAsia" w:ascii="仿宋" w:hAnsi="仿宋" w:eastAsia="仿宋" w:cs="仿宋"/>
                <w:color w:val="000000" w:themeColor="text1"/>
                <w:sz w:val="24"/>
                <w:szCs w:val="24"/>
                <w:highlight w:val="none"/>
                <w14:textFill>
                  <w14:solidFill>
                    <w14:schemeClr w14:val="tx1"/>
                  </w14:solidFill>
                </w14:textFill>
              </w:rPr>
              <w:t>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6</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w:t>
            </w:r>
            <w:r>
              <w:rPr>
                <w:rFonts w:hint="eastAsia" w:ascii="仿宋" w:hAnsi="仿宋" w:eastAsia="仿宋" w:cs="仿宋"/>
                <w:color w:val="000000" w:themeColor="text1"/>
                <w:sz w:val="24"/>
                <w:szCs w:val="24"/>
                <w:highlight w:val="none"/>
                <w14:textFill>
                  <w14:solidFill>
                    <w14:schemeClr w14:val="tx1"/>
                  </w14:solidFill>
                </w14:textFill>
              </w:rPr>
              <w:t>三合一洗扫车/洗扫车</w:t>
            </w:r>
            <w:r>
              <w:rPr>
                <w:rFonts w:hint="eastAsia" w:ascii="仿宋" w:hAnsi="仿宋" w:eastAsia="仿宋" w:cs="仿宋"/>
                <w:color w:val="000000" w:themeColor="text1"/>
                <w:sz w:val="24"/>
                <w:szCs w:val="24"/>
                <w:highlight w:val="none"/>
                <w:lang w:val="en-US" w:eastAsia="zh-CN"/>
                <w14:textFill>
                  <w14:solidFill>
                    <w14:schemeClr w14:val="tx1"/>
                  </w14:solidFill>
                </w14:textFill>
              </w:rPr>
              <w:t>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7</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额外提供投标人自有总质量25吨及以上垃圾运输车有一辆得4分，最多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vAlign w:val="top"/>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额外提供投标人自有总质量18吨及以上高压清洗车有一辆得4分，最多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vAlign w:val="top"/>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vAlign w:val="top"/>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9</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额外提供投标人自有电动四轮易腐垃圾集运车1辆及以上的得3分，本项目最高得3分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b/>
                <w:color w:val="000000" w:themeColor="text1"/>
                <w:kern w:val="0"/>
                <w:szCs w:val="24"/>
                <w:highlight w:val="none"/>
                <w14:textFill>
                  <w14:solidFill>
                    <w14:schemeClr w14:val="tx1"/>
                  </w14:solidFill>
                </w14:textFill>
              </w:rPr>
            </w:pP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10</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额外提供投标人自有电动垃圾分类收运音乐车2辆及以上的得4分，本项目最高得4分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b/>
                <w:color w:val="000000" w:themeColor="text1"/>
                <w:kern w:val="0"/>
                <w:szCs w:val="24"/>
                <w:highlight w:val="none"/>
                <w14:textFill>
                  <w14:solidFill>
                    <w14:schemeClr w14:val="tx1"/>
                  </w14:solidFill>
                </w14:textFill>
              </w:rPr>
            </w:pP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11</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额外提供投标人自有电动小型四轮高压冲洗车2辆及以上的得4分，本项目最高得4分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b/>
                <w:color w:val="000000" w:themeColor="text1"/>
                <w:kern w:val="0"/>
                <w:szCs w:val="24"/>
                <w:highlight w:val="none"/>
                <w14:textFill>
                  <w14:solidFill>
                    <w14:schemeClr w14:val="tx1"/>
                  </w14:solidFill>
                </w14:textFill>
              </w:rPr>
            </w:pP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12</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额外提供投标人自有电动保洁车4辆及以上的得4分，本项目最高得4分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b/>
                <w:color w:val="000000" w:themeColor="text1"/>
                <w:kern w:val="0"/>
                <w:szCs w:val="24"/>
                <w:highlight w:val="none"/>
                <w14:textFill>
                  <w14:solidFill>
                    <w14:schemeClr w14:val="tx1"/>
                  </w14:solidFill>
                </w14:textFill>
              </w:rPr>
            </w:pP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13</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（1）制定安全生产制度的得</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分，未制定或未能提供的，则该项不得分；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（2）供应商自2017年1月1日起至本项目投标截止日未发生主要责任安全事故的得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分。如有发生的不得分；由供应商自拟承诺书，若未提供承诺书，则该项不得分。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14</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投标人自2019年1月1日以来，获得过区级（县、县级市）及以上行政主管部门颁发的</w:t>
            </w:r>
            <w:r>
              <w:rPr>
                <w:rFonts w:hint="eastAsia" w:ascii="仿宋" w:hAnsi="仿宋" w:eastAsia="仿宋" w:cs="仿宋"/>
                <w:color w:val="000000" w:themeColor="text1"/>
                <w:sz w:val="24"/>
                <w:highlight w:val="none"/>
                <w:lang w:val="en-US" w:eastAsia="zh-CN"/>
                <w14:textFill>
                  <w14:solidFill>
                    <w14:schemeClr w14:val="tx1"/>
                  </w14:solidFill>
                </w14:textFill>
              </w:rPr>
              <w:t>环卫保洁类</w:t>
            </w:r>
            <w:r>
              <w:rPr>
                <w:rFonts w:hint="eastAsia" w:ascii="仿宋" w:hAnsi="仿宋" w:eastAsia="仿宋" w:cs="仿宋"/>
                <w:color w:val="000000" w:themeColor="text1"/>
                <w:sz w:val="24"/>
                <w:highlight w:val="none"/>
                <w14:textFill>
                  <w14:solidFill>
                    <w14:schemeClr w14:val="tx1"/>
                  </w14:solidFill>
                </w14:textFill>
              </w:rPr>
              <w:t>荣誉</w:t>
            </w:r>
            <w:r>
              <w:rPr>
                <w:rFonts w:hint="eastAsia" w:ascii="仿宋" w:hAnsi="仿宋" w:eastAsia="仿宋" w:cs="仿宋"/>
                <w:color w:val="000000" w:themeColor="text1"/>
                <w:sz w:val="24"/>
                <w:highlight w:val="none"/>
                <w:lang w:val="en-US" w:eastAsia="zh-CN"/>
                <w14:textFill>
                  <w14:solidFill>
                    <w14:schemeClr w14:val="tx1"/>
                  </w14:solidFill>
                </w14:textFill>
              </w:rPr>
              <w:t>的</w:t>
            </w:r>
            <w:r>
              <w:rPr>
                <w:rFonts w:hint="eastAsia" w:ascii="仿宋" w:hAnsi="仿宋" w:eastAsia="仿宋" w:cs="仿宋"/>
                <w:color w:val="000000" w:themeColor="text1"/>
                <w:sz w:val="24"/>
                <w:highlight w:val="none"/>
                <w14:textFill>
                  <w14:solidFill>
                    <w14:schemeClr w14:val="tx1"/>
                  </w14:solidFill>
                </w14:textFill>
              </w:rPr>
              <w:t>得</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分，最高得2分。</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注：投标文件中提供获奖证明扫描件，时间以获奖证明落款为准。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15</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根据本项目使用特点提出合理的管理服务理念，提出服务定位、目标，供应商的管理模式切合实际，服务方案保密性且安全可行的，符合的得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default"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16</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道路清扫保洁方案是否针对本项目，拟投入的清扫保洁人员组织、机具设备、时间安排、不同类别道路的清扫解决方案等，符合的得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default"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17</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偷倒垃圾日常巡查管理及清理清运方案具有针对性，配备专职巡查人员，建立完善的考核机制等，符合的得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default"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18</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绿化带清扫保洁方案是否针对本项目，清扫保洁人员组织，时间安排、特殊路段的解决方案等，符合的得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default"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19</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提供垃圾清理、清运工作方案，配备垃圾分类巡查员，协助开展垃圾分类相关工作并建立完善的考核机制情况</w:t>
            </w:r>
            <w:r>
              <w:rPr>
                <w:rFonts w:hint="eastAsia" w:ascii="仿宋" w:hAnsi="仿宋" w:eastAsia="仿宋" w:cs="仿宋"/>
                <w:color w:val="000000" w:themeColor="text1"/>
                <w:kern w:val="0"/>
                <w:szCs w:val="24"/>
                <w:highlight w:val="none"/>
                <w14:textFill>
                  <w14:solidFill>
                    <w14:schemeClr w14:val="tx1"/>
                  </w14:solidFill>
                </w14:textFill>
              </w:rPr>
              <w:t>等，</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20</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组织管理</w:t>
            </w:r>
            <w:r>
              <w:rPr>
                <w:rFonts w:hint="eastAsia" w:ascii="仿宋" w:hAnsi="仿宋" w:eastAsia="仿宋" w:cs="仿宋"/>
                <w:color w:val="000000" w:themeColor="text1"/>
                <w:szCs w:val="24"/>
                <w:highlight w:val="none"/>
                <w:lang w:val="en-US" w:eastAsia="zh-CN"/>
                <w14:textFill>
                  <w14:solidFill>
                    <w14:schemeClr w14:val="tx1"/>
                  </w14:solidFill>
                </w14:textFill>
              </w:rPr>
              <w:t>体系</w:t>
            </w:r>
            <w:r>
              <w:rPr>
                <w:rFonts w:hint="eastAsia" w:ascii="仿宋" w:hAnsi="仿宋" w:eastAsia="仿宋" w:cs="仿宋"/>
                <w:color w:val="000000" w:themeColor="text1"/>
                <w:szCs w:val="24"/>
                <w:highlight w:val="none"/>
                <w14:textFill>
                  <w14:solidFill>
                    <w14:schemeClr w14:val="tx1"/>
                  </w14:solidFill>
                </w14:textFill>
              </w:rPr>
              <w:t>，制订内部考核管理制度，有专门的队伍对本项目的人员和质量进行监督，配备保洁班组长、监管人员，并提供针对本项目制订具体质量管理考核细则情况，符合的得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21</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有完善的应急管理方案，能及时响应城市应急（气象灾害、防汛抗台、抗雪防冻）和项目实施过程中各类应急保障任务，有固定应急物资仓储及应急设施设备存放场地，具有丰富的应急管理经验情况</w:t>
            </w:r>
            <w:r>
              <w:rPr>
                <w:rFonts w:hint="eastAsia" w:ascii="仿宋" w:hAnsi="仿宋" w:eastAsia="仿宋" w:cs="仿宋"/>
                <w:color w:val="000000" w:themeColor="text1"/>
                <w:kern w:val="0"/>
                <w:szCs w:val="24"/>
                <w:highlight w:val="none"/>
                <w14:textFill>
                  <w14:solidFill>
                    <w14:schemeClr w14:val="tx1"/>
                  </w14:solidFill>
                </w14:textFill>
              </w:rPr>
              <w:t>，</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22</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有完善的的重大活动保障方案，方案科学合理，具有针对性及可操作性，能圆满完成大型活动、节庆假日、创优评优等重大活动保障任务情况</w:t>
            </w:r>
            <w:r>
              <w:rPr>
                <w:rFonts w:hint="eastAsia" w:ascii="仿宋" w:hAnsi="仿宋" w:eastAsia="仿宋" w:cs="仿宋"/>
                <w:color w:val="000000" w:themeColor="text1"/>
                <w:kern w:val="0"/>
                <w:szCs w:val="24"/>
                <w:highlight w:val="none"/>
                <w14:textFill>
                  <w14:solidFill>
                    <w14:schemeClr w14:val="tx1"/>
                  </w14:solidFill>
                </w14:textFill>
              </w:rPr>
              <w:t>，</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23</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根据投标人针对本项目的本地化服务能力、服务及时性响应方案，符合的得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Chars="0"/>
              <w:textAlignment w:val="auto"/>
              <w:outlineLvl w:val="0"/>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24</w:t>
            </w:r>
          </w:p>
        </w:tc>
        <w:tc>
          <w:tcPr>
            <w:tcW w:w="3436"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有效投标报价的最低价作为评标基准价，其最低报价为满分；按［投标报价得分=（评标基准价/投标报价）*10］的计算公式计算。</w:t>
            </w:r>
          </w:p>
          <w:p>
            <w:pPr>
              <w:keepNext w:val="0"/>
              <w:keepLines w:val="0"/>
              <w:pageBreakBefore w:val="0"/>
              <w:widowControl/>
              <w:shd w:val="clear" w:color="auto" w:fill="FFFFFF"/>
              <w:kinsoku/>
              <w:wordWrap/>
              <w:overflowPunct/>
              <w:topLinePunct w:val="0"/>
              <w:autoSpaceDE/>
              <w:autoSpaceDN/>
              <w:bidi w:val="0"/>
              <w:adjustRightInd/>
              <w:spacing w:after="225" w:line="320" w:lineRule="exact"/>
              <w:ind w:firstLine="42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pacing w:after="225" w:line="320" w:lineRule="exact"/>
              <w:ind w:firstLine="42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因落实政府采购政策需要进行价格调整的，以调整后的价格计算评标基准价和投标报价。</w:t>
            </w:r>
          </w:p>
        </w:tc>
        <w:tc>
          <w:tcPr>
            <w:tcW w:w="374" w:type="pct"/>
            <w:vAlign w:val="center"/>
          </w:tcPr>
          <w:p>
            <w:pPr>
              <w:keepNext w:val="0"/>
              <w:keepLines w:val="0"/>
              <w:pageBreakBefore w:val="0"/>
              <w:kinsoku/>
              <w:wordWrap/>
              <w:overflowPunct/>
              <w:topLinePunct w:val="0"/>
              <w:autoSpaceDE/>
              <w:autoSpaceDN/>
              <w:bidi w:val="0"/>
              <w:spacing w:line="320" w:lineRule="exact"/>
              <w:ind w:firstLine="120" w:firstLineChars="50"/>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748"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r>
    </w:tbl>
    <w:p>
      <w:pPr>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备注：1、</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keepNext w:val="0"/>
        <w:keepLines w:val="0"/>
        <w:pageBreakBefore w:val="0"/>
        <w:kinsoku/>
        <w:wordWrap/>
        <w:overflowPunct/>
        <w:topLinePunct w:val="0"/>
        <w:autoSpaceDE/>
        <w:autoSpaceDN/>
        <w:bidi w:val="0"/>
        <w:snapToGrid w:val="0"/>
        <w:spacing w:line="320" w:lineRule="exact"/>
        <w:ind w:firstLine="361" w:firstLineChars="15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2、由于各车辆制造商不同，对于“洒水车/清洗车、三合一洗扫车/洗扫车”的车辆名称表述存在一定差异，但必须具备上述要求的相关作业功能。</w:t>
      </w: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320" w:lineRule="exact"/>
        <w:jc w:val="center"/>
        <w:textAlignment w:val="auto"/>
        <w:rPr>
          <w:rFonts w:hint="default" w:ascii="仿宋" w:hAnsi="仿宋" w:eastAsia="仿宋" w:cs="仿宋"/>
          <w:b/>
          <w:color w:val="000000" w:themeColor="text1"/>
          <w:sz w:val="32"/>
          <w:szCs w:val="20"/>
          <w:highlight w:val="none"/>
          <w:lang w:val="en-US" w:eastAsia="zh-CN"/>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评标办法前附表</w:t>
      </w:r>
      <w:r>
        <w:rPr>
          <w:rFonts w:hint="eastAsia" w:ascii="仿宋" w:hAnsi="仿宋" w:eastAsia="仿宋" w:cs="仿宋"/>
          <w:b/>
          <w:color w:val="000000" w:themeColor="text1"/>
          <w:sz w:val="32"/>
          <w:szCs w:val="20"/>
          <w:highlight w:val="none"/>
          <w:lang w:eastAsia="zh-CN"/>
          <w14:textFill>
            <w14:solidFill>
              <w14:schemeClr w14:val="tx1"/>
            </w14:solidFill>
          </w14:textFill>
        </w:rPr>
        <w:t>（</w:t>
      </w:r>
      <w:r>
        <w:rPr>
          <w:rFonts w:hint="eastAsia" w:ascii="仿宋" w:hAnsi="仿宋" w:eastAsia="仿宋" w:cs="仿宋"/>
          <w:b/>
          <w:color w:val="000000" w:themeColor="text1"/>
          <w:sz w:val="32"/>
          <w:szCs w:val="20"/>
          <w:highlight w:val="none"/>
          <w:lang w:val="en-US" w:eastAsia="zh-CN"/>
          <w14:textFill>
            <w14:solidFill>
              <w14:schemeClr w14:val="tx1"/>
            </w14:solidFill>
          </w14:textFill>
        </w:rPr>
        <w:t>标项三）</w:t>
      </w:r>
    </w:p>
    <w:tbl>
      <w:tblPr>
        <w:tblStyle w:val="62"/>
        <w:tblpPr w:leftFromText="180" w:rightFromText="180" w:vertAnchor="text" w:horzAnchor="page" w:tblpXSpec="center" w:tblpY="126"/>
        <w:tblW w:w="55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7111"/>
        <w:gridCol w:w="77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40"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3436" w:type="pct"/>
            <w:vAlign w:val="center"/>
          </w:tcPr>
          <w:p>
            <w:pPr>
              <w:keepNext w:val="0"/>
              <w:keepLines w:val="0"/>
              <w:pageBreakBefore w:val="0"/>
              <w:kinsoku/>
              <w:wordWrap/>
              <w:overflowPunct/>
              <w:topLinePunct w:val="0"/>
              <w:autoSpaceDE/>
              <w:autoSpaceDN/>
              <w:bidi w:val="0"/>
              <w:spacing w:line="320" w:lineRule="exact"/>
              <w:ind w:firstLine="1560" w:firstLineChars="650"/>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评标标准</w:t>
            </w:r>
          </w:p>
        </w:tc>
        <w:tc>
          <w:tcPr>
            <w:tcW w:w="374" w:type="pct"/>
            <w:vAlign w:val="center"/>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权重</w:t>
            </w:r>
          </w:p>
        </w:tc>
        <w:tc>
          <w:tcPr>
            <w:tcW w:w="748"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投标文件中评标标准相应的商务技术资料目录</w:t>
            </w:r>
            <w:r>
              <w:rPr>
                <w:rFonts w:hint="eastAsia" w:ascii="仿宋" w:hAnsi="仿宋" w:eastAsia="仿宋" w:cs="仿宋"/>
                <w:color w:val="000000" w:themeColor="text1"/>
                <w:sz w:val="24"/>
                <w:highlight w:val="none"/>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jc w:val="left"/>
              <w:textAlignment w:val="auto"/>
              <w:outlineLvl w:val="0"/>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ascii="华文仿宋" w:hAnsi="华文仿宋" w:eastAsia="华文仿宋" w:cs="仿宋_GB2312"/>
                <w:color w:val="000000" w:themeColor="text1"/>
                <w:sz w:val="24"/>
                <w:highlight w:val="none"/>
                <w14:textFill>
                  <w14:solidFill>
                    <w14:schemeClr w14:val="tx1"/>
                  </w14:solidFill>
                </w14:textFill>
              </w:rPr>
            </w:pPr>
            <w:r>
              <w:rPr>
                <w:rFonts w:hint="eastAsia" w:ascii="华文仿宋" w:hAnsi="华文仿宋" w:eastAsia="华文仿宋" w:cs="仿宋_GB2312"/>
                <w:color w:val="000000" w:themeColor="text1"/>
                <w:sz w:val="24"/>
                <w:highlight w:val="none"/>
                <w14:textFill>
                  <w14:solidFill>
                    <w14:schemeClr w14:val="tx1"/>
                  </w14:solidFill>
                </w14:textFill>
              </w:rPr>
              <w:t>投标人近三年内（自2019年1月1日起至今，以</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中标通知书或</w:t>
            </w:r>
            <w:r>
              <w:rPr>
                <w:rFonts w:hint="eastAsia" w:ascii="华文仿宋" w:hAnsi="华文仿宋" w:eastAsia="华文仿宋" w:cs="仿宋_GB2312"/>
                <w:color w:val="000000" w:themeColor="text1"/>
                <w:sz w:val="24"/>
                <w:highlight w:val="none"/>
                <w14:textFill>
                  <w14:solidFill>
                    <w14:schemeClr w14:val="tx1"/>
                  </w14:solidFill>
                </w14:textFill>
              </w:rPr>
              <w:t>合同签订时间为准）承接过类似</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城镇（不含农村）</w:t>
            </w:r>
            <w:r>
              <w:rPr>
                <w:rFonts w:hint="eastAsia" w:ascii="华文仿宋" w:hAnsi="华文仿宋" w:eastAsia="华文仿宋" w:cs="仿宋_GB2312"/>
                <w:color w:val="000000" w:themeColor="text1"/>
                <w:sz w:val="24"/>
                <w:highlight w:val="none"/>
                <w14:textFill>
                  <w14:solidFill>
                    <w14:schemeClr w14:val="tx1"/>
                  </w14:solidFill>
                </w14:textFill>
              </w:rPr>
              <w:t>道路保洁项目，保洁面积不少于20万平方米，一个项目得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1</w:t>
            </w:r>
            <w:r>
              <w:rPr>
                <w:rFonts w:hint="eastAsia" w:ascii="华文仿宋" w:hAnsi="华文仿宋" w:eastAsia="华文仿宋" w:cs="仿宋_GB2312"/>
                <w:color w:val="000000" w:themeColor="text1"/>
                <w:sz w:val="24"/>
                <w:highlight w:val="none"/>
                <w14:textFill>
                  <w14:solidFill>
                    <w14:schemeClr w14:val="tx1"/>
                  </w14:solidFill>
                </w14:textFill>
              </w:rPr>
              <w:t>分，最高得1分；</w:t>
            </w:r>
          </w:p>
          <w:p>
            <w:pPr>
              <w:pStyle w:val="53"/>
              <w:keepNext w:val="0"/>
              <w:keepLines w:val="0"/>
              <w:pageBreakBefore w:val="0"/>
              <w:kinsoku/>
              <w:wordWrap/>
              <w:overflowPunct/>
              <w:topLinePunct w:val="0"/>
              <w:autoSpaceDE/>
              <w:autoSpaceDN/>
              <w:bidi w:val="0"/>
              <w:spacing w:line="320" w:lineRule="exact"/>
              <w:ind w:left="0" w:leftChars="0" w:firstLine="482" w:firstLineChars="200"/>
              <w:textAlignment w:val="auto"/>
              <w:rPr>
                <w:rFonts w:hint="eastAsia"/>
                <w:b w:val="0"/>
                <w:color w:val="000000" w:themeColor="text1"/>
                <w:sz w:val="24"/>
                <w:szCs w:val="24"/>
                <w:highlight w:val="none"/>
                <w14:textFill>
                  <w14:solidFill>
                    <w14:schemeClr w14:val="tx1"/>
                  </w14:solidFill>
                </w14:textFill>
              </w:rPr>
            </w:pPr>
            <w:r>
              <w:rPr>
                <w:rFonts w:hint="eastAsia" w:ascii="华文仿宋" w:hAnsi="华文仿宋" w:eastAsia="华文仿宋" w:cs="仿宋_GB2312"/>
                <w:b/>
                <w:color w:val="000000" w:themeColor="text1"/>
                <w:sz w:val="24"/>
                <w:highlight w:val="none"/>
                <w14:textFill>
                  <w14:solidFill>
                    <w14:schemeClr w14:val="tx1"/>
                  </w14:solidFill>
                </w14:textFill>
              </w:rPr>
              <w:t>注：投标文件中提供</w:t>
            </w:r>
            <w:r>
              <w:rPr>
                <w:rFonts w:hint="eastAsia" w:ascii="华文仿宋" w:hAnsi="华文仿宋" w:eastAsia="华文仿宋" w:cs="仿宋_GB2312"/>
                <w:b/>
                <w:color w:val="000000" w:themeColor="text1"/>
                <w:sz w:val="24"/>
                <w:highlight w:val="none"/>
                <w:lang w:val="en-US" w:eastAsia="zh-CN"/>
                <w14:textFill>
                  <w14:solidFill>
                    <w14:schemeClr w14:val="tx1"/>
                  </w14:solidFill>
                </w14:textFill>
              </w:rPr>
              <w:t>中标通知书及</w:t>
            </w:r>
            <w:r>
              <w:rPr>
                <w:rFonts w:hint="eastAsia" w:ascii="华文仿宋" w:hAnsi="华文仿宋" w:eastAsia="华文仿宋" w:cs="仿宋_GB2312"/>
                <w:b/>
                <w:color w:val="000000" w:themeColor="text1"/>
                <w:sz w:val="24"/>
                <w:highlight w:val="none"/>
                <w14:textFill>
                  <w14:solidFill>
                    <w14:schemeClr w14:val="tx1"/>
                  </w14:solidFill>
                </w14:textFill>
              </w:rPr>
              <w:t>合同扫描件，否则不得分。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748"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jc w:val="left"/>
              <w:textAlignment w:val="auto"/>
              <w:outlineLvl w:val="0"/>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投标人同时</w:t>
            </w:r>
            <w:r>
              <w:rPr>
                <w:rFonts w:hint="eastAsia" w:ascii="仿宋" w:hAnsi="仿宋" w:eastAsia="仿宋" w:cs="仿宋"/>
                <w:color w:val="000000" w:themeColor="text1"/>
                <w:sz w:val="24"/>
                <w:highlight w:val="none"/>
                <w:lang w:val="en-US" w:eastAsia="zh-CN"/>
                <w14:textFill>
                  <w14:solidFill>
                    <w14:schemeClr w14:val="tx1"/>
                  </w14:solidFill>
                </w14:textFill>
              </w:rPr>
              <w:t>具有</w:t>
            </w:r>
            <w:r>
              <w:rPr>
                <w:rFonts w:hint="eastAsia" w:ascii="仿宋" w:hAnsi="仿宋" w:eastAsia="仿宋" w:cs="仿宋"/>
                <w:color w:val="000000" w:themeColor="text1"/>
                <w:sz w:val="24"/>
                <w:highlight w:val="none"/>
                <w14:textFill>
                  <w14:solidFill>
                    <w14:schemeClr w14:val="tx1"/>
                  </w14:solidFill>
                </w14:textFill>
              </w:rPr>
              <w:t>质量管理体系认证、环境管理体系认证、职业健康安全管理体系认证的，</w:t>
            </w:r>
            <w:r>
              <w:rPr>
                <w:rFonts w:hint="eastAsia" w:ascii="仿宋" w:hAnsi="仿宋" w:eastAsia="仿宋" w:cs="仿宋"/>
                <w:color w:val="000000" w:themeColor="text1"/>
                <w:sz w:val="24"/>
                <w:highlight w:val="none"/>
                <w:lang w:val="en-US" w:eastAsia="zh-CN"/>
                <w14:textFill>
                  <w14:solidFill>
                    <w14:schemeClr w14:val="tx1"/>
                  </w14:solidFill>
                </w14:textFill>
              </w:rPr>
              <w:t>同时具备的</w:t>
            </w:r>
            <w:r>
              <w:rPr>
                <w:rFonts w:hint="eastAsia" w:ascii="仿宋" w:hAnsi="仿宋" w:eastAsia="仿宋" w:cs="仿宋"/>
                <w:color w:val="000000" w:themeColor="text1"/>
                <w:sz w:val="24"/>
                <w:highlight w:val="none"/>
                <w14:textFill>
                  <w14:solidFill>
                    <w14:schemeClr w14:val="tx1"/>
                  </w14:solidFill>
                </w14:textFill>
              </w:rPr>
              <w:t>得</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 xml:space="preserve">分，否则不得分。 </w:t>
            </w:r>
          </w:p>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注：投标文件中提供有效期内的证书扫描件及全国认证认可信息公共服务平台网站（http://www.cnca.gov.cn/）查询页面截图，否则不得分。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outlineLvl w:val="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748"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3</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lang w:eastAsia="zh-CN"/>
                <w14:textFill>
                  <w14:solidFill>
                    <w14:schemeClr w14:val="tx1"/>
                  </w14:solidFill>
                </w14:textFill>
              </w:rPr>
            </w:pPr>
            <w:r>
              <w:rPr>
                <w:rFonts w:hint="eastAsia" w:ascii="华文仿宋" w:hAnsi="华文仿宋" w:eastAsia="华文仿宋" w:cs="仿宋_GB2312"/>
                <w:color w:val="000000" w:themeColor="text1"/>
                <w:sz w:val="24"/>
                <w:highlight w:val="none"/>
                <w14:textFill>
                  <w14:solidFill>
                    <w14:schemeClr w14:val="tx1"/>
                  </w14:solidFill>
                </w14:textFill>
              </w:rPr>
              <w:t>投标人拟派项目负责人具有环卫项目经理证证书的得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3</w:t>
            </w:r>
            <w:r>
              <w:rPr>
                <w:rFonts w:hint="eastAsia" w:ascii="华文仿宋" w:hAnsi="华文仿宋" w:eastAsia="华文仿宋" w:cs="仿宋_GB2312"/>
                <w:color w:val="000000" w:themeColor="text1"/>
                <w:sz w:val="24"/>
                <w:highlight w:val="none"/>
                <w14:textFill>
                  <w14:solidFill>
                    <w14:schemeClr w14:val="tx1"/>
                  </w14:solidFill>
                </w14:textFill>
              </w:rPr>
              <w:t>分，没有不得分，本项最高得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3</w:t>
            </w:r>
            <w:r>
              <w:rPr>
                <w:rFonts w:hint="eastAsia" w:ascii="华文仿宋" w:hAnsi="华文仿宋" w:eastAsia="华文仿宋" w:cs="仿宋_GB2312"/>
                <w:color w:val="000000" w:themeColor="text1"/>
                <w:sz w:val="24"/>
                <w:highlight w:val="none"/>
                <w14:textFill>
                  <w14:solidFill>
                    <w14:schemeClr w14:val="tx1"/>
                  </w14:solidFill>
                </w14:textFill>
              </w:rPr>
              <w:t>分</w:t>
            </w:r>
            <w:r>
              <w:rPr>
                <w:rFonts w:hint="eastAsia" w:ascii="华文仿宋" w:hAnsi="华文仿宋" w:eastAsia="华文仿宋" w:cs="仿宋_GB2312"/>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具有</w:t>
            </w:r>
            <w:r>
              <w:rPr>
                <w:rFonts w:hint="eastAsia" w:ascii="仿宋" w:hAnsi="仿宋" w:eastAsia="仿宋" w:cs="仿宋"/>
                <w:color w:val="000000" w:themeColor="text1"/>
                <w:sz w:val="24"/>
                <w:szCs w:val="24"/>
                <w:highlight w:val="none"/>
                <w14:textFill>
                  <w14:solidFill>
                    <w14:schemeClr w14:val="tx1"/>
                  </w14:solidFill>
                </w14:textFill>
              </w:rPr>
              <w:t>大专及以上学历，</w:t>
            </w:r>
            <w:r>
              <w:rPr>
                <w:rFonts w:hint="eastAsia" w:ascii="仿宋" w:hAnsi="仿宋" w:eastAsia="仿宋" w:cs="仿宋"/>
                <w:color w:val="000000" w:themeColor="text1"/>
                <w:sz w:val="24"/>
                <w:szCs w:val="24"/>
                <w:highlight w:val="none"/>
                <w:lang w:val="en-US" w:eastAsia="zh-CN"/>
                <w14:textFill>
                  <w14:solidFill>
                    <w14:schemeClr w14:val="tx1"/>
                  </w14:solidFill>
                </w14:textFill>
              </w:rPr>
              <w:t>加1</w:t>
            </w:r>
            <w:r>
              <w:rPr>
                <w:rFonts w:hint="eastAsia" w:ascii="仿宋" w:hAnsi="仿宋" w:eastAsia="仿宋" w:cs="仿宋"/>
                <w:color w:val="000000" w:themeColor="text1"/>
                <w:sz w:val="24"/>
                <w:szCs w:val="24"/>
                <w:highlight w:val="none"/>
                <w14:textFill>
                  <w14:solidFill>
                    <w14:schemeClr w14:val="tx1"/>
                  </w14:solidFill>
                </w14:textFill>
              </w:rPr>
              <w:t>分，大专以下不得分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注：投标文件中提供拟派人员证书及本单位社保缴纳证明扫描件，否则不得分。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“供应商拟投入本项目机具基本要求”，如上述提供的车辆为</w:t>
            </w:r>
            <w:r>
              <w:rPr>
                <w:rFonts w:hint="eastAsia" w:ascii="仿宋" w:hAnsi="仿宋" w:eastAsia="仿宋" w:cs="仿宋"/>
                <w:color w:val="000000" w:themeColor="text1"/>
                <w:sz w:val="24"/>
                <w:szCs w:val="24"/>
                <w:highlight w:val="none"/>
                <w:lang w:val="en-US" w:eastAsia="zh-CN"/>
                <w14:textFill>
                  <w14:solidFill>
                    <w14:schemeClr w14:val="tx1"/>
                  </w14:solidFill>
                </w14:textFill>
              </w:rPr>
              <w:t>自有</w:t>
            </w:r>
            <w:r>
              <w:rPr>
                <w:rFonts w:hint="eastAsia" w:ascii="仿宋" w:hAnsi="仿宋" w:eastAsia="仿宋" w:cs="仿宋"/>
                <w:color w:val="000000" w:themeColor="text1"/>
                <w:sz w:val="24"/>
                <w:szCs w:val="24"/>
                <w:highlight w:val="none"/>
                <w14:textFill>
                  <w14:solidFill>
                    <w14:schemeClr w14:val="tx1"/>
                  </w14:solidFill>
                </w14:textFill>
              </w:rPr>
              <w:t>纯电动新能源车或天然气清洁能源车每辆加</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分，最多加</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分，本项最高得</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按国家规定必须上牌的纯电动新能源车或天然气清洁能源车已购买未上牌的，投标文件中同时提供购买发票、购买合同扫描件、车辆正面、45度斜侧面的照片、仅用于本保洁项目的书面承诺书（格式自拟）；按国家规定无需上牌的车辆，在投标文件中同时提供购买发票、购买合同、车辆照片，仅用于本保洁项目的书面承诺书（格式自拟）；除上述情况外必须为已上牌车辆，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5</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额外提供投标人自有总质量18吨及以上洒水车/清洗车有一辆得4分，最多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6</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w:t>
            </w:r>
            <w:r>
              <w:rPr>
                <w:rFonts w:hint="eastAsia" w:ascii="仿宋" w:hAnsi="仿宋" w:eastAsia="仿宋" w:cs="仿宋"/>
                <w:color w:val="000000" w:themeColor="text1"/>
                <w:sz w:val="24"/>
                <w:szCs w:val="24"/>
                <w:highlight w:val="none"/>
                <w14:textFill>
                  <w14:solidFill>
                    <w14:schemeClr w14:val="tx1"/>
                  </w14:solidFill>
                </w14:textFill>
              </w:rPr>
              <w:t>三合一洗扫车/洗扫车</w:t>
            </w:r>
            <w:r>
              <w:rPr>
                <w:rFonts w:hint="eastAsia" w:ascii="仿宋" w:hAnsi="仿宋" w:eastAsia="仿宋" w:cs="仿宋"/>
                <w:color w:val="000000" w:themeColor="text1"/>
                <w:sz w:val="24"/>
                <w:szCs w:val="24"/>
                <w:highlight w:val="none"/>
                <w:lang w:val="en-US" w:eastAsia="zh-CN"/>
                <w14:textFill>
                  <w14:solidFill>
                    <w14:schemeClr w14:val="tx1"/>
                  </w14:solidFill>
                </w14:textFill>
              </w:rPr>
              <w:t>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7</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额外提供投标人自有总质量25吨及以上垃圾运输车有一辆得4分，最多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vAlign w:val="top"/>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额外提供投标人自有总质量18吨及以上高压清洗车有一辆得4分，最多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vAlign w:val="top"/>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9</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w:t>
            </w:r>
            <w:r>
              <w:rPr>
                <w:rFonts w:hint="eastAsia" w:ascii="仿宋" w:hAnsi="仿宋" w:eastAsia="仿宋" w:cs="仿宋"/>
                <w:bCs/>
                <w:color w:val="000000" w:themeColor="text1"/>
                <w:sz w:val="24"/>
                <w:szCs w:val="20"/>
                <w:highlight w:val="none"/>
                <w14:textFill>
                  <w14:solidFill>
                    <w14:schemeClr w14:val="tx1"/>
                  </w14:solidFill>
                </w14:textFill>
              </w:rPr>
              <w:t>电动四轮八桶</w:t>
            </w:r>
            <w:r>
              <w:rPr>
                <w:rFonts w:hint="eastAsia" w:ascii="仿宋" w:hAnsi="仿宋" w:eastAsia="仿宋" w:cs="仿宋"/>
                <w:bCs/>
                <w:color w:val="000000" w:themeColor="text1"/>
                <w:sz w:val="24"/>
                <w:szCs w:val="20"/>
                <w:highlight w:val="none"/>
                <w:lang w:val="en-US" w:eastAsia="zh-CN"/>
                <w14:textFill>
                  <w14:solidFill>
                    <w14:schemeClr w14:val="tx1"/>
                  </w14:solidFill>
                </w14:textFill>
              </w:rPr>
              <w:t>垃圾分类清运</w:t>
            </w:r>
            <w:r>
              <w:rPr>
                <w:rFonts w:hint="eastAsia" w:ascii="仿宋" w:hAnsi="仿宋" w:eastAsia="仿宋" w:cs="仿宋"/>
                <w:bCs/>
                <w:color w:val="000000" w:themeColor="text1"/>
                <w:sz w:val="24"/>
                <w:szCs w:val="20"/>
                <w:highlight w:val="none"/>
                <w14:textFill>
                  <w14:solidFill>
                    <w14:schemeClr w14:val="tx1"/>
                  </w14:solidFill>
                </w14:textFill>
              </w:rPr>
              <w:t>车</w:t>
            </w:r>
            <w:r>
              <w:rPr>
                <w:rFonts w:hint="eastAsia" w:ascii="仿宋" w:hAnsi="仿宋" w:eastAsia="仿宋" w:cs="仿宋"/>
                <w:color w:val="000000" w:themeColor="text1"/>
                <w:sz w:val="24"/>
                <w:szCs w:val="24"/>
                <w:highlight w:val="none"/>
                <w:lang w:val="en-US" w:eastAsia="zh-CN"/>
                <w14:textFill>
                  <w14:solidFill>
                    <w14:schemeClr w14:val="tx1"/>
                  </w14:solidFill>
                </w14:textFill>
              </w:rPr>
              <w:t>2辆及以上的得3分，本项目最高得3分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b/>
                <w:color w:val="000000" w:themeColor="text1"/>
                <w:kern w:val="0"/>
                <w:szCs w:val="24"/>
                <w:highlight w:val="none"/>
                <w14:textFill>
                  <w14:solidFill>
                    <w14:schemeClr w14:val="tx1"/>
                  </w14:solidFill>
                </w14:textFill>
              </w:rPr>
            </w:pP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10</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额外提供投标人自有电动高压冲洗、油污清洗两用车2辆及以上的得4分，本项目最高得4分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b/>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11</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额外提供投标人自有电动垃圾清运车2辆及以上的得4分，本项目最高得4分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b/>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12</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额外提供投标人自有电动保洁车4辆及以上的得4分，本项目最高得4分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b/>
                <w:color w:val="000000" w:themeColor="text1"/>
                <w:kern w:val="0"/>
                <w:szCs w:val="24"/>
                <w:highlight w:val="none"/>
                <w14:textFill>
                  <w14:solidFill>
                    <w14:schemeClr w14:val="tx1"/>
                  </w14:solidFill>
                </w14:textFill>
              </w:rPr>
            </w:pP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13</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（1）制定安全生产制度的得</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分，未制定或未能提供的，则该项不得分；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（2）供应商自2017年1月1日起至本项目投标截止日未发生主要责任安全事故的得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分。如有发生的不得分；由供应商自拟承诺书，若未提供承诺书，则该项不得分。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14</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投标人自2019年1月1日以来，获得过区级（县、县级市）及以上行政主管部门颁发的</w:t>
            </w:r>
            <w:r>
              <w:rPr>
                <w:rFonts w:hint="eastAsia" w:ascii="仿宋" w:hAnsi="仿宋" w:eastAsia="仿宋" w:cs="仿宋"/>
                <w:color w:val="000000" w:themeColor="text1"/>
                <w:sz w:val="24"/>
                <w:highlight w:val="none"/>
                <w:lang w:val="en-US" w:eastAsia="zh-CN"/>
                <w14:textFill>
                  <w14:solidFill>
                    <w14:schemeClr w14:val="tx1"/>
                  </w14:solidFill>
                </w14:textFill>
              </w:rPr>
              <w:t>环卫保洁类</w:t>
            </w:r>
            <w:r>
              <w:rPr>
                <w:rFonts w:hint="eastAsia" w:ascii="仿宋" w:hAnsi="仿宋" w:eastAsia="仿宋" w:cs="仿宋"/>
                <w:color w:val="000000" w:themeColor="text1"/>
                <w:sz w:val="24"/>
                <w:highlight w:val="none"/>
                <w14:textFill>
                  <w14:solidFill>
                    <w14:schemeClr w14:val="tx1"/>
                  </w14:solidFill>
                </w14:textFill>
              </w:rPr>
              <w:t>荣誉</w:t>
            </w:r>
            <w:r>
              <w:rPr>
                <w:rFonts w:hint="eastAsia" w:ascii="仿宋" w:hAnsi="仿宋" w:eastAsia="仿宋" w:cs="仿宋"/>
                <w:color w:val="000000" w:themeColor="text1"/>
                <w:sz w:val="24"/>
                <w:highlight w:val="none"/>
                <w:lang w:val="en-US" w:eastAsia="zh-CN"/>
                <w14:textFill>
                  <w14:solidFill>
                    <w14:schemeClr w14:val="tx1"/>
                  </w14:solidFill>
                </w14:textFill>
              </w:rPr>
              <w:t>的</w:t>
            </w:r>
            <w:r>
              <w:rPr>
                <w:rFonts w:hint="eastAsia" w:ascii="仿宋" w:hAnsi="仿宋" w:eastAsia="仿宋" w:cs="仿宋"/>
                <w:color w:val="000000" w:themeColor="text1"/>
                <w:sz w:val="24"/>
                <w:highlight w:val="none"/>
                <w14:textFill>
                  <w14:solidFill>
                    <w14:schemeClr w14:val="tx1"/>
                  </w14:solidFill>
                </w14:textFill>
              </w:rPr>
              <w:t>得</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分，最高得2分。</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注：投标文件中提供获奖证明扫描件，时间以获奖证明落款为准。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15</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根据本项目使用特点提出合理的管理服务理念，提出服务定位、目标，供应商的管理模式切合实际，服务方案保密性且安全可行的，符合的得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16</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道路清扫保洁方案是否针对本项目，拟投入的清扫保洁人员组织、机具设备、时间安排、不同类别道路的清扫解决方案等，符合的得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17</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偷倒垃圾日常巡查管理及清理清运方案具有针对性，配备专职巡查人员，建立完善的考核机制等，符合的得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18</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绿化带清扫保洁方案是否针对本项目，清扫保洁人员组织，时间安排、特殊路段的解决方案等，符合的得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19</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提供垃圾清理、清运工作方案，配备垃圾分类巡查员，协助开展垃圾分类相关工作并建立完善的考核机制情况</w:t>
            </w:r>
            <w:r>
              <w:rPr>
                <w:rFonts w:hint="eastAsia" w:ascii="仿宋" w:hAnsi="仿宋" w:eastAsia="仿宋" w:cs="仿宋"/>
                <w:color w:val="000000" w:themeColor="text1"/>
                <w:kern w:val="0"/>
                <w:szCs w:val="24"/>
                <w:highlight w:val="none"/>
                <w14:textFill>
                  <w14:solidFill>
                    <w14:schemeClr w14:val="tx1"/>
                  </w14:solidFill>
                </w14:textFill>
              </w:rPr>
              <w:t>等，</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20</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组织管理</w:t>
            </w:r>
            <w:r>
              <w:rPr>
                <w:rFonts w:hint="eastAsia" w:ascii="仿宋" w:hAnsi="仿宋" w:eastAsia="仿宋" w:cs="仿宋"/>
                <w:color w:val="000000" w:themeColor="text1"/>
                <w:szCs w:val="24"/>
                <w:highlight w:val="none"/>
                <w:lang w:val="en-US" w:eastAsia="zh-CN"/>
                <w14:textFill>
                  <w14:solidFill>
                    <w14:schemeClr w14:val="tx1"/>
                  </w14:solidFill>
                </w14:textFill>
              </w:rPr>
              <w:t>体系</w:t>
            </w:r>
            <w:r>
              <w:rPr>
                <w:rFonts w:hint="eastAsia" w:ascii="仿宋" w:hAnsi="仿宋" w:eastAsia="仿宋" w:cs="仿宋"/>
                <w:color w:val="000000" w:themeColor="text1"/>
                <w:szCs w:val="24"/>
                <w:highlight w:val="none"/>
                <w14:textFill>
                  <w14:solidFill>
                    <w14:schemeClr w14:val="tx1"/>
                  </w14:solidFill>
                </w14:textFill>
              </w:rPr>
              <w:t>，制订内部考核管理制度，有专门的队伍对本项目的人员和质量进行监督，配备保洁班组长、监管人员，并提供针对本项目制订具体质量管理考核细则情况，符合的得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21</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有完善的应急管理方案，能及时响应城市应急（气象灾害、防汛抗台、抗雪防冻）和项目实施过程中各类应急保障任务，有固定应急物资仓储及应急设施设备存放场地，具有丰富的应急管理经验情况</w:t>
            </w:r>
            <w:r>
              <w:rPr>
                <w:rFonts w:hint="eastAsia" w:ascii="仿宋" w:hAnsi="仿宋" w:eastAsia="仿宋" w:cs="仿宋"/>
                <w:color w:val="000000" w:themeColor="text1"/>
                <w:kern w:val="0"/>
                <w:szCs w:val="24"/>
                <w:highlight w:val="none"/>
                <w14:textFill>
                  <w14:solidFill>
                    <w14:schemeClr w14:val="tx1"/>
                  </w14:solidFill>
                </w14:textFill>
              </w:rPr>
              <w:t>，</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22</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有完善的的重大活动保障方案，方案科学合理，具有针对性及可操作性，能圆满完成大型活动、节庆假日、创优评优等重大活动保障任务情况</w:t>
            </w:r>
            <w:r>
              <w:rPr>
                <w:rFonts w:hint="eastAsia" w:ascii="仿宋" w:hAnsi="仿宋" w:eastAsia="仿宋" w:cs="仿宋"/>
                <w:color w:val="000000" w:themeColor="text1"/>
                <w:kern w:val="0"/>
                <w:szCs w:val="24"/>
                <w:highlight w:val="none"/>
                <w14:textFill>
                  <w14:solidFill>
                    <w14:schemeClr w14:val="tx1"/>
                  </w14:solidFill>
                </w14:textFill>
              </w:rPr>
              <w:t>，</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23</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根据投标人针对本项目的本地化服务能力、服务及时性响应方案，符合的得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outlineLvl w:val="0"/>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24</w:t>
            </w:r>
          </w:p>
        </w:tc>
        <w:tc>
          <w:tcPr>
            <w:tcW w:w="3436"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有效投标报价的最低价作为评标基准价，其最低报价为满分；按［投标报价得分=（评标基准价/投标报价）*10］的计算公式计算。</w:t>
            </w:r>
          </w:p>
          <w:p>
            <w:pPr>
              <w:keepNext w:val="0"/>
              <w:keepLines w:val="0"/>
              <w:pageBreakBefore w:val="0"/>
              <w:widowControl/>
              <w:shd w:val="clear" w:color="auto" w:fill="FFFFFF"/>
              <w:kinsoku/>
              <w:wordWrap/>
              <w:overflowPunct/>
              <w:topLinePunct w:val="0"/>
              <w:autoSpaceDE/>
              <w:autoSpaceDN/>
              <w:bidi w:val="0"/>
              <w:adjustRightInd/>
              <w:spacing w:after="225" w:line="320" w:lineRule="exact"/>
              <w:ind w:firstLine="42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pacing w:after="225" w:line="320" w:lineRule="exact"/>
              <w:ind w:firstLine="42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因落实政府采购政策需要进行价格调整的，以调整后的价格计算评标基准价和投标报价。</w:t>
            </w:r>
          </w:p>
        </w:tc>
        <w:tc>
          <w:tcPr>
            <w:tcW w:w="374" w:type="pct"/>
            <w:vAlign w:val="center"/>
          </w:tcPr>
          <w:p>
            <w:pPr>
              <w:keepNext w:val="0"/>
              <w:keepLines w:val="0"/>
              <w:pageBreakBefore w:val="0"/>
              <w:kinsoku/>
              <w:wordWrap/>
              <w:overflowPunct/>
              <w:topLinePunct w:val="0"/>
              <w:autoSpaceDE/>
              <w:autoSpaceDN/>
              <w:bidi w:val="0"/>
              <w:spacing w:line="320" w:lineRule="exact"/>
              <w:ind w:firstLine="120" w:firstLineChars="50"/>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748"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r>
    </w:tbl>
    <w:p>
      <w:pPr>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备注：1、</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keepNext w:val="0"/>
        <w:keepLines w:val="0"/>
        <w:pageBreakBefore w:val="0"/>
        <w:numPr>
          <w:ilvl w:val="0"/>
          <w:numId w:val="3"/>
        </w:numPr>
        <w:kinsoku/>
        <w:wordWrap/>
        <w:overflowPunct/>
        <w:topLinePunct w:val="0"/>
        <w:autoSpaceDE/>
        <w:autoSpaceDN/>
        <w:bidi w:val="0"/>
        <w:snapToGrid w:val="0"/>
        <w:spacing w:line="320" w:lineRule="exact"/>
        <w:ind w:left="0" w:leftChars="0" w:firstLine="361" w:firstLineChars="15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由于各车辆制造商不同，对于“洒水车/清洗车、三合一洗扫车/洗扫车”的车辆名称表述存在一定差异，但必须具备上述要求的相关作业功能。</w:t>
      </w:r>
    </w:p>
    <w:p>
      <w:pPr>
        <w:keepNext w:val="0"/>
        <w:keepLines w:val="0"/>
        <w:pageBreakBefore w:val="0"/>
        <w:kinsoku/>
        <w:wordWrap/>
        <w:overflowPunct/>
        <w:topLinePunct w:val="0"/>
        <w:autoSpaceDE/>
        <w:autoSpaceDN/>
        <w:bidi w:val="0"/>
        <w:snapToGrid w:val="0"/>
        <w:spacing w:line="320" w:lineRule="exact"/>
        <w:jc w:val="center"/>
        <w:textAlignment w:val="auto"/>
        <w:rPr>
          <w:rFonts w:hint="default" w:ascii="仿宋" w:hAnsi="仿宋" w:eastAsia="仿宋" w:cs="仿宋"/>
          <w:b/>
          <w:color w:val="000000" w:themeColor="text1"/>
          <w:sz w:val="32"/>
          <w:szCs w:val="20"/>
          <w:highlight w:val="none"/>
          <w:lang w:val="en-US" w:eastAsia="zh-CN"/>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评标办法前附表</w:t>
      </w:r>
      <w:r>
        <w:rPr>
          <w:rFonts w:hint="eastAsia" w:ascii="仿宋" w:hAnsi="仿宋" w:eastAsia="仿宋" w:cs="仿宋"/>
          <w:b/>
          <w:color w:val="000000" w:themeColor="text1"/>
          <w:sz w:val="32"/>
          <w:szCs w:val="20"/>
          <w:highlight w:val="none"/>
          <w:lang w:eastAsia="zh-CN"/>
          <w14:textFill>
            <w14:solidFill>
              <w14:schemeClr w14:val="tx1"/>
            </w14:solidFill>
          </w14:textFill>
        </w:rPr>
        <w:t>（</w:t>
      </w:r>
      <w:r>
        <w:rPr>
          <w:rFonts w:hint="eastAsia" w:ascii="仿宋" w:hAnsi="仿宋" w:eastAsia="仿宋" w:cs="仿宋"/>
          <w:b/>
          <w:color w:val="000000" w:themeColor="text1"/>
          <w:sz w:val="32"/>
          <w:szCs w:val="20"/>
          <w:highlight w:val="none"/>
          <w:lang w:val="en-US" w:eastAsia="zh-CN"/>
          <w14:textFill>
            <w14:solidFill>
              <w14:schemeClr w14:val="tx1"/>
            </w14:solidFill>
          </w14:textFill>
        </w:rPr>
        <w:t>标项四）</w:t>
      </w:r>
    </w:p>
    <w:tbl>
      <w:tblPr>
        <w:tblStyle w:val="62"/>
        <w:tblpPr w:leftFromText="180" w:rightFromText="180" w:vertAnchor="text" w:horzAnchor="page" w:tblpXSpec="center" w:tblpY="126"/>
        <w:tblW w:w="55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7111"/>
        <w:gridCol w:w="77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40"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3436" w:type="pct"/>
            <w:vAlign w:val="center"/>
          </w:tcPr>
          <w:p>
            <w:pPr>
              <w:keepNext w:val="0"/>
              <w:keepLines w:val="0"/>
              <w:pageBreakBefore w:val="0"/>
              <w:kinsoku/>
              <w:wordWrap/>
              <w:overflowPunct/>
              <w:topLinePunct w:val="0"/>
              <w:autoSpaceDE/>
              <w:autoSpaceDN/>
              <w:bidi w:val="0"/>
              <w:spacing w:line="320" w:lineRule="exact"/>
              <w:ind w:firstLine="1560" w:firstLineChars="650"/>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评标标准</w:t>
            </w:r>
          </w:p>
        </w:tc>
        <w:tc>
          <w:tcPr>
            <w:tcW w:w="374" w:type="pct"/>
            <w:vAlign w:val="center"/>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权重</w:t>
            </w:r>
          </w:p>
        </w:tc>
        <w:tc>
          <w:tcPr>
            <w:tcW w:w="748"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投标文件中评标标准相应的商务技术资料目录</w:t>
            </w:r>
            <w:r>
              <w:rPr>
                <w:rFonts w:hint="eastAsia" w:ascii="仿宋" w:hAnsi="仿宋" w:eastAsia="仿宋" w:cs="仿宋"/>
                <w:color w:val="000000" w:themeColor="text1"/>
                <w:sz w:val="24"/>
                <w:highlight w:val="none"/>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jc w:val="left"/>
              <w:textAlignment w:val="auto"/>
              <w:outlineLvl w:val="0"/>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ascii="华文仿宋" w:hAnsi="华文仿宋" w:eastAsia="华文仿宋" w:cs="仿宋_GB2312"/>
                <w:color w:val="000000" w:themeColor="text1"/>
                <w:sz w:val="24"/>
                <w:highlight w:val="none"/>
                <w14:textFill>
                  <w14:solidFill>
                    <w14:schemeClr w14:val="tx1"/>
                  </w14:solidFill>
                </w14:textFill>
              </w:rPr>
            </w:pPr>
            <w:r>
              <w:rPr>
                <w:rFonts w:hint="eastAsia" w:ascii="华文仿宋" w:hAnsi="华文仿宋" w:eastAsia="华文仿宋" w:cs="仿宋_GB2312"/>
                <w:color w:val="000000" w:themeColor="text1"/>
                <w:sz w:val="24"/>
                <w:highlight w:val="none"/>
                <w14:textFill>
                  <w14:solidFill>
                    <w14:schemeClr w14:val="tx1"/>
                  </w14:solidFill>
                </w14:textFill>
              </w:rPr>
              <w:t>投标人近三年内（自2019年1月1日起至今，以</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中标通知书或</w:t>
            </w:r>
            <w:r>
              <w:rPr>
                <w:rFonts w:hint="eastAsia" w:ascii="华文仿宋" w:hAnsi="华文仿宋" w:eastAsia="华文仿宋" w:cs="仿宋_GB2312"/>
                <w:color w:val="000000" w:themeColor="text1"/>
                <w:sz w:val="24"/>
                <w:highlight w:val="none"/>
                <w14:textFill>
                  <w14:solidFill>
                    <w14:schemeClr w14:val="tx1"/>
                  </w14:solidFill>
                </w14:textFill>
              </w:rPr>
              <w:t>合同签订时间为准）承接过类似</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城镇（不含农村）</w:t>
            </w:r>
            <w:r>
              <w:rPr>
                <w:rFonts w:hint="eastAsia" w:ascii="华文仿宋" w:hAnsi="华文仿宋" w:eastAsia="华文仿宋" w:cs="仿宋_GB2312"/>
                <w:color w:val="000000" w:themeColor="text1"/>
                <w:sz w:val="24"/>
                <w:highlight w:val="none"/>
                <w14:textFill>
                  <w14:solidFill>
                    <w14:schemeClr w14:val="tx1"/>
                  </w14:solidFill>
                </w14:textFill>
              </w:rPr>
              <w:t>道路保洁项目，保洁面积不少于20万平方米，一个项目得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1</w:t>
            </w:r>
            <w:r>
              <w:rPr>
                <w:rFonts w:hint="eastAsia" w:ascii="华文仿宋" w:hAnsi="华文仿宋" w:eastAsia="华文仿宋" w:cs="仿宋_GB2312"/>
                <w:color w:val="000000" w:themeColor="text1"/>
                <w:sz w:val="24"/>
                <w:highlight w:val="none"/>
                <w14:textFill>
                  <w14:solidFill>
                    <w14:schemeClr w14:val="tx1"/>
                  </w14:solidFill>
                </w14:textFill>
              </w:rPr>
              <w:t>分，最高得1分；</w:t>
            </w:r>
          </w:p>
          <w:p>
            <w:pPr>
              <w:pStyle w:val="53"/>
              <w:keepNext w:val="0"/>
              <w:keepLines w:val="0"/>
              <w:pageBreakBefore w:val="0"/>
              <w:kinsoku/>
              <w:wordWrap/>
              <w:overflowPunct/>
              <w:topLinePunct w:val="0"/>
              <w:autoSpaceDE/>
              <w:autoSpaceDN/>
              <w:bidi w:val="0"/>
              <w:spacing w:line="320" w:lineRule="exact"/>
              <w:ind w:left="0" w:leftChars="0" w:firstLine="482" w:firstLineChars="200"/>
              <w:textAlignment w:val="auto"/>
              <w:rPr>
                <w:rFonts w:hint="eastAsia"/>
                <w:b w:val="0"/>
                <w:color w:val="000000" w:themeColor="text1"/>
                <w:sz w:val="24"/>
                <w:szCs w:val="24"/>
                <w:highlight w:val="none"/>
                <w14:textFill>
                  <w14:solidFill>
                    <w14:schemeClr w14:val="tx1"/>
                  </w14:solidFill>
                </w14:textFill>
              </w:rPr>
            </w:pPr>
            <w:r>
              <w:rPr>
                <w:rFonts w:hint="eastAsia" w:ascii="华文仿宋" w:hAnsi="华文仿宋" w:eastAsia="华文仿宋" w:cs="仿宋_GB2312"/>
                <w:b/>
                <w:color w:val="000000" w:themeColor="text1"/>
                <w:sz w:val="24"/>
                <w:highlight w:val="none"/>
                <w14:textFill>
                  <w14:solidFill>
                    <w14:schemeClr w14:val="tx1"/>
                  </w14:solidFill>
                </w14:textFill>
              </w:rPr>
              <w:t>注：投标文件中提供</w:t>
            </w:r>
            <w:r>
              <w:rPr>
                <w:rFonts w:hint="eastAsia" w:ascii="华文仿宋" w:hAnsi="华文仿宋" w:eastAsia="华文仿宋" w:cs="仿宋_GB2312"/>
                <w:b/>
                <w:color w:val="000000" w:themeColor="text1"/>
                <w:sz w:val="24"/>
                <w:highlight w:val="none"/>
                <w:lang w:val="en-US" w:eastAsia="zh-CN"/>
                <w14:textFill>
                  <w14:solidFill>
                    <w14:schemeClr w14:val="tx1"/>
                  </w14:solidFill>
                </w14:textFill>
              </w:rPr>
              <w:t>中标通知书及</w:t>
            </w:r>
            <w:r>
              <w:rPr>
                <w:rFonts w:hint="eastAsia" w:ascii="华文仿宋" w:hAnsi="华文仿宋" w:eastAsia="华文仿宋" w:cs="仿宋_GB2312"/>
                <w:b/>
                <w:color w:val="000000" w:themeColor="text1"/>
                <w:sz w:val="24"/>
                <w:highlight w:val="none"/>
                <w14:textFill>
                  <w14:solidFill>
                    <w14:schemeClr w14:val="tx1"/>
                  </w14:solidFill>
                </w14:textFill>
              </w:rPr>
              <w:t>合同扫描件，否则不得分。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748"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jc w:val="left"/>
              <w:textAlignment w:val="auto"/>
              <w:outlineLvl w:val="0"/>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投标人同时</w:t>
            </w:r>
            <w:r>
              <w:rPr>
                <w:rFonts w:hint="eastAsia" w:ascii="仿宋" w:hAnsi="仿宋" w:eastAsia="仿宋" w:cs="仿宋"/>
                <w:color w:val="000000" w:themeColor="text1"/>
                <w:sz w:val="24"/>
                <w:highlight w:val="none"/>
                <w:lang w:val="en-US" w:eastAsia="zh-CN"/>
                <w14:textFill>
                  <w14:solidFill>
                    <w14:schemeClr w14:val="tx1"/>
                  </w14:solidFill>
                </w14:textFill>
              </w:rPr>
              <w:t>具有</w:t>
            </w:r>
            <w:r>
              <w:rPr>
                <w:rFonts w:hint="eastAsia" w:ascii="仿宋" w:hAnsi="仿宋" w:eastAsia="仿宋" w:cs="仿宋"/>
                <w:color w:val="000000" w:themeColor="text1"/>
                <w:sz w:val="24"/>
                <w:highlight w:val="none"/>
                <w14:textFill>
                  <w14:solidFill>
                    <w14:schemeClr w14:val="tx1"/>
                  </w14:solidFill>
                </w14:textFill>
              </w:rPr>
              <w:t>质量管理体系认证、环境管理体系认证、职业健康安全管理体系认证的，</w:t>
            </w:r>
            <w:r>
              <w:rPr>
                <w:rFonts w:hint="eastAsia" w:ascii="仿宋" w:hAnsi="仿宋" w:eastAsia="仿宋" w:cs="仿宋"/>
                <w:color w:val="000000" w:themeColor="text1"/>
                <w:sz w:val="24"/>
                <w:highlight w:val="none"/>
                <w:lang w:val="en-US" w:eastAsia="zh-CN"/>
                <w14:textFill>
                  <w14:solidFill>
                    <w14:schemeClr w14:val="tx1"/>
                  </w14:solidFill>
                </w14:textFill>
              </w:rPr>
              <w:t>同时具备的</w:t>
            </w:r>
            <w:r>
              <w:rPr>
                <w:rFonts w:hint="eastAsia" w:ascii="仿宋" w:hAnsi="仿宋" w:eastAsia="仿宋" w:cs="仿宋"/>
                <w:color w:val="000000" w:themeColor="text1"/>
                <w:sz w:val="24"/>
                <w:highlight w:val="none"/>
                <w14:textFill>
                  <w14:solidFill>
                    <w14:schemeClr w14:val="tx1"/>
                  </w14:solidFill>
                </w14:textFill>
              </w:rPr>
              <w:t>得</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 xml:space="preserve">分，否则不得分。 </w:t>
            </w:r>
          </w:p>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注：投标文件中提供有效期内的证书扫描件及全国认证认可信息公共服务平台网站（http://www.cnca.gov.cn/）查询页面截图，否则不得分。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outlineLvl w:val="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748"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3</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color w:val="000000" w:themeColor="text1"/>
                <w:highlight w:val="none"/>
                <w:lang w:eastAsia="zh-CN"/>
                <w14:textFill>
                  <w14:solidFill>
                    <w14:schemeClr w14:val="tx1"/>
                  </w14:solidFill>
                </w14:textFill>
              </w:rPr>
            </w:pPr>
            <w:r>
              <w:rPr>
                <w:rFonts w:hint="eastAsia" w:ascii="华文仿宋" w:hAnsi="华文仿宋" w:eastAsia="华文仿宋" w:cs="仿宋_GB2312"/>
                <w:color w:val="000000" w:themeColor="text1"/>
                <w:sz w:val="24"/>
                <w:highlight w:val="none"/>
                <w14:textFill>
                  <w14:solidFill>
                    <w14:schemeClr w14:val="tx1"/>
                  </w14:solidFill>
                </w14:textFill>
              </w:rPr>
              <w:t>投标人拟派项目负责人具有环卫项目经理证证书的得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3</w:t>
            </w:r>
            <w:r>
              <w:rPr>
                <w:rFonts w:hint="eastAsia" w:ascii="华文仿宋" w:hAnsi="华文仿宋" w:eastAsia="华文仿宋" w:cs="仿宋_GB2312"/>
                <w:color w:val="000000" w:themeColor="text1"/>
                <w:sz w:val="24"/>
                <w:highlight w:val="none"/>
                <w14:textFill>
                  <w14:solidFill>
                    <w14:schemeClr w14:val="tx1"/>
                  </w14:solidFill>
                </w14:textFill>
              </w:rPr>
              <w:t>分，没有不得分，本项最高得</w:t>
            </w:r>
            <w:r>
              <w:rPr>
                <w:rFonts w:hint="eastAsia" w:ascii="华文仿宋" w:hAnsi="华文仿宋" w:eastAsia="华文仿宋" w:cs="仿宋_GB2312"/>
                <w:color w:val="000000" w:themeColor="text1"/>
                <w:sz w:val="24"/>
                <w:highlight w:val="none"/>
                <w:lang w:val="en-US" w:eastAsia="zh-CN"/>
                <w14:textFill>
                  <w14:solidFill>
                    <w14:schemeClr w14:val="tx1"/>
                  </w14:solidFill>
                </w14:textFill>
              </w:rPr>
              <w:t>3</w:t>
            </w:r>
            <w:r>
              <w:rPr>
                <w:rFonts w:hint="eastAsia" w:ascii="华文仿宋" w:hAnsi="华文仿宋" w:eastAsia="华文仿宋" w:cs="仿宋_GB2312"/>
                <w:color w:val="000000" w:themeColor="text1"/>
                <w:sz w:val="24"/>
                <w:highlight w:val="none"/>
                <w14:textFill>
                  <w14:solidFill>
                    <w14:schemeClr w14:val="tx1"/>
                  </w14:solidFill>
                </w14:textFill>
              </w:rPr>
              <w:t>分</w:t>
            </w:r>
            <w:r>
              <w:rPr>
                <w:rFonts w:hint="eastAsia" w:ascii="华文仿宋" w:hAnsi="华文仿宋" w:eastAsia="华文仿宋" w:cs="仿宋_GB2312"/>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具有</w:t>
            </w:r>
            <w:r>
              <w:rPr>
                <w:rFonts w:hint="eastAsia" w:ascii="仿宋" w:hAnsi="仿宋" w:eastAsia="仿宋" w:cs="仿宋"/>
                <w:color w:val="000000" w:themeColor="text1"/>
                <w:sz w:val="24"/>
                <w:szCs w:val="24"/>
                <w:highlight w:val="none"/>
                <w14:textFill>
                  <w14:solidFill>
                    <w14:schemeClr w14:val="tx1"/>
                  </w14:solidFill>
                </w14:textFill>
              </w:rPr>
              <w:t>大专及以上学历，</w:t>
            </w:r>
            <w:r>
              <w:rPr>
                <w:rFonts w:hint="eastAsia" w:ascii="仿宋" w:hAnsi="仿宋" w:eastAsia="仿宋" w:cs="仿宋"/>
                <w:color w:val="000000" w:themeColor="text1"/>
                <w:sz w:val="24"/>
                <w:szCs w:val="24"/>
                <w:highlight w:val="none"/>
                <w:lang w:val="en-US" w:eastAsia="zh-CN"/>
                <w14:textFill>
                  <w14:solidFill>
                    <w14:schemeClr w14:val="tx1"/>
                  </w14:solidFill>
                </w14:textFill>
              </w:rPr>
              <w:t>加1</w:t>
            </w:r>
            <w:r>
              <w:rPr>
                <w:rFonts w:hint="eastAsia" w:ascii="仿宋" w:hAnsi="仿宋" w:eastAsia="仿宋" w:cs="仿宋"/>
                <w:color w:val="000000" w:themeColor="text1"/>
                <w:sz w:val="24"/>
                <w:szCs w:val="24"/>
                <w:highlight w:val="none"/>
                <w14:textFill>
                  <w14:solidFill>
                    <w14:schemeClr w14:val="tx1"/>
                  </w14:solidFill>
                </w14:textFill>
              </w:rPr>
              <w:t>分，大专以下不得分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注：投标文件中提供拟派人员证书及本单位社保缴纳证明扫描件，否则不得分。</w:t>
            </w:r>
          </w:p>
        </w:tc>
        <w:tc>
          <w:tcPr>
            <w:tcW w:w="374" w:type="pct"/>
          </w:tcPr>
          <w:p>
            <w:pPr>
              <w:keepNext w:val="0"/>
              <w:keepLines w:val="0"/>
              <w:pageBreakBefore w:val="0"/>
              <w:kinsoku/>
              <w:wordWrap/>
              <w:overflowPunct/>
              <w:topLinePunct w:val="0"/>
              <w:autoSpaceDE/>
              <w:autoSpaceDN/>
              <w:bidi w:val="0"/>
              <w:spacing w:line="320" w:lineRule="exact"/>
              <w:ind w:firstLine="240" w:firstLineChars="100"/>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“供应商拟投入本项目机具基本要求”，如上述提供的车辆为</w:t>
            </w:r>
            <w:r>
              <w:rPr>
                <w:rFonts w:hint="eastAsia" w:ascii="仿宋" w:hAnsi="仿宋" w:eastAsia="仿宋" w:cs="仿宋"/>
                <w:color w:val="000000" w:themeColor="text1"/>
                <w:sz w:val="24"/>
                <w:szCs w:val="24"/>
                <w:highlight w:val="none"/>
                <w:lang w:val="en-US" w:eastAsia="zh-CN"/>
                <w14:textFill>
                  <w14:solidFill>
                    <w14:schemeClr w14:val="tx1"/>
                  </w14:solidFill>
                </w14:textFill>
              </w:rPr>
              <w:t>自有</w:t>
            </w:r>
            <w:r>
              <w:rPr>
                <w:rFonts w:hint="eastAsia" w:ascii="仿宋" w:hAnsi="仿宋" w:eastAsia="仿宋" w:cs="仿宋"/>
                <w:color w:val="000000" w:themeColor="text1"/>
                <w:sz w:val="24"/>
                <w:szCs w:val="24"/>
                <w:highlight w:val="none"/>
                <w14:textFill>
                  <w14:solidFill>
                    <w14:schemeClr w14:val="tx1"/>
                  </w14:solidFill>
                </w14:textFill>
              </w:rPr>
              <w:t>纯电动新能源车或天然气清洁能源车每辆加</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分，最多加</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分，本项最高得</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按国家规定必须上牌的纯电动新能源车或天然气清洁能源车已购买未上牌的，投标文件中同时提供购买发票、购买合同扫描件、车辆正面、45度斜侧面的照片、仅用于本保洁项目的书面承诺书（格式自拟）；按国家规定无需上牌的车辆，在投标文件中同时提供购买发票、购买合同、车辆照片，仅用于本保洁项目的书面承诺书（格式自拟）；除上述情况外必须为已上牌车辆，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912" w:type="dxa"/>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额外提供投标人自有总质量18吨及以上洒水车/清洗车有一辆得4分，最多</w:t>
            </w:r>
            <w:r>
              <w:rPr>
                <w:rFonts w:hint="eastAsia" w:ascii="仿宋" w:hAnsi="仿宋" w:eastAsia="仿宋" w:cs="仿宋"/>
                <w:color w:val="000000" w:themeColor="text1"/>
                <w:sz w:val="24"/>
                <w:szCs w:val="24"/>
                <w:highlight w:val="none"/>
                <w14:textFill>
                  <w14:solidFill>
                    <w14:schemeClr w14:val="tx1"/>
                  </w14:solidFill>
                </w14:textFill>
              </w:rPr>
              <w:t>的得4分。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912" w:type="dxa"/>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6</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额外提供投标人自有总质量18吨及以上</w:t>
            </w:r>
            <w:r>
              <w:rPr>
                <w:rFonts w:hint="eastAsia" w:ascii="仿宋" w:hAnsi="仿宋" w:eastAsia="仿宋" w:cs="仿宋"/>
                <w:color w:val="000000" w:themeColor="text1"/>
                <w:sz w:val="24"/>
                <w:szCs w:val="24"/>
                <w:highlight w:val="none"/>
                <w14:textFill>
                  <w14:solidFill>
                    <w14:schemeClr w14:val="tx1"/>
                  </w14:solidFill>
                </w14:textFill>
              </w:rPr>
              <w:t>三合一洗扫车/洗扫车</w:t>
            </w:r>
            <w:r>
              <w:rPr>
                <w:rFonts w:hint="eastAsia" w:ascii="仿宋" w:hAnsi="仿宋" w:eastAsia="仿宋" w:cs="仿宋"/>
                <w:color w:val="000000" w:themeColor="text1"/>
                <w:sz w:val="24"/>
                <w:szCs w:val="24"/>
                <w:highlight w:val="none"/>
                <w:lang w:val="en-US" w:eastAsia="zh-CN"/>
                <w14:textFill>
                  <w14:solidFill>
                    <w14:schemeClr w14:val="tx1"/>
                  </w14:solidFill>
                </w14:textFill>
              </w:rPr>
              <w:t>有一辆得4分，最多</w:t>
            </w:r>
            <w:r>
              <w:rPr>
                <w:rFonts w:hint="eastAsia" w:ascii="仿宋" w:hAnsi="仿宋" w:eastAsia="仿宋" w:cs="仿宋"/>
                <w:color w:val="000000" w:themeColor="text1"/>
                <w:sz w:val="24"/>
                <w:szCs w:val="24"/>
                <w:highlight w:val="none"/>
                <w14:textFill>
                  <w14:solidFill>
                    <w14:schemeClr w14:val="tx1"/>
                  </w14:solidFill>
                </w14:textFill>
              </w:rPr>
              <w:t>的得4分。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912" w:type="dxa"/>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7</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额外提供投标人自有总质量25吨及以上垃圾运输车有一辆得4分，最多</w:t>
            </w:r>
            <w:r>
              <w:rPr>
                <w:rFonts w:hint="eastAsia" w:ascii="仿宋" w:hAnsi="仿宋" w:eastAsia="仿宋" w:cs="仿宋"/>
                <w:color w:val="000000" w:themeColor="text1"/>
                <w:sz w:val="24"/>
                <w:szCs w:val="24"/>
                <w:highlight w:val="none"/>
                <w14:textFill>
                  <w14:solidFill>
                    <w14:schemeClr w14:val="tx1"/>
                  </w14:solidFill>
                </w14:textFill>
              </w:rPr>
              <w:t>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vAlign w:val="top"/>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满足采购人 “供应商拟投入本项目机具基本要求”中</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额外提供投标人自有总质量7吨及以上餐厨垃圾车有一辆得4分，最多</w:t>
            </w:r>
            <w:r>
              <w:rPr>
                <w:rFonts w:hint="eastAsia" w:ascii="仿宋" w:hAnsi="仿宋" w:eastAsia="仿宋" w:cs="仿宋"/>
                <w:color w:val="000000" w:themeColor="text1"/>
                <w:sz w:val="24"/>
                <w:szCs w:val="24"/>
                <w:highlight w:val="none"/>
                <w14:textFill>
                  <w14:solidFill>
                    <w14:schemeClr w14:val="tx1"/>
                  </w14:solidFill>
                </w14:textFill>
              </w:rPr>
              <w:t>的得4分。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注：投标文件中同时提供车辆行驶证、购车发票、车辆登记证扫描件、清晰带有车牌号的正面、45度斜侧面的照片、仅用于本保洁项目的书面承诺书（格式自拟）；否则不得分。</w:t>
            </w:r>
          </w:p>
        </w:tc>
        <w:tc>
          <w:tcPr>
            <w:tcW w:w="374" w:type="pct"/>
            <w:vAlign w:val="top"/>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9</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额外提供投标人自有小型四轮电动封闭式清运车2辆及以上的得4分，本项目最高得4分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b/>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10</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额外提供投标人自有电动四轮八桶2辆及以上的得3分，本项目最高得3分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b/>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11</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额外提供投标人自有电动人行道、油污清洗专用车2辆及以上的得4分，本项目最高得4分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b/>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12</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在满足采购人 “供应商拟投入本项目机具基本要求”的基础上，</w:t>
            </w:r>
            <w:r>
              <w:rPr>
                <w:rFonts w:hint="eastAsia" w:ascii="仿宋" w:hAnsi="仿宋" w:eastAsia="仿宋" w:cs="仿宋"/>
                <w:color w:val="000000" w:themeColor="text1"/>
                <w:sz w:val="24"/>
                <w:szCs w:val="24"/>
                <w:highlight w:val="none"/>
                <w:lang w:val="en-US" w:eastAsia="zh-CN"/>
                <w14:textFill>
                  <w14:solidFill>
                    <w14:schemeClr w14:val="tx1"/>
                  </w14:solidFill>
                </w14:textFill>
              </w:rPr>
              <w:t>额外提供投标人自有电动保洁车4辆及以上的得4分，本项目最高得4分</w:t>
            </w:r>
            <w:r>
              <w:rPr>
                <w:rFonts w:hint="eastAsia" w:ascii="仿宋" w:hAnsi="仿宋" w:eastAsia="仿宋" w:cs="仿宋"/>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spacing w:line="320" w:lineRule="exact"/>
              <w:ind w:firstLine="0" w:firstLineChars="0"/>
              <w:textAlignment w:val="auto"/>
              <w:rPr>
                <w:rFonts w:hint="eastAsia" w:ascii="仿宋" w:hAnsi="仿宋" w:eastAsia="仿宋" w:cs="仿宋"/>
                <w:b/>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在投标文件中同时提供购买发票、车辆或设备照片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仅用于本保洁项目的书面承诺书（格式自拟）；否则不得分。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13</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（1）制定安全生产制度的得</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分，未制定或未能提供的，则该项不得分；</w:t>
            </w:r>
          </w:p>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（2）供应商自2017年1月1日起至本项目投标截止日未发生主要责任安全事故的得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分。如有发生的不得分；由供应商自拟承诺书，若未提供承诺书，则该项不得分。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14</w:t>
            </w:r>
          </w:p>
        </w:tc>
        <w:tc>
          <w:tcPr>
            <w:tcW w:w="3436" w:type="pct"/>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投标人自2019年1月1日以来，获得过区级（县、县级市）及以上行政主管部门颁发的</w:t>
            </w:r>
            <w:r>
              <w:rPr>
                <w:rFonts w:hint="eastAsia" w:ascii="仿宋" w:hAnsi="仿宋" w:eastAsia="仿宋" w:cs="仿宋"/>
                <w:color w:val="000000" w:themeColor="text1"/>
                <w:sz w:val="24"/>
                <w:highlight w:val="none"/>
                <w:lang w:val="en-US" w:eastAsia="zh-CN"/>
                <w14:textFill>
                  <w14:solidFill>
                    <w14:schemeClr w14:val="tx1"/>
                  </w14:solidFill>
                </w14:textFill>
              </w:rPr>
              <w:t>环卫保洁类</w:t>
            </w:r>
            <w:r>
              <w:rPr>
                <w:rFonts w:hint="eastAsia" w:ascii="仿宋" w:hAnsi="仿宋" w:eastAsia="仿宋" w:cs="仿宋"/>
                <w:color w:val="000000" w:themeColor="text1"/>
                <w:sz w:val="24"/>
                <w:highlight w:val="none"/>
                <w14:textFill>
                  <w14:solidFill>
                    <w14:schemeClr w14:val="tx1"/>
                  </w14:solidFill>
                </w14:textFill>
              </w:rPr>
              <w:t>荣誉</w:t>
            </w:r>
            <w:r>
              <w:rPr>
                <w:rFonts w:hint="eastAsia" w:ascii="仿宋" w:hAnsi="仿宋" w:eastAsia="仿宋" w:cs="仿宋"/>
                <w:color w:val="000000" w:themeColor="text1"/>
                <w:sz w:val="24"/>
                <w:highlight w:val="none"/>
                <w:lang w:val="en-US" w:eastAsia="zh-CN"/>
                <w14:textFill>
                  <w14:solidFill>
                    <w14:schemeClr w14:val="tx1"/>
                  </w14:solidFill>
                </w14:textFill>
              </w:rPr>
              <w:t>的</w:t>
            </w:r>
            <w:r>
              <w:rPr>
                <w:rFonts w:hint="eastAsia" w:ascii="仿宋" w:hAnsi="仿宋" w:eastAsia="仿宋" w:cs="仿宋"/>
                <w:color w:val="000000" w:themeColor="text1"/>
                <w:sz w:val="24"/>
                <w:highlight w:val="none"/>
                <w14:textFill>
                  <w14:solidFill>
                    <w14:schemeClr w14:val="tx1"/>
                  </w14:solidFill>
                </w14:textFill>
              </w:rPr>
              <w:t>得</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分，最高得2分。</w:t>
            </w:r>
          </w:p>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注：投标文件中提供获奖证明扫描件，时间以获奖证明落款为准。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15</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根据本项目使用特点提出合理的管理服务理念，提出服务定位、目标，供应商的管理模式切合实际，服务方案保密性且安全可行的，符合的得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16</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道路清扫保洁方案是否针对本项目，拟投入的清扫保洁人员组织、机具设备、时间安排、不同类别道路的清扫解决方案等，符合的得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17</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偷倒垃圾日常巡查管理及清理清运方案具有针对性，配备专职巡查人员，建立完善的考核机制等，符合的得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18</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绿化带清扫保洁方案是否针对本项目，清扫保洁人员组织，时间安排、特殊路段的解决方案等，符合的得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19</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提供垃圾清理、清运工作方案，配备垃圾分类巡查员，协助开展垃圾分类相关工作并建立完善的考核机制情况</w:t>
            </w:r>
            <w:r>
              <w:rPr>
                <w:rFonts w:hint="eastAsia" w:ascii="仿宋" w:hAnsi="仿宋" w:eastAsia="仿宋" w:cs="仿宋"/>
                <w:color w:val="000000" w:themeColor="text1"/>
                <w:kern w:val="0"/>
                <w:szCs w:val="24"/>
                <w:highlight w:val="none"/>
                <w14:textFill>
                  <w14:solidFill>
                    <w14:schemeClr w14:val="tx1"/>
                  </w14:solidFill>
                </w14:textFill>
              </w:rPr>
              <w:t>等，</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20</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组织管理</w:t>
            </w:r>
            <w:r>
              <w:rPr>
                <w:rFonts w:hint="eastAsia" w:ascii="仿宋" w:hAnsi="仿宋" w:eastAsia="仿宋" w:cs="仿宋"/>
                <w:color w:val="000000" w:themeColor="text1"/>
                <w:szCs w:val="24"/>
                <w:highlight w:val="none"/>
                <w:lang w:val="en-US" w:eastAsia="zh-CN"/>
                <w14:textFill>
                  <w14:solidFill>
                    <w14:schemeClr w14:val="tx1"/>
                  </w14:solidFill>
                </w14:textFill>
              </w:rPr>
              <w:t>体系</w:t>
            </w:r>
            <w:r>
              <w:rPr>
                <w:rFonts w:hint="eastAsia" w:ascii="仿宋" w:hAnsi="仿宋" w:eastAsia="仿宋" w:cs="仿宋"/>
                <w:color w:val="000000" w:themeColor="text1"/>
                <w:szCs w:val="24"/>
                <w:highlight w:val="none"/>
                <w14:textFill>
                  <w14:solidFill>
                    <w14:schemeClr w14:val="tx1"/>
                  </w14:solidFill>
                </w14:textFill>
              </w:rPr>
              <w:t>，制订内部考核管理制度，有专门的队伍对本项目的人员和质量进行监督，配备保洁班组长、监管人员，并提供针对本项目制订具体质量管理考核细则情况，符合的得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21</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有完善的应急管理方案，能及时响应城市应急（气象灾害、防汛抗台、抗雪防冻）和项目实施过程中各类应急保障任务，有固定应急物资仓储及应急设施设备存放场地，具有丰富的应急管理经验情况</w:t>
            </w:r>
            <w:r>
              <w:rPr>
                <w:rFonts w:hint="eastAsia" w:ascii="仿宋" w:hAnsi="仿宋" w:eastAsia="仿宋" w:cs="仿宋"/>
                <w:color w:val="000000" w:themeColor="text1"/>
                <w:kern w:val="0"/>
                <w:szCs w:val="24"/>
                <w:highlight w:val="none"/>
                <w14:textFill>
                  <w14:solidFill>
                    <w14:schemeClr w14:val="tx1"/>
                  </w14:solidFill>
                </w14:textFill>
              </w:rPr>
              <w:t>，</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22</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有完善的的重大活动保障方案，方案科学合理，具有针对性及可操作性，能圆满完成大型活动、节庆假日、创优评优等重大活动保障任务情况</w:t>
            </w:r>
            <w:r>
              <w:rPr>
                <w:rFonts w:hint="eastAsia" w:ascii="仿宋" w:hAnsi="仿宋" w:eastAsia="仿宋" w:cs="仿宋"/>
                <w:color w:val="000000" w:themeColor="text1"/>
                <w:kern w:val="0"/>
                <w:szCs w:val="24"/>
                <w:highlight w:val="none"/>
                <w14:textFill>
                  <w14:solidFill>
                    <w14:schemeClr w14:val="tx1"/>
                  </w14:solidFill>
                </w14:textFill>
              </w:rPr>
              <w:t>，</w:t>
            </w:r>
            <w:r>
              <w:rPr>
                <w:rFonts w:hint="eastAsia" w:ascii="仿宋" w:hAnsi="仿宋" w:eastAsia="仿宋" w:cs="仿宋"/>
                <w:color w:val="000000" w:themeColor="text1"/>
                <w:szCs w:val="24"/>
                <w:highlight w:val="none"/>
                <w14:textFill>
                  <w14:solidFill>
                    <w14:schemeClr w14:val="tx1"/>
                  </w14:solidFill>
                </w14:textFill>
              </w:rPr>
              <w:t>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分，部分符合的得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23</w:t>
            </w:r>
          </w:p>
        </w:tc>
        <w:tc>
          <w:tcPr>
            <w:tcW w:w="3436" w:type="pct"/>
            <w:vAlign w:val="center"/>
          </w:tcPr>
          <w:p>
            <w:pPr>
              <w:pStyle w:val="808"/>
              <w:keepNext w:val="0"/>
              <w:keepLines w:val="0"/>
              <w:pageBreakBefore w:val="0"/>
              <w:kinsoku/>
              <w:wordWrap/>
              <w:overflowPunct/>
              <w:topLinePunct w:val="0"/>
              <w:autoSpaceDE/>
              <w:autoSpaceDN/>
              <w:bidi w:val="0"/>
              <w:snapToGrid w:val="0"/>
              <w:spacing w:line="320" w:lineRule="exact"/>
              <w:textAlignment w:val="auto"/>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根据投标人针对本项目的本地化服务能力、服务及时性响应方案，符合的得</w:t>
            </w:r>
            <w:r>
              <w:rPr>
                <w:rFonts w:hint="eastAsia" w:ascii="仿宋" w:hAnsi="仿宋" w:eastAsia="仿宋" w:cs="仿宋"/>
                <w:color w:val="000000" w:themeColor="text1"/>
                <w:szCs w:val="24"/>
                <w:highlight w:val="none"/>
                <w:lang w:val="en-US" w:eastAsia="zh-CN"/>
                <w14:textFill>
                  <w14:solidFill>
                    <w14:schemeClr w14:val="tx1"/>
                  </w14:solidFill>
                </w14:textFill>
              </w:rPr>
              <w:t>4</w:t>
            </w:r>
            <w:r>
              <w:rPr>
                <w:rFonts w:hint="eastAsia" w:ascii="仿宋" w:hAnsi="仿宋" w:eastAsia="仿宋" w:cs="仿宋"/>
                <w:color w:val="000000" w:themeColor="text1"/>
                <w:szCs w:val="24"/>
                <w:highlight w:val="none"/>
                <w14:textFill>
                  <w14:solidFill>
                    <w14:schemeClr w14:val="tx1"/>
                  </w14:solidFill>
                </w14:textFill>
              </w:rPr>
              <w:t>分，部分符合得</w:t>
            </w:r>
            <w:r>
              <w:rPr>
                <w:rFonts w:hint="eastAsia" w:ascii="仿宋" w:hAnsi="仿宋" w:eastAsia="仿宋" w:cs="仿宋"/>
                <w:color w:val="000000" w:themeColor="text1"/>
                <w:szCs w:val="24"/>
                <w:highlight w:val="none"/>
                <w:lang w:val="en-US" w:eastAsia="zh-CN"/>
                <w14:textFill>
                  <w14:solidFill>
                    <w14:schemeClr w14:val="tx1"/>
                  </w14:solidFill>
                </w14:textFill>
              </w:rPr>
              <w:t>2</w:t>
            </w:r>
            <w:r>
              <w:rPr>
                <w:rFonts w:hint="eastAsia" w:ascii="仿宋" w:hAnsi="仿宋" w:eastAsia="仿宋" w:cs="仿宋"/>
                <w:color w:val="000000" w:themeColor="text1"/>
                <w:szCs w:val="24"/>
                <w:highlight w:val="none"/>
                <w14:textFill>
                  <w14:solidFill>
                    <w14:schemeClr w14:val="tx1"/>
                  </w14:solidFill>
                </w14:textFill>
              </w:rPr>
              <w:t>分，否则不得分。</w:t>
            </w:r>
          </w:p>
        </w:tc>
        <w:tc>
          <w:tcPr>
            <w:tcW w:w="374" w:type="pct"/>
          </w:tcPr>
          <w:p>
            <w:pPr>
              <w:keepNext w:val="0"/>
              <w:keepLines w:val="0"/>
              <w:pageBreakBefore w:val="0"/>
              <w:kinsoku/>
              <w:wordWrap/>
              <w:overflowPunct/>
              <w:topLinePunct w:val="0"/>
              <w:autoSpaceDE/>
              <w:autoSpaceDN/>
              <w:bidi w:val="0"/>
              <w:spacing w:line="32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748" w:type="pct"/>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pct"/>
            <w:vAlign w:val="center"/>
          </w:tcPr>
          <w:p>
            <w:pPr>
              <w:pStyle w:val="255"/>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outlineLvl w:val="0"/>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24</w:t>
            </w:r>
          </w:p>
        </w:tc>
        <w:tc>
          <w:tcPr>
            <w:tcW w:w="3436" w:type="pct"/>
          </w:tcPr>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spacing w:line="320" w:lineRule="exact"/>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有效投标报价的最低价作为评标基准价，其最低报价为满分；按［投标报价得分=（评标基准价/投标报价）*10］的计算公式计算。</w:t>
            </w:r>
          </w:p>
          <w:p>
            <w:pPr>
              <w:keepNext w:val="0"/>
              <w:keepLines w:val="0"/>
              <w:pageBreakBefore w:val="0"/>
              <w:widowControl/>
              <w:shd w:val="clear" w:color="auto" w:fill="FFFFFF"/>
              <w:kinsoku/>
              <w:wordWrap/>
              <w:overflowPunct/>
              <w:topLinePunct w:val="0"/>
              <w:autoSpaceDE/>
              <w:autoSpaceDN/>
              <w:bidi w:val="0"/>
              <w:adjustRightInd/>
              <w:spacing w:after="225" w:line="320" w:lineRule="exact"/>
              <w:ind w:firstLine="42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pacing w:after="225" w:line="320" w:lineRule="exact"/>
              <w:ind w:firstLine="42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因落实政府采购政策需要进行价格调整的，以调整后的价格计算评标基准价和投标报价。</w:t>
            </w:r>
          </w:p>
        </w:tc>
        <w:tc>
          <w:tcPr>
            <w:tcW w:w="374" w:type="pct"/>
            <w:vAlign w:val="center"/>
          </w:tcPr>
          <w:p>
            <w:pPr>
              <w:keepNext w:val="0"/>
              <w:keepLines w:val="0"/>
              <w:pageBreakBefore w:val="0"/>
              <w:kinsoku/>
              <w:wordWrap/>
              <w:overflowPunct/>
              <w:topLinePunct w:val="0"/>
              <w:autoSpaceDE/>
              <w:autoSpaceDN/>
              <w:bidi w:val="0"/>
              <w:spacing w:line="320" w:lineRule="exact"/>
              <w:ind w:firstLine="120" w:firstLineChars="50"/>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748" w:type="pct"/>
            <w:vAlign w:val="center"/>
          </w:tcPr>
          <w:p>
            <w:pPr>
              <w:keepNext w:val="0"/>
              <w:keepLines w:val="0"/>
              <w:pageBreakBefore w:val="0"/>
              <w:kinsoku/>
              <w:wordWrap/>
              <w:overflowPunct/>
              <w:topLinePunct w:val="0"/>
              <w:autoSpaceDE/>
              <w:autoSpaceDN/>
              <w:bidi w:val="0"/>
              <w:spacing w:line="320" w:lineRule="exact"/>
              <w:jc w:val="center"/>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r>
    </w:tbl>
    <w:p>
      <w:pPr>
        <w:snapToGrid w:val="0"/>
        <w:spacing w:line="360" w:lineRule="auto"/>
        <w:rPr>
          <w:rFonts w:hint="eastAsia" w:ascii="仿宋" w:hAnsi="仿宋" w:eastAsia="仿宋" w:cs="仿宋"/>
          <w:color w:val="000000" w:themeColor="text1"/>
          <w:sz w:val="20"/>
          <w:szCs w:val="20"/>
          <w:highlight w:val="none"/>
          <w:shd w:val="clear" w:color="auto" w:fill="FFFFFF"/>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备注：1、</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ind w:firstLine="361" w:firstLineChars="15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2、由于各车辆制造商不同，对于“洒水车/清洗车、三合一洗扫车/洗扫车”的车辆名称表述存在一定差异，但必须具备上述要求的相关作业功能。</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napToGrid w:val="0"/>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1.本项目采用综合评分法。</w:t>
      </w:r>
      <w:r>
        <w:rPr>
          <w:rFonts w:hint="eastAsia" w:ascii="仿宋" w:hAnsi="仿宋" w:eastAsia="仿宋" w:cs="仿宋"/>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二、评标标准</w:t>
      </w:r>
    </w:p>
    <w:p>
      <w:pPr>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2.评标标准：</w:t>
      </w:r>
      <w:r>
        <w:rPr>
          <w:rFonts w:hint="eastAsia" w:ascii="仿宋" w:hAnsi="仿宋" w:eastAsia="仿宋" w:cs="仿宋"/>
          <w:color w:val="000000" w:themeColor="text1"/>
          <w:kern w:val="0"/>
          <w:sz w:val="24"/>
          <w:highlight w:val="none"/>
          <w14:textFill>
            <w14:solidFill>
              <w14:schemeClr w14:val="tx1"/>
            </w14:solidFill>
          </w14:textFill>
        </w:rPr>
        <w:t>见评标办法前附表。</w:t>
      </w:r>
    </w:p>
    <w:p>
      <w:pPr>
        <w:spacing w:line="360" w:lineRule="auto"/>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三、评标程序</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3.1符合性审查。</w:t>
      </w:r>
      <w:r>
        <w:rPr>
          <w:rFonts w:hint="eastAsia" w:ascii="仿宋" w:hAnsi="仿宋" w:eastAsia="仿宋" w:cs="仿宋"/>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3.2 比较与评价。</w:t>
      </w:r>
      <w:r>
        <w:rPr>
          <w:rFonts w:hint="eastAsia" w:ascii="仿宋" w:hAnsi="仿宋" w:eastAsia="仿宋" w:cs="仿宋"/>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3.3汇总商务技术得分。</w:t>
      </w:r>
      <w:r>
        <w:rPr>
          <w:rFonts w:hint="eastAsia" w:ascii="仿宋" w:hAnsi="仿宋" w:eastAsia="仿宋" w:cs="仿宋"/>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r>
        <w:rPr>
          <w:rFonts w:hint="eastAsia" w:ascii="仿宋" w:hAnsi="仿宋" w:eastAsia="仿宋" w:cs="仿宋"/>
          <w:b/>
          <w:color w:val="000000" w:themeColor="text1"/>
          <w:kern w:val="0"/>
          <w:sz w:val="24"/>
          <w:highlight w:val="none"/>
          <w14:textFill>
            <w14:solidFill>
              <w14:schemeClr w14:val="tx1"/>
            </w14:solidFill>
          </w14:textFill>
        </w:rPr>
        <w:t>（评标委员会各成员评分的算术平均值，保留两位小数，后一位四舍五入）</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ind w:firstLine="472" w:firstLineChars="196"/>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3.4报价评审。</w:t>
      </w:r>
    </w:p>
    <w:p>
      <w:pPr>
        <w:pStyle w:val="128"/>
        <w:spacing w:before="0"/>
        <w:ind w:firstLine="508" w:firstLineChars="212"/>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3.4.1投标文件报价出现前后不一致的，按照下列规定修正：</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3.4.3投标报价超过招标文件中规定的预算金额或者最高限价的，投标无效。</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3.5排序与推荐。</w:t>
      </w:r>
      <w:r>
        <w:rPr>
          <w:rFonts w:hint="eastAsia" w:ascii="仿宋" w:hAnsi="仿宋" w:eastAsia="仿宋" w:cs="仿宋"/>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3.6编写评标报告。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四、评标中的其他事项</w:t>
      </w:r>
    </w:p>
    <w:p>
      <w:pPr>
        <w:pStyle w:val="128"/>
        <w:spacing w:before="0"/>
        <w:ind w:firstLine="472" w:firstLineChars="196"/>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b/>
          <w:color w:val="000000" w:themeColor="text1"/>
          <w:kern w:val="0"/>
          <w:szCs w:val="24"/>
          <w:highlight w:val="none"/>
          <w14:textFill>
            <w14:solidFill>
              <w14:schemeClr w14:val="tx1"/>
            </w14:solidFill>
          </w14:textFill>
        </w:rPr>
        <w:t>4.1投标人澄清、说明或者补正。</w:t>
      </w:r>
      <w:r>
        <w:rPr>
          <w:rFonts w:hint="eastAsia" w:ascii="仿宋" w:hAnsi="仿宋" w:eastAsia="仿宋" w:cs="仿宋"/>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4.2投标无效。</w:t>
      </w:r>
      <w:r>
        <w:rPr>
          <w:rFonts w:hint="eastAsia" w:ascii="仿宋" w:hAnsi="仿宋" w:eastAsia="仿宋" w:cs="仿宋"/>
          <w:color w:val="000000" w:themeColor="text1"/>
          <w:szCs w:val="21"/>
          <w:highlight w:val="none"/>
          <w14:textFill>
            <w14:solidFill>
              <w14:schemeClr w14:val="tx1"/>
            </w14:solidFill>
          </w14:textFill>
        </w:rPr>
        <w:t>有下列情况之一的，投标无效：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4.2.6投标文件出现不是唯一的、有选择性投标报价的;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pStyle w:val="5"/>
        <w:ind w:left="862" w:leftChars="205"/>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pPr>
      <w:r>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3"/>
        <w:snapToGrid w:val="0"/>
        <w:spacing w:line="360" w:lineRule="auto"/>
        <w:ind w:firstLine="472" w:firstLineChars="196"/>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5.废标。</w:t>
      </w:r>
      <w:r>
        <w:rPr>
          <w:rFonts w:hint="eastAsia" w:ascii="仿宋" w:hAnsi="仿宋" w:eastAsia="仿宋" w:cs="仿宋"/>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3"/>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5.1符合专业条件的供应商或者对招标文件作实质响应的供应商不足3家的；</w:t>
      </w:r>
    </w:p>
    <w:p>
      <w:pPr>
        <w:pStyle w:val="3"/>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5.2出现影响采购公正的违法、违规行为的；</w:t>
      </w:r>
    </w:p>
    <w:p>
      <w:pPr>
        <w:pStyle w:val="3"/>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5.3投标人的报价均超过了采购预算，采购人不能支付的；</w:t>
      </w:r>
    </w:p>
    <w:p>
      <w:pPr>
        <w:pStyle w:val="3"/>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5.4因重大变故，采购任务取消的。</w:t>
      </w:r>
    </w:p>
    <w:p>
      <w:pPr>
        <w:pStyle w:val="3"/>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废标后，采购机构应当将废标理由通知所有投标人。</w:t>
      </w:r>
    </w:p>
    <w:p>
      <w:pPr>
        <w:pStyle w:val="3"/>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6.修改招标文件，重新组织采购活动。</w:t>
      </w:r>
      <w:r>
        <w:rPr>
          <w:rFonts w:hint="eastAsia" w:ascii="仿宋" w:hAnsi="仿宋" w:eastAsia="仿宋" w:cs="仿宋"/>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7.重新开展采购。</w:t>
      </w:r>
      <w:r>
        <w:rPr>
          <w:rFonts w:hint="eastAsia" w:ascii="仿宋" w:hAnsi="仿宋" w:eastAsia="仿宋" w:cs="仿宋"/>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7.1未确定中标或者中标人的，终止本次政府采购活动，重新开展政府采购活动。</w:t>
      </w:r>
    </w:p>
    <w:p>
      <w:pPr>
        <w:pStyle w:val="3"/>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7.4政府采购合同已经履行，给采购人、供应商造成损失的，由责任人承担赔偿责任。</w:t>
      </w:r>
    </w:p>
    <w:p>
      <w:pPr>
        <w:pStyle w:val="3"/>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7.5政府采购当事人有其他违反政府采购法</w:t>
      </w:r>
      <w:r>
        <w:rPr>
          <w:rFonts w:hint="eastAsia" w:ascii="仿宋" w:hAnsi="仿宋" w:eastAsia="仿宋" w:cs="仿宋"/>
          <w:color w:val="000000" w:themeColor="text1"/>
          <w:kern w:val="0"/>
          <w:highlight w:val="none"/>
          <w14:textFill>
            <w14:solidFill>
              <w14:schemeClr w14:val="tx1"/>
            </w14:solidFill>
          </w14:textFill>
        </w:rPr>
        <w:t>或者政府采购法实施条例等法律法规规定</w:t>
      </w:r>
      <w:r>
        <w:rPr>
          <w:rFonts w:hint="eastAsia" w:ascii="仿宋" w:hAnsi="仿宋" w:eastAsia="仿宋" w:cs="仿宋"/>
          <w:color w:val="000000" w:themeColor="text1"/>
          <w:highlight w:val="none"/>
          <w14:textFill>
            <w14:solidFill>
              <w14:schemeClr w14:val="tx1"/>
            </w14:solidFill>
          </w14:textFill>
        </w:rPr>
        <w:t>的行为，经改正后仍然影响或者可能影响中标、成交结果或者依法被认定为中标、成交无效的，依照7.1-7.4规定处理。</w:t>
      </w:r>
    </w:p>
    <w:p>
      <w:pPr>
        <w:pStyle w:val="3"/>
        <w:snapToGrid w:val="0"/>
        <w:spacing w:line="360" w:lineRule="auto"/>
        <w:ind w:firstLine="0" w:firstLineChars="0"/>
        <w:rPr>
          <w:rFonts w:hint="eastAsia" w:ascii="仿宋" w:hAnsi="仿宋" w:eastAsia="仿宋" w:cs="仿宋"/>
          <w:color w:val="000000" w:themeColor="text1"/>
          <w:highlight w:val="none"/>
          <w14:textFill>
            <w14:solidFill>
              <w14:schemeClr w14:val="tx1"/>
            </w14:solidFill>
          </w14:textFill>
        </w:rPr>
      </w:pPr>
    </w:p>
    <w:bookmarkEnd w:id="26"/>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393" w:name="第五部分"/>
      <w:bookmarkStart w:id="394" w:name="_Toc86217003"/>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第五部分拟签订的合同文本</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合同编号：</w:t>
      </w:r>
    </w:p>
    <w:p>
      <w:pPr>
        <w:spacing w:line="360" w:lineRule="auto"/>
        <w:ind w:firstLine="482" w:firstLineChars="2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余杭区环卫保洁项目示范合同</w:t>
      </w:r>
    </w:p>
    <w:p>
      <w:pPr>
        <w:snapToGrid w:val="0"/>
        <w:spacing w:line="360" w:lineRule="auto"/>
        <w:ind w:firstLine="828" w:firstLineChars="345"/>
        <w:rPr>
          <w:rFonts w:hint="eastAsia" w:ascii="仿宋" w:hAnsi="仿宋" w:eastAsia="仿宋" w:cs="仿宋"/>
          <w:color w:val="000000" w:themeColor="text1"/>
          <w:sz w:val="24"/>
          <w:highlight w:val="none"/>
          <w14:textFill>
            <w14:solidFill>
              <w14:schemeClr w14:val="tx1"/>
            </w14:solidFill>
          </w14:textFill>
        </w:rPr>
      </w:pPr>
    </w:p>
    <w:p>
      <w:pPr>
        <w:autoSpaceDE w:val="0"/>
        <w:autoSpaceDN w:val="0"/>
        <w:snapToGrid w:val="0"/>
        <w:spacing w:line="360" w:lineRule="auto"/>
        <w:ind w:firstLine="436" w:firstLineChars="18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p>
    <w:p>
      <w:pPr>
        <w:pStyle w:val="33"/>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招标编号：</w:t>
      </w:r>
    </w:p>
    <w:p>
      <w:pPr>
        <w:pStyle w:val="33"/>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甲方：</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甲、乙双方根据政府采购公开招标的结果，依照《中华人民共和国民法典》及其他有关法律、法规，遵循平等、自愿、公平和诚实信用的原则，双方就本项目事项协商一致，订立本合同。</w:t>
      </w:r>
    </w:p>
    <w:p>
      <w:pPr>
        <w:pStyle w:val="137"/>
        <w:snapToGrid w:val="0"/>
        <w:spacing w:line="360" w:lineRule="auto"/>
        <w:ind w:firstLine="482"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一、服务内容</w:t>
      </w:r>
    </w:p>
    <w:p>
      <w:pPr>
        <w:snapToGrid w:val="0"/>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1.项目需求：</w:t>
      </w:r>
    </w:p>
    <w:tbl>
      <w:tblPr>
        <w:tblStyle w:val="62"/>
        <w:tblW w:w="8858" w:type="dxa"/>
        <w:jc w:val="center"/>
        <w:tblLayout w:type="fixed"/>
        <w:tblCellMar>
          <w:top w:w="15" w:type="dxa"/>
          <w:left w:w="15" w:type="dxa"/>
          <w:bottom w:w="15" w:type="dxa"/>
          <w:right w:w="15" w:type="dxa"/>
        </w:tblCellMar>
      </w:tblPr>
      <w:tblGrid>
        <w:gridCol w:w="1052"/>
        <w:gridCol w:w="3735"/>
        <w:gridCol w:w="750"/>
        <w:gridCol w:w="2167"/>
        <w:gridCol w:w="1154"/>
      </w:tblGrid>
      <w:tr>
        <w:tblPrEx>
          <w:tblCellMar>
            <w:top w:w="15" w:type="dxa"/>
            <w:left w:w="15" w:type="dxa"/>
            <w:bottom w:w="15" w:type="dxa"/>
            <w:right w:w="15" w:type="dxa"/>
          </w:tblCellMar>
        </w:tblPrEx>
        <w:trPr>
          <w:trHeight w:val="717" w:hRule="atLeast"/>
          <w:jc w:val="center"/>
        </w:trPr>
        <w:tc>
          <w:tcPr>
            <w:tcW w:w="10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序号</w:t>
            </w:r>
          </w:p>
        </w:tc>
        <w:tc>
          <w:tcPr>
            <w:tcW w:w="3735" w:type="dxa"/>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道路名称</w:t>
            </w:r>
          </w:p>
        </w:tc>
        <w:tc>
          <w:tcPr>
            <w:tcW w:w="750" w:type="dxa"/>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起止点</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道路面积(㎡)</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kern w:val="0"/>
                <w:sz w:val="24"/>
                <w:highlight w:val="none"/>
                <w:lang w:val="en-US" w:eastAsia="zh-CN"/>
                <w14:textFill>
                  <w14:solidFill>
                    <w14:schemeClr w14:val="tx1"/>
                  </w14:solidFill>
                </w14:textFill>
              </w:rPr>
              <w:t>等级</w:t>
            </w:r>
          </w:p>
        </w:tc>
      </w:tr>
      <w:tr>
        <w:tblPrEx>
          <w:tblCellMar>
            <w:top w:w="15" w:type="dxa"/>
            <w:left w:w="15" w:type="dxa"/>
            <w:bottom w:w="15" w:type="dxa"/>
            <w:right w:w="15" w:type="dxa"/>
          </w:tblCellMar>
        </w:tblPrEx>
        <w:trPr>
          <w:trHeight w:val="495" w:hRule="atLeast"/>
          <w:jc w:val="center"/>
        </w:trPr>
        <w:tc>
          <w:tcPr>
            <w:tcW w:w="10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p>
        </w:tc>
        <w:tc>
          <w:tcPr>
            <w:tcW w:w="37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p>
        </w:tc>
      </w:tr>
      <w:tr>
        <w:tblPrEx>
          <w:tblCellMar>
            <w:top w:w="15" w:type="dxa"/>
            <w:left w:w="15" w:type="dxa"/>
            <w:bottom w:w="15" w:type="dxa"/>
            <w:right w:w="15" w:type="dxa"/>
          </w:tblCellMar>
        </w:tblPrEx>
        <w:trPr>
          <w:trHeight w:val="495" w:hRule="atLeast"/>
          <w:jc w:val="center"/>
        </w:trPr>
        <w:tc>
          <w:tcPr>
            <w:tcW w:w="10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37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r>
      <w:tr>
        <w:tblPrEx>
          <w:tblCellMar>
            <w:top w:w="15" w:type="dxa"/>
            <w:left w:w="15" w:type="dxa"/>
            <w:bottom w:w="15" w:type="dxa"/>
            <w:right w:w="15" w:type="dxa"/>
          </w:tblCellMar>
        </w:tblPrEx>
        <w:trPr>
          <w:trHeight w:val="495" w:hRule="atLeast"/>
          <w:jc w:val="center"/>
        </w:trPr>
        <w:tc>
          <w:tcPr>
            <w:tcW w:w="10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37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r>
      <w:tr>
        <w:tblPrEx>
          <w:tblCellMar>
            <w:top w:w="15" w:type="dxa"/>
            <w:left w:w="15" w:type="dxa"/>
            <w:bottom w:w="15" w:type="dxa"/>
            <w:right w:w="15" w:type="dxa"/>
          </w:tblCellMar>
        </w:tblPrEx>
        <w:trPr>
          <w:trHeight w:val="495" w:hRule="atLeast"/>
          <w:jc w:val="center"/>
        </w:trPr>
        <w:tc>
          <w:tcPr>
            <w:tcW w:w="10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37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r>
      <w:tr>
        <w:tblPrEx>
          <w:tblCellMar>
            <w:top w:w="15" w:type="dxa"/>
            <w:left w:w="15" w:type="dxa"/>
            <w:bottom w:w="15" w:type="dxa"/>
            <w:right w:w="15" w:type="dxa"/>
          </w:tblCellMar>
        </w:tblPrEx>
        <w:trPr>
          <w:trHeight w:val="495" w:hRule="atLeast"/>
          <w:jc w:val="center"/>
        </w:trPr>
        <w:tc>
          <w:tcPr>
            <w:tcW w:w="10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37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p>
        </w:tc>
      </w:tr>
      <w:tr>
        <w:tblPrEx>
          <w:tblCellMar>
            <w:top w:w="15" w:type="dxa"/>
            <w:left w:w="15" w:type="dxa"/>
            <w:bottom w:w="15" w:type="dxa"/>
            <w:right w:w="15" w:type="dxa"/>
          </w:tblCellMar>
        </w:tblPrEx>
        <w:trPr>
          <w:trHeight w:val="660" w:hRule="atLeast"/>
          <w:jc w:val="center"/>
        </w:trPr>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color w:val="000000" w:themeColor="text1"/>
                <w:kern w:val="0"/>
                <w:sz w:val="24"/>
                <w:highlight w:val="none"/>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color w:val="000000" w:themeColor="text1"/>
                <w:kern w:val="0"/>
                <w:sz w:val="24"/>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p>
        </w:tc>
      </w:tr>
    </w:tbl>
    <w:p>
      <w:pPr>
        <w:snapToGrid w:val="0"/>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2.项目范围：</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shd w:val="clear" w:color="auto" w:fill="FFFFFF"/>
          <w14:textFill>
            <w14:solidFill>
              <w14:schemeClr w14:val="tx1"/>
            </w14:solidFill>
          </w14:textFill>
        </w:rPr>
        <w:t>本项目招标内容包括采购需求范围内XX区块所有清扫保洁区域的所有道路、人行道、绿化带的清扫保洁；及时清除保洁范围内的垃圾、无主垃圾和废土、</w:t>
      </w:r>
      <w:r>
        <w:rPr>
          <w:rFonts w:hint="eastAsia" w:ascii="仿宋" w:hAnsi="仿宋" w:eastAsia="仿宋" w:cs="仿宋"/>
          <w:color w:val="000000" w:themeColor="text1"/>
          <w:sz w:val="24"/>
          <w:szCs w:val="24"/>
          <w:highlight w:val="none"/>
          <w14:textFill>
            <w14:solidFill>
              <w14:schemeClr w14:val="tx1"/>
            </w14:solidFill>
          </w14:textFill>
        </w:rPr>
        <w:t>杂草等；果壳箱、垃圾箱的清洗、维护、更换等。重大活动环卫保障；应急处置等。</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二、项目技术规范和服务要求</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1.本项目实施考核办法：根据《杭城管局[2019]49号文件所附《杭州市清洁度评价实施办法（2019年度）》、杭城管局[2021]138号《关于发布2021年版杭州市道路保洁经费定额的通知》、《余杭区环卫考核细则》、《 环卫作业标准》等执行。</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2.作业内容：</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(1）基本要求</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1.1保洁时长：18小时（4:30-22：30）。</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1.2快车道保洁：洒水6次/日；高压冲洗2次/日；洗扫吸三合一作业3次/日，要求单向两边侧石、隔离栏底下全部覆盖。</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1.3慢车道和人行道保洁：日常普扫吹风机搭配小型慢车道清扫车作业，3次/日；洗、扫、吸一体清洗作业1次/日。</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1.4巡回保洁：保洁员配备电动巡回保洁车巡回作业。</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1.5空气抑尘：配置空气抑尘设备，每天2次洒水、抑尘。</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1.6城市家具：全覆盖擦洗1次/日。</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1.7小广告清除：配备高压冲洗设备，每天清除小广告。</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1.8道路栏杆：配备栏杆清洗车，每周清洗一次。</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1.9绿化带捡拾：配置小型设备，人工配合，每天1~2次。</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1.10应做到文明、清洁、安全和有序，最大限度地减少对环境的污染和对公众生活的影响。</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1.11合理安排作业计划。清晨或深夜在居民住宅小区或周边道路进行环卫作业时，不得大声喧哗，并应注意控制机具噪音。组织机械化清扫、洒水、清洗作业应避开交通高峰时段（7：00—9：00，16：30—18：30）。</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1.13日常保洁时间内保洁单位需确保保洁范围干净，如有无主垃圾或其它垃圾，应加强监管，及时劝导并清理干净。</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1.14每辆环卫专用车辆应装有GPS装置，并按采购人要求安装摄像设备，接入采购人指定系统，如GPS装置、摄像设备故障后应及时报修。GPS定位系统或摄像设备以及为本项目服务提供的智慧环卫等相关费用均由中标单位承担，同时需纳入城管智慧平台，采购人不另支付任何费用。</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1.15人工辅助清扫、清洗机动车道、非机动车道或清洗机动车道交通隔离栏时，应在距清扫点来车方向100M处设置警示标识，使用荧光锥形筒等警示标识围护清扫保洁区域，面向来车方向清扫，注意车辆动态。</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1.16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1.17本项目环卫作业车辆须有固定场所停放，严禁停放在消防通道、公交车站、盲道等影响车辆和行人通行的公共通道。</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1.18承诺能及时提供人力、设备、技术等支持。</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(2)保洁作业规范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2.1道路普扫作业每日不少于3次。夏季（6月—8月）第一次普扫应在6：30前完成，春、秋、冬季（9月—次年5月）在7：00前完成；第二次普扫在13：30前完成；第三次普扫在17：00前完成。</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2.2应根据重大活动保障、落叶旺季等因素适时增加每日普扫频次。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(3)洒水（清洗）</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3.1道路作业每日不少于6次，洒水时，洒水车车速不得超过25km/h；清洗时，高压清洗车车速不得超过10km/h；机械化清扫作业。</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3.2洒水时，应调整好洒水车水压和水幅，保持车行道全路段路面湿润。途经地铁站、公交站、人行横道等人流量集中的地点应注意放慢车速，避让行人，调整启闭装置，避免将水洒到行人身上。</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3.3晚22时以后，洒水作业时禁止播放洒水提示音乐。中、高考等重要考试期间，洒水车途经考场周边道路时应及时关闭洒水提示音乐，夏季中午时间（12时-14时）适当降低洒水提示音量。</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3.4小雨及以下雨量时，按计划保持洒水作业；中雨及以上雨量或雷阵雨期间，暂停道路洒水和清洗作业。</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3.5春秋季（3月—5月、9月—11月），每日道路洒水频次作为基准遍次，即</w:t>
      </w:r>
      <w:r>
        <w:rPr>
          <w:rFonts w:hint="eastAsia" w:ascii="仿宋" w:hAnsi="仿宋" w:eastAsia="仿宋" w:cs="仿宋"/>
          <w:color w:val="000000" w:themeColor="text1"/>
          <w:sz w:val="24"/>
          <w:szCs w:val="24"/>
          <w:highlight w:val="none"/>
          <w:lang w:eastAsia="zh-CN"/>
          <w14:textFill>
            <w14:solidFill>
              <w14:schemeClr w14:val="tx1"/>
            </w14:solidFill>
          </w14:textFill>
        </w:rPr>
        <w:t>一类</w:t>
      </w:r>
      <w:r>
        <w:rPr>
          <w:rFonts w:hint="eastAsia" w:ascii="仿宋" w:hAnsi="仿宋" w:eastAsia="仿宋" w:cs="仿宋"/>
          <w:color w:val="000000" w:themeColor="text1"/>
          <w:sz w:val="24"/>
          <w:szCs w:val="24"/>
          <w:highlight w:val="none"/>
          <w14:textFill>
            <w14:solidFill>
              <w14:schemeClr w14:val="tx1"/>
            </w14:solidFill>
          </w14:textFill>
        </w:rPr>
        <w:t>道路每日5次；夏季（6月—8月），在基准频次上每日分别增加1次；冬季（12月—2月），在基准频次上每日分别减少1次。</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3.6气温低于2摄氏度时应停止清洗和洒水。</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3.7根据清雪作业应急保障需要，可使用洒水车、清洗车冲刷路面积雪，并使用清雪车、扫路车等专业车辆或人工辅助，及时清除路面积水、积雪。</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(4)机械化清扫</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4.1机械化清扫范围主要为机动车道，及便于使用机械化装备清洁机动车道的交通隔离栏。</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4.2清扫车或洗扫车应加足水，根据路面状况调整好扫路车侧刷和吸口，喷雾洁扫无扬尘，在规定时间和路线进行机械化清扫作业。</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4.3机械化清扫作业时，扫路车或洗扫车车速不得超过10km/h。</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4.4清扫时应注意观察路面清扫质量和路面障碍情况，对机械化清扫不能清除的大件垃圾或硬物，在确保作业安全的前提下，及时下车清除。</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4.5当日清扫结束后，应在指定地点卸空机械化清扫车辆中的垃圾。</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4.6机械化清扫车辆所用的扫把丝等消耗品应根据使用状况及时更换。</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(5)人工普扫</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5.1清扫时，在距清扫点适当位置安全警示标识。</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5.3清扫的街面垃圾、沿街果壳箱中的垃圾应密闭化运至指定地点，运输过程不得抛洒滴漏。</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(6)人工保洁</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6.1普扫结束后，应按照规定的责任保洁区域、保洁时间组织巡回保洁。落实责任保洁区域边界管理，保洁时应向保洁边界以外适当延伸（不少于3米），不留保洁盲区和空白点。</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6.2应定时清运沿街果壳箱中的垃圾，做到垃圾不落地、不积存，日产日清。</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6.3突发性环境卫生污染现场清理时，应严格按照应急处置方案进行保洁，及时消除污染物，恢复路面清洁。</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6.4环卫电动专用作业车辆应在非机动车道顺向行驶，不得超载，且行驶速度不得超过20Km/h。</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6.5保洁作业结束后，作业工具应在规定地点摆放，不得在道路路面、墙角、绿化带、绿地中存放。</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(7)保洁作业质量要求</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7.1清扫应做到“五无五净”。即无垃圾杂物；无积水积泥，无痰迹烟蒂，无果皮纸屑，无土石杂草；路面干净，绿化带和树圈干净，边角侧石干净，雨水井盖沟眼畅通干净，果壳箱等环卫设施干净、路面见本色。</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7.2三化四分相关要求：本项目的供应商应按照杭州市垃圾分类工作的具体要求，确定生活垃圾分类（易腐垃圾、其他垃圾、可回收物、有害垃圾），并完成保洁范围内四类垃圾的分类、收集以及垃圾的清运工作。</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7.3其他要求：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（1）遇有窨井盖丢失、破损等，承包方必须及时上报采购人。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（2）遇有重大活动或突发事件，及时组织力量做好清扫保洁保障工作。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（3）遇有重大活动以及抗台、抗雪等突发事件，必须及时组织力量做好清扫保洁等应急保障工作，按照城市管理保障应急机制要求，保证人员及时到位，并根据应急指令服从统一调配。</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3.管理要求</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(1)供应商在保洁作业中投入的机械设备、人员配置等必须与投标文件中所承诺的数量规格相符合。加强日常作业质量管理，相关计划及报告按采购人要求准时递交。</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(2)规范管理、文明作业、自觉接受采购人及其上级各部门领导的检查和社会监督，对出现的问题要及时整改。</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(4)果壳箱应定期保养保持整洁完好无缺失，承包期间因操作或管理不善造成破损、缺失的，由中标单位承担费用并负责修复或更新（果壳箱更换款式应保持原样，或经采购人同意后调整款式）。</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(5)专用作业车辆（含人力三轮车）符合环卫标准化管理要求，外观喷漆及规格符合采购人要求，机动、人力车辆应按时冲洗保养保持外观整洁，无抛洒滴漏、无满溢、无吊挂。</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(6)垃圾应倾倒在指定的垃圾堆放场地，不得焚烧垃圾、树叶，确需垃圾二次转运的应在指定地点进行，不得直接在保洁道路上进行。</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(7)如遇渣土抛洒污染路面等情况，中标单位应及时上报采购人，并做好照片资料，同时进行道路冲洗清理。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(8)无新闻媒体曝光，对“12345”市长公开电话和有关受理中心及信访处相关问题，处理、回复及时到位。加强管理，确保在国家、省、市、区的各项检查中不失责任分。</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(9)偷倒垃圾清运：主要为本项目各个标段采购人管养范围内偷倒的垃圾清运工作，垃圾运至</w:t>
      </w:r>
      <w:r>
        <w:rPr>
          <w:rFonts w:hint="eastAsia" w:ascii="仿宋" w:hAnsi="仿宋" w:eastAsia="仿宋" w:cs="仿宋"/>
          <w:color w:val="000000" w:themeColor="text1"/>
          <w:sz w:val="24"/>
          <w:szCs w:val="24"/>
          <w:highlight w:val="none"/>
          <w:lang w:eastAsia="zh-CN"/>
          <w14:textFill>
            <w14:solidFill>
              <w14:schemeClr w14:val="tx1"/>
            </w14:solidFill>
          </w14:textFill>
        </w:rPr>
        <w:t>杭州市余杭区瓶窑镇人民政府</w:t>
      </w:r>
      <w:r>
        <w:rPr>
          <w:rFonts w:hint="eastAsia" w:ascii="仿宋" w:hAnsi="仿宋" w:eastAsia="仿宋" w:cs="仿宋"/>
          <w:color w:val="000000" w:themeColor="text1"/>
          <w:sz w:val="24"/>
          <w:szCs w:val="24"/>
          <w:highlight w:val="none"/>
          <w14:textFill>
            <w14:solidFill>
              <w14:schemeClr w14:val="tx1"/>
            </w14:solidFill>
          </w14:textFill>
        </w:rPr>
        <w:t>指定的消纳处置场所，相关费包含在本次招标内容中。</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二、服务时间要求</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本项目承包期限为</w:t>
      </w:r>
      <w:r>
        <w:rPr>
          <w:rFonts w:hint="eastAsia" w:ascii="仿宋" w:hAnsi="仿宋" w:eastAsia="仿宋" w:cs="仿宋"/>
          <w:color w:val="000000" w:themeColor="text1"/>
          <w:sz w:val="24"/>
          <w:szCs w:val="24"/>
          <w:highlight w:val="none"/>
          <w:lang w:val="en-US" w:eastAsia="zh-CN"/>
          <w14:textFill>
            <w14:solidFill>
              <w14:schemeClr w14:val="tx1"/>
            </w14:solidFill>
          </w14:textFill>
        </w:rPr>
        <w:t>18个月</w:t>
      </w:r>
      <w:r>
        <w:rPr>
          <w:rFonts w:hint="eastAsia" w:ascii="仿宋" w:hAnsi="仿宋" w:eastAsia="仿宋" w:cs="仿宋"/>
          <w:color w:val="000000" w:themeColor="text1"/>
          <w:sz w:val="24"/>
          <w:szCs w:val="24"/>
          <w:highlight w:val="none"/>
          <w14:textFill>
            <w14:solidFill>
              <w14:schemeClr w14:val="tx1"/>
            </w14:solidFill>
          </w14:textFill>
        </w:rPr>
        <w:t>，具体自2022年月日起至2024年月日止。若在合同期内乙方有严重违约行为，甲方有权提前终止合同，由此造成的一切后果和损失由乙方承担。</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三、合同金额</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标项合同金额为（大写） 元，（￥ 元）人民币。</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四、技术资料</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1、乙方应按招标文件规定的时间向甲方提供有关技术资料。</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3、乙方应履行保密义务，对于所有与甲方有关的资料和信息，乙方均应作为秘密信息对待。除非甲方事先通知许可，双方均承诺不将对方取得的信息披露或透露给无关人员。</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4、乙方应按规定与队员订立书面劳动合同，并为队员统一缴纳社保。</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五、知识产权</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乙方应保证提供服务过程中不会侵犯任何第三方的知识产权。</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六、履约保证金</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合同签订前乙方需向甲方提交中标总额2.5的履约保证金，在服务期满后三十天内退还（不计息）。</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七、转包或分包</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1、本合同范围的服务，应由乙方直接供应，不得转让他人供应；</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2、除非得到甲方的书面同意，乙方不得将本合同范围的服务全部或部分分包给他人供应；</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3、如有转让和未经甲方同意的分包行为，甲方有权解除合同，没收履约保证金并追究乙方的违约责任。</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八、合同履行时间、履行方式及履行地点</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1、履行时间：（202</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年月日-2024年月日）；</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2、履行地点：</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九、款项支付</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费用支付：</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进度款：乙方应在合同签订前，编写《道路清扫保洁方案》上报甲方审核后签订合同，经甲方考核合格后，于十五日内向乙方支付年合同价20%的预付款项。以后每季度甲方根据考核结果每次支付给乙方年剩余合同价20%的应付款项，直至所付款项达到合同总价的80%止。</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2.服务合同到期经甲方总体考核验收合格后，合同总价剩余20%应付款项在三十日内一次结清。</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3. </w:t>
      </w:r>
      <w:r>
        <w:rPr>
          <w:rFonts w:hint="eastAsia" w:ascii="仿宋" w:hAnsi="仿宋" w:eastAsia="仿宋" w:cs="仿宋"/>
          <w:color w:val="000000" w:themeColor="text1"/>
          <w:sz w:val="24"/>
          <w:szCs w:val="24"/>
          <w:highlight w:val="none"/>
          <w:lang w:eastAsia="zh-CN"/>
          <w14:textFill>
            <w14:solidFill>
              <w14:schemeClr w14:val="tx1"/>
            </w14:solidFill>
          </w14:textFill>
        </w:rPr>
        <w:t>杭州市余杭区瓶窑镇人民政府</w:t>
      </w:r>
      <w:r>
        <w:rPr>
          <w:rFonts w:hint="eastAsia" w:ascii="仿宋" w:hAnsi="仿宋" w:eastAsia="仿宋" w:cs="仿宋"/>
          <w:color w:val="000000" w:themeColor="text1"/>
          <w:sz w:val="24"/>
          <w:szCs w:val="24"/>
          <w:highlight w:val="none"/>
          <w14:textFill>
            <w14:solidFill>
              <w14:schemeClr w14:val="tx1"/>
            </w14:solidFill>
          </w14:textFill>
        </w:rPr>
        <w:t>对项目保洁质量实施考核，按照市区两级当年最新的考核办法执行、参照杭州市“美丽杭州”创建暨“‘迎亚运’城市环境大整治、城市面貌大提升”长效考核模式，对市级检查采纳的环卫类行业问题，运用至现场考核成绩，并在月度考核结果运用基础之上：市级A类600元，B类800元，C类1000元，区级参照市级A类（600元），改正不到位、问题反复，加倍处罚。考核90分以上合格，低于90分，每低0.1分扣10000元。</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十、税费</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本合同执行中相关的一切税费均由乙方负担。</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保险</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（1）第三者责任保险</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乙方应对乙方人员以及第三方全权责任（如乙方应投保第三责任险），在乙方的责任区内由于乙方原因导致自己员工或者第三方的事故由乙方负责，甲方不承担任何责任。</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（2）员工人身意外</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在承包期内，乙方所有人员的事故由乙方自行全权负责（如乙方应对其员工投保人身意外险），以保证甲方在乙方工作人员索赔时不受任何责任的约束。</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（3）其他保险及费用</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乙方须按劳动合同法和政府有关各部门规定为全体服务人员交纳所有相关的社会保险及其他相关费用，乙方对此全权负责。</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十二、质量保证及后续服务</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1、乙方应按招标文件规定向甲方提供服务。</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2、乙方提供的服务成果在服务质量保证期内发生故障，乙方应负责免费提供后续服务。对达不到要求者，根据实际情况，经双方协商，可按以下办法处理：</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（1）重做：由乙方承担所发生的全部费用。</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（2）解除合同。</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3、在服务质量保证期内，乙方应对出现的质量及安全问题负责处理解决并承担一切费用。</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十三、违约责任</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1、甲方无正当理由拒收接受服务的，甲方向乙方偿付合同款项百分之五作为违约金。</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十四、不可抗力事件处理</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1、在合同有效期内，任何一方因不可抗力事件导致不能履行合同，则合同履行期可延长，其延长期与不可抗力影响期相同。</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2、不可抗力事件发生后，应立即通知对方，并寄送有关权威机构出具的证明。</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3、不可抗力事件延续120天以上，双方应通过友好协商，确定是否继续履行合同。</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十五、诉讼</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双方在执行合同中所发生的一切争议，应通过协商解决。如协商不成，可向甲方所在地法院起诉。</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十六、合同生效及其它</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1、合同经双方法定代表人或授权代表签字并加盖单位公章后生效。</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2、合同执行中涉及采购资金和采购内容修改或补充的，须经财政部门审批，并签书面补充协议报政府采购监督管理部门备案，方可作为主合同不可分割的一部分。</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3、招标文件、投标文件及评标过程中形成的文字资料、询标纪要均作为本合同的组成部分，具有同等效力。本合同未尽事宜，遵照《合同法》有关条文执行。</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4、本合同一式肆份，具有同等法律效力，甲乙双方各执两份。</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甲方（盖章）：                             乙方（盖章）：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法定代表人：                              法定代表人：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或受委托人（签字）：                       或受委托人（签字）：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联系人：                                  联系人：</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地址：                                    地址：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电话：                                    电话：</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传真：                                    传真：</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开户银行：                                开户银行： </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帐号：                                    帐号：</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签订时间：                                签订时间：</w:t>
      </w:r>
    </w:p>
    <w:p>
      <w:pPr>
        <w:pStyle w:val="137"/>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签订地点：</w:t>
      </w:r>
    </w:p>
    <w:p>
      <w:pPr>
        <w:spacing w:line="480" w:lineRule="auto"/>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第六部分</w:t>
      </w:r>
      <w:bookmarkEnd w:id="393"/>
      <w:bookmarkEnd w:id="394"/>
      <w:r>
        <w:rPr>
          <w:rFonts w:hint="eastAsia" w:ascii="仿宋" w:hAnsi="仿宋" w:eastAsia="仿宋" w:cs="仿宋"/>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（2）落实政府采购政策需满足的资格要求………………………………（页码）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（3）本项目的特定资格要求………………………………………………（页码）</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我方参与（项目名称）【招标编号：（采购编号）】(标项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独立投标：投标人名称(电子签名)：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或</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采用联合体投标：联合体牵头人名称(电子签名/盖章)：</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联合体成员名称(电子签名/盖章)：</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left="420" w:leftChars="200" w:firstLine="4200" w:firstLineChars="1750"/>
        <w:rPr>
          <w:rFonts w:hint="eastAsia" w:ascii="仿宋" w:hAnsi="仿宋" w:eastAsia="仿宋" w:cs="仿宋"/>
          <w:color w:val="000000" w:themeColor="text1"/>
          <w:kern w:val="0"/>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（根据招标公告本项目的特定资格要求提供相应的材料；未要求的，无需提供）</w:t>
      </w: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pStyle w:val="2"/>
        <w:rPr>
          <w:rFonts w:hint="eastAsia" w:ascii="仿宋" w:hAnsi="仿宋" w:eastAsia="仿宋" w:cs="仿宋"/>
          <w:b/>
          <w:bCs/>
          <w:color w:val="000000" w:themeColor="text1"/>
          <w:sz w:val="32"/>
          <w:szCs w:val="32"/>
          <w:highlight w:val="none"/>
          <w:lang w:val="zh-CN"/>
          <w14:textFill>
            <w14:solidFill>
              <w14:schemeClr w14:val="tx1"/>
            </w14:solidFill>
          </w14:textFill>
        </w:rPr>
      </w:pPr>
    </w:p>
    <w:p>
      <w:pPr>
        <w:rPr>
          <w:rFonts w:hint="eastAsia" w:ascii="仿宋" w:hAnsi="仿宋" w:eastAsia="仿宋" w:cs="仿宋"/>
          <w:b/>
          <w:bCs/>
          <w:color w:val="000000" w:themeColor="text1"/>
          <w:sz w:val="32"/>
          <w:szCs w:val="32"/>
          <w:highlight w:val="none"/>
          <w:lang w:val="zh-CN"/>
          <w14:textFill>
            <w14:solidFill>
              <w14:schemeClr w14:val="tx1"/>
            </w14:solidFill>
          </w14:textFill>
        </w:rPr>
      </w:pPr>
    </w:p>
    <w:p>
      <w:pPr>
        <w:pStyle w:val="2"/>
        <w:rPr>
          <w:rFonts w:hint="eastAsia"/>
          <w:color w:val="000000" w:themeColor="text1"/>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r>
        <w:rPr>
          <w:rFonts w:hint="eastAsia" w:ascii="仿宋" w:hAnsi="仿宋" w:eastAsia="仿宋" w:cs="仿宋"/>
          <w:b/>
          <w:bCs/>
          <w:color w:val="000000" w:themeColor="text1"/>
          <w:sz w:val="32"/>
          <w:szCs w:val="32"/>
          <w:highlight w:val="none"/>
          <w:lang w:val="zh-CN"/>
          <w14:textFill>
            <w14:solidFill>
              <w14:schemeClr w14:val="tx1"/>
            </w14:solidFill>
          </w14:textFill>
        </w:rPr>
        <w:t>四、联合协议</w:t>
      </w:r>
    </w:p>
    <w:p>
      <w:pPr>
        <w:jc w:val="center"/>
        <w:rPr>
          <w:rFonts w:hint="eastAsia" w:ascii="仿宋" w:hAnsi="仿宋" w:eastAsia="仿宋" w:cs="仿宋"/>
          <w:b/>
          <w:bCs/>
          <w:color w:val="000000" w:themeColor="text1"/>
          <w:sz w:val="32"/>
          <w:szCs w:val="32"/>
          <w:highlight w:val="none"/>
          <w:lang w:val="zh-CN"/>
          <w14:textFill>
            <w14:solidFill>
              <w14:schemeClr w14:val="tx1"/>
            </w14:solidFill>
          </w14:textFill>
        </w:rPr>
      </w:pPr>
      <w:r>
        <w:rPr>
          <w:rFonts w:hint="eastAsia" w:ascii="仿宋" w:hAnsi="仿宋" w:eastAsia="仿宋" w:cs="仿宋"/>
          <w:b/>
          <w:bCs/>
          <w:color w:val="000000" w:themeColor="text1"/>
          <w:sz w:val="32"/>
          <w:szCs w:val="32"/>
          <w:highlight w:val="none"/>
          <w:lang w:val="zh-CN"/>
          <w14:textFill>
            <w14:solidFill>
              <w14:schemeClr w14:val="tx1"/>
            </w14:solidFill>
          </w14:textFill>
        </w:rPr>
        <w:t>（不采用联合体投标的无需提供，采用联合体投标的必须提供）</w:t>
      </w:r>
    </w:p>
    <w:p>
      <w:pPr>
        <w:snapToGrid w:val="0"/>
        <w:spacing w:line="440" w:lineRule="exact"/>
        <w:ind w:left="1739" w:leftChars="114" w:hanging="1500" w:hangingChars="625"/>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组成一个联合体，以一个供应商的身份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u w:val="single"/>
          <w14:textFill>
            <w14:solidFill>
              <w14:schemeClr w14:val="tx1"/>
            </w14:solidFill>
          </w14:textFill>
        </w:rPr>
        <w:t>【招标编号：】</w:t>
      </w:r>
    </w:p>
    <w:p>
      <w:pPr>
        <w:snapToGrid w:val="0"/>
        <w:spacing w:line="440" w:lineRule="exact"/>
        <w:ind w:left="1740" w:hanging="1740" w:hangingChars="725"/>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（项目名称：       ）（标项：      ）</w:t>
      </w:r>
      <w:r>
        <w:rPr>
          <w:rFonts w:hint="eastAsia" w:ascii="仿宋" w:hAnsi="仿宋" w:eastAsia="仿宋" w:cs="仿宋"/>
          <w:color w:val="000000" w:themeColor="text1"/>
          <w:kern w:val="0"/>
          <w:sz w:val="24"/>
          <w:highlight w:val="none"/>
          <w:lang w:val="zh-CN"/>
          <w14:textFill>
            <w14:solidFill>
              <w14:schemeClr w14:val="tx1"/>
            </w14:solidFill>
          </w14:textFill>
        </w:rPr>
        <w:t>投标。</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牵头人，本公司为：（</w:t>
      </w:r>
      <w:r>
        <w:rPr>
          <w:rFonts w:hint="eastAsia" w:ascii="仿宋" w:hAnsi="仿宋" w:eastAsia="仿宋" w:cs="仿宋"/>
          <w:color w:val="000000" w:themeColor="text1"/>
          <w:kern w:val="0"/>
          <w:sz w:val="24"/>
          <w:highlight w:val="none"/>
          <w:u w:val="single"/>
          <w:lang w:val="zh-CN"/>
          <w14:textFill>
            <w14:solidFill>
              <w14:schemeClr w14:val="tx1"/>
            </w14:solidFill>
          </w14:textFill>
        </w:rPr>
        <w:t>大型/中型/小型/微型</w:t>
      </w:r>
      <w:r>
        <w:rPr>
          <w:rFonts w:hint="eastAsia" w:ascii="仿宋" w:hAnsi="仿宋" w:eastAsia="仿宋" w:cs="仿宋"/>
          <w:color w:val="000000" w:themeColor="text1"/>
          <w:kern w:val="0"/>
          <w:sz w:val="24"/>
          <w:highlight w:val="none"/>
          <w:lang w:val="zh-CN"/>
          <w14:textFill>
            <w14:solidFill>
              <w14:schemeClr w14:val="tx1"/>
            </w14:solidFill>
          </w14:textFill>
        </w:rPr>
        <w:t>）企业</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本公司为：（</w:t>
      </w:r>
      <w:r>
        <w:rPr>
          <w:rFonts w:hint="eastAsia" w:ascii="仿宋" w:hAnsi="仿宋" w:eastAsia="仿宋" w:cs="仿宋"/>
          <w:color w:val="000000" w:themeColor="text1"/>
          <w:kern w:val="0"/>
          <w:sz w:val="24"/>
          <w:highlight w:val="none"/>
          <w:u w:val="single"/>
          <w:lang w:val="zh-CN"/>
          <w14:textFill>
            <w14:solidFill>
              <w14:schemeClr w14:val="tx1"/>
            </w14:solidFill>
          </w14:textFill>
        </w:rPr>
        <w:t>大型/中型/小型/微型</w:t>
      </w:r>
      <w:r>
        <w:rPr>
          <w:rFonts w:hint="eastAsia" w:ascii="仿宋" w:hAnsi="仿宋" w:eastAsia="仿宋" w:cs="仿宋"/>
          <w:color w:val="000000" w:themeColor="text1"/>
          <w:kern w:val="0"/>
          <w:sz w:val="24"/>
          <w:highlight w:val="none"/>
          <w:lang w:val="zh-CN"/>
          <w14:textFill>
            <w14:solidFill>
              <w14:schemeClr w14:val="tx1"/>
            </w14:solidFill>
          </w14:textFill>
        </w:rPr>
        <w:t>）企业</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 ；</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本公司为：（</w:t>
      </w:r>
      <w:r>
        <w:rPr>
          <w:rFonts w:hint="eastAsia" w:ascii="仿宋" w:hAnsi="仿宋" w:eastAsia="仿宋" w:cs="仿宋"/>
          <w:color w:val="000000" w:themeColor="text1"/>
          <w:kern w:val="0"/>
          <w:sz w:val="24"/>
          <w:highlight w:val="none"/>
          <w:u w:val="single"/>
          <w:lang w:val="zh-CN"/>
          <w14:textFill>
            <w14:solidFill>
              <w14:schemeClr w14:val="tx1"/>
            </w14:solidFill>
          </w14:textFill>
        </w:rPr>
        <w:t>大型/中型/小型/微型</w:t>
      </w:r>
      <w:r>
        <w:rPr>
          <w:rFonts w:hint="eastAsia" w:ascii="仿宋" w:hAnsi="仿宋" w:eastAsia="仿宋" w:cs="仿宋"/>
          <w:color w:val="000000" w:themeColor="text1"/>
          <w:kern w:val="0"/>
          <w:sz w:val="24"/>
          <w:highlight w:val="none"/>
          <w:lang w:val="zh-CN"/>
          <w14:textFill>
            <w14:solidFill>
              <w14:schemeClr w14:val="tx1"/>
            </w14:solidFill>
          </w14:textFill>
        </w:rPr>
        <w:t>）企业</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w:t>
      </w:r>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1、联合体各方不再单独参加或者与其他供应商另外组成联合体参加同一标项下的政府采购活动。</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联合体牵头人名称(电子签名/公章)：</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440" w:lineRule="exac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pStyle w:val="2"/>
        <w:rPr>
          <w:rFonts w:hint="eastAsia" w:ascii="仿宋" w:hAnsi="仿宋" w:eastAsia="仿宋" w:cs="仿宋"/>
          <w:b/>
          <w:color w:val="000000" w:themeColor="text1"/>
          <w:kern w:val="0"/>
          <w:sz w:val="36"/>
          <w:szCs w:val="36"/>
          <w:highlight w:val="none"/>
          <w14:textFill>
            <w14:solidFill>
              <w14:schemeClr w14:val="tx1"/>
            </w14:solidFill>
          </w14:textFill>
        </w:rPr>
      </w:pPr>
    </w:p>
    <w:p>
      <w:pPr>
        <w:rPr>
          <w:rFonts w:hint="eastAsia" w:ascii="仿宋" w:hAnsi="仿宋" w:eastAsia="仿宋" w:cs="仿宋"/>
          <w:b/>
          <w:color w:val="000000" w:themeColor="text1"/>
          <w:kern w:val="0"/>
          <w:sz w:val="36"/>
          <w:szCs w:val="36"/>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仿宋" w:hAnsi="仿宋" w:eastAsia="仿宋" w:cs="仿宋"/>
          <w:b/>
          <w:color w:val="000000" w:themeColor="text1"/>
          <w:kern w:val="0"/>
          <w:sz w:val="24"/>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（1）投标函</w:t>
      </w:r>
      <w:r>
        <w:rPr>
          <w:rFonts w:hint="eastAsia" w:ascii="仿宋" w:hAnsi="仿宋" w:eastAsia="仿宋" w:cs="仿宋"/>
          <w:color w:val="000000" w:themeColor="text1"/>
          <w:highlight w:val="none"/>
          <w14:textFill>
            <w14:solidFill>
              <w14:schemeClr w14:val="tx1"/>
            </w14:solidFill>
          </w14:textFill>
        </w:rPr>
        <w:t>…………………………………………………………………………………（页码）</w:t>
      </w:r>
      <w:r>
        <w:rPr>
          <w:rFonts w:hint="eastAsia" w:ascii="仿宋" w:hAnsi="仿宋" w:eastAsia="仿宋" w:cs="仿宋"/>
          <w:color w:val="000000" w:themeColor="text1"/>
          <w:sz w:val="24"/>
          <w:highlight w:val="none"/>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（3）联合协议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（4）分包意向协议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（5）符合性审查资料</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（6）评标标准相应的商务技术资料</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（7）商务技术偏离表</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both"/>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一、投标</w:t>
      </w:r>
      <w:r>
        <w:rPr>
          <w:rFonts w:hint="eastAsia" w:ascii="仿宋" w:hAnsi="仿宋" w:eastAsia="仿宋" w:cs="仿宋"/>
          <w:b/>
          <w:color w:val="000000" w:themeColor="text1"/>
          <w:sz w:val="32"/>
          <w:szCs w:val="32"/>
          <w:highlight w:val="none"/>
          <w14:textFill>
            <w14:solidFill>
              <w14:schemeClr w14:val="tx1"/>
            </w14:solidFill>
          </w14:textFill>
        </w:rPr>
        <w:t>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我方参加你方组织的（项目名称）【招标编号：（采购编号）】(标项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1、我方承诺投标有效期从提交投标文件的截止之日起天（不少于90天）</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2.1.3本项目的特定资格要求（如果有）。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2.1.4联合协议（如采用联合体投标）</w:t>
      </w:r>
    </w:p>
    <w:p>
      <w:pPr>
        <w:snapToGrid w:val="0"/>
        <w:spacing w:line="360" w:lineRule="auto"/>
        <w:ind w:left="210" w:leftChars="1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2.2.1投标函；</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2.2.3联合协议（如果有）；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2.2.4分包意向协议（如果有）；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5、其他补充说明:。</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独立投标：投标人名称(电子签名)：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或</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采用联合体投标：联合体牵头人名称(电子签名/盖章)：</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联合体成员名称(电子签名/盖章)：</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left="420" w:leftChars="200" w:firstLine="4200" w:firstLineChars="1750"/>
        <w:rPr>
          <w:rFonts w:hint="eastAsia" w:ascii="仿宋" w:hAnsi="仿宋" w:eastAsia="仿宋" w:cs="仿宋"/>
          <w:color w:val="000000" w:themeColor="text1"/>
          <w:kern w:val="0"/>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rPr>
          <w:rFonts w:hint="eastAsia"/>
          <w:color w:val="000000" w:themeColor="text1"/>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both"/>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ind w:firstLine="2872" w:firstLineChars="89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授权委托书（适用于独立投标）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委托（姓名）为我方代理人（身份证号码：，手机：），以我方名义处理</w:t>
      </w:r>
      <w:r>
        <w:rPr>
          <w:rFonts w:hint="eastAsia" w:ascii="仿宋" w:hAnsi="仿宋" w:eastAsia="仿宋" w:cs="仿宋"/>
          <w:color w:val="000000" w:themeColor="text1"/>
          <w:sz w:val="24"/>
          <w:highlight w:val="none"/>
          <w14:textFill>
            <w14:solidFill>
              <w14:schemeClr w14:val="tx1"/>
            </w14:solidFill>
          </w14:textFill>
        </w:rPr>
        <w:t>（项目名称）【招标编号：（采购编号）】(标项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自年月日起至年月日止。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jc w:val="center"/>
        <w:outlineLvl w:val="2"/>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委托（姓名）为我方代理人（身份证号码：，手机：），以我方名义处理</w:t>
      </w:r>
      <w:r>
        <w:rPr>
          <w:rFonts w:hint="eastAsia" w:ascii="仿宋" w:hAnsi="仿宋" w:eastAsia="仿宋" w:cs="仿宋"/>
          <w:color w:val="000000" w:themeColor="text1"/>
          <w:sz w:val="24"/>
          <w:highlight w:val="none"/>
          <w14:textFill>
            <w14:solidFill>
              <w14:schemeClr w14:val="tx1"/>
            </w14:solidFill>
          </w14:textFill>
        </w:rPr>
        <w:t>（项目名称）【招标编号：】(标项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自年月日起至年月日止。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联合体牵头人名称(电子签名/盖章)：</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联合体成员名称(电子签名/盖章)：</w:t>
      </w:r>
    </w:p>
    <w:p>
      <w:pPr>
        <w:snapToGrid w:val="0"/>
        <w:spacing w:line="360" w:lineRule="auto"/>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  年  月   日</w:t>
      </w:r>
    </w:p>
    <w:p>
      <w:pPr>
        <w:autoSpaceDE w:val="0"/>
        <w:autoSpaceDN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2"/>
        <w:rPr>
          <w:rFonts w:hint="eastAsia"/>
          <w:color w:val="000000" w:themeColor="text1"/>
          <w:highlight w:val="none"/>
          <w:lang w:val="zh-CN"/>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6"/>
        <w:adjustRightInd w:val="0"/>
        <w:snapToGrid w:val="0"/>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法定代表人（采用联合体的，指联合体牵头单位）和授权委托代表的有效身份证扫描件 (法定代表人直接参加投标并对相应文件签字的，只需提供前者)</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正面：反面：</w:t>
            </w:r>
          </w:p>
          <w:p>
            <w:pPr>
              <w:pStyle w:val="146"/>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独立投标：投标人名称(电子签名)：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或</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采用联合体投标：联合体牵头人名称(电子签名/盖章)：</w:t>
      </w:r>
    </w:p>
    <w:p>
      <w:pPr>
        <w:snapToGrid w:val="0"/>
        <w:spacing w:line="360" w:lineRule="auto"/>
        <w:ind w:left="420" w:leftChars="200" w:firstLine="4200" w:firstLineChars="1750"/>
        <w:rPr>
          <w:rFonts w:hint="eastAsia" w:ascii="仿宋" w:hAnsi="仿宋" w:eastAsia="仿宋" w:cs="仿宋"/>
          <w:color w:val="000000" w:themeColor="text1"/>
          <w:kern w:val="0"/>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snapToGrid w:val="0"/>
        <w:spacing w:line="360" w:lineRule="auto"/>
        <w:ind w:firstLine="576"/>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firstLine="576"/>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firstLine="576"/>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firstLine="576"/>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firstLine="576"/>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snapToGrid w:val="0"/>
        <w:spacing w:line="360" w:lineRule="auto"/>
        <w:ind w:firstLine="576"/>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w:t>
      </w:r>
      <w:r>
        <w:rPr>
          <w:rFonts w:hint="eastAsia" w:ascii="仿宋" w:hAnsi="仿宋" w:eastAsia="仿宋" w:cs="仿宋"/>
          <w:b/>
          <w:color w:val="000000" w:themeColor="text1"/>
          <w:kern w:val="0"/>
          <w:sz w:val="32"/>
          <w:szCs w:val="32"/>
          <w:highlight w:val="none"/>
          <w:lang w:val="zh-CN"/>
          <w14:textFill>
            <w14:solidFill>
              <w14:schemeClr w14:val="tx1"/>
            </w14:solidFill>
          </w14:textFill>
        </w:rPr>
        <w:t>联合协议</w:t>
      </w:r>
    </w:p>
    <w:p>
      <w:pPr>
        <w:widowControl/>
        <w:spacing w:line="440" w:lineRule="exact"/>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组成一个联合体，以一个供应商的身份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14:textFill>
            <w14:solidFill>
              <w14:schemeClr w14:val="tx1"/>
            </w14:solidFill>
          </w14:textFill>
        </w:rPr>
        <w:t>【招标编号：】</w:t>
      </w:r>
    </w:p>
    <w:p>
      <w:pPr>
        <w:snapToGrid w:val="0"/>
        <w:spacing w:line="440" w:lineRule="exact"/>
        <w:ind w:left="1740" w:hanging="1740" w:hangingChars="725"/>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（项目名称：       ）（标项：      ）</w:t>
      </w:r>
      <w:r>
        <w:rPr>
          <w:rFonts w:hint="eastAsia" w:ascii="仿宋" w:hAnsi="仿宋" w:eastAsia="仿宋" w:cs="仿宋"/>
          <w:color w:val="000000" w:themeColor="text1"/>
          <w:kern w:val="0"/>
          <w:sz w:val="24"/>
          <w:highlight w:val="none"/>
          <w:lang w:val="zh-CN"/>
          <w14:textFill>
            <w14:solidFill>
              <w14:schemeClr w14:val="tx1"/>
            </w14:solidFill>
          </w14:textFill>
        </w:rPr>
        <w:t>投标。</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牵头人，本公司为：（</w:t>
      </w:r>
      <w:r>
        <w:rPr>
          <w:rFonts w:hint="eastAsia" w:ascii="仿宋" w:hAnsi="仿宋" w:eastAsia="仿宋" w:cs="仿宋"/>
          <w:color w:val="000000" w:themeColor="text1"/>
          <w:kern w:val="0"/>
          <w:sz w:val="24"/>
          <w:highlight w:val="none"/>
          <w:u w:val="single"/>
          <w:lang w:val="zh-CN"/>
          <w14:textFill>
            <w14:solidFill>
              <w14:schemeClr w14:val="tx1"/>
            </w14:solidFill>
          </w14:textFill>
        </w:rPr>
        <w:t>大型/中型/小型/微型</w:t>
      </w:r>
      <w:r>
        <w:rPr>
          <w:rFonts w:hint="eastAsia" w:ascii="仿宋" w:hAnsi="仿宋" w:eastAsia="仿宋" w:cs="仿宋"/>
          <w:color w:val="000000" w:themeColor="text1"/>
          <w:kern w:val="0"/>
          <w:sz w:val="24"/>
          <w:highlight w:val="none"/>
          <w:lang w:val="zh-CN"/>
          <w14:textFill>
            <w14:solidFill>
              <w14:schemeClr w14:val="tx1"/>
            </w14:solidFill>
          </w14:textFill>
        </w:rPr>
        <w:t>）企业</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本公司为：（</w:t>
      </w:r>
      <w:r>
        <w:rPr>
          <w:rFonts w:hint="eastAsia" w:ascii="仿宋" w:hAnsi="仿宋" w:eastAsia="仿宋" w:cs="仿宋"/>
          <w:color w:val="000000" w:themeColor="text1"/>
          <w:kern w:val="0"/>
          <w:sz w:val="24"/>
          <w:highlight w:val="none"/>
          <w:u w:val="single"/>
          <w:lang w:val="zh-CN"/>
          <w14:textFill>
            <w14:solidFill>
              <w14:schemeClr w14:val="tx1"/>
            </w14:solidFill>
          </w14:textFill>
        </w:rPr>
        <w:t>大型/中型/小型/微型</w:t>
      </w:r>
      <w:r>
        <w:rPr>
          <w:rFonts w:hint="eastAsia" w:ascii="仿宋" w:hAnsi="仿宋" w:eastAsia="仿宋" w:cs="仿宋"/>
          <w:color w:val="000000" w:themeColor="text1"/>
          <w:kern w:val="0"/>
          <w:sz w:val="24"/>
          <w:highlight w:val="none"/>
          <w:lang w:val="zh-CN"/>
          <w14:textFill>
            <w14:solidFill>
              <w14:schemeClr w14:val="tx1"/>
            </w14:solidFill>
          </w14:textFill>
        </w:rPr>
        <w:t>）企业</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 ；</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本公司为：（</w:t>
      </w:r>
      <w:r>
        <w:rPr>
          <w:rFonts w:hint="eastAsia" w:ascii="仿宋" w:hAnsi="仿宋" w:eastAsia="仿宋" w:cs="仿宋"/>
          <w:color w:val="000000" w:themeColor="text1"/>
          <w:kern w:val="0"/>
          <w:sz w:val="24"/>
          <w:highlight w:val="none"/>
          <w:u w:val="single"/>
          <w:lang w:val="zh-CN"/>
          <w14:textFill>
            <w14:solidFill>
              <w14:schemeClr w14:val="tx1"/>
            </w14:solidFill>
          </w14:textFill>
        </w:rPr>
        <w:t>大型/中型/小型/微型</w:t>
      </w:r>
      <w:r>
        <w:rPr>
          <w:rFonts w:hint="eastAsia" w:ascii="仿宋" w:hAnsi="仿宋" w:eastAsia="仿宋" w:cs="仿宋"/>
          <w:color w:val="000000" w:themeColor="text1"/>
          <w:kern w:val="0"/>
          <w:sz w:val="24"/>
          <w:highlight w:val="none"/>
          <w:lang w:val="zh-CN"/>
          <w14:textFill>
            <w14:solidFill>
              <w14:schemeClr w14:val="tx1"/>
            </w14:solidFill>
          </w14:textFill>
        </w:rPr>
        <w:t>）企业</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w:t>
      </w:r>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1、联合体各方不再单独参加或者与其他供应商另外组成联合体参加同一标项下的政府采购活动。</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44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联合体牵头人名称(电子签名/公章)：</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440" w:lineRule="exac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rPr>
          <w:rFonts w:hint="eastAsia" w:ascii="仿宋" w:hAnsi="仿宋" w:eastAsia="仿宋" w:cs="仿宋"/>
          <w:b/>
          <w:color w:val="000000" w:themeColor="text1"/>
          <w:kern w:val="0"/>
          <w:sz w:val="32"/>
          <w:szCs w:val="32"/>
          <w:highlight w:val="none"/>
          <w:lang w:val="zh-CN"/>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本项目采购人不同意分包，不需要提供。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46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若成为</w:t>
      </w:r>
      <w:r>
        <w:rPr>
          <w:rFonts w:hint="eastAsia" w:ascii="仿宋" w:hAnsi="仿宋" w:eastAsia="仿宋" w:cs="仿宋"/>
          <w:color w:val="000000" w:themeColor="text1"/>
          <w:sz w:val="24"/>
          <w:highlight w:val="none"/>
          <w14:textFill>
            <w14:solidFill>
              <w14:schemeClr w14:val="tx1"/>
            </w14:solidFill>
          </w14:textFill>
        </w:rPr>
        <w:t>（项目名称）【招标编号：（采购编号）】(标项)</w:t>
      </w:r>
      <w:r>
        <w:rPr>
          <w:rFonts w:hint="eastAsia" w:ascii="仿宋" w:hAnsi="仿宋" w:eastAsia="仿宋" w:cs="仿宋"/>
          <w:color w:val="000000" w:themeColor="text1"/>
          <w:kern w:val="0"/>
          <w:sz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14:textFill>
            <w14:solidFill>
              <w14:schemeClr w14:val="tx1"/>
            </w14:solidFill>
          </w14:textFill>
        </w:rPr>
        <w:t>与</w:t>
      </w:r>
      <w:r>
        <w:rPr>
          <w:rFonts w:hint="eastAsia" w:ascii="仿宋" w:hAnsi="仿宋" w:eastAsia="仿宋" w:cs="仿宋"/>
          <w:color w:val="000000" w:themeColor="text1"/>
          <w:kern w:val="0"/>
          <w:sz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highlight w:val="none"/>
          <w14:textFill>
            <w14:solidFill>
              <w14:schemeClr w14:val="tx1"/>
            </w14:solidFill>
          </w14:textFill>
        </w:rPr>
        <w:t>达成分包意向协议</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46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一、分包标的及数量</w:t>
      </w:r>
    </w:p>
    <w:p>
      <w:pPr>
        <w:snapToGrid w:val="0"/>
        <w:spacing w:line="46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将</w:t>
      </w:r>
      <w:r>
        <w:rPr>
          <w:rFonts w:hint="eastAsia" w:ascii="仿宋" w:hAnsi="仿宋" w:eastAsia="仿宋" w:cs="仿宋"/>
          <w:color w:val="000000" w:themeColor="text1"/>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highlight w:val="none"/>
          <w14:textFill>
            <w14:solidFill>
              <w14:schemeClr w14:val="tx1"/>
            </w14:solidFill>
          </w14:textFill>
        </w:rPr>
        <w:t>分包给</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具备承</w:t>
      </w:r>
      <w:r>
        <w:rPr>
          <w:rFonts w:hint="eastAsia" w:ascii="仿宋" w:hAnsi="仿宋" w:eastAsia="仿宋" w:cs="仿宋"/>
          <w:color w:val="000000" w:themeColor="text1"/>
          <w:kern w:val="0"/>
          <w:sz w:val="24"/>
          <w:highlight w:val="none"/>
          <w14:textFill>
            <w14:solidFill>
              <w14:schemeClr w14:val="tx1"/>
            </w14:solidFill>
          </w14:textFill>
        </w:rPr>
        <w:t>担</w:t>
      </w:r>
      <w:r>
        <w:rPr>
          <w:rFonts w:hint="eastAsia" w:ascii="仿宋" w:hAnsi="仿宋" w:eastAsia="仿宋" w:cs="仿宋"/>
          <w:color w:val="000000" w:themeColor="text1"/>
          <w:kern w:val="0"/>
          <w:sz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highlight w:val="none"/>
          <w:lang w:val="zh-CN"/>
          <w14:textFill>
            <w14:solidFill>
              <w14:schemeClr w14:val="tx1"/>
            </w14:solidFill>
          </w14:textFill>
        </w:rPr>
        <w:t>相应资质条件且不得再次分包；</w:t>
      </w:r>
    </w:p>
    <w:p>
      <w:pPr>
        <w:pStyle w:val="5"/>
        <w:spacing w:line="460" w:lineRule="exact"/>
        <w:ind w:left="664" w:leftChars="316" w:firstLine="229" w:firstLineChars="9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p>
      <w:pPr>
        <w:snapToGrid w:val="0"/>
        <w:spacing w:line="46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二、分包工作履行期限、地点、方式</w:t>
      </w:r>
    </w:p>
    <w:p>
      <w:pPr>
        <w:snapToGrid w:val="0"/>
        <w:spacing w:line="46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三、质量</w:t>
      </w:r>
    </w:p>
    <w:p>
      <w:pPr>
        <w:snapToGrid w:val="0"/>
        <w:spacing w:line="46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四、价款或者报酬</w:t>
      </w:r>
    </w:p>
    <w:p>
      <w:pPr>
        <w:snapToGrid w:val="0"/>
        <w:spacing w:line="460" w:lineRule="exact"/>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五、违约责任</w:t>
      </w:r>
    </w:p>
    <w:p>
      <w:pPr>
        <w:snapToGrid w:val="0"/>
        <w:spacing w:line="46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六、争议解决的办法</w:t>
      </w:r>
    </w:p>
    <w:p>
      <w:pPr>
        <w:snapToGrid w:val="0"/>
        <w:spacing w:line="460" w:lineRule="exact"/>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七、其他</w:t>
      </w:r>
    </w:p>
    <w:p>
      <w:pPr>
        <w:snapToGrid w:val="0"/>
        <w:spacing w:line="460" w:lineRule="exact"/>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（分包供应商名称）提供的货物全部由小微企业制造，</w:t>
      </w:r>
      <w:r>
        <w:rPr>
          <w:rFonts w:hint="eastAsia" w:ascii="仿宋" w:hAnsi="仿宋" w:eastAsia="仿宋" w:cs="仿宋"/>
          <w:color w:val="000000" w:themeColor="text1"/>
          <w:kern w:val="0"/>
          <w:sz w:val="24"/>
          <w:highlight w:val="none"/>
          <w14:textFill>
            <w14:solidFill>
              <w14:schemeClr w14:val="tx1"/>
            </w14:solidFill>
          </w14:textFill>
        </w:rPr>
        <w:t>其合同份额占到合同总金额%以上</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460" w:lineRule="exac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460" w:lineRule="exact"/>
        <w:ind w:firstLine="5640" w:firstLineChars="235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分包供应商名称：</w:t>
      </w:r>
    </w:p>
    <w:p>
      <w:pPr>
        <w:snapToGrid w:val="0"/>
        <w:spacing w:line="460" w:lineRule="exact"/>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460" w:lineRule="exac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五、符合性审查资料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投标文件中的</w:t>
            </w:r>
          </w:p>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投标文件按照招标文件要求签署、盖章。</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pStyle w:val="5"/>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投标函</w:t>
            </w:r>
          </w:p>
        </w:tc>
        <w:tc>
          <w:tcPr>
            <w:tcW w:w="1418" w:type="dxa"/>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投标文件满足招标文件的其它实质性要求。</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招标文件其它实质性要求相应的材料（“▲”系指实质性要求条款，招标文件无其它实质性要求的，无需提供）</w:t>
            </w:r>
          </w:p>
        </w:tc>
        <w:tc>
          <w:tcPr>
            <w:tcW w:w="1418" w:type="dxa"/>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见投标文件第页</w:t>
            </w:r>
          </w:p>
        </w:tc>
      </w:tr>
    </w:tbl>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六、评标标准相应的商务技术资料</w:t>
      </w:r>
    </w:p>
    <w:p>
      <w:pPr>
        <w:jc w:val="center"/>
        <w:rPr>
          <w:rFonts w:hint="eastAsia" w:ascii="仿宋" w:hAnsi="仿宋" w:eastAsia="仿宋" w:cs="仿宋"/>
          <w:b/>
          <w:color w:val="000000" w:themeColor="text1"/>
          <w:sz w:val="24"/>
          <w:highlight w:val="none"/>
          <w14:textFill>
            <w14:solidFill>
              <w14:schemeClr w14:val="tx1"/>
            </w14:solidFill>
          </w14:textFill>
        </w:rPr>
      </w:pPr>
    </w:p>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6.1满足供应商拟投入本项目机具基本要求的机具配置表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410"/>
        <w:gridCol w:w="2344"/>
        <w:gridCol w:w="185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5"/>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2410"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机具名称</w:t>
            </w:r>
          </w:p>
        </w:tc>
        <w:tc>
          <w:tcPr>
            <w:tcW w:w="2344"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数量</w:t>
            </w:r>
          </w:p>
        </w:tc>
        <w:tc>
          <w:tcPr>
            <w:tcW w:w="1857"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规格</w:t>
            </w:r>
          </w:p>
        </w:tc>
        <w:tc>
          <w:tcPr>
            <w:tcW w:w="1858"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车牌号（如有）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1</w:t>
            </w:r>
          </w:p>
        </w:tc>
        <w:tc>
          <w:tcPr>
            <w:tcW w:w="2410"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234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8"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2</w:t>
            </w:r>
          </w:p>
        </w:tc>
        <w:tc>
          <w:tcPr>
            <w:tcW w:w="2410"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234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8"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w:t>
            </w:r>
          </w:p>
        </w:tc>
        <w:tc>
          <w:tcPr>
            <w:tcW w:w="2410"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234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8"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注：根据采购文件要求后附证明材料。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6.2满足供应商拟投入本项目机具基本要求后，额外提供的机具配置表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410"/>
        <w:gridCol w:w="2344"/>
        <w:gridCol w:w="185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5"/>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2410"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机具名称</w:t>
            </w:r>
          </w:p>
        </w:tc>
        <w:tc>
          <w:tcPr>
            <w:tcW w:w="2344"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数量</w:t>
            </w:r>
          </w:p>
        </w:tc>
        <w:tc>
          <w:tcPr>
            <w:tcW w:w="1857"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规格</w:t>
            </w:r>
          </w:p>
        </w:tc>
        <w:tc>
          <w:tcPr>
            <w:tcW w:w="1858" w:type="dxa"/>
          </w:tcPr>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车牌号（如有）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1</w:t>
            </w:r>
          </w:p>
        </w:tc>
        <w:tc>
          <w:tcPr>
            <w:tcW w:w="2410"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234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8"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2</w:t>
            </w:r>
          </w:p>
        </w:tc>
        <w:tc>
          <w:tcPr>
            <w:tcW w:w="2410"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234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8"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w:t>
            </w:r>
          </w:p>
        </w:tc>
        <w:tc>
          <w:tcPr>
            <w:tcW w:w="2410"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234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7"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858"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注：根据采购文件要求后附证明材料。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6.3按招标文件第四部分评标办法前附表中“投标文件中评标标准相应的商务技术资料目录”提供相关资料。</w:t>
      </w: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序号</w:t>
            </w:r>
          </w:p>
        </w:tc>
        <w:tc>
          <w:tcPr>
            <w:tcW w:w="3683"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招标文件章节及具体内容</w:t>
            </w:r>
          </w:p>
        </w:tc>
        <w:tc>
          <w:tcPr>
            <w:tcW w:w="354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投标文件章节及具体内容</w:t>
            </w:r>
          </w:p>
        </w:tc>
        <w:tc>
          <w:tcPr>
            <w:tcW w:w="127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八、</w:t>
      </w:r>
      <w:r>
        <w:rPr>
          <w:rFonts w:hint="eastAsia" w:ascii="仿宋" w:hAnsi="仿宋" w:eastAsia="仿宋" w:cs="仿宋"/>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500" w:lineRule="exac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500" w:lineRule="exact"/>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我单位响应你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500" w:lineRule="exact"/>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一、不向项目有关人员及部门赠送礼金礼物、有价证券、回扣以及中介费、介绍费、咨询费等好处费；</w:t>
      </w:r>
    </w:p>
    <w:p>
      <w:pPr>
        <w:autoSpaceDE w:val="0"/>
        <w:autoSpaceDN w:val="0"/>
        <w:spacing w:line="500" w:lineRule="exact"/>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二、不为项目有关人员及部门报销应由你方单位或个人支付的费用；</w:t>
      </w:r>
    </w:p>
    <w:p>
      <w:pPr>
        <w:autoSpaceDE w:val="0"/>
        <w:autoSpaceDN w:val="0"/>
        <w:spacing w:line="500" w:lineRule="exact"/>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三、不向项目有关人员及部门提供有可能影响公正的宴请和健身娱乐等活动；</w:t>
      </w:r>
    </w:p>
    <w:p>
      <w:pPr>
        <w:autoSpaceDE w:val="0"/>
        <w:autoSpaceDN w:val="0"/>
        <w:spacing w:line="500" w:lineRule="exact"/>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500" w:lineRule="exact"/>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500" w:lineRule="exact"/>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好处；</w:t>
      </w:r>
    </w:p>
    <w:p>
      <w:pPr>
        <w:autoSpaceDE w:val="0"/>
        <w:autoSpaceDN w:val="0"/>
        <w:spacing w:line="500" w:lineRule="exact"/>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六、严格遵守《</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政府采购法》《</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招标投标</w:t>
      </w:r>
    </w:p>
    <w:p>
      <w:pPr>
        <w:autoSpaceDE w:val="0"/>
        <w:autoSpaceDN w:val="0"/>
        <w:spacing w:line="500" w:lineRule="exact"/>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法》</w:t>
      </w:r>
      <w:r>
        <w:rPr>
          <w:rFonts w:hint="eastAsia" w:ascii="仿宋" w:hAnsi="仿宋" w:eastAsia="仿宋" w:cs="仿宋"/>
          <w:color w:val="000000" w:themeColor="text1"/>
          <w:sz w:val="24"/>
          <w:highlight w:val="none"/>
          <w:lang w:val="zh-CN"/>
          <w14:textFill>
            <w14:solidFill>
              <w14:schemeClr w14:val="tx1"/>
            </w14:solidFill>
          </w14:textFill>
        </w:rPr>
        <w:t>《中华人民共和国民法典》</w:t>
      </w:r>
      <w:r>
        <w:rPr>
          <w:rFonts w:hint="eastAsia" w:ascii="仿宋" w:hAnsi="仿宋" w:eastAsia="仿宋" w:cs="仿宋"/>
          <w:color w:val="000000" w:themeColor="text1"/>
          <w:kern w:val="0"/>
          <w:sz w:val="24"/>
          <w:highlight w:val="none"/>
          <w:lang w:val="zh-CN"/>
          <w14:textFill>
            <w14:solidFill>
              <w14:schemeClr w14:val="tx1"/>
            </w14:solidFill>
          </w14:textFill>
        </w:rPr>
        <w:t>等法律法规，诚实守信，合法经营，坚决抵制各种违法违纪行为。</w:t>
      </w:r>
    </w:p>
    <w:p>
      <w:pPr>
        <w:autoSpaceDE w:val="0"/>
        <w:autoSpaceDN w:val="0"/>
        <w:spacing w:line="500" w:lineRule="exact"/>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如违反上述承诺，你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snapToGrid w:val="0"/>
        <w:spacing w:line="50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50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独立投标：投标人名称(电子签名)：</w:t>
      </w:r>
    </w:p>
    <w:p>
      <w:pPr>
        <w:snapToGrid w:val="0"/>
        <w:spacing w:line="50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或</w:t>
      </w:r>
    </w:p>
    <w:p>
      <w:pPr>
        <w:snapToGrid w:val="0"/>
        <w:spacing w:line="50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采用联合体投标：联合体牵头人名称(电子签名/盖章)：</w:t>
      </w:r>
    </w:p>
    <w:p>
      <w:pPr>
        <w:snapToGrid w:val="0"/>
        <w:spacing w:line="50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联合体成员名称(电子签名/盖章)：</w:t>
      </w:r>
    </w:p>
    <w:p>
      <w:pPr>
        <w:snapToGrid w:val="0"/>
        <w:spacing w:line="50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500" w:lineRule="exact"/>
        <w:ind w:left="4620" w:leftChars="2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（1）开标一览表（报价表）………………………………………………………（页码）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（2）报价明细清单…………………………………………………………………（页码）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（3）中小企业声明函………………………………………………………………（页码）</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14:textFill>
            <w14:solidFill>
              <w14:schemeClr w14:val="tx1"/>
            </w14:solidFill>
          </w14:textFill>
        </w:rPr>
        <w:t>（采购编号）】(标项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开标一览表（报价表）(单位均为人民币元)</w:t>
      </w:r>
    </w:p>
    <w:tbl>
      <w:tblPr>
        <w:tblStyle w:val="62"/>
        <w:tblW w:w="14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115"/>
        <w:gridCol w:w="1659"/>
        <w:gridCol w:w="2212"/>
        <w:gridCol w:w="2028"/>
        <w:gridCol w:w="6"/>
        <w:gridCol w:w="3220"/>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69"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115" w:type="dxa"/>
            <w:vAlign w:val="center"/>
          </w:tcPr>
          <w:p>
            <w:pPr>
              <w:widowControl/>
              <w:spacing w:line="288" w:lineRule="auto"/>
              <w:jc w:val="center"/>
              <w:rPr>
                <w:rFonts w:hint="eastAsia" w:ascii="仿宋" w:hAnsi="仿宋" w:eastAsia="仿宋" w:cs="仿宋"/>
                <w:b/>
                <w:bCs/>
                <w:color w:val="000000" w:themeColor="text1"/>
                <w:kern w:val="0"/>
                <w:sz w:val="22"/>
                <w:szCs w:val="22"/>
                <w:highlight w:val="none"/>
                <w14:textFill>
                  <w14:solidFill>
                    <w14:schemeClr w14:val="tx1"/>
                  </w14:solidFill>
                </w14:textFill>
              </w:rPr>
            </w:pPr>
            <w:r>
              <w:rPr>
                <w:rFonts w:hint="eastAsia" w:ascii="仿宋" w:hAnsi="仿宋" w:eastAsia="仿宋" w:cs="仿宋"/>
                <w:b/>
                <w:bCs/>
                <w:color w:val="000000" w:themeColor="text1"/>
                <w:kern w:val="0"/>
                <w:sz w:val="22"/>
                <w:szCs w:val="22"/>
                <w:highlight w:val="none"/>
                <w14:textFill>
                  <w14:solidFill>
                    <w14:schemeClr w14:val="tx1"/>
                  </w14:solidFill>
                </w14:textFill>
              </w:rPr>
              <w:t>道路名称</w:t>
            </w:r>
          </w:p>
        </w:tc>
        <w:tc>
          <w:tcPr>
            <w:tcW w:w="1659" w:type="dxa"/>
            <w:vAlign w:val="center"/>
          </w:tcPr>
          <w:p>
            <w:pPr>
              <w:widowControl/>
              <w:spacing w:line="288" w:lineRule="auto"/>
              <w:jc w:val="center"/>
              <w:rPr>
                <w:rFonts w:hint="eastAsia" w:ascii="仿宋" w:hAnsi="仿宋" w:eastAsia="仿宋" w:cs="仿宋"/>
                <w:b/>
                <w:bCs/>
                <w:color w:val="000000" w:themeColor="text1"/>
                <w:kern w:val="0"/>
                <w:sz w:val="22"/>
                <w:szCs w:val="22"/>
                <w:highlight w:val="none"/>
                <w:lang w:eastAsia="zh-CN"/>
                <w14:textFill>
                  <w14:solidFill>
                    <w14:schemeClr w14:val="tx1"/>
                  </w14:solidFill>
                </w14:textFill>
              </w:rPr>
            </w:pPr>
            <w:r>
              <w:rPr>
                <w:rFonts w:hint="eastAsia" w:ascii="仿宋" w:hAnsi="仿宋" w:eastAsia="仿宋" w:cs="仿宋"/>
                <w:b/>
                <w:bCs/>
                <w:color w:val="000000" w:themeColor="text1"/>
                <w:kern w:val="0"/>
                <w:sz w:val="22"/>
                <w:szCs w:val="22"/>
                <w:highlight w:val="none"/>
                <w:lang w:val="en-US" w:eastAsia="zh-CN"/>
                <w14:textFill>
                  <w14:solidFill>
                    <w14:schemeClr w14:val="tx1"/>
                  </w14:solidFill>
                </w14:textFill>
              </w:rPr>
              <w:t>等级</w:t>
            </w:r>
          </w:p>
        </w:tc>
        <w:tc>
          <w:tcPr>
            <w:tcW w:w="2212" w:type="dxa"/>
            <w:vAlign w:val="center"/>
          </w:tcPr>
          <w:p>
            <w:pPr>
              <w:widowControl/>
              <w:spacing w:line="288" w:lineRule="auto"/>
              <w:jc w:val="center"/>
              <w:rPr>
                <w:rFonts w:hint="eastAsia" w:ascii="仿宋" w:hAnsi="仿宋" w:eastAsia="仿宋" w:cs="仿宋"/>
                <w:b/>
                <w:bCs/>
                <w:color w:val="000000" w:themeColor="text1"/>
                <w:kern w:val="0"/>
                <w:sz w:val="22"/>
                <w:szCs w:val="22"/>
                <w:highlight w:val="none"/>
                <w14:textFill>
                  <w14:solidFill>
                    <w14:schemeClr w14:val="tx1"/>
                  </w14:solidFill>
                </w14:textFill>
              </w:rPr>
            </w:pPr>
            <w:r>
              <w:rPr>
                <w:rFonts w:hint="eastAsia" w:ascii="仿宋" w:hAnsi="仿宋" w:eastAsia="仿宋" w:cs="仿宋"/>
                <w:b/>
                <w:bCs/>
                <w:color w:val="000000" w:themeColor="text1"/>
                <w:kern w:val="0"/>
                <w:sz w:val="22"/>
                <w:szCs w:val="22"/>
                <w:highlight w:val="none"/>
                <w14:textFill>
                  <w14:solidFill>
                    <w14:schemeClr w14:val="tx1"/>
                  </w14:solidFill>
                </w14:textFill>
              </w:rPr>
              <w:t>道路</w:t>
            </w:r>
          </w:p>
          <w:p>
            <w:pPr>
              <w:widowControl/>
              <w:spacing w:line="288" w:lineRule="auto"/>
              <w:jc w:val="center"/>
              <w:rPr>
                <w:rFonts w:hint="eastAsia" w:ascii="仿宋" w:hAnsi="仿宋" w:eastAsia="仿宋" w:cs="仿宋"/>
                <w:b/>
                <w:bCs/>
                <w:color w:val="000000" w:themeColor="text1"/>
                <w:kern w:val="0"/>
                <w:sz w:val="22"/>
                <w:szCs w:val="22"/>
                <w:highlight w:val="none"/>
                <w:lang w:eastAsia="zh-CN"/>
                <w14:textFill>
                  <w14:solidFill>
                    <w14:schemeClr w14:val="tx1"/>
                  </w14:solidFill>
                </w14:textFill>
              </w:rPr>
            </w:pPr>
            <w:r>
              <w:rPr>
                <w:rFonts w:hint="eastAsia" w:ascii="仿宋" w:hAnsi="仿宋" w:eastAsia="仿宋" w:cs="仿宋"/>
                <w:b/>
                <w:bCs/>
                <w:color w:val="000000" w:themeColor="text1"/>
                <w:kern w:val="0"/>
                <w:sz w:val="22"/>
                <w:szCs w:val="22"/>
                <w:highlight w:val="none"/>
                <w:lang w:val="en-US" w:eastAsia="zh-CN"/>
                <w14:textFill>
                  <w14:solidFill>
                    <w14:schemeClr w14:val="tx1"/>
                  </w14:solidFill>
                </w14:textFill>
              </w:rPr>
              <w:t>面积</w:t>
            </w:r>
            <w:r>
              <w:rPr>
                <w:rFonts w:hint="eastAsia" w:ascii="仿宋" w:hAnsi="仿宋" w:eastAsia="仿宋" w:cs="仿宋"/>
                <w:b/>
                <w:bCs/>
                <w:color w:val="000000" w:themeColor="text1"/>
                <w:kern w:val="0"/>
                <w:sz w:val="22"/>
                <w:szCs w:val="22"/>
                <w:highlight w:val="none"/>
                <w14:textFill>
                  <w14:solidFill>
                    <w14:schemeClr w14:val="tx1"/>
                  </w14:solidFill>
                </w14:textFill>
              </w:rPr>
              <w:t>㎡</w:t>
            </w:r>
          </w:p>
        </w:tc>
        <w:tc>
          <w:tcPr>
            <w:tcW w:w="2028" w:type="dxa"/>
            <w:vAlign w:val="center"/>
          </w:tcPr>
          <w:p>
            <w:pPr>
              <w:widowControl/>
              <w:spacing w:line="288" w:lineRule="auto"/>
              <w:jc w:val="center"/>
              <w:rPr>
                <w:rFonts w:hint="eastAsia" w:ascii="仿宋" w:hAnsi="仿宋" w:eastAsia="仿宋" w:cs="仿宋"/>
                <w:b/>
                <w:bCs/>
                <w:color w:val="000000" w:themeColor="text1"/>
                <w:highlight w:val="none"/>
                <w:lang w:eastAsia="zh-CN"/>
                <w14:textFill>
                  <w14:solidFill>
                    <w14:schemeClr w14:val="tx1"/>
                  </w14:solidFill>
                </w14:textFill>
              </w:rPr>
            </w:pPr>
            <w:r>
              <w:rPr>
                <w:rFonts w:hint="eastAsia" w:ascii="仿宋" w:hAnsi="仿宋" w:eastAsia="仿宋" w:cs="仿宋"/>
                <w:b/>
                <w:bCs/>
                <w:color w:val="000000" w:themeColor="text1"/>
                <w:highlight w:val="none"/>
                <w:lang w:val="en-US" w:eastAsia="zh-CN"/>
                <w14:textFill>
                  <w14:solidFill>
                    <w14:schemeClr w14:val="tx1"/>
                  </w14:solidFill>
                </w14:textFill>
              </w:rPr>
              <w:t>起止点</w:t>
            </w:r>
          </w:p>
        </w:tc>
        <w:tc>
          <w:tcPr>
            <w:tcW w:w="3226" w:type="dxa"/>
            <w:gridSpan w:val="2"/>
            <w:vAlign w:val="center"/>
          </w:tcPr>
          <w:p>
            <w:pPr>
              <w:spacing w:line="360" w:lineRule="auto"/>
              <w:jc w:val="center"/>
              <w:rPr>
                <w:rFonts w:hint="eastAsia" w:ascii="仿宋" w:hAnsi="仿宋" w:eastAsia="仿宋" w:cs="仿宋"/>
                <w:b/>
                <w:bCs/>
                <w:color w:val="000000" w:themeColor="text1"/>
                <w:kern w:val="0"/>
                <w:sz w:val="22"/>
                <w:szCs w:val="22"/>
                <w:highlight w:val="none"/>
                <w14:textFill>
                  <w14:solidFill>
                    <w14:schemeClr w14:val="tx1"/>
                  </w14:solidFill>
                </w14:textFill>
              </w:rPr>
            </w:pPr>
            <w:r>
              <w:rPr>
                <w:rFonts w:hint="eastAsia" w:ascii="仿宋" w:hAnsi="仿宋" w:eastAsia="仿宋" w:cs="仿宋"/>
                <w:b/>
                <w:bCs/>
                <w:color w:val="000000" w:themeColor="text1"/>
                <w:kern w:val="0"/>
                <w:sz w:val="22"/>
                <w:szCs w:val="22"/>
                <w:highlight w:val="none"/>
                <w14:textFill>
                  <w14:solidFill>
                    <w14:schemeClr w14:val="tx1"/>
                  </w14:solidFill>
                </w14:textFill>
              </w:rPr>
              <w:t xml:space="preserve"> 综合单价</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22"/>
                <w:szCs w:val="22"/>
                <w:highlight w:val="none"/>
                <w14:textFill>
                  <w14:solidFill>
                    <w14:schemeClr w14:val="tx1"/>
                  </w14:solidFill>
                </w14:textFill>
              </w:rPr>
              <w:t>（元/平方米·</w:t>
            </w:r>
            <w:r>
              <w:rPr>
                <w:rFonts w:hint="eastAsia" w:ascii="仿宋" w:hAnsi="仿宋" w:eastAsia="仿宋" w:cs="仿宋"/>
                <w:b/>
                <w:bCs/>
                <w:color w:val="000000" w:themeColor="text1"/>
                <w:kern w:val="0"/>
                <w:sz w:val="22"/>
                <w:szCs w:val="22"/>
                <w:highlight w:val="none"/>
                <w:lang w:val="en-US" w:eastAsia="zh-CN"/>
                <w14:textFill>
                  <w14:solidFill>
                    <w14:schemeClr w14:val="tx1"/>
                  </w14:solidFill>
                </w14:textFill>
              </w:rPr>
              <w:t>月</w:t>
            </w:r>
            <w:r>
              <w:rPr>
                <w:rFonts w:hint="eastAsia" w:ascii="仿宋" w:hAnsi="仿宋" w:eastAsia="仿宋" w:cs="仿宋"/>
                <w:b/>
                <w:bCs/>
                <w:color w:val="000000" w:themeColor="text1"/>
                <w:kern w:val="0"/>
                <w:sz w:val="22"/>
                <w:szCs w:val="22"/>
                <w:highlight w:val="none"/>
                <w14:textFill>
                  <w14:solidFill>
                    <w14:schemeClr w14:val="tx1"/>
                  </w14:solidFill>
                </w14:textFill>
              </w:rPr>
              <w:t>）</w:t>
            </w:r>
          </w:p>
        </w:tc>
        <w:tc>
          <w:tcPr>
            <w:tcW w:w="3227"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18个月</w:t>
            </w:r>
            <w:r>
              <w:rPr>
                <w:rFonts w:hint="eastAsia" w:ascii="仿宋" w:hAnsi="仿宋" w:eastAsia="仿宋" w:cs="仿宋"/>
                <w:b/>
                <w:color w:val="000000" w:themeColor="text1"/>
                <w:sz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69"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11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59"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1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02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6"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69"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111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59"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1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02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6"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69"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c>
          <w:tcPr>
            <w:tcW w:w="111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59"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1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02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6"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69" w:type="dxa"/>
            <w:vAlign w:val="center"/>
          </w:tcPr>
          <w:p>
            <w:pPr>
              <w:spacing w:line="36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小计</w:t>
            </w:r>
          </w:p>
        </w:tc>
        <w:tc>
          <w:tcPr>
            <w:tcW w:w="111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59"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1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02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6"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69" w:type="dxa"/>
            <w:vAlign w:val="center"/>
          </w:tcPr>
          <w:p>
            <w:pPr>
              <w:spacing w:line="360" w:lineRule="auto"/>
              <w:jc w:val="center"/>
              <w:rPr>
                <w:rFonts w:hint="eastAsia" w:ascii="仿宋" w:hAnsi="仿宋" w:eastAsia="仿宋" w:cs="仿宋"/>
                <w:b/>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序号</w:t>
            </w:r>
          </w:p>
        </w:tc>
        <w:tc>
          <w:tcPr>
            <w:tcW w:w="1115" w:type="dxa"/>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其他保洁</w:t>
            </w:r>
          </w:p>
        </w:tc>
        <w:tc>
          <w:tcPr>
            <w:tcW w:w="1659" w:type="dxa"/>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单位</w:t>
            </w:r>
          </w:p>
        </w:tc>
        <w:tc>
          <w:tcPr>
            <w:tcW w:w="2212" w:type="dxa"/>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数量</w:t>
            </w:r>
          </w:p>
        </w:tc>
        <w:tc>
          <w:tcPr>
            <w:tcW w:w="2028"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1"/>
                <w:szCs w:val="21"/>
                <w:highlight w:val="none"/>
                <w:u w:val="none"/>
                <w:lang w:val="en-US" w:eastAsia="zh-CN" w:bidi="ar"/>
                <w14:textFill>
                  <w14:solidFill>
                    <w14:schemeClr w14:val="tx1"/>
                  </w14:solidFill>
                </w14:textFill>
              </w:rPr>
              <w:t>/</w:t>
            </w:r>
          </w:p>
        </w:tc>
        <w:tc>
          <w:tcPr>
            <w:tcW w:w="3226" w:type="dxa"/>
            <w:gridSpan w:val="2"/>
            <w:vAlign w:val="center"/>
          </w:tcPr>
          <w:p>
            <w:pPr>
              <w:spacing w:line="360" w:lineRule="auto"/>
              <w:jc w:val="center"/>
              <w:rPr>
                <w:rFonts w:hint="default" w:ascii="仿宋" w:hAnsi="仿宋" w:eastAsia="仿宋" w:cs="仿宋"/>
                <w:b/>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w:t>
            </w:r>
          </w:p>
        </w:tc>
        <w:tc>
          <w:tcPr>
            <w:tcW w:w="3227" w:type="dxa"/>
            <w:vAlign w:val="center"/>
          </w:tcPr>
          <w:p>
            <w:pPr>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18个月合计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69" w:type="dxa"/>
            <w:vAlign w:val="center"/>
          </w:tcPr>
          <w:p>
            <w:pPr>
              <w:spacing w:line="36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p>
        </w:tc>
        <w:tc>
          <w:tcPr>
            <w:tcW w:w="111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59"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1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02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6"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69"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c>
          <w:tcPr>
            <w:tcW w:w="111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59"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1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02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6"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69" w:type="dxa"/>
            <w:vAlign w:val="center"/>
          </w:tcPr>
          <w:p>
            <w:pPr>
              <w:spacing w:line="360" w:lineRule="auto"/>
              <w:jc w:val="cente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小计</w:t>
            </w:r>
          </w:p>
        </w:tc>
        <w:tc>
          <w:tcPr>
            <w:tcW w:w="111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59"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212"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2028"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6"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322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55" w:type="dxa"/>
            <w:gridSpan w:val="4"/>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18个月</w:t>
            </w:r>
            <w:r>
              <w:rPr>
                <w:rFonts w:hint="eastAsia" w:ascii="仿宋" w:hAnsi="仿宋" w:eastAsia="仿宋" w:cs="仿宋"/>
                <w:b/>
                <w:color w:val="000000" w:themeColor="text1"/>
                <w:sz w:val="24"/>
                <w:highlight w:val="none"/>
                <w14:textFill>
                  <w14:solidFill>
                    <w14:schemeClr w14:val="tx1"/>
                  </w14:solidFill>
                </w14:textFill>
              </w:rPr>
              <w:t>总计投标报价（小写）</w:t>
            </w:r>
          </w:p>
        </w:tc>
        <w:tc>
          <w:tcPr>
            <w:tcW w:w="2034"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6447"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55" w:type="dxa"/>
            <w:gridSpan w:val="4"/>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18个月</w:t>
            </w:r>
            <w:r>
              <w:rPr>
                <w:rFonts w:hint="eastAsia" w:ascii="仿宋" w:hAnsi="仿宋" w:eastAsia="仿宋" w:cs="仿宋"/>
                <w:b/>
                <w:color w:val="000000" w:themeColor="text1"/>
                <w:sz w:val="24"/>
                <w:highlight w:val="none"/>
                <w14:textFill>
                  <w14:solidFill>
                    <w14:schemeClr w14:val="tx1"/>
                  </w14:solidFill>
                </w14:textFill>
              </w:rPr>
              <w:t>总计投标报价（大写）</w:t>
            </w:r>
          </w:p>
        </w:tc>
        <w:tc>
          <w:tcPr>
            <w:tcW w:w="2034"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6447"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bl>
    <w:p>
      <w:pPr>
        <w:snapToGrid w:val="0"/>
        <w:spacing w:line="460" w:lineRule="exact"/>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460" w:lineRule="exact"/>
        <w:ind w:left="-2" w:leftChars="-1"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1、投标人需按本表格式填写，不得自行更改。</w:t>
      </w:r>
    </w:p>
    <w:p>
      <w:pPr>
        <w:spacing w:line="460" w:lineRule="exact"/>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r>
        <w:rPr>
          <w:rFonts w:hint="eastAsia" w:ascii="仿宋" w:hAnsi="仿宋" w:eastAsia="仿宋" w:cs="仿宋"/>
          <w:b/>
          <w:color w:val="000000" w:themeColor="text1"/>
          <w:kern w:val="0"/>
          <w:sz w:val="24"/>
          <w:highlight w:val="none"/>
          <w:lang w:val="zh-CN"/>
          <w14:textFill>
            <w14:solidFill>
              <w14:schemeClr w14:val="tx1"/>
            </w14:solidFill>
          </w14:textFill>
        </w:rPr>
        <w:t>。</w:t>
      </w:r>
    </w:p>
    <w:p>
      <w:pPr>
        <w:snapToGrid w:val="0"/>
        <w:spacing w:line="460" w:lineRule="exact"/>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460" w:lineRule="exact"/>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4、特别提示：采购机构将对项目名称和项目编号，中标供应商名称、地址和中标金额，主要中标标的的名称、规格型号、数量、单价、服务要求等予以公示。</w:t>
      </w:r>
    </w:p>
    <w:p>
      <w:pPr>
        <w:snapToGrid w:val="0"/>
        <w:spacing w:line="460" w:lineRule="exact"/>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5、</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5"/>
        <w:spacing w:line="460" w:lineRule="exact"/>
        <w:rPr>
          <w:rFonts w:hint="eastAsia" w:ascii="仿宋" w:hAnsi="仿宋" w:eastAsia="仿宋" w:cs="仿宋"/>
          <w:color w:val="000000" w:themeColor="text1"/>
          <w:highlight w:val="none"/>
          <w14:textFill>
            <w14:solidFill>
              <w14:schemeClr w14:val="tx1"/>
            </w14:solidFill>
          </w14:textFill>
        </w:rPr>
      </w:pPr>
    </w:p>
    <w:p>
      <w:pPr>
        <w:snapToGrid w:val="0"/>
        <w:spacing w:line="46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独立投标：投标人名称(电子签名)：</w:t>
      </w:r>
    </w:p>
    <w:p>
      <w:pPr>
        <w:snapToGrid w:val="0"/>
        <w:spacing w:line="46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或</w:t>
      </w:r>
    </w:p>
    <w:p>
      <w:pPr>
        <w:snapToGrid w:val="0"/>
        <w:spacing w:line="46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采用联合体投标：联合体牵头人名称(电子签名/盖章)：</w:t>
      </w:r>
    </w:p>
    <w:p>
      <w:pPr>
        <w:snapToGrid w:val="0"/>
        <w:spacing w:line="460" w:lineRule="exact"/>
        <w:ind w:left="420" w:leftChars="200" w:firstLine="4200" w:firstLineChars="1750"/>
        <w:jc w:val="right"/>
        <w:rPr>
          <w:rFonts w:hint="eastAsia" w:ascii="仿宋" w:hAnsi="仿宋" w:eastAsia="仿宋" w:cs="仿宋"/>
          <w:color w:val="000000" w:themeColor="text1"/>
          <w:kern w:val="0"/>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snapToGrid w:val="0"/>
        <w:spacing w:line="440" w:lineRule="exact"/>
        <w:jc w:val="both"/>
        <w:rPr>
          <w:rFonts w:hint="eastAsia" w:ascii="仿宋" w:hAnsi="仿宋" w:eastAsia="仿宋" w:cs="仿宋"/>
          <w:b/>
          <w:color w:val="000000" w:themeColor="text1"/>
          <w:sz w:val="28"/>
          <w:szCs w:val="28"/>
          <w:highlight w:val="none"/>
          <w14:textFill>
            <w14:solidFill>
              <w14:schemeClr w14:val="tx1"/>
            </w14:solidFill>
          </w14:textFill>
        </w:rPr>
      </w:pPr>
    </w:p>
    <w:p>
      <w:pPr>
        <w:snapToGrid w:val="0"/>
        <w:spacing w:line="440" w:lineRule="exact"/>
        <w:jc w:val="center"/>
        <w:rPr>
          <w:rFonts w:hint="eastAsia" w:ascii="仿宋" w:hAnsi="仿宋" w:eastAsia="仿宋" w:cs="仿宋"/>
          <w:b/>
          <w:color w:val="000000" w:themeColor="text1"/>
          <w:sz w:val="28"/>
          <w:szCs w:val="28"/>
          <w:highlight w:val="none"/>
          <w14:textFill>
            <w14:solidFill>
              <w14:schemeClr w14:val="tx1"/>
            </w14:solidFill>
          </w14:textFill>
        </w:rPr>
      </w:pPr>
    </w:p>
    <w:p>
      <w:pPr>
        <w:snapToGrid w:val="0"/>
        <w:spacing w:line="440" w:lineRule="exact"/>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二、报价明细清单(标项</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w:t>
      </w:r>
    </w:p>
    <w:tbl>
      <w:tblPr>
        <w:tblStyle w:val="62"/>
        <w:tblW w:w="13924"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13" w:type="dxa"/>
          <w:bottom w:w="0" w:type="dxa"/>
          <w:right w:w="113" w:type="dxa"/>
        </w:tblCellMar>
      </w:tblPr>
      <w:tblGrid>
        <w:gridCol w:w="1060"/>
        <w:gridCol w:w="731"/>
        <w:gridCol w:w="2056"/>
        <w:gridCol w:w="2787"/>
        <w:gridCol w:w="2410"/>
        <w:gridCol w:w="1417"/>
        <w:gridCol w:w="992"/>
        <w:gridCol w:w="247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13" w:type="dxa"/>
            <w:bottom w:w="0" w:type="dxa"/>
            <w:right w:w="113" w:type="dxa"/>
          </w:tblCellMar>
        </w:tblPrEx>
        <w:trPr>
          <w:trHeight w:val="701" w:hRule="atLeast"/>
        </w:trPr>
        <w:tc>
          <w:tcPr>
            <w:tcW w:w="106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序号</w:t>
            </w:r>
          </w:p>
        </w:tc>
        <w:tc>
          <w:tcPr>
            <w:tcW w:w="5574" w:type="dxa"/>
            <w:gridSpan w:val="3"/>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名称</w:t>
            </w:r>
          </w:p>
        </w:tc>
        <w:tc>
          <w:tcPr>
            <w:tcW w:w="241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单价</w:t>
            </w:r>
          </w:p>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（元/</w:t>
            </w:r>
            <w:r>
              <w:rPr>
                <w:rFonts w:hint="eastAsia" w:ascii="仿宋" w:hAnsi="仿宋" w:eastAsia="仿宋" w:cs="仿宋"/>
                <w:color w:val="000000" w:themeColor="text1"/>
                <w:szCs w:val="21"/>
                <w:highlight w:val="none"/>
                <w:lang w:val="en-US" w:eastAsia="zh-CN"/>
                <w14:textFill>
                  <w14:solidFill>
                    <w14:schemeClr w14:val="tx1"/>
                  </w14:solidFill>
                </w14:textFill>
              </w:rPr>
              <w:t>月</w:t>
            </w:r>
            <w:r>
              <w:rPr>
                <w:rFonts w:hint="eastAsia" w:ascii="仿宋" w:hAnsi="仿宋" w:eastAsia="仿宋" w:cs="仿宋"/>
                <w:color w:val="000000" w:themeColor="text1"/>
                <w:szCs w:val="21"/>
                <w:highlight w:val="none"/>
                <w14:textFill>
                  <w14:solidFill>
                    <w14:schemeClr w14:val="tx1"/>
                  </w14:solidFill>
                </w14:textFill>
              </w:rPr>
              <w:t>•人）</w:t>
            </w:r>
          </w:p>
        </w:tc>
        <w:tc>
          <w:tcPr>
            <w:tcW w:w="141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人数</w:t>
            </w:r>
          </w:p>
        </w:tc>
        <w:tc>
          <w:tcPr>
            <w:tcW w:w="992"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18个月</w:t>
            </w:r>
            <w:r>
              <w:rPr>
                <w:rFonts w:hint="eastAsia" w:ascii="仿宋" w:hAnsi="仿宋" w:eastAsia="仿宋" w:cs="仿宋"/>
                <w:color w:val="000000" w:themeColor="text1"/>
                <w:szCs w:val="21"/>
                <w:highlight w:val="none"/>
                <w14:textFill>
                  <w14:solidFill>
                    <w14:schemeClr w14:val="tx1"/>
                  </w14:solidFill>
                </w14:textFill>
              </w:rPr>
              <w:t>合计</w:t>
            </w:r>
          </w:p>
        </w:tc>
        <w:tc>
          <w:tcPr>
            <w:tcW w:w="2471"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13" w:type="dxa"/>
            <w:bottom w:w="0" w:type="dxa"/>
            <w:right w:w="113" w:type="dxa"/>
          </w:tblCellMar>
        </w:tblPrEx>
        <w:trPr>
          <w:trHeight w:val="254" w:hRule="atLeast"/>
        </w:trPr>
        <w:tc>
          <w:tcPr>
            <w:tcW w:w="1060" w:type="dxa"/>
            <w:vMerge w:val="restart"/>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p>
        </w:tc>
        <w:tc>
          <w:tcPr>
            <w:tcW w:w="2787" w:type="dxa"/>
            <w:gridSpan w:val="2"/>
            <w:vMerge w:val="restart"/>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人工费用</w:t>
            </w:r>
          </w:p>
        </w:tc>
        <w:tc>
          <w:tcPr>
            <w:tcW w:w="278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项目负责人费用</w:t>
            </w:r>
          </w:p>
        </w:tc>
        <w:tc>
          <w:tcPr>
            <w:tcW w:w="241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141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992"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471" w:type="dxa"/>
            <w:vMerge w:val="restart"/>
            <w:vAlign w:val="center"/>
          </w:tcPr>
          <w:p>
            <w:pPr>
              <w:shd w:val="clear" w:color="auto" w:fill="FFFFFF"/>
              <w:snapToGrid w:val="0"/>
              <w:spacing w:line="440" w:lineRule="exact"/>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含人员基础工资、环卫特殊岗位津贴、高温费、社会保险费、住房公积金、双休日及法定节假日加班费、医疗体检费。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13" w:type="dxa"/>
            <w:bottom w:w="0" w:type="dxa"/>
            <w:right w:w="113" w:type="dxa"/>
          </w:tblCellMar>
        </w:tblPrEx>
        <w:trPr>
          <w:trHeight w:val="454" w:hRule="atLeast"/>
        </w:trPr>
        <w:tc>
          <w:tcPr>
            <w:tcW w:w="1060" w:type="dxa"/>
            <w:vMerge w:val="continue"/>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787" w:type="dxa"/>
            <w:gridSpan w:val="2"/>
            <w:vMerge w:val="continue"/>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78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项目管理人员费用</w:t>
            </w:r>
          </w:p>
        </w:tc>
        <w:tc>
          <w:tcPr>
            <w:tcW w:w="241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141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992"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471" w:type="dxa"/>
            <w:vMerge w:val="continue"/>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13" w:type="dxa"/>
            <w:bottom w:w="0" w:type="dxa"/>
            <w:right w:w="113" w:type="dxa"/>
          </w:tblCellMar>
        </w:tblPrEx>
        <w:trPr>
          <w:trHeight w:val="928" w:hRule="atLeast"/>
        </w:trPr>
        <w:tc>
          <w:tcPr>
            <w:tcW w:w="1060" w:type="dxa"/>
            <w:vMerge w:val="continue"/>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787" w:type="dxa"/>
            <w:gridSpan w:val="2"/>
            <w:vMerge w:val="continue"/>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78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专职道路保洁员费用（含车辆作业人员）</w:t>
            </w:r>
          </w:p>
        </w:tc>
        <w:tc>
          <w:tcPr>
            <w:tcW w:w="241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141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992"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471" w:type="dxa"/>
            <w:vMerge w:val="continue"/>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13" w:type="dxa"/>
            <w:bottom w:w="0" w:type="dxa"/>
            <w:right w:w="113" w:type="dxa"/>
          </w:tblCellMar>
        </w:tblPrEx>
        <w:trPr>
          <w:trHeight w:val="454" w:hRule="atLeast"/>
        </w:trPr>
        <w:tc>
          <w:tcPr>
            <w:tcW w:w="106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w:t>
            </w:r>
          </w:p>
        </w:tc>
        <w:tc>
          <w:tcPr>
            <w:tcW w:w="5574" w:type="dxa"/>
            <w:gridSpan w:val="3"/>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机具费用</w:t>
            </w:r>
          </w:p>
        </w:tc>
        <w:tc>
          <w:tcPr>
            <w:tcW w:w="241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141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992"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471"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13" w:type="dxa"/>
            <w:bottom w:w="0" w:type="dxa"/>
            <w:right w:w="113" w:type="dxa"/>
          </w:tblCellMar>
        </w:tblPrEx>
        <w:trPr>
          <w:trHeight w:val="454" w:hRule="atLeast"/>
        </w:trPr>
        <w:tc>
          <w:tcPr>
            <w:tcW w:w="106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w:t>
            </w:r>
          </w:p>
        </w:tc>
        <w:tc>
          <w:tcPr>
            <w:tcW w:w="5574" w:type="dxa"/>
            <w:gridSpan w:val="3"/>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其它费用（含</w:t>
            </w:r>
            <w:r>
              <w:rPr>
                <w:rFonts w:hint="eastAsia" w:ascii="仿宋" w:hAnsi="仿宋" w:eastAsia="仿宋" w:cs="仿宋"/>
                <w:color w:val="000000" w:themeColor="text1"/>
                <w:szCs w:val="21"/>
                <w:highlight w:val="none"/>
                <w:lang w:val="en-US" w:eastAsia="zh-CN"/>
                <w14:textFill>
                  <w14:solidFill>
                    <w14:schemeClr w14:val="tx1"/>
                  </w14:solidFill>
                </w14:textFill>
              </w:rPr>
              <w:t>其他</w:t>
            </w:r>
            <w:r>
              <w:rPr>
                <w:rFonts w:hint="eastAsia" w:ascii="仿宋" w:hAnsi="仿宋" w:eastAsia="仿宋" w:cs="仿宋"/>
                <w:color w:val="000000" w:themeColor="text1"/>
                <w:szCs w:val="21"/>
                <w:highlight w:val="none"/>
                <w14:textFill>
                  <w14:solidFill>
                    <w14:schemeClr w14:val="tx1"/>
                  </w14:solidFill>
                </w14:textFill>
              </w:rPr>
              <w:t>等</w:t>
            </w:r>
            <w:r>
              <w:rPr>
                <w:rFonts w:hint="eastAsia" w:ascii="仿宋" w:hAnsi="仿宋" w:eastAsia="仿宋" w:cs="仿宋"/>
                <w:color w:val="000000" w:themeColor="text1"/>
                <w:szCs w:val="21"/>
                <w:highlight w:val="none"/>
                <w:lang w:val="en-US" w:eastAsia="zh-CN"/>
                <w14:textFill>
                  <w14:solidFill>
                    <w14:schemeClr w14:val="tx1"/>
                  </w14:solidFill>
                </w14:textFill>
              </w:rPr>
              <w:t>所有</w:t>
            </w:r>
            <w:r>
              <w:rPr>
                <w:rFonts w:hint="eastAsia" w:ascii="仿宋" w:hAnsi="仿宋" w:eastAsia="仿宋" w:cs="仿宋"/>
                <w:color w:val="000000" w:themeColor="text1"/>
                <w:szCs w:val="21"/>
                <w:highlight w:val="none"/>
                <w14:textFill>
                  <w14:solidFill>
                    <w14:schemeClr w14:val="tx1"/>
                  </w14:solidFill>
                </w14:textFill>
              </w:rPr>
              <w:t>费用）</w:t>
            </w:r>
          </w:p>
        </w:tc>
        <w:tc>
          <w:tcPr>
            <w:tcW w:w="241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141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992"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471"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13" w:type="dxa"/>
            <w:bottom w:w="0" w:type="dxa"/>
            <w:right w:w="113" w:type="dxa"/>
          </w:tblCellMar>
        </w:tblPrEx>
        <w:trPr>
          <w:trHeight w:val="454" w:hRule="atLeast"/>
        </w:trPr>
        <w:tc>
          <w:tcPr>
            <w:tcW w:w="106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w:t>
            </w:r>
          </w:p>
        </w:tc>
        <w:tc>
          <w:tcPr>
            <w:tcW w:w="5574" w:type="dxa"/>
            <w:gridSpan w:val="3"/>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管理费用等</w:t>
            </w:r>
          </w:p>
        </w:tc>
        <w:tc>
          <w:tcPr>
            <w:tcW w:w="241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141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992"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471"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13" w:type="dxa"/>
            <w:bottom w:w="0" w:type="dxa"/>
            <w:right w:w="113" w:type="dxa"/>
          </w:tblCellMar>
        </w:tblPrEx>
        <w:trPr>
          <w:trHeight w:val="454" w:hRule="atLeast"/>
        </w:trPr>
        <w:tc>
          <w:tcPr>
            <w:tcW w:w="106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w:t>
            </w:r>
          </w:p>
        </w:tc>
        <w:tc>
          <w:tcPr>
            <w:tcW w:w="5574" w:type="dxa"/>
            <w:gridSpan w:val="3"/>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税费</w:t>
            </w:r>
          </w:p>
        </w:tc>
        <w:tc>
          <w:tcPr>
            <w:tcW w:w="2410"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1417"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992"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c>
          <w:tcPr>
            <w:tcW w:w="2471" w:type="dxa"/>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13" w:type="dxa"/>
            <w:bottom w:w="0" w:type="dxa"/>
            <w:right w:w="113" w:type="dxa"/>
          </w:tblCellMar>
        </w:tblPrEx>
        <w:trPr>
          <w:trHeight w:val="454" w:hRule="atLeast"/>
        </w:trPr>
        <w:tc>
          <w:tcPr>
            <w:tcW w:w="1791" w:type="dxa"/>
            <w:gridSpan w:val="2"/>
            <w:tcBorders>
              <w:right w:val="single" w:color="auto" w:sz="4" w:space="0"/>
            </w:tcBorders>
            <w:vAlign w:val="center"/>
          </w:tcPr>
          <w:p>
            <w:pPr>
              <w:shd w:val="clear" w:color="auto" w:fill="FFFFFF"/>
              <w:snapToGrid w:val="0"/>
              <w:spacing w:line="44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18个月</w:t>
            </w:r>
            <w:r>
              <w:rPr>
                <w:rFonts w:hint="eastAsia" w:ascii="仿宋" w:hAnsi="仿宋" w:eastAsia="仿宋" w:cs="仿宋"/>
                <w:color w:val="000000" w:themeColor="text1"/>
                <w:szCs w:val="21"/>
                <w:highlight w:val="none"/>
                <w14:textFill>
                  <w14:solidFill>
                    <w14:schemeClr w14:val="tx1"/>
                  </w14:solidFill>
                </w14:textFill>
              </w:rPr>
              <w:t>总计（结转至开标一览表）</w:t>
            </w:r>
          </w:p>
        </w:tc>
        <w:tc>
          <w:tcPr>
            <w:tcW w:w="12133" w:type="dxa"/>
            <w:gridSpan w:val="6"/>
            <w:tcBorders>
              <w:left w:val="single" w:color="auto" w:sz="4" w:space="0"/>
              <w:right w:val="single" w:color="auto" w:sz="4" w:space="0"/>
            </w:tcBorders>
            <w:vAlign w:val="center"/>
          </w:tcPr>
          <w:p>
            <w:pPr>
              <w:shd w:val="clear" w:color="auto" w:fill="FFFFFF"/>
              <w:snapToGrid w:val="0"/>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大写：小写：</w:t>
            </w:r>
          </w:p>
        </w:tc>
      </w:tr>
    </w:tbl>
    <w:p>
      <w:pPr>
        <w:pStyle w:val="5"/>
        <w:spacing w:line="360" w:lineRule="exact"/>
        <w:rPr>
          <w:rFonts w:hint="eastAsia" w:ascii="仿宋" w:hAnsi="仿宋" w:eastAsia="仿宋" w:cs="仿宋"/>
          <w:b w:val="0"/>
          <w:bCs w:val="0"/>
          <w:color w:val="000000" w:themeColor="text1"/>
          <w:sz w:val="21"/>
          <w:szCs w:val="21"/>
          <w:highlight w:val="none"/>
          <w:lang w:val="en-US"/>
          <w14:textFill>
            <w14:solidFill>
              <w14:schemeClr w14:val="tx1"/>
            </w14:solidFill>
          </w14:textFill>
        </w:rPr>
      </w:pPr>
      <w:r>
        <w:rPr>
          <w:rFonts w:hint="eastAsia" w:ascii="仿宋" w:hAnsi="仿宋" w:eastAsia="仿宋" w:cs="仿宋"/>
          <w:b w:val="0"/>
          <w:bCs w:val="0"/>
          <w:color w:val="000000" w:themeColor="text1"/>
          <w:sz w:val="21"/>
          <w:szCs w:val="21"/>
          <w:highlight w:val="none"/>
          <w:lang w:val="en-US"/>
          <w14:textFill>
            <w14:solidFill>
              <w14:schemeClr w14:val="tx1"/>
            </w14:solidFill>
          </w14:textFill>
        </w:rPr>
        <w:t>注：1.此表可以自行扩展，但已有内容不可缺。合计费用须与开标一览表中投标总报价一致。</w:t>
      </w:r>
    </w:p>
    <w:p>
      <w:pPr>
        <w:snapToGrid w:val="0"/>
        <w:spacing w:line="36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独立投标：投标人名称(电子签名)：</w:t>
      </w:r>
    </w:p>
    <w:p>
      <w:pPr>
        <w:snapToGrid w:val="0"/>
        <w:spacing w:line="36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或</w:t>
      </w:r>
    </w:p>
    <w:p>
      <w:pPr>
        <w:snapToGrid w:val="0"/>
        <w:spacing w:line="36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采用联合体投标：联合体牵头人名称(电子签名/盖章)：</w:t>
      </w:r>
    </w:p>
    <w:p>
      <w:pPr>
        <w:snapToGrid w:val="0"/>
        <w:spacing w:line="360" w:lineRule="exact"/>
        <w:ind w:left="420" w:leftChars="200" w:firstLine="4200" w:firstLineChars="1750"/>
        <w:jc w:val="right"/>
        <w:rPr>
          <w:rFonts w:hint="eastAsia" w:ascii="仿宋" w:hAnsi="仿宋" w:eastAsia="仿宋" w:cs="仿宋"/>
          <w:color w:val="000000" w:themeColor="text1"/>
          <w:kern w:val="0"/>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三、</w:t>
      </w:r>
      <w:r>
        <w:rPr>
          <w:rFonts w:hint="eastAsia" w:ascii="仿宋" w:hAnsi="仿宋" w:eastAsia="仿宋" w:cs="仿宋"/>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color w:val="000000" w:themeColor="text1"/>
          <w:sz w:val="32"/>
          <w:szCs w:val="32"/>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一、适用对象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二、相关信息获取方式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　政府采购信用融资操作流程：</w:t>
      </w:r>
    </w:p>
    <w:p>
      <w:pPr>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（一）线上融资模式：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1.供应商根据合作银行提供的方案，自行选择金融产品，并办理开户等手续；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2.供应商中标后，可通过杭州市政府采购网或“浙里办”测算授信额度；</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4.审批通过后，在线办理放贷手续。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（二）线下融资模式：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4.审批通过后，合作银行应按照合作备忘录中约定的审批放款期限和优惠利率及时予以放款。</w:t>
      </w:r>
    </w:p>
    <w:p>
      <w:pPr>
        <w:pStyle w:val="5"/>
        <w:numPr>
          <w:ilvl w:val="255"/>
          <w:numId w:val="0"/>
        </w:numPr>
        <w:ind w:firstLine="960" w:firstLineChars="400"/>
        <w:rPr>
          <w:rFonts w:hint="eastAsia" w:ascii="仿宋" w:hAnsi="仿宋" w:eastAsia="仿宋" w:cs="仿宋"/>
          <w:b w:val="0"/>
          <w:bCs w:val="0"/>
          <w:color w:val="000000" w:themeColor="text1"/>
          <w:sz w:val="24"/>
          <w:szCs w:val="24"/>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（三）杭州e融平台申请融资</w:t>
      </w:r>
    </w:p>
    <w:p>
      <w:pPr>
        <w:pStyle w:val="5"/>
        <w:numPr>
          <w:ilvl w:val="255"/>
          <w:numId w:val="0"/>
        </w:numPr>
        <w:ind w:firstLine="960" w:firstLineChars="400"/>
        <w:rPr>
          <w:rFonts w:hint="eastAsia" w:ascii="仿宋" w:hAnsi="仿宋" w:eastAsia="仿宋" w:cs="仿宋"/>
          <w:b w:val="0"/>
          <w:bCs w:val="0"/>
          <w:color w:val="000000" w:themeColor="text1"/>
          <w:sz w:val="24"/>
          <w:szCs w:val="24"/>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四、注意事项</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45" w:hanging="5060" w:hangingChars="2100"/>
        <w:rPr>
          <w:rFonts w:hint="eastAsia" w:ascii="仿宋" w:hAnsi="仿宋" w:eastAsia="仿宋" w:cs="仿宋"/>
          <w:b/>
          <w:bCs/>
          <w:color w:val="000000" w:themeColor="text1"/>
          <w:kern w:val="0"/>
          <w:sz w:val="24"/>
          <w:highlight w:val="none"/>
          <w14:textFill>
            <w14:solidFill>
              <w14:schemeClr w14:val="tx1"/>
            </w14:solidFill>
          </w14:textFill>
        </w:rPr>
      </w:pPr>
    </w:p>
    <w:p>
      <w:pPr>
        <w:pStyle w:val="4"/>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000000" w:themeColor="text1"/>
          <w:highlight w:val="none"/>
          <w14:textFill>
            <w14:solidFill>
              <w14:schemeClr w14:val="tx1"/>
            </w14:solidFill>
          </w14:textFill>
        </w:rPr>
      </w:pPr>
      <w:bookmarkStart w:id="395" w:name="_Toc465665161"/>
      <w:r>
        <w:rPr>
          <w:rFonts w:hint="eastAsia" w:ascii="仿宋" w:hAnsi="仿宋" w:eastAsia="仿宋" w:cs="仿宋"/>
          <w:color w:val="000000" w:themeColor="text1"/>
          <w:highlight w:val="none"/>
          <w14:textFill>
            <w14:solidFill>
              <w14:schemeClr w14:val="tx1"/>
            </w14:solidFill>
          </w14:textFill>
        </w:rPr>
        <w:t>附件</w:t>
      </w:r>
      <w:bookmarkEnd w:id="395"/>
    </w:p>
    <w:p>
      <w:pPr>
        <w:spacing w:line="360" w:lineRule="auto"/>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bookmarkStart w:id="396" w:name="OLE_LINK13"/>
      <w:bookmarkStart w:id="397" w:name="OLE_LINK14"/>
      <w:r>
        <w:rPr>
          <w:rFonts w:hint="eastAsia" w:ascii="仿宋" w:hAnsi="仿宋" w:eastAsia="仿宋" w:cs="仿宋"/>
          <w:b/>
          <w:color w:val="000000" w:themeColor="text1"/>
          <w:spacing w:val="6"/>
          <w:sz w:val="32"/>
          <w:szCs w:val="32"/>
          <w:highlight w:val="none"/>
          <w14:textFill>
            <w14:solidFill>
              <w14:schemeClr w14:val="tx1"/>
            </w14:solidFill>
          </w14:textFill>
        </w:rPr>
        <w:t>残疾人福利性单位声明函</w:t>
      </w:r>
    </w:p>
    <w:bookmarkEnd w:id="396"/>
    <w:bookmarkEnd w:id="397"/>
    <w:p>
      <w:pPr>
        <w:spacing w:line="360" w:lineRule="auto"/>
        <w:rPr>
          <w:rFonts w:hint="eastAsia" w:ascii="仿宋" w:hAnsi="仿宋" w:eastAsia="仿宋" w:cs="仿宋"/>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本单位郑重声明，根据《财政部民政部中国残疾人联合会关于促进残疾人就业政府采购政策的通知》（财库〔2017〕 141号）的规定，本单位为符合条件的残疾人福利性单位，且本单位参加______单位的______项目(标项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独立投标：投标人名称(电子签名)：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或</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采用联合体投标：联合体中符合要求的单位名称(电子签名/盖章)：</w:t>
      </w:r>
    </w:p>
    <w:p>
      <w:pPr>
        <w:snapToGrid w:val="0"/>
        <w:spacing w:line="360" w:lineRule="auto"/>
        <w:ind w:left="420" w:leftChars="200" w:firstLine="4200" w:firstLineChars="1750"/>
        <w:jc w:val="right"/>
        <w:rPr>
          <w:rFonts w:hint="eastAsia" w:ascii="仿宋" w:hAnsi="仿宋" w:eastAsia="仿宋" w:cs="仿宋"/>
          <w:color w:val="000000" w:themeColor="text1"/>
          <w:kern w:val="0"/>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质疑函范本</w:t>
      </w:r>
    </w:p>
    <w:p>
      <w:pPr>
        <w:snapToGrid w:val="0"/>
        <w:spacing w:beforeLines="100"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质疑供应商：</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联系人：联系电话：</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二、质疑项目基本情况</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质疑项目的名称：</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质疑项目的编号：包号：</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采购文件获取日期：</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三、质疑事项具体内容</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质疑事项1：</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质疑事项2</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000000" w:themeColor="text1"/>
          <w:sz w:val="30"/>
          <w:szCs w:val="30"/>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投诉书范本</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一、投诉相关主体基本情况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tabs>
          <w:tab w:val="left" w:pos="6510"/>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法定代表人/主要负责人：</w:t>
      </w:r>
    </w:p>
    <w:p>
      <w:pPr>
        <w:tabs>
          <w:tab w:val="left" w:pos="6510"/>
        </w:tabs>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授权代表：联系电话</w:t>
      </w:r>
      <w:r>
        <w:rPr>
          <w:rFonts w:hint="eastAsia" w:ascii="仿宋" w:hAnsi="仿宋" w:eastAsia="仿宋" w:cs="仿宋"/>
          <w:color w:val="000000" w:themeColor="text1"/>
          <w:sz w:val="24"/>
          <w:highlight w:val="none"/>
          <w:u w:val="dotted"/>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被投诉人1：</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联系人：联系电话：</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相关供应商：</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联系人：联系电话：</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二、投诉项目基本情况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采购项目名称：</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采购项目编号：包号：</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代理机构名称：</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采购结果公告: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投诉人于年月日,向提出质疑，质疑事项为：</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采购人/代理机构</w:t>
      </w:r>
      <w:r>
        <w:rPr>
          <w:rFonts w:hint="eastAsia" w:ascii="仿宋" w:hAnsi="仿宋" w:eastAsia="仿宋" w:cs="仿宋"/>
          <w:color w:val="000000" w:themeColor="text1"/>
          <w:sz w:val="24"/>
          <w:highlight w:val="none"/>
          <w14:textFill>
            <w14:solidFill>
              <w14:schemeClr w14:val="tx1"/>
            </w14:solidFill>
          </w14:textFill>
        </w:rPr>
        <w:t>于年月日,就质疑事项作出了答复/没有在法定期限内作出答复。</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四、投诉事项具体内容</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 1：</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五、与投诉事项相关的投诉请求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autoSpaceDE w:val="0"/>
        <w:autoSpaceDN w:val="0"/>
        <w:jc w:val="both"/>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附件4：</w:t>
      </w:r>
      <w:r>
        <w:rPr>
          <w:rFonts w:hint="eastAsia" w:ascii="仿宋" w:hAnsi="仿宋" w:eastAsia="仿宋" w:cs="仿宋"/>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我方</w:t>
      </w:r>
      <w:r>
        <w:rPr>
          <w:rFonts w:hint="eastAsia" w:ascii="仿宋" w:hAnsi="仿宋" w:eastAsia="仿宋" w:cs="仿宋"/>
          <w:color w:val="000000" w:themeColor="text1"/>
          <w:sz w:val="24"/>
          <w:highlight w:val="none"/>
          <w14:textFill>
            <w14:solidFill>
              <w14:schemeClr w14:val="tx1"/>
            </w14:solidFill>
          </w14:textFill>
        </w:rPr>
        <w:t>(投标人全称)是中华人民共和国依法登记注册的合法企业，</w:t>
      </w:r>
      <w:r>
        <w:rPr>
          <w:rFonts w:hint="eastAsia" w:ascii="仿宋" w:hAnsi="仿宋" w:eastAsia="仿宋" w:cs="仿宋"/>
          <w:bCs/>
          <w:color w:val="000000" w:themeColor="text1"/>
          <w:sz w:val="24"/>
          <w:highlight w:val="none"/>
          <w14:textFill>
            <w14:solidFill>
              <w14:schemeClr w14:val="tx1"/>
            </w14:solidFill>
          </w14:textFill>
        </w:rPr>
        <w:t>在参加</w:t>
      </w:r>
      <w:r>
        <w:rPr>
          <w:rFonts w:hint="eastAsia" w:ascii="仿宋" w:hAnsi="仿宋" w:eastAsia="仿宋" w:cs="仿宋"/>
          <w:color w:val="000000" w:themeColor="text1"/>
          <w:sz w:val="24"/>
          <w:highlight w:val="none"/>
          <w14:textFill>
            <w14:solidFill>
              <w14:schemeClr w14:val="tx1"/>
            </w14:solidFill>
          </w14:textFill>
        </w:rPr>
        <w:t>你方组织的（项目名称）项目【招标编号：（采购编号）】</w:t>
      </w:r>
      <w:r>
        <w:rPr>
          <w:rFonts w:hint="eastAsia" w:ascii="仿宋" w:hAnsi="仿宋" w:eastAsia="仿宋" w:cs="仿宋"/>
          <w:bCs/>
          <w:color w:val="000000" w:themeColor="text1"/>
          <w:sz w:val="24"/>
          <w:highlight w:val="none"/>
          <w14:textFill>
            <w14:solidFill>
              <w14:schemeClr w14:val="tx1"/>
            </w14:solidFill>
          </w14:textFill>
        </w:rPr>
        <w:t>投标活动中作如下说明：</w:t>
      </w:r>
      <w:r>
        <w:rPr>
          <w:rFonts w:hint="eastAsia" w:ascii="仿宋" w:hAnsi="仿宋" w:eastAsia="仿宋" w:cs="仿宋"/>
          <w:color w:val="000000" w:themeColor="text1"/>
          <w:sz w:val="24"/>
          <w:highlight w:val="none"/>
          <w14:textFill>
            <w14:solidFill>
              <w14:schemeClr w14:val="tx1"/>
            </w14:solidFill>
          </w14:textFill>
        </w:rPr>
        <w:t>我方所使用的“XX专用章”与法定名称章具有同等的法律效力，对使用“XX专用章”的行为予以完全承认，并愿意承担相应责任。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特此说明。</w:t>
      </w: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80" w:firstLine="4080" w:firstLineChars="17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投标单位（法定名称章）：</w:t>
      </w:r>
    </w:p>
    <w:p>
      <w:pPr>
        <w:ind w:right="1440" w:firstLine="4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附：</w:t>
      </w:r>
    </w:p>
    <w:p>
      <w:pPr>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OaedMxMCAAA0BAAADgAAAGRycy9lMm9Eb2MueG1srVPb jtMwEH1H4h8sv9NctmnZqOlq1VUR0gIrFj7AdZzEwrHN2G1avp6x05Ys8ITwg+XxjI/PnJlZ3R17 RQ4CnDS6otkspURobmqp24p+/bJ985YS55mumTJaVPQkHL1bv361GmwpctMZVQsgCKJdOdiKdt7b Mkkc70TP3MxYodHZGOiZRxPapAY2IHqvkjxNF8lgoLZguHAObx9GJ11H/KYR3H9qGic8URVFbj7u EPdd2JP1ipUtMNtJfqbB/oFFz6TGT69QD8wzsgf5B1QvORhnGj/jpk9M00guYg6YTZb+ls1zx6yI uaA4zl5lcv8Pln88PAGRdUVvKNGsxxJ9RtGYbpUg2TLoM1hXYtizfYKQobOPhn9zRJtNh2HiHsAM nWA1sspCfPLiQTAcPiW74YOpEZ7tvYlSHRvoAyCKQI6xIqdrRcTRE46X+TKdzxcFJRx9eV7cLLIi /sHKy3MLzr8TpifhUFFA9hGeHR6dD3RYeQmJ9I2S9VYqFQ1odxsF5MCwPbZxndHdNExpMlT0tsiL iPzC56YQaVx/g+ilxz5Xssc0pkFKBx4iduqZ70WxUfmdqU+oHpixdXHU8NAZ+EHJgG1bUfd9z0BQ ot5rrMBtNp+HPo/GvFjmaMDUs5t6mOYIVVFPyXjc+HE29hZk2+FPWcxYm3usWiOjnoHfyOpca2zN KPN5jELvT+0Y9WvY1z8BUEsDBAoAAAAAAIdO4kAAAAAAAAAAAAAAAAAGAAAAX3JlbHMvUEsDBBQA AAAIAIdO4kCKFGY80QAAAJQBAAALAAAAX3JlbHMvLnJlbHOlkMFqwzAMhu+DvYPRfXGawxijTi+j 0GvpHsDYimMaW0Yy2fr28w6DZfS2o36h7xP//vCZFrUiS6RsYNf1oDA78jEHA++X49MLKKk2e7tQ RgM3FDiMjw/7My62tiOZYxHVKFkMzLWWV63FzZisdFQwt81EnGxtIwddrLvagHro+2fNvxkwbpjq 5A3wyQ+gLrfSzH/YKTomoal2jpKmaYruHlUHtmWO7sg24Ru5RrMcsBrwLBoHalnXfgR9X7/7p97T Rz7jutV+h4zrj1dvuhy/AFBLAwQUAAAACACHTuJAfublIPcAAADhAQAAEwAAAFtDb250ZW50X1R5 cGVzXS54bWyVkUFOwzAQRfdI3MHyFiVOu0AIJemCtEtAqBxgZE8Si2RseUxob4+TthtEkVjaM/+/ J7vcHMZBTBjYOqrkKi+kQNLOWOoq+b7fZQ9ScAQyMDjCSh6R5aa+vSn3R48sUpq4kn2M/lEp1j2O wLnzSGnSujBCTMfQKQ/6AzpU66K4V9pRRIpZnDtkXTbYwucQxfaQrk8mAQeW4um0OLMqCd4PVkNM pmoi84OSnQl5Si473FvPd0lDql8J8+Q64Jx7SU8TrEHxCiE+w5g0lAmsjPuigFP+d8lsOXLm2tZq zJvATYq94XSxutaOa9c4/d/y7ZK6dKvlg+pvUEsBAhQAFAAAAAgAh07iQH7m5SD3AAAA4QEAABMA AAAAAAAAAQAgAAAAhAQAAFtDb250ZW50X1R5cGVzXS54bWxQSwECFAAKAAAAAACHTuJAAAAAAAAA AAAAAAAABgAAAAAAAAAAABAAAABmAwAAX3JlbHMvUEsBAhQAFAAAAAgAh07iQIoUZjzRAAAAlAEA AAsAAAAAAAAAAQAgAAAAigMAAF9yZWxzLy5yZWxzUEsBAhQACgAAAAAAh07iQAAAAAAAAAAAAAAA AAQAAAAAAAAAAAAQAAAAAAAAAGRycy9QSwECFAAUAAAACACHTuJA9ZAPP9gAAAAKAQAADwAAAAAA AAABACAAAAAiAAAAZHJzL2Rvd25yZXYueG1sUEsBAhQAFAAAAAgAh07iQDmnnTMTAgAANAQAAA4A AAAAAAAAAQAgAAAAJwEAAGRycy9lMm9Eb2MueG1sUEsFBgAAAAAGAAYAWQEAAKwFAAAAAA== ">
                <v:fill on="t" focussize="0,0"/>
                <v:stroke color="#000000" miterlimit="2" joinstyle="miter"/>
                <v:imagedata o:title=""/>
                <o:lock v:ext="edit" aspectratio="f"/>
              </v:rect>
            </w:pict>
          </mc:Fallback>
        </mc:AlternateContent>
      </w: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qL6wixICAAA0BAAADgAAAGRycy9lMm9Eb2MueG1srVPb jtMwEH1H4h8sv9M0oenSqOlq1VUR0sKuWPgA13ESC98Yu03L1zN2L2SBJ4QfLI9nfHzmzMzy9qAV 2Qvw0pqa5pMpJcJw20jT1fTrl82bd5T4wEzDlDWipkfh6e3q9avl4CpR2N6qRgBBEOOrwdW0D8FV WeZ5LzTzE+uEQWdrQbOAJnRZA2xAdK2yYjqdZ4OFxoHlwnu8vT856Srht63g4bFtvQhE1RS5hbRD 2rdxz1ZLVnXAXC/5mQb7BxaaSYOfXqHuWWBkB/IPKC05WG/bMOFWZ7ZtJRcpB8wmn/6WzXPPnEi5 oDjeXWXy/w+Wf9o/AZFNTWeUGKaxRJ9RNGY6JUg+j/oMzlcY9uyeIGbo3YPl3zwxdt1jmLgDsEMv WIOs8hifvXgQDY9PyXb4aBuEZ7tgk1SHFnQERBHIIVXkeK2IOATC8bKYz24WJRaOo68oyrfzvEx/ sOry3IEP74XVJB5qCsg+wbP9gw+RDqsuIYm+VbLZSKWSAd12rYDsGbbHJq0zuh+HKUOGmi7KokzI L3x+DDFN628QWgbscyU1pjEOUibyEKlTz3wvip2U39rmiOqBPbUujhoeegs/KBmwbWvqv+8YCErU B4MVWOSzWezzZMzKmwINGHu2Yw8zHKFqGig5HdfhNBs7B7Lr8ac8ZWzsHVatlUnPyO/E6lxrbM0k 83mMYu+P7RT1a9hXPwFQSwMECgAAAAAAh07iQAAAAAAAAAAAAAAAAAYAAABfcmVscy9QSwMEFAAA AAgAh07iQIoUZjzRAAAAlAEAAAsAAABfcmVscy8ucmVsc6WQwWrDMAyG74O9g9F9cZrDGKNOL6PQ a+kewNiKYxpbRjLZ+vbzDoNl9LajfqHvE//+8JkWtSJLpGxg1/WgMDvyMQcD75fj0wsoqTZ7u1BG AzcUOIyPD/szLra2I5ljEdUoWQzMtZZXrcXNmKx0VDC3zUScbG0jB12su9qAeuj7Z82/GTBumOrk DfDJD6Aut9LMf9gpOiahqXaOkqZpiu4eVQe2ZY7uyDbhG7lGsxywGvAsGgdqWdd+BH1fv/un3tNH PuO61X6HjOuPV2+6HL8AUEsDBBQAAAAIAIdO4kB+5uUg9wAAAOEBAAATAAAAW0NvbnRlbnRfVHlw ZXNdLnhtbJWRQU7DMBBF90jcwfIWJU67QAgl6YK0S0CoHGBkTxKLZGx5TGhvj5O2G0SRWNoz/78n u9wcxkFMGNg6quQqL6RA0s5Y6ir5vt9lD1JwBDIwOMJKHpHlpr69KfdHjyxSmriSfYz+USnWPY7A ufNIadK6MEJMx9ApD/oDOlTrorhX2lFEilmcO2RdNtjC5xDF9pCuTyYBB5bi6bQ4syoJ3g9WQ0ym aiLzg5KdCXlKLjvcW893SUOqXwnz5DrgnHtJTxOsQfEKIT7DmDSUCayM+6KAU/53yWw5cuba1mrM m8BNir3hdLG61o5r1zj93/Ltkrp0q+WD6m9QSwECFAAUAAAACACHTuJAfublIPcAAADhAQAAEwAA AAAAAAABACAAAACDBAAAW0NvbnRlbnRfVHlwZXNdLnhtbFBLAQIUAAoAAAAAAIdO4kAAAAAAAAAA AAAAAAAGAAAAAAAAAAAAEAAAAGUDAABfcmVscy9QSwECFAAUAAAACACHTuJAihRmPNEAAACUAQAA CwAAAAAAAAABACAAAACJAwAAX3JlbHMvLnJlbHNQSwECFAAKAAAAAACHTuJAAAAAAAAAAAAAAAAA BAAAAAAAAAAAABAAAAAAAAAAZHJzL1BLAQIUABQAAAAIAIdO4kAZjEem2AAAAAoBAAAPAAAAAAAA AAEAIAAAACIAAABkcnMvZG93bnJldi54bWxQSwECFAAUAAAACACHTuJAqL6wixICAAA0BAAADgAA AAAAAAABACAAAAAnAQAAZHJzL2Uyb0RvYy54bWxQSwUGAAAAAAYABgBZAQAAqwUAAAAA ">
                <v:fill on="t" focussize="0,0"/>
                <v:stroke color="#000000" miterlimit="2" joinstyle="miter"/>
                <v:imagedata o:title=""/>
                <o:lock v:ext="edit" aspectratio="f"/>
              </v:rect>
            </w:pict>
          </mc:Fallback>
        </mc:AlternateContent>
      </w:r>
      <w:r>
        <w:rPr>
          <w:rFonts w:hint="eastAsia" w:ascii="仿宋" w:hAnsi="仿宋" w:eastAsia="仿宋" w:cs="仿宋"/>
          <w:color w:val="000000" w:themeColor="text1"/>
          <w:sz w:val="24"/>
          <w:highlight w:val="none"/>
          <w14:textFill>
            <w14:solidFill>
              <w14:schemeClr w14:val="tx1"/>
            </w14:solidFill>
          </w14:textFill>
        </w:rPr>
        <w:t>投标单位法定名称章（印模）投标单位“XX专用章”（印模）</w:t>
      </w: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附件5：</w:t>
      </w:r>
      <w:r>
        <w:rPr>
          <w:rFonts w:hint="eastAsia" w:ascii="仿宋" w:hAnsi="仿宋" w:eastAsia="仿宋" w:cs="仿宋"/>
          <w:b/>
          <w:color w:val="000000" w:themeColor="text1"/>
          <w:sz w:val="32"/>
          <w:szCs w:val="32"/>
          <w:highlight w:val="none"/>
          <w14:textFill>
            <w14:solidFill>
              <w14:schemeClr w14:val="tx1"/>
            </w14:solidFill>
          </w14:textFill>
        </w:rPr>
        <w:t>中小企业声明函</w:t>
      </w: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中小企业声明函（服务）</w:t>
      </w:r>
    </w:p>
    <w:p>
      <w:pPr>
        <w:spacing w:line="440" w:lineRule="exact"/>
        <w:ind w:firstLine="360" w:firstLineChars="1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号）的规定，本公司（联合体）参加（单位名称）的（项目名称）(标项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，属于</w:t>
      </w:r>
      <w:r>
        <w:rPr>
          <w:rFonts w:hint="eastAsia" w:ascii="仿宋" w:hAnsi="仿宋" w:eastAsia="仿宋" w:cs="仿宋"/>
          <w:color w:val="000000" w:themeColor="text1"/>
          <w:sz w:val="24"/>
          <w:highlight w:val="none"/>
          <w:u w:val="single"/>
          <w14:textFill>
            <w14:solidFill>
              <w14:schemeClr w14:val="tx1"/>
            </w14:solidFill>
          </w14:textFill>
        </w:rPr>
        <w:t>其他未列明行业</w:t>
      </w:r>
      <w:r>
        <w:rPr>
          <w:rFonts w:hint="eastAsia" w:ascii="仿宋" w:hAnsi="仿宋" w:eastAsia="仿宋" w:cs="仿宋"/>
          <w:color w:val="000000" w:themeColor="text1"/>
          <w:sz w:val="24"/>
          <w:highlight w:val="none"/>
          <w14:textFill>
            <w14:solidFill>
              <w14:schemeClr w14:val="tx1"/>
            </w14:solidFill>
          </w14:textFill>
        </w:rPr>
        <w:t>；承建（承接）企业为</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44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u w:val="single"/>
          <w14:textFill>
            <w14:solidFill>
              <w14:schemeClr w14:val="tx1"/>
            </w14:solidFill>
          </w14:textFill>
        </w:rPr>
        <w:t xml:space="preserve"> （标的名称）</w:t>
      </w:r>
      <w:r>
        <w:rPr>
          <w:rFonts w:hint="eastAsia" w:ascii="仿宋" w:hAnsi="仿宋" w:eastAsia="仿宋" w:cs="仿宋"/>
          <w:color w:val="000000" w:themeColor="text1"/>
          <w:sz w:val="24"/>
          <w:highlight w:val="none"/>
          <w14:textFill>
            <w14:solidFill>
              <w14:schemeClr w14:val="tx1"/>
            </w14:solidFill>
          </w14:textFill>
        </w:rPr>
        <w:t>，属于</w:t>
      </w:r>
      <w:r>
        <w:rPr>
          <w:rFonts w:hint="eastAsia" w:ascii="仿宋" w:hAnsi="仿宋" w:eastAsia="仿宋" w:cs="仿宋"/>
          <w:color w:val="000000" w:themeColor="text1"/>
          <w:sz w:val="24"/>
          <w:highlight w:val="none"/>
          <w:u w:val="single"/>
          <w14:textFill>
            <w14:solidFill>
              <w14:schemeClr w14:val="tx1"/>
            </w14:solidFill>
          </w14:textFill>
        </w:rPr>
        <w:t>其他未列明行业</w:t>
      </w:r>
      <w:r>
        <w:rPr>
          <w:rFonts w:hint="eastAsia" w:ascii="仿宋" w:hAnsi="仿宋" w:eastAsia="仿宋" w:cs="仿宋"/>
          <w:color w:val="000000" w:themeColor="text1"/>
          <w:sz w:val="24"/>
          <w:highlight w:val="none"/>
          <w14:textFill>
            <w14:solidFill>
              <w14:schemeClr w14:val="tx1"/>
            </w14:solidFill>
          </w14:textFill>
        </w:rPr>
        <w:t>；承建（承接）企业为</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44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44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44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独立投标：投标人名称(电子签名)：</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或</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采用联合体投标（联合体内符合中小微企业的）：联合体成员名称(电子签名/盖章)：</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联合体成员名称(电子签名/盖章)：</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440" w:lineRule="exact"/>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p>
    <w:p>
      <w:pPr>
        <w:spacing w:line="440" w:lineRule="exact"/>
        <w:ind w:firstLine="354" w:firstLineChars="147"/>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从业人员、营业收入、资产总额填报上一年度数据，无上一年度数据的新成立企业可不填报。</w:t>
      </w:r>
    </w:p>
    <w:p>
      <w:pPr>
        <w:spacing w:line="440" w:lineRule="exact"/>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1"/>
        <w:spacing w:line="440" w:lineRule="exact"/>
        <w:ind w:firstLine="0"/>
        <w:rPr>
          <w:rFonts w:hint="eastAsia" w:ascii="仿宋" w:hAnsi="仿宋" w:eastAsia="仿宋" w:cs="仿宋"/>
          <w:b/>
          <w:color w:val="000000" w:themeColor="text1"/>
          <w:szCs w:val="24"/>
          <w:highlight w:val="none"/>
          <w14:textFill>
            <w14:solidFill>
              <w14:schemeClr w14:val="tx1"/>
            </w14:solidFill>
          </w14:textFill>
        </w:rPr>
      </w:pPr>
    </w:p>
    <w:p>
      <w:pPr>
        <w:pStyle w:val="61"/>
        <w:spacing w:line="440" w:lineRule="exact"/>
        <w:ind w:firstLine="0"/>
        <w:rPr>
          <w:rFonts w:hint="eastAsia" w:ascii="仿宋" w:hAnsi="仿宋" w:eastAsia="仿宋" w:cs="仿宋"/>
          <w:b/>
          <w:color w:val="000000" w:themeColor="text1"/>
          <w:szCs w:val="24"/>
          <w:highlight w:val="none"/>
          <w14:textFill>
            <w14:solidFill>
              <w14:schemeClr w14:val="tx1"/>
            </w14:solidFill>
          </w14:textFill>
        </w:rPr>
      </w:pPr>
    </w:p>
    <w:p>
      <w:pPr>
        <w:pStyle w:val="61"/>
        <w:spacing w:line="440" w:lineRule="exact"/>
        <w:ind w:firstLine="0"/>
        <w:rPr>
          <w:rFonts w:hint="eastAsia" w:ascii="仿宋" w:hAnsi="仿宋" w:eastAsia="仿宋" w:cs="仿宋"/>
          <w:b/>
          <w:color w:val="000000" w:themeColor="text1"/>
          <w:szCs w:val="24"/>
          <w:highlight w:val="none"/>
          <w14:textFill>
            <w14:solidFill>
              <w14:schemeClr w14:val="tx1"/>
            </w14:solidFill>
          </w14:textFill>
        </w:rPr>
      </w:pPr>
    </w:p>
    <w:p>
      <w:pPr>
        <w:pStyle w:val="61"/>
        <w:spacing w:line="440" w:lineRule="exact"/>
        <w:ind w:firstLine="0"/>
        <w:rPr>
          <w:rFonts w:hint="eastAsia" w:ascii="仿宋" w:hAnsi="仿宋" w:eastAsia="仿宋" w:cs="仿宋"/>
          <w:b/>
          <w:color w:val="000000" w:themeColor="text1"/>
          <w:szCs w:val="24"/>
          <w:highlight w:val="none"/>
          <w:lang w:val="en-US"/>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附件</w:t>
      </w:r>
      <w:r>
        <w:rPr>
          <w:rFonts w:hint="eastAsia" w:ascii="仿宋" w:hAnsi="仿宋" w:eastAsia="仿宋" w:cs="仿宋"/>
          <w:b/>
          <w:color w:val="000000" w:themeColor="text1"/>
          <w:szCs w:val="24"/>
          <w:highlight w:val="none"/>
          <w:lang w:val="en-US"/>
          <w14:textFill>
            <w14:solidFill>
              <w14:schemeClr w14:val="tx1"/>
            </w14:solidFill>
          </w14:textFill>
        </w:rPr>
        <w:t>：</w:t>
      </w:r>
      <w:r>
        <w:rPr>
          <w:rFonts w:hint="eastAsia" w:ascii="仿宋" w:hAnsi="仿宋" w:eastAsia="仿宋" w:cs="仿宋"/>
          <w:b/>
          <w:color w:val="000000" w:themeColor="text1"/>
          <w:szCs w:val="24"/>
          <w:highlight w:val="none"/>
          <w14:textFill>
            <w14:solidFill>
              <w14:schemeClr w14:val="tx1"/>
            </w14:solidFill>
          </w14:textFill>
        </w:rPr>
        <w:t>中小企业划</w:t>
      </w:r>
    </w:p>
    <w:p>
      <w:pPr>
        <w:pStyle w:val="961"/>
        <w:spacing w:line="500" w:lineRule="exact"/>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1"/>
        <w:spacing w:line="500" w:lineRule="exact"/>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中小企业划型标准规定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一、根据《中华人民共和国中小企业促进法》和《</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"https://www.shui5.cn/article/47/26142.html"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spacing w:val="6"/>
          <w:szCs w:val="21"/>
          <w:highlight w:val="none"/>
          <w14:textFill>
            <w14:solidFill>
              <w14:schemeClr w14:val="tx1"/>
            </w14:solidFill>
          </w14:textFill>
        </w:rPr>
        <w:t>国务院关于进一步促进中小企业发展的若干意见</w:t>
      </w:r>
      <w:r>
        <w:rPr>
          <w:rFonts w:hint="eastAsia" w:ascii="仿宋" w:hAnsi="仿宋" w:eastAsia="仿宋" w:cs="仿宋"/>
          <w:color w:val="000000" w:themeColor="text1"/>
          <w:spacing w:val="6"/>
          <w:szCs w:val="21"/>
          <w:highlight w:val="none"/>
          <w14:textFill>
            <w14:solidFill>
              <w14:schemeClr w14:val="tx1"/>
            </w14:solidFill>
          </w14:textFill>
        </w:rPr>
        <w:fldChar w:fldCharType="end"/>
      </w:r>
      <w:r>
        <w:rPr>
          <w:rFonts w:hint="eastAsia" w:ascii="仿宋" w:hAnsi="仿宋" w:eastAsia="仿宋" w:cs="仿宋"/>
          <w:color w:val="000000" w:themeColor="text1"/>
          <w:spacing w:val="6"/>
          <w:szCs w:val="21"/>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"https://www.shui5.cn/article/47/26142.html"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spacing w:val="6"/>
          <w:szCs w:val="21"/>
          <w:highlight w:val="none"/>
          <w14:textFill>
            <w14:solidFill>
              <w14:schemeClr w14:val="tx1"/>
            </w14:solidFill>
          </w14:textFill>
        </w:rPr>
        <w:t>国发〔2009〕36号</w:t>
      </w:r>
      <w:r>
        <w:rPr>
          <w:rFonts w:hint="eastAsia" w:ascii="仿宋" w:hAnsi="仿宋" w:eastAsia="仿宋" w:cs="仿宋"/>
          <w:color w:val="000000" w:themeColor="text1"/>
          <w:spacing w:val="6"/>
          <w:szCs w:val="21"/>
          <w:highlight w:val="none"/>
          <w14:textFill>
            <w14:solidFill>
              <w14:schemeClr w14:val="tx1"/>
            </w14:solidFill>
          </w14:textFill>
        </w:rPr>
        <w:fldChar w:fldCharType="end"/>
      </w:r>
      <w:r>
        <w:rPr>
          <w:rFonts w:hint="eastAsia" w:ascii="仿宋" w:hAnsi="仿宋" w:eastAsia="仿宋" w:cs="仿宋"/>
          <w:color w:val="000000" w:themeColor="text1"/>
          <w:spacing w:val="6"/>
          <w:szCs w:val="21"/>
          <w:highlight w:val="none"/>
          <w14:textFill>
            <w14:solidFill>
              <w14:schemeClr w14:val="tx1"/>
            </w14:solidFill>
          </w14:textFill>
        </w:rPr>
        <w:t>)，制定本规定。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二、中小企业划分为中型、小型、微型三种类型，具体标准根据企业从业人员、营业收入、资产总额等指标，结合行业特点制定。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lang w:eastAsia="zh-CN"/>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四、各行业划型标准为：</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　　（一）农、林、牧、渔业。营业收入20000万元以下的为中小微型企业。其中，营业收入500万元及以上的为中型企业，营业收入50万元及以上的为小型企业，营业收入50万元以下的为微型企业。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1"/>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（十六）其他未列明行业。从业人员300人以下的为中小微型企业。其中，从业人员100人及以上的为中型企业；从业人员10人及以上的为小型企业；从业人员10人以下的为微型企业。</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五、企业类型的划分以统计部门的统计数据为依据。</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六、本规定适用于在中华人民共和国境内依法设立的各类所有制和各种组织形式的企业。个体工商户和本规定以外的行业，参照本规定进行划型。</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八、本规定由工业和信息化部、国家统计局会同有关部门根据《国民经济行业分类》修订情况和企业发展变化情况适时修订。</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九、本规定由工业和信息化部、国家统计局会同有关部门负责解释。</w:t>
      </w:r>
    </w:p>
    <w:p>
      <w:pPr>
        <w:pStyle w:val="961"/>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十、本规定自发布之日起执行，原国家经贸委、原国家计委、财政部和国家统计局2003年颁布的《</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"https://www.shui5.cn/article/df/24263.html"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spacing w:val="6"/>
          <w:szCs w:val="21"/>
          <w:highlight w:val="none"/>
          <w14:textFill>
            <w14:solidFill>
              <w14:schemeClr w14:val="tx1"/>
            </w14:solidFill>
          </w14:textFill>
        </w:rPr>
        <w:t>中小企业标准暂行规定</w:t>
      </w:r>
      <w:r>
        <w:rPr>
          <w:rFonts w:hint="eastAsia" w:ascii="仿宋" w:hAnsi="仿宋" w:eastAsia="仿宋" w:cs="仿宋"/>
          <w:color w:val="000000" w:themeColor="text1"/>
          <w:spacing w:val="6"/>
          <w:szCs w:val="21"/>
          <w:highlight w:val="none"/>
          <w14:textFill>
            <w14:solidFill>
              <w14:schemeClr w14:val="tx1"/>
            </w14:solidFill>
          </w14:textFill>
        </w:rPr>
        <w:fldChar w:fldCharType="end"/>
      </w:r>
      <w:r>
        <w:rPr>
          <w:rFonts w:hint="eastAsia" w:ascii="仿宋" w:hAnsi="仿宋" w:eastAsia="仿宋" w:cs="仿宋"/>
          <w:color w:val="000000" w:themeColor="text1"/>
          <w:spacing w:val="6"/>
          <w:szCs w:val="21"/>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"https://www.shui5.cn/article/df/24263.html"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spacing w:val="6"/>
          <w:szCs w:val="21"/>
          <w:highlight w:val="none"/>
          <w14:textFill>
            <w14:solidFill>
              <w14:schemeClr w14:val="tx1"/>
            </w14:solidFill>
          </w14:textFill>
        </w:rPr>
        <w:t>国经贸中小企[2003]143号</w:t>
      </w:r>
      <w:r>
        <w:rPr>
          <w:rFonts w:hint="eastAsia" w:ascii="仿宋" w:hAnsi="仿宋" w:eastAsia="仿宋" w:cs="仿宋"/>
          <w:color w:val="000000" w:themeColor="text1"/>
          <w:spacing w:val="6"/>
          <w:szCs w:val="21"/>
          <w:highlight w:val="none"/>
          <w14:textFill>
            <w14:solidFill>
              <w14:schemeClr w14:val="tx1"/>
            </w14:solidFill>
          </w14:textFill>
        </w:rPr>
        <w:fldChar w:fldCharType="end"/>
      </w:r>
      <w:r>
        <w:rPr>
          <w:rFonts w:hint="eastAsia" w:ascii="仿宋" w:hAnsi="仿宋" w:eastAsia="仿宋" w:cs="仿宋"/>
          <w:color w:val="000000" w:themeColor="text1"/>
          <w:spacing w:val="6"/>
          <w:szCs w:val="21"/>
          <w:highlight w:val="none"/>
          <w14:textFill>
            <w14:solidFill>
              <w14:schemeClr w14:val="tx1"/>
            </w14:solidFill>
          </w14:textFill>
        </w:rPr>
        <w:t>同时废止。</w:t>
      </w:r>
    </w:p>
    <w:p>
      <w:pPr>
        <w:spacing w:line="360" w:lineRule="auto"/>
        <w:rPr>
          <w:rFonts w:hint="eastAsia" w:ascii="仿宋" w:hAnsi="仿宋" w:eastAsia="仿宋" w:cs="仿宋"/>
          <w:bCs/>
          <w:color w:val="000000" w:themeColor="text1"/>
          <w:sz w:val="24"/>
          <w:highlight w:val="none"/>
          <w14:textFill>
            <w14:solidFill>
              <w14:schemeClr w14:val="tx1"/>
            </w14:solidFill>
          </w14:textFill>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p>
      <w:pPr>
        <w:pStyle w:val="4"/>
        <w:spacing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本项目道路养护考核细则</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38"/>
        <w:gridCol w:w="1491"/>
        <w:gridCol w:w="974"/>
        <w:gridCol w:w="8553"/>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jc w:val="center"/>
        </w:trPr>
        <w:tc>
          <w:tcPr>
            <w:tcW w:w="14360" w:type="dxa"/>
            <w:gridSpan w:val="5"/>
            <w:vAlign w:val="center"/>
          </w:tcPr>
          <w:p>
            <w:pPr>
              <w:widowControl/>
              <w:spacing w:line="360" w:lineRule="auto"/>
              <w:jc w:val="center"/>
              <w:textAlignment w:val="center"/>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一、月度清洁度得分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1" w:hRule="atLeast"/>
          <w:tblHeader/>
          <w:jc w:val="center"/>
        </w:trPr>
        <w:tc>
          <w:tcPr>
            <w:tcW w:w="3029" w:type="dxa"/>
            <w:gridSpan w:val="2"/>
            <w:vAlign w:val="center"/>
          </w:tcPr>
          <w:p>
            <w:pPr>
              <w:widowControl/>
              <w:spacing w:line="360" w:lineRule="auto"/>
              <w:jc w:val="center"/>
              <w:textAlignment w:val="center"/>
              <w:rPr>
                <w:rFonts w:hint="eastAsia" w:ascii="仿宋" w:hAnsi="仿宋" w:eastAsia="仿宋" w:cs="仿宋"/>
                <w:b/>
                <w:color w:val="000000" w:themeColor="text1"/>
                <w:kern w:val="0"/>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项目（内容）</w:t>
            </w:r>
          </w:p>
        </w:tc>
        <w:tc>
          <w:tcPr>
            <w:tcW w:w="974" w:type="dxa"/>
            <w:vAlign w:val="center"/>
          </w:tcPr>
          <w:p>
            <w:pPr>
              <w:widowControl/>
              <w:spacing w:line="360" w:lineRule="auto"/>
              <w:jc w:val="center"/>
              <w:textAlignment w:val="center"/>
              <w:rPr>
                <w:rFonts w:hint="eastAsia" w:ascii="仿宋" w:hAnsi="仿宋" w:eastAsia="仿宋" w:cs="仿宋"/>
                <w:b/>
                <w:color w:val="000000" w:themeColor="text1"/>
                <w:kern w:val="0"/>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序号</w:t>
            </w:r>
          </w:p>
        </w:tc>
        <w:tc>
          <w:tcPr>
            <w:tcW w:w="8553" w:type="dxa"/>
            <w:vAlign w:val="center"/>
          </w:tcPr>
          <w:p>
            <w:pPr>
              <w:widowControl/>
              <w:spacing w:line="360" w:lineRule="auto"/>
              <w:jc w:val="center"/>
              <w:textAlignment w:val="center"/>
              <w:rPr>
                <w:rFonts w:hint="eastAsia" w:ascii="仿宋" w:hAnsi="仿宋" w:eastAsia="仿宋" w:cs="仿宋"/>
                <w:b/>
                <w:color w:val="000000" w:themeColor="text1"/>
                <w:kern w:val="0"/>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评分标准</w:t>
            </w:r>
          </w:p>
        </w:tc>
        <w:tc>
          <w:tcPr>
            <w:tcW w:w="1804" w:type="dxa"/>
            <w:vAlign w:val="center"/>
          </w:tcPr>
          <w:p>
            <w:pPr>
              <w:widowControl/>
              <w:spacing w:line="360" w:lineRule="auto"/>
              <w:jc w:val="center"/>
              <w:textAlignment w:val="center"/>
              <w:rPr>
                <w:rFonts w:hint="eastAsia" w:ascii="仿宋" w:hAnsi="仿宋" w:eastAsia="仿宋" w:cs="仿宋"/>
                <w:b/>
                <w:color w:val="000000" w:themeColor="text1"/>
                <w:kern w:val="0"/>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道路（街巷）</w:t>
            </w:r>
          </w:p>
        </w:tc>
        <w:tc>
          <w:tcPr>
            <w:tcW w:w="1491"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杂物</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w:t>
            </w:r>
          </w:p>
        </w:tc>
        <w:tc>
          <w:tcPr>
            <w:tcW w:w="8553" w:type="dxa"/>
            <w:vAlign w:val="center"/>
          </w:tcPr>
          <w:p>
            <w:pPr>
              <w:widowControl/>
              <w:spacing w:line="360" w:lineRule="auto"/>
              <w:jc w:val="left"/>
              <w:textAlignment w:val="center"/>
              <w:rPr>
                <w:rFonts w:hint="eastAsia" w:ascii="仿宋" w:hAnsi="仿宋" w:eastAsia="仿宋" w:cs="仿宋"/>
                <w:color w:val="000000" w:themeColor="text1"/>
                <w:spacing w:val="-11"/>
                <w:szCs w:val="21"/>
                <w:highlight w:val="none"/>
                <w14:textFill>
                  <w14:solidFill>
                    <w14:schemeClr w14:val="tx1"/>
                  </w14:solidFill>
                </w14:textFill>
              </w:rPr>
            </w:pPr>
            <w:r>
              <w:rPr>
                <w:rFonts w:hint="eastAsia" w:ascii="仿宋" w:hAnsi="仿宋" w:eastAsia="仿宋" w:cs="仿宋"/>
                <w:color w:val="000000" w:themeColor="text1"/>
                <w:spacing w:val="-11"/>
                <w:kern w:val="0"/>
                <w:szCs w:val="21"/>
                <w:highlight w:val="none"/>
                <w14:textFill>
                  <w14:solidFill>
                    <w14:schemeClr w14:val="tx1"/>
                  </w14:solidFill>
                </w14:textFill>
              </w:rPr>
              <w:t>人行道板间、人行道各类井盖间等缝隙有高出道板缝隙的杂草（景观道路单列），扣0.5分/处。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有色垃圾）</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路面垃圾（杂物）≤3个，扣0.5分/处。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路面垃圾（杂物）＜5个，扣1分/处。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路面垃圾（杂物）≥5个，扣1.5/处。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有暴露垃圾堆（面积≥0.5㎡），扣2分/处。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1.6</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树圈有垃圾（杂物），烟蒂≧3个，扣0.5分/处。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1.7</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道路路面烟蒂≧4个/200米，街巷路面烟蒂≧6个/200米。超过1个，扣0.1分/处；超过100%，扣0.5分/处；超过200%，扣2分/处。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6"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1.8</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道路（人行道）绿地内垃圾(杂物)≤3个（隔离栏内1米），扣0.5分/处。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1"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1.9</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道路（人行道）绿地内垃圾(杂物)＜5个（隔离栏内1米），扣1分/处。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3"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1.10</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道路（人行道）绿地内垃圾(杂物)≥5个（隔离栏内1米），扣1.5分/处。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3"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1.11</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道路（人行道）绿地内有暴露垃圾堆（面积≥0.5㎡）（隔离栏内1米），扣2分/处。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1.12</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人行道板间、人行道各类井盖间等缝隙有垃圾（杂物），扣1.5分/处。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应急</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1.13</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清雪作业时向路面洒雪，扣2分/处。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6"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污水污渍</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1.14</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机动车道、非机动车道、人行道（含店前道路）路面油污、污渍＜1㎡，扣1.5分/处。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8"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1.15</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机动车道、非机动车道、人行道（含店前道路）路面油污、污渍≥1㎡，扣3分/处。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1.16</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生活污水污染路面＜1㎡，扣1.5分/处。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1.17</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生活污水污染路面≥1㎡，扣2分/处。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道路（街巷）</w:t>
            </w:r>
          </w:p>
        </w:tc>
        <w:tc>
          <w:tcPr>
            <w:tcW w:w="1491"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普扫</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1.18</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未在规定时间内完成普扫（每条），扣5分/处。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 xml:space="preserve">1.19 </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未全路段普扫（每条），扣3分/处。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8"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1.20</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机扫路面应干净,清扫后垃圾未吸净而有成条或小堆，扣3分/处。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1.21</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道路、人行道（含店前道路）漏扫，扣1.5分/处。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1.22</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垃圾归拢、归堆未清除，扣2分/处。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1.23</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清扫保洁时将垃圾扫入窨井、雨水井、河道、绿地、沟渠，扣3分/处。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1.24</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环卫工人未使用统一的保洁工具，扣1.5分/处。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8"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1.25</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将作业工具堆在绿化带等露天场所现象，扣1.5分/处。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3"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1.26</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垃圾未倾倒在规定地点或焚烧垃圾、树叶，扣5分/处。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1.27</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落叶旺季（落叶景观道路除外）未及时清扫、转运、处理树叶，扣2分/处。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垃圾清运</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1.28</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路面果壳箱、垃圾桶垃圾未日产日清，扣2分/处。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 xml:space="preserve">1.29 </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垃圾超出果壳箱、垃圾桶投放口平面，扣1.5分/处。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1.30</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垃圾收集容器边有暴露垃圾，扣2分/处。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1.31</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周边地面有垃圾污水，扣2分/处。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9"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1.32</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垃圾清运小车将垃圾直接接触路面（或地面）进行转运，扣3分/处。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1.33</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垃圾接驳时混装混运，扣3分/处。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建筑垃圾</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1.34</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建筑垃圾(装潢垃圾)散落未袋装＜1m³，扣1.5分/处。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1.35</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建筑垃圾(装潢垃圾)散落未袋装≥1m³，扣2分/处。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积水</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1.36</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道路晴天积水＜3㎡，扣1分/处。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1.37</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道路晴天积水≥3㎡，扣2分/处。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1.38</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冬季路面积水导致路面结冰，扣3分/处。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 xml:space="preserve">1.39 </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冬季路面积水导致路面结冰，导致有责交通事故，扣7分/处。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道路（街巷）</w:t>
            </w:r>
          </w:p>
        </w:tc>
        <w:tc>
          <w:tcPr>
            <w:tcW w:w="1491"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积尘积泥</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1.40</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雨水井沟眼积泥（嵌石），扣1分/处。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1.41</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道路路面积尘≧8克/平方米，街巷路面积尘≧10克/平方米。超10%，扣1分/处；超过50%，扣2分/处。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1.42</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道路积泥（沙石）长度＜5米，扣1.5分/处。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1.43</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道路积泥（沙石）长度＜10，扣2分/处。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1.44</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道路积泥（沙石）长度＜20米，扣2.5分/处。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1.45</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道路积泥（沙石）长度≥20米，扣5分/处。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1.46</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道路侧石积尘、积泥≤0.2cm，扣2分/处。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1.47</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0.5cm≥道路侧石积尘、积泥≥0.2cm，扣3分/处。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1.48</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道路侧石积尘、积泥≥0.5cm，扣4分/处。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 xml:space="preserve">1.49 </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路面清洗质量不到位未见本色，扣5分/处。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restart"/>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环卫设施</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1.50</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果壳箱破损、垃圾桶破损，扣1.5分/处。</w:t>
            </w:r>
          </w:p>
        </w:tc>
        <w:tc>
          <w:tcPr>
            <w:tcW w:w="1804" w:type="dxa"/>
            <w:vMerge w:val="restart"/>
            <w:vAlign w:val="center"/>
          </w:tcPr>
          <w:p>
            <w:pPr>
              <w:widowControl/>
              <w:spacing w:line="360" w:lineRule="auto"/>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破损及时上报，维修更换在1个工作日内，免去扣分。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3"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1.51</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果壳箱油漆剥落（或严重褪色）、歪斜，扣1.5分/处。</w:t>
            </w:r>
          </w:p>
        </w:tc>
        <w:tc>
          <w:tcPr>
            <w:tcW w:w="1804"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1.52</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桶盖未盖好、圾房门敞开未关闭，扣1.5分/处。</w:t>
            </w:r>
          </w:p>
        </w:tc>
        <w:tc>
          <w:tcPr>
            <w:tcW w:w="1804"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1.54</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垃圾桶乱堆放，扣2分/处。</w:t>
            </w:r>
          </w:p>
        </w:tc>
        <w:tc>
          <w:tcPr>
            <w:tcW w:w="1804"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1"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1.55</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垃圾桶未在规定时限内修复，扣1.5分/处。</w:t>
            </w:r>
          </w:p>
        </w:tc>
        <w:tc>
          <w:tcPr>
            <w:tcW w:w="1804"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1.56</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果壳箱(垃圾箱、桶）等垃圾收集容器清洗不到位，外观不洁有污垢，扣2分/处。疫情期间按要求落实果壳箱、垃圾桶、垃圾房消杀工作，频次不到位的，扣1分/处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3"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1.57</w:t>
            </w:r>
          </w:p>
        </w:tc>
        <w:tc>
          <w:tcPr>
            <w:tcW w:w="8553" w:type="dxa"/>
            <w:vAlign w:val="center"/>
          </w:tcPr>
          <w:p>
            <w:pPr>
              <w:widowControl/>
              <w:spacing w:line="360" w:lineRule="auto"/>
              <w:jc w:val="left"/>
              <w:textAlignment w:val="center"/>
              <w:rPr>
                <w:rFonts w:hint="eastAsia" w:ascii="仿宋" w:hAnsi="仿宋" w:eastAsia="仿宋" w:cs="仿宋"/>
                <w:color w:val="000000" w:themeColor="text1"/>
                <w:spacing w:val="-11"/>
                <w:szCs w:val="21"/>
                <w:highlight w:val="none"/>
                <w14:textFill>
                  <w14:solidFill>
                    <w14:schemeClr w14:val="tx1"/>
                  </w14:solidFill>
                </w14:textFill>
              </w:rPr>
            </w:pPr>
            <w:r>
              <w:rPr>
                <w:rFonts w:hint="eastAsia" w:ascii="仿宋" w:hAnsi="仿宋" w:eastAsia="仿宋" w:cs="仿宋"/>
                <w:color w:val="000000" w:themeColor="text1"/>
                <w:spacing w:val="-11"/>
                <w:kern w:val="0"/>
                <w:szCs w:val="21"/>
                <w:highlight w:val="none"/>
                <w14:textFill>
                  <w14:solidFill>
                    <w14:schemeClr w14:val="tx1"/>
                  </w14:solidFill>
                </w14:textFill>
              </w:rPr>
              <w:t>环卫作业车辆外观不洁、积尘、破损、车身油漆剥落（剥落面积大于15cm×15cm），扣2.5分/处。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1.58</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发生垃圾抛洒滴漏污染路面，车厢外有吊挂垃圾、扫把外露，作业时车辆压盲道等问题（每发生1次），扣2.5分/处。环卫作业车辆违规停放人行道过夜，停放阻碍人行通过，每发生一次，扣2.5分。</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路面涂写</w:t>
            </w:r>
          </w:p>
        </w:tc>
        <w:tc>
          <w:tcPr>
            <w:tcW w:w="974"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 xml:space="preserve">1.59 </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道路两侧、机动车道、非机动车道、人行道、侧石有乱涂写招贴，扣1分/处。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restart"/>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交通隔离栏</w:t>
            </w:r>
          </w:p>
        </w:tc>
        <w:tc>
          <w:tcPr>
            <w:tcW w:w="97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3.1</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机非隔离栏（墩）、人行护栏有污渍、积尘＜10米，扣1分/处。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Merge w:val="continue"/>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97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3.2</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机非隔离栏（墩）、人行护栏有污渍、积尘≥10米，扣2分/处。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交通信号灯</w:t>
            </w:r>
          </w:p>
        </w:tc>
        <w:tc>
          <w:tcPr>
            <w:tcW w:w="97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3.3</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信号灯（杆类2.2米以下保洁，下同）、标志杆、路灯杆清洗质量未达标，有污渍、积尘，扣1.5分/处。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1538" w:type="dxa"/>
            <w:vMerge w:val="continue"/>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c>
          <w:tcPr>
            <w:tcW w:w="1491" w:type="dxa"/>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非法涂写清理</w:t>
            </w:r>
          </w:p>
        </w:tc>
        <w:tc>
          <w:tcPr>
            <w:tcW w:w="97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4</w:t>
            </w:r>
          </w:p>
        </w:tc>
        <w:tc>
          <w:tcPr>
            <w:tcW w:w="8553" w:type="dxa"/>
            <w:vAlign w:val="center"/>
          </w:tcPr>
          <w:p>
            <w:pPr>
              <w:widowControl/>
              <w:spacing w:line="360" w:lineRule="auto"/>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未即时清除。晚上8点至第二天早上8点的非法涂写，上午8点前未清除。扣1分/处。</w:t>
            </w:r>
          </w:p>
        </w:tc>
        <w:tc>
          <w:tcPr>
            <w:tcW w:w="1804" w:type="dxa"/>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bl>
    <w:p>
      <w:pPr>
        <w:spacing w:line="360" w:lineRule="auto"/>
        <w:rPr>
          <w:rFonts w:hint="eastAsia" w:ascii="仿宋" w:hAnsi="仿宋" w:eastAsia="仿宋" w:cs="仿宋"/>
          <w:color w:val="000000" w:themeColor="text1"/>
          <w:highlight w:val="none"/>
          <w14:textFill>
            <w14:solidFill>
              <w14:schemeClr w14:val="tx1"/>
            </w14:solidFill>
          </w14:textFill>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40"/>
        <w:gridCol w:w="321"/>
        <w:gridCol w:w="792"/>
        <w:gridCol w:w="2563"/>
        <w:gridCol w:w="8634"/>
        <w:gridCol w:w="751"/>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5" w:hRule="atLeast"/>
          <w:tblHeader/>
          <w:jc w:val="center"/>
        </w:trPr>
        <w:tc>
          <w:tcPr>
            <w:tcW w:w="14117" w:type="dxa"/>
            <w:gridSpan w:val="7"/>
            <w:vAlign w:val="center"/>
          </w:tcPr>
          <w:p>
            <w:pPr>
              <w:widowControl/>
              <w:spacing w:line="360" w:lineRule="auto"/>
              <w:jc w:val="center"/>
              <w:textAlignment w:val="center"/>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二、月度综合管理得分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 w:hRule="atLeast"/>
          <w:tblHeader/>
          <w:jc w:val="center"/>
        </w:trPr>
        <w:tc>
          <w:tcPr>
            <w:tcW w:w="1361"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项目（内容）</w:t>
            </w: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序号</w:t>
            </w:r>
          </w:p>
        </w:tc>
        <w:tc>
          <w:tcPr>
            <w:tcW w:w="11197" w:type="dxa"/>
            <w:gridSpan w:val="2"/>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评分标准</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361" w:type="dxa"/>
            <w:gridSpan w:val="2"/>
            <w:vMerge w:val="restart"/>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清扫作业规范</w:t>
            </w: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道路保洁时间未达到规定时间要求的（每条），扣5分/件。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4"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首次普扫未落实扫路车清扫的，扣2分/件。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3</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未按标准要求安排洒水、清洗作业的（高峰期、大雨期等），扣2分/件。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4"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4</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洒水车未安装提示音乐音量调节装置或警示灯缺失、破损的，扣2分/件。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5</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在22:00-7:00期间洒水作业时仍播放提示音乐或未启用警示灯光的，扣2分/件。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6</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作业车辆超过规定车速的，扣3分/件。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1"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7</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洒水时未避让行人发生有责投诉的，扣2分/件。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2"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8</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冬季2度及以下涉水作业使路面结冰发生有责投诉的，扣5分/件。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6"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9</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冬季2度及以下涉水作业，导致有责交通事故的，扣10分/件。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10</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环卫作业车辆发生违规取水、取电现象，扣10分/件。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4"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11</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道路洒水、机扫、清洗频次未达到规定要求的，扣2分/件。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12</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未按招标文件配置机械设备的，扣5分/件。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9"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13</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驾驶环卫作业车辆时，向窗外扔杂物或吐痰，遇到人行横道线没有减速慢行礼让人（受检或被有责投诉核实的），扣5分/件。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14</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环卫作业车辆未统一标识(每辆），扣2分/件。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15</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清扫保洁作业不规范导致路面扬尘，扣3分/件。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 w:hRule="atLeast"/>
          <w:jc w:val="center"/>
        </w:trPr>
        <w:tc>
          <w:tcPr>
            <w:tcW w:w="1361" w:type="dxa"/>
            <w:gridSpan w:val="2"/>
            <w:vMerge w:val="restart"/>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清扫作业规范</w:t>
            </w: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16</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环卫工人未使用统一的保洁工具的，扣1分/件。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1"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17</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将作业工具堆在绿化带等露天场所，扣1分/件。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18</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环卫工人着装不规范，衣冠不整（如钮扣不扣、工作帽歪戴、穿拖鞋上岗等）、服装不洁、未穿着统一的工作服，非工作原因穿着工人服，扣2分/件。疫情期间，未按要求落实防疫防护的，扣1分/人</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1"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19</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未佩戴工号牌、工号牌佩戴不规范，扣2分/件。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1"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20</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spacing w:val="-11"/>
                <w:kern w:val="0"/>
                <w:szCs w:val="21"/>
                <w:highlight w:val="none"/>
                <w14:textFill>
                  <w14:solidFill>
                    <w14:schemeClr w14:val="tx1"/>
                  </w14:solidFill>
                </w14:textFill>
              </w:rPr>
            </w:pPr>
            <w:r>
              <w:rPr>
                <w:rFonts w:hint="eastAsia" w:ascii="仿宋" w:hAnsi="仿宋" w:eastAsia="仿宋" w:cs="仿宋"/>
                <w:color w:val="000000" w:themeColor="text1"/>
                <w:spacing w:val="-11"/>
                <w:kern w:val="0"/>
                <w:szCs w:val="21"/>
                <w:highlight w:val="none"/>
                <w14:textFill>
                  <w14:solidFill>
                    <w14:schemeClr w14:val="tx1"/>
                  </w14:solidFill>
                </w14:textFill>
              </w:rPr>
              <w:t>环卫工人在工作期间从事与保洁无关的杂活、睡觉、边作业边吸烟、吃东西，成群闲聊，聚众打牌，扣2分/件。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9"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21</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保洁员不遵守交通规则，在非机动车道骑自行车逆向行驶，扣5分/件。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8"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22</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乱穿、乱闯交通信号灯，攀爬隔离护栏的，驾驶环卫电动车辆时骑车带人或上机动车道行驶（临时借道除外），扣5分/件。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8"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23</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普扫时未围护的，环卫工人单人上快车道无维护，扣5分/件。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4" w:hRule="atLeast"/>
          <w:jc w:val="center"/>
        </w:trPr>
        <w:tc>
          <w:tcPr>
            <w:tcW w:w="1361" w:type="dxa"/>
            <w:gridSpan w:val="2"/>
            <w:vMerge w:val="restart"/>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配合检查</w:t>
            </w: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24</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对利用各种交通工具或其他手段有意跟踪检查组，干扰正常检查秩序的（每发生1次），扣10分/次。</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9"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25</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阻挠、延误检查人员开展检查（每发生1次），扣10分/次。</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4" w:hRule="atLeast"/>
          <w:jc w:val="center"/>
        </w:trPr>
        <w:tc>
          <w:tcPr>
            <w:tcW w:w="1361" w:type="dxa"/>
            <w:gridSpan w:val="2"/>
            <w:vMerge w:val="continue"/>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p>
        </w:tc>
        <w:tc>
          <w:tcPr>
            <w:tcW w:w="792" w:type="dxa"/>
            <w:vAlign w:val="center"/>
          </w:tcPr>
          <w:p>
            <w:pPr>
              <w:widowControl/>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26</w:t>
            </w:r>
          </w:p>
        </w:tc>
        <w:tc>
          <w:tcPr>
            <w:tcW w:w="11197" w:type="dxa"/>
            <w:gridSpan w:val="2"/>
            <w:vAlign w:val="center"/>
          </w:tcPr>
          <w:p>
            <w:pPr>
              <w:widowControl/>
              <w:spacing w:line="360" w:lineRule="auto"/>
              <w:jc w:val="left"/>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发生跟踪、突击保洁的企业每发现一次，并纳入招标资信库，扣10分/件。</w:t>
            </w:r>
          </w:p>
        </w:tc>
        <w:tc>
          <w:tcPr>
            <w:tcW w:w="767" w:type="dxa"/>
            <w:gridSpan w:val="2"/>
            <w:vAlign w:val="center"/>
          </w:tcPr>
          <w:p>
            <w:pPr>
              <w:widowControl/>
              <w:spacing w:line="360" w:lineRule="auto"/>
              <w:jc w:val="center"/>
              <w:textAlignment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 w:type="dxa"/>
          <w:trHeight w:val="306" w:hRule="atLeast"/>
          <w:tblHeader/>
          <w:jc w:val="center"/>
        </w:trPr>
        <w:tc>
          <w:tcPr>
            <w:tcW w:w="14101" w:type="dxa"/>
            <w:gridSpan w:val="6"/>
            <w:vAlign w:val="center"/>
          </w:tcPr>
          <w:p>
            <w:pPr>
              <w:spacing w:line="360" w:lineRule="auto"/>
              <w:jc w:val="center"/>
              <w:textAlignment w:val="center"/>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二、月度综合管理得分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 w:type="dxa"/>
          <w:trHeight w:val="306" w:hRule="atLeast"/>
          <w:tblHeader/>
          <w:jc w:val="center"/>
        </w:trPr>
        <w:tc>
          <w:tcPr>
            <w:tcW w:w="1040" w:type="dxa"/>
            <w:vAlign w:val="center"/>
          </w:tcPr>
          <w:p>
            <w:pPr>
              <w:spacing w:line="360" w:lineRule="auto"/>
              <w:jc w:val="center"/>
              <w:textAlignment w:val="center"/>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项目</w:t>
            </w:r>
          </w:p>
        </w:tc>
        <w:tc>
          <w:tcPr>
            <w:tcW w:w="3676" w:type="dxa"/>
            <w:gridSpan w:val="3"/>
            <w:vAlign w:val="center"/>
          </w:tcPr>
          <w:p>
            <w:pPr>
              <w:spacing w:line="360" w:lineRule="auto"/>
              <w:jc w:val="center"/>
              <w:textAlignment w:val="center"/>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内容</w:t>
            </w:r>
          </w:p>
        </w:tc>
        <w:tc>
          <w:tcPr>
            <w:tcW w:w="8634" w:type="dxa"/>
            <w:vAlign w:val="center"/>
          </w:tcPr>
          <w:p>
            <w:pPr>
              <w:spacing w:line="360" w:lineRule="auto"/>
              <w:jc w:val="center"/>
              <w:textAlignment w:val="center"/>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评分标准</w:t>
            </w:r>
          </w:p>
        </w:tc>
        <w:tc>
          <w:tcPr>
            <w:tcW w:w="751" w:type="dxa"/>
            <w:vAlign w:val="center"/>
          </w:tcPr>
          <w:p>
            <w:pPr>
              <w:spacing w:line="360" w:lineRule="auto"/>
              <w:jc w:val="center"/>
              <w:textAlignment w:val="center"/>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 w:type="dxa"/>
          <w:trHeight w:val="1893" w:hRule="atLeast"/>
          <w:jc w:val="center"/>
        </w:trPr>
        <w:tc>
          <w:tcPr>
            <w:tcW w:w="1040" w:type="dxa"/>
            <w:vAlign w:val="center"/>
          </w:tcPr>
          <w:p>
            <w:pPr>
              <w:spacing w:line="360" w:lineRule="auto"/>
              <w:jc w:val="center"/>
              <w:textAlignment w:val="top"/>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杭政办〔2008〕14号文件</w:t>
            </w:r>
          </w:p>
          <w:p>
            <w:pPr>
              <w:spacing w:line="360" w:lineRule="auto"/>
              <w:jc w:val="center"/>
              <w:textAlignment w:val="top"/>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落实情况</w:t>
            </w:r>
          </w:p>
        </w:tc>
        <w:tc>
          <w:tcPr>
            <w:tcW w:w="3676" w:type="dxa"/>
            <w:gridSpan w:val="3"/>
            <w:vAlign w:val="center"/>
          </w:tcPr>
          <w:p>
            <w:pPr>
              <w:spacing w:line="360" w:lineRule="auto"/>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1.着装配置和着装要求。环卫工作服一年更新一次，每人按春秋套装、冬装要求各配发两套，其他配置一套；</w:t>
            </w:r>
          </w:p>
          <w:p>
            <w:pPr>
              <w:spacing w:line="360" w:lineRule="auto"/>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2.各单位落实杭政办〔2008〕14号文件精神，切实落实环卫工人合法权益保障。无因劳资纠纷引起的群体性事件发生。</w:t>
            </w:r>
          </w:p>
        </w:tc>
        <w:tc>
          <w:tcPr>
            <w:tcW w:w="8634" w:type="dxa"/>
            <w:vAlign w:val="center"/>
          </w:tcPr>
          <w:p>
            <w:pPr>
              <w:spacing w:line="360" w:lineRule="auto"/>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1.养护企业未按要求统一落实着装配置的，每缺一样扣5分；环卫工人未按要求着装的（包含穿环卫工作服兼职其他岗位影响环卫形象的情形），每人次扣1分。</w:t>
            </w:r>
          </w:p>
          <w:p>
            <w:pPr>
              <w:spacing w:line="360" w:lineRule="auto"/>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基本工资福利发放、五险一金交纳、意外伤害保险未落实的，应缴纳人员每低1%，每项扣当月度环卫管理0.1分。违反规定聘用超过法定退休年龄的环卫员工，每发生1人次扣当月度环卫管理0.05分；发生群体性有责事件，每发生一起，扣当月环卫管理0.2分。</w:t>
            </w:r>
          </w:p>
        </w:tc>
        <w:tc>
          <w:tcPr>
            <w:tcW w:w="751" w:type="dxa"/>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 w:type="dxa"/>
          <w:trHeight w:val="1354" w:hRule="atLeast"/>
          <w:jc w:val="center"/>
        </w:trPr>
        <w:tc>
          <w:tcPr>
            <w:tcW w:w="1040" w:type="dxa"/>
            <w:vAlign w:val="center"/>
          </w:tcPr>
          <w:p>
            <w:pPr>
              <w:spacing w:line="360" w:lineRule="auto"/>
              <w:jc w:val="center"/>
              <w:textAlignment w:val="top"/>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安全管理</w:t>
            </w:r>
          </w:p>
        </w:tc>
        <w:tc>
          <w:tcPr>
            <w:tcW w:w="3676" w:type="dxa"/>
            <w:gridSpan w:val="3"/>
            <w:vAlign w:val="center"/>
          </w:tcPr>
          <w:p>
            <w:pPr>
              <w:spacing w:line="360" w:lineRule="auto"/>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不发生有责安全事故事件。一旦发生环卫工人伤亡的交通事故的应立即逐级上报，发生环卫工人群体性事件的，严格做到在2小时内上报。</w:t>
            </w:r>
          </w:p>
        </w:tc>
        <w:tc>
          <w:tcPr>
            <w:tcW w:w="8634" w:type="dxa"/>
            <w:vAlign w:val="center"/>
          </w:tcPr>
          <w:p>
            <w:pPr>
              <w:numPr>
                <w:ilvl w:val="0"/>
                <w:numId w:val="4"/>
              </w:numPr>
              <w:adjustRightInd/>
              <w:spacing w:line="36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发生有责死亡安全事故或直接经济损失30万以上的，每起扣当月环卫管理0.5分;有责伤人事故或直接经济损失在20万以上的，每发生一次当月环卫管理扣0.3分；有责事故扣当月环卫管理0.1分。</w:t>
            </w:r>
          </w:p>
          <w:p>
            <w:pPr>
              <w:spacing w:line="360" w:lineRule="auto"/>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2.事故未上报的加扣当月环卫管理0.2分，未在2小时内及时上报的扣当月环卫管理0.1分。</w:t>
            </w:r>
          </w:p>
        </w:tc>
        <w:tc>
          <w:tcPr>
            <w:tcW w:w="751" w:type="dxa"/>
            <w:vAlign w:val="center"/>
          </w:tcPr>
          <w:p>
            <w:pPr>
              <w:spacing w:line="360" w:lineRule="auto"/>
              <w:jc w:val="center"/>
              <w:rPr>
                <w:rFonts w:hint="eastAsia" w:ascii="仿宋" w:hAnsi="仿宋" w:eastAsia="仿宋" w:cs="仿宋"/>
                <w:bCs/>
                <w:color w:val="000000" w:themeColor="text1"/>
                <w:szCs w:val="21"/>
                <w:highlight w:val="none"/>
                <w14:textFill>
                  <w14:solidFill>
                    <w14:schemeClr w14:val="tx1"/>
                  </w14:solidFill>
                </w14:textFill>
              </w:rPr>
            </w:pPr>
          </w:p>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 w:type="dxa"/>
          <w:trHeight w:val="1652" w:hRule="atLeast"/>
          <w:jc w:val="center"/>
        </w:trPr>
        <w:tc>
          <w:tcPr>
            <w:tcW w:w="1040" w:type="dxa"/>
            <w:vAlign w:val="center"/>
          </w:tcPr>
          <w:p>
            <w:pPr>
              <w:widowControl/>
              <w:spacing w:line="360" w:lineRule="auto"/>
              <w:jc w:val="center"/>
              <w:textAlignment w:val="top"/>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应急保障</w:t>
            </w:r>
          </w:p>
        </w:tc>
        <w:tc>
          <w:tcPr>
            <w:tcW w:w="3676" w:type="dxa"/>
            <w:gridSpan w:val="3"/>
            <w:vAlign w:val="center"/>
          </w:tcPr>
          <w:p>
            <w:pPr>
              <w:widowControl/>
              <w:spacing w:line="360" w:lineRule="auto"/>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重大节假日保障、重大活动保障、防汛抗台、防冻抗雪、应急响应期间环卫工人应及时转换作业。防汛期间，环卫工人在打开雨水井排水的  同时，必须放置警示标志。</w:t>
            </w:r>
          </w:p>
        </w:tc>
        <w:tc>
          <w:tcPr>
            <w:tcW w:w="8634" w:type="dxa"/>
            <w:vAlign w:val="center"/>
          </w:tcPr>
          <w:p>
            <w:pPr>
              <w:widowControl/>
              <w:spacing w:line="360" w:lineRule="auto"/>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1.应急工具要明确集中存放地点，确保第一时间能发到环卫工人手中，未完成扣3分。</w:t>
            </w:r>
          </w:p>
          <w:p>
            <w:pPr>
              <w:widowControl/>
              <w:spacing w:line="360" w:lineRule="auto"/>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2.应急响应严格按照应急规范进行作业，未完成每人次扣1分。</w:t>
            </w:r>
          </w:p>
          <w:p>
            <w:pPr>
              <w:widowControl/>
              <w:spacing w:line="360" w:lineRule="auto"/>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3.防汛期间，环卫工人打开雨水井排水时未设置警示标志的，每发生1次，扣2分。</w:t>
            </w:r>
          </w:p>
        </w:tc>
        <w:tc>
          <w:tcPr>
            <w:tcW w:w="751" w:type="dxa"/>
            <w:vAlign w:val="center"/>
          </w:tcPr>
          <w:p>
            <w:pPr>
              <w:widowControl/>
              <w:spacing w:line="360" w:lineRule="auto"/>
              <w:jc w:val="center"/>
              <w:rPr>
                <w:rFonts w:hint="eastAsia" w:ascii="仿宋" w:hAnsi="仿宋" w:eastAsia="仿宋" w:cs="仿宋"/>
                <w:bCs/>
                <w:color w:val="000000" w:themeColor="text1"/>
                <w:kern w:val="0"/>
                <w:szCs w:val="21"/>
                <w:highlight w:val="none"/>
                <w14:textFill>
                  <w14:solidFill>
                    <w14:schemeClr w14:val="tx1"/>
                  </w14:solidFill>
                </w14:textFill>
              </w:rPr>
            </w:pPr>
          </w:p>
          <w:p>
            <w:pPr>
              <w:widowControl/>
              <w:spacing w:line="360" w:lineRule="auto"/>
              <w:jc w:val="center"/>
              <w:rPr>
                <w:rFonts w:hint="eastAsia" w:ascii="仿宋" w:hAnsi="仿宋" w:eastAsia="仿宋" w:cs="仿宋"/>
                <w:bCs/>
                <w:color w:val="000000" w:themeColor="text1"/>
                <w:kern w:val="0"/>
                <w:szCs w:val="21"/>
                <w:highlight w:val="none"/>
                <w14:textFill>
                  <w14:solidFill>
                    <w14:schemeClr w14:val="tx1"/>
                  </w14:solidFill>
                </w14:textFill>
              </w:rPr>
            </w:pPr>
          </w:p>
          <w:p>
            <w:pPr>
              <w:widowControl/>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 w:type="dxa"/>
          <w:trHeight w:val="1652" w:hRule="atLeast"/>
          <w:jc w:val="center"/>
        </w:trPr>
        <w:tc>
          <w:tcPr>
            <w:tcW w:w="1040" w:type="dxa"/>
            <w:vAlign w:val="center"/>
          </w:tcPr>
          <w:p>
            <w:pPr>
              <w:spacing w:line="360" w:lineRule="auto"/>
              <w:jc w:val="center"/>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GPS接入率</w:t>
            </w:r>
          </w:p>
        </w:tc>
        <w:tc>
          <w:tcPr>
            <w:tcW w:w="3676" w:type="dxa"/>
            <w:gridSpan w:val="3"/>
            <w:vAlign w:val="center"/>
          </w:tcPr>
          <w:p>
            <w:pPr>
              <w:spacing w:line="360" w:lineRule="auto"/>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按照上级相关工作要求，各养护企业要充分落实环卫车辆智慧化管理。未接入区级平台的车辆一律不允许开展作业。</w:t>
            </w:r>
          </w:p>
        </w:tc>
        <w:tc>
          <w:tcPr>
            <w:tcW w:w="8634" w:type="dxa"/>
            <w:vAlign w:val="center"/>
          </w:tcPr>
          <w:p>
            <w:pPr>
              <w:spacing w:line="360" w:lineRule="auto"/>
              <w:textAlignment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每月</w:t>
            </w:r>
            <w:r>
              <w:rPr>
                <w:rFonts w:hint="eastAsia" w:ascii="仿宋" w:hAnsi="仿宋" w:eastAsia="仿宋" w:cs="仿宋"/>
                <w:color w:val="000000" w:themeColor="text1"/>
                <w:szCs w:val="21"/>
                <w:highlight w:val="none"/>
                <w:lang w:val="en-US" w:eastAsia="zh-CN"/>
                <w14:textFill>
                  <w14:solidFill>
                    <w14:schemeClr w14:val="tx1"/>
                  </w14:solidFill>
                </w14:textFill>
              </w:rPr>
              <w:t>杭州市余杭区瓶窑镇人民政府</w:t>
            </w:r>
            <w:r>
              <w:rPr>
                <w:rFonts w:hint="eastAsia" w:ascii="仿宋" w:hAnsi="仿宋" w:eastAsia="仿宋" w:cs="仿宋"/>
                <w:color w:val="000000" w:themeColor="text1"/>
                <w:szCs w:val="21"/>
                <w:highlight w:val="none"/>
                <w14:textFill>
                  <w14:solidFill>
                    <w14:schemeClr w14:val="tx1"/>
                  </w14:solidFill>
                </w14:textFill>
              </w:rPr>
              <w:t>会对环卫云管理平台中环卫人员、车辆GPS接入率进行抽查，发现未接入区级平台的车辆有进行作业的，扣除月度环卫管理得分0.1分。</w:t>
            </w:r>
          </w:p>
        </w:tc>
        <w:tc>
          <w:tcPr>
            <w:tcW w:w="751" w:type="dxa"/>
            <w:vAlign w:val="center"/>
          </w:tcPr>
          <w:p>
            <w:pPr>
              <w:spacing w:line="360" w:lineRule="auto"/>
              <w:jc w:val="center"/>
              <w:rPr>
                <w:rFonts w:hint="eastAsia" w:ascii="仿宋" w:hAnsi="仿宋" w:eastAsia="仿宋" w:cs="仿宋"/>
                <w:bCs/>
                <w:color w:val="000000" w:themeColor="text1"/>
                <w:kern w:val="0"/>
                <w:szCs w:val="21"/>
                <w:highlight w:val="none"/>
                <w14:textFill>
                  <w14:solidFill>
                    <w14:schemeClr w14:val="tx1"/>
                  </w14:solidFill>
                </w14:textFill>
              </w:rPr>
            </w:pPr>
          </w:p>
        </w:tc>
      </w:tr>
    </w:tbl>
    <w:p>
      <w:pPr>
        <w:spacing w:line="360" w:lineRule="auto"/>
        <w:rPr>
          <w:rFonts w:hint="eastAsia" w:ascii="仿宋" w:hAnsi="仿宋" w:eastAsia="仿宋" w:cs="仿宋"/>
          <w:b/>
          <w:bCs/>
          <w:color w:val="000000" w:themeColor="text1"/>
          <w:kern w:val="0"/>
          <w:szCs w:val="21"/>
          <w:highlight w:val="none"/>
          <w14:textFill>
            <w14:solidFill>
              <w14:schemeClr w14:val="tx1"/>
            </w14:solidFill>
          </w14:textFill>
        </w:rPr>
      </w:pPr>
    </w:p>
    <w:p>
      <w:pPr>
        <w:spacing w:line="360" w:lineRule="auto"/>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b/>
          <w:bCs/>
          <w:color w:val="000000" w:themeColor="text1"/>
          <w:kern w:val="0"/>
          <w:szCs w:val="21"/>
          <w:highlight w:val="none"/>
          <w14:textFill>
            <w14:solidFill>
              <w14:schemeClr w14:val="tx1"/>
            </w14:solidFill>
          </w14:textFill>
        </w:rPr>
        <w:t xml:space="preserve">说明： </w:t>
      </w:r>
      <w:r>
        <w:rPr>
          <w:rFonts w:hint="eastAsia" w:ascii="仿宋" w:hAnsi="仿宋" w:eastAsia="仿宋" w:cs="仿宋"/>
          <w:color w:val="000000" w:themeColor="text1"/>
          <w:kern w:val="0"/>
          <w:szCs w:val="21"/>
          <w:highlight w:val="none"/>
          <w14:textFill>
            <w14:solidFill>
              <w14:schemeClr w14:val="tx1"/>
            </w14:solidFill>
          </w14:textFill>
        </w:rPr>
        <w:t>1.年度城区环卫管理得分=月度清洁度得分平均值-年度目标完成情况扣分。</w:t>
      </w:r>
    </w:p>
    <w:p>
      <w:pPr>
        <w:spacing w:line="360" w:lineRule="auto"/>
        <w:ind w:firstLine="735" w:firstLineChars="35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2.月度清洁度得分=洁化得分（80分）+月度工作综合得分（20分）。</w:t>
      </w:r>
    </w:p>
    <w:p>
      <w:pPr>
        <w:spacing w:line="360" w:lineRule="auto"/>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 xml:space="preserve">      （1）洁化得分=[100-受检道路（街巷）现场扣分]*70%+（100-现场规范扣分）*10%。</w:t>
      </w:r>
    </w:p>
    <w:p>
      <w:pPr>
        <w:spacing w:line="360" w:lineRule="auto"/>
        <w:ind w:firstLine="630" w:firstLineChars="30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（2）月度综合工作得分=（100-综合工作扣分）*20%。</w:t>
      </w:r>
    </w:p>
    <w:p>
      <w:pPr>
        <w:spacing w:line="360" w:lineRule="auto"/>
        <w:ind w:firstLine="630" w:firstLineChars="3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（3）（道路现场扣分=受检项目扣分÷受检项目数）。</w:t>
      </w:r>
    </w:p>
    <w:p>
      <w:pPr>
        <w:spacing w:line="260" w:lineRule="exact"/>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bCs/>
          <w:color w:val="000000" w:themeColor="text1"/>
          <w:sz w:val="24"/>
          <w:highlight w:val="none"/>
          <w14:textFill>
            <w14:solidFill>
              <w14:schemeClr w14:val="tx1"/>
            </w14:solidFill>
          </w14:textFill>
        </w:rPr>
      </w:pPr>
    </w:p>
    <w:sectPr>
      <w:pgSz w:w="16838" w:h="11906" w:orient="landscape"/>
      <w:pgMar w:top="1418" w:right="1247" w:bottom="1418" w:left="1276"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decorative"/>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110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110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102</w:t>
    </w:r>
    <w:r>
      <w:rPr>
        <w:rFonts w:hint="eastAsia" w:ascii="仿宋_GB2312" w:eastAsia="仿宋_GB2312"/>
        <w:kern w:val="0"/>
        <w:szCs w:val="21"/>
      </w:rPr>
      <w:fldChar w:fldCharType="end"/>
    </w:r>
    <w:bookmarkStart w:id="398" w:name="_Toc91899912"/>
    <w:bookmarkStart w:id="399" w:name="_Toc164085800"/>
    <w:bookmarkStart w:id="400" w:name="_Toc36110187"/>
    <w:bookmarkStart w:id="401" w:name="_Toc131845147"/>
    <w:r>
      <w:rPr>
        <w:rFonts w:hint="eastAsia" w:ascii="仿宋_GB2312" w:eastAsia="仿宋_GB2312"/>
        <w:kern w:val="0"/>
        <w:szCs w:val="21"/>
      </w:rPr>
      <w:t xml:space="preserve"> 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918AFB"/>
    <w:multiLevelType w:val="singleLevel"/>
    <w:tmpl w:val="F5918AFB"/>
    <w:lvl w:ilvl="0" w:tentative="0">
      <w:start w:val="2"/>
      <w:numFmt w:val="decimal"/>
      <w:suff w:val="nothing"/>
      <w:lvlText w:val="%1、"/>
      <w:lvlJc w:val="left"/>
    </w:lvl>
  </w:abstractNum>
  <w:abstractNum w:abstractNumId="1">
    <w:nsid w:val="35AF30A6"/>
    <w:multiLevelType w:val="multilevel"/>
    <w:tmpl w:val="35AF30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58FF7E"/>
    <w:multiLevelType w:val="singleLevel"/>
    <w:tmpl w:val="5A58FF7E"/>
    <w:lvl w:ilvl="0" w:tentative="0">
      <w:start w:val="1"/>
      <w:numFmt w:val="decimal"/>
      <w:suff w:val="nothing"/>
      <w:lvlText w:val="%1."/>
      <w:lvlJc w:val="left"/>
    </w:lvl>
  </w:abstractNum>
  <w:abstractNum w:abstractNumId="3">
    <w:nsid w:val="61B94098"/>
    <w:multiLevelType w:val="multilevel"/>
    <w:tmpl w:val="61B94098"/>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ind w:left="42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OTYwNzhkNDZhMjA3NjAwMDg0Zjk3NTIwNTY2MjAifQ=="/>
  </w:docVars>
  <w:rsids>
    <w:rsidRoot w:val="00172A27"/>
    <w:rsid w:val="00000451"/>
    <w:rsid w:val="00000D84"/>
    <w:rsid w:val="0000108B"/>
    <w:rsid w:val="0000133D"/>
    <w:rsid w:val="00001509"/>
    <w:rsid w:val="00001D8C"/>
    <w:rsid w:val="000032B2"/>
    <w:rsid w:val="0000363B"/>
    <w:rsid w:val="0000587D"/>
    <w:rsid w:val="000058BD"/>
    <w:rsid w:val="00006109"/>
    <w:rsid w:val="00006150"/>
    <w:rsid w:val="000063E8"/>
    <w:rsid w:val="00006725"/>
    <w:rsid w:val="0000675E"/>
    <w:rsid w:val="00007CAA"/>
    <w:rsid w:val="000107AD"/>
    <w:rsid w:val="00010FE9"/>
    <w:rsid w:val="0001122F"/>
    <w:rsid w:val="00011A4B"/>
    <w:rsid w:val="00012251"/>
    <w:rsid w:val="0001337C"/>
    <w:rsid w:val="000138C4"/>
    <w:rsid w:val="00013C1F"/>
    <w:rsid w:val="00013F31"/>
    <w:rsid w:val="000140D8"/>
    <w:rsid w:val="00014530"/>
    <w:rsid w:val="00014A5D"/>
    <w:rsid w:val="00014BBC"/>
    <w:rsid w:val="000150EE"/>
    <w:rsid w:val="00015F5E"/>
    <w:rsid w:val="000168D8"/>
    <w:rsid w:val="000170C8"/>
    <w:rsid w:val="000173F4"/>
    <w:rsid w:val="00017684"/>
    <w:rsid w:val="00020287"/>
    <w:rsid w:val="000202FE"/>
    <w:rsid w:val="00020B5F"/>
    <w:rsid w:val="000211BC"/>
    <w:rsid w:val="0002207B"/>
    <w:rsid w:val="000232FD"/>
    <w:rsid w:val="00023323"/>
    <w:rsid w:val="000233E4"/>
    <w:rsid w:val="00023495"/>
    <w:rsid w:val="00023777"/>
    <w:rsid w:val="00024130"/>
    <w:rsid w:val="000241B9"/>
    <w:rsid w:val="00024584"/>
    <w:rsid w:val="00024962"/>
    <w:rsid w:val="000249AA"/>
    <w:rsid w:val="00025350"/>
    <w:rsid w:val="000253E5"/>
    <w:rsid w:val="00025776"/>
    <w:rsid w:val="00026EAC"/>
    <w:rsid w:val="000270F2"/>
    <w:rsid w:val="00027540"/>
    <w:rsid w:val="00030572"/>
    <w:rsid w:val="00030A97"/>
    <w:rsid w:val="00030CB3"/>
    <w:rsid w:val="00031300"/>
    <w:rsid w:val="0003206A"/>
    <w:rsid w:val="000326A7"/>
    <w:rsid w:val="00032EA0"/>
    <w:rsid w:val="000331B0"/>
    <w:rsid w:val="000336D4"/>
    <w:rsid w:val="00034595"/>
    <w:rsid w:val="00034FA7"/>
    <w:rsid w:val="00035245"/>
    <w:rsid w:val="0003533D"/>
    <w:rsid w:val="000357E4"/>
    <w:rsid w:val="00035ACA"/>
    <w:rsid w:val="000365A7"/>
    <w:rsid w:val="00040447"/>
    <w:rsid w:val="00040494"/>
    <w:rsid w:val="00040B70"/>
    <w:rsid w:val="00041551"/>
    <w:rsid w:val="00042441"/>
    <w:rsid w:val="00042533"/>
    <w:rsid w:val="00042DBB"/>
    <w:rsid w:val="00042E65"/>
    <w:rsid w:val="0004347C"/>
    <w:rsid w:val="00043907"/>
    <w:rsid w:val="00044F48"/>
    <w:rsid w:val="00047074"/>
    <w:rsid w:val="00047354"/>
    <w:rsid w:val="00050503"/>
    <w:rsid w:val="00050656"/>
    <w:rsid w:val="00050A19"/>
    <w:rsid w:val="000511B6"/>
    <w:rsid w:val="00051955"/>
    <w:rsid w:val="00051B00"/>
    <w:rsid w:val="00051C72"/>
    <w:rsid w:val="00052192"/>
    <w:rsid w:val="0005238F"/>
    <w:rsid w:val="00052787"/>
    <w:rsid w:val="00052BB8"/>
    <w:rsid w:val="000531D9"/>
    <w:rsid w:val="0005417A"/>
    <w:rsid w:val="00054D39"/>
    <w:rsid w:val="0005501B"/>
    <w:rsid w:val="000550F5"/>
    <w:rsid w:val="00055337"/>
    <w:rsid w:val="000554C7"/>
    <w:rsid w:val="00055A0C"/>
    <w:rsid w:val="00056145"/>
    <w:rsid w:val="00056402"/>
    <w:rsid w:val="00056791"/>
    <w:rsid w:val="00056868"/>
    <w:rsid w:val="00056876"/>
    <w:rsid w:val="000568DF"/>
    <w:rsid w:val="000578A3"/>
    <w:rsid w:val="00057D4C"/>
    <w:rsid w:val="00060C48"/>
    <w:rsid w:val="00061A3C"/>
    <w:rsid w:val="00061C48"/>
    <w:rsid w:val="00064278"/>
    <w:rsid w:val="000646CA"/>
    <w:rsid w:val="00065ECB"/>
    <w:rsid w:val="000665C4"/>
    <w:rsid w:val="00067821"/>
    <w:rsid w:val="0006785E"/>
    <w:rsid w:val="00067F92"/>
    <w:rsid w:val="00067FA7"/>
    <w:rsid w:val="0007038E"/>
    <w:rsid w:val="0007077C"/>
    <w:rsid w:val="00070825"/>
    <w:rsid w:val="0007174C"/>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6822"/>
    <w:rsid w:val="00076B60"/>
    <w:rsid w:val="00077577"/>
    <w:rsid w:val="00077607"/>
    <w:rsid w:val="00077756"/>
    <w:rsid w:val="00077B7F"/>
    <w:rsid w:val="000808C1"/>
    <w:rsid w:val="00080970"/>
    <w:rsid w:val="00081671"/>
    <w:rsid w:val="00082AD4"/>
    <w:rsid w:val="00083E07"/>
    <w:rsid w:val="00084D1B"/>
    <w:rsid w:val="00084D27"/>
    <w:rsid w:val="00084ED6"/>
    <w:rsid w:val="0008580E"/>
    <w:rsid w:val="00085A0E"/>
    <w:rsid w:val="00085C4F"/>
    <w:rsid w:val="00086EFD"/>
    <w:rsid w:val="00086F8A"/>
    <w:rsid w:val="00087031"/>
    <w:rsid w:val="0008710F"/>
    <w:rsid w:val="00090243"/>
    <w:rsid w:val="000904F6"/>
    <w:rsid w:val="00090918"/>
    <w:rsid w:val="00090ED8"/>
    <w:rsid w:val="00090F9F"/>
    <w:rsid w:val="0009145F"/>
    <w:rsid w:val="00091662"/>
    <w:rsid w:val="0009184E"/>
    <w:rsid w:val="00091B4E"/>
    <w:rsid w:val="00092467"/>
    <w:rsid w:val="00092FE9"/>
    <w:rsid w:val="000936BF"/>
    <w:rsid w:val="0009382F"/>
    <w:rsid w:val="00093A30"/>
    <w:rsid w:val="00094342"/>
    <w:rsid w:val="000945BA"/>
    <w:rsid w:val="00094A5D"/>
    <w:rsid w:val="00095954"/>
    <w:rsid w:val="00095DE7"/>
    <w:rsid w:val="000960BA"/>
    <w:rsid w:val="0009662A"/>
    <w:rsid w:val="0009690D"/>
    <w:rsid w:val="000969ED"/>
    <w:rsid w:val="00096DFF"/>
    <w:rsid w:val="000976B6"/>
    <w:rsid w:val="000A00C5"/>
    <w:rsid w:val="000A0729"/>
    <w:rsid w:val="000A0E69"/>
    <w:rsid w:val="000A1A52"/>
    <w:rsid w:val="000A1F98"/>
    <w:rsid w:val="000A2215"/>
    <w:rsid w:val="000A3D58"/>
    <w:rsid w:val="000A3FE3"/>
    <w:rsid w:val="000A47B0"/>
    <w:rsid w:val="000A4851"/>
    <w:rsid w:val="000A49BB"/>
    <w:rsid w:val="000A4F22"/>
    <w:rsid w:val="000A5674"/>
    <w:rsid w:val="000A5A46"/>
    <w:rsid w:val="000A7299"/>
    <w:rsid w:val="000A752E"/>
    <w:rsid w:val="000B0E04"/>
    <w:rsid w:val="000B1BD5"/>
    <w:rsid w:val="000B268D"/>
    <w:rsid w:val="000B291B"/>
    <w:rsid w:val="000B432C"/>
    <w:rsid w:val="000B456C"/>
    <w:rsid w:val="000B45B9"/>
    <w:rsid w:val="000B47CE"/>
    <w:rsid w:val="000B4B56"/>
    <w:rsid w:val="000B4C62"/>
    <w:rsid w:val="000B541D"/>
    <w:rsid w:val="000B54C1"/>
    <w:rsid w:val="000B5553"/>
    <w:rsid w:val="000B5FE8"/>
    <w:rsid w:val="000B666E"/>
    <w:rsid w:val="000B7F0B"/>
    <w:rsid w:val="000C0A43"/>
    <w:rsid w:val="000C0CB1"/>
    <w:rsid w:val="000C1411"/>
    <w:rsid w:val="000C1ADE"/>
    <w:rsid w:val="000C1C38"/>
    <w:rsid w:val="000C1EB6"/>
    <w:rsid w:val="000C1FFC"/>
    <w:rsid w:val="000C21DC"/>
    <w:rsid w:val="000C2264"/>
    <w:rsid w:val="000C256B"/>
    <w:rsid w:val="000C2686"/>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2BA"/>
    <w:rsid w:val="000D6C9F"/>
    <w:rsid w:val="000D6E3B"/>
    <w:rsid w:val="000D6F30"/>
    <w:rsid w:val="000D74E4"/>
    <w:rsid w:val="000D7C9D"/>
    <w:rsid w:val="000D7CE0"/>
    <w:rsid w:val="000E0E57"/>
    <w:rsid w:val="000E2785"/>
    <w:rsid w:val="000E27BB"/>
    <w:rsid w:val="000E3153"/>
    <w:rsid w:val="000E3484"/>
    <w:rsid w:val="000E386F"/>
    <w:rsid w:val="000E4051"/>
    <w:rsid w:val="000E4139"/>
    <w:rsid w:val="000E4765"/>
    <w:rsid w:val="000E5B7E"/>
    <w:rsid w:val="000E5EFF"/>
    <w:rsid w:val="000E5FF9"/>
    <w:rsid w:val="000E6AE1"/>
    <w:rsid w:val="000E7142"/>
    <w:rsid w:val="000E7632"/>
    <w:rsid w:val="000E7737"/>
    <w:rsid w:val="000E7739"/>
    <w:rsid w:val="000E77EE"/>
    <w:rsid w:val="000F09EB"/>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8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329"/>
    <w:rsid w:val="00123F7C"/>
    <w:rsid w:val="0012419E"/>
    <w:rsid w:val="0012456D"/>
    <w:rsid w:val="001248EF"/>
    <w:rsid w:val="00124AC0"/>
    <w:rsid w:val="00124FC4"/>
    <w:rsid w:val="001253AB"/>
    <w:rsid w:val="0012574C"/>
    <w:rsid w:val="00125974"/>
    <w:rsid w:val="001259B8"/>
    <w:rsid w:val="001264B9"/>
    <w:rsid w:val="0012693E"/>
    <w:rsid w:val="00126A3A"/>
    <w:rsid w:val="00126B9B"/>
    <w:rsid w:val="00126E20"/>
    <w:rsid w:val="00127060"/>
    <w:rsid w:val="00127B83"/>
    <w:rsid w:val="00131C2D"/>
    <w:rsid w:val="0013202C"/>
    <w:rsid w:val="00132704"/>
    <w:rsid w:val="00132907"/>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B4E"/>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A92"/>
    <w:rsid w:val="00151820"/>
    <w:rsid w:val="00151B2F"/>
    <w:rsid w:val="001524DC"/>
    <w:rsid w:val="001525E5"/>
    <w:rsid w:val="00153859"/>
    <w:rsid w:val="00153915"/>
    <w:rsid w:val="001539F0"/>
    <w:rsid w:val="00154BBA"/>
    <w:rsid w:val="00155B95"/>
    <w:rsid w:val="001560BB"/>
    <w:rsid w:val="00156853"/>
    <w:rsid w:val="00156B20"/>
    <w:rsid w:val="00157432"/>
    <w:rsid w:val="001609DC"/>
    <w:rsid w:val="00160AF6"/>
    <w:rsid w:val="00161185"/>
    <w:rsid w:val="001620BA"/>
    <w:rsid w:val="001623AC"/>
    <w:rsid w:val="00162BAA"/>
    <w:rsid w:val="00163C40"/>
    <w:rsid w:val="0016488B"/>
    <w:rsid w:val="00165758"/>
    <w:rsid w:val="00165A65"/>
    <w:rsid w:val="00166317"/>
    <w:rsid w:val="001672CF"/>
    <w:rsid w:val="00167478"/>
    <w:rsid w:val="00167594"/>
    <w:rsid w:val="001679A3"/>
    <w:rsid w:val="00167E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C9D"/>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923"/>
    <w:rsid w:val="00187C29"/>
    <w:rsid w:val="001903CD"/>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5BCC"/>
    <w:rsid w:val="0019602C"/>
    <w:rsid w:val="001969F2"/>
    <w:rsid w:val="00196CD6"/>
    <w:rsid w:val="0019756A"/>
    <w:rsid w:val="001A06B5"/>
    <w:rsid w:val="001A07F8"/>
    <w:rsid w:val="001A0A23"/>
    <w:rsid w:val="001A0C98"/>
    <w:rsid w:val="001A128B"/>
    <w:rsid w:val="001A1475"/>
    <w:rsid w:val="001A1F0E"/>
    <w:rsid w:val="001A289B"/>
    <w:rsid w:val="001A3335"/>
    <w:rsid w:val="001A46E9"/>
    <w:rsid w:val="001A473A"/>
    <w:rsid w:val="001A4ED9"/>
    <w:rsid w:val="001A5785"/>
    <w:rsid w:val="001A5CA2"/>
    <w:rsid w:val="001A5FD7"/>
    <w:rsid w:val="001A66A6"/>
    <w:rsid w:val="001A6BAF"/>
    <w:rsid w:val="001A6BBB"/>
    <w:rsid w:val="001A79A2"/>
    <w:rsid w:val="001A7AA9"/>
    <w:rsid w:val="001B06A6"/>
    <w:rsid w:val="001B13BF"/>
    <w:rsid w:val="001B16F5"/>
    <w:rsid w:val="001B1C1F"/>
    <w:rsid w:val="001B219B"/>
    <w:rsid w:val="001B2703"/>
    <w:rsid w:val="001B3700"/>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0C23"/>
    <w:rsid w:val="001C10BD"/>
    <w:rsid w:val="001C1F01"/>
    <w:rsid w:val="001C2092"/>
    <w:rsid w:val="001C232F"/>
    <w:rsid w:val="001C2544"/>
    <w:rsid w:val="001C2A17"/>
    <w:rsid w:val="001C31F5"/>
    <w:rsid w:val="001C46AB"/>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6A67"/>
    <w:rsid w:val="001D7213"/>
    <w:rsid w:val="001E17E3"/>
    <w:rsid w:val="001E2052"/>
    <w:rsid w:val="001E2492"/>
    <w:rsid w:val="001E257C"/>
    <w:rsid w:val="001E286C"/>
    <w:rsid w:val="001E2E2C"/>
    <w:rsid w:val="001E2F34"/>
    <w:rsid w:val="001E35EE"/>
    <w:rsid w:val="001E4B2C"/>
    <w:rsid w:val="001E507F"/>
    <w:rsid w:val="001E53A2"/>
    <w:rsid w:val="001E56C2"/>
    <w:rsid w:val="001E59FB"/>
    <w:rsid w:val="001E5CEA"/>
    <w:rsid w:val="001E7F81"/>
    <w:rsid w:val="001F092E"/>
    <w:rsid w:val="001F0FD1"/>
    <w:rsid w:val="001F1526"/>
    <w:rsid w:val="001F19D1"/>
    <w:rsid w:val="001F1CB9"/>
    <w:rsid w:val="001F1F18"/>
    <w:rsid w:val="001F2F92"/>
    <w:rsid w:val="001F5DA1"/>
    <w:rsid w:val="001F612E"/>
    <w:rsid w:val="001F6A92"/>
    <w:rsid w:val="001F77E8"/>
    <w:rsid w:val="00201120"/>
    <w:rsid w:val="00201A0C"/>
    <w:rsid w:val="00201B0F"/>
    <w:rsid w:val="0020255A"/>
    <w:rsid w:val="00202800"/>
    <w:rsid w:val="00202C96"/>
    <w:rsid w:val="00202D33"/>
    <w:rsid w:val="00202E58"/>
    <w:rsid w:val="00202F99"/>
    <w:rsid w:val="00203C85"/>
    <w:rsid w:val="0020449A"/>
    <w:rsid w:val="00204E9B"/>
    <w:rsid w:val="00205298"/>
    <w:rsid w:val="002055C0"/>
    <w:rsid w:val="0020569E"/>
    <w:rsid w:val="00206698"/>
    <w:rsid w:val="00206736"/>
    <w:rsid w:val="00206C88"/>
    <w:rsid w:val="002102AE"/>
    <w:rsid w:val="002105CD"/>
    <w:rsid w:val="00210B9C"/>
    <w:rsid w:val="00211185"/>
    <w:rsid w:val="00211A94"/>
    <w:rsid w:val="00211CDA"/>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F29"/>
    <w:rsid w:val="00222494"/>
    <w:rsid w:val="00222775"/>
    <w:rsid w:val="00222A31"/>
    <w:rsid w:val="00222CF6"/>
    <w:rsid w:val="00223B66"/>
    <w:rsid w:val="00224037"/>
    <w:rsid w:val="002244E4"/>
    <w:rsid w:val="00224D2A"/>
    <w:rsid w:val="00224D8D"/>
    <w:rsid w:val="0022555A"/>
    <w:rsid w:val="00226127"/>
    <w:rsid w:val="00227214"/>
    <w:rsid w:val="00227DDC"/>
    <w:rsid w:val="0023079F"/>
    <w:rsid w:val="00231135"/>
    <w:rsid w:val="00231B0B"/>
    <w:rsid w:val="00232555"/>
    <w:rsid w:val="00233538"/>
    <w:rsid w:val="00234248"/>
    <w:rsid w:val="0023449F"/>
    <w:rsid w:val="002344F5"/>
    <w:rsid w:val="0023454D"/>
    <w:rsid w:val="00234679"/>
    <w:rsid w:val="0023507B"/>
    <w:rsid w:val="002359FC"/>
    <w:rsid w:val="002361C8"/>
    <w:rsid w:val="002361CD"/>
    <w:rsid w:val="00236690"/>
    <w:rsid w:val="0023669D"/>
    <w:rsid w:val="00237EAE"/>
    <w:rsid w:val="00237FA2"/>
    <w:rsid w:val="002403D5"/>
    <w:rsid w:val="00240C1F"/>
    <w:rsid w:val="00240F55"/>
    <w:rsid w:val="00240F67"/>
    <w:rsid w:val="00241144"/>
    <w:rsid w:val="00242510"/>
    <w:rsid w:val="002425D7"/>
    <w:rsid w:val="00242823"/>
    <w:rsid w:val="00242F79"/>
    <w:rsid w:val="0024415B"/>
    <w:rsid w:val="00244E22"/>
    <w:rsid w:val="00245565"/>
    <w:rsid w:val="002458C1"/>
    <w:rsid w:val="00245E62"/>
    <w:rsid w:val="002460D0"/>
    <w:rsid w:val="00246357"/>
    <w:rsid w:val="00246A64"/>
    <w:rsid w:val="00247422"/>
    <w:rsid w:val="00247BA2"/>
    <w:rsid w:val="00250870"/>
    <w:rsid w:val="0025151C"/>
    <w:rsid w:val="0025184F"/>
    <w:rsid w:val="00251967"/>
    <w:rsid w:val="002527CC"/>
    <w:rsid w:val="00252F48"/>
    <w:rsid w:val="002530C0"/>
    <w:rsid w:val="0025355A"/>
    <w:rsid w:val="00253586"/>
    <w:rsid w:val="002537FC"/>
    <w:rsid w:val="00253B5E"/>
    <w:rsid w:val="002542CF"/>
    <w:rsid w:val="002542F8"/>
    <w:rsid w:val="002543EF"/>
    <w:rsid w:val="00254F2A"/>
    <w:rsid w:val="00255784"/>
    <w:rsid w:val="00255A29"/>
    <w:rsid w:val="0025631F"/>
    <w:rsid w:val="00256986"/>
    <w:rsid w:val="00256B83"/>
    <w:rsid w:val="00256D61"/>
    <w:rsid w:val="00256E23"/>
    <w:rsid w:val="00257246"/>
    <w:rsid w:val="00257438"/>
    <w:rsid w:val="0026119C"/>
    <w:rsid w:val="00261AFE"/>
    <w:rsid w:val="0026212A"/>
    <w:rsid w:val="002621D7"/>
    <w:rsid w:val="00262996"/>
    <w:rsid w:val="00263044"/>
    <w:rsid w:val="0026328A"/>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441"/>
    <w:rsid w:val="002866EC"/>
    <w:rsid w:val="0028744E"/>
    <w:rsid w:val="002876D2"/>
    <w:rsid w:val="00287936"/>
    <w:rsid w:val="00287A72"/>
    <w:rsid w:val="00287BB7"/>
    <w:rsid w:val="002903C5"/>
    <w:rsid w:val="0029041B"/>
    <w:rsid w:val="00290A99"/>
    <w:rsid w:val="00290EAF"/>
    <w:rsid w:val="002912E8"/>
    <w:rsid w:val="0029159A"/>
    <w:rsid w:val="00291A15"/>
    <w:rsid w:val="00291CF1"/>
    <w:rsid w:val="00292AA1"/>
    <w:rsid w:val="002932A5"/>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69D"/>
    <w:rsid w:val="002A4060"/>
    <w:rsid w:val="002A46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476"/>
    <w:rsid w:val="002B1881"/>
    <w:rsid w:val="002B1F61"/>
    <w:rsid w:val="002B2070"/>
    <w:rsid w:val="002B2906"/>
    <w:rsid w:val="002B2BE7"/>
    <w:rsid w:val="002B2C66"/>
    <w:rsid w:val="002B34E3"/>
    <w:rsid w:val="002B51B6"/>
    <w:rsid w:val="002B5AEE"/>
    <w:rsid w:val="002B6177"/>
    <w:rsid w:val="002B650C"/>
    <w:rsid w:val="002B68E6"/>
    <w:rsid w:val="002B6985"/>
    <w:rsid w:val="002B6CCA"/>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878"/>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6A1F"/>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0F"/>
    <w:rsid w:val="002E6853"/>
    <w:rsid w:val="002E740D"/>
    <w:rsid w:val="002E7EC1"/>
    <w:rsid w:val="002E7EE5"/>
    <w:rsid w:val="002F0323"/>
    <w:rsid w:val="002F0DFB"/>
    <w:rsid w:val="002F134F"/>
    <w:rsid w:val="002F1421"/>
    <w:rsid w:val="002F1D0B"/>
    <w:rsid w:val="002F1E1D"/>
    <w:rsid w:val="002F1F02"/>
    <w:rsid w:val="002F27E5"/>
    <w:rsid w:val="002F2932"/>
    <w:rsid w:val="002F2D81"/>
    <w:rsid w:val="002F2F66"/>
    <w:rsid w:val="002F39D4"/>
    <w:rsid w:val="002F4BA9"/>
    <w:rsid w:val="002F4DDF"/>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6B99"/>
    <w:rsid w:val="003077F4"/>
    <w:rsid w:val="00307DC7"/>
    <w:rsid w:val="00307FF2"/>
    <w:rsid w:val="00310EDB"/>
    <w:rsid w:val="003116C8"/>
    <w:rsid w:val="00311C51"/>
    <w:rsid w:val="00311D56"/>
    <w:rsid w:val="00312016"/>
    <w:rsid w:val="00312340"/>
    <w:rsid w:val="00312DFC"/>
    <w:rsid w:val="0031318C"/>
    <w:rsid w:val="00313C9D"/>
    <w:rsid w:val="0031430C"/>
    <w:rsid w:val="00314529"/>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617"/>
    <w:rsid w:val="003235E6"/>
    <w:rsid w:val="00324038"/>
    <w:rsid w:val="00324951"/>
    <w:rsid w:val="003249F6"/>
    <w:rsid w:val="00324B2F"/>
    <w:rsid w:val="00325FCC"/>
    <w:rsid w:val="00326106"/>
    <w:rsid w:val="00326805"/>
    <w:rsid w:val="003269B7"/>
    <w:rsid w:val="00326C0E"/>
    <w:rsid w:val="003272A3"/>
    <w:rsid w:val="003272E4"/>
    <w:rsid w:val="00327B71"/>
    <w:rsid w:val="00330D18"/>
    <w:rsid w:val="00330D44"/>
    <w:rsid w:val="00331461"/>
    <w:rsid w:val="003316A8"/>
    <w:rsid w:val="00331C80"/>
    <w:rsid w:val="00331CC9"/>
    <w:rsid w:val="003320D7"/>
    <w:rsid w:val="00332265"/>
    <w:rsid w:val="00332862"/>
    <w:rsid w:val="00332D52"/>
    <w:rsid w:val="00333337"/>
    <w:rsid w:val="00333A28"/>
    <w:rsid w:val="00333B6C"/>
    <w:rsid w:val="00334927"/>
    <w:rsid w:val="00335324"/>
    <w:rsid w:val="003360AD"/>
    <w:rsid w:val="0033631D"/>
    <w:rsid w:val="003369C7"/>
    <w:rsid w:val="003373A6"/>
    <w:rsid w:val="00337409"/>
    <w:rsid w:val="00337E18"/>
    <w:rsid w:val="003405AF"/>
    <w:rsid w:val="0034088F"/>
    <w:rsid w:val="00340B3E"/>
    <w:rsid w:val="003413D2"/>
    <w:rsid w:val="00341525"/>
    <w:rsid w:val="003418C7"/>
    <w:rsid w:val="0034257E"/>
    <w:rsid w:val="003429A1"/>
    <w:rsid w:val="003429FC"/>
    <w:rsid w:val="00343079"/>
    <w:rsid w:val="00343127"/>
    <w:rsid w:val="00343320"/>
    <w:rsid w:val="00344066"/>
    <w:rsid w:val="00344BBF"/>
    <w:rsid w:val="00344C10"/>
    <w:rsid w:val="0034509B"/>
    <w:rsid w:val="003451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1FC4"/>
    <w:rsid w:val="0035451F"/>
    <w:rsid w:val="0035455F"/>
    <w:rsid w:val="00355069"/>
    <w:rsid w:val="00355D75"/>
    <w:rsid w:val="00355D8F"/>
    <w:rsid w:val="00356422"/>
    <w:rsid w:val="00356A73"/>
    <w:rsid w:val="00356FF0"/>
    <w:rsid w:val="003577EF"/>
    <w:rsid w:val="00357A60"/>
    <w:rsid w:val="00360304"/>
    <w:rsid w:val="00360A78"/>
    <w:rsid w:val="00361380"/>
    <w:rsid w:val="00361750"/>
    <w:rsid w:val="00361B7F"/>
    <w:rsid w:val="00363894"/>
    <w:rsid w:val="00363B2A"/>
    <w:rsid w:val="00363BF1"/>
    <w:rsid w:val="003643D6"/>
    <w:rsid w:val="00366779"/>
    <w:rsid w:val="003668E5"/>
    <w:rsid w:val="003669C8"/>
    <w:rsid w:val="00366CEB"/>
    <w:rsid w:val="003672B3"/>
    <w:rsid w:val="003676DF"/>
    <w:rsid w:val="00367783"/>
    <w:rsid w:val="00367898"/>
    <w:rsid w:val="003679D3"/>
    <w:rsid w:val="00367A87"/>
    <w:rsid w:val="00367EE7"/>
    <w:rsid w:val="003703BB"/>
    <w:rsid w:val="003705EA"/>
    <w:rsid w:val="0037084C"/>
    <w:rsid w:val="00370A56"/>
    <w:rsid w:val="00371213"/>
    <w:rsid w:val="0037263C"/>
    <w:rsid w:val="00372842"/>
    <w:rsid w:val="003729A5"/>
    <w:rsid w:val="00372C89"/>
    <w:rsid w:val="00372E9A"/>
    <w:rsid w:val="003735B9"/>
    <w:rsid w:val="00373634"/>
    <w:rsid w:val="00374677"/>
    <w:rsid w:val="0037510C"/>
    <w:rsid w:val="00375850"/>
    <w:rsid w:val="0037632F"/>
    <w:rsid w:val="0037754F"/>
    <w:rsid w:val="00377B26"/>
    <w:rsid w:val="00381014"/>
    <w:rsid w:val="00381604"/>
    <w:rsid w:val="003816D0"/>
    <w:rsid w:val="00381C68"/>
    <w:rsid w:val="00381F60"/>
    <w:rsid w:val="00383204"/>
    <w:rsid w:val="00383AB0"/>
    <w:rsid w:val="00383CFE"/>
    <w:rsid w:val="003847BB"/>
    <w:rsid w:val="00384814"/>
    <w:rsid w:val="00384AB8"/>
    <w:rsid w:val="00384C0A"/>
    <w:rsid w:val="00385B16"/>
    <w:rsid w:val="00385B96"/>
    <w:rsid w:val="0038637D"/>
    <w:rsid w:val="003868F6"/>
    <w:rsid w:val="003869DC"/>
    <w:rsid w:val="00386C07"/>
    <w:rsid w:val="00386F58"/>
    <w:rsid w:val="0038700D"/>
    <w:rsid w:val="0038791F"/>
    <w:rsid w:val="003879CE"/>
    <w:rsid w:val="00387B88"/>
    <w:rsid w:val="00390AF6"/>
    <w:rsid w:val="00390B8F"/>
    <w:rsid w:val="00390C0D"/>
    <w:rsid w:val="00391129"/>
    <w:rsid w:val="00391447"/>
    <w:rsid w:val="003914E6"/>
    <w:rsid w:val="003919D9"/>
    <w:rsid w:val="00391BDD"/>
    <w:rsid w:val="003922DE"/>
    <w:rsid w:val="00392E35"/>
    <w:rsid w:val="00393247"/>
    <w:rsid w:val="00393551"/>
    <w:rsid w:val="003935AD"/>
    <w:rsid w:val="00393816"/>
    <w:rsid w:val="00393FCD"/>
    <w:rsid w:val="003943E7"/>
    <w:rsid w:val="003944EA"/>
    <w:rsid w:val="00394639"/>
    <w:rsid w:val="00394DF6"/>
    <w:rsid w:val="00394EC6"/>
    <w:rsid w:val="00395A02"/>
    <w:rsid w:val="00395CD9"/>
    <w:rsid w:val="003962E6"/>
    <w:rsid w:val="00396831"/>
    <w:rsid w:val="003971A1"/>
    <w:rsid w:val="003A01C4"/>
    <w:rsid w:val="003A0F6B"/>
    <w:rsid w:val="003A12B6"/>
    <w:rsid w:val="003A1C44"/>
    <w:rsid w:val="003A20D5"/>
    <w:rsid w:val="003A24CC"/>
    <w:rsid w:val="003A2512"/>
    <w:rsid w:val="003A2A53"/>
    <w:rsid w:val="003A2EE8"/>
    <w:rsid w:val="003A3189"/>
    <w:rsid w:val="003A373C"/>
    <w:rsid w:val="003A5378"/>
    <w:rsid w:val="003A553C"/>
    <w:rsid w:val="003A56D5"/>
    <w:rsid w:val="003A56DF"/>
    <w:rsid w:val="003A6008"/>
    <w:rsid w:val="003A703F"/>
    <w:rsid w:val="003A7E2B"/>
    <w:rsid w:val="003A7E40"/>
    <w:rsid w:val="003B0336"/>
    <w:rsid w:val="003B0A3A"/>
    <w:rsid w:val="003B0D79"/>
    <w:rsid w:val="003B112F"/>
    <w:rsid w:val="003B2930"/>
    <w:rsid w:val="003B2E8C"/>
    <w:rsid w:val="003B31A7"/>
    <w:rsid w:val="003B4587"/>
    <w:rsid w:val="003B4B51"/>
    <w:rsid w:val="003B4FE1"/>
    <w:rsid w:val="003B514E"/>
    <w:rsid w:val="003B5173"/>
    <w:rsid w:val="003B5531"/>
    <w:rsid w:val="003B636A"/>
    <w:rsid w:val="003B69CE"/>
    <w:rsid w:val="003B7403"/>
    <w:rsid w:val="003C011C"/>
    <w:rsid w:val="003C08AB"/>
    <w:rsid w:val="003C0E32"/>
    <w:rsid w:val="003C11D7"/>
    <w:rsid w:val="003C16CB"/>
    <w:rsid w:val="003C1B47"/>
    <w:rsid w:val="003C1B97"/>
    <w:rsid w:val="003C247B"/>
    <w:rsid w:val="003C3292"/>
    <w:rsid w:val="003C3C1E"/>
    <w:rsid w:val="003C3D79"/>
    <w:rsid w:val="003C3D88"/>
    <w:rsid w:val="003C4134"/>
    <w:rsid w:val="003C435B"/>
    <w:rsid w:val="003C4EBE"/>
    <w:rsid w:val="003C62EC"/>
    <w:rsid w:val="003C6512"/>
    <w:rsid w:val="003C685A"/>
    <w:rsid w:val="003C6CA3"/>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9EF"/>
    <w:rsid w:val="003E0E96"/>
    <w:rsid w:val="003E20F7"/>
    <w:rsid w:val="003E336A"/>
    <w:rsid w:val="003E3E2F"/>
    <w:rsid w:val="003E4048"/>
    <w:rsid w:val="003E4CE5"/>
    <w:rsid w:val="003E4F63"/>
    <w:rsid w:val="003E604C"/>
    <w:rsid w:val="003E60DA"/>
    <w:rsid w:val="003E6497"/>
    <w:rsid w:val="003E6E00"/>
    <w:rsid w:val="003E7111"/>
    <w:rsid w:val="003E7940"/>
    <w:rsid w:val="003F01BD"/>
    <w:rsid w:val="003F0486"/>
    <w:rsid w:val="003F048E"/>
    <w:rsid w:val="003F09FA"/>
    <w:rsid w:val="003F0AFF"/>
    <w:rsid w:val="003F1AA2"/>
    <w:rsid w:val="003F26DC"/>
    <w:rsid w:val="003F42FF"/>
    <w:rsid w:val="003F49E7"/>
    <w:rsid w:val="003F4B48"/>
    <w:rsid w:val="003F4DDC"/>
    <w:rsid w:val="003F56B8"/>
    <w:rsid w:val="003F5F1A"/>
    <w:rsid w:val="003F6327"/>
    <w:rsid w:val="003F7425"/>
    <w:rsid w:val="003F765B"/>
    <w:rsid w:val="003F7BBE"/>
    <w:rsid w:val="003F7CB8"/>
    <w:rsid w:val="00400CB4"/>
    <w:rsid w:val="00401386"/>
    <w:rsid w:val="004013E6"/>
    <w:rsid w:val="00401E31"/>
    <w:rsid w:val="00402BBA"/>
    <w:rsid w:val="004035D0"/>
    <w:rsid w:val="0040361D"/>
    <w:rsid w:val="00403706"/>
    <w:rsid w:val="00403795"/>
    <w:rsid w:val="004041FB"/>
    <w:rsid w:val="0040443E"/>
    <w:rsid w:val="004056B6"/>
    <w:rsid w:val="00405764"/>
    <w:rsid w:val="0040602D"/>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A74"/>
    <w:rsid w:val="004210C0"/>
    <w:rsid w:val="004211DD"/>
    <w:rsid w:val="00421762"/>
    <w:rsid w:val="00421C28"/>
    <w:rsid w:val="00421D4B"/>
    <w:rsid w:val="00421ED8"/>
    <w:rsid w:val="00422475"/>
    <w:rsid w:val="00422907"/>
    <w:rsid w:val="00423125"/>
    <w:rsid w:val="00423309"/>
    <w:rsid w:val="004233AD"/>
    <w:rsid w:val="00424446"/>
    <w:rsid w:val="00424867"/>
    <w:rsid w:val="00425341"/>
    <w:rsid w:val="004255FE"/>
    <w:rsid w:val="00425674"/>
    <w:rsid w:val="00425A82"/>
    <w:rsid w:val="00425C60"/>
    <w:rsid w:val="00426431"/>
    <w:rsid w:val="00426B2C"/>
    <w:rsid w:val="00427FA8"/>
    <w:rsid w:val="0043009D"/>
    <w:rsid w:val="0043026B"/>
    <w:rsid w:val="00430299"/>
    <w:rsid w:val="004306D4"/>
    <w:rsid w:val="00431A2A"/>
    <w:rsid w:val="00431B2F"/>
    <w:rsid w:val="004320BE"/>
    <w:rsid w:val="004327A4"/>
    <w:rsid w:val="00432ECA"/>
    <w:rsid w:val="0043554E"/>
    <w:rsid w:val="004355D4"/>
    <w:rsid w:val="004357B1"/>
    <w:rsid w:val="00435821"/>
    <w:rsid w:val="0043583E"/>
    <w:rsid w:val="00435845"/>
    <w:rsid w:val="00436CCE"/>
    <w:rsid w:val="00436EAD"/>
    <w:rsid w:val="004375E1"/>
    <w:rsid w:val="00437781"/>
    <w:rsid w:val="00437A2F"/>
    <w:rsid w:val="00440262"/>
    <w:rsid w:val="004406BF"/>
    <w:rsid w:val="00440814"/>
    <w:rsid w:val="0044105D"/>
    <w:rsid w:val="00441424"/>
    <w:rsid w:val="00442731"/>
    <w:rsid w:val="00442C12"/>
    <w:rsid w:val="00442EAD"/>
    <w:rsid w:val="004434DF"/>
    <w:rsid w:val="0044354B"/>
    <w:rsid w:val="0044493E"/>
    <w:rsid w:val="00444A1F"/>
    <w:rsid w:val="00444FC6"/>
    <w:rsid w:val="00445874"/>
    <w:rsid w:val="00445C38"/>
    <w:rsid w:val="00446630"/>
    <w:rsid w:val="0044686B"/>
    <w:rsid w:val="0044729A"/>
    <w:rsid w:val="004475F7"/>
    <w:rsid w:val="00450519"/>
    <w:rsid w:val="0045057B"/>
    <w:rsid w:val="0045069B"/>
    <w:rsid w:val="00450B22"/>
    <w:rsid w:val="00451709"/>
    <w:rsid w:val="004518FA"/>
    <w:rsid w:val="00451A02"/>
    <w:rsid w:val="0045277C"/>
    <w:rsid w:val="00452A14"/>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73B"/>
    <w:rsid w:val="00465A21"/>
    <w:rsid w:val="00465DE5"/>
    <w:rsid w:val="00466978"/>
    <w:rsid w:val="00466ABA"/>
    <w:rsid w:val="004672E3"/>
    <w:rsid w:val="0046756F"/>
    <w:rsid w:val="0046775D"/>
    <w:rsid w:val="00467823"/>
    <w:rsid w:val="004705FA"/>
    <w:rsid w:val="004708AC"/>
    <w:rsid w:val="00471387"/>
    <w:rsid w:val="0047146C"/>
    <w:rsid w:val="0047149F"/>
    <w:rsid w:val="00471963"/>
    <w:rsid w:val="004724B8"/>
    <w:rsid w:val="004728FB"/>
    <w:rsid w:val="004729AD"/>
    <w:rsid w:val="00472CA7"/>
    <w:rsid w:val="00472CEC"/>
    <w:rsid w:val="00473039"/>
    <w:rsid w:val="00473308"/>
    <w:rsid w:val="0047377C"/>
    <w:rsid w:val="00473952"/>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AAC"/>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517E"/>
    <w:rsid w:val="004A6110"/>
    <w:rsid w:val="004A61B8"/>
    <w:rsid w:val="004A6415"/>
    <w:rsid w:val="004A64F9"/>
    <w:rsid w:val="004A65F4"/>
    <w:rsid w:val="004A6D2C"/>
    <w:rsid w:val="004B026C"/>
    <w:rsid w:val="004B0271"/>
    <w:rsid w:val="004B0BE8"/>
    <w:rsid w:val="004B0E4A"/>
    <w:rsid w:val="004B120E"/>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74"/>
    <w:rsid w:val="004B728F"/>
    <w:rsid w:val="004B7317"/>
    <w:rsid w:val="004B75B2"/>
    <w:rsid w:val="004B75C6"/>
    <w:rsid w:val="004C02C5"/>
    <w:rsid w:val="004C0635"/>
    <w:rsid w:val="004C0856"/>
    <w:rsid w:val="004C0BF0"/>
    <w:rsid w:val="004C0D40"/>
    <w:rsid w:val="004C114F"/>
    <w:rsid w:val="004C11A9"/>
    <w:rsid w:val="004C1470"/>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E89"/>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1FF"/>
    <w:rsid w:val="004F7922"/>
    <w:rsid w:val="004F7A1F"/>
    <w:rsid w:val="004F7B47"/>
    <w:rsid w:val="005001AA"/>
    <w:rsid w:val="00500486"/>
    <w:rsid w:val="0050079C"/>
    <w:rsid w:val="0050106A"/>
    <w:rsid w:val="005010BC"/>
    <w:rsid w:val="00501848"/>
    <w:rsid w:val="00502B31"/>
    <w:rsid w:val="0050434C"/>
    <w:rsid w:val="00504C08"/>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1E3"/>
    <w:rsid w:val="00517AC8"/>
    <w:rsid w:val="00517C3E"/>
    <w:rsid w:val="0052060E"/>
    <w:rsid w:val="005207D8"/>
    <w:rsid w:val="0052091D"/>
    <w:rsid w:val="005212F4"/>
    <w:rsid w:val="00521908"/>
    <w:rsid w:val="00521B85"/>
    <w:rsid w:val="005224BC"/>
    <w:rsid w:val="00522928"/>
    <w:rsid w:val="00522FF1"/>
    <w:rsid w:val="00523946"/>
    <w:rsid w:val="0052397A"/>
    <w:rsid w:val="005245CD"/>
    <w:rsid w:val="005256D6"/>
    <w:rsid w:val="00525AD8"/>
    <w:rsid w:val="00526429"/>
    <w:rsid w:val="005266C1"/>
    <w:rsid w:val="005267F4"/>
    <w:rsid w:val="005269D3"/>
    <w:rsid w:val="00526E22"/>
    <w:rsid w:val="00527317"/>
    <w:rsid w:val="00527ED6"/>
    <w:rsid w:val="0053024F"/>
    <w:rsid w:val="00530B32"/>
    <w:rsid w:val="00531064"/>
    <w:rsid w:val="005312CB"/>
    <w:rsid w:val="005313B2"/>
    <w:rsid w:val="00531911"/>
    <w:rsid w:val="00531E92"/>
    <w:rsid w:val="00532288"/>
    <w:rsid w:val="005324D7"/>
    <w:rsid w:val="005326F0"/>
    <w:rsid w:val="00532764"/>
    <w:rsid w:val="00532AA5"/>
    <w:rsid w:val="00532BFF"/>
    <w:rsid w:val="00532C5F"/>
    <w:rsid w:val="005330D7"/>
    <w:rsid w:val="00533233"/>
    <w:rsid w:val="005335A2"/>
    <w:rsid w:val="00533D13"/>
    <w:rsid w:val="00533DEC"/>
    <w:rsid w:val="00534026"/>
    <w:rsid w:val="00534D55"/>
    <w:rsid w:val="005357D5"/>
    <w:rsid w:val="00535B53"/>
    <w:rsid w:val="00536B03"/>
    <w:rsid w:val="00537456"/>
    <w:rsid w:val="0053790C"/>
    <w:rsid w:val="00537B3D"/>
    <w:rsid w:val="00540347"/>
    <w:rsid w:val="00540401"/>
    <w:rsid w:val="005405B2"/>
    <w:rsid w:val="0054076A"/>
    <w:rsid w:val="00540D47"/>
    <w:rsid w:val="00540EE7"/>
    <w:rsid w:val="00541A22"/>
    <w:rsid w:val="00541EAD"/>
    <w:rsid w:val="005424C2"/>
    <w:rsid w:val="005426B2"/>
    <w:rsid w:val="00543519"/>
    <w:rsid w:val="00543640"/>
    <w:rsid w:val="005436BB"/>
    <w:rsid w:val="00543BDC"/>
    <w:rsid w:val="00543C81"/>
    <w:rsid w:val="00544019"/>
    <w:rsid w:val="005444C6"/>
    <w:rsid w:val="005446AC"/>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EDB"/>
    <w:rsid w:val="00553F91"/>
    <w:rsid w:val="00554007"/>
    <w:rsid w:val="00554C03"/>
    <w:rsid w:val="00554C58"/>
    <w:rsid w:val="00554D5D"/>
    <w:rsid w:val="005550F9"/>
    <w:rsid w:val="005553B0"/>
    <w:rsid w:val="005559D2"/>
    <w:rsid w:val="00556338"/>
    <w:rsid w:val="00556441"/>
    <w:rsid w:val="0055688D"/>
    <w:rsid w:val="00557031"/>
    <w:rsid w:val="00557F87"/>
    <w:rsid w:val="005604A5"/>
    <w:rsid w:val="00560FCB"/>
    <w:rsid w:val="00561001"/>
    <w:rsid w:val="0056111C"/>
    <w:rsid w:val="00561140"/>
    <w:rsid w:val="00561412"/>
    <w:rsid w:val="00561903"/>
    <w:rsid w:val="00561A9B"/>
    <w:rsid w:val="00561E54"/>
    <w:rsid w:val="00561F73"/>
    <w:rsid w:val="005621F7"/>
    <w:rsid w:val="0056278F"/>
    <w:rsid w:val="00562FB1"/>
    <w:rsid w:val="00563068"/>
    <w:rsid w:val="00563259"/>
    <w:rsid w:val="0056376A"/>
    <w:rsid w:val="00563B3C"/>
    <w:rsid w:val="0056419C"/>
    <w:rsid w:val="00564DA7"/>
    <w:rsid w:val="00565204"/>
    <w:rsid w:val="00565473"/>
    <w:rsid w:val="00565DAC"/>
    <w:rsid w:val="00565F0D"/>
    <w:rsid w:val="005662DC"/>
    <w:rsid w:val="00566329"/>
    <w:rsid w:val="005668B9"/>
    <w:rsid w:val="00566E39"/>
    <w:rsid w:val="0056704E"/>
    <w:rsid w:val="0056731E"/>
    <w:rsid w:val="00567623"/>
    <w:rsid w:val="005701C2"/>
    <w:rsid w:val="00570763"/>
    <w:rsid w:val="0057200B"/>
    <w:rsid w:val="00572297"/>
    <w:rsid w:val="0057345D"/>
    <w:rsid w:val="0057347D"/>
    <w:rsid w:val="00573560"/>
    <w:rsid w:val="00574E7B"/>
    <w:rsid w:val="00574F36"/>
    <w:rsid w:val="00576B5C"/>
    <w:rsid w:val="005770CC"/>
    <w:rsid w:val="005802F9"/>
    <w:rsid w:val="005804C8"/>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0F40"/>
    <w:rsid w:val="005A14F0"/>
    <w:rsid w:val="005A1861"/>
    <w:rsid w:val="005A1A31"/>
    <w:rsid w:val="005A361D"/>
    <w:rsid w:val="005A36C2"/>
    <w:rsid w:val="005A3719"/>
    <w:rsid w:val="005A3BE7"/>
    <w:rsid w:val="005A3DD7"/>
    <w:rsid w:val="005A40BB"/>
    <w:rsid w:val="005A40FA"/>
    <w:rsid w:val="005A4C20"/>
    <w:rsid w:val="005A4F48"/>
    <w:rsid w:val="005A54F1"/>
    <w:rsid w:val="005A57B8"/>
    <w:rsid w:val="005A5DDE"/>
    <w:rsid w:val="005A6368"/>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508"/>
    <w:rsid w:val="005C194E"/>
    <w:rsid w:val="005C1C83"/>
    <w:rsid w:val="005C1DB1"/>
    <w:rsid w:val="005C2246"/>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185"/>
    <w:rsid w:val="005D266D"/>
    <w:rsid w:val="005D306D"/>
    <w:rsid w:val="005D3327"/>
    <w:rsid w:val="005D4854"/>
    <w:rsid w:val="005D5BCF"/>
    <w:rsid w:val="005D65BF"/>
    <w:rsid w:val="005D6653"/>
    <w:rsid w:val="005D6D84"/>
    <w:rsid w:val="005D70A1"/>
    <w:rsid w:val="005D760C"/>
    <w:rsid w:val="005D79F2"/>
    <w:rsid w:val="005D7CB1"/>
    <w:rsid w:val="005D7F57"/>
    <w:rsid w:val="005E0067"/>
    <w:rsid w:val="005E0141"/>
    <w:rsid w:val="005E09CA"/>
    <w:rsid w:val="005E18A5"/>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193C"/>
    <w:rsid w:val="005F1E7B"/>
    <w:rsid w:val="005F2807"/>
    <w:rsid w:val="005F2CD5"/>
    <w:rsid w:val="005F3382"/>
    <w:rsid w:val="005F3720"/>
    <w:rsid w:val="005F5506"/>
    <w:rsid w:val="005F5A0D"/>
    <w:rsid w:val="005F5A4E"/>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6DF6"/>
    <w:rsid w:val="00607015"/>
    <w:rsid w:val="0061098D"/>
    <w:rsid w:val="00610B78"/>
    <w:rsid w:val="00611B59"/>
    <w:rsid w:val="00611FBA"/>
    <w:rsid w:val="00612098"/>
    <w:rsid w:val="0061272A"/>
    <w:rsid w:val="006130D0"/>
    <w:rsid w:val="0061355D"/>
    <w:rsid w:val="006139F7"/>
    <w:rsid w:val="00613AA2"/>
    <w:rsid w:val="006147F4"/>
    <w:rsid w:val="00614906"/>
    <w:rsid w:val="0061517F"/>
    <w:rsid w:val="00615276"/>
    <w:rsid w:val="006155F1"/>
    <w:rsid w:val="00615846"/>
    <w:rsid w:val="00615888"/>
    <w:rsid w:val="006160F0"/>
    <w:rsid w:val="0061618F"/>
    <w:rsid w:val="0061624B"/>
    <w:rsid w:val="006166AD"/>
    <w:rsid w:val="00616C1E"/>
    <w:rsid w:val="00617959"/>
    <w:rsid w:val="00617EFC"/>
    <w:rsid w:val="00620055"/>
    <w:rsid w:val="00620336"/>
    <w:rsid w:val="006204B3"/>
    <w:rsid w:val="006204C2"/>
    <w:rsid w:val="006212D3"/>
    <w:rsid w:val="00621639"/>
    <w:rsid w:val="00622B22"/>
    <w:rsid w:val="00622F67"/>
    <w:rsid w:val="00623571"/>
    <w:rsid w:val="00623A5E"/>
    <w:rsid w:val="00623FF9"/>
    <w:rsid w:val="00624B84"/>
    <w:rsid w:val="00625008"/>
    <w:rsid w:val="0062548B"/>
    <w:rsid w:val="00625A15"/>
    <w:rsid w:val="006262CE"/>
    <w:rsid w:val="00626710"/>
    <w:rsid w:val="00626930"/>
    <w:rsid w:val="00626AD3"/>
    <w:rsid w:val="00626BAC"/>
    <w:rsid w:val="006271C3"/>
    <w:rsid w:val="0062731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54"/>
    <w:rsid w:val="00635B73"/>
    <w:rsid w:val="00635BB7"/>
    <w:rsid w:val="00636CC7"/>
    <w:rsid w:val="00637F27"/>
    <w:rsid w:val="006405EC"/>
    <w:rsid w:val="00640A4D"/>
    <w:rsid w:val="00640BB8"/>
    <w:rsid w:val="006418F2"/>
    <w:rsid w:val="00641A84"/>
    <w:rsid w:val="00641B05"/>
    <w:rsid w:val="00641DA1"/>
    <w:rsid w:val="00641E5B"/>
    <w:rsid w:val="00642754"/>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B7C"/>
    <w:rsid w:val="00652CF5"/>
    <w:rsid w:val="0065343E"/>
    <w:rsid w:val="006536BB"/>
    <w:rsid w:val="0065398F"/>
    <w:rsid w:val="00653C7C"/>
    <w:rsid w:val="00654252"/>
    <w:rsid w:val="006543B7"/>
    <w:rsid w:val="00654EA5"/>
    <w:rsid w:val="0065587E"/>
    <w:rsid w:val="006558CD"/>
    <w:rsid w:val="00655C26"/>
    <w:rsid w:val="00655C83"/>
    <w:rsid w:val="0065637A"/>
    <w:rsid w:val="00656998"/>
    <w:rsid w:val="00656E4D"/>
    <w:rsid w:val="006576BA"/>
    <w:rsid w:val="006600BF"/>
    <w:rsid w:val="00660AF7"/>
    <w:rsid w:val="00660D3E"/>
    <w:rsid w:val="00661691"/>
    <w:rsid w:val="00662D3D"/>
    <w:rsid w:val="00662F1F"/>
    <w:rsid w:val="00663CBC"/>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109"/>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406"/>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9DA"/>
    <w:rsid w:val="00692AFF"/>
    <w:rsid w:val="00692D2D"/>
    <w:rsid w:val="0069328C"/>
    <w:rsid w:val="00693B73"/>
    <w:rsid w:val="006945A1"/>
    <w:rsid w:val="00694A53"/>
    <w:rsid w:val="006952DE"/>
    <w:rsid w:val="00695985"/>
    <w:rsid w:val="00695C78"/>
    <w:rsid w:val="00695E6C"/>
    <w:rsid w:val="00695EAC"/>
    <w:rsid w:val="00696C79"/>
    <w:rsid w:val="00697068"/>
    <w:rsid w:val="006977DE"/>
    <w:rsid w:val="00697A56"/>
    <w:rsid w:val="00697D5F"/>
    <w:rsid w:val="006A035B"/>
    <w:rsid w:val="006A0582"/>
    <w:rsid w:val="006A060C"/>
    <w:rsid w:val="006A06F8"/>
    <w:rsid w:val="006A071C"/>
    <w:rsid w:val="006A0789"/>
    <w:rsid w:val="006A0808"/>
    <w:rsid w:val="006A0DC7"/>
    <w:rsid w:val="006A10FB"/>
    <w:rsid w:val="006A150D"/>
    <w:rsid w:val="006A1627"/>
    <w:rsid w:val="006A1B00"/>
    <w:rsid w:val="006A2766"/>
    <w:rsid w:val="006A39D0"/>
    <w:rsid w:val="006A3AB2"/>
    <w:rsid w:val="006A3E91"/>
    <w:rsid w:val="006A4321"/>
    <w:rsid w:val="006A4E20"/>
    <w:rsid w:val="006A4F11"/>
    <w:rsid w:val="006A563C"/>
    <w:rsid w:val="006A5A6F"/>
    <w:rsid w:val="006A5F7E"/>
    <w:rsid w:val="006A64E5"/>
    <w:rsid w:val="006A6786"/>
    <w:rsid w:val="006A6F2B"/>
    <w:rsid w:val="006A799A"/>
    <w:rsid w:val="006A7C29"/>
    <w:rsid w:val="006B0580"/>
    <w:rsid w:val="006B0DA2"/>
    <w:rsid w:val="006B0F70"/>
    <w:rsid w:val="006B1486"/>
    <w:rsid w:val="006B169F"/>
    <w:rsid w:val="006B1BEB"/>
    <w:rsid w:val="006B1D06"/>
    <w:rsid w:val="006B2823"/>
    <w:rsid w:val="006B29DC"/>
    <w:rsid w:val="006B2EC6"/>
    <w:rsid w:val="006B2F60"/>
    <w:rsid w:val="006B33DB"/>
    <w:rsid w:val="006B3669"/>
    <w:rsid w:val="006B36E5"/>
    <w:rsid w:val="006B3D00"/>
    <w:rsid w:val="006B4CF8"/>
    <w:rsid w:val="006B506B"/>
    <w:rsid w:val="006B54E8"/>
    <w:rsid w:val="006B5CB2"/>
    <w:rsid w:val="006B5FBC"/>
    <w:rsid w:val="006B6ED2"/>
    <w:rsid w:val="006B7F74"/>
    <w:rsid w:val="006C00E9"/>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30"/>
    <w:rsid w:val="006E4667"/>
    <w:rsid w:val="006E46B7"/>
    <w:rsid w:val="006E475A"/>
    <w:rsid w:val="006E486D"/>
    <w:rsid w:val="006E4880"/>
    <w:rsid w:val="006E48BB"/>
    <w:rsid w:val="006E4AA3"/>
    <w:rsid w:val="006E727B"/>
    <w:rsid w:val="006E76C8"/>
    <w:rsid w:val="006E7A92"/>
    <w:rsid w:val="006F01FF"/>
    <w:rsid w:val="006F0CB2"/>
    <w:rsid w:val="006F1DE9"/>
    <w:rsid w:val="006F2046"/>
    <w:rsid w:val="006F2F59"/>
    <w:rsid w:val="006F311E"/>
    <w:rsid w:val="006F3442"/>
    <w:rsid w:val="006F36A5"/>
    <w:rsid w:val="006F412F"/>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6BA"/>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3EE2"/>
    <w:rsid w:val="00723F63"/>
    <w:rsid w:val="0072454E"/>
    <w:rsid w:val="007249D1"/>
    <w:rsid w:val="00724FE4"/>
    <w:rsid w:val="00725829"/>
    <w:rsid w:val="007258AE"/>
    <w:rsid w:val="00725D6A"/>
    <w:rsid w:val="007263A2"/>
    <w:rsid w:val="007266B9"/>
    <w:rsid w:val="00727351"/>
    <w:rsid w:val="00727AC5"/>
    <w:rsid w:val="00727C65"/>
    <w:rsid w:val="007300F0"/>
    <w:rsid w:val="00730904"/>
    <w:rsid w:val="00731EDE"/>
    <w:rsid w:val="0073245C"/>
    <w:rsid w:val="00732493"/>
    <w:rsid w:val="00732D1A"/>
    <w:rsid w:val="00732FE9"/>
    <w:rsid w:val="00733772"/>
    <w:rsid w:val="00733A43"/>
    <w:rsid w:val="00733AE4"/>
    <w:rsid w:val="00733D5F"/>
    <w:rsid w:val="00734932"/>
    <w:rsid w:val="0073524F"/>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0FCC"/>
    <w:rsid w:val="00751073"/>
    <w:rsid w:val="00751AF2"/>
    <w:rsid w:val="00751B1A"/>
    <w:rsid w:val="00751BD2"/>
    <w:rsid w:val="00751CE5"/>
    <w:rsid w:val="00751D15"/>
    <w:rsid w:val="00752188"/>
    <w:rsid w:val="00752CC6"/>
    <w:rsid w:val="00753938"/>
    <w:rsid w:val="00753A57"/>
    <w:rsid w:val="007543CE"/>
    <w:rsid w:val="0075497E"/>
    <w:rsid w:val="00754A29"/>
    <w:rsid w:val="00755B6F"/>
    <w:rsid w:val="00755BCF"/>
    <w:rsid w:val="007567C5"/>
    <w:rsid w:val="00756C5F"/>
    <w:rsid w:val="00756D69"/>
    <w:rsid w:val="00757029"/>
    <w:rsid w:val="007571FD"/>
    <w:rsid w:val="0075723D"/>
    <w:rsid w:val="007602D4"/>
    <w:rsid w:val="00760D96"/>
    <w:rsid w:val="00760F67"/>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E92"/>
    <w:rsid w:val="007660EC"/>
    <w:rsid w:val="007662C7"/>
    <w:rsid w:val="007664AE"/>
    <w:rsid w:val="00766862"/>
    <w:rsid w:val="007675DD"/>
    <w:rsid w:val="00767966"/>
    <w:rsid w:val="007702BF"/>
    <w:rsid w:val="007705F0"/>
    <w:rsid w:val="00771CAC"/>
    <w:rsid w:val="00772036"/>
    <w:rsid w:val="00773098"/>
    <w:rsid w:val="0077334A"/>
    <w:rsid w:val="007739A3"/>
    <w:rsid w:val="00773BD9"/>
    <w:rsid w:val="00773C67"/>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2D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883"/>
    <w:rsid w:val="00796BA2"/>
    <w:rsid w:val="007972D5"/>
    <w:rsid w:val="0079778D"/>
    <w:rsid w:val="00797D73"/>
    <w:rsid w:val="007A006C"/>
    <w:rsid w:val="007A023F"/>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7EE"/>
    <w:rsid w:val="007A6D91"/>
    <w:rsid w:val="007A7618"/>
    <w:rsid w:val="007A7EF1"/>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D57"/>
    <w:rsid w:val="007D23E4"/>
    <w:rsid w:val="007D2882"/>
    <w:rsid w:val="007D296C"/>
    <w:rsid w:val="007D2C31"/>
    <w:rsid w:val="007D2E50"/>
    <w:rsid w:val="007D3A20"/>
    <w:rsid w:val="007D3D74"/>
    <w:rsid w:val="007D445F"/>
    <w:rsid w:val="007D4DED"/>
    <w:rsid w:val="007D5BA2"/>
    <w:rsid w:val="007D5ED3"/>
    <w:rsid w:val="007D682F"/>
    <w:rsid w:val="007D6FB9"/>
    <w:rsid w:val="007D7211"/>
    <w:rsid w:val="007E0595"/>
    <w:rsid w:val="007E0A63"/>
    <w:rsid w:val="007E0C63"/>
    <w:rsid w:val="007E0E05"/>
    <w:rsid w:val="007E0F5D"/>
    <w:rsid w:val="007E12BD"/>
    <w:rsid w:val="007E23A1"/>
    <w:rsid w:val="007E259F"/>
    <w:rsid w:val="007E347E"/>
    <w:rsid w:val="007E41A4"/>
    <w:rsid w:val="007E43E3"/>
    <w:rsid w:val="007E49D5"/>
    <w:rsid w:val="007E4D56"/>
    <w:rsid w:val="007E54B8"/>
    <w:rsid w:val="007E5D12"/>
    <w:rsid w:val="007E6420"/>
    <w:rsid w:val="007E6675"/>
    <w:rsid w:val="007E677F"/>
    <w:rsid w:val="007E6886"/>
    <w:rsid w:val="007E6B25"/>
    <w:rsid w:val="007E6E06"/>
    <w:rsid w:val="007E6F4A"/>
    <w:rsid w:val="007E79CC"/>
    <w:rsid w:val="007F09D1"/>
    <w:rsid w:val="007F1124"/>
    <w:rsid w:val="007F141C"/>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74B"/>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584"/>
    <w:rsid w:val="00826855"/>
    <w:rsid w:val="00826F5F"/>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15F"/>
    <w:rsid w:val="0084181B"/>
    <w:rsid w:val="00841F29"/>
    <w:rsid w:val="00842328"/>
    <w:rsid w:val="008425CC"/>
    <w:rsid w:val="00842DC2"/>
    <w:rsid w:val="0084357B"/>
    <w:rsid w:val="008465B4"/>
    <w:rsid w:val="00846D25"/>
    <w:rsid w:val="00850013"/>
    <w:rsid w:val="008500DD"/>
    <w:rsid w:val="00850A0A"/>
    <w:rsid w:val="00850A94"/>
    <w:rsid w:val="00851E96"/>
    <w:rsid w:val="00851F1C"/>
    <w:rsid w:val="00852FA5"/>
    <w:rsid w:val="00853F7D"/>
    <w:rsid w:val="00854C9A"/>
    <w:rsid w:val="0085517F"/>
    <w:rsid w:val="0085562D"/>
    <w:rsid w:val="00855A78"/>
    <w:rsid w:val="00856154"/>
    <w:rsid w:val="00856286"/>
    <w:rsid w:val="0085657E"/>
    <w:rsid w:val="00856F0E"/>
    <w:rsid w:val="008573AF"/>
    <w:rsid w:val="008576B0"/>
    <w:rsid w:val="00857D27"/>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52B"/>
    <w:rsid w:val="0086754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295"/>
    <w:rsid w:val="00875542"/>
    <w:rsid w:val="00875E14"/>
    <w:rsid w:val="0087677E"/>
    <w:rsid w:val="0087712C"/>
    <w:rsid w:val="008776E7"/>
    <w:rsid w:val="00877746"/>
    <w:rsid w:val="00877C5D"/>
    <w:rsid w:val="00880051"/>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69B2"/>
    <w:rsid w:val="008872B3"/>
    <w:rsid w:val="00887392"/>
    <w:rsid w:val="00890A64"/>
    <w:rsid w:val="00890C40"/>
    <w:rsid w:val="0089122E"/>
    <w:rsid w:val="008912A7"/>
    <w:rsid w:val="0089183A"/>
    <w:rsid w:val="008920B4"/>
    <w:rsid w:val="008925EB"/>
    <w:rsid w:val="0089275E"/>
    <w:rsid w:val="00892B43"/>
    <w:rsid w:val="00893432"/>
    <w:rsid w:val="008937DC"/>
    <w:rsid w:val="00893936"/>
    <w:rsid w:val="00893CE2"/>
    <w:rsid w:val="00893F41"/>
    <w:rsid w:val="00895144"/>
    <w:rsid w:val="00895963"/>
    <w:rsid w:val="00896C41"/>
    <w:rsid w:val="008972B6"/>
    <w:rsid w:val="00897339"/>
    <w:rsid w:val="00897697"/>
    <w:rsid w:val="008977E1"/>
    <w:rsid w:val="00897BFA"/>
    <w:rsid w:val="00897D19"/>
    <w:rsid w:val="008A0044"/>
    <w:rsid w:val="008A0AC5"/>
    <w:rsid w:val="008A0BFE"/>
    <w:rsid w:val="008A1932"/>
    <w:rsid w:val="008A21D9"/>
    <w:rsid w:val="008A232D"/>
    <w:rsid w:val="008A3182"/>
    <w:rsid w:val="008A3C76"/>
    <w:rsid w:val="008A3D54"/>
    <w:rsid w:val="008A3E10"/>
    <w:rsid w:val="008A411C"/>
    <w:rsid w:val="008A4630"/>
    <w:rsid w:val="008A47CE"/>
    <w:rsid w:val="008A4DFA"/>
    <w:rsid w:val="008A545D"/>
    <w:rsid w:val="008A5F2F"/>
    <w:rsid w:val="008A6BAE"/>
    <w:rsid w:val="008A7350"/>
    <w:rsid w:val="008A7A72"/>
    <w:rsid w:val="008B09F3"/>
    <w:rsid w:val="008B111A"/>
    <w:rsid w:val="008B16E6"/>
    <w:rsid w:val="008B1AB2"/>
    <w:rsid w:val="008B1D9B"/>
    <w:rsid w:val="008B2042"/>
    <w:rsid w:val="008B2554"/>
    <w:rsid w:val="008B25F1"/>
    <w:rsid w:val="008B3567"/>
    <w:rsid w:val="008B36D0"/>
    <w:rsid w:val="008B38AF"/>
    <w:rsid w:val="008B3D7F"/>
    <w:rsid w:val="008B3E1B"/>
    <w:rsid w:val="008B3F4B"/>
    <w:rsid w:val="008B48EC"/>
    <w:rsid w:val="008B4AF0"/>
    <w:rsid w:val="008B518E"/>
    <w:rsid w:val="008B527B"/>
    <w:rsid w:val="008B5AB9"/>
    <w:rsid w:val="008B5C6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13"/>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CC0"/>
    <w:rsid w:val="008E6109"/>
    <w:rsid w:val="008E6A39"/>
    <w:rsid w:val="008E76BB"/>
    <w:rsid w:val="008E7E3B"/>
    <w:rsid w:val="008F0C9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E23"/>
    <w:rsid w:val="00901F0E"/>
    <w:rsid w:val="00902A26"/>
    <w:rsid w:val="00902A57"/>
    <w:rsid w:val="00902B29"/>
    <w:rsid w:val="00903406"/>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ABA"/>
    <w:rsid w:val="00911D61"/>
    <w:rsid w:val="00912049"/>
    <w:rsid w:val="009124D6"/>
    <w:rsid w:val="00912850"/>
    <w:rsid w:val="009128B8"/>
    <w:rsid w:val="0091472C"/>
    <w:rsid w:val="00914DC9"/>
    <w:rsid w:val="00915351"/>
    <w:rsid w:val="00915679"/>
    <w:rsid w:val="009159C2"/>
    <w:rsid w:val="0091627F"/>
    <w:rsid w:val="00916E45"/>
    <w:rsid w:val="0092077A"/>
    <w:rsid w:val="00920DC0"/>
    <w:rsid w:val="009219F3"/>
    <w:rsid w:val="009221CB"/>
    <w:rsid w:val="009221E2"/>
    <w:rsid w:val="00922320"/>
    <w:rsid w:val="00923643"/>
    <w:rsid w:val="00923DE0"/>
    <w:rsid w:val="00923E1A"/>
    <w:rsid w:val="009245CC"/>
    <w:rsid w:val="0092490A"/>
    <w:rsid w:val="00925A3E"/>
    <w:rsid w:val="009261DB"/>
    <w:rsid w:val="0092625B"/>
    <w:rsid w:val="00926939"/>
    <w:rsid w:val="00926F4C"/>
    <w:rsid w:val="00927330"/>
    <w:rsid w:val="00927421"/>
    <w:rsid w:val="00927710"/>
    <w:rsid w:val="009307CA"/>
    <w:rsid w:val="009312F9"/>
    <w:rsid w:val="00931445"/>
    <w:rsid w:val="0093150C"/>
    <w:rsid w:val="00931622"/>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5DE6"/>
    <w:rsid w:val="00946128"/>
    <w:rsid w:val="0094633F"/>
    <w:rsid w:val="00947312"/>
    <w:rsid w:val="00947BA5"/>
    <w:rsid w:val="00950805"/>
    <w:rsid w:val="00950B9B"/>
    <w:rsid w:val="009517E4"/>
    <w:rsid w:val="009518D4"/>
    <w:rsid w:val="00951D63"/>
    <w:rsid w:val="009520BC"/>
    <w:rsid w:val="009521D2"/>
    <w:rsid w:val="00952377"/>
    <w:rsid w:val="00952403"/>
    <w:rsid w:val="00952589"/>
    <w:rsid w:val="00952BD8"/>
    <w:rsid w:val="00953541"/>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1EB4"/>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00AA"/>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6EC2"/>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5BE"/>
    <w:rsid w:val="00991B8C"/>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40B"/>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020"/>
    <w:rsid w:val="009B2731"/>
    <w:rsid w:val="009B2DCF"/>
    <w:rsid w:val="009B39D8"/>
    <w:rsid w:val="009B3D38"/>
    <w:rsid w:val="009B41B8"/>
    <w:rsid w:val="009B4368"/>
    <w:rsid w:val="009B4D4C"/>
    <w:rsid w:val="009B66F5"/>
    <w:rsid w:val="009B7505"/>
    <w:rsid w:val="009C0020"/>
    <w:rsid w:val="009C03F7"/>
    <w:rsid w:val="009C0D98"/>
    <w:rsid w:val="009C10DA"/>
    <w:rsid w:val="009C19FC"/>
    <w:rsid w:val="009C2390"/>
    <w:rsid w:val="009C27F7"/>
    <w:rsid w:val="009C3BC4"/>
    <w:rsid w:val="009C3C93"/>
    <w:rsid w:val="009C3E97"/>
    <w:rsid w:val="009C4017"/>
    <w:rsid w:val="009C424E"/>
    <w:rsid w:val="009C4708"/>
    <w:rsid w:val="009C4870"/>
    <w:rsid w:val="009C4C4E"/>
    <w:rsid w:val="009C4D37"/>
    <w:rsid w:val="009C574C"/>
    <w:rsid w:val="009C5753"/>
    <w:rsid w:val="009C59BA"/>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3FFA"/>
    <w:rsid w:val="009E439A"/>
    <w:rsid w:val="009E514A"/>
    <w:rsid w:val="009E5177"/>
    <w:rsid w:val="009E5701"/>
    <w:rsid w:val="009E5711"/>
    <w:rsid w:val="009E6D08"/>
    <w:rsid w:val="009E758E"/>
    <w:rsid w:val="009E7BFB"/>
    <w:rsid w:val="009E7D6B"/>
    <w:rsid w:val="009E7E81"/>
    <w:rsid w:val="009F020A"/>
    <w:rsid w:val="009F04C9"/>
    <w:rsid w:val="009F05AD"/>
    <w:rsid w:val="009F0659"/>
    <w:rsid w:val="009F1109"/>
    <w:rsid w:val="009F143E"/>
    <w:rsid w:val="009F1DE8"/>
    <w:rsid w:val="009F2186"/>
    <w:rsid w:val="009F2200"/>
    <w:rsid w:val="009F227C"/>
    <w:rsid w:val="009F28DC"/>
    <w:rsid w:val="009F2EDB"/>
    <w:rsid w:val="009F33DC"/>
    <w:rsid w:val="009F4550"/>
    <w:rsid w:val="009F56C0"/>
    <w:rsid w:val="009F5C76"/>
    <w:rsid w:val="00A000C5"/>
    <w:rsid w:val="00A007B4"/>
    <w:rsid w:val="00A00930"/>
    <w:rsid w:val="00A00CA0"/>
    <w:rsid w:val="00A00D50"/>
    <w:rsid w:val="00A00E00"/>
    <w:rsid w:val="00A01221"/>
    <w:rsid w:val="00A012A8"/>
    <w:rsid w:val="00A012F1"/>
    <w:rsid w:val="00A016FF"/>
    <w:rsid w:val="00A01886"/>
    <w:rsid w:val="00A0207F"/>
    <w:rsid w:val="00A021AF"/>
    <w:rsid w:val="00A027B1"/>
    <w:rsid w:val="00A0307A"/>
    <w:rsid w:val="00A03A7C"/>
    <w:rsid w:val="00A03D11"/>
    <w:rsid w:val="00A044AA"/>
    <w:rsid w:val="00A047F8"/>
    <w:rsid w:val="00A0700C"/>
    <w:rsid w:val="00A102F8"/>
    <w:rsid w:val="00A10A20"/>
    <w:rsid w:val="00A117D5"/>
    <w:rsid w:val="00A11C11"/>
    <w:rsid w:val="00A12720"/>
    <w:rsid w:val="00A12ED1"/>
    <w:rsid w:val="00A13121"/>
    <w:rsid w:val="00A131F5"/>
    <w:rsid w:val="00A133C1"/>
    <w:rsid w:val="00A13414"/>
    <w:rsid w:val="00A13675"/>
    <w:rsid w:val="00A13748"/>
    <w:rsid w:val="00A138B7"/>
    <w:rsid w:val="00A13F2D"/>
    <w:rsid w:val="00A148A0"/>
    <w:rsid w:val="00A14AA0"/>
    <w:rsid w:val="00A14AA8"/>
    <w:rsid w:val="00A14F81"/>
    <w:rsid w:val="00A1535F"/>
    <w:rsid w:val="00A15CB1"/>
    <w:rsid w:val="00A15DCC"/>
    <w:rsid w:val="00A15E7D"/>
    <w:rsid w:val="00A15E84"/>
    <w:rsid w:val="00A16021"/>
    <w:rsid w:val="00A16961"/>
    <w:rsid w:val="00A176DD"/>
    <w:rsid w:val="00A21838"/>
    <w:rsid w:val="00A21F93"/>
    <w:rsid w:val="00A22C3E"/>
    <w:rsid w:val="00A22C4D"/>
    <w:rsid w:val="00A2334E"/>
    <w:rsid w:val="00A23442"/>
    <w:rsid w:val="00A249D2"/>
    <w:rsid w:val="00A254AB"/>
    <w:rsid w:val="00A256BB"/>
    <w:rsid w:val="00A259F2"/>
    <w:rsid w:val="00A266CC"/>
    <w:rsid w:val="00A26DB4"/>
    <w:rsid w:val="00A27425"/>
    <w:rsid w:val="00A277A3"/>
    <w:rsid w:val="00A3023E"/>
    <w:rsid w:val="00A305C5"/>
    <w:rsid w:val="00A30919"/>
    <w:rsid w:val="00A31F05"/>
    <w:rsid w:val="00A31FD2"/>
    <w:rsid w:val="00A3404D"/>
    <w:rsid w:val="00A341AB"/>
    <w:rsid w:val="00A34290"/>
    <w:rsid w:val="00A355F9"/>
    <w:rsid w:val="00A357D3"/>
    <w:rsid w:val="00A359E4"/>
    <w:rsid w:val="00A35AA9"/>
    <w:rsid w:val="00A35F3C"/>
    <w:rsid w:val="00A36CF6"/>
    <w:rsid w:val="00A37222"/>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F23"/>
    <w:rsid w:val="00A526CE"/>
    <w:rsid w:val="00A53359"/>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229"/>
    <w:rsid w:val="00A66E28"/>
    <w:rsid w:val="00A67429"/>
    <w:rsid w:val="00A677E7"/>
    <w:rsid w:val="00A67CE9"/>
    <w:rsid w:val="00A70590"/>
    <w:rsid w:val="00A7062E"/>
    <w:rsid w:val="00A70834"/>
    <w:rsid w:val="00A71025"/>
    <w:rsid w:val="00A71542"/>
    <w:rsid w:val="00A7171F"/>
    <w:rsid w:val="00A71FA0"/>
    <w:rsid w:val="00A71FBD"/>
    <w:rsid w:val="00A72727"/>
    <w:rsid w:val="00A727D8"/>
    <w:rsid w:val="00A72C1A"/>
    <w:rsid w:val="00A72D40"/>
    <w:rsid w:val="00A732FB"/>
    <w:rsid w:val="00A7463E"/>
    <w:rsid w:val="00A74B11"/>
    <w:rsid w:val="00A758E2"/>
    <w:rsid w:val="00A765B1"/>
    <w:rsid w:val="00A772F2"/>
    <w:rsid w:val="00A773FC"/>
    <w:rsid w:val="00A7766E"/>
    <w:rsid w:val="00A77828"/>
    <w:rsid w:val="00A77BAA"/>
    <w:rsid w:val="00A800F9"/>
    <w:rsid w:val="00A803A6"/>
    <w:rsid w:val="00A8073D"/>
    <w:rsid w:val="00A80D02"/>
    <w:rsid w:val="00A815FB"/>
    <w:rsid w:val="00A8161F"/>
    <w:rsid w:val="00A81AEB"/>
    <w:rsid w:val="00A82D32"/>
    <w:rsid w:val="00A82EAE"/>
    <w:rsid w:val="00A82FC7"/>
    <w:rsid w:val="00A847F9"/>
    <w:rsid w:val="00A84A8E"/>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084"/>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E67"/>
    <w:rsid w:val="00AA6F6C"/>
    <w:rsid w:val="00AA721D"/>
    <w:rsid w:val="00AA7519"/>
    <w:rsid w:val="00AA790A"/>
    <w:rsid w:val="00AB02EA"/>
    <w:rsid w:val="00AB09E7"/>
    <w:rsid w:val="00AB110C"/>
    <w:rsid w:val="00AB227A"/>
    <w:rsid w:val="00AB22BF"/>
    <w:rsid w:val="00AB256E"/>
    <w:rsid w:val="00AB3466"/>
    <w:rsid w:val="00AB38B2"/>
    <w:rsid w:val="00AB3BBB"/>
    <w:rsid w:val="00AB408C"/>
    <w:rsid w:val="00AB43AF"/>
    <w:rsid w:val="00AB4D1A"/>
    <w:rsid w:val="00AB4E41"/>
    <w:rsid w:val="00AB5EB1"/>
    <w:rsid w:val="00AB6003"/>
    <w:rsid w:val="00AB759A"/>
    <w:rsid w:val="00AB7B06"/>
    <w:rsid w:val="00AB7EAA"/>
    <w:rsid w:val="00AC0432"/>
    <w:rsid w:val="00AC0770"/>
    <w:rsid w:val="00AC1683"/>
    <w:rsid w:val="00AC194F"/>
    <w:rsid w:val="00AC1D82"/>
    <w:rsid w:val="00AC2D5F"/>
    <w:rsid w:val="00AC4094"/>
    <w:rsid w:val="00AC422C"/>
    <w:rsid w:val="00AC42B6"/>
    <w:rsid w:val="00AC4AB7"/>
    <w:rsid w:val="00AC51E0"/>
    <w:rsid w:val="00AC635A"/>
    <w:rsid w:val="00AC6D24"/>
    <w:rsid w:val="00AC6E18"/>
    <w:rsid w:val="00AC7F64"/>
    <w:rsid w:val="00AD1065"/>
    <w:rsid w:val="00AD159E"/>
    <w:rsid w:val="00AD2AB1"/>
    <w:rsid w:val="00AD3132"/>
    <w:rsid w:val="00AD3D47"/>
    <w:rsid w:val="00AD3DA6"/>
    <w:rsid w:val="00AD3E6A"/>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1D60"/>
    <w:rsid w:val="00AE315E"/>
    <w:rsid w:val="00AE319F"/>
    <w:rsid w:val="00AE31D9"/>
    <w:rsid w:val="00AE3CF0"/>
    <w:rsid w:val="00AE3E1F"/>
    <w:rsid w:val="00AE4546"/>
    <w:rsid w:val="00AE62C9"/>
    <w:rsid w:val="00AE6575"/>
    <w:rsid w:val="00AE71EE"/>
    <w:rsid w:val="00AF03CF"/>
    <w:rsid w:val="00AF0A0A"/>
    <w:rsid w:val="00AF14FC"/>
    <w:rsid w:val="00AF1ED2"/>
    <w:rsid w:val="00AF1F4E"/>
    <w:rsid w:val="00AF2302"/>
    <w:rsid w:val="00AF262A"/>
    <w:rsid w:val="00AF3557"/>
    <w:rsid w:val="00AF3B36"/>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5F92"/>
    <w:rsid w:val="00B260BE"/>
    <w:rsid w:val="00B26677"/>
    <w:rsid w:val="00B26A96"/>
    <w:rsid w:val="00B274E3"/>
    <w:rsid w:val="00B2765C"/>
    <w:rsid w:val="00B27BD2"/>
    <w:rsid w:val="00B27C4B"/>
    <w:rsid w:val="00B30563"/>
    <w:rsid w:val="00B3069E"/>
    <w:rsid w:val="00B30A76"/>
    <w:rsid w:val="00B31246"/>
    <w:rsid w:val="00B32295"/>
    <w:rsid w:val="00B33AB5"/>
    <w:rsid w:val="00B3412E"/>
    <w:rsid w:val="00B343E0"/>
    <w:rsid w:val="00B35B6D"/>
    <w:rsid w:val="00B35C3C"/>
    <w:rsid w:val="00B35D53"/>
    <w:rsid w:val="00B367C4"/>
    <w:rsid w:val="00B36D3E"/>
    <w:rsid w:val="00B37B8E"/>
    <w:rsid w:val="00B40222"/>
    <w:rsid w:val="00B404C3"/>
    <w:rsid w:val="00B41A04"/>
    <w:rsid w:val="00B41F2F"/>
    <w:rsid w:val="00B42743"/>
    <w:rsid w:val="00B430E9"/>
    <w:rsid w:val="00B4311F"/>
    <w:rsid w:val="00B431AE"/>
    <w:rsid w:val="00B435D3"/>
    <w:rsid w:val="00B44288"/>
    <w:rsid w:val="00B448BF"/>
    <w:rsid w:val="00B45686"/>
    <w:rsid w:val="00B45A59"/>
    <w:rsid w:val="00B45F9F"/>
    <w:rsid w:val="00B4627C"/>
    <w:rsid w:val="00B4641F"/>
    <w:rsid w:val="00B46793"/>
    <w:rsid w:val="00B46953"/>
    <w:rsid w:val="00B47455"/>
    <w:rsid w:val="00B47979"/>
    <w:rsid w:val="00B47A59"/>
    <w:rsid w:val="00B47ECD"/>
    <w:rsid w:val="00B47FF3"/>
    <w:rsid w:val="00B503D6"/>
    <w:rsid w:val="00B506AD"/>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2BB"/>
    <w:rsid w:val="00B61AEC"/>
    <w:rsid w:val="00B6244C"/>
    <w:rsid w:val="00B62A2F"/>
    <w:rsid w:val="00B62B7B"/>
    <w:rsid w:val="00B62F0A"/>
    <w:rsid w:val="00B633EF"/>
    <w:rsid w:val="00B63484"/>
    <w:rsid w:val="00B634B7"/>
    <w:rsid w:val="00B634F1"/>
    <w:rsid w:val="00B637EF"/>
    <w:rsid w:val="00B63EF6"/>
    <w:rsid w:val="00B6440A"/>
    <w:rsid w:val="00B648BF"/>
    <w:rsid w:val="00B65788"/>
    <w:rsid w:val="00B65844"/>
    <w:rsid w:val="00B66054"/>
    <w:rsid w:val="00B661E6"/>
    <w:rsid w:val="00B6677F"/>
    <w:rsid w:val="00B66C7A"/>
    <w:rsid w:val="00B6715E"/>
    <w:rsid w:val="00B672EA"/>
    <w:rsid w:val="00B6747B"/>
    <w:rsid w:val="00B70200"/>
    <w:rsid w:val="00B702D7"/>
    <w:rsid w:val="00B70389"/>
    <w:rsid w:val="00B708D6"/>
    <w:rsid w:val="00B70E01"/>
    <w:rsid w:val="00B72CF0"/>
    <w:rsid w:val="00B7380E"/>
    <w:rsid w:val="00B740F6"/>
    <w:rsid w:val="00B74615"/>
    <w:rsid w:val="00B74789"/>
    <w:rsid w:val="00B75107"/>
    <w:rsid w:val="00B755B6"/>
    <w:rsid w:val="00B75977"/>
    <w:rsid w:val="00B75A48"/>
    <w:rsid w:val="00B75CC0"/>
    <w:rsid w:val="00B76021"/>
    <w:rsid w:val="00B76FCD"/>
    <w:rsid w:val="00B7764D"/>
    <w:rsid w:val="00B804F8"/>
    <w:rsid w:val="00B8054E"/>
    <w:rsid w:val="00B8095A"/>
    <w:rsid w:val="00B81274"/>
    <w:rsid w:val="00B815D3"/>
    <w:rsid w:val="00B81742"/>
    <w:rsid w:val="00B817B5"/>
    <w:rsid w:val="00B823A6"/>
    <w:rsid w:val="00B82CC4"/>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2B73"/>
    <w:rsid w:val="00B936E9"/>
    <w:rsid w:val="00B93849"/>
    <w:rsid w:val="00B938BD"/>
    <w:rsid w:val="00B93CF3"/>
    <w:rsid w:val="00B9407F"/>
    <w:rsid w:val="00B944E9"/>
    <w:rsid w:val="00B945D7"/>
    <w:rsid w:val="00B94896"/>
    <w:rsid w:val="00B94CDD"/>
    <w:rsid w:val="00B94DA7"/>
    <w:rsid w:val="00B95163"/>
    <w:rsid w:val="00B954D0"/>
    <w:rsid w:val="00B96C91"/>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4ADB"/>
    <w:rsid w:val="00BA5039"/>
    <w:rsid w:val="00BA583B"/>
    <w:rsid w:val="00BA5DF2"/>
    <w:rsid w:val="00BA5EC7"/>
    <w:rsid w:val="00BA6319"/>
    <w:rsid w:val="00BA63CE"/>
    <w:rsid w:val="00BA676E"/>
    <w:rsid w:val="00BA6980"/>
    <w:rsid w:val="00BA6DC1"/>
    <w:rsid w:val="00BA6EF2"/>
    <w:rsid w:val="00BA7227"/>
    <w:rsid w:val="00BA763C"/>
    <w:rsid w:val="00BA784D"/>
    <w:rsid w:val="00BA7CD7"/>
    <w:rsid w:val="00BB00E5"/>
    <w:rsid w:val="00BB15DB"/>
    <w:rsid w:val="00BB1688"/>
    <w:rsid w:val="00BB1EFB"/>
    <w:rsid w:val="00BB2454"/>
    <w:rsid w:val="00BB269F"/>
    <w:rsid w:val="00BB27CC"/>
    <w:rsid w:val="00BB2ACE"/>
    <w:rsid w:val="00BB2E4E"/>
    <w:rsid w:val="00BB2E62"/>
    <w:rsid w:val="00BB36C9"/>
    <w:rsid w:val="00BB3A66"/>
    <w:rsid w:val="00BB40D1"/>
    <w:rsid w:val="00BB777D"/>
    <w:rsid w:val="00BB7B27"/>
    <w:rsid w:val="00BB7EC0"/>
    <w:rsid w:val="00BB7F88"/>
    <w:rsid w:val="00BC0207"/>
    <w:rsid w:val="00BC089F"/>
    <w:rsid w:val="00BC0A0C"/>
    <w:rsid w:val="00BC0A5A"/>
    <w:rsid w:val="00BC0E64"/>
    <w:rsid w:val="00BC18D4"/>
    <w:rsid w:val="00BC25D1"/>
    <w:rsid w:val="00BC2DBD"/>
    <w:rsid w:val="00BC3BCB"/>
    <w:rsid w:val="00BC3CF1"/>
    <w:rsid w:val="00BC428A"/>
    <w:rsid w:val="00BC4C40"/>
    <w:rsid w:val="00BC5A29"/>
    <w:rsid w:val="00BC5AE3"/>
    <w:rsid w:val="00BC5BAD"/>
    <w:rsid w:val="00BC692A"/>
    <w:rsid w:val="00BC76C5"/>
    <w:rsid w:val="00BC7A05"/>
    <w:rsid w:val="00BC7A82"/>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75B"/>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3F4"/>
    <w:rsid w:val="00BE7928"/>
    <w:rsid w:val="00BE7F4D"/>
    <w:rsid w:val="00BF03C0"/>
    <w:rsid w:val="00BF0EBF"/>
    <w:rsid w:val="00BF1534"/>
    <w:rsid w:val="00BF2021"/>
    <w:rsid w:val="00BF21D4"/>
    <w:rsid w:val="00BF2DDC"/>
    <w:rsid w:val="00BF320A"/>
    <w:rsid w:val="00BF32DE"/>
    <w:rsid w:val="00BF4A15"/>
    <w:rsid w:val="00BF4D76"/>
    <w:rsid w:val="00BF4E0E"/>
    <w:rsid w:val="00BF4E27"/>
    <w:rsid w:val="00BF4F7C"/>
    <w:rsid w:val="00BF537B"/>
    <w:rsid w:val="00BF5901"/>
    <w:rsid w:val="00BF626A"/>
    <w:rsid w:val="00BF6495"/>
    <w:rsid w:val="00BF688E"/>
    <w:rsid w:val="00BF6D77"/>
    <w:rsid w:val="00BF739A"/>
    <w:rsid w:val="00BF7EF5"/>
    <w:rsid w:val="00C00BF6"/>
    <w:rsid w:val="00C0234A"/>
    <w:rsid w:val="00C0247B"/>
    <w:rsid w:val="00C0378E"/>
    <w:rsid w:val="00C04061"/>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1A"/>
    <w:rsid w:val="00C12ECB"/>
    <w:rsid w:val="00C148B2"/>
    <w:rsid w:val="00C14A51"/>
    <w:rsid w:val="00C14ABD"/>
    <w:rsid w:val="00C151E0"/>
    <w:rsid w:val="00C155A8"/>
    <w:rsid w:val="00C159FD"/>
    <w:rsid w:val="00C15B31"/>
    <w:rsid w:val="00C15F1A"/>
    <w:rsid w:val="00C15F66"/>
    <w:rsid w:val="00C1604F"/>
    <w:rsid w:val="00C166D4"/>
    <w:rsid w:val="00C168E5"/>
    <w:rsid w:val="00C1696D"/>
    <w:rsid w:val="00C16C90"/>
    <w:rsid w:val="00C17AB5"/>
    <w:rsid w:val="00C17B09"/>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7D2"/>
    <w:rsid w:val="00C30B0B"/>
    <w:rsid w:val="00C31320"/>
    <w:rsid w:val="00C316B4"/>
    <w:rsid w:val="00C332D4"/>
    <w:rsid w:val="00C33A66"/>
    <w:rsid w:val="00C33E51"/>
    <w:rsid w:val="00C343F5"/>
    <w:rsid w:val="00C34C45"/>
    <w:rsid w:val="00C34C47"/>
    <w:rsid w:val="00C34FCE"/>
    <w:rsid w:val="00C35411"/>
    <w:rsid w:val="00C35EED"/>
    <w:rsid w:val="00C36B2C"/>
    <w:rsid w:val="00C3701A"/>
    <w:rsid w:val="00C379EF"/>
    <w:rsid w:val="00C405C8"/>
    <w:rsid w:val="00C40BF0"/>
    <w:rsid w:val="00C40C2F"/>
    <w:rsid w:val="00C415AC"/>
    <w:rsid w:val="00C4297A"/>
    <w:rsid w:val="00C42A4D"/>
    <w:rsid w:val="00C4360C"/>
    <w:rsid w:val="00C439B8"/>
    <w:rsid w:val="00C43A0B"/>
    <w:rsid w:val="00C43EDA"/>
    <w:rsid w:val="00C43FEC"/>
    <w:rsid w:val="00C4414C"/>
    <w:rsid w:val="00C44424"/>
    <w:rsid w:val="00C45512"/>
    <w:rsid w:val="00C4602B"/>
    <w:rsid w:val="00C46564"/>
    <w:rsid w:val="00C46BFA"/>
    <w:rsid w:val="00C46DDF"/>
    <w:rsid w:val="00C500A1"/>
    <w:rsid w:val="00C50A02"/>
    <w:rsid w:val="00C51149"/>
    <w:rsid w:val="00C5117E"/>
    <w:rsid w:val="00C512D1"/>
    <w:rsid w:val="00C51856"/>
    <w:rsid w:val="00C51B04"/>
    <w:rsid w:val="00C51DB5"/>
    <w:rsid w:val="00C53052"/>
    <w:rsid w:val="00C53CE9"/>
    <w:rsid w:val="00C5531B"/>
    <w:rsid w:val="00C55375"/>
    <w:rsid w:val="00C5570F"/>
    <w:rsid w:val="00C56C98"/>
    <w:rsid w:val="00C56DE1"/>
    <w:rsid w:val="00C56DEE"/>
    <w:rsid w:val="00C57120"/>
    <w:rsid w:val="00C571D5"/>
    <w:rsid w:val="00C575D4"/>
    <w:rsid w:val="00C57CDF"/>
    <w:rsid w:val="00C61223"/>
    <w:rsid w:val="00C61246"/>
    <w:rsid w:val="00C618A8"/>
    <w:rsid w:val="00C61A78"/>
    <w:rsid w:val="00C629F3"/>
    <w:rsid w:val="00C62B88"/>
    <w:rsid w:val="00C62CD3"/>
    <w:rsid w:val="00C634F9"/>
    <w:rsid w:val="00C63CDE"/>
    <w:rsid w:val="00C643ED"/>
    <w:rsid w:val="00C64534"/>
    <w:rsid w:val="00C646D8"/>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38"/>
    <w:rsid w:val="00C84085"/>
    <w:rsid w:val="00C84CDA"/>
    <w:rsid w:val="00C84E09"/>
    <w:rsid w:val="00C852DC"/>
    <w:rsid w:val="00C854A8"/>
    <w:rsid w:val="00C85677"/>
    <w:rsid w:val="00C85E17"/>
    <w:rsid w:val="00C866EB"/>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7A0"/>
    <w:rsid w:val="00CA0A04"/>
    <w:rsid w:val="00CA2528"/>
    <w:rsid w:val="00CA3CAB"/>
    <w:rsid w:val="00CA3FC0"/>
    <w:rsid w:val="00CA5685"/>
    <w:rsid w:val="00CA6A2E"/>
    <w:rsid w:val="00CA6B56"/>
    <w:rsid w:val="00CA7D3E"/>
    <w:rsid w:val="00CB0317"/>
    <w:rsid w:val="00CB0662"/>
    <w:rsid w:val="00CB067F"/>
    <w:rsid w:val="00CB0A82"/>
    <w:rsid w:val="00CB0D04"/>
    <w:rsid w:val="00CB0F2F"/>
    <w:rsid w:val="00CB1556"/>
    <w:rsid w:val="00CB195F"/>
    <w:rsid w:val="00CB2913"/>
    <w:rsid w:val="00CB3970"/>
    <w:rsid w:val="00CB42B9"/>
    <w:rsid w:val="00CB4550"/>
    <w:rsid w:val="00CB4F39"/>
    <w:rsid w:val="00CB52A4"/>
    <w:rsid w:val="00CB537C"/>
    <w:rsid w:val="00CB5A26"/>
    <w:rsid w:val="00CB5D2D"/>
    <w:rsid w:val="00CB645B"/>
    <w:rsid w:val="00CB6A93"/>
    <w:rsid w:val="00CB6C79"/>
    <w:rsid w:val="00CB707F"/>
    <w:rsid w:val="00CB77C3"/>
    <w:rsid w:val="00CB7E9C"/>
    <w:rsid w:val="00CC0072"/>
    <w:rsid w:val="00CC027A"/>
    <w:rsid w:val="00CC0915"/>
    <w:rsid w:val="00CC1398"/>
    <w:rsid w:val="00CC1AF5"/>
    <w:rsid w:val="00CC1B74"/>
    <w:rsid w:val="00CC291E"/>
    <w:rsid w:val="00CC2D03"/>
    <w:rsid w:val="00CC2EB0"/>
    <w:rsid w:val="00CC3838"/>
    <w:rsid w:val="00CC4701"/>
    <w:rsid w:val="00CC56B4"/>
    <w:rsid w:val="00CC5F95"/>
    <w:rsid w:val="00CC642A"/>
    <w:rsid w:val="00CC6AC7"/>
    <w:rsid w:val="00CC733D"/>
    <w:rsid w:val="00CC7617"/>
    <w:rsid w:val="00CC7DCE"/>
    <w:rsid w:val="00CC7E0D"/>
    <w:rsid w:val="00CC7E97"/>
    <w:rsid w:val="00CD00EB"/>
    <w:rsid w:val="00CD1255"/>
    <w:rsid w:val="00CD1484"/>
    <w:rsid w:val="00CD1892"/>
    <w:rsid w:val="00CD1C01"/>
    <w:rsid w:val="00CD1D00"/>
    <w:rsid w:val="00CD2009"/>
    <w:rsid w:val="00CD24BE"/>
    <w:rsid w:val="00CD27AC"/>
    <w:rsid w:val="00CD2A82"/>
    <w:rsid w:val="00CD36CC"/>
    <w:rsid w:val="00CD3CAB"/>
    <w:rsid w:val="00CD3E5F"/>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1BAD"/>
    <w:rsid w:val="00CE2E2E"/>
    <w:rsid w:val="00CE3A51"/>
    <w:rsid w:val="00CE41F9"/>
    <w:rsid w:val="00CE59F6"/>
    <w:rsid w:val="00CE66CD"/>
    <w:rsid w:val="00CE6BA9"/>
    <w:rsid w:val="00CE71C3"/>
    <w:rsid w:val="00CE727A"/>
    <w:rsid w:val="00CF029C"/>
    <w:rsid w:val="00CF085F"/>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EB"/>
    <w:rsid w:val="00CF7DF5"/>
    <w:rsid w:val="00D001D2"/>
    <w:rsid w:val="00D02A80"/>
    <w:rsid w:val="00D0352D"/>
    <w:rsid w:val="00D04F01"/>
    <w:rsid w:val="00D04F8B"/>
    <w:rsid w:val="00D054EF"/>
    <w:rsid w:val="00D05637"/>
    <w:rsid w:val="00D05BA9"/>
    <w:rsid w:val="00D05EB1"/>
    <w:rsid w:val="00D0650B"/>
    <w:rsid w:val="00D0654C"/>
    <w:rsid w:val="00D068AA"/>
    <w:rsid w:val="00D06E71"/>
    <w:rsid w:val="00D06E9C"/>
    <w:rsid w:val="00D0714B"/>
    <w:rsid w:val="00D0764E"/>
    <w:rsid w:val="00D07D82"/>
    <w:rsid w:val="00D10327"/>
    <w:rsid w:val="00D103C9"/>
    <w:rsid w:val="00D10B5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D77"/>
    <w:rsid w:val="00D20FD1"/>
    <w:rsid w:val="00D214D4"/>
    <w:rsid w:val="00D21AAA"/>
    <w:rsid w:val="00D21E6F"/>
    <w:rsid w:val="00D2218A"/>
    <w:rsid w:val="00D22873"/>
    <w:rsid w:val="00D22B13"/>
    <w:rsid w:val="00D2371E"/>
    <w:rsid w:val="00D237E0"/>
    <w:rsid w:val="00D23A17"/>
    <w:rsid w:val="00D2411C"/>
    <w:rsid w:val="00D25676"/>
    <w:rsid w:val="00D2579F"/>
    <w:rsid w:val="00D2580E"/>
    <w:rsid w:val="00D265A7"/>
    <w:rsid w:val="00D2690C"/>
    <w:rsid w:val="00D27129"/>
    <w:rsid w:val="00D279E7"/>
    <w:rsid w:val="00D27F75"/>
    <w:rsid w:val="00D27FCD"/>
    <w:rsid w:val="00D3046D"/>
    <w:rsid w:val="00D30497"/>
    <w:rsid w:val="00D30C4D"/>
    <w:rsid w:val="00D30F5F"/>
    <w:rsid w:val="00D31243"/>
    <w:rsid w:val="00D316D9"/>
    <w:rsid w:val="00D31B07"/>
    <w:rsid w:val="00D31B9D"/>
    <w:rsid w:val="00D3272E"/>
    <w:rsid w:val="00D32FA0"/>
    <w:rsid w:val="00D33112"/>
    <w:rsid w:val="00D331CB"/>
    <w:rsid w:val="00D33F8A"/>
    <w:rsid w:val="00D3497A"/>
    <w:rsid w:val="00D35F2F"/>
    <w:rsid w:val="00D35FC6"/>
    <w:rsid w:val="00D36BB8"/>
    <w:rsid w:val="00D377D4"/>
    <w:rsid w:val="00D401A1"/>
    <w:rsid w:val="00D40217"/>
    <w:rsid w:val="00D40385"/>
    <w:rsid w:val="00D404CE"/>
    <w:rsid w:val="00D40E8F"/>
    <w:rsid w:val="00D412BF"/>
    <w:rsid w:val="00D417C6"/>
    <w:rsid w:val="00D417D0"/>
    <w:rsid w:val="00D42168"/>
    <w:rsid w:val="00D42B0C"/>
    <w:rsid w:val="00D42D6E"/>
    <w:rsid w:val="00D43DEF"/>
    <w:rsid w:val="00D44259"/>
    <w:rsid w:val="00D4498E"/>
    <w:rsid w:val="00D45C61"/>
    <w:rsid w:val="00D45DDC"/>
    <w:rsid w:val="00D5064C"/>
    <w:rsid w:val="00D50C94"/>
    <w:rsid w:val="00D511E7"/>
    <w:rsid w:val="00D517ED"/>
    <w:rsid w:val="00D5251C"/>
    <w:rsid w:val="00D52F56"/>
    <w:rsid w:val="00D539DA"/>
    <w:rsid w:val="00D54A50"/>
    <w:rsid w:val="00D54EF9"/>
    <w:rsid w:val="00D54FFD"/>
    <w:rsid w:val="00D5552C"/>
    <w:rsid w:val="00D5556D"/>
    <w:rsid w:val="00D5572A"/>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330A"/>
    <w:rsid w:val="00D64F1C"/>
    <w:rsid w:val="00D651B6"/>
    <w:rsid w:val="00D651E8"/>
    <w:rsid w:val="00D6570C"/>
    <w:rsid w:val="00D659EA"/>
    <w:rsid w:val="00D65A89"/>
    <w:rsid w:val="00D65E85"/>
    <w:rsid w:val="00D6611C"/>
    <w:rsid w:val="00D671C7"/>
    <w:rsid w:val="00D675B0"/>
    <w:rsid w:val="00D675DE"/>
    <w:rsid w:val="00D678BB"/>
    <w:rsid w:val="00D67D81"/>
    <w:rsid w:val="00D70170"/>
    <w:rsid w:val="00D702E8"/>
    <w:rsid w:val="00D70552"/>
    <w:rsid w:val="00D7092D"/>
    <w:rsid w:val="00D70D42"/>
    <w:rsid w:val="00D71285"/>
    <w:rsid w:val="00D71A80"/>
    <w:rsid w:val="00D71ABC"/>
    <w:rsid w:val="00D721C5"/>
    <w:rsid w:val="00D72454"/>
    <w:rsid w:val="00D729A7"/>
    <w:rsid w:val="00D72A5B"/>
    <w:rsid w:val="00D73991"/>
    <w:rsid w:val="00D73CD4"/>
    <w:rsid w:val="00D73F06"/>
    <w:rsid w:val="00D740B2"/>
    <w:rsid w:val="00D74247"/>
    <w:rsid w:val="00D743F1"/>
    <w:rsid w:val="00D744CF"/>
    <w:rsid w:val="00D7456E"/>
    <w:rsid w:val="00D750CA"/>
    <w:rsid w:val="00D753A9"/>
    <w:rsid w:val="00D755F7"/>
    <w:rsid w:val="00D75952"/>
    <w:rsid w:val="00D75DDB"/>
    <w:rsid w:val="00D75E4B"/>
    <w:rsid w:val="00D76A3A"/>
    <w:rsid w:val="00D774F4"/>
    <w:rsid w:val="00D77687"/>
    <w:rsid w:val="00D77AF6"/>
    <w:rsid w:val="00D804C5"/>
    <w:rsid w:val="00D815E6"/>
    <w:rsid w:val="00D81A28"/>
    <w:rsid w:val="00D81BDE"/>
    <w:rsid w:val="00D81C08"/>
    <w:rsid w:val="00D8201D"/>
    <w:rsid w:val="00D82B00"/>
    <w:rsid w:val="00D82B04"/>
    <w:rsid w:val="00D82BE4"/>
    <w:rsid w:val="00D82E05"/>
    <w:rsid w:val="00D83C0D"/>
    <w:rsid w:val="00D83C80"/>
    <w:rsid w:val="00D83F5B"/>
    <w:rsid w:val="00D85FDE"/>
    <w:rsid w:val="00D8665E"/>
    <w:rsid w:val="00D869C1"/>
    <w:rsid w:val="00D86EC6"/>
    <w:rsid w:val="00D870C6"/>
    <w:rsid w:val="00D87418"/>
    <w:rsid w:val="00D87A39"/>
    <w:rsid w:val="00D87FE6"/>
    <w:rsid w:val="00D90BC3"/>
    <w:rsid w:val="00D90C93"/>
    <w:rsid w:val="00D90DB9"/>
    <w:rsid w:val="00D91001"/>
    <w:rsid w:val="00D910FF"/>
    <w:rsid w:val="00D91108"/>
    <w:rsid w:val="00D91337"/>
    <w:rsid w:val="00D915C9"/>
    <w:rsid w:val="00D918DA"/>
    <w:rsid w:val="00D9198F"/>
    <w:rsid w:val="00D92078"/>
    <w:rsid w:val="00D926F0"/>
    <w:rsid w:val="00D92A87"/>
    <w:rsid w:val="00D931DD"/>
    <w:rsid w:val="00D9384E"/>
    <w:rsid w:val="00D93AEE"/>
    <w:rsid w:val="00D9413E"/>
    <w:rsid w:val="00D94C8D"/>
    <w:rsid w:val="00D95F88"/>
    <w:rsid w:val="00D96698"/>
    <w:rsid w:val="00D96876"/>
    <w:rsid w:val="00D96940"/>
    <w:rsid w:val="00D96B12"/>
    <w:rsid w:val="00D96F59"/>
    <w:rsid w:val="00DA0175"/>
    <w:rsid w:val="00DA099C"/>
    <w:rsid w:val="00DA0F18"/>
    <w:rsid w:val="00DA2020"/>
    <w:rsid w:val="00DA2125"/>
    <w:rsid w:val="00DA21EC"/>
    <w:rsid w:val="00DA24DE"/>
    <w:rsid w:val="00DA270C"/>
    <w:rsid w:val="00DA281F"/>
    <w:rsid w:val="00DA3012"/>
    <w:rsid w:val="00DA3C5B"/>
    <w:rsid w:val="00DA3D23"/>
    <w:rsid w:val="00DA4A61"/>
    <w:rsid w:val="00DA5AFE"/>
    <w:rsid w:val="00DA61AB"/>
    <w:rsid w:val="00DA61CD"/>
    <w:rsid w:val="00DA69A9"/>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D83"/>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785"/>
    <w:rsid w:val="00DC7807"/>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53A"/>
    <w:rsid w:val="00DE1A9D"/>
    <w:rsid w:val="00DE1CB1"/>
    <w:rsid w:val="00DE2073"/>
    <w:rsid w:val="00DE30AC"/>
    <w:rsid w:val="00DE38D1"/>
    <w:rsid w:val="00DE4106"/>
    <w:rsid w:val="00DE466B"/>
    <w:rsid w:val="00DE48F4"/>
    <w:rsid w:val="00DE5563"/>
    <w:rsid w:val="00DE5C19"/>
    <w:rsid w:val="00DE5D48"/>
    <w:rsid w:val="00DE626F"/>
    <w:rsid w:val="00DE6E4D"/>
    <w:rsid w:val="00DE7498"/>
    <w:rsid w:val="00DE75EF"/>
    <w:rsid w:val="00DE7611"/>
    <w:rsid w:val="00DE7D19"/>
    <w:rsid w:val="00DF05A0"/>
    <w:rsid w:val="00DF09D5"/>
    <w:rsid w:val="00DF1162"/>
    <w:rsid w:val="00DF1B93"/>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8F0"/>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B6"/>
    <w:rsid w:val="00E10DD1"/>
    <w:rsid w:val="00E1224C"/>
    <w:rsid w:val="00E1254C"/>
    <w:rsid w:val="00E12BDF"/>
    <w:rsid w:val="00E13269"/>
    <w:rsid w:val="00E13326"/>
    <w:rsid w:val="00E13D07"/>
    <w:rsid w:val="00E14356"/>
    <w:rsid w:val="00E14961"/>
    <w:rsid w:val="00E14D76"/>
    <w:rsid w:val="00E15183"/>
    <w:rsid w:val="00E15D6C"/>
    <w:rsid w:val="00E1720B"/>
    <w:rsid w:val="00E203DE"/>
    <w:rsid w:val="00E20CE7"/>
    <w:rsid w:val="00E217B1"/>
    <w:rsid w:val="00E222FA"/>
    <w:rsid w:val="00E22441"/>
    <w:rsid w:val="00E229CE"/>
    <w:rsid w:val="00E22B4A"/>
    <w:rsid w:val="00E24388"/>
    <w:rsid w:val="00E2449B"/>
    <w:rsid w:val="00E24A62"/>
    <w:rsid w:val="00E24F52"/>
    <w:rsid w:val="00E255CC"/>
    <w:rsid w:val="00E25636"/>
    <w:rsid w:val="00E25755"/>
    <w:rsid w:val="00E25F90"/>
    <w:rsid w:val="00E266DD"/>
    <w:rsid w:val="00E26D2E"/>
    <w:rsid w:val="00E279B2"/>
    <w:rsid w:val="00E27E94"/>
    <w:rsid w:val="00E303C0"/>
    <w:rsid w:val="00E3055B"/>
    <w:rsid w:val="00E30F86"/>
    <w:rsid w:val="00E315ED"/>
    <w:rsid w:val="00E31687"/>
    <w:rsid w:val="00E31699"/>
    <w:rsid w:val="00E31761"/>
    <w:rsid w:val="00E31812"/>
    <w:rsid w:val="00E31889"/>
    <w:rsid w:val="00E31CE7"/>
    <w:rsid w:val="00E333D5"/>
    <w:rsid w:val="00E3394F"/>
    <w:rsid w:val="00E33A0B"/>
    <w:rsid w:val="00E3484C"/>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3E3"/>
    <w:rsid w:val="00E55521"/>
    <w:rsid w:val="00E558E5"/>
    <w:rsid w:val="00E55B3C"/>
    <w:rsid w:val="00E56795"/>
    <w:rsid w:val="00E5783A"/>
    <w:rsid w:val="00E57932"/>
    <w:rsid w:val="00E606C4"/>
    <w:rsid w:val="00E60811"/>
    <w:rsid w:val="00E60AB8"/>
    <w:rsid w:val="00E6103E"/>
    <w:rsid w:val="00E6185F"/>
    <w:rsid w:val="00E61D32"/>
    <w:rsid w:val="00E63C60"/>
    <w:rsid w:val="00E63EAD"/>
    <w:rsid w:val="00E64050"/>
    <w:rsid w:val="00E649F6"/>
    <w:rsid w:val="00E64B7B"/>
    <w:rsid w:val="00E6501F"/>
    <w:rsid w:val="00E6514D"/>
    <w:rsid w:val="00E65161"/>
    <w:rsid w:val="00E652C9"/>
    <w:rsid w:val="00E6593B"/>
    <w:rsid w:val="00E65D74"/>
    <w:rsid w:val="00E66E11"/>
    <w:rsid w:val="00E672C6"/>
    <w:rsid w:val="00E70192"/>
    <w:rsid w:val="00E70C55"/>
    <w:rsid w:val="00E70E34"/>
    <w:rsid w:val="00E71809"/>
    <w:rsid w:val="00E71D1E"/>
    <w:rsid w:val="00E726AA"/>
    <w:rsid w:val="00E726F2"/>
    <w:rsid w:val="00E728E2"/>
    <w:rsid w:val="00E738FA"/>
    <w:rsid w:val="00E739B6"/>
    <w:rsid w:val="00E74A2B"/>
    <w:rsid w:val="00E75667"/>
    <w:rsid w:val="00E756D3"/>
    <w:rsid w:val="00E75A5A"/>
    <w:rsid w:val="00E76004"/>
    <w:rsid w:val="00E7608F"/>
    <w:rsid w:val="00E760D7"/>
    <w:rsid w:val="00E7616D"/>
    <w:rsid w:val="00E769CC"/>
    <w:rsid w:val="00E77124"/>
    <w:rsid w:val="00E77341"/>
    <w:rsid w:val="00E7783E"/>
    <w:rsid w:val="00E778B8"/>
    <w:rsid w:val="00E801C7"/>
    <w:rsid w:val="00E80AF8"/>
    <w:rsid w:val="00E80BED"/>
    <w:rsid w:val="00E816E8"/>
    <w:rsid w:val="00E81E54"/>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6C1"/>
    <w:rsid w:val="00E87A37"/>
    <w:rsid w:val="00E87C57"/>
    <w:rsid w:val="00E87CF7"/>
    <w:rsid w:val="00E9036E"/>
    <w:rsid w:val="00E9078A"/>
    <w:rsid w:val="00E912FD"/>
    <w:rsid w:val="00E91B26"/>
    <w:rsid w:val="00E91D48"/>
    <w:rsid w:val="00E92C6E"/>
    <w:rsid w:val="00E92D0B"/>
    <w:rsid w:val="00E92FFF"/>
    <w:rsid w:val="00E93195"/>
    <w:rsid w:val="00E9391C"/>
    <w:rsid w:val="00E93D05"/>
    <w:rsid w:val="00E951D8"/>
    <w:rsid w:val="00E95C2A"/>
    <w:rsid w:val="00E961CB"/>
    <w:rsid w:val="00E963BC"/>
    <w:rsid w:val="00E966A6"/>
    <w:rsid w:val="00E96E91"/>
    <w:rsid w:val="00E97086"/>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A7D8F"/>
    <w:rsid w:val="00EA7FDA"/>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5953"/>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539"/>
    <w:rsid w:val="00ED4A77"/>
    <w:rsid w:val="00ED4B6E"/>
    <w:rsid w:val="00ED5981"/>
    <w:rsid w:val="00ED613A"/>
    <w:rsid w:val="00ED6514"/>
    <w:rsid w:val="00ED66B2"/>
    <w:rsid w:val="00ED71BA"/>
    <w:rsid w:val="00ED728F"/>
    <w:rsid w:val="00ED73A1"/>
    <w:rsid w:val="00ED7CA2"/>
    <w:rsid w:val="00EE04F9"/>
    <w:rsid w:val="00EE05E0"/>
    <w:rsid w:val="00EE067D"/>
    <w:rsid w:val="00EE13DA"/>
    <w:rsid w:val="00EE1595"/>
    <w:rsid w:val="00EE1E71"/>
    <w:rsid w:val="00EE2087"/>
    <w:rsid w:val="00EE20C2"/>
    <w:rsid w:val="00EE2A9D"/>
    <w:rsid w:val="00EE2FA6"/>
    <w:rsid w:val="00EE3384"/>
    <w:rsid w:val="00EE499F"/>
    <w:rsid w:val="00EE5481"/>
    <w:rsid w:val="00EE56E2"/>
    <w:rsid w:val="00EE5FCD"/>
    <w:rsid w:val="00EE63BF"/>
    <w:rsid w:val="00EE6D45"/>
    <w:rsid w:val="00EE6E89"/>
    <w:rsid w:val="00EE7509"/>
    <w:rsid w:val="00EF0D4B"/>
    <w:rsid w:val="00EF0FE6"/>
    <w:rsid w:val="00EF1130"/>
    <w:rsid w:val="00EF1432"/>
    <w:rsid w:val="00EF1511"/>
    <w:rsid w:val="00EF1F01"/>
    <w:rsid w:val="00EF2C39"/>
    <w:rsid w:val="00EF2C5F"/>
    <w:rsid w:val="00EF3811"/>
    <w:rsid w:val="00EF3AC4"/>
    <w:rsid w:val="00EF3DD3"/>
    <w:rsid w:val="00EF3FF9"/>
    <w:rsid w:val="00EF419B"/>
    <w:rsid w:val="00EF41AF"/>
    <w:rsid w:val="00EF4DB4"/>
    <w:rsid w:val="00EF5234"/>
    <w:rsid w:val="00EF55E9"/>
    <w:rsid w:val="00EF5B41"/>
    <w:rsid w:val="00EF611C"/>
    <w:rsid w:val="00EF6181"/>
    <w:rsid w:val="00EF625F"/>
    <w:rsid w:val="00EF62C0"/>
    <w:rsid w:val="00EF6D5A"/>
    <w:rsid w:val="00EF7148"/>
    <w:rsid w:val="00EF71E6"/>
    <w:rsid w:val="00F000D1"/>
    <w:rsid w:val="00F0058A"/>
    <w:rsid w:val="00F00630"/>
    <w:rsid w:val="00F00922"/>
    <w:rsid w:val="00F00924"/>
    <w:rsid w:val="00F0187E"/>
    <w:rsid w:val="00F0193F"/>
    <w:rsid w:val="00F01BE6"/>
    <w:rsid w:val="00F01F75"/>
    <w:rsid w:val="00F0217A"/>
    <w:rsid w:val="00F02612"/>
    <w:rsid w:val="00F026D3"/>
    <w:rsid w:val="00F027E8"/>
    <w:rsid w:val="00F0328D"/>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5D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72B"/>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DA2"/>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87A"/>
    <w:rsid w:val="00F51A82"/>
    <w:rsid w:val="00F51B78"/>
    <w:rsid w:val="00F51BDD"/>
    <w:rsid w:val="00F52065"/>
    <w:rsid w:val="00F521CE"/>
    <w:rsid w:val="00F5253E"/>
    <w:rsid w:val="00F5254B"/>
    <w:rsid w:val="00F52CB7"/>
    <w:rsid w:val="00F53A44"/>
    <w:rsid w:val="00F5460C"/>
    <w:rsid w:val="00F54E5E"/>
    <w:rsid w:val="00F551DB"/>
    <w:rsid w:val="00F55810"/>
    <w:rsid w:val="00F559BE"/>
    <w:rsid w:val="00F56F7E"/>
    <w:rsid w:val="00F56FEF"/>
    <w:rsid w:val="00F57521"/>
    <w:rsid w:val="00F60636"/>
    <w:rsid w:val="00F60938"/>
    <w:rsid w:val="00F60C7E"/>
    <w:rsid w:val="00F60E0A"/>
    <w:rsid w:val="00F61606"/>
    <w:rsid w:val="00F61918"/>
    <w:rsid w:val="00F61AAD"/>
    <w:rsid w:val="00F62151"/>
    <w:rsid w:val="00F62CA8"/>
    <w:rsid w:val="00F62F92"/>
    <w:rsid w:val="00F630B4"/>
    <w:rsid w:val="00F635EF"/>
    <w:rsid w:val="00F63810"/>
    <w:rsid w:val="00F63BF4"/>
    <w:rsid w:val="00F63C55"/>
    <w:rsid w:val="00F63C60"/>
    <w:rsid w:val="00F63D6E"/>
    <w:rsid w:val="00F64991"/>
    <w:rsid w:val="00F65BA9"/>
    <w:rsid w:val="00F65BC8"/>
    <w:rsid w:val="00F65EEA"/>
    <w:rsid w:val="00F66205"/>
    <w:rsid w:val="00F6630F"/>
    <w:rsid w:val="00F66419"/>
    <w:rsid w:val="00F67079"/>
    <w:rsid w:val="00F67827"/>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8A9"/>
    <w:rsid w:val="00F77CCD"/>
    <w:rsid w:val="00F8056E"/>
    <w:rsid w:val="00F805B7"/>
    <w:rsid w:val="00F810C1"/>
    <w:rsid w:val="00F81623"/>
    <w:rsid w:val="00F81D25"/>
    <w:rsid w:val="00F8245C"/>
    <w:rsid w:val="00F82928"/>
    <w:rsid w:val="00F829B9"/>
    <w:rsid w:val="00F83045"/>
    <w:rsid w:val="00F83615"/>
    <w:rsid w:val="00F837A7"/>
    <w:rsid w:val="00F83EC7"/>
    <w:rsid w:val="00F8421D"/>
    <w:rsid w:val="00F84DFF"/>
    <w:rsid w:val="00F85329"/>
    <w:rsid w:val="00F85683"/>
    <w:rsid w:val="00F85841"/>
    <w:rsid w:val="00F86079"/>
    <w:rsid w:val="00F8610A"/>
    <w:rsid w:val="00F87282"/>
    <w:rsid w:val="00F878CD"/>
    <w:rsid w:val="00F87905"/>
    <w:rsid w:val="00F87A66"/>
    <w:rsid w:val="00F90C1F"/>
    <w:rsid w:val="00F912D9"/>
    <w:rsid w:val="00F91A44"/>
    <w:rsid w:val="00F91BFA"/>
    <w:rsid w:val="00F91F58"/>
    <w:rsid w:val="00F91F8F"/>
    <w:rsid w:val="00F9217B"/>
    <w:rsid w:val="00F945C5"/>
    <w:rsid w:val="00F97A34"/>
    <w:rsid w:val="00F97E4A"/>
    <w:rsid w:val="00F97EA1"/>
    <w:rsid w:val="00FA003A"/>
    <w:rsid w:val="00FA05C8"/>
    <w:rsid w:val="00FA0678"/>
    <w:rsid w:val="00FA0DB6"/>
    <w:rsid w:val="00FA23F7"/>
    <w:rsid w:val="00FA27EB"/>
    <w:rsid w:val="00FA35B6"/>
    <w:rsid w:val="00FA3E85"/>
    <w:rsid w:val="00FA3EBC"/>
    <w:rsid w:val="00FA423C"/>
    <w:rsid w:val="00FA44D0"/>
    <w:rsid w:val="00FA4590"/>
    <w:rsid w:val="00FA55A2"/>
    <w:rsid w:val="00FA672F"/>
    <w:rsid w:val="00FA76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686D"/>
    <w:rsid w:val="00FB7823"/>
    <w:rsid w:val="00FC05B2"/>
    <w:rsid w:val="00FC08B3"/>
    <w:rsid w:val="00FC09D7"/>
    <w:rsid w:val="00FC0ABE"/>
    <w:rsid w:val="00FC116A"/>
    <w:rsid w:val="00FC1269"/>
    <w:rsid w:val="00FC22D0"/>
    <w:rsid w:val="00FC24A2"/>
    <w:rsid w:val="00FC38D4"/>
    <w:rsid w:val="00FC391E"/>
    <w:rsid w:val="00FC39B3"/>
    <w:rsid w:val="00FC3BB7"/>
    <w:rsid w:val="00FC4025"/>
    <w:rsid w:val="00FC4345"/>
    <w:rsid w:val="00FC444A"/>
    <w:rsid w:val="00FC453D"/>
    <w:rsid w:val="00FC45DE"/>
    <w:rsid w:val="00FC4A89"/>
    <w:rsid w:val="00FC619B"/>
    <w:rsid w:val="00FC665F"/>
    <w:rsid w:val="00FC6C35"/>
    <w:rsid w:val="00FC6D59"/>
    <w:rsid w:val="00FC741F"/>
    <w:rsid w:val="00FC7561"/>
    <w:rsid w:val="00FC78F5"/>
    <w:rsid w:val="00FC7ACA"/>
    <w:rsid w:val="00FC7AD2"/>
    <w:rsid w:val="00FD10B3"/>
    <w:rsid w:val="00FD11C3"/>
    <w:rsid w:val="00FD154E"/>
    <w:rsid w:val="00FD24D7"/>
    <w:rsid w:val="00FD284B"/>
    <w:rsid w:val="00FD29CE"/>
    <w:rsid w:val="00FD31C4"/>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815"/>
    <w:rsid w:val="00FE3C31"/>
    <w:rsid w:val="00FE4015"/>
    <w:rsid w:val="00FE44F5"/>
    <w:rsid w:val="00FE4633"/>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2BD"/>
    <w:rsid w:val="00FF3D2B"/>
    <w:rsid w:val="00FF49B4"/>
    <w:rsid w:val="00FF49F4"/>
    <w:rsid w:val="00FF5C6A"/>
    <w:rsid w:val="00FF651D"/>
    <w:rsid w:val="00FF6843"/>
    <w:rsid w:val="00FF6C25"/>
    <w:rsid w:val="010651D9"/>
    <w:rsid w:val="011F6449"/>
    <w:rsid w:val="01236AFB"/>
    <w:rsid w:val="019F7441"/>
    <w:rsid w:val="01AD47A0"/>
    <w:rsid w:val="01B37585"/>
    <w:rsid w:val="01D55165"/>
    <w:rsid w:val="01DF6BF8"/>
    <w:rsid w:val="01EC2C57"/>
    <w:rsid w:val="026B2E25"/>
    <w:rsid w:val="02824D4D"/>
    <w:rsid w:val="02DC4B10"/>
    <w:rsid w:val="02DD76CE"/>
    <w:rsid w:val="02F36323"/>
    <w:rsid w:val="02F5619C"/>
    <w:rsid w:val="0326446A"/>
    <w:rsid w:val="032D5555"/>
    <w:rsid w:val="036634D2"/>
    <w:rsid w:val="037D02EC"/>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4F301C"/>
    <w:rsid w:val="0779354C"/>
    <w:rsid w:val="07942CD0"/>
    <w:rsid w:val="08061376"/>
    <w:rsid w:val="08452D77"/>
    <w:rsid w:val="086401F8"/>
    <w:rsid w:val="08751CAA"/>
    <w:rsid w:val="087E4C40"/>
    <w:rsid w:val="08D66AD6"/>
    <w:rsid w:val="08DA33A3"/>
    <w:rsid w:val="08E80F13"/>
    <w:rsid w:val="08FC4F2C"/>
    <w:rsid w:val="09335624"/>
    <w:rsid w:val="0944690F"/>
    <w:rsid w:val="09535675"/>
    <w:rsid w:val="095F057D"/>
    <w:rsid w:val="09642282"/>
    <w:rsid w:val="09733572"/>
    <w:rsid w:val="09772C16"/>
    <w:rsid w:val="098353B5"/>
    <w:rsid w:val="09A92330"/>
    <w:rsid w:val="09B06B87"/>
    <w:rsid w:val="09B5725D"/>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0F0EA7"/>
    <w:rsid w:val="0C170175"/>
    <w:rsid w:val="0C1B48D3"/>
    <w:rsid w:val="0C571A41"/>
    <w:rsid w:val="0C5C1171"/>
    <w:rsid w:val="0C5E1CBC"/>
    <w:rsid w:val="0C615B50"/>
    <w:rsid w:val="0C8445DA"/>
    <w:rsid w:val="0C87121B"/>
    <w:rsid w:val="0CA57A5D"/>
    <w:rsid w:val="0CC007F7"/>
    <w:rsid w:val="0CD345CA"/>
    <w:rsid w:val="0CFE707A"/>
    <w:rsid w:val="0D063BDA"/>
    <w:rsid w:val="0D08375F"/>
    <w:rsid w:val="0D184CFB"/>
    <w:rsid w:val="0D4A7419"/>
    <w:rsid w:val="0D827401"/>
    <w:rsid w:val="0D84094E"/>
    <w:rsid w:val="0D8A00E9"/>
    <w:rsid w:val="0D8D589E"/>
    <w:rsid w:val="0DA01C73"/>
    <w:rsid w:val="0DAB4BFF"/>
    <w:rsid w:val="0DD63300"/>
    <w:rsid w:val="0DF50604"/>
    <w:rsid w:val="0DF702FE"/>
    <w:rsid w:val="0E060E51"/>
    <w:rsid w:val="0E5604B2"/>
    <w:rsid w:val="0E6D5D79"/>
    <w:rsid w:val="0E9D0089"/>
    <w:rsid w:val="0EB803EE"/>
    <w:rsid w:val="0EF94D4B"/>
    <w:rsid w:val="0F4958DC"/>
    <w:rsid w:val="0F515DF7"/>
    <w:rsid w:val="0F596BA8"/>
    <w:rsid w:val="0F5A42FC"/>
    <w:rsid w:val="0F6248D2"/>
    <w:rsid w:val="0F693536"/>
    <w:rsid w:val="0F7B0511"/>
    <w:rsid w:val="0F7B76D9"/>
    <w:rsid w:val="0F816ACD"/>
    <w:rsid w:val="0F9832DB"/>
    <w:rsid w:val="0FBF3FD2"/>
    <w:rsid w:val="0FBF7FF3"/>
    <w:rsid w:val="10631E2D"/>
    <w:rsid w:val="10646583"/>
    <w:rsid w:val="107D4B15"/>
    <w:rsid w:val="108A3C80"/>
    <w:rsid w:val="10C26171"/>
    <w:rsid w:val="10EB7358"/>
    <w:rsid w:val="10F33360"/>
    <w:rsid w:val="10FC16EA"/>
    <w:rsid w:val="110F1D40"/>
    <w:rsid w:val="11266F33"/>
    <w:rsid w:val="117B2C7F"/>
    <w:rsid w:val="118045F5"/>
    <w:rsid w:val="118963A1"/>
    <w:rsid w:val="11C6522A"/>
    <w:rsid w:val="11E104CC"/>
    <w:rsid w:val="11E20309"/>
    <w:rsid w:val="12255233"/>
    <w:rsid w:val="12530213"/>
    <w:rsid w:val="127723A9"/>
    <w:rsid w:val="12862074"/>
    <w:rsid w:val="12883966"/>
    <w:rsid w:val="129E45B4"/>
    <w:rsid w:val="12D81596"/>
    <w:rsid w:val="13072A44"/>
    <w:rsid w:val="13082AF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045C96"/>
    <w:rsid w:val="16746137"/>
    <w:rsid w:val="16A8729C"/>
    <w:rsid w:val="16B33777"/>
    <w:rsid w:val="16BC70A7"/>
    <w:rsid w:val="16C6339E"/>
    <w:rsid w:val="172F2D79"/>
    <w:rsid w:val="17557BEF"/>
    <w:rsid w:val="17D349C1"/>
    <w:rsid w:val="182932F0"/>
    <w:rsid w:val="1830729E"/>
    <w:rsid w:val="1870062C"/>
    <w:rsid w:val="18817102"/>
    <w:rsid w:val="18830A15"/>
    <w:rsid w:val="18852B28"/>
    <w:rsid w:val="188B5321"/>
    <w:rsid w:val="19932372"/>
    <w:rsid w:val="19A20DD5"/>
    <w:rsid w:val="19AE03F1"/>
    <w:rsid w:val="19DB686C"/>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3E6"/>
    <w:rsid w:val="20973DEB"/>
    <w:rsid w:val="20AE221E"/>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10797"/>
    <w:rsid w:val="245375B0"/>
    <w:rsid w:val="2463402E"/>
    <w:rsid w:val="24642C0A"/>
    <w:rsid w:val="24B22173"/>
    <w:rsid w:val="24B95AD9"/>
    <w:rsid w:val="24BE24DA"/>
    <w:rsid w:val="24CC1BD3"/>
    <w:rsid w:val="24CF5825"/>
    <w:rsid w:val="24D663E6"/>
    <w:rsid w:val="24D77F2B"/>
    <w:rsid w:val="24FA7A6F"/>
    <w:rsid w:val="258B00E2"/>
    <w:rsid w:val="25A917A6"/>
    <w:rsid w:val="25BE27CC"/>
    <w:rsid w:val="25F74A5C"/>
    <w:rsid w:val="2628662C"/>
    <w:rsid w:val="262D45DE"/>
    <w:rsid w:val="26A53EF9"/>
    <w:rsid w:val="26A94201"/>
    <w:rsid w:val="26AC274F"/>
    <w:rsid w:val="27044A29"/>
    <w:rsid w:val="271D34C8"/>
    <w:rsid w:val="272F38B2"/>
    <w:rsid w:val="276142BF"/>
    <w:rsid w:val="27783712"/>
    <w:rsid w:val="27907362"/>
    <w:rsid w:val="28333E1D"/>
    <w:rsid w:val="28404EE8"/>
    <w:rsid w:val="28454BD6"/>
    <w:rsid w:val="28455253"/>
    <w:rsid w:val="28551971"/>
    <w:rsid w:val="285B1C53"/>
    <w:rsid w:val="289F7086"/>
    <w:rsid w:val="28C32028"/>
    <w:rsid w:val="28CC490F"/>
    <w:rsid w:val="28DE40AA"/>
    <w:rsid w:val="29345E77"/>
    <w:rsid w:val="294C65AD"/>
    <w:rsid w:val="29806583"/>
    <w:rsid w:val="298B3C4C"/>
    <w:rsid w:val="29C3635C"/>
    <w:rsid w:val="29F26D24"/>
    <w:rsid w:val="2A15033F"/>
    <w:rsid w:val="2A1662C1"/>
    <w:rsid w:val="2A1C7367"/>
    <w:rsid w:val="2A1E4015"/>
    <w:rsid w:val="2A2815FA"/>
    <w:rsid w:val="2A6D6092"/>
    <w:rsid w:val="2A7D76B4"/>
    <w:rsid w:val="2B002EC1"/>
    <w:rsid w:val="2B437463"/>
    <w:rsid w:val="2B7807EE"/>
    <w:rsid w:val="2BBF00EC"/>
    <w:rsid w:val="2BC37CFD"/>
    <w:rsid w:val="2BD5237F"/>
    <w:rsid w:val="2BE536CE"/>
    <w:rsid w:val="2BE758D9"/>
    <w:rsid w:val="2C09049E"/>
    <w:rsid w:val="2C0A653C"/>
    <w:rsid w:val="2C191F85"/>
    <w:rsid w:val="2C583D4C"/>
    <w:rsid w:val="2CE82D6F"/>
    <w:rsid w:val="2D343236"/>
    <w:rsid w:val="2D8172D3"/>
    <w:rsid w:val="2DC23B73"/>
    <w:rsid w:val="2DD15014"/>
    <w:rsid w:val="2DF72DE4"/>
    <w:rsid w:val="2E0220AF"/>
    <w:rsid w:val="2E4B082A"/>
    <w:rsid w:val="2E5D4E86"/>
    <w:rsid w:val="2E5D790B"/>
    <w:rsid w:val="2E5F5866"/>
    <w:rsid w:val="2E9A3C18"/>
    <w:rsid w:val="2EBB0FEE"/>
    <w:rsid w:val="2EC63002"/>
    <w:rsid w:val="2F0A6B38"/>
    <w:rsid w:val="2F946CCB"/>
    <w:rsid w:val="2FD25781"/>
    <w:rsid w:val="2FE16EE4"/>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7742F"/>
    <w:rsid w:val="336963EB"/>
    <w:rsid w:val="33816EEB"/>
    <w:rsid w:val="33EB55CD"/>
    <w:rsid w:val="33EC4C02"/>
    <w:rsid w:val="340D2360"/>
    <w:rsid w:val="3410665D"/>
    <w:rsid w:val="34211214"/>
    <w:rsid w:val="342E63AB"/>
    <w:rsid w:val="34950E68"/>
    <w:rsid w:val="34986E94"/>
    <w:rsid w:val="34AF62C9"/>
    <w:rsid w:val="34CB4388"/>
    <w:rsid w:val="34FA6E12"/>
    <w:rsid w:val="358B76BF"/>
    <w:rsid w:val="358D5588"/>
    <w:rsid w:val="363A3B40"/>
    <w:rsid w:val="365302AE"/>
    <w:rsid w:val="36607A0A"/>
    <w:rsid w:val="366E227C"/>
    <w:rsid w:val="366F2E0D"/>
    <w:rsid w:val="367B6A5C"/>
    <w:rsid w:val="36A74ADA"/>
    <w:rsid w:val="36AD60D5"/>
    <w:rsid w:val="36B224F9"/>
    <w:rsid w:val="36EC0CC9"/>
    <w:rsid w:val="37170D83"/>
    <w:rsid w:val="373F410B"/>
    <w:rsid w:val="37EE7094"/>
    <w:rsid w:val="37F306BF"/>
    <w:rsid w:val="38296C89"/>
    <w:rsid w:val="383002EB"/>
    <w:rsid w:val="38586797"/>
    <w:rsid w:val="38BC0149"/>
    <w:rsid w:val="38D87D1C"/>
    <w:rsid w:val="39636459"/>
    <w:rsid w:val="396B7F6C"/>
    <w:rsid w:val="39B417A9"/>
    <w:rsid w:val="39FC5695"/>
    <w:rsid w:val="3A006D8E"/>
    <w:rsid w:val="3A3651E5"/>
    <w:rsid w:val="3A461688"/>
    <w:rsid w:val="3A744481"/>
    <w:rsid w:val="3A8C7BEF"/>
    <w:rsid w:val="3A906246"/>
    <w:rsid w:val="3B034491"/>
    <w:rsid w:val="3B2349B7"/>
    <w:rsid w:val="3B2C4D22"/>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9969B6"/>
    <w:rsid w:val="40A0133A"/>
    <w:rsid w:val="40C31A53"/>
    <w:rsid w:val="40FF545D"/>
    <w:rsid w:val="410067C8"/>
    <w:rsid w:val="41065AEE"/>
    <w:rsid w:val="418F0D2A"/>
    <w:rsid w:val="41C310EA"/>
    <w:rsid w:val="41D01505"/>
    <w:rsid w:val="42474939"/>
    <w:rsid w:val="424C3C57"/>
    <w:rsid w:val="42613FF3"/>
    <w:rsid w:val="42660D96"/>
    <w:rsid w:val="428667D2"/>
    <w:rsid w:val="42CD1CE0"/>
    <w:rsid w:val="42E1381E"/>
    <w:rsid w:val="42ED6459"/>
    <w:rsid w:val="42FE58DD"/>
    <w:rsid w:val="43174B3D"/>
    <w:rsid w:val="434B790E"/>
    <w:rsid w:val="4360274F"/>
    <w:rsid w:val="436332AB"/>
    <w:rsid w:val="43977AB6"/>
    <w:rsid w:val="43A3342B"/>
    <w:rsid w:val="43C036D3"/>
    <w:rsid w:val="43C77C27"/>
    <w:rsid w:val="43DE09EE"/>
    <w:rsid w:val="44002FAD"/>
    <w:rsid w:val="449101DD"/>
    <w:rsid w:val="44DE1391"/>
    <w:rsid w:val="451B225C"/>
    <w:rsid w:val="452410C9"/>
    <w:rsid w:val="45317DFB"/>
    <w:rsid w:val="45404891"/>
    <w:rsid w:val="4559505F"/>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2300B0"/>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25260A"/>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3C0202"/>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0D125C"/>
    <w:rsid w:val="54487265"/>
    <w:rsid w:val="544D6070"/>
    <w:rsid w:val="54605E1E"/>
    <w:rsid w:val="54B3506A"/>
    <w:rsid w:val="54CA0D16"/>
    <w:rsid w:val="54CD4A28"/>
    <w:rsid w:val="54DD4057"/>
    <w:rsid w:val="54E7490F"/>
    <w:rsid w:val="55055F70"/>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274DDD"/>
    <w:rsid w:val="575D12B5"/>
    <w:rsid w:val="57610A87"/>
    <w:rsid w:val="577B1140"/>
    <w:rsid w:val="577B7F21"/>
    <w:rsid w:val="577F181B"/>
    <w:rsid w:val="57921984"/>
    <w:rsid w:val="579737F0"/>
    <w:rsid w:val="57AB7B30"/>
    <w:rsid w:val="57AC4FE6"/>
    <w:rsid w:val="57AF5251"/>
    <w:rsid w:val="57B26373"/>
    <w:rsid w:val="57B63F04"/>
    <w:rsid w:val="57CD20C2"/>
    <w:rsid w:val="57D551C3"/>
    <w:rsid w:val="57D675AB"/>
    <w:rsid w:val="57D95FDD"/>
    <w:rsid w:val="58917D2F"/>
    <w:rsid w:val="5894085C"/>
    <w:rsid w:val="58AE4F0C"/>
    <w:rsid w:val="58B85899"/>
    <w:rsid w:val="58BF6930"/>
    <w:rsid w:val="58E363A9"/>
    <w:rsid w:val="595E1678"/>
    <w:rsid w:val="596D5BD4"/>
    <w:rsid w:val="5974651A"/>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EF1728"/>
    <w:rsid w:val="5C02690E"/>
    <w:rsid w:val="5C196DA7"/>
    <w:rsid w:val="5C2A048C"/>
    <w:rsid w:val="5C80234E"/>
    <w:rsid w:val="5C8A680C"/>
    <w:rsid w:val="5C8B0D49"/>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4530ED"/>
    <w:rsid w:val="5F6277C6"/>
    <w:rsid w:val="5F6D0B1D"/>
    <w:rsid w:val="5F8D0B82"/>
    <w:rsid w:val="5FCC5339"/>
    <w:rsid w:val="5FE34A5B"/>
    <w:rsid w:val="5FF74594"/>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C51434"/>
    <w:rsid w:val="62EE6DD6"/>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C64A7"/>
    <w:rsid w:val="689F444F"/>
    <w:rsid w:val="68B96DBB"/>
    <w:rsid w:val="68CA2805"/>
    <w:rsid w:val="68E937A3"/>
    <w:rsid w:val="693E15D3"/>
    <w:rsid w:val="69627681"/>
    <w:rsid w:val="6977531D"/>
    <w:rsid w:val="69C85D45"/>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174093"/>
    <w:rsid w:val="6E8335BD"/>
    <w:rsid w:val="6E8E12EF"/>
    <w:rsid w:val="6E972936"/>
    <w:rsid w:val="6ED446C5"/>
    <w:rsid w:val="6F2A7D94"/>
    <w:rsid w:val="6F8331F1"/>
    <w:rsid w:val="6FAE1A09"/>
    <w:rsid w:val="6FD75BF8"/>
    <w:rsid w:val="707723D0"/>
    <w:rsid w:val="70AF29F7"/>
    <w:rsid w:val="70F5661B"/>
    <w:rsid w:val="71360107"/>
    <w:rsid w:val="713B688E"/>
    <w:rsid w:val="71D43752"/>
    <w:rsid w:val="71F1796A"/>
    <w:rsid w:val="72154626"/>
    <w:rsid w:val="72262B5D"/>
    <w:rsid w:val="72283FF7"/>
    <w:rsid w:val="722E7212"/>
    <w:rsid w:val="723A0474"/>
    <w:rsid w:val="725923E4"/>
    <w:rsid w:val="72864BF7"/>
    <w:rsid w:val="729023FC"/>
    <w:rsid w:val="72E10D69"/>
    <w:rsid w:val="735A48D2"/>
    <w:rsid w:val="73C0646E"/>
    <w:rsid w:val="742222F5"/>
    <w:rsid w:val="74476126"/>
    <w:rsid w:val="74706664"/>
    <w:rsid w:val="747F3682"/>
    <w:rsid w:val="749C4185"/>
    <w:rsid w:val="74CE5F27"/>
    <w:rsid w:val="75067759"/>
    <w:rsid w:val="752E6DCD"/>
    <w:rsid w:val="7551380D"/>
    <w:rsid w:val="75600BE5"/>
    <w:rsid w:val="7564475C"/>
    <w:rsid w:val="7583797F"/>
    <w:rsid w:val="75D20F1D"/>
    <w:rsid w:val="75DA2C18"/>
    <w:rsid w:val="75F54412"/>
    <w:rsid w:val="761550D7"/>
    <w:rsid w:val="761D08E0"/>
    <w:rsid w:val="765D347C"/>
    <w:rsid w:val="76826699"/>
    <w:rsid w:val="76C87133"/>
    <w:rsid w:val="76CD08D5"/>
    <w:rsid w:val="76DB4B92"/>
    <w:rsid w:val="77052AA4"/>
    <w:rsid w:val="77136511"/>
    <w:rsid w:val="77340A39"/>
    <w:rsid w:val="77351FD0"/>
    <w:rsid w:val="77472422"/>
    <w:rsid w:val="777A725B"/>
    <w:rsid w:val="777F31F2"/>
    <w:rsid w:val="77D1700D"/>
    <w:rsid w:val="77EC04CC"/>
    <w:rsid w:val="785D5F3F"/>
    <w:rsid w:val="78775729"/>
    <w:rsid w:val="78A42DB0"/>
    <w:rsid w:val="78A656AB"/>
    <w:rsid w:val="78B2245C"/>
    <w:rsid w:val="78E172CC"/>
    <w:rsid w:val="78EA1D1F"/>
    <w:rsid w:val="7904172F"/>
    <w:rsid w:val="790F7E27"/>
    <w:rsid w:val="792A231A"/>
    <w:rsid w:val="79316829"/>
    <w:rsid w:val="797E66A9"/>
    <w:rsid w:val="79A97383"/>
    <w:rsid w:val="79D524A4"/>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A90901"/>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386B07"/>
    <w:rsid w:val="7E9A4E1F"/>
    <w:rsid w:val="7EA7723A"/>
    <w:rsid w:val="7EF56FBB"/>
    <w:rsid w:val="7F0768EB"/>
    <w:rsid w:val="7F143BEC"/>
    <w:rsid w:val="7F1E7AAB"/>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18"/>
    <w:qFormat/>
    <w:uiPriority w:val="0"/>
    <w:pPr>
      <w:adjustRightInd/>
      <w:spacing w:after="120" w:line="240" w:lineRule="auto"/>
      <w:ind w:left="420" w:leftChars="200" w:firstLine="210"/>
    </w:pPr>
    <w:rPr>
      <w:sz w:val="21"/>
    </w:rPr>
  </w:style>
  <w:style w:type="paragraph" w:styleId="3">
    <w:name w:val="Body Text Indent"/>
    <w:basedOn w:val="1"/>
    <w:next w:val="2"/>
    <w:link w:val="262"/>
    <w:qFormat/>
    <w:uiPriority w:val="0"/>
    <w:pPr>
      <w:spacing w:line="480" w:lineRule="exact"/>
      <w:ind w:firstLine="480" w:firstLineChars="200"/>
    </w:pPr>
    <w:rPr>
      <w:rFonts w:ascii="宋体" w:hAnsi="宋体"/>
      <w:sz w:val="24"/>
    </w:rPr>
  </w:style>
  <w:style w:type="paragraph" w:styleId="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w:basedOn w:val="25"/>
    <w:link w:val="318"/>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0"/>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0"/>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3"/>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99"/>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1"/>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0"/>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next w:val="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basedOn w:val="69"/>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纯文本3"/>
    <w:basedOn w:val="1"/>
    <w:qFormat/>
    <w:uiPriority w:val="0"/>
    <w:pPr>
      <w:adjustRightInd/>
      <w:snapToGrid w:val="0"/>
      <w:jc w:val="left"/>
    </w:pPr>
    <w:rPr>
      <w:rFonts w:ascii="Century Gothic" w:hAnsi="楷体_GB2312" w:eastAsia="Century Gothic"/>
      <w:szCs w:val="20"/>
    </w:rPr>
  </w:style>
  <w:style w:type="character" w:customStyle="1" w:styleId="962">
    <w:name w:val="NormalCharacter"/>
    <w:semiHidden/>
    <w:qFormat/>
    <w:uiPriority w:val="0"/>
  </w:style>
  <w:style w:type="character" w:customStyle="1" w:styleId="963">
    <w:name w:val="font122"/>
    <w:basedOn w:val="69"/>
    <w:qFormat/>
    <w:uiPriority w:val="0"/>
    <w:rPr>
      <w:rFonts w:hint="eastAsia" w:ascii="仿宋" w:hAnsi="仿宋" w:eastAsia="仿宋" w:cs="仿宋"/>
      <w:color w:val="000000"/>
      <w:sz w:val="20"/>
      <w:szCs w:val="20"/>
      <w:u w:val="none"/>
    </w:rPr>
  </w:style>
  <w:style w:type="paragraph" w:customStyle="1" w:styleId="964">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5E1862-33BC-4F59-9925-1CBF7688FA8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118</Pages>
  <Words>63880</Words>
  <Characters>69021</Characters>
  <Lines>73</Lines>
  <Paragraphs>127</Paragraphs>
  <TotalTime>153</TotalTime>
  <ScaleCrop>false</ScaleCrop>
  <LinksUpToDate>false</LinksUpToDate>
  <CharactersWithSpaces>70566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2022-02-08T01:58:00Z</dcterms:created>
  <dc:creator>玥</dc:creator>
  <cp:lastModifiedBy>dell</cp:lastModifiedBy>
  <cp:lastPrinted>2022-06-10T03:05:00Z</cp:lastPrinted>
  <dcterms:modified xsi:type="dcterms:W3CDTF">2022-06-11T08:08:13Z</dcterms:modified>
  <cp:revision>444</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72427B65802F4E8F863FE3850AACDDCF</vt:lpwstr>
  </property>
</Properties>
</file>