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48"/>
          <w:szCs w:val="48"/>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48"/>
          <w:szCs w:val="48"/>
          <w:highlight w:val="none"/>
          <w:lang w:val="en-US" w:eastAsia="zh-CN" w:bidi="ar-SA"/>
        </w:rPr>
      </w:pPr>
      <w:r>
        <w:rPr>
          <w:rStyle w:val="12"/>
          <w:rFonts w:ascii="仿宋" w:hAnsi="仿宋" w:eastAsia="仿宋"/>
          <w:b w:val="0"/>
          <w:i w:val="0"/>
          <w:iCs w:val="0"/>
          <w:caps w:val="0"/>
          <w:color w:val="000000" w:themeColor="text1"/>
          <w:spacing w:val="0"/>
          <w:w w:val="100"/>
          <w:kern w:val="2"/>
          <w:sz w:val="48"/>
          <w:szCs w:val="48"/>
          <w:highlight w:val="none"/>
          <w:lang w:val="en-US" w:eastAsia="zh-CN" w:bidi="ar-SA"/>
        </w:rPr>
        <w:t>鸬鸟镇综合养护项目</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48"/>
          <w:szCs w:val="48"/>
          <w:highlight w:val="none"/>
          <w:lang w:val="en-US" w:eastAsia="zh-CN" w:bidi="ar-SA"/>
        </w:rPr>
      </w:pPr>
      <w:r>
        <w:rPr>
          <w:rStyle w:val="12"/>
          <w:rFonts w:ascii="仿宋" w:hAnsi="仿宋" w:eastAsia="仿宋"/>
          <w:b w:val="0"/>
          <w:i w:val="0"/>
          <w:iCs w:val="0"/>
          <w:caps w:val="0"/>
          <w:color w:val="000000" w:themeColor="text1"/>
          <w:spacing w:val="0"/>
          <w:w w:val="100"/>
          <w:kern w:val="2"/>
          <w:sz w:val="48"/>
          <w:szCs w:val="48"/>
          <w:highlight w:val="none"/>
          <w:lang w:val="en-US" w:eastAsia="zh-CN" w:bidi="ar-SA"/>
        </w:rPr>
        <w:t>招标文件</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pPr>
      <w:r>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t xml:space="preserve"> </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pPr>
      <w:r>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t>（电子招投标）</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30"/>
          <w:szCs w:val="30"/>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编号:</w:t>
      </w:r>
      <w:bookmarkStart w:id="0" w:name="_GoBack"/>
      <w:bookmarkEnd w:id="0"/>
      <w:r>
        <w:rPr>
          <w:rStyle w:val="12"/>
          <w:rFonts w:hint="eastAsia" w:ascii="仿宋" w:hAnsi="仿宋" w:eastAsia="仿宋"/>
          <w:b w:val="0"/>
          <w:i w:val="0"/>
          <w:iCs w:val="0"/>
          <w:caps w:val="0"/>
          <w:color w:val="000000" w:themeColor="text1"/>
          <w:spacing w:val="0"/>
          <w:w w:val="100"/>
          <w:kern w:val="2"/>
          <w:sz w:val="32"/>
          <w:szCs w:val="32"/>
          <w:highlight w:val="none"/>
          <w:lang w:val="en-US" w:eastAsia="zh-CN" w:bidi="ar-SA"/>
        </w:rPr>
        <w:t>OBZFCG2022-009</w:t>
      </w:r>
      <w:r>
        <w:rPr>
          <w:rStyle w:val="12"/>
          <w:rFonts w:ascii="仿宋" w:hAnsi="仿宋" w:eastAsia="仿宋"/>
          <w:b w:val="0"/>
          <w:i w:val="0"/>
          <w:iCs w:val="0"/>
          <w:caps w:val="0"/>
          <w:color w:val="000000" w:themeColor="text1"/>
          <w:spacing w:val="0"/>
          <w:w w:val="100"/>
          <w:kern w:val="2"/>
          <w:sz w:val="32"/>
          <w:szCs w:val="32"/>
          <w:highlight w:val="none"/>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pPr>
      <w:r>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t xml:space="preserve"> </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44"/>
          <w:szCs w:val="4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pStyle w:val="2"/>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pStyle w:val="2"/>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采购人：杭州市余杭区鸬鸟镇人民政府</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采购代理机构：欧邦工程管理集团有限公司</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二〇二二年</w:t>
      </w:r>
      <w:r>
        <w:rPr>
          <w:rStyle w:val="12"/>
          <w:rFonts w:hint="eastAsia" w:ascii="仿宋" w:hAnsi="仿宋" w:eastAsia="仿宋"/>
          <w:b w:val="0"/>
          <w:i w:val="0"/>
          <w:iCs w:val="0"/>
          <w:caps w:val="0"/>
          <w:color w:val="000000" w:themeColor="text1"/>
          <w:spacing w:val="0"/>
          <w:w w:val="100"/>
          <w:kern w:val="2"/>
          <w:sz w:val="32"/>
          <w:szCs w:val="32"/>
          <w:highlight w:val="none"/>
          <w:lang w:val="en-US" w:eastAsia="zh-CN" w:bidi="ar-SA"/>
        </w:rPr>
        <w:t>五</w:t>
      </w:r>
      <w:r>
        <w:rPr>
          <w:rStyle w:val="12"/>
          <w:rFonts w:ascii="仿宋" w:hAnsi="仿宋" w:eastAsia="仿宋"/>
          <w:b w:val="0"/>
          <w:i w:val="0"/>
          <w:iCs w:val="0"/>
          <w:caps w:val="0"/>
          <w:color w:val="000000" w:themeColor="text1"/>
          <w:spacing w:val="0"/>
          <w:w w:val="100"/>
          <w:kern w:val="2"/>
          <w:sz w:val="32"/>
          <w:szCs w:val="32"/>
          <w:highlight w:val="none"/>
          <w:lang w:val="en-US" w:eastAsia="zh-CN" w:bidi="ar-SA"/>
        </w:rPr>
        <w:t>月</w:t>
      </w:r>
      <w:r>
        <w:rPr>
          <w:rStyle w:val="12"/>
          <w:rFonts w:hint="eastAsia" w:ascii="仿宋" w:hAnsi="仿宋" w:eastAsia="仿宋"/>
          <w:b w:val="0"/>
          <w:i w:val="0"/>
          <w:iCs w:val="0"/>
          <w:caps w:val="0"/>
          <w:color w:val="000000" w:themeColor="text1"/>
          <w:spacing w:val="0"/>
          <w:w w:val="100"/>
          <w:kern w:val="2"/>
          <w:sz w:val="32"/>
          <w:szCs w:val="32"/>
          <w:highlight w:val="none"/>
          <w:lang w:val="en-US" w:eastAsia="zh-CN" w:bidi="ar-SA"/>
        </w:rPr>
        <w:t>十</w:t>
      </w:r>
      <w:r>
        <w:rPr>
          <w:rStyle w:val="12"/>
          <w:rFonts w:ascii="仿宋" w:hAnsi="仿宋" w:eastAsia="仿宋"/>
          <w:b w:val="0"/>
          <w:i w:val="0"/>
          <w:iCs w:val="0"/>
          <w:caps w:val="0"/>
          <w:color w:val="000000" w:themeColor="text1"/>
          <w:spacing w:val="0"/>
          <w:w w:val="100"/>
          <w:kern w:val="2"/>
          <w:sz w:val="32"/>
          <w:szCs w:val="32"/>
          <w:highlight w:val="none"/>
          <w:lang w:val="en-US" w:eastAsia="zh-CN" w:bidi="ar-SA"/>
        </w:rPr>
        <w:t>日</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48"/>
          <w:szCs w:val="48"/>
          <w:highlight w:val="none"/>
          <w:lang w:val="en-US" w:eastAsia="zh-CN" w:bidi="ar-SA"/>
        </w:rPr>
      </w:pPr>
    </w:p>
    <w:p>
      <w:pPr>
        <w:pStyle w:val="2"/>
        <w:rPr>
          <w:i w:val="0"/>
          <w:iCs w:val="0"/>
          <w:color w:val="000000" w:themeColor="text1"/>
          <w:highlight w:val="none"/>
          <w:lang w:val="en-US" w:eastAsia="zh-CN"/>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48"/>
          <w:szCs w:val="48"/>
          <w:highlight w:val="none"/>
          <w:lang w:val="en-US" w:eastAsia="zh-CN" w:bidi="ar-SA"/>
        </w:rPr>
      </w:pPr>
      <w:r>
        <w:rPr>
          <w:rStyle w:val="12"/>
          <w:rFonts w:ascii="仿宋" w:hAnsi="仿宋" w:eastAsia="仿宋" w:cs="仿宋"/>
          <w:b/>
          <w:bCs/>
          <w:i w:val="0"/>
          <w:iCs w:val="0"/>
          <w:caps w:val="0"/>
          <w:color w:val="000000" w:themeColor="text1"/>
          <w:spacing w:val="0"/>
          <w:w w:val="100"/>
          <w:kern w:val="2"/>
          <w:sz w:val="48"/>
          <w:szCs w:val="48"/>
          <w:highlight w:val="none"/>
          <w:lang w:val="en-US" w:eastAsia="zh-CN" w:bidi="ar-SA"/>
        </w:rPr>
        <w:t>目  录</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ind w:firstLine="1280" w:firstLineChars="400"/>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第一部分      招标公告</w:t>
      </w:r>
    </w:p>
    <w:p>
      <w:pPr>
        <w:snapToGrid w:val="0"/>
        <w:spacing w:before="0" w:beforeAutospacing="0" w:after="0" w:afterAutospacing="0" w:line="360" w:lineRule="auto"/>
        <w:ind w:firstLine="1280" w:firstLineChars="400"/>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第二部分      投标人须知</w:t>
      </w:r>
    </w:p>
    <w:p>
      <w:pPr>
        <w:snapToGrid w:val="0"/>
        <w:spacing w:before="0" w:beforeAutospacing="0" w:after="0" w:afterAutospacing="0" w:line="360" w:lineRule="auto"/>
        <w:ind w:firstLine="1280" w:firstLineChars="400"/>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第三部分      采购需求</w:t>
      </w:r>
    </w:p>
    <w:p>
      <w:pPr>
        <w:snapToGrid w:val="0"/>
        <w:spacing w:before="0" w:beforeAutospacing="0" w:after="0" w:afterAutospacing="0" w:line="360" w:lineRule="auto"/>
        <w:ind w:firstLine="1280" w:firstLineChars="400"/>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第四部分      评标办法</w:t>
      </w:r>
    </w:p>
    <w:p>
      <w:pPr>
        <w:snapToGrid w:val="0"/>
        <w:spacing w:before="0" w:beforeAutospacing="0" w:after="0" w:afterAutospacing="0" w:line="360" w:lineRule="auto"/>
        <w:ind w:firstLine="1280" w:firstLineChars="400"/>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第五部分      拟签订的合同文本</w:t>
      </w:r>
    </w:p>
    <w:p>
      <w:pPr>
        <w:snapToGrid w:val="0"/>
        <w:spacing w:before="0" w:beforeAutospacing="0" w:after="0" w:afterAutospacing="0" w:line="360" w:lineRule="auto"/>
        <w:ind w:firstLine="1280" w:firstLineChars="400"/>
        <w:jc w:val="both"/>
        <w:textAlignment w:val="baseline"/>
        <w:rPr>
          <w:rStyle w:val="12"/>
          <w:rFonts w:ascii="仿宋" w:hAnsi="仿宋" w:eastAsia="仿宋"/>
          <w:b w:val="0"/>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32"/>
          <w:szCs w:val="32"/>
          <w:highlight w:val="none"/>
          <w:lang w:val="en-US" w:eastAsia="zh-CN" w:bidi="ar-SA"/>
        </w:rPr>
        <w:t>第六部分      应提交的有关格式范例</w:t>
      </w: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549" w:firstLineChars="229"/>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pStyle w:val="2"/>
        <w:rPr>
          <w:lang w:val="en-US" w:eastAsia="zh-CN"/>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第一部分 招标公告</w:t>
      </w:r>
    </w:p>
    <w:p>
      <w:pPr>
        <w:pBdr>
          <w:top w:val="single" w:color="000000" w:sz="4" w:space="1"/>
          <w:left w:val="single" w:color="000000" w:sz="4" w:space="4"/>
          <w:bottom w:val="single" w:color="000000" w:sz="4" w:space="1"/>
          <w:right w:val="single" w:color="000000" w:sz="4" w:space="4"/>
        </w:pBd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项目概况</w:t>
      </w:r>
    </w:p>
    <w:p>
      <w:pPr>
        <w:pBdr>
          <w:top w:val="single" w:color="000000" w:sz="4" w:space="1"/>
          <w:left w:val="single" w:color="000000" w:sz="4" w:space="4"/>
          <w:bottom w:val="single" w:color="000000" w:sz="4" w:space="1"/>
          <w:right w:val="single" w:color="000000" w:sz="4" w:space="4"/>
        </w:pBd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鸬鸟镇综合养护项目的潜在投标人应在政采云平台（</w:t>
      </w:r>
      <w:r>
        <w:rPr>
          <w:rStyle w:val="11"/>
          <w:rFonts w:ascii="仿宋" w:hAnsi="仿宋" w:eastAsia="仿宋"/>
          <w:b w:val="0"/>
          <w:i w:val="0"/>
          <w:iCs w:val="0"/>
          <w:caps w:val="0"/>
          <w:color w:val="000000" w:themeColor="text1"/>
          <w:spacing w:val="0"/>
          <w:w w:val="100"/>
          <w:kern w:val="2"/>
          <w:sz w:val="24"/>
          <w:szCs w:val="24"/>
          <w:highlight w:val="none"/>
          <w:lang w:val="en-US" w:eastAsia="zh-CN" w:bidi="ar-SA"/>
        </w:rPr>
        <w:t>https://www.zcygov.cn/）获取（下载）招标文件，并于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2022年</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6</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月</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日</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10</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点</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00</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分00秒</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（北京时间）前递交（上传）投标文件。</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一、项目基本情况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项目编号：</w:t>
      </w:r>
      <w:r>
        <w:rPr>
          <w:rStyle w:val="12"/>
          <w:rFonts w:hint="eastAsia" w:ascii="仿宋" w:hAnsi="仿宋" w:eastAsia="仿宋" w:cs="仿宋"/>
          <w:b/>
          <w:bCs/>
          <w:i w:val="0"/>
          <w:iCs w:val="0"/>
          <w:caps w:val="0"/>
          <w:color w:val="000000" w:themeColor="text1"/>
          <w:spacing w:val="0"/>
          <w:w w:val="100"/>
          <w:kern w:val="2"/>
          <w:sz w:val="24"/>
          <w:szCs w:val="24"/>
          <w:highlight w:val="none"/>
          <w:lang w:val="en-US" w:eastAsia="zh-CN" w:bidi="ar-SA"/>
        </w:rPr>
        <w:t>OBZFCG2022-009</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 项目名称：鸬鸟镇综合养护项目</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 预算金额（元）：7600000</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最高限价（元）：7600000</w:t>
      </w:r>
    </w:p>
    <w:p>
      <w:pPr>
        <w:pStyle w:val="33"/>
        <w:widowControl/>
        <w:snapToGrid w:val="0"/>
        <w:spacing w:before="0" w:beforeAutospacing="0" w:after="0" w:afterAutospacing="0" w:line="360" w:lineRule="auto"/>
        <w:ind w:left="2" w:right="-92"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cs="仿宋"/>
          <w:b/>
          <w:bCs/>
          <w:i w:val="0"/>
          <w:iCs w:val="0"/>
          <w:caps w:val="0"/>
          <w:color w:val="000000" w:themeColor="text1"/>
          <w:spacing w:val="0"/>
          <w:w w:val="100"/>
          <w:sz w:val="24"/>
          <w:szCs w:val="24"/>
          <w:highlight w:val="none"/>
          <w:lang w:val="zh-CN" w:eastAsia="zh-CN" w:bidi="ar-SA"/>
        </w:rPr>
        <w:t>采购需求：鸬鸟镇综合养护项目，</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主要内容： </w:t>
      </w:r>
      <w:r>
        <w:rPr>
          <w:rStyle w:val="12"/>
          <w:rFonts w:ascii="仿宋" w:hAnsi="仿宋" w:eastAsia="仿宋" w:cs="仿宋"/>
          <w:b w:val="0"/>
          <w:bCs/>
          <w:i w:val="0"/>
          <w:iCs w:val="0"/>
          <w:caps w:val="0"/>
          <w:color w:val="000000" w:themeColor="text1"/>
          <w:spacing w:val="0"/>
          <w:w w:val="100"/>
          <w:sz w:val="24"/>
          <w:szCs w:val="22"/>
          <w:highlight w:val="none"/>
          <w:lang w:val="en-US" w:eastAsia="zh-CN" w:bidi="ar-SA"/>
        </w:rPr>
        <w:t>本项目服务范围包括鸬鸟镇的雅城村、前庄村、仙佰坑村、太平山村、山沟沟村、太公堂村和秀山社区范围内的绿化养护和市政养护</w:t>
      </w:r>
      <w:r>
        <w:rPr>
          <w:rStyle w:val="12"/>
          <w:rFonts w:ascii="仿宋" w:hAnsi="仿宋" w:eastAsia="仿宋"/>
          <w:b w:val="0"/>
          <w:i w:val="0"/>
          <w:iCs w:val="0"/>
          <w:caps w:val="0"/>
          <w:color w:val="000000" w:themeColor="text1"/>
          <w:spacing w:val="0"/>
          <w:w w:val="100"/>
          <w:sz w:val="24"/>
          <w:szCs w:val="22"/>
          <w:highlight w:val="none"/>
          <w:lang w:val="en-US" w:eastAsia="zh-CN" w:bidi="ar-SA"/>
        </w:rPr>
        <w:t>等综合服务内容</w:t>
      </w:r>
      <w:r>
        <w:rPr>
          <w:rStyle w:val="12"/>
          <w:rFonts w:ascii="仿宋" w:hAnsi="仿宋" w:eastAsia="仿宋" w:cs="仿宋"/>
          <w:b w:val="0"/>
          <w:bCs/>
          <w:i w:val="0"/>
          <w:iCs w:val="0"/>
          <w:caps w:val="0"/>
          <w:color w:val="000000" w:themeColor="text1"/>
          <w:spacing w:val="0"/>
          <w:w w:val="100"/>
          <w:sz w:val="24"/>
          <w:szCs w:val="22"/>
          <w:highlight w:val="none"/>
          <w:lang w:val="en-US" w:eastAsia="zh-CN" w:bidi="ar-SA"/>
        </w:rPr>
        <w:t>，四岭水库、馒头山水库、仙佰坑村水库等三个库区除外</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。详见招标文件第三部分采购需求。</w:t>
      </w:r>
    </w:p>
    <w:p>
      <w:pPr>
        <w:pStyle w:val="24"/>
        <w:widowControl/>
        <w:snapToGrid w:val="0"/>
        <w:spacing w:before="156"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合同履约期限：贰年</w:t>
      </w:r>
    </w:p>
    <w:p>
      <w:pPr>
        <w:pStyle w:val="16"/>
        <w:widowControl/>
        <w:snapToGrid w:val="0"/>
        <w:spacing w:before="0" w:beforeAutospacing="0" w:after="0" w:afterAutospacing="0" w:line="360" w:lineRule="auto"/>
        <w:ind w:firstLine="480"/>
        <w:jc w:val="both"/>
        <w:textAlignment w:val="baseline"/>
        <w:rPr>
          <w:rStyle w:val="12"/>
          <w:rFonts w:ascii="仿宋" w:hAnsi="仿宋" w:eastAsia="仿宋" w:cs="仿宋"/>
          <w:b/>
          <w:bCs/>
          <w:i w:val="0"/>
          <w:iCs w:val="0"/>
          <w:caps w:val="0"/>
          <w:color w:val="000000" w:themeColor="text1"/>
          <w:spacing w:val="0"/>
          <w:w w:val="100"/>
          <w:kern w:val="28"/>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8"/>
          <w:sz w:val="24"/>
          <w:szCs w:val="24"/>
          <w:highlight w:val="none"/>
          <w:lang w:val="en-US" w:eastAsia="zh-CN" w:bidi="ar-SA"/>
        </w:rPr>
        <w:t>本项目接受联合体投标：</w:t>
      </w:r>
      <w:r>
        <w:rPr>
          <w:rFonts w:ascii="MS Gothic" w:hAnsi="MS Gothic" w:eastAsia="MS Gothic" w:cs="Arial"/>
          <w:i w:val="0"/>
          <w:iCs w:val="0"/>
          <w:color w:val="000000" w:themeColor="text1"/>
          <w:kern w:val="0"/>
          <w:sz w:val="24"/>
          <w:highlight w:val="none"/>
        </w:rPr>
        <w:sym w:font="Wingdings" w:char="00A8"/>
      </w:r>
      <w:r>
        <w:rPr>
          <w:rStyle w:val="12"/>
          <w:rFonts w:ascii="仿宋" w:hAnsi="仿宋" w:eastAsia="仿宋" w:cs="仿宋"/>
          <w:b/>
          <w:bCs/>
          <w:i w:val="0"/>
          <w:iCs w:val="0"/>
          <w:caps w:val="0"/>
          <w:color w:val="000000" w:themeColor="text1"/>
          <w:spacing w:val="0"/>
          <w:w w:val="100"/>
          <w:kern w:val="28"/>
          <w:sz w:val="24"/>
          <w:szCs w:val="24"/>
          <w:highlight w:val="none"/>
          <w:lang w:val="en-US" w:eastAsia="zh-CN" w:bidi="ar-SA"/>
        </w:rPr>
        <w:t>是，</w:t>
      </w:r>
      <w:r>
        <w:rPr>
          <w:rFonts w:ascii="MS Gothic" w:hAnsi="MS Gothic" w:eastAsia="MS Gothic" w:cs="Arial"/>
          <w:i w:val="0"/>
          <w:iCs w:val="0"/>
          <w:color w:val="000000" w:themeColor="text1"/>
          <w:kern w:val="0"/>
          <w:sz w:val="24"/>
          <w:highlight w:val="none"/>
        </w:rPr>
        <w:sym w:font="Wingdings" w:char="00FE"/>
      </w:r>
      <w:r>
        <w:rPr>
          <w:rStyle w:val="12"/>
          <w:rFonts w:ascii="仿宋" w:hAnsi="仿宋" w:eastAsia="仿宋" w:cs="仿宋"/>
          <w:b/>
          <w:bCs/>
          <w:i w:val="0"/>
          <w:iCs w:val="0"/>
          <w:caps w:val="0"/>
          <w:color w:val="000000" w:themeColor="text1"/>
          <w:spacing w:val="0"/>
          <w:w w:val="100"/>
          <w:kern w:val="28"/>
          <w:sz w:val="24"/>
          <w:szCs w:val="24"/>
          <w:highlight w:val="none"/>
          <w:lang w:val="en-US" w:eastAsia="zh-CN" w:bidi="ar-SA"/>
        </w:rPr>
        <w:t>否</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二、申请人的资格要求：</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 xml:space="preserve">    2.落实政府采购政策需满足的资格要求：</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ascii="MS Gothic" w:hAnsi="MS Gothic" w:eastAsia="MS Gothic" w:cs="Arial"/>
          <w:i w:val="0"/>
          <w:iCs w:val="0"/>
          <w:color w:val="000000" w:themeColor="text1"/>
          <w:kern w:val="0"/>
          <w:sz w:val="24"/>
          <w:highlight w:val="none"/>
        </w:rPr>
        <w:sym w:font="Wingdings" w:char="00FE"/>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无；</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ascii="MS Gothic" w:hAnsi="MS Gothic" w:eastAsia="MS Gothic" w:cs="Arial"/>
          <w:i w:val="0"/>
          <w:iCs w:val="0"/>
          <w:color w:val="000000" w:themeColor="text1"/>
          <w:kern w:val="0"/>
          <w:sz w:val="24"/>
          <w:highlight w:val="none"/>
        </w:rPr>
        <w:sym w:font="Wingdings" w:char="00FE"/>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专</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门面向中小企业</w:t>
      </w:r>
    </w:p>
    <w:p>
      <w:pPr>
        <w:snapToGrid w:val="0"/>
        <w:spacing w:before="0" w:beforeAutospacing="0" w:after="0" w:afterAutospacing="0" w:line="360" w:lineRule="auto"/>
        <w:ind w:firstLine="897" w:firstLineChars="374"/>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ascii="MS Gothic" w:hAnsi="MS Gothic" w:eastAsia="MS Gothic" w:cs="Arial"/>
          <w:i w:val="0"/>
          <w:iCs w:val="0"/>
          <w:color w:val="000000" w:themeColor="text1"/>
          <w:kern w:val="0"/>
          <w:sz w:val="24"/>
          <w:highlight w:val="none"/>
        </w:rPr>
        <w:sym w:font="Wingdings" w:char="00A8"/>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货物全部由符合政策要求的中小企业制造，提供中小企业声明函；</w:t>
      </w:r>
    </w:p>
    <w:p>
      <w:pPr>
        <w:snapToGrid w:val="0"/>
        <w:spacing w:before="0" w:beforeAutospacing="0" w:after="0" w:afterAutospacing="0" w:line="360" w:lineRule="auto"/>
        <w:ind w:firstLine="897" w:firstLineChars="37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ascii="MS Gothic" w:hAnsi="MS Gothic" w:eastAsia="MS Gothic" w:cs="Arial"/>
          <w:i w:val="0"/>
          <w:iCs w:val="0"/>
          <w:color w:val="000000" w:themeColor="text1"/>
          <w:kern w:val="0"/>
          <w:sz w:val="24"/>
          <w:highlight w:val="none"/>
        </w:rPr>
        <w:sym w:font="Wingdings" w:char="00A8"/>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货物全部由符合政策要求的小微企业制造，提供中小企业声明函；</w:t>
      </w:r>
    </w:p>
    <w:p>
      <w:pPr>
        <w:snapToGrid w:val="0"/>
        <w:spacing w:before="0" w:beforeAutospacing="0" w:after="0" w:afterAutospacing="0" w:line="360" w:lineRule="auto"/>
        <w:ind w:firstLine="897" w:firstLineChars="37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ascii="MS Gothic" w:hAnsi="MS Gothic" w:eastAsia="MS Gothic" w:cs="Arial"/>
          <w:i w:val="0"/>
          <w:iCs w:val="0"/>
          <w:color w:val="000000" w:themeColor="text1"/>
          <w:kern w:val="0"/>
          <w:sz w:val="24"/>
          <w:highlight w:val="none"/>
        </w:rPr>
        <w:sym w:font="Wingdings" w:char="00FE"/>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服务全部由符合政策要求的中小企业承接，提供中小企业声明函；</w:t>
      </w:r>
    </w:p>
    <w:p>
      <w:pPr>
        <w:snapToGrid w:val="0"/>
        <w:spacing w:before="0" w:beforeAutospacing="0" w:after="0" w:afterAutospacing="0" w:line="360" w:lineRule="auto"/>
        <w:ind w:firstLine="897" w:firstLineChars="37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ascii="MS Gothic" w:hAnsi="MS Gothic" w:eastAsia="MS Gothic" w:cs="Arial"/>
          <w:i w:val="0"/>
          <w:iCs w:val="0"/>
          <w:color w:val="000000" w:themeColor="text1"/>
          <w:kern w:val="0"/>
          <w:sz w:val="24"/>
          <w:highlight w:val="none"/>
        </w:rPr>
        <w:sym w:font="Wingdings" w:char="00A8"/>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服务全部由符合政策要求的小微企业承接，提供中小企业声明函；</w:t>
      </w: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要求以联合体形式参加，提供联合协议和中小企业声明函，联合协议中中小企业合同金额应当达到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%，小微企业合同金额应当达到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8"/>
          <w:w w:val="100"/>
          <w:kern w:val="0"/>
          <w:sz w:val="24"/>
          <w:szCs w:val="24"/>
          <w:highlight w:val="none"/>
          <w:lang w:val="en-US" w:eastAsia="zh-CN" w:bidi="ar-SA"/>
        </w:rPr>
        <w:t>如果供应商本身提供所有标的均由中小企业制造、承建或承接，视同符合了资格条件，无需再与其他中小企业组成联合体参加政府采购活动，无需提供联合协议</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要求合同分包，提供分包意向协议和中小企业声明函，分包意向协议中中小企业合同金额应当达到达到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，小微企业合同金额应当达到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w:t>
      </w:r>
      <w:r>
        <w:rPr>
          <w:rStyle w:val="12"/>
          <w:rFonts w:ascii="仿宋" w:hAnsi="仿宋" w:eastAsia="仿宋"/>
          <w:b w:val="0"/>
          <w:i w:val="0"/>
          <w:iCs w:val="0"/>
          <w:caps w:val="0"/>
          <w:color w:val="000000" w:themeColor="text1"/>
          <w:spacing w:val="8"/>
          <w:w w:val="100"/>
          <w:kern w:val="0"/>
          <w:sz w:val="24"/>
          <w:szCs w:val="24"/>
          <w:highlight w:val="none"/>
          <w:lang w:val="en-US" w:eastAsia="zh-CN" w:bidi="ar-SA"/>
        </w:rPr>
        <w:t>如果供应商本身提供所有标的均由中小企业制造、承建或承接，视同符合了资格条件，无需再向中小企业分包，无需提供分包意向协议</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三、获取招标文件 </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时间：</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/至</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2022年</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6</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月</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日</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，每天上午00:00至12:00 ，下午12:00至23:59（北京时间，线上获取法定节假日均可，线下获取文件法定节假日除外）</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地点（网址）：</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政采云平台（https://www.zcygov.cn/） </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方式：</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供应商登录政采云平台https://www.zcygov.cn/在线申请获取采购文件（进入“项目采购”应用，在获取采购文件菜单中选择项目，申请获取采购文件）。 </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售价（元）：</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0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ab/>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四、提交投标文件截止时间、开标时间和地点</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提交投标文件截止时间：</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2022年</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6</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月</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日</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10</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点</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00</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分</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（北京时间）</w:t>
      </w:r>
    </w:p>
    <w:p>
      <w:pPr>
        <w:snapToGrid w:val="0"/>
        <w:spacing w:before="0" w:beforeAutospacing="0" w:after="0" w:afterAutospacing="0" w:line="360" w:lineRule="auto"/>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投标地点（网址）：</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政采云平台（https://www.zcygov.cn/） </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开标时间：</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2022年</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6</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月</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日</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10</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点</w:t>
      </w:r>
      <w:r>
        <w:rPr>
          <w:rStyle w:val="12"/>
          <w:rFonts w:hint="eastAsia" w:ascii="仿宋" w:hAnsi="仿宋" w:eastAsia="仿宋"/>
          <w:b w:val="0"/>
          <w:i w:val="0"/>
          <w:iCs w:val="0"/>
          <w:caps w:val="0"/>
          <w:color w:val="000000" w:themeColor="text1"/>
          <w:spacing w:val="0"/>
          <w:w w:val="100"/>
          <w:kern w:val="2"/>
          <w:sz w:val="24"/>
          <w:szCs w:val="24"/>
          <w:highlight w:val="none"/>
          <w:u w:val="single" w:color="000000"/>
          <w:lang w:val="en-US" w:eastAsia="zh-CN" w:bidi="ar-SA"/>
        </w:rPr>
        <w:t>00</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分 </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开标地点（网址）：</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政采云平台（https://www.zcygov.cn/）</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五、公告期限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自本公告发布之日起5个工作日。</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六、其他补充事宜</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
        <w:widowControl/>
        <w:snapToGrid w:val="0"/>
        <w:spacing w:before="0" w:beforeAutospacing="0" w:after="120" w:afterAutospacing="0" w:line="240" w:lineRule="auto"/>
        <w:ind w:left="0" w:leftChars="0" w:firstLine="48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3、明确本项目采购文件公告期限与采购公告期限一致。</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七、对本次采购提出询问、质疑、投诉，请按以下方式联系</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1.采购人信息</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名    称：杭州市余杭区鸬鸟镇人民政府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地    址：杭州市余杭区鸬鸟镇     </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传    真： /</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项目联系人（询问）：    </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项目联系方式（询问）： </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质疑联系人：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质疑联系方式：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2.采购代理机构信息            </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名    称：欧邦工程管理集团有限公司</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    址：杭州市余杭区瓶窑镇瓶仓大道966号2号楼420室</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传    真：/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项目联系人（询问）： 朱霞娟         </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项目联系方式（询问）：0571-89282011</w:t>
      </w:r>
    </w:p>
    <w:p>
      <w:pPr>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质疑联系人：夏国超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质疑联系方式：0571-89282033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3.同级政府采购监督管理部门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名    称：杭州市余杭区财政局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地    址：杭州市余杭区五常街道溪沁路8号中国电信浙江创新园1号楼 </w:t>
      </w:r>
    </w:p>
    <w:p>
      <w:pPr>
        <w:snapToGrid w:val="0"/>
        <w:spacing w:before="0" w:beforeAutospacing="0" w:after="0" w:afterAutospacing="0" w:line="360" w:lineRule="auto"/>
        <w:ind w:firstLine="240" w:firstLineChars="1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传    真：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联系人 ：杜国强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监督投诉电话： 0571-88728858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CA问题联系电话（人工）：汇信CA 400-888-4636；天谷CA 400-087-8198。</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br w:type="page"/>
      </w: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第二部分 投标人须知</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前附表</w:t>
      </w:r>
    </w:p>
    <w:tbl>
      <w:tblPr>
        <w:tblStyle w:val="9"/>
        <w:tblW w:w="8567" w:type="dxa"/>
        <w:tblInd w:w="-5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62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序号</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本项目的特别规定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18" w:hRule="atLeast"/>
          <w:tblHeader/>
        </w:trPr>
        <w:tc>
          <w:tcPr>
            <w:tcW w:w="62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left"/>
              <w:textAlignment w:val="baseline"/>
              <w:rPr>
                <w:rStyle w:val="12"/>
                <w:rFonts w:ascii="仿宋" w:hAnsi="仿宋" w:eastAsia="仿宋"/>
                <w:b/>
                <w:i w:val="0"/>
                <w:iCs w:val="0"/>
                <w:caps w:val="0"/>
                <w:color w:val="000000" w:themeColor="text1"/>
                <w:spacing w:val="0"/>
                <w:w w:val="100"/>
                <w:kern w:val="0"/>
                <w:sz w:val="24"/>
                <w:szCs w:val="21"/>
                <w:highlight w:val="none"/>
                <w:lang w:val="zh-CN" w:eastAsia="zh-CN" w:bidi="ar-SA"/>
              </w:rPr>
            </w:pPr>
            <w:r>
              <w:rPr>
                <w:rStyle w:val="12"/>
                <w:rFonts w:ascii="仿宋" w:hAnsi="仿宋" w:eastAsia="仿宋"/>
                <w:b w:val="0"/>
                <w:i w:val="0"/>
                <w:iCs w:val="0"/>
                <w:caps w:val="0"/>
                <w:color w:val="000000" w:themeColor="text1"/>
                <w:spacing w:val="0"/>
                <w:w w:val="100"/>
                <w:kern w:val="0"/>
                <w:sz w:val="24"/>
                <w:szCs w:val="21"/>
                <w:highlight w:val="none"/>
                <w:lang w:val="zh-CN" w:eastAsia="zh-CN" w:bidi="ar-SA"/>
              </w:rPr>
              <w:t>有关本项目实施所需的所有费用（含税费）均计入报价。</w:t>
            </w:r>
            <w:r>
              <w:rPr>
                <w:rStyle w:val="12"/>
                <w:rFonts w:ascii="仿宋" w:hAnsi="仿宋" w:eastAsia="仿宋"/>
                <w:b w:val="0"/>
                <w:i w:val="0"/>
                <w:iCs w:val="0"/>
                <w:caps w:val="0"/>
                <w:color w:val="000000" w:themeColor="text1"/>
                <w:spacing w:val="0"/>
                <w:w w:val="100"/>
                <w:kern w:val="2"/>
                <w:sz w:val="24"/>
                <w:szCs w:val="21"/>
                <w:highlight w:val="none"/>
                <w:lang w:val="en-US" w:eastAsia="zh-CN" w:bidi="ar-SA"/>
              </w:rPr>
              <w:t>开标一览表（报价表）是报价的唯一载体</w:t>
            </w:r>
            <w:r>
              <w:rPr>
                <w:rStyle w:val="12"/>
                <w:rFonts w:ascii="仿宋" w:hAnsi="仿宋" w:eastAsia="仿宋"/>
                <w:b w:val="0"/>
                <w:i w:val="0"/>
                <w:iCs w:val="0"/>
                <w:caps w:val="0"/>
                <w:color w:val="000000" w:themeColor="text1"/>
                <w:spacing w:val="0"/>
                <w:w w:val="100"/>
                <w:kern w:val="0"/>
                <w:sz w:val="24"/>
                <w:szCs w:val="21"/>
                <w:highlight w:val="none"/>
                <w:lang w:val="zh-CN" w:eastAsia="zh-CN" w:bidi="ar-SA"/>
              </w:rPr>
              <w:t>。投标文件中</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道路保洁、</w:t>
            </w:r>
            <w:r>
              <w:rPr>
                <w:rStyle w:val="12"/>
                <w:rFonts w:ascii="仿宋" w:hAnsi="仿宋" w:eastAsia="仿宋"/>
                <w:b w:val="0"/>
                <w:i w:val="0"/>
                <w:iCs w:val="0"/>
                <w:caps w:val="0"/>
                <w:color w:val="000000" w:themeColor="text1"/>
                <w:spacing w:val="0"/>
                <w:w w:val="100"/>
                <w:kern w:val="0"/>
                <w:sz w:val="24"/>
                <w:szCs w:val="21"/>
                <w:highlight w:val="none"/>
                <w:lang w:val="zh-CN" w:eastAsia="zh-CN" w:bidi="ar-SA"/>
              </w:rPr>
              <w:t>绿化养护、时花养护、公厕保洁</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等</w:t>
            </w:r>
            <w:r>
              <w:rPr>
                <w:rStyle w:val="12"/>
                <w:rFonts w:ascii="仿宋" w:hAnsi="仿宋" w:eastAsia="仿宋"/>
                <w:b w:val="0"/>
                <w:i w:val="0"/>
                <w:iCs w:val="0"/>
                <w:caps w:val="0"/>
                <w:color w:val="000000" w:themeColor="text1"/>
                <w:spacing w:val="0"/>
                <w:w w:val="100"/>
                <w:kern w:val="0"/>
                <w:sz w:val="24"/>
                <w:szCs w:val="21"/>
                <w:highlight w:val="none"/>
                <w:lang w:val="zh-CN" w:eastAsia="zh-CN" w:bidi="ar-SA"/>
              </w:rPr>
              <w:t>价格全部采用人民币报价，</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市政</w:t>
            </w:r>
            <w:r>
              <w:rPr>
                <w:rStyle w:val="12"/>
                <w:rFonts w:ascii="仿宋" w:hAnsi="仿宋" w:eastAsia="仿宋"/>
                <w:b w:val="0"/>
                <w:i w:val="0"/>
                <w:iCs w:val="0"/>
                <w:caps w:val="0"/>
                <w:color w:val="000000" w:themeColor="text1"/>
                <w:spacing w:val="0"/>
                <w:w w:val="100"/>
                <w:kern w:val="0"/>
                <w:sz w:val="24"/>
                <w:szCs w:val="21"/>
                <w:highlight w:val="none"/>
                <w:lang w:val="zh-CN" w:eastAsia="zh-CN" w:bidi="ar-SA"/>
              </w:rPr>
              <w:t>养护采用费率报价。招标文件未列明，而投标人认为必需的费用也需列入报价。</w:t>
            </w:r>
          </w:p>
          <w:p>
            <w:pPr>
              <w:snapToGrid w:val="0"/>
              <w:spacing w:before="0" w:beforeAutospacing="0" w:after="0" w:afterAutospacing="0" w:line="360" w:lineRule="auto"/>
              <w:jc w:val="left"/>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投标报价出现下列情形的，投标无效：</w:t>
            </w:r>
          </w:p>
          <w:p>
            <w:pPr>
              <w:snapToGrid w:val="0"/>
              <w:spacing w:before="0" w:beforeAutospacing="0" w:after="0" w:afterAutospacing="0" w:line="360" w:lineRule="auto"/>
              <w:ind w:firstLine="241" w:firstLineChars="100"/>
              <w:jc w:val="left"/>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投标文件出现不是唯一的、有选择性投标报价的；</w:t>
            </w:r>
          </w:p>
          <w:p>
            <w:pPr>
              <w:snapToGrid w:val="0"/>
              <w:spacing w:before="0" w:beforeAutospacing="0" w:after="0" w:afterAutospacing="0" w:line="360" w:lineRule="auto"/>
              <w:ind w:firstLine="241" w:firstLineChars="1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投标报价超过招标文件中规定的预算金额或者最高限价的;</w:t>
            </w:r>
          </w:p>
          <w:p>
            <w:pPr>
              <w:snapToGrid w:val="0"/>
              <w:spacing w:before="0" w:beforeAutospacing="0" w:after="0" w:afterAutospacing="0" w:line="360" w:lineRule="auto"/>
              <w:ind w:firstLine="241" w:firstLineChars="1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报价明显低于其他通过符合性审查投标人的报价，有可能影响产品质量或者不能诚信履约的，未能按要求提供书面说明或者提交相关证明材料证明其报价合理性的</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241" w:firstLineChars="1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投标人对根据修正原则修正后的报价不确认的</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42" w:hRule="atLeast"/>
          <w:tblHeader/>
        </w:trPr>
        <w:tc>
          <w:tcPr>
            <w:tcW w:w="6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360" w:lineRule="auto"/>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A</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同意将非主体、非关键性的</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工作分包。</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hint="eastAsia" w:ascii="仿宋" w:hAnsi="仿宋" w:eastAsia="仿宋" w:cs="仿宋"/>
                <w:color w:val="000000" w:themeColor="text1"/>
                <w:kern w:val="0"/>
                <w:sz w:val="24"/>
                <w:highlight w:val="none"/>
              </w:rPr>
              <w:sym w:font="Wingdings" w:char="F0FE"/>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B</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不同意分包。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1" w:hRule="atLeast"/>
          <w:tblHeader/>
        </w:trPr>
        <w:tc>
          <w:tcPr>
            <w:tcW w:w="629" w:type="dxa"/>
            <w:vMerge w:val="restart"/>
            <w:tcBorders>
              <w:top w:val="single" w:color="000000" w:sz="4" w:space="0"/>
              <w:left w:val="single" w:color="000000" w:sz="4" w:space="0"/>
              <w:bottom w:val="nil"/>
              <w:right w:val="single" w:color="000000" w:sz="4"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843" w:type="dxa"/>
            <w:vMerge w:val="restart"/>
            <w:tcBorders>
              <w:top w:val="single" w:color="000000" w:sz="8" w:space="0"/>
              <w:left w:val="single" w:color="000000" w:sz="4" w:space="0"/>
              <w:bottom w:val="nil"/>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投标人应当提供的资格、资信证明文件</w:t>
            </w:r>
          </w:p>
        </w:tc>
        <w:tc>
          <w:tcPr>
            <w:tcW w:w="6095" w:type="dxa"/>
            <w:tcBorders>
              <w:top w:val="single" w:color="000000" w:sz="8" w:space="0"/>
              <w:left w:val="single" w:color="000000" w:sz="2" w:space="0"/>
              <w:bottom w:val="single" w:color="000000" w:sz="4"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（1）资格证明文件：见招标文件第二部分11.1。</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31" w:hRule="atLeast"/>
          <w:tblHeader/>
        </w:trPr>
        <w:tc>
          <w:tcPr>
            <w:tcW w:w="629" w:type="dxa"/>
            <w:vMerge w:val="continue"/>
            <w:tcBorders>
              <w:top w:val="nil"/>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843" w:type="dxa"/>
            <w:vMerge w:val="continue"/>
            <w:tcBorders>
              <w:top w:val="nil"/>
              <w:left w:val="single" w:color="000000"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tc>
        <w:tc>
          <w:tcPr>
            <w:tcW w:w="6095" w:type="dxa"/>
            <w:tcBorders>
              <w:top w:val="single" w:color="000000"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 w:hRule="atLeast"/>
          <w:tblHeader/>
        </w:trPr>
        <w:tc>
          <w:tcPr>
            <w:tcW w:w="62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hint="eastAsia" w:ascii="仿宋" w:hAnsi="仿宋" w:eastAsia="仿宋" w:cs="仿宋"/>
                <w:color w:val="000000" w:themeColor="text1"/>
                <w:kern w:val="0"/>
                <w:sz w:val="24"/>
                <w:highlight w:val="none"/>
              </w:rPr>
              <w:sym w:font="Wingdings" w:char="F0FE"/>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A</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不组织。</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B组织，</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时间：</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,地点：</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，联系方式：</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7" w:hRule="atLeast"/>
          <w:tblHeader/>
        </w:trPr>
        <w:tc>
          <w:tcPr>
            <w:tcW w:w="62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w:t>
            </w:r>
          </w:p>
        </w:tc>
        <w:tc>
          <w:tcPr>
            <w:tcW w:w="1843" w:type="dxa"/>
            <w:tcBorders>
              <w:top w:val="single" w:color="000000" w:sz="8" w:space="0"/>
              <w:left w:val="single" w:color="000000" w:sz="4"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hint="eastAsia" w:ascii="仿宋" w:hAnsi="仿宋" w:eastAsia="仿宋" w:cs="仿宋"/>
                <w:color w:val="000000" w:themeColor="text1"/>
                <w:kern w:val="0"/>
                <w:sz w:val="24"/>
                <w:highlight w:val="none"/>
              </w:rPr>
              <w:sym w:font="Wingdings" w:char="F0FE"/>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A</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不要求提供。</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B要求提供，</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w:t>
            </w: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样品：</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样品制作的标准和要求：</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（3）样品的评审方法以及评审标准</w:t>
            </w: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：详见</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评标办法</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（4）是否需要随样品提交检测报告：否；☐是，检测机构的要求</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；检测内容</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（5）提供样品的时间：</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；地点：</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；联系人</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。请投标人在上述时间内提供样品并按规定位置安装完毕。超过截止时间的，采购人或采购代理机构将不予接收，并将清场并封闭样品现场。</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hint="eastAsia" w:ascii="仿宋" w:hAnsi="仿宋" w:eastAsia="仿宋" w:cs="仿宋"/>
                <w:color w:val="000000" w:themeColor="text1"/>
                <w:kern w:val="0"/>
                <w:sz w:val="24"/>
                <w:highlight w:val="none"/>
              </w:rPr>
              <w:sym w:font="Wingdings" w:char="F0FE"/>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A</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不组织。</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B组织。</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（2）方案讲解演示可选择以下其中一种方式：</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方式一：政采云平台在线讲解演示。政采云平台在线讲解需投标人根据政采云平台操作要求做好准备工作，提前完善软硬件配置环境。</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方式二：交易中心现场讲解演示。现场讲解地点为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本项目不允许采购进口产品。</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A</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货物类，单一产品或</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核心产品为：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Fonts w:hint="eastAsia" w:ascii="仿宋" w:hAnsi="仿宋" w:eastAsia="仿宋" w:cs="仿宋"/>
                <w:color w:val="000000" w:themeColor="text1"/>
                <w:kern w:val="0"/>
                <w:sz w:val="24"/>
                <w:highlight w:val="none"/>
              </w:rPr>
              <w:sym w:font="Wingdings" w:char="F0FE"/>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B</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服务类。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（1）标的：综合养护项目，属于其他未列明行业；具体详见《中小企业划型标准规定》。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4" w:hRule="atLeast"/>
          <w:tblHeader/>
        </w:trPr>
        <w:tc>
          <w:tcPr>
            <w:tcW w:w="629" w:type="dxa"/>
            <w:vMerge w:val="restart"/>
            <w:tcBorders>
              <w:top w:val="single" w:color="000000" w:sz="4" w:space="0"/>
              <w:left w:val="single" w:color="000000" w:sz="8" w:space="0"/>
              <w:bottom w:val="nil"/>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w:t>
            </w:r>
          </w:p>
        </w:tc>
        <w:tc>
          <w:tcPr>
            <w:tcW w:w="1843" w:type="dxa"/>
            <w:vMerge w:val="restart"/>
            <w:tcBorders>
              <w:top w:val="single" w:color="000000" w:sz="8" w:space="0"/>
              <w:left w:val="single" w:color="000000" w:sz="2" w:space="0"/>
              <w:bottom w:val="nil"/>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4" w:hRule="atLeast"/>
          <w:tblHeader/>
        </w:trPr>
        <w:tc>
          <w:tcPr>
            <w:tcW w:w="629" w:type="dxa"/>
            <w:vMerge w:val="continue"/>
            <w:tcBorders>
              <w:top w:val="nil"/>
              <w:left w:val="single" w:color="000000" w:sz="8" w:space="0"/>
              <w:bottom w:val="nil"/>
              <w:right w:val="single" w:color="000000" w:sz="2" w:space="0"/>
            </w:tcBorders>
            <w:vAlign w:val="top"/>
          </w:tcPr>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843" w:type="dxa"/>
            <w:vMerge w:val="continue"/>
            <w:tcBorders>
              <w:top w:val="nil"/>
              <w:left w:val="single" w:color="000000" w:sz="2" w:space="0"/>
              <w:bottom w:val="nil"/>
              <w:right w:val="single" w:color="000000" w:sz="8" w:space="0"/>
            </w:tcBorders>
            <w:vAlign w:val="center"/>
          </w:tcPr>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34"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0"/>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 xml:space="preserve">备份投标文件送达地点：杭州市余杭区瓶窑镇瓶仓大道966号2号楼420室；备份投标文件签收人员联系电话：沈萍   </w:t>
            </w:r>
            <w:r>
              <w:rPr>
                <w:rStyle w:val="12"/>
                <w:rFonts w:ascii="仿宋" w:hAnsi="仿宋" w:eastAsia="仿宋"/>
                <w:b w:val="0"/>
                <w:i w:val="0"/>
                <w:iCs w:val="0"/>
                <w:caps w:val="0"/>
                <w:color w:val="000000" w:themeColor="text1"/>
                <w:spacing w:val="0"/>
                <w:w w:val="100"/>
                <w:kern w:val="28"/>
                <w:sz w:val="24"/>
                <w:szCs w:val="24"/>
                <w:highlight w:val="none"/>
                <w:u w:val="single" w:color="000000"/>
                <w:lang w:val="en-US" w:eastAsia="zh-CN" w:bidi="ar-SA"/>
              </w:rPr>
              <w:t>0571-</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89282033</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top"/>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无</w:t>
            </w: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6" w:hRule="atLeast"/>
          <w:tblHeader/>
        </w:trPr>
        <w:tc>
          <w:tcPr>
            <w:tcW w:w="629" w:type="dxa"/>
            <w:tcBorders>
              <w:top w:val="single" w:color="000000" w:sz="4" w:space="0"/>
              <w:left w:val="single" w:color="000000" w:sz="8" w:space="0"/>
              <w:bottom w:val="single" w:color="000000" w:sz="4" w:space="0"/>
              <w:right w:val="single" w:color="000000" w:sz="2"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20"/>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招标服务费：中标人在领取中标通知书前需向招标代理机构支付招标代理服务费，费用包含在总报价中，不单独列项报价。</w:t>
            </w:r>
          </w:p>
          <w:p>
            <w:pPr>
              <w:pStyle w:val="20"/>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中标单位需在领取中标通知书时缴纳中标服务费，缴纳时注明招标编号。</w:t>
            </w:r>
          </w:p>
        </w:tc>
      </w:tr>
    </w:tbl>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ind w:firstLine="3845" w:firstLineChars="1197"/>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pStyle w:val="2"/>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pStyle w:val="2"/>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pStyle w:val="2"/>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ind w:firstLine="3845" w:firstLineChars="1197"/>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一、总则</w:t>
      </w:r>
    </w:p>
    <w:p>
      <w:pPr>
        <w:snapToGrid w:val="0"/>
        <w:spacing w:before="0" w:beforeAutospacing="0" w:after="0" w:afterAutospacing="0" w:line="360" w:lineRule="auto"/>
        <w:ind w:firstLine="361" w:firstLineChars="150"/>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 适用范围</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本招标文件适用于该项目的招标、投标、开标、资格审查及信用信息查询、评标、定标、合同、验收等行为（法律、法规另有规定的，从其规定）。</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   2.定义</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 “采购人”系指招标公告中载明的本项目的采购人。</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 “采购机构”系指招标公告中载明的本项目的采购机构。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 “投标人”系指是指响应招标、参加投标竞争的法人、其他组织或者自然人。</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2.4 “负责人”系指法人企业的法定负责人，或其他组织为法律、行政法规规定代表单位行使职权的主要负责人，或自然人本人。</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2.6“电子交易平台”是指本项目政府采购活动所依托的政府采购云平台（https://www.zcygov.cn/）。</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2.7 “▲” 系指实质性要求条款，“★”系产品采购项目中单一产品或核心产品，“</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系指适用本项目的要求，“</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系指不适用本项目的要求。</w:t>
      </w:r>
    </w:p>
    <w:p>
      <w:pPr>
        <w:snapToGrid w:val="0"/>
        <w:spacing w:before="0" w:beforeAutospacing="0" w:after="0" w:afterAutospacing="0" w:line="360" w:lineRule="auto"/>
        <w:ind w:firstLine="241" w:firstLineChars="1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3.</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采购项目需要落实的政府采购政策</w:t>
      </w:r>
    </w:p>
    <w:p>
      <w:pPr>
        <w:snapToGrid w:val="0"/>
        <w:spacing w:before="0" w:beforeAutospacing="0" w:after="0" w:afterAutospacing="0" w:line="360" w:lineRule="auto"/>
        <w:ind w:firstLine="240" w:firstLineChars="1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before="0" w:beforeAutospacing="0" w:after="0" w:afterAutospacing="0" w:line="360" w:lineRule="auto"/>
        <w:ind w:firstLine="240" w:firstLineChars="1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3.2 支持绿色发展</w:t>
      </w:r>
    </w:p>
    <w:p>
      <w:pPr>
        <w:snapToGrid w:val="0"/>
        <w:spacing w:before="0" w:beforeAutospacing="0" w:after="0" w:afterAutospacing="0" w:line="360" w:lineRule="auto"/>
        <w:ind w:firstLine="480"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采购人拟采购的产品属于政府强制采购的节能产品品目清单范围的，投标人未按招标文件要求提供国家确定的认证机构出具的、处于有效期之内的节能产品认证证书的，投标无效。</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3.2.2 修缮、装修类项目采购建材的，采购人应将绿色建筑和绿色建材性能、指标等作为实质性条件纳入招标文件和合同。</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before="0" w:beforeAutospacing="0" w:after="0" w:afterAutospacing="0" w:line="360" w:lineRule="auto"/>
        <w:ind w:firstLine="240" w:firstLineChars="1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3.3支持中小企业发展</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符合中小企业划分标准的个体工商户，在政府采购活动中视同中小企业。</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3.3.2</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在政府采购活动中，投标人提供的货物、工程或者服务符合下列情形的，享受中小企业扶持政策：</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3.3.2.1在货物采购项目中，货物由中小企业制造，即货物由中小企业生产且使用该中小企业商号或者注册商标；</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3.3.2.2在工程采购项目中，工程由中小企业承建，即工程施工单位为中小企业；</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3.3.2.3在服务采购项目中，服务由中小企业承接，即提供服务的人员为中小企业依照《中华人民共和国劳动合同法》订立劳动合同的从业人员。</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在货物采购项目中，投标人提供的货物既有中小企业制造货物，也有大型企业制造货物的，不享受中小企业扶持政策。</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3.3.7中小企业享受扶持政策获得政府采购合同的，小微企业不得将合同分包给大中型企业，中型企业不得将合同分包给大型企业。</w:t>
      </w:r>
    </w:p>
    <w:p>
      <w:pPr>
        <w:snapToGrid w:val="0"/>
        <w:spacing w:before="0" w:beforeAutospacing="0" w:after="0" w:afterAutospacing="0" w:line="360" w:lineRule="auto"/>
        <w:ind w:firstLine="240" w:firstLineChars="1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3.4支持创新发展</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3.4.1 采购人优先采购被认定为首台套产品和“制造精品”的自主创新产品。</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4. 询问、质疑、投诉</w:t>
      </w:r>
    </w:p>
    <w:p>
      <w:pPr>
        <w:snapToGrid w:val="0"/>
        <w:spacing w:before="0" w:beforeAutospacing="0" w:after="0" w:afterAutospacing="0" w:line="360" w:lineRule="auto"/>
        <w:ind w:firstLine="240" w:firstLineChars="1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4.1供应商询问</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napToGrid w:val="0"/>
        <w:spacing w:before="0" w:beforeAutospacing="0" w:after="0" w:afterAutospacing="0" w:line="360" w:lineRule="auto"/>
        <w:ind w:firstLine="240" w:firstLineChars="1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4.2供应商质疑</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4.2</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.1提出质疑的供应商应当是参与所质疑项目采购活动的供应商。潜在供应商已依法获取其可质疑的招标文件的，可以对该文件提出质疑。</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4.2</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4.2.2.1对招标文件提出质疑的，质疑期限为供应商获得招标文件之日或者招标文件公告期限届满之日起计算。</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4.2.2.2对采购过程提出质疑的，质疑期限为各采购程序环节结束之日起计算。对同一采购程序环节的质疑，供应商须一次性提出。</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4.2.2.3对采购结果提出质疑的，质疑期限自采购结果公告期限届满之日起计算。</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4.2.3</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供应商提出质疑应当提交质疑函和必要的证明材料。质疑函应当包括下列内容：</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4.2.3.1供应商的姓名或者名称、地址、邮编、联系人及联系电话；</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4.2.3.2质疑项目的名称、编号；</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4.2.3.3具体、明确的质疑事项和与质疑事项相关的请求；</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4.2.3.4事实依据；</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4.2.3.5必要的法律依据；</w:t>
      </w:r>
    </w:p>
    <w:p>
      <w:pPr>
        <w:pStyle w:val="20"/>
        <w:widowControl/>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4.2.3.6提出质疑的日期。</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质疑函范本及制作说明详见附件2。</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4.2</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4.2</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.5询问或者质疑事项可能影响采购结果的，采购人应当暂停签订合同，已经签订合同的，应当中止履行合同。</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4.3供应商投诉</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4.3.1质疑供应商对采购人、采购机构的答复不满意或者采购人、采购机构未在规定的时间内作出答复的，可以在答复期满后十五个工作日内向同级政府采购监督管理部门提出投诉。</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4.3.</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供应商投诉的事项不得超出已质疑事项的范围，基于质疑答复内容提出的投诉事项除外。</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4.3.3供应商投诉应当有明确的请求和必要的证明材料。</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4.3.5 以联合体形式参加政府采购活动的，其投诉应当由组成联合体的所有供应商共同提出。</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投诉书范本及制作说明详见附件3。</w:t>
      </w:r>
    </w:p>
    <w:p>
      <w:pPr>
        <w:pStyle w:val="24"/>
        <w:widowControl/>
        <w:snapToGrid w:val="0"/>
        <w:spacing w:before="0" w:beforeAutospacing="0" w:after="0" w:afterAutospacing="0" w:line="360" w:lineRule="auto"/>
        <w:ind w:firstLine="360" w:firstLineChars="200"/>
        <w:jc w:val="both"/>
        <w:textAlignment w:val="baseline"/>
        <w:rPr>
          <w:rStyle w:val="12"/>
          <w:rFonts w:ascii="仿宋" w:hAnsi="仿宋" w:eastAsia="仿宋"/>
          <w:b w:val="0"/>
          <w:i w:val="0"/>
          <w:iCs w:val="0"/>
          <w:caps w:val="0"/>
          <w:color w:val="000000" w:themeColor="text1"/>
          <w:spacing w:val="0"/>
          <w:w w:val="100"/>
          <w:kern w:val="2"/>
          <w:sz w:val="18"/>
          <w:szCs w:val="18"/>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 xml:space="preserve">      二、招标文件的构成、澄清、修改</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5．招标文件的构成</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 招标文件包括下列文件及附件：</w:t>
      </w:r>
    </w:p>
    <w:p>
      <w:pPr>
        <w:pStyle w:val="20"/>
        <w:widowControl/>
        <w:tabs>
          <w:tab w:val="left" w:pos="840"/>
        </w:tabs>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5.1.1招标公告；</w:t>
      </w:r>
    </w:p>
    <w:p>
      <w:pPr>
        <w:pStyle w:val="20"/>
        <w:widowControl/>
        <w:tabs>
          <w:tab w:val="left" w:pos="840"/>
        </w:tabs>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5.1.2投标人须知；</w:t>
      </w:r>
    </w:p>
    <w:p>
      <w:pPr>
        <w:pStyle w:val="20"/>
        <w:widowControl/>
        <w:tabs>
          <w:tab w:val="left" w:pos="840"/>
        </w:tabs>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5.1.3采购需求；</w:t>
      </w:r>
    </w:p>
    <w:p>
      <w:pPr>
        <w:pStyle w:val="20"/>
        <w:widowControl/>
        <w:tabs>
          <w:tab w:val="left" w:pos="840"/>
        </w:tabs>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5.1.4评标办法；</w:t>
      </w:r>
    </w:p>
    <w:p>
      <w:pPr>
        <w:pStyle w:val="20"/>
        <w:widowControl/>
        <w:tabs>
          <w:tab w:val="left" w:pos="840"/>
        </w:tabs>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5.1.5拟签订的合同文本；</w:t>
      </w:r>
    </w:p>
    <w:p>
      <w:pPr>
        <w:pStyle w:val="20"/>
        <w:widowControl/>
        <w:tabs>
          <w:tab w:val="left" w:pos="840"/>
        </w:tabs>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5.1.6应提交的有关格式范例。</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5.2与本项目有关的澄清或者修改的内容为招标文件的组成部分。</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6. 招标文件的澄清、修改</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6.1已获取招标文件的潜在投标人，若有问题需要澄清，应于投标截止时间前，以书面形式向采购机构提出。</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18"/>
          <w:szCs w:val="18"/>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0"/>
          <w:szCs w:val="30"/>
          <w:highlight w:val="none"/>
          <w:lang w:val="en-US" w:eastAsia="zh-CN" w:bidi="ar-SA"/>
        </w:rPr>
      </w:pPr>
      <w:r>
        <w:rPr>
          <w:rStyle w:val="12"/>
          <w:rFonts w:ascii="仿宋" w:hAnsi="仿宋" w:eastAsia="仿宋" w:cs="仿宋"/>
          <w:b/>
          <w:bCs/>
          <w:i w:val="0"/>
          <w:iCs w:val="0"/>
          <w:caps w:val="0"/>
          <w:color w:val="000000" w:themeColor="text1"/>
          <w:spacing w:val="0"/>
          <w:w w:val="100"/>
          <w:kern w:val="2"/>
          <w:sz w:val="30"/>
          <w:szCs w:val="30"/>
          <w:highlight w:val="none"/>
          <w:lang w:val="en-US" w:eastAsia="zh-CN" w:bidi="ar-SA"/>
        </w:rPr>
        <w:t>三、投标</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7. 招标文件的获取</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详见招标公告中获取招标文件的时间期限、地点、方式及招标文件售价。</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8.开标前答疑会或现场考察</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采购人组织潜在投标人现场考察或者召开开标前答疑会的，潜在投标人按第二部分投标人须知前附表的规定参加现场考察或者开标前答疑会。</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8"/>
          <w:sz w:val="24"/>
          <w:szCs w:val="24"/>
          <w:highlight w:val="none"/>
          <w:lang w:val="en-US" w:eastAsia="zh-CN" w:bidi="ar-SA"/>
        </w:rPr>
        <w:t>9.投标保证金</w:t>
      </w:r>
    </w:p>
    <w:p>
      <w:pPr>
        <w:pStyle w:val="16"/>
        <w:widowControl/>
        <w:snapToGrid w:val="0"/>
        <w:spacing w:before="0" w:beforeAutospacing="0" w:after="0" w:afterAutospacing="0" w:line="360" w:lineRule="auto"/>
        <w:ind w:firstLine="470" w:firstLineChars="196"/>
        <w:jc w:val="both"/>
        <w:textAlignment w:val="baseline"/>
        <w:rPr>
          <w:rStyle w:val="12"/>
          <w:rFonts w:ascii="仿宋" w:hAnsi="仿宋" w:eastAsia="仿宋"/>
          <w:b w:val="0"/>
          <w:i w:val="0"/>
          <w:iCs w:val="0"/>
          <w:caps w:val="0"/>
          <w:color w:val="000000" w:themeColor="text1"/>
          <w:spacing w:val="0"/>
          <w:w w:val="100"/>
          <w:kern w:val="28"/>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8"/>
          <w:sz w:val="24"/>
          <w:szCs w:val="24"/>
          <w:highlight w:val="none"/>
          <w:lang w:val="en-US" w:eastAsia="zh-CN" w:bidi="ar-SA"/>
        </w:rPr>
        <w:t>本项目不需缴纳投标保证金。</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10. 投标文件的语言</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投标文件及投标人与采购有关的来往通知、函件和文件均应使用中文。</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11. 投标文件的组成</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11.1</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资格文件</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11.1.1符合参加政府采购活动应当具备的一般条件的承诺函；</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11.1.2落实政府采购政策需满足的资格要求；</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11.1.3本项目的特定资格要求。</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11.</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商务技术</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文件：</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11.2.1投标函；</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 </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11.2.2授权委托书或法定代表人（单位负责人、自然人本人）身份证明；</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11.2.3联合协议；</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11.2.4分包意向协议；</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11.2.5符合性审查资料；</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11.2.6评标标准相应的商务技术资料；</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11.2.7商务技术偏离表；</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11.</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8</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政府采购供应商廉洁自律承诺书；</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11.</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报价文件：</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11.3.1开标一览表（报价表）；</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11.3.2中小企业声明函。</w:t>
      </w:r>
    </w:p>
    <w:p>
      <w:pPr>
        <w:snapToGrid w:val="0"/>
        <w:spacing w:before="0" w:beforeAutospacing="0" w:after="0" w:afterAutospacing="0" w:line="360" w:lineRule="auto"/>
        <w:ind w:firstLine="723" w:firstLineChars="3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投标文件含有采购人不能接受的附加条件的，投标无效；</w:t>
      </w:r>
    </w:p>
    <w:p>
      <w:pPr>
        <w:snapToGrid w:val="0"/>
        <w:spacing w:before="0" w:beforeAutospacing="0" w:after="0" w:afterAutospacing="0" w:line="360" w:lineRule="auto"/>
        <w:ind w:firstLine="723" w:firstLineChars="3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投标人提供虚假材料投标的，投标无效。</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12</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投标文件的编制</w:t>
      </w:r>
    </w:p>
    <w:p>
      <w:pPr>
        <w:snapToGrid w:val="0"/>
        <w:spacing w:before="0" w:beforeAutospacing="0" w:after="0" w:afterAutospacing="0" w:line="360" w:lineRule="auto"/>
        <w:ind w:firstLine="480"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12.3使用“政采云电子交易客户端”需要提前申领CA数字证书，申领流程请自行前往“浙江政府采购网-下载专区-电子交易客户端-CA驱动和申领流程”进行查阅。</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13.投标文件的签署、盖章</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13.1投标文件按照招标文件第六部分格式要求进行签署、盖章。</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▲投标人的投标文件未按照招标文件要求签署、盖章的，其投标无效</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13.2为确保网上操作合法、有效和安全，投标人应当在投标截止时间前完成在“政府采购云平台”的身份认证，确保在电子投标过程中能够对相关数据电文进行加密和使用电子签名。</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13.3招标文件对投标文件签署、盖章的要求适用于电子签名。</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14. 投标文件的提交、补充、修改、撤回</w:t>
      </w:r>
    </w:p>
    <w:p>
      <w:pPr>
        <w:pStyle w:val="24"/>
        <w:widowControl/>
        <w:snapToGrid w:val="0"/>
        <w:spacing w:before="156"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14.3采购人、采购机构可以视情况延长投标文件提交的截止时间。在上述情况下，采购机构与投标人以前在投标截止期方面的全部权利、责任和义务，将适用于延长至新的投标截止期。</w:t>
      </w:r>
    </w:p>
    <w:p>
      <w:pPr>
        <w:pStyle w:val="20"/>
        <w:widowControl/>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15.备份投标文件</w:t>
      </w:r>
    </w:p>
    <w:p>
      <w:pPr>
        <w:pStyle w:val="20"/>
        <w:widowControl/>
        <w:snapToGrid w:val="0"/>
        <w:spacing w:before="0" w:beforeAutospacing="0" w:after="0" w:afterAutospacing="0" w:line="360" w:lineRule="auto"/>
        <w:ind w:firstLine="360" w:firstLineChars="15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15.1投标人在电子交易平台传输递交投标文件后，还可以在投标截止时间前直接提交或者以邮政快递方式递交备份投标文件1份，</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但采购人、采购机构不强制或变相强制投标人提交备份投标文件。</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不符合上述制作、存储、密封规定的备份投标文件将被视为无效或者被拒绝接收。</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15.3直接提交备份投标文件的，投标人应于投标截止时间前在招标公告中载明的开标地点将备份投标文件提交给采购机构，采购机构将拒绝接受逾期送达的备份投标文件。</w:t>
      </w:r>
    </w:p>
    <w:p>
      <w:pPr>
        <w:pStyle w:val="20"/>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0"/>
        <w:widowControl/>
        <w:snapToGrid w:val="0"/>
        <w:spacing w:before="0" w:beforeAutospacing="0" w:after="0" w:afterAutospacing="0" w:line="360" w:lineRule="auto"/>
        <w:ind w:firstLine="479" w:firstLineChars="199"/>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15.5投标人仅提交备份投标文件，没有在电子交易平台传输递交投标文件的，投标无效。</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16.投标文件的无效处理</w:t>
      </w:r>
    </w:p>
    <w:p>
      <w:pPr>
        <w:pStyle w:val="3"/>
        <w:widowControl/>
        <w:snapToGrid w:val="0"/>
        <w:spacing w:before="0" w:beforeAutospacing="0" w:after="0" w:afterAutospacing="0" w:line="360" w:lineRule="auto"/>
        <w:ind w:firstLine="360" w:firstLineChars="1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有招标文件第四部分第13项规定的情形之一的，投标无效：</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17.投标有效期</w:t>
      </w:r>
    </w:p>
    <w:p>
      <w:pPr>
        <w:snapToGrid w:val="0"/>
        <w:spacing w:before="0" w:beforeAutospacing="0" w:after="0" w:afterAutospacing="0" w:line="360" w:lineRule="auto"/>
        <w:ind w:firstLine="480"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17.1投标有效期为从提交投标文件的截止之日起90天。▲</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投标人的投标文件中承诺的投标有效期少于招标文件中载明的投标有效期的，投标无效。</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17.2投标文件合格投递后，自投标截止日期起，在投标有效期内有效。</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17.3在原定投标有效期满之前，如果出现特殊情况，采购机构可以以书面形式通知投标人延长投标有效期。投标人同意延长的，不得要求或被允许修改其投标文件，投标人拒绝延长的，其投标无效。</w:t>
      </w:r>
    </w:p>
    <w:p>
      <w:pPr>
        <w:pStyle w:val="24"/>
        <w:widowControl/>
        <w:snapToGrid w:val="0"/>
        <w:spacing w:before="0" w:beforeAutospacing="0" w:after="0" w:afterAutospacing="0" w:line="360" w:lineRule="auto"/>
        <w:ind w:firstLine="643" w:firstLineChars="2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pStyle w:val="24"/>
        <w:widowControl/>
        <w:snapToGrid w:val="0"/>
        <w:spacing w:before="0" w:beforeAutospacing="0" w:after="0" w:afterAutospacing="0" w:line="360" w:lineRule="auto"/>
        <w:ind w:firstLine="1928" w:firstLineChars="6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四、开标、资格审查与信用信息查询</w:t>
      </w:r>
    </w:p>
    <w:p>
      <w:pPr>
        <w:pStyle w:val="26"/>
        <w:snapToGrid w:val="0"/>
        <w:spacing w:before="0" w:beforeAutospacing="0" w:after="0" w:afterAutospacing="0" w:line="360" w:lineRule="auto"/>
        <w:ind w:left="0" w:firstLine="241" w:firstLineChars="1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18.开标</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p>
    <w:p>
      <w:pPr>
        <w:pStyle w:val="26"/>
        <w:snapToGrid w:val="0"/>
        <w:spacing w:before="0" w:beforeAutospacing="0" w:after="0" w:afterAutospacing="0" w:line="360" w:lineRule="auto"/>
        <w:ind w:left="0"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18.1采购机构按照招标文件规定的时间通过电子交易平台组织开标，所有投标人均应当准时在线参加。投标人不足3家的，不得开标。</w:t>
      </w:r>
    </w:p>
    <w:p>
      <w:pPr>
        <w:pStyle w:val="26"/>
        <w:snapToGrid w:val="0"/>
        <w:spacing w:before="0" w:beforeAutospacing="0" w:after="0" w:afterAutospacing="0" w:line="360" w:lineRule="auto"/>
        <w:ind w:left="0" w:firstLine="240" w:firstLineChars="1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18.2开标时，电子交易平台按开标时间自动提取所有投标文件。采购机构依托电子交易平台发起开始解密指令，投标人按照平台提示和招标文件的规定在半小时内完成在线解密。</w:t>
      </w:r>
    </w:p>
    <w:p>
      <w:pPr>
        <w:pStyle w:val="26"/>
        <w:snapToGrid w:val="0"/>
        <w:spacing w:before="0" w:beforeAutospacing="0" w:after="0" w:afterAutospacing="0" w:line="360" w:lineRule="auto"/>
        <w:ind w:left="0" w:firstLine="240" w:firstLineChars="100"/>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18.3</w:t>
      </w: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投标文件未按时解密，投标人提供了备份投标文件的，以备份投标文件作为依据，否则视为投标文件撤回。投标文件已按时解密的，备份投标文件自动失效。</w:t>
      </w:r>
    </w:p>
    <w:p>
      <w:pPr>
        <w:widowControl/>
        <w:snapToGrid w:val="0"/>
        <w:spacing w:before="312" w:beforeAutospacing="1" w:after="240" w:afterAutospacing="0" w:line="360" w:lineRule="auto"/>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19、资格审查</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19.1开标后，采购人或采购机构将依法对投标人的资格进行审查。</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19.2</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采购人或采购机构依据法律法规和招标文件的规定，对投标人的基本资格条件、特定资格条件进行审查。</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19.3投标人未按照招标文件要求提供与</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基本资格条件、特定资格条件相应的</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有效资格证明材料的，视为</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投标人不具备招标文件中规定的资格要求，其投标无效。</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19.</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4对未通过资格审查的投标人，采购人或采购机构告知其未通过的原因。</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19.</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5合格投标人不足3家的，不再评标。</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20、信用信息查询</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20.1信用信息查询渠道及截止时间：采购机构将通过“信用中国”网站(www.creditchina.gov.cn)、中国政府采购网(www.ccgp.gov.cn)渠道查询投标人投标截止时间当天的信用记录。</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20.2信用信息查询记录和证据留存的具体方式：现场查询的投标人的信用记录、查询结果经确认后将与采购文件一起存档。</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20.3信用信息的使用规则：经查询列入失信被执行人名单、重大税收违法案件当事人名单、政府采购严重违法失信行为记录名单的投标人将被拒绝参与政府采购活动。</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五、评标</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21.</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详见招标文件第四部分评标办法。</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六、定 标</w:t>
      </w:r>
    </w:p>
    <w:p>
      <w:pPr>
        <w:pStyle w:val="3"/>
        <w:widowControl/>
        <w:snapToGrid w:val="0"/>
        <w:spacing w:before="0" w:beforeAutospacing="0" w:after="0" w:afterAutospacing="0" w:line="360" w:lineRule="auto"/>
        <w:ind w:left="0" w:hanging="479"/>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22. 确定中标供应商</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采购人将自收到评审报告之日起5个工作日内通过电子交易平台在评审报告推荐的中标候选人中按顺序确定中标供应商。</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23. 中标通知与中标结果公告</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23.1自中标人确定之日起2个工作日内，采购机构通过电子交易平台向中标人发出中标通知书，同时编制发布采购结果公告。采购机构也可以以纸质形式进行中标通知。</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23.3公告期限为1个工作日。</w:t>
      </w:r>
    </w:p>
    <w:p>
      <w:pPr>
        <w:snapToGrid w:val="0"/>
        <w:spacing w:before="0" w:beforeAutospacing="0" w:after="0" w:afterAutospacing="0" w:line="360" w:lineRule="auto"/>
        <w:ind w:left="120" w:leftChars="57" w:firstLine="482" w:firstLineChars="150"/>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ind w:left="120" w:leftChars="57" w:firstLine="482" w:firstLineChars="150"/>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七、合同授予</w:t>
      </w:r>
    </w:p>
    <w:p>
      <w:pPr>
        <w:pStyle w:val="3"/>
        <w:widowControl/>
        <w:snapToGrid w:val="0"/>
        <w:spacing w:before="0" w:beforeAutospacing="0" w:after="0" w:afterAutospacing="0" w:line="360" w:lineRule="auto"/>
        <w:ind w:left="0" w:hanging="479"/>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24.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合同主要条款详见第五部分拟签订的合同文本。</w:t>
      </w:r>
    </w:p>
    <w:p>
      <w:pPr>
        <w:pStyle w:val="3"/>
        <w:widowControl/>
        <w:snapToGrid w:val="0"/>
        <w:spacing w:before="0" w:beforeAutospacing="0" w:after="0" w:afterAutospacing="0" w:line="360" w:lineRule="auto"/>
        <w:ind w:left="0" w:hanging="479"/>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25. 合同的签订</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25.1 采购人与中标人应当通过电子交易平台在中标通知书发出之日起三十日内，按照招标文件确定的事项签订政府采购合同，并在合同签订之日起2个工作日内依法发布合同公告。</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25.3如签订合同并生效后，供应商无故拒绝或延期，除按照合同条款处理外，列入不良行为记录一次，并给予通报。</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pPr>
        <w:pStyle w:val="24"/>
        <w:widowControl/>
        <w:snapToGrid w:val="0"/>
        <w:spacing w:before="0" w:beforeAutospacing="0" w:after="12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25.5采购合同由采购人与中标供应商根据招标文件、投标文件等内容通过政府采购电子交易平台在线签订，自动备案。</w:t>
      </w:r>
    </w:p>
    <w:p>
      <w:pPr>
        <w:pStyle w:val="3"/>
        <w:widowControl/>
        <w:snapToGrid w:val="0"/>
        <w:spacing w:before="0" w:beforeAutospacing="0" w:after="0" w:afterAutospacing="0" w:line="360" w:lineRule="auto"/>
        <w:ind w:left="0" w:hanging="479"/>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26. 履约保证金</w:t>
      </w:r>
    </w:p>
    <w:p>
      <w:pPr>
        <w:tabs>
          <w:tab w:val="left" w:pos="0"/>
        </w:tabs>
        <w:snapToGrid w:val="0"/>
        <w:spacing w:before="0" w:beforeAutospacing="0" w:after="0" w:afterAutospacing="0" w:line="360" w:lineRule="auto"/>
        <w:ind w:firstLine="482"/>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拟签订的合同文本要求中标供应商提交履约保证金的，供应商应当以支票、汇票、本票或者金融机构、担保机构出具的保函等非现金形式提交</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。履约保证金的数额不得超过政府采购合同金额的2.5%。鼓励和支持供应商以银行、保险公司出具的保函形式提供履约保证金。</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采购人不得拒收履约保函。</w:t>
      </w:r>
    </w:p>
    <w:p>
      <w:pPr>
        <w:pStyle w:val="14"/>
        <w:keepLines/>
        <w:widowControl/>
        <w:snapToGrid w:val="0"/>
        <w:spacing w:before="0" w:beforeAutospacing="0" w:after="0" w:afterAutospacing="0" w:line="360" w:lineRule="auto"/>
        <w:ind w:left="432" w:hanging="432"/>
        <w:jc w:val="left"/>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bCs w:val="0"/>
          <w:i w:val="0"/>
          <w:iCs w:val="0"/>
          <w:caps w:val="0"/>
          <w:color w:val="000000" w:themeColor="text1"/>
          <w:spacing w:val="0"/>
          <w:w w:val="100"/>
          <w:kern w:val="28"/>
          <w:sz w:val="24"/>
          <w:szCs w:val="24"/>
          <w:highlight w:val="none"/>
          <w:lang w:val="zh-CN" w:eastAsia="zh-CN" w:bidi="ar-SA"/>
        </w:rPr>
        <w:t>供应商</w:t>
      </w:r>
      <w:r>
        <w:rPr>
          <w:rStyle w:val="12"/>
          <w:rFonts w:ascii="仿宋" w:hAnsi="仿宋" w:eastAsia="仿宋"/>
          <w:b w:val="0"/>
          <w:bCs w:val="0"/>
          <w:i w:val="0"/>
          <w:iCs w:val="0"/>
          <w:caps w:val="0"/>
          <w:color w:val="000000" w:themeColor="text1"/>
          <w:spacing w:val="0"/>
          <w:w w:val="100"/>
          <w:kern w:val="28"/>
          <w:sz w:val="24"/>
          <w:szCs w:val="24"/>
          <w:highlight w:val="none"/>
          <w:lang w:val="en-US" w:eastAsia="zh-CN" w:bidi="ar-SA"/>
        </w:rPr>
        <w:t>可</w:t>
      </w:r>
      <w:r>
        <w:rPr>
          <w:rStyle w:val="12"/>
          <w:rFonts w:ascii="仿宋" w:hAnsi="仿宋" w:eastAsia="仿宋"/>
          <w:b w:val="0"/>
          <w:bCs w:val="0"/>
          <w:i w:val="0"/>
          <w:iCs w:val="0"/>
          <w:caps w:val="0"/>
          <w:color w:val="000000" w:themeColor="text1"/>
          <w:spacing w:val="0"/>
          <w:w w:val="100"/>
          <w:kern w:val="28"/>
          <w:sz w:val="24"/>
          <w:szCs w:val="24"/>
          <w:highlight w:val="none"/>
          <w:lang w:val="zh-CN" w:eastAsia="zh-CN" w:bidi="ar-SA"/>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before="0" w:beforeAutospacing="0" w:after="0" w:afterAutospacing="0" w:line="360" w:lineRule="auto"/>
        <w:ind w:firstLine="3357" w:firstLineChars="1045"/>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ind w:firstLine="3357" w:firstLineChars="1045"/>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八、电子交易活动的中止</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7. 电子交易活动的中止。</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采购过程中出现以下情形，导致电子交易平台无法正常运行，或者无法保证电子交易的公平、公正和安全时，采购机构可中止电子交易活动：</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27.1电子交易平台发生故障而无法登录访问的； </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27.2电子交易平台应用或数据库出现错误，不能进行正常操作的；</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27.3电子交易平台发现严重安全漏洞，有潜在泄密危险的；</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27.4病毒发作导致不能进行正常操作的； </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27.5其他无法保证电子交易的公平、公正和安全的情况。</w:t>
      </w:r>
    </w:p>
    <w:p>
      <w:pPr>
        <w:pStyle w:val="24"/>
        <w:widowControl/>
        <w:snapToGrid w:val="0"/>
        <w:spacing w:before="0" w:beforeAutospacing="0" w:after="0" w:afterAutospacing="0" w:line="360" w:lineRule="auto"/>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left="120" w:leftChars="57" w:firstLine="482" w:firstLineChars="150"/>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九、验收</w:t>
      </w:r>
    </w:p>
    <w:p>
      <w:pPr>
        <w:pStyle w:val="3"/>
        <w:widowControl/>
        <w:snapToGrid w:val="0"/>
        <w:spacing w:before="0" w:beforeAutospacing="0" w:after="0" w:afterAutospacing="0" w:line="360" w:lineRule="auto"/>
        <w:ind w:firstLine="48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29.验收</w:t>
      </w:r>
    </w:p>
    <w:p>
      <w:pPr>
        <w:tabs>
          <w:tab w:val="left" w:pos="0"/>
        </w:tabs>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29.2采购人可以邀请参加本项目的其他投标人或者第三方机构参与验收。参与验收的投标人或者第三方机构的意见作为验收书的参考资料一并存档。</w:t>
      </w:r>
    </w:p>
    <w:p>
      <w:pPr>
        <w:tabs>
          <w:tab w:val="left" w:pos="0"/>
        </w:tabs>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2"/>
          <w:sz w:val="18"/>
          <w:szCs w:val="18"/>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napToGrid w:val="0"/>
        <w:spacing w:before="0" w:beforeAutospacing="0" w:after="0" w:afterAutospacing="0" w:line="360" w:lineRule="auto"/>
        <w:ind w:firstLine="48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lnNumType w:countBy="0"/>
          <w:cols w:space="425" w:num="1"/>
          <w:titlePg/>
          <w:rtlGutter w:val="1"/>
          <w:vAlign w:val="top"/>
          <w:docGrid w:linePitch="312" w:charSpace="0"/>
        </w:sectPr>
      </w:pPr>
    </w:p>
    <w:p>
      <w:pPr>
        <w:tabs>
          <w:tab w:val="left" w:pos="0"/>
        </w:tabs>
        <w:snapToGrid w:val="0"/>
        <w:spacing w:before="0" w:beforeAutospacing="0" w:after="0" w:afterAutospacing="0" w:line="360" w:lineRule="auto"/>
        <w:ind w:firstLine="480"/>
        <w:jc w:val="center"/>
        <w:textAlignment w:val="baseline"/>
        <w:rPr>
          <w:rStyle w:val="12"/>
          <w:rFonts w:ascii="仿宋" w:hAnsi="仿宋" w:eastAsia="仿宋" w:cs="仿宋"/>
          <w:b/>
          <w:bCs/>
          <w:i w:val="0"/>
          <w:iCs w:val="0"/>
          <w:caps w:val="0"/>
          <w:color w:val="000000" w:themeColor="text1"/>
          <w:spacing w:val="0"/>
          <w:w w:val="100"/>
          <w:kern w:val="2"/>
          <w:sz w:val="40"/>
          <w:szCs w:val="40"/>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40"/>
          <w:szCs w:val="40"/>
          <w:highlight w:val="none"/>
          <w:lang w:val="en-US" w:eastAsia="zh-CN" w:bidi="ar-SA"/>
        </w:rPr>
        <w:t>采购需求</w:t>
      </w:r>
    </w:p>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44"/>
          <w:szCs w:val="44"/>
          <w:highlight w:val="none"/>
          <w:lang w:val="en-US" w:eastAsia="zh-CN" w:bidi="ar-SA"/>
        </w:rPr>
      </w:pPr>
      <w:r>
        <w:rPr>
          <w:rStyle w:val="12"/>
          <w:rFonts w:ascii="仿宋" w:hAnsi="仿宋" w:eastAsia="仿宋" w:cs="仿宋"/>
          <w:b w:val="0"/>
          <w:bCs/>
          <w:i w:val="0"/>
          <w:iCs w:val="0"/>
          <w:caps w:val="0"/>
          <w:color w:val="000000" w:themeColor="text1"/>
          <w:spacing w:val="0"/>
          <w:w w:val="100"/>
          <w:kern w:val="2"/>
          <w:sz w:val="44"/>
          <w:szCs w:val="44"/>
          <w:highlight w:val="none"/>
          <w:lang w:val="en-US" w:eastAsia="zh-CN" w:bidi="ar-SA"/>
        </w:rPr>
        <w:t>鸬鸟镇综合养护项目采购需求</w:t>
      </w:r>
    </w:p>
    <w:p>
      <w:pPr>
        <w:pStyle w:val="33"/>
        <w:widowControl/>
        <w:numPr>
          <w:ilvl w:val="0"/>
          <w:numId w:val="1"/>
        </w:num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sz w:val="24"/>
          <w:szCs w:val="24"/>
          <w:highlight w:val="none"/>
          <w:lang w:val="zh-CN" w:eastAsia="zh-CN" w:bidi="ar-SA"/>
        </w:rPr>
        <w:t>项目概况</w:t>
      </w:r>
    </w:p>
    <w:p>
      <w:pPr>
        <w:pStyle w:val="33"/>
        <w:widowControl/>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sz w:val="24"/>
          <w:szCs w:val="24"/>
          <w:highlight w:val="none"/>
          <w:lang w:val="zh-CN" w:eastAsia="zh-CN" w:bidi="ar-SA"/>
        </w:rPr>
      </w:pPr>
      <w:r>
        <w:rPr>
          <w:rStyle w:val="12"/>
          <w:rFonts w:ascii="仿宋" w:hAnsi="仿宋" w:eastAsia="仿宋"/>
          <w:b w:val="0"/>
          <w:i w:val="0"/>
          <w:iCs w:val="0"/>
          <w:caps w:val="0"/>
          <w:color w:val="000000" w:themeColor="text1"/>
          <w:spacing w:val="0"/>
          <w:w w:val="10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sz w:val="24"/>
          <w:szCs w:val="24"/>
          <w:highlight w:val="none"/>
          <w:lang w:val="zh-CN" w:eastAsia="zh-CN" w:bidi="ar-SA"/>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Style w:val="12"/>
          <w:rFonts w:ascii="仿宋" w:hAnsi="仿宋" w:eastAsia="仿宋"/>
          <w:b w:val="0"/>
          <w:i w:val="0"/>
          <w:iCs w:val="0"/>
          <w:caps w:val="0"/>
          <w:color w:val="000000" w:themeColor="text1"/>
          <w:spacing w:val="0"/>
          <w:w w:val="100"/>
          <w:sz w:val="24"/>
          <w:szCs w:val="24"/>
          <w:highlight w:val="none"/>
          <w:lang w:val="en-US" w:eastAsia="zh-CN" w:bidi="ar-SA"/>
        </w:rPr>
        <w:t>招标代理费</w:t>
      </w:r>
      <w:r>
        <w:rPr>
          <w:rStyle w:val="12"/>
          <w:rFonts w:ascii="仿宋" w:hAnsi="仿宋" w:eastAsia="仿宋"/>
          <w:b w:val="0"/>
          <w:i w:val="0"/>
          <w:iCs w:val="0"/>
          <w:caps w:val="0"/>
          <w:color w:val="000000" w:themeColor="text1"/>
          <w:spacing w:val="0"/>
          <w:w w:val="100"/>
          <w:sz w:val="24"/>
          <w:szCs w:val="24"/>
          <w:highlight w:val="none"/>
          <w:lang w:val="zh-CN" w:eastAsia="zh-CN" w:bidi="ar-SA"/>
        </w:rPr>
        <w:t>等一切费用。</w:t>
      </w:r>
    </w:p>
    <w:p>
      <w:pPr>
        <w:pStyle w:val="33"/>
        <w:widowControl/>
        <w:numPr>
          <w:ilvl w:val="0"/>
          <w:numId w:val="2"/>
        </w:num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sz w:val="24"/>
          <w:szCs w:val="24"/>
          <w:highlight w:val="none"/>
          <w:lang w:val="zh-CN" w:eastAsia="zh-CN" w:bidi="ar-SA"/>
        </w:rPr>
        <w:t>服务范围：</w:t>
      </w:r>
    </w:p>
    <w:p>
      <w:pPr>
        <w:pStyle w:val="33"/>
        <w:widowControl/>
        <w:snapToGrid w:val="0"/>
        <w:spacing w:before="0" w:beforeAutospacing="0" w:after="0" w:afterAutospacing="0" w:line="360" w:lineRule="auto"/>
        <w:ind w:left="2" w:right="-92" w:firstLine="480" w:firstLineChars="200"/>
        <w:jc w:val="both"/>
        <w:textAlignment w:val="baseline"/>
        <w:rPr>
          <w:rStyle w:val="12"/>
          <w:rFonts w:ascii="仿宋" w:hAnsi="仿宋" w:eastAsia="仿宋" w:cs="仿宋"/>
          <w:b w:val="0"/>
          <w:bCs/>
          <w:i w:val="0"/>
          <w:iCs w:val="0"/>
          <w:caps w:val="0"/>
          <w:color w:val="000000" w:themeColor="text1"/>
          <w:spacing w:val="0"/>
          <w:w w:val="100"/>
          <w:sz w:val="24"/>
          <w:szCs w:val="22"/>
          <w:highlight w:val="none"/>
          <w:lang w:val="en-US" w:eastAsia="zh-CN" w:bidi="ar-SA"/>
        </w:rPr>
      </w:pPr>
      <w:r>
        <w:rPr>
          <w:rStyle w:val="12"/>
          <w:rFonts w:ascii="仿宋" w:hAnsi="仿宋" w:eastAsia="仿宋" w:cs="仿宋"/>
          <w:b w:val="0"/>
          <w:bCs/>
          <w:i w:val="0"/>
          <w:iCs w:val="0"/>
          <w:caps w:val="0"/>
          <w:color w:val="000000" w:themeColor="text1"/>
          <w:spacing w:val="0"/>
          <w:w w:val="100"/>
          <w:sz w:val="24"/>
          <w:szCs w:val="22"/>
          <w:highlight w:val="none"/>
          <w:lang w:val="en-US" w:eastAsia="zh-CN" w:bidi="ar-SA"/>
        </w:rPr>
        <w:t>本项目服务范围包括鸬鸟镇的雅城村、前庄村、仙佰坑村、太平山村、山沟沟村、太公堂村和秀山社区范围内的绿化养护和市政养护</w:t>
      </w:r>
      <w:r>
        <w:rPr>
          <w:rStyle w:val="12"/>
          <w:rFonts w:ascii="仿宋" w:hAnsi="仿宋" w:eastAsia="仿宋"/>
          <w:b w:val="0"/>
          <w:i w:val="0"/>
          <w:iCs w:val="0"/>
          <w:caps w:val="0"/>
          <w:color w:val="000000" w:themeColor="text1"/>
          <w:spacing w:val="0"/>
          <w:w w:val="100"/>
          <w:sz w:val="24"/>
          <w:szCs w:val="22"/>
          <w:highlight w:val="none"/>
          <w:lang w:val="en-US" w:eastAsia="zh-CN" w:bidi="ar-SA"/>
        </w:rPr>
        <w:t>等综合服务内容</w:t>
      </w:r>
      <w:r>
        <w:rPr>
          <w:rStyle w:val="12"/>
          <w:rFonts w:ascii="仿宋" w:hAnsi="仿宋" w:eastAsia="仿宋" w:cs="仿宋"/>
          <w:b w:val="0"/>
          <w:bCs/>
          <w:i w:val="0"/>
          <w:iCs w:val="0"/>
          <w:caps w:val="0"/>
          <w:color w:val="000000" w:themeColor="text1"/>
          <w:spacing w:val="0"/>
          <w:w w:val="100"/>
          <w:sz w:val="24"/>
          <w:szCs w:val="22"/>
          <w:highlight w:val="none"/>
          <w:lang w:val="en-US" w:eastAsia="zh-CN" w:bidi="ar-SA"/>
        </w:rPr>
        <w:t>，四岭水库、馒头山水库、仙佰坑村水库等三个库区除外。</w:t>
      </w:r>
    </w:p>
    <w:p>
      <w:pPr>
        <w:pStyle w:val="33"/>
        <w:widowControl/>
        <w:numPr>
          <w:ilvl w:val="0"/>
          <w:numId w:val="2"/>
        </w:numPr>
        <w:snapToGrid w:val="0"/>
        <w:spacing w:before="0" w:beforeAutospacing="0" w:after="0" w:afterAutospacing="0" w:line="360" w:lineRule="auto"/>
        <w:ind w:right="-92" w:firstLine="2"/>
        <w:jc w:val="both"/>
        <w:textAlignment w:val="baseline"/>
        <w:rPr>
          <w:rStyle w:val="12"/>
          <w:rFonts w:ascii="仿宋" w:hAnsi="仿宋" w:eastAsia="仿宋"/>
          <w:b/>
          <w:i w:val="0"/>
          <w:iCs w:val="0"/>
          <w:caps w:val="0"/>
          <w:color w:val="000000" w:themeColor="text1"/>
          <w:spacing w:val="0"/>
          <w:w w:val="100"/>
          <w:sz w:val="24"/>
          <w:szCs w:val="22"/>
          <w:highlight w:val="none"/>
          <w:lang w:val="en-US" w:eastAsia="zh-CN" w:bidi="ar-SA"/>
        </w:rPr>
      </w:pPr>
      <w:r>
        <w:rPr>
          <w:rStyle w:val="12"/>
          <w:rFonts w:ascii="仿宋" w:hAnsi="仿宋" w:eastAsia="仿宋"/>
          <w:b/>
          <w:i w:val="0"/>
          <w:iCs w:val="0"/>
          <w:caps w:val="0"/>
          <w:color w:val="000000" w:themeColor="text1"/>
          <w:spacing w:val="0"/>
          <w:w w:val="100"/>
          <w:sz w:val="24"/>
          <w:szCs w:val="22"/>
          <w:highlight w:val="none"/>
          <w:lang w:val="en-US" w:eastAsia="zh-CN" w:bidi="ar-SA"/>
        </w:rPr>
        <w:t>绿化养护</w:t>
      </w:r>
    </w:p>
    <w:p>
      <w:pPr>
        <w:pStyle w:val="33"/>
        <w:widowControl/>
        <w:snapToGrid w:val="0"/>
        <w:spacing w:before="0" w:beforeAutospacing="0" w:after="0" w:afterAutospacing="0" w:line="360" w:lineRule="auto"/>
        <w:ind w:right="-92"/>
        <w:jc w:val="both"/>
        <w:textAlignment w:val="baseline"/>
        <w:rPr>
          <w:rStyle w:val="12"/>
          <w:rFonts w:ascii="仿宋" w:hAnsi="仿宋" w:eastAsia="仿宋"/>
          <w:b/>
          <w:i w:val="0"/>
          <w:iCs w:val="0"/>
          <w:caps w:val="0"/>
          <w:color w:val="000000" w:themeColor="text1"/>
          <w:spacing w:val="0"/>
          <w:w w:val="100"/>
          <w:sz w:val="24"/>
          <w:szCs w:val="24"/>
          <w:highlight w:val="none"/>
          <w:lang w:val="en-US" w:eastAsia="zh-CN" w:bidi="ar-SA"/>
        </w:rPr>
      </w:pPr>
      <w:r>
        <w:rPr>
          <w:rStyle w:val="12"/>
          <w:rFonts w:ascii="仿宋" w:hAnsi="仿宋" w:eastAsia="仿宋"/>
          <w:b/>
          <w:i w:val="0"/>
          <w:iCs w:val="0"/>
          <w:caps w:val="0"/>
          <w:color w:val="000000" w:themeColor="text1"/>
          <w:spacing w:val="0"/>
          <w:w w:val="100"/>
          <w:sz w:val="24"/>
          <w:szCs w:val="22"/>
          <w:highlight w:val="none"/>
          <w:lang w:val="en-US" w:eastAsia="zh-CN" w:bidi="ar-SA"/>
        </w:rPr>
        <w:t xml:space="preserve">  1.绿化</w:t>
      </w:r>
      <w:r>
        <w:rPr>
          <w:rStyle w:val="12"/>
          <w:rFonts w:ascii="仿宋" w:hAnsi="仿宋" w:eastAsia="仿宋"/>
          <w:b/>
          <w:i w:val="0"/>
          <w:iCs w:val="0"/>
          <w:caps w:val="0"/>
          <w:color w:val="000000" w:themeColor="text1"/>
          <w:spacing w:val="0"/>
          <w:w w:val="100"/>
          <w:sz w:val="24"/>
          <w:szCs w:val="24"/>
          <w:highlight w:val="none"/>
          <w:lang w:val="en-US" w:eastAsia="zh-CN" w:bidi="ar-SA"/>
        </w:rPr>
        <w:t>综合养护范围及标准</w:t>
      </w:r>
    </w:p>
    <w:tbl>
      <w:tblPr>
        <w:tblStyle w:val="9"/>
        <w:tblpPr w:leftFromText="180" w:rightFromText="180" w:vertAnchor="text" w:horzAnchor="page" w:tblpXSpec="center" w:tblpY="307"/>
        <w:tblOverlap w:val="never"/>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70"/>
        <w:gridCol w:w="1563"/>
        <w:gridCol w:w="1563"/>
        <w:gridCol w:w="1560"/>
        <w:gridCol w:w="1560"/>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9360" w:type="dxa"/>
            <w:gridSpan w:val="6"/>
            <w:tcBorders>
              <w:top w:val="nil"/>
              <w:left w:val="nil"/>
              <w:bottom w:val="nil"/>
              <w:right w:val="nil"/>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鸬鸟镇综合养护范围及标准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jc w:val="center"/>
        </w:trPr>
        <w:tc>
          <w:tcPr>
            <w:tcW w:w="17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所属区域</w:t>
            </w:r>
          </w:p>
        </w:tc>
        <w:tc>
          <w:tcPr>
            <w:tcW w:w="468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绿化养护面积（m2）</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市政养护</w:t>
            </w:r>
          </w:p>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公里数（Km）</w:t>
            </w:r>
          </w:p>
        </w:tc>
        <w:tc>
          <w:tcPr>
            <w:tcW w:w="13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一级标准</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二级标准</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三级标准</w:t>
            </w: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雅城村</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50730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8854</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1500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10.149</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前庄村</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21200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9162</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12600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13.08</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仙佰坑村</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7769</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10257</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6500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11.813</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山沟沟村</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24550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3280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12500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11.152</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太平山村</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46400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9115</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2035</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11.645</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太公堂村</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9250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13526</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1020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14.746</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林道</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2500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8970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16400</w:t>
            </w:r>
          </w:p>
        </w:tc>
        <w:tc>
          <w:tcPr>
            <w:tcW w:w="1560" w:type="dxa"/>
            <w:tcBorders>
              <w:top w:val="single" w:color="000000" w:sz="4" w:space="0"/>
              <w:left w:val="single" w:color="000000" w:sz="4" w:space="0"/>
              <w:bottom w:val="single" w:color="000000" w:sz="4" w:space="0"/>
              <w:right w:val="nil"/>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24.946</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古道</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4300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5900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12500</w:t>
            </w:r>
          </w:p>
        </w:tc>
        <w:tc>
          <w:tcPr>
            <w:tcW w:w="1560" w:type="dxa"/>
            <w:tcBorders>
              <w:top w:val="single" w:color="000000" w:sz="4" w:space="0"/>
              <w:left w:val="single" w:color="000000" w:sz="4" w:space="0"/>
              <w:bottom w:val="single" w:color="000000" w:sz="4" w:space="0"/>
              <w:right w:val="nil"/>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15.503</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17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绿道</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15000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23000</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26000</w:t>
            </w:r>
          </w:p>
        </w:tc>
        <w:tc>
          <w:tcPr>
            <w:tcW w:w="1560" w:type="dxa"/>
            <w:tcBorders>
              <w:top w:val="single" w:color="000000" w:sz="4" w:space="0"/>
              <w:left w:val="single" w:color="000000" w:sz="4" w:space="0"/>
              <w:bottom w:val="single" w:color="000000" w:sz="4" w:space="0"/>
              <w:right w:val="nil"/>
            </w:tcBorders>
            <w:vAlign w:val="center"/>
          </w:tcPr>
          <w:p>
            <w:pPr>
              <w:widowControl/>
              <w:snapToGrid w:val="0"/>
              <w:spacing w:before="0" w:beforeAutospacing="0" w:after="0" w:afterAutospacing="0" w:line="360" w:lineRule="auto"/>
              <w:ind w:right="-92" w:firstLine="2"/>
              <w:jc w:val="center"/>
              <w:textAlignment w:val="cente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0"/>
                <w:sz w:val="24"/>
                <w:szCs w:val="21"/>
                <w:highlight w:val="none"/>
                <w:lang w:val="en-US" w:eastAsia="zh-CN" w:bidi="ar-SA"/>
              </w:rPr>
              <w:t>21.602</w:t>
            </w:r>
          </w:p>
        </w:tc>
        <w:tc>
          <w:tcPr>
            <w:tcW w:w="13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p>
        </w:tc>
      </w:tr>
    </w:tbl>
    <w:p>
      <w:pPr>
        <w:tabs>
          <w:tab w:val="left" w:pos="8400"/>
        </w:tabs>
        <w:snapToGrid w:val="0"/>
        <w:spacing w:before="0" w:beforeAutospacing="0" w:after="0" w:afterAutospacing="0" w:line="360" w:lineRule="auto"/>
        <w:ind w:right="-92" w:firstLine="2"/>
        <w:jc w:val="both"/>
        <w:textAlignment w:val="baseline"/>
        <w:rPr>
          <w:rStyle w:val="12"/>
          <w:rFonts w:ascii="仿宋" w:hAnsi="仿宋" w:eastAsia="仿宋"/>
          <w:b/>
          <w:i w:val="0"/>
          <w:iCs w:val="0"/>
          <w:caps w:val="0"/>
          <w:color w:val="000000" w:themeColor="text1"/>
          <w:spacing w:val="0"/>
          <w:w w:val="100"/>
          <w:kern w:val="2"/>
          <w:sz w:val="24"/>
          <w:szCs w:val="21"/>
          <w:highlight w:val="none"/>
          <w:lang w:val="en-US" w:eastAsia="zh-CN" w:bidi="ar-SA"/>
        </w:rPr>
      </w:pPr>
    </w:p>
    <w:p>
      <w:pPr>
        <w:tabs>
          <w:tab w:val="left" w:pos="8400"/>
        </w:tabs>
        <w:snapToGrid w:val="0"/>
        <w:spacing w:before="0" w:beforeAutospacing="0" w:after="0" w:afterAutospacing="0" w:line="360" w:lineRule="auto"/>
        <w:ind w:right="-92" w:firstLine="2"/>
        <w:jc w:val="both"/>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t xml:space="preserve">    ①以上绿化面积含部分还在养护期内的，这部分绿化养护时间按原养护期到期交接之日起计算，费用按中标单价结合实际数量作相应调整。</w:t>
      </w:r>
    </w:p>
    <w:p>
      <w:pPr>
        <w:tabs>
          <w:tab w:val="left" w:pos="8400"/>
        </w:tabs>
        <w:snapToGrid w:val="0"/>
        <w:spacing w:before="0" w:beforeAutospacing="0" w:after="0" w:afterAutospacing="0" w:line="360" w:lineRule="auto"/>
        <w:ind w:right="-92" w:firstLine="2"/>
        <w:jc w:val="both"/>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t xml:space="preserve">    ②绿化养护承包期内如有道路改建、扩建、新增人行道等情况经甲方同意所增加的面积，原则上纳入中标单位绿化养护范围，根据中标单价按时结算，原则上不超过中标价的10%。</w:t>
      </w:r>
    </w:p>
    <w:p>
      <w:pPr>
        <w:tabs>
          <w:tab w:val="left" w:pos="8400"/>
        </w:tabs>
        <w:snapToGrid w:val="0"/>
        <w:spacing w:before="0" w:beforeAutospacing="0" w:after="0" w:afterAutospacing="0" w:line="360" w:lineRule="auto"/>
        <w:ind w:right="-92" w:firstLine="2"/>
        <w:jc w:val="both"/>
        <w:textAlignment w:val="baseline"/>
        <w:rPr>
          <w:rStyle w:val="34"/>
          <w:rFonts w:ascii="仿宋" w:hAnsi="仿宋" w:eastAsia="仿宋" w:cs="仿宋"/>
          <w:b w:val="0"/>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t xml:space="preserve">    ③以上养护面积为甲方经测量提供的，各投标单位应根据现场实际踏测自行测量，如面积不一致应充分考虑在投标报价内，今后不作调整。</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    2、绿化养护质量服务标准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具体服务质量标准根据《杭州市城区绿地养护质量标准》（杭园文[2003]42 号）、《余杭区城市化管理范围内市政、绿化、保洁、保序分级分类及考核办法（试行）的通知》（余政办[2013]76 号）中规定的作业标准和要求执行，本采购项目按照划定区域的标准进行养护。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    3.道路绿化带养护标准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总体标准：指道路绿化带养护的整体质量，内容有养护质量、树木存活率、设施维护、土肥标准、病虫害防治标准及管理标准。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3.1.植物养护标准：按道路绿化带的立地条件，对植物进行特殊养护、精心养护， 使植物健康生长，具有良好的道路景观。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3.2.树木种植成活率标准：当年新栽植物成活率达 95%以上，保存率 98%以上，无缺株、死株。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3.3.土肥标准：土壤疏松，无积水，种植土低于容器（或侧石）上沿 5cm；充分利用有机肥，也可用复合肥，增强土壤肥力（要求一年施肥二次，每次用腐熟豆饼 0.5kg／㎡），其理化性状应符合下列规定：ph 值为 6.7—7.5 之间；石砾粒径≤5cm（高架挂箱石砾粒径≤2cm），含量≤8%（w/w）；有机质含量≥25g/kg。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3.4.病虫害防治标准：提倡综合防治，病虫害应控制在以不影响观赏效果的危害程度之内。</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3.5.道路绿化带的具体养管标准：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（1）道路绿化带景观要求。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（2）采用修剪等特殊手法，控制植物高度，植物高度不得影响交通视线。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（3）特殊地段的景观应按设计精心养护，形成有特色的植物景观。整形植物必须及时修剪保持形态，悬垂植物生长健壮，及时通过修剪去除枯死枝和调整高度及生长密度，整体效果良好。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（4）花卉花期整齐，株行距适宜，无空秃、色彩效果好。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（5）绿带必须无裸地，可种植地被植物或草坪。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（6）绿带内无枯枝残叶、无杂草，整洁无垃圾；每天冲洗一次以上，植物叶面无积尘。</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（7）辅助设施（包括支撑物和悬挂容器）必须安全、完好、整洁、美观。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（8）道路绿化带及悬垂挂箱冬季浇水应注意不要让水溢出，避免造成路面结冰。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3.6.道路绿化带养护作业必须穿着有反光条的工作服，做到文明作业，尽量减少对行车的干扰。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    4.养护管理其他要求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（1）投标方在养护作业中投入的机械设备、人员配置等必须与投标文件中所承诺的数量规格相符合。加强日常作业质量管理，做好作业质量自查日记，按时报送工作报表，一般每月</w:t>
      </w:r>
      <w:r>
        <w:rPr>
          <w:rStyle w:val="34"/>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 xml:space="preserve"> 25 </w:t>
      </w: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日前将下月工作计划上报采购人。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（2）规范管理、文明作业、自觉接受采购人及其上级各部门领导的检查和社会监督，对出现的问题要及时整改。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（4）①对枯死的树木应连同根部在规定时间内挖除，并在挖除后 7 天内补种完毕，补种苗木的规格、品种和原苗木基本相同，特殊情况无法补种原规格苗木的，需经采购人同意。②建筑废弃物在接到通知后 24 小时内清理完毕并及时外运。③因养护企业巡查不力，遇到因人为或其它因素造成的苗木损坏，包括因重大活动造成的损坏，养护企业必须无条件在 15 天内补种完毕。④未经采购人同意，中标单位不得擅自挖掘毁坏苗木，一经发现，责令整改，通报批评，情节严重的，终止合同。⑤如有树叶、枯枝等处置费用由中标单位承担。</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（6）道路绿化中标后，应给每一个道路绿化工作人员购买人身意外伤害保险；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（7）加强绿化养护应急响应管理工作，具体要求参照《杭州市城区绿化防台树木 支撑工作方案》。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①制定灾害性天气应急预案，建立应急救灾队伍，将应急预案和人员名单上报采购人备案。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②建立应急备货制，备货的内容有：抗旱、抗涝、抗台、抗寒、抗雪等物资（快速支撑、钢管、毛竹、水泵、遮阴网、草包等），快速支撑钢管只能做为一部分应急物资储备，不是唯一的抗台应急物资。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③遇灾害性天气，听从采购人统一指挥，及时组织人员夏季抗旱、抗台，冬季遇积雪必须及时组织人员进行抗雪。遇到树木斜倒时，根据采购人要求，做好清障扶正工作。</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④做好防台树木支撑工作，在市气象台发出台风预警信号以后，立即做好树木支撑工作。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（8）中标单位根据采购人通知要求，做好各类“迎检”和“创建”准备工作。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（9）经过园林绿化管理部门批准的绿地内挖掘及占用绿地时，中标单位应予以积极配合，复种后的绿地应由中标单位负责正常养护。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（10）绿化养护期内产生的各种的垃圾必须进入垃圾中转站，其处理产生费用由中标单位负责。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（11）中标单位在养护管理期间，由于养管不力，采购人有权终止合同，并由中标单位承担一切责任。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    5.检查考核办法及奖惩制度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cs="仿宋"/>
          <w:b w:val="0"/>
          <w:bCs/>
          <w:i w:val="0"/>
          <w:iCs w:val="0"/>
          <w:caps w:val="0"/>
          <w:color w:val="000000" w:themeColor="text1"/>
          <w:spacing w:val="0"/>
          <w:w w:val="100"/>
          <w:kern w:val="0"/>
          <w:sz w:val="24"/>
          <w:szCs w:val="24"/>
          <w:highlight w:val="none"/>
          <w:lang w:val="en-US" w:eastAsia="zh-CN" w:bidi="ar-SA"/>
        </w:rPr>
        <w:t xml:space="preserve">    通过日常检查、专项考核、定期检查、杭州市“双最”考核、年度考核等方式对招标绿地进行养护质量考核及奖惩（以下所涉及到的扣除养护费为日常绿化养护费）：</w:t>
      </w: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（1）日常检查是指采购人不定期对城区绿地养护质量情况进行的监督和抽查，同时接受其他政府机构、社会团体、市民群众的监督检查。对管养绿地中发现养护中存在 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①市级以上抄告单处罚：市查（杭州市采购人、杭州市政府以上创建部门、杭州市以上新闻媒体部门等）抄告单以及市级下发的长效管理检查督办单，经核实为养护问题及责任的，按照扣除养护款 1500元/件，逾期未整改的按照 3000 元/件扣款；杭州市绿化网和信访部门中所发反映的养护问题，养护企业首先要及时整改，对养护问题逾期未整改的按照 1500 元/件扣款；上述同一问题抄告 3 次以上不整改的，扣除当季度 10-30%日常绿化养护费，影响严重的，终止养护合同。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②区查问题抄告单处罚：区级（区绿化管理部门、区级政府创建部门、区新闻媒体等）抄告问题以及区级下发的长效管理检查督办单，经核实为养护问题及责任的，按照扣除养护款1000 元/件，逾期未整改的按照 2000 元/件扣款；采购人、数字城管和信访部门中所发反映的养护问题，养护企业首先要及时整改，对养护问题逾期未整改的按照 1000 元/件扣款；上述同一问题抄告 3 次以上不整改的，扣除当季度 5-20%日常绿化养护费，影响严重的，终止养护合同。</w:t>
      </w:r>
    </w:p>
    <w:p>
      <w:pPr>
        <w:pStyle w:val="22"/>
        <w:widowControl/>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③</w:t>
      </w:r>
      <w:r>
        <w:rPr>
          <w:rStyle w:val="34"/>
          <w:rFonts w:ascii="仿宋" w:hAnsi="仿宋" w:eastAsia="仿宋"/>
          <w:b w:val="0"/>
          <w:i w:val="0"/>
          <w:iCs w:val="0"/>
          <w:caps w:val="0"/>
          <w:color w:val="000000" w:themeColor="text1"/>
          <w:spacing w:val="0"/>
          <w:w w:val="100"/>
          <w:kern w:val="0"/>
          <w:sz w:val="24"/>
          <w:szCs w:val="24"/>
          <w:highlight w:val="none"/>
          <w:lang w:val="en-US" w:eastAsia="zh-CN" w:bidi="ar-SA"/>
        </w:rPr>
        <w:t>街道管理部门自查，发现一处扣款100元。</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2）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①本绿化标段的养护工人作业没有按照要求配备，采购人有权要求限期整改，逾期未整改的，经巡查发现，绿化养护工人当季作业平均在岗率达不到 50%的，采购人应扣除养护企业当季 30%日常绿化养护费；养护人员作业平均抽查率在达不60-80%的，采购人应扣除养护企业当季 5-10%日常绿化养护费。养护企业不守承诺、无意不发工人工资、无意克扣工人工资、福利的，造成工人集体上访，影响较坏的，采购人应扣除养护企业当季 10-30%日常绿化养护费；不整改、不反省、影响极坏的，终止合同。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②绿化施肥每年不少于 2 次，每次用腐熟豆饼或复合肥 0.5kg／㎡，检查发现，施肥率（施肥率=实际施肥量÷核实施肥量）达不到要求的，并逾期未整改的，施肥率达不到 50%的，采购人应扣除养护企业当季 10%日常绿化养护费；施肥率达不到60-80%的，采购人应扣除养护企业当季 2-5%日常绿化养护费。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③绿化病虫害防治要求综合防治，以防为主。病虫害危害应控制在以不影响观赏效果的范围之内，其中食叶性害虫危害的叶片，每株不超过 5%；刺吸性害虫危害的叶片，每株不超过 10%；无蛀干性害虫的活虫、活卵。检查病虫害发生率达非常严重的（食叶性害虫危害的叶片，每株超过 20%；刺吸性害虫危害的叶片，每株超过 40%），扣除当季 15%日常绿化养护费；检查病虫害发生率达较为严重的（食叶性害虫危害的叶片，每株超过 15%；刺吸性害虫危害的叶片，每株超过 30%），扣除当季 5%日常绿化养护费；检查病虫害发生率达严重的（食叶性害虫危害的叶片，每株超过 5%；刺吸性害虫危害的叶片，每株超过 10%），扣除当季 2%日常绿化养护费。</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 10 ㎡（含）以上的，采购人应扣除养护企业当季 5-10%日常绿化养护费，并要求立即补植整改。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⑤应急响应（抗旱、防汛、抗台、抗寒、抗雪、其他养护应急任务等）不到位，通报批评的，采购人应扣除养护企业当季 5-20%日常绿化养护费，并定为为不合格企业。</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定期检查是指每季度由采购人负责人牵头，会同其他相关部门人员参加，对城区招标绿地进行养护质量定期检查。定期检查中问题按照《杭州市余杭区园林绿化养护管理考核评分细则》进行评分。城区绿地养护质量检查通报每季开展一次，并由采购人予以点评考核及付款情况。季度检查考核（百分制）得分在 95 分（含）以上的标段为优秀单位，95-93 分（含）为良好（优胜）单位，93-90 分（含）为达标（合格）单位，90 分以下和应急响应中通报批评的为不合格单位。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（4）年度考核主要依据定期考核成绩进行汇总，并对各城区绿地养护质量进行综合评定。年度考评结果由区城管局予以公布。年度考核成绩通报：招标绿地养护管理检查考核年度（四个季度）平均得分在 95分（含）以上的标段为优秀单位，95-93 分（含）为良好（优胜）单位，93-90 分（含）为达标（合格）单位，90 分以下和应急响应中通报批评的为不合格单位。 </w:t>
      </w:r>
    </w:p>
    <w:p>
      <w:pPr>
        <w:snapToGrid w:val="0"/>
        <w:spacing w:before="0" w:beforeAutospacing="0" w:after="0" w:afterAutospacing="0" w:line="360" w:lineRule="auto"/>
        <w:ind w:right="-92" w:firstLine="2"/>
        <w:jc w:val="left"/>
        <w:textAlignment w:val="baseline"/>
        <w:rPr>
          <w:rStyle w:val="34"/>
          <w:rFonts w:ascii="仿宋" w:hAnsi="仿宋" w:eastAsia="仿宋"/>
          <w:b/>
          <w:i w:val="0"/>
          <w:iCs w:val="0"/>
          <w:caps w:val="0"/>
          <w:color w:val="000000" w:themeColor="text1"/>
          <w:spacing w:val="0"/>
          <w:w w:val="100"/>
          <w:kern w:val="0"/>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四、市政养护</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1"/>
          <w:highlight w:val="none"/>
          <w:lang w:val="en-US" w:eastAsia="zh-CN" w:bidi="ar-SA"/>
        </w:rPr>
        <w:t xml:space="preserve">    1.养护内容</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（1）鸬鸟镇美丽乡村建成区块、林道古道及村庄支路范围内的破损道路、侧石、人行道、路灯及景观灯的维修及养护；</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（2）缺失、破损窨井盖的更换与安装及养护；</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（3）市政雨水管道、雨水检井等设施养护、市政排水管道及窨井淤泥清理外运及管道CCTV检测、检查井检修、雨水管道的疏通；并制作鸬鸟镇城区雨水管道详细档案；</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（4）甲方委托的其它市政设施维修、管养工作。</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2"/>
          <w:sz w:val="24"/>
          <w:szCs w:val="21"/>
          <w:highlight w:val="none"/>
          <w:lang w:val="en-US" w:eastAsia="zh-CN" w:bidi="ar-SA"/>
        </w:rPr>
        <w:t xml:space="preserve">    2.市政设施养护标准</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路面养护标准：路面平整无裂缝，无坑洼、沉陷、堆积物；沥青路面线裂缝小于0.5cm；网裂、碎裂面积小于0.1㎡；沥青路面车辙、沉陷、拥包面积小于0.1㎡；沥青路面剥落、坑槽、啃边面积小于0.1㎡。</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人行道养护标准：人行道板铺砌平整，牢固稳定；侧石、平石整齐稳固，线型顺直；裂缝长度小于3m，宽度小于5mm；人行道下沉或拱起变形小于20mm，面积小于1㎡；人行道铺装材料统一，砌块及平侧石松动破碎面积小于0.1㎡。</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排水设施养护标准：排水设施完好，无阻水物，泄水孔畅通，无积水；排水管道通畅，积泥深度不超过1/3管径；雨水口蓖子不得高于路面影响进水；各类管线井框固定平稳，井盖与井框吻合，无破裂、缺失现象。</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城市桥梁设施养护标准：桥面平整，无坑洞、波浪；泄水孔无堵塞、损坏；伸缩缝无松动、破损；人行道、栏杆等设施无断裂；翼墙、侧墙无下沉变形；墩台与基础无滑动倾斜；支座完好，无锈蚀、脱位；钢梁构件无扭曲变形、油漆层无起皮脱落、腐蚀生锈等情况。</w:t>
      </w:r>
    </w:p>
    <w:p>
      <w:pPr>
        <w:pStyle w:val="2"/>
        <w:widowControl/>
        <w:snapToGrid w:val="0"/>
        <w:spacing w:before="0" w:beforeAutospacing="0" w:after="120" w:afterAutospacing="0" w:line="360" w:lineRule="auto"/>
        <w:ind w:left="0" w:leftChars="0" w:right="-92" w:firstLine="210" w:firstLineChars="0"/>
        <w:jc w:val="both"/>
        <w:textAlignment w:val="baseline"/>
        <w:rPr>
          <w:rStyle w:val="12"/>
          <w:rFonts w:ascii="仿宋" w:hAnsi="仿宋" w:eastAsia="仿宋"/>
          <w:b/>
          <w:i w:val="0"/>
          <w:iCs w:val="0"/>
          <w:caps w:val="0"/>
          <w:color w:val="000000" w:themeColor="text1"/>
          <w:spacing w:val="0"/>
          <w:w w:val="100"/>
          <w:kern w:val="2"/>
          <w:sz w:val="24"/>
          <w:szCs w:val="24"/>
          <w:highlight w:val="none"/>
          <w:lang w:val="en-US" w:eastAsia="zh-CN" w:bidi="ar-SA"/>
        </w:rPr>
      </w:pPr>
      <w:r>
        <w:rPr>
          <w:rStyle w:val="12"/>
          <w:rFonts w:ascii="仿宋" w:hAnsi="仿宋" w:eastAsia="仿宋"/>
          <w:b/>
          <w:i w:val="0"/>
          <w:iCs w:val="0"/>
          <w:caps w:val="0"/>
          <w:color w:val="000000" w:themeColor="text1"/>
          <w:spacing w:val="0"/>
          <w:w w:val="100"/>
          <w:kern w:val="2"/>
          <w:sz w:val="24"/>
          <w:szCs w:val="24"/>
          <w:highlight w:val="none"/>
          <w:lang w:val="en-US" w:eastAsia="zh-CN" w:bidi="ar-SA"/>
        </w:rPr>
        <w:t>五、时花养护</w:t>
      </w:r>
    </w:p>
    <w:p>
      <w:pPr>
        <w:snapToGrid w:val="0"/>
        <w:spacing w:before="0" w:beforeAutospacing="0" w:after="0" w:afterAutospacing="0" w:line="360" w:lineRule="auto"/>
        <w:ind w:right="-92" w:firstLine="2"/>
        <w:jc w:val="both"/>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2"/>
          <w:sz w:val="24"/>
          <w:szCs w:val="21"/>
          <w:highlight w:val="none"/>
          <w:lang w:val="en-US" w:eastAsia="zh-CN" w:bidi="ar-SA"/>
        </w:rPr>
        <w:t xml:space="preserve">    1.时花养护招标范围及内容：</w:t>
      </w:r>
      <w:r>
        <w:rPr>
          <w:rStyle w:val="12"/>
          <w:rFonts w:ascii="仿宋" w:hAnsi="仿宋" w:eastAsia="仿宋"/>
          <w:b/>
          <w:i w:val="0"/>
          <w:iCs w:val="0"/>
          <w:caps w:val="0"/>
          <w:color w:val="000000" w:themeColor="text1"/>
          <w:spacing w:val="0"/>
          <w:w w:val="100"/>
          <w:kern w:val="0"/>
          <w:sz w:val="24"/>
          <w:szCs w:val="21"/>
          <w:highlight w:val="none"/>
          <w:lang w:val="en-US" w:eastAsia="zh-CN" w:bidi="ar-SA"/>
        </w:rPr>
        <w:t xml:space="preserve"> </w:t>
      </w:r>
    </w:p>
    <w:p>
      <w:pPr>
        <w:snapToGrid w:val="0"/>
        <w:spacing w:before="0" w:beforeAutospacing="0" w:after="0" w:afterAutospacing="0" w:line="360" w:lineRule="auto"/>
        <w:ind w:right="-92" w:firstLine="2"/>
        <w:jc w:val="both"/>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p>
    <w:p>
      <w:pPr>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鸬鸟镇综合养护区块时花明细表</w:t>
      </w:r>
    </w:p>
    <w:tbl>
      <w:tblPr>
        <w:tblStyle w:val="9"/>
        <w:tblW w:w="9805" w:type="dxa"/>
        <w:tblInd w:w="-8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4"/>
        <w:gridCol w:w="4544"/>
        <w:gridCol w:w="1012"/>
        <w:gridCol w:w="1011"/>
        <w:gridCol w:w="933"/>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9805" w:type="dxa"/>
            <w:gridSpan w:val="6"/>
            <w:tcBorders>
              <w:top w:val="nil"/>
              <w:left w:val="nil"/>
              <w:bottom w:val="nil"/>
              <w:right w:val="nil"/>
            </w:tcBorders>
            <w:vAlign w:val="center"/>
          </w:tcPr>
          <w:p>
            <w:pPr>
              <w:widowControl/>
              <w:snapToGrid w:val="0"/>
              <w:spacing w:before="0" w:beforeAutospacing="0" w:after="0" w:afterAutospacing="0" w:line="360" w:lineRule="auto"/>
              <w:ind w:right="-92" w:firstLine="2"/>
              <w:jc w:val="both"/>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序号</w:t>
            </w:r>
          </w:p>
        </w:tc>
        <w:tc>
          <w:tcPr>
            <w:tcW w:w="45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地址</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名称</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面积</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单位</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1</w:t>
            </w:r>
          </w:p>
        </w:tc>
        <w:tc>
          <w:tcPr>
            <w:tcW w:w="45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鸬鸟大道入镇口</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花坛</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50</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m2</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2</w:t>
            </w:r>
          </w:p>
        </w:tc>
        <w:tc>
          <w:tcPr>
            <w:tcW w:w="45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鸬鸟镇便民服务中心门口</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花坛</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160</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m2</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3</w:t>
            </w:r>
          </w:p>
        </w:tc>
        <w:tc>
          <w:tcPr>
            <w:tcW w:w="454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驿路梨花</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花坛</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200</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m2</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64"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合计</w:t>
            </w:r>
          </w:p>
        </w:tc>
        <w:tc>
          <w:tcPr>
            <w:tcW w:w="4544"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p>
        </w:tc>
        <w:tc>
          <w:tcPr>
            <w:tcW w:w="1012"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p>
        </w:tc>
        <w:tc>
          <w:tcPr>
            <w:tcW w:w="1011"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410</w:t>
            </w:r>
          </w:p>
        </w:tc>
        <w:tc>
          <w:tcPr>
            <w:tcW w:w="2474" w:type="dxa"/>
            <w:gridSpan w:val="2"/>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p>
        </w:tc>
      </w:tr>
    </w:tbl>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 xml:space="preserve">     2.时花花坛的养护标准：</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（1）布置效果：按设计精心养护，有全年用花计划，做到四季有花，花期整齐，图案美观，布置效果良好。</w:t>
      </w:r>
    </w:p>
    <w:p>
      <w:pPr>
        <w:snapToGrid w:val="0"/>
        <w:spacing w:before="0" w:beforeAutospacing="0" w:after="0" w:afterAutospacing="0" w:line="360" w:lineRule="auto"/>
        <w:ind w:right="-92" w:firstLine="2"/>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（2）花卉生长：花卉植株生长健壮，花色艳丽，始花期方可上花坛种植，株行距适宜，不露底土。无缺株倒伏，无枯枝残花，无杂草垃圾。</w:t>
      </w:r>
    </w:p>
    <w:p>
      <w:pPr>
        <w:widowControl/>
        <w:snapToGrid w:val="0"/>
        <w:spacing w:before="0" w:beforeAutospacing="0" w:after="0" w:afterAutospacing="0" w:line="360" w:lineRule="auto"/>
        <w:ind w:right="-92" w:firstLine="2"/>
        <w:jc w:val="left"/>
        <w:textAlignment w:val="baseline"/>
        <w:rPr>
          <w:rStyle w:val="34"/>
          <w:rFonts w:ascii="仿宋" w:hAnsi="仿宋" w:eastAsia="仿宋"/>
          <w:b/>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3）时花更换全年至少为六次，在每一次更换时必须要将时花品种、数量（时花种植每平方不得少于49株、中盆）方案事先向招标方报备，由招标方确定种植方案，否则将作无更换时花处理，种后由招标方现场验收签字确定。</w:t>
      </w:r>
    </w:p>
    <w:p>
      <w:pPr>
        <w:snapToGrid w:val="0"/>
        <w:spacing w:before="0" w:beforeAutospacing="0" w:after="0" w:afterAutospacing="0" w:line="360" w:lineRule="auto"/>
        <w:ind w:right="-92" w:firstLine="2"/>
        <w:jc w:val="both"/>
        <w:textAlignment w:val="baseline"/>
        <w:rPr>
          <w:rStyle w:val="12"/>
          <w:rFonts w:ascii="仿宋" w:hAnsi="仿宋" w:eastAsia="仿宋"/>
          <w:b/>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六、承包期限：</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自合同签订日起</w:t>
      </w:r>
      <w:r>
        <w:rPr>
          <w:rStyle w:val="12"/>
          <w:rFonts w:ascii="仿宋" w:hAnsi="仿宋" w:eastAsia="仿宋"/>
          <w:b w:val="0"/>
          <w:i w:val="0"/>
          <w:iCs w:val="0"/>
          <w:caps w:val="0"/>
          <w:color w:val="000000" w:themeColor="text1"/>
          <w:spacing w:val="0"/>
          <w:w w:val="100"/>
          <w:kern w:val="0"/>
          <w:sz w:val="24"/>
          <w:szCs w:val="21"/>
          <w:highlight w:val="none"/>
          <w:u w:val="single" w:color="000000"/>
          <w:lang w:val="en-US" w:eastAsia="zh-CN" w:bidi="ar-SA"/>
        </w:rPr>
        <w:t xml:space="preserve"> 贰</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年。</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 xml:space="preserve">    （1）若在合同期内乙方有严重违约行为，甲方有权提前终止合同，由此造成的一切后果和损失由乙方承担。</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 xml:space="preserve">    （2）本项目不得分包或者转包，一旦发现分包或转包现象，甲方有权提前终止合同，由此造成的一切后果和损失由乙方承担。</w:t>
      </w: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4"/>
          <w:szCs w:val="21"/>
          <w:highlight w:val="none"/>
          <w:lang w:val="zh-CN"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七、拟投入人员、设施配备最低要求配备表</w:t>
      </w:r>
    </w:p>
    <w:p>
      <w:pPr>
        <w:pStyle w:val="33"/>
        <w:widowControl/>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sz w:val="24"/>
          <w:szCs w:val="24"/>
          <w:highlight w:val="none"/>
          <w:lang w:val="en-US" w:eastAsia="zh-CN" w:bidi="ar-SA"/>
        </w:rPr>
      </w:pPr>
      <w:r>
        <w:rPr>
          <w:rStyle w:val="12"/>
          <w:rFonts w:ascii="仿宋" w:hAnsi="仿宋" w:eastAsia="仿宋"/>
          <w:b/>
          <w:i w:val="0"/>
          <w:iCs w:val="0"/>
          <w:caps w:val="0"/>
          <w:color w:val="000000" w:themeColor="text1"/>
          <w:spacing w:val="0"/>
          <w:w w:val="100"/>
          <w:sz w:val="24"/>
          <w:szCs w:val="24"/>
          <w:highlight w:val="none"/>
          <w:lang w:val="zh-CN" w:eastAsia="zh-CN" w:bidi="ar-SA"/>
        </w:rPr>
        <w:t>▲</w:t>
      </w:r>
      <w:r>
        <w:rPr>
          <w:rStyle w:val="12"/>
          <w:rFonts w:ascii="仿宋" w:hAnsi="仿宋" w:eastAsia="仿宋" w:cs="仿宋"/>
          <w:b/>
          <w:bCs/>
          <w:i w:val="0"/>
          <w:iCs w:val="0"/>
          <w:caps w:val="0"/>
          <w:color w:val="000000" w:themeColor="text1"/>
          <w:spacing w:val="0"/>
          <w:w w:val="100"/>
          <w:sz w:val="24"/>
          <w:szCs w:val="24"/>
          <w:highlight w:val="none"/>
          <w:lang w:val="en-US" w:eastAsia="zh-CN" w:bidi="ar-SA"/>
        </w:rPr>
        <w:t>1、拟投入人员配置表</w:t>
      </w:r>
    </w:p>
    <w:tbl>
      <w:tblPr>
        <w:tblStyle w:val="9"/>
        <w:tblW w:w="97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2536"/>
        <w:gridCol w:w="1828"/>
        <w:gridCol w:w="3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序号</w:t>
            </w:r>
          </w:p>
        </w:tc>
        <w:tc>
          <w:tcPr>
            <w:tcW w:w="2536"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人员配备工种</w:t>
            </w:r>
          </w:p>
        </w:tc>
        <w:tc>
          <w:tcPr>
            <w:tcW w:w="1828"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数量</w:t>
            </w:r>
          </w:p>
        </w:tc>
        <w:tc>
          <w:tcPr>
            <w:tcW w:w="392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96" w:type="dxa"/>
            <w:gridSpan w:val="4"/>
            <w:tcBorders>
              <w:top w:val="single" w:color="000000" w:sz="2" w:space="0"/>
              <w:left w:val="single" w:color="000000" w:sz="2" w:space="0"/>
              <w:bottom w:val="single" w:color="000000" w:sz="2" w:space="0"/>
              <w:right w:val="single" w:color="000000" w:sz="4" w:space="0"/>
            </w:tcBorders>
            <w:vAlign w:val="center"/>
          </w:tcPr>
          <w:p>
            <w:pPr>
              <w:snapToGrid w:val="0"/>
              <w:spacing w:before="0" w:beforeAutospacing="0" w:after="0" w:afterAutospacing="0" w:line="360" w:lineRule="auto"/>
              <w:ind w:right="-92" w:firstLine="2"/>
              <w:jc w:val="center"/>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绿化养护人员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1</w:t>
            </w:r>
          </w:p>
        </w:tc>
        <w:tc>
          <w:tcPr>
            <w:tcW w:w="2536"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绿化养护项目负责人</w:t>
            </w:r>
          </w:p>
        </w:tc>
        <w:tc>
          <w:tcPr>
            <w:tcW w:w="1828"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2人</w:t>
            </w:r>
          </w:p>
        </w:tc>
        <w:tc>
          <w:tcPr>
            <w:tcW w:w="392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2</w:t>
            </w:r>
          </w:p>
        </w:tc>
        <w:tc>
          <w:tcPr>
            <w:tcW w:w="2536"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绿化养护员</w:t>
            </w:r>
          </w:p>
        </w:tc>
        <w:tc>
          <w:tcPr>
            <w:tcW w:w="1828"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30人</w:t>
            </w:r>
          </w:p>
        </w:tc>
        <w:tc>
          <w:tcPr>
            <w:tcW w:w="392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男性年龄在60周岁以下</w:t>
            </w:r>
            <w:r>
              <w:rPr>
                <w:rStyle w:val="12"/>
                <w:rFonts w:ascii="仿宋" w:hAnsi="仿宋" w:eastAsia="仿宋"/>
                <w:b w:val="0"/>
                <w:i w:val="0"/>
                <w:iCs w:val="0"/>
                <w:caps w:val="0"/>
                <w:color w:val="000000" w:themeColor="text1"/>
                <w:spacing w:val="0"/>
                <w:w w:val="100"/>
                <w:kern w:val="2"/>
                <w:sz w:val="24"/>
                <w:szCs w:val="21"/>
                <w:highlight w:val="none"/>
                <w:lang w:val="zh-CN" w:eastAsia="zh-CN" w:bidi="ar-SA"/>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96" w:type="dxa"/>
            <w:gridSpan w:val="4"/>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市政养护人员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1</w:t>
            </w:r>
          </w:p>
        </w:tc>
        <w:tc>
          <w:tcPr>
            <w:tcW w:w="2536"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市政养护项目负责人</w:t>
            </w:r>
          </w:p>
        </w:tc>
        <w:tc>
          <w:tcPr>
            <w:tcW w:w="1828"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1人</w:t>
            </w:r>
          </w:p>
        </w:tc>
        <w:tc>
          <w:tcPr>
            <w:tcW w:w="392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51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2</w:t>
            </w:r>
          </w:p>
        </w:tc>
        <w:tc>
          <w:tcPr>
            <w:tcW w:w="2536"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市政养护员</w:t>
            </w:r>
          </w:p>
        </w:tc>
        <w:tc>
          <w:tcPr>
            <w:tcW w:w="1828"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10人</w:t>
            </w:r>
          </w:p>
        </w:tc>
        <w:tc>
          <w:tcPr>
            <w:tcW w:w="3921"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男性年龄在60周岁以下</w:t>
            </w:r>
            <w:r>
              <w:rPr>
                <w:rStyle w:val="12"/>
                <w:rFonts w:ascii="仿宋" w:hAnsi="仿宋" w:eastAsia="仿宋"/>
                <w:b w:val="0"/>
                <w:i w:val="0"/>
                <w:iCs w:val="0"/>
                <w:caps w:val="0"/>
                <w:color w:val="000000" w:themeColor="text1"/>
                <w:spacing w:val="0"/>
                <w:w w:val="100"/>
                <w:kern w:val="2"/>
                <w:sz w:val="24"/>
                <w:szCs w:val="21"/>
                <w:highlight w:val="none"/>
                <w:lang w:val="zh-CN" w:eastAsia="zh-CN" w:bidi="ar-SA"/>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796" w:type="dxa"/>
            <w:gridSpan w:val="4"/>
            <w:tcBorders>
              <w:top w:val="single" w:color="000000" w:sz="2" w:space="0"/>
              <w:left w:val="single" w:color="000000" w:sz="2" w:space="0"/>
              <w:bottom w:val="single" w:color="000000" w:sz="2" w:space="0"/>
              <w:right w:val="single" w:color="000000" w:sz="2" w:space="0"/>
            </w:tcBorders>
            <w:vAlign w:val="center"/>
          </w:tcPr>
          <w:p>
            <w:pPr>
              <w:pStyle w:val="3"/>
              <w:widowControl/>
              <w:snapToGrid w:val="0"/>
              <w:spacing w:before="0" w:beforeAutospacing="0" w:after="0" w:afterAutospacing="0" w:line="360" w:lineRule="auto"/>
              <w:ind w:right="-92"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注：1、投入的人数不得少于上表要求的人员数量。</w:t>
            </w:r>
          </w:p>
          <w:p>
            <w:pPr>
              <w:snapToGrid w:val="0"/>
              <w:spacing w:before="0" w:beforeAutospacing="0" w:after="0" w:afterAutospacing="0" w:line="360" w:lineRule="auto"/>
              <w:ind w:right="-92" w:firstLine="2"/>
              <w:jc w:val="left"/>
              <w:textAlignment w:val="baseline"/>
              <w:rPr>
                <w:rStyle w:val="12"/>
                <w:rFonts w:ascii="仿宋" w:hAnsi="仿宋" w:eastAsia="仿宋" w:cs="仿宋"/>
                <w:b w:val="0"/>
                <w:bCs/>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2、所有的人工费用均应考虑在投标总价中。</w:t>
            </w:r>
          </w:p>
        </w:tc>
      </w:tr>
    </w:tbl>
    <w:p>
      <w:pPr>
        <w:pStyle w:val="33"/>
        <w:widowControl/>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sz w:val="24"/>
          <w:szCs w:val="24"/>
          <w:highlight w:val="none"/>
          <w:lang w:val="en-US" w:eastAsia="zh-CN" w:bidi="ar-SA"/>
        </w:rPr>
      </w:pPr>
      <w:r>
        <w:rPr>
          <w:rStyle w:val="12"/>
          <w:rFonts w:ascii="仿宋" w:hAnsi="仿宋" w:eastAsia="仿宋"/>
          <w:b/>
          <w:i w:val="0"/>
          <w:iCs w:val="0"/>
          <w:caps w:val="0"/>
          <w:color w:val="000000" w:themeColor="text1"/>
          <w:spacing w:val="0"/>
          <w:w w:val="100"/>
          <w:sz w:val="24"/>
          <w:szCs w:val="24"/>
          <w:highlight w:val="none"/>
          <w:lang w:val="zh-CN" w:eastAsia="zh-CN" w:bidi="ar-SA"/>
        </w:rPr>
        <w:t>▲</w:t>
      </w:r>
      <w:r>
        <w:rPr>
          <w:rStyle w:val="12"/>
          <w:rFonts w:ascii="仿宋" w:hAnsi="仿宋" w:eastAsia="仿宋" w:cs="仿宋"/>
          <w:b/>
          <w:bCs/>
          <w:i w:val="0"/>
          <w:iCs w:val="0"/>
          <w:caps w:val="0"/>
          <w:color w:val="000000" w:themeColor="text1"/>
          <w:spacing w:val="0"/>
          <w:w w:val="100"/>
          <w:sz w:val="24"/>
          <w:szCs w:val="24"/>
          <w:highlight w:val="none"/>
          <w:lang w:val="en-US" w:eastAsia="zh-CN" w:bidi="ar-SA"/>
        </w:rPr>
        <w:t>2、</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9"/>
        <w:tblpPr w:leftFromText="180" w:rightFromText="180" w:vertAnchor="text" w:horzAnchor="page" w:tblpXSpec="center" w:tblpY="838"/>
        <w:tblOverlap w:val="never"/>
        <w:tblW w:w="9734"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2018"/>
        <w:gridCol w:w="1966"/>
        <w:gridCol w:w="1566"/>
        <w:gridCol w:w="3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2" w:firstLineChars="20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序号</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2" w:firstLineChars="20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设备名称</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2" w:firstLineChars="20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规格要求</w:t>
            </w: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2" w:firstLineChars="20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最低数量要求</w:t>
            </w:r>
          </w:p>
        </w:tc>
        <w:tc>
          <w:tcPr>
            <w:tcW w:w="3215"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2" w:firstLineChars="20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清洗车(洒水车)</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2辆</w:t>
            </w:r>
          </w:p>
        </w:tc>
        <w:tc>
          <w:tcPr>
            <w:tcW w:w="3215" w:type="dxa"/>
            <w:vMerge w:val="restart"/>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注：1）必须上牌的车辆在投标文件中同时提供车辆行驶证、购车发票、车辆登记证扫描件、清晰带有车牌号的照片（其中小型清扫车如为新能源的无需提供车辆行驶证和车辆登记证）；否则不予认可。按国家规定无需上牌的车辆、设备，在投标文件中同时提供购买发票、车辆或设备照片，否则不予认可。</w:t>
            </w:r>
          </w:p>
          <w:p>
            <w:pPr>
              <w:pStyle w:val="3"/>
              <w:widowControl/>
              <w:snapToGrid w:val="0"/>
              <w:spacing w:before="0" w:beforeAutospacing="0" w:after="0" w:afterAutospacing="0" w:line="360" w:lineRule="auto"/>
              <w:ind w:right="-92"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2）提供车辆、设备仅用于本保洁项目的书面承诺书（格式自拟）。</w:t>
            </w:r>
          </w:p>
          <w:p>
            <w:pPr>
              <w:pStyle w:val="3"/>
              <w:widowControl/>
              <w:snapToGrid w:val="0"/>
              <w:spacing w:before="0" w:beforeAutospacing="0" w:after="0" w:afterAutospacing="0" w:line="360" w:lineRule="auto"/>
              <w:ind w:right="-92"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3）车辆、设备必须为供应商自有。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2</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巡查保障车</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5辆</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3</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树枝粉碎机</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2台</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4</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草坪机</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2台</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5</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割草机</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1台</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6</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吹风机 油锯</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各一台</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7</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担架式打药机</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left="0" w:leftChars="0" w:right="-92" w:firstLine="480" w:firstLineChars="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1台</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8</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绿化支撑设备</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若干</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9</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货车</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1辆</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10</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登高车</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1辆</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69"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11</w:t>
            </w:r>
          </w:p>
        </w:tc>
        <w:tc>
          <w:tcPr>
            <w:tcW w:w="2018"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管道冲洗检测设备</w:t>
            </w:r>
          </w:p>
        </w:tc>
        <w:tc>
          <w:tcPr>
            <w:tcW w:w="19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无</w:t>
            </w:r>
          </w:p>
        </w:tc>
        <w:tc>
          <w:tcPr>
            <w:tcW w:w="1566" w:type="dxa"/>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若干</w:t>
            </w:r>
          </w:p>
        </w:tc>
        <w:tc>
          <w:tcPr>
            <w:tcW w:w="3215" w:type="dxa"/>
            <w:vMerge w:val="continue"/>
            <w:tcBorders>
              <w:top w:val="single" w:color="000000" w:sz="4" w:space="0"/>
              <w:left w:val="single" w:color="000000" w:sz="4" w:space="0"/>
              <w:bottom w:val="single" w:color="000000" w:sz="4" w:space="0"/>
              <w:right w:val="single" w:color="000000" w:sz="4" w:space="0"/>
            </w:tcBorders>
            <w:vAlign w:val="center"/>
          </w:tcPr>
          <w:p>
            <w:pPr>
              <w:pStyle w:val="3"/>
              <w:widowControl/>
              <w:snapToGrid w:val="0"/>
              <w:spacing w:before="0" w:beforeAutospacing="0" w:after="0" w:afterAutospacing="0" w:line="360" w:lineRule="auto"/>
              <w:ind w:right="-92" w:firstLine="420" w:firstLineChars="20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bl>
    <w:p>
      <w:pPr>
        <w:widowControl/>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2"/>
          <w:sz w:val="24"/>
          <w:szCs w:val="21"/>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1"/>
          <w:highlight w:val="none"/>
          <w:lang w:val="en-US" w:eastAsia="zh-CN" w:bidi="ar-SA"/>
        </w:rPr>
        <w:t>注：以上设备要求中标单位须在收到中标通知书之日起10天内自行配备到位，并在投标文件中承诺，否则视为不满足。鸬鸟镇对主要机械设备安装GPS卫星定位系统，纳入系统平台管理，所产生的费用由中标单位承担，以上设备不得在鸬鸟镇中标区块以外与其他乡镇（街道）承包的服务区域共用。</w:t>
      </w:r>
    </w:p>
    <w:p>
      <w:pPr>
        <w:pStyle w:val="3"/>
        <w:widowControl/>
        <w:snapToGrid w:val="0"/>
        <w:spacing w:before="0" w:beforeAutospacing="0" w:after="0" w:afterAutospacing="0" w:line="360" w:lineRule="auto"/>
        <w:ind w:right="-92" w:firstLine="482" w:firstLineChars="200"/>
        <w:jc w:val="both"/>
        <w:textAlignment w:val="baseline"/>
        <w:rPr>
          <w:rStyle w:val="12"/>
          <w:rFonts w:ascii="仿宋" w:hAnsi="仿宋" w:eastAsia="仿宋"/>
          <w:b/>
          <w:i w:val="0"/>
          <w:iCs w:val="0"/>
          <w:caps w:val="0"/>
          <w:color w:val="000000" w:themeColor="text1"/>
          <w:spacing w:val="0"/>
          <w:w w:val="100"/>
          <w:kern w:val="0"/>
          <w:sz w:val="24"/>
          <w:szCs w:val="24"/>
          <w:highlight w:val="none"/>
          <w:lang w:val="en-US" w:eastAsia="zh-CN" w:bidi="ar-SA"/>
        </w:rPr>
      </w:pPr>
      <w:r>
        <w:rPr>
          <w:rStyle w:val="12"/>
          <w:rFonts w:ascii="仿宋" w:hAnsi="仿宋" w:eastAsia="仿宋"/>
          <w:b/>
          <w:i w:val="0"/>
          <w:iCs w:val="0"/>
          <w:caps w:val="0"/>
          <w:color w:val="000000" w:themeColor="text1"/>
          <w:spacing w:val="0"/>
          <w:w w:val="100"/>
          <w:kern w:val="0"/>
          <w:sz w:val="24"/>
          <w:szCs w:val="24"/>
          <w:highlight w:val="none"/>
          <w:lang w:val="en-US" w:eastAsia="zh-CN" w:bidi="ar-SA"/>
        </w:rPr>
        <w:t>八、检查考核办法及处罚制度</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1.采购单位将定期和不定期地对供应商管理服务进行检查和抽查，检查记录和整改时限反馈供应商，并将每月考核结果进行反馈。服务方达不到采购单位要求及各项服务承诺，根据附件1、附件2、附件3、附件4的考核细则进行处罚，并且采购单位有权要求其整改，直至扣款或终止合同。</w:t>
      </w:r>
    </w:p>
    <w:p>
      <w:pPr>
        <w:tabs>
          <w:tab w:val="left" w:pos="8400"/>
        </w:tabs>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0"/>
          <w:sz w:val="24"/>
          <w:szCs w:val="21"/>
          <w:highlight w:val="none"/>
          <w:lang w:val="en-US" w:eastAsia="zh-CN" w:bidi="ar-SA"/>
        </w:rPr>
      </w:pPr>
      <w:r>
        <w:rPr>
          <w:rStyle w:val="12"/>
          <w:rFonts w:ascii="仿宋" w:hAnsi="仿宋" w:eastAsia="仿宋"/>
          <w:b/>
          <w:i w:val="0"/>
          <w:iCs w:val="0"/>
          <w:caps w:val="0"/>
          <w:color w:val="000000" w:themeColor="text1"/>
          <w:spacing w:val="0"/>
          <w:w w:val="100"/>
          <w:kern w:val="0"/>
          <w:sz w:val="24"/>
          <w:szCs w:val="21"/>
          <w:highlight w:val="none"/>
          <w:lang w:val="en-US" w:eastAsia="zh-CN" w:bidi="ar-SA"/>
        </w:rPr>
        <w:t xml:space="preserve">    2.处罚措施：</w:t>
      </w:r>
      <w:r>
        <w:rPr>
          <w:rStyle w:val="12"/>
          <w:rFonts w:ascii="仿宋" w:hAnsi="仿宋" w:eastAsia="仿宋"/>
          <w:b w:val="0"/>
          <w:i w:val="0"/>
          <w:iCs w:val="0"/>
          <w:caps w:val="0"/>
          <w:color w:val="000000" w:themeColor="text1"/>
          <w:spacing w:val="0"/>
          <w:w w:val="100"/>
          <w:kern w:val="2"/>
          <w:sz w:val="24"/>
          <w:szCs w:val="21"/>
          <w:highlight w:val="none"/>
          <w:lang w:val="en-US" w:eastAsia="zh-CN" w:bidi="ar-SA"/>
        </w:rPr>
        <w:t>月度考核成绩得分在92分（含）以上的，全额支付当月市政养护、保洁及绿化养护经费；月度考核得分在92分—90分（含）的，92分以下每扣0.1分扣除当月市政养护、保洁及绿化养护经费总额的0.1%，以此类推；月度考核得分90分以下的，除按上述标准扣除外，再加扣90分以下每失0.1分扣除当月市政养护、保洁及绿化养护经费总额的0.2%，被市级考核发现的问题每项扣款2000元，被区级考核发现的问题每项扣款1000元，被街道考核发现的问题每项扣款500元（上述扣款如低于合同扣款标准的以合同扣款标准为准）以此类推。</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 xml:space="preserve">除此之外：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   </w:t>
      </w:r>
    </w:p>
    <w:p>
      <w:pPr>
        <w:tabs>
          <w:tab w:val="left" w:pos="8400"/>
        </w:tabs>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1"/>
          <w:highlight w:val="none"/>
          <w:lang w:val="en-US" w:eastAsia="zh-CN" w:bidi="ar-SA"/>
        </w:rPr>
        <w:t xml:space="preserve">    3.因被上级部门评比为最不清洁城市道路的每条扣款5万元，最不整洁城市公厕的，每座扣款1万元。</w:t>
      </w:r>
    </w:p>
    <w:p>
      <w:pPr>
        <w:pStyle w:val="14"/>
        <w:keepLines/>
        <w:widowControl/>
        <w:snapToGrid w:val="0"/>
        <w:spacing w:before="0" w:beforeAutospacing="0" w:after="0" w:afterAutospacing="0" w:line="360" w:lineRule="auto"/>
        <w:ind w:left="864" w:right="-92" w:hanging="432"/>
        <w:jc w:val="left"/>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附件1.园林绿化养护管理考核评分细则</w:t>
      </w:r>
    </w:p>
    <w:tbl>
      <w:tblPr>
        <w:tblStyle w:val="9"/>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3460"/>
        <w:gridCol w:w="4432"/>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34"/>
                <w:rFonts w:ascii="仿宋" w:hAnsi="仿宋" w:eastAsia="仿宋" w:cs="仿宋"/>
                <w:b/>
                <w:bCs/>
                <w:i w:val="0"/>
                <w:iCs w:val="0"/>
                <w:caps w:val="0"/>
                <w:color w:val="000000" w:themeColor="text1"/>
                <w:spacing w:val="0"/>
                <w:w w:val="100"/>
                <w:kern w:val="0"/>
                <w:sz w:val="21"/>
                <w:szCs w:val="21"/>
                <w:highlight w:val="none"/>
                <w:lang w:val="en-US" w:eastAsia="zh-CN" w:bidi="ar-SA"/>
              </w:rPr>
              <w:t>养护</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34"/>
                <w:rFonts w:ascii="仿宋" w:hAnsi="仿宋" w:eastAsia="仿宋" w:cs="仿宋"/>
                <w:b/>
                <w:bCs/>
                <w:i w:val="0"/>
                <w:iCs w:val="0"/>
                <w:caps w:val="0"/>
                <w:color w:val="000000" w:themeColor="text1"/>
                <w:spacing w:val="0"/>
                <w:w w:val="100"/>
                <w:kern w:val="0"/>
                <w:sz w:val="21"/>
                <w:szCs w:val="21"/>
                <w:highlight w:val="none"/>
                <w:lang w:val="en-US" w:eastAsia="zh-CN" w:bidi="ar-SA"/>
              </w:rPr>
              <w:t>项目</w:t>
            </w:r>
          </w:p>
        </w:tc>
        <w:tc>
          <w:tcPr>
            <w:tcW w:w="346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34"/>
                <w:rFonts w:ascii="仿宋" w:hAnsi="仿宋" w:eastAsia="仿宋" w:cs="仿宋"/>
                <w:b/>
                <w:bCs/>
                <w:i w:val="0"/>
                <w:iCs w:val="0"/>
                <w:caps w:val="0"/>
                <w:color w:val="000000" w:themeColor="text1"/>
                <w:spacing w:val="0"/>
                <w:w w:val="100"/>
                <w:kern w:val="0"/>
                <w:sz w:val="21"/>
                <w:szCs w:val="21"/>
                <w:highlight w:val="none"/>
                <w:lang w:val="en-US" w:eastAsia="zh-CN" w:bidi="ar-SA"/>
              </w:rPr>
              <w:t>养护要求和考核内容</w:t>
            </w:r>
          </w:p>
        </w:tc>
        <w:tc>
          <w:tcPr>
            <w:tcW w:w="443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34"/>
                <w:rFonts w:ascii="仿宋" w:hAnsi="仿宋" w:eastAsia="仿宋" w:cs="仿宋"/>
                <w:b/>
                <w:bCs/>
                <w:i w:val="0"/>
                <w:iCs w:val="0"/>
                <w:caps w:val="0"/>
                <w:color w:val="000000" w:themeColor="text1"/>
                <w:spacing w:val="0"/>
                <w:w w:val="100"/>
                <w:kern w:val="0"/>
                <w:sz w:val="21"/>
                <w:szCs w:val="21"/>
                <w:highlight w:val="none"/>
                <w:lang w:val="en-US" w:eastAsia="zh-CN" w:bidi="ar-SA"/>
              </w:rPr>
              <w:t>扣分细则</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34"/>
                <w:rFonts w:ascii="仿宋" w:hAnsi="仿宋" w:eastAsia="仿宋" w:cs="仿宋"/>
                <w:b/>
                <w:bCs/>
                <w:i w:val="0"/>
                <w:iCs w:val="0"/>
                <w:caps w:val="0"/>
                <w:color w:val="000000" w:themeColor="text1"/>
                <w:spacing w:val="0"/>
                <w:w w:val="100"/>
                <w:kern w:val="0"/>
                <w:sz w:val="21"/>
                <w:szCs w:val="21"/>
                <w:highlight w:val="none"/>
                <w:lang w:val="en-US" w:eastAsia="zh-CN" w:bidi="ar-SA"/>
              </w:rPr>
              <w:t>考评</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34"/>
                <w:rFonts w:ascii="仿宋" w:hAnsi="仿宋" w:eastAsia="仿宋" w:cs="仿宋"/>
                <w:b/>
                <w:bCs/>
                <w:i w:val="0"/>
                <w:iCs w:val="0"/>
                <w:caps w:val="0"/>
                <w:color w:val="000000" w:themeColor="text1"/>
                <w:spacing w:val="0"/>
                <w:w w:val="100"/>
                <w:kern w:val="0"/>
                <w:sz w:val="21"/>
                <w:szCs w:val="21"/>
                <w:highlight w:val="none"/>
                <w:lang w:val="en-US" w:eastAsia="zh-CN" w:bidi="ar-S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植</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物</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养</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护</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40分</w:t>
            </w:r>
          </w:p>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植物保存率达 100%，无死株、缺株，花灌木色块完整、整齐、无空洞现象。</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乔木死株未及时清除每株扣 0.5 分，乔木缺株每株扣 1 分。其他每项扣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树木支撑规范、统一、稳固，无断桩、坏桩，桩位扎缚规范化</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每发现 1 处支撑散乱不整齐的扣 0.5 分；乔木支撑架倒塌或支撑不规范不牢固，及树木倾斜严重每发现一处扣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树木不定芽、枯枝、断枝及时修剪，修剪规范安全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树木不定芽、枯枝、断枝每发现一处扣 0.5 分；野蛮修剪或未按采购人要求修剪造成严重伤口，每发现一处扣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树木生长茂盛、树型美观。在冬季能及时做好刷白、疏枝工作</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树木长势不佳、偏冠严重每发现一处扣 0.5 分，其他每处扣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树穴填充（种植绿色植被或铺设鹅卵石、环保材料）整齐规范、无绿地裸露</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树穴裸露、填充物缺失每发现 1 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色块小灌木无缺株、无小道及黄土裸露情况</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死株、人为踩踏小道、绿地裸露情况每发现 1 处扣 1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色块灌木经常修剪达到面清淅、平整、边垂直、无窜条、高度统一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色块修剪不平整及发现明显窜条（超过 15cm）每 发现 1 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1"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草坪及地被覆盖率达 95%以上，经常修剪保持标准高度（暖季型：8cm、长绿型：6cm）、无裸露空秃、色块均匀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草坪每高出标准 2cm的、草坪中心区有空秃现象、色块颜色不同的每发现1 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绿地（树穴、灌木带、草坪）做到基本无明显杂草、积水</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绿地内有明显杂草且每平米达 15 株以上的每发现1 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病虫</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害防</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治</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20 分</w:t>
            </w:r>
          </w:p>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及时掌握病虫害情况并与中心及时联系</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未能及时掌握病虫害而导致病虫害发生的每处扣1分，情况严重的扣3分；没有与中心及时联系扣1分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发现病虫害后及时做好防治措施</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发现病虫害后不能及时进行防治措施的每处扣 1分，后果严重的可扣 3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食叶性害虫危害树木每株少于5%叶片</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食叶性害虫危害树木每株多于 5%叶片的发现1 株扣 1分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刺吸性害虫危害树叶每株树少于 10%</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危害叶片多于 10%及以上，发现 1 株扣 1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无蛀干性活虫、活卵</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发现活蛀虫和活卵，发现 1 株扣 1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树皮开裂或有孔洞及时填补</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树洞树裂每发现 1 株扣0.5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6"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绿地</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设施</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维修</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10 分</w:t>
            </w:r>
          </w:p>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绿化平侧石完整统一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侧石破损每发现一处扣0.5 分，侧石缺失每发现一处扣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果壳箱清洁、完好，箱内垃圾日产日清。</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果壳箱有污迹、破损，箱内垃圾未日产日清的每发现 1 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辅助设施（包括遮光网、栏杆、浇灌设施、栽植容器、园灯等）必须安全、完好、美观。</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设施有污迹、破损，金属构件设施有明显锈斑，油漆剥落等现象的发现 1 处扣 0.2 分，公园设施有明显安全隐患每发现一处扣 0.5分。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5"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卫生</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管理</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10 分</w:t>
            </w:r>
          </w:p>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树上无杂物（如：垃圾袋、铁丝、零乱草绳、无钉子，无扎缚铁丝、电线等）和挂晾晒衣物等情况</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每发现一处扣 0.5 分，晾晒衣物和挂杂物每发现一处扣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及时做好保洁工作，绿地内无垃圾、石块、果壳等杂物</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绿地内有垃圾、石块、果壳等杂物的每发现一处扣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6"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乔木叶面及色块叶面应及时喷水保持亮丽</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乔木积尘明显每处扣 0.5分，叶面积灰严重的每 50㎡扣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1"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管理</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工作</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10 分</w:t>
            </w:r>
          </w:p>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管理制度落实，养护管理人员到位，绿化养护一般每万平方米为 2 名</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养护人员不到位，每发现 1 次扣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养护作业人员必须穿着整齐统一，有反光条的工作服，做到文明作业</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养护人员上路作业不整齐统一，不穿有反光条的工作服，不文明作业，每发现1 次扣 0.5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无违章占绿、无违法建设</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一旦发现违章占绿或违法建设情况，没有及时巡查到并且通知中心的每发现 1次扣 1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养护台帐整理</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没有日常巡查台帐扣 1 分/次；没有文件、合同、大的养护台帐、总结等 2 分/件</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0"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其他</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养护</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i w:val="0"/>
                <w:iCs w:val="0"/>
                <w:caps w:val="0"/>
                <w:color w:val="000000" w:themeColor="text1"/>
                <w:spacing w:val="0"/>
                <w:w w:val="100"/>
                <w:kern w:val="0"/>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作业</w:t>
            </w:r>
          </w:p>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10 分</w:t>
            </w:r>
          </w:p>
        </w:tc>
        <w:tc>
          <w:tcPr>
            <w:tcW w:w="7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养护检查考核中发现问题与上述问题不相关的，按每个问题扣0.5 分，严重的每处扣 1 分</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5"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left="0" w:leftChars="0" w:right="-92" w:firstLine="2"/>
              <w:jc w:val="center"/>
              <w:textAlignment w:val="baseline"/>
              <w:rPr>
                <w:rStyle w:val="34"/>
                <w:rFonts w:ascii="仿宋" w:hAnsi="仿宋" w:eastAsia="仿宋"/>
                <w:b w:val="0"/>
                <w:i w:val="0"/>
                <w:iCs w:val="0"/>
                <w:caps w:val="0"/>
                <w:color w:val="000000" w:themeColor="text1"/>
                <w:spacing w:val="0"/>
                <w:w w:val="100"/>
                <w:kern w:val="2"/>
                <w:sz w:val="21"/>
                <w:szCs w:val="21"/>
                <w:highlight w:val="none"/>
                <w:lang w:val="en-US" w:eastAsia="zh-CN" w:bidi="ar-SA"/>
              </w:rPr>
            </w:pPr>
            <w:r>
              <w:rPr>
                <w:rStyle w:val="34"/>
                <w:rFonts w:ascii="仿宋" w:hAnsi="仿宋" w:eastAsia="仿宋"/>
                <w:b/>
                <w:i w:val="0"/>
                <w:iCs w:val="0"/>
                <w:caps w:val="0"/>
                <w:color w:val="000000" w:themeColor="text1"/>
                <w:spacing w:val="0"/>
                <w:w w:val="100"/>
                <w:kern w:val="0"/>
                <w:sz w:val="21"/>
                <w:szCs w:val="21"/>
                <w:highlight w:val="none"/>
                <w:lang w:val="en-US" w:eastAsia="zh-CN" w:bidi="ar-SA"/>
              </w:rPr>
              <w:t>说明</w:t>
            </w:r>
          </w:p>
        </w:tc>
        <w:tc>
          <w:tcPr>
            <w:tcW w:w="7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exact"/>
              <w:ind w:left="0" w:leftChars="0" w:right="0" w:firstLineChars="0"/>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考核总分为 100 分，每项扣分不超过养护项目的分值，分数扣完为止。</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tc>
      </w:tr>
    </w:tbl>
    <w:p>
      <w:pPr>
        <w:snapToGrid w:val="0"/>
        <w:spacing w:before="0" w:beforeAutospacing="0" w:after="0" w:afterAutospacing="0" w:line="360" w:lineRule="auto"/>
        <w:ind w:right="-92"/>
        <w:jc w:val="both"/>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p>
    <w:p>
      <w:pPr>
        <w:pStyle w:val="14"/>
        <w:keepLines/>
        <w:widowControl/>
        <w:snapToGrid w:val="0"/>
        <w:spacing w:before="0" w:beforeAutospacing="0" w:after="0" w:afterAutospacing="0" w:line="360" w:lineRule="auto"/>
        <w:ind w:left="864" w:right="-92" w:hanging="432"/>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zh-CN" w:eastAsia="zh-CN" w:bidi="ar-SA"/>
        </w:rPr>
        <w:t>附件2.</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市政设施维修考核标准</w:t>
      </w: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p>
    <w:tbl>
      <w:tblPr>
        <w:tblStyle w:val="9"/>
        <w:tblW w:w="9573"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4"/>
        <w:gridCol w:w="1968"/>
        <w:gridCol w:w="5927"/>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考核   项目</w:t>
            </w:r>
          </w:p>
        </w:tc>
        <w:tc>
          <w:tcPr>
            <w:tcW w:w="1968"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考核内容</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评分标准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 xml:space="preserve">考核    </w:t>
            </w:r>
          </w:p>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54" w:hRule="atLeast"/>
        </w:trPr>
        <w:tc>
          <w:tcPr>
            <w:tcW w:w="764" w:type="dxa"/>
            <w:vMerge w:val="restart"/>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道路设施养护</w:t>
            </w:r>
          </w:p>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60分</w:t>
            </w:r>
          </w:p>
        </w:tc>
        <w:tc>
          <w:tcPr>
            <w:tcW w:w="1968"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路面养护</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路面裂缝每处扣1分,超出养护标准2倍扣1.5分；路面破损、网裂、接坡每处扣1.5分；1平方米以内坑洞、坑槽每处扣1.5分、超出1平方米扣3分；下沉造成较大面积积水每处扣2分；路面其他病害每处扣1分。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0" w:hRule="atLeast"/>
        </w:trPr>
        <w:tc>
          <w:tcPr>
            <w:tcW w:w="764" w:type="dxa"/>
            <w:vMerge w:val="continue"/>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1968"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人行道养护</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人行道破损每处扣1分、松动每处扣0.5分，超出养护标准2倍扣1.5分；1平方米以内坑洞、坑槽每处扣1.5分、超出1平方扣3分；平侧石破损每处扣1分；无障碍设施不规范每处扣2分；人行道其他病害每处1分。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764" w:type="dxa"/>
            <w:vMerge w:val="continue"/>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1968"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市政基础设施完整率</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道路无人行道设施或人行道成段断缺、未设置无障碍设施等每处扣3-5分。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5" w:hRule="atLeast"/>
        </w:trPr>
        <w:tc>
          <w:tcPr>
            <w:tcW w:w="764"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数字城管案件20分</w:t>
            </w:r>
          </w:p>
        </w:tc>
        <w:tc>
          <w:tcPr>
            <w:tcW w:w="1968"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数字城管案件量</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每月200起案件为基数，201-250扣2分，251-300扣4分，301-350扣6分，每增加50件扣2分，以此类推上限扣20分。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8" w:hRule="atLeast"/>
        </w:trPr>
        <w:tc>
          <w:tcPr>
            <w:tcW w:w="764" w:type="dxa"/>
            <w:vMerge w:val="restart"/>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桥梁设施养护</w:t>
            </w:r>
          </w:p>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10分</w:t>
            </w:r>
          </w:p>
        </w:tc>
        <w:tc>
          <w:tcPr>
            <w:tcW w:w="1968" w:type="dxa"/>
            <w:vMerge w:val="restart"/>
            <w:tcBorders>
              <w:top w:val="nil"/>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桥梁上（下）部结构、栏杆、排水设施、附属设施养护</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桥面裂缝、坑槽、破损、伸缩缝破损、支座破损锈蚀等每处扣1分。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87" w:hRule="atLeast"/>
        </w:trPr>
        <w:tc>
          <w:tcPr>
            <w:tcW w:w="764" w:type="dxa"/>
            <w:vMerge w:val="continue"/>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1968" w:type="dxa"/>
            <w:vMerge w:val="continue"/>
            <w:tcBorders>
              <w:top w:val="nil"/>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墩台墙柱开裂每处扣0.5分，基础下沉扣0.5分， 基础位移扣1分。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1" w:hRule="atLeast"/>
        </w:trPr>
        <w:tc>
          <w:tcPr>
            <w:tcW w:w="764" w:type="dxa"/>
            <w:vMerge w:val="continue"/>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1968" w:type="dxa"/>
            <w:vMerge w:val="continue"/>
            <w:tcBorders>
              <w:top w:val="nil"/>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栏杆结构不牢、破损、排水设施破损、堵塞、挡墙损坏开裂每处扣1分，特别严重的扣2分，指示牌破损每处扣1分。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764" w:type="dxa"/>
            <w:vMerge w:val="restart"/>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安全文明施工</w:t>
            </w:r>
          </w:p>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5分</w:t>
            </w:r>
          </w:p>
        </w:tc>
        <w:tc>
          <w:tcPr>
            <w:tcW w:w="1968" w:type="dxa"/>
            <w:vMerge w:val="restart"/>
            <w:tcBorders>
              <w:top w:val="nil"/>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养护作业</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发现违章及不规范施工每次扣1分，养护不当存在安全隐患的每处扣2分。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64" w:type="dxa"/>
            <w:vMerge w:val="continue"/>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1968" w:type="dxa"/>
            <w:vMerge w:val="continue"/>
            <w:tcBorders>
              <w:top w:val="nil"/>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不文明施工，无围护扣1分、围护不到位扣1分、着装不规范扣1分。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764" w:type="dxa"/>
            <w:vMerge w:val="continue"/>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c>
          <w:tcPr>
            <w:tcW w:w="1968"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center"/>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监督管理</w:t>
            </w:r>
          </w:p>
        </w:tc>
        <w:tc>
          <w:tcPr>
            <w:tcW w:w="5927"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未经审批私自开挖市政道路或未按市政养护规范要求恢复等每处扣1分。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95"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抄告信访处理及台帐检查</w:t>
            </w:r>
          </w:p>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5分</w:t>
            </w:r>
          </w:p>
        </w:tc>
        <w:tc>
          <w:tcPr>
            <w:tcW w:w="7895" w:type="dxa"/>
            <w:gridSpan w:val="2"/>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r>
              <w:rPr>
                <w:rStyle w:val="12"/>
                <w:rFonts w:ascii="仿宋" w:hAnsi="仿宋" w:eastAsia="仿宋"/>
                <w:b w:val="0"/>
                <w:i w:val="0"/>
                <w:iCs w:val="0"/>
                <w:caps w:val="0"/>
                <w:color w:val="000000" w:themeColor="text1"/>
                <w:spacing w:val="-8"/>
                <w:w w:val="100"/>
                <w:kern w:val="2"/>
                <w:sz w:val="21"/>
                <w:szCs w:val="21"/>
                <w:highlight w:val="none"/>
                <w:lang w:val="en-US" w:eastAsia="zh-CN" w:bidi="ar-SA"/>
              </w:rPr>
              <w:t>2.市政养护维修工作未按计划完成的和台账资料抽查，以及其他市政管养台帐资料检查未完成、弄虚作假的扣1—3分。</w:t>
            </w:r>
          </w:p>
        </w:tc>
        <w:tc>
          <w:tcPr>
            <w:tcW w:w="914" w:type="dxa"/>
            <w:tcBorders>
              <w:top w:val="single" w:color="000000" w:sz="4" w:space="0"/>
              <w:left w:val="nil"/>
              <w:bottom w:val="single" w:color="000000" w:sz="4" w:space="0"/>
              <w:right w:val="single" w:color="000000" w:sz="4" w:space="0"/>
            </w:tcBorders>
            <w:vAlign w:val="center"/>
          </w:tcPr>
          <w:p>
            <w:pPr>
              <w:snapToGrid w:val="0"/>
              <w:spacing w:before="0" w:beforeAutospacing="0" w:after="0" w:afterAutospacing="0" w:line="240" w:lineRule="exact"/>
              <w:ind w:left="0" w:leftChars="0" w:right="-90" w:firstLineChars="0"/>
              <w:jc w:val="left"/>
              <w:textAlignment w:val="baseline"/>
              <w:rPr>
                <w:rStyle w:val="12"/>
                <w:rFonts w:ascii="仿宋" w:hAnsi="仿宋" w:eastAsia="仿宋"/>
                <w:b w:val="0"/>
                <w:i w:val="0"/>
                <w:iCs w:val="0"/>
                <w:caps w:val="0"/>
                <w:color w:val="000000" w:themeColor="text1"/>
                <w:spacing w:val="-8"/>
                <w:w w:val="100"/>
                <w:kern w:val="2"/>
                <w:sz w:val="21"/>
                <w:szCs w:val="21"/>
                <w:highlight w:val="none"/>
                <w:lang w:val="en-US" w:eastAsia="zh-CN" w:bidi="ar-SA"/>
              </w:rPr>
            </w:pPr>
          </w:p>
        </w:tc>
      </w:tr>
    </w:tbl>
    <w:p>
      <w:pPr>
        <w:snapToGrid w:val="0"/>
        <w:spacing w:before="0" w:beforeAutospacing="0" w:after="0" w:afterAutospacing="0" w:line="360" w:lineRule="auto"/>
        <w:ind w:right="-92" w:firstLine="2"/>
        <w:jc w:val="center"/>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九、履约保证金：</w:t>
      </w:r>
    </w:p>
    <w:p>
      <w:pPr>
        <w:widowControl/>
        <w:snapToGrid w:val="0"/>
        <w:spacing w:before="0" w:beforeAutospacing="0" w:after="0" w:afterAutospacing="0" w:line="360" w:lineRule="auto"/>
        <w:ind w:right="-92" w:firstLine="2"/>
        <w:jc w:val="both"/>
        <w:textAlignment w:val="bottom"/>
        <w:rPr>
          <w:rStyle w:val="12"/>
          <w:rFonts w:ascii="仿宋" w:hAnsi="仿宋" w:eastAsia="仿宋"/>
          <w:b/>
          <w:i w:val="0"/>
          <w:iCs w:val="0"/>
          <w:caps w:val="0"/>
          <w:color w:val="000000" w:themeColor="text1"/>
          <w:spacing w:val="0"/>
          <w:w w:val="100"/>
          <w:kern w:val="2"/>
          <w:sz w:val="24"/>
          <w:szCs w:val="21"/>
          <w:highlight w:val="none"/>
          <w:lang w:val="en-US" w:eastAsia="zh-CN" w:bidi="ar-SA"/>
        </w:rPr>
      </w:pPr>
      <w:r>
        <w:rPr>
          <w:rStyle w:val="12"/>
          <w:rFonts w:ascii="仿宋" w:hAnsi="仿宋" w:eastAsia="仿宋"/>
          <w:b/>
          <w:i w:val="0"/>
          <w:iCs w:val="0"/>
          <w:caps w:val="0"/>
          <w:color w:val="000000" w:themeColor="text1"/>
          <w:spacing w:val="0"/>
          <w:w w:val="100"/>
          <w:kern w:val="2"/>
          <w:sz w:val="24"/>
          <w:szCs w:val="21"/>
          <w:highlight w:val="none"/>
          <w:lang w:val="en-US" w:eastAsia="zh-CN" w:bidi="ar-SA"/>
        </w:rPr>
        <w:t xml:space="preserve">    中标单位在签订合同前向招标人交纳中标价的2.5%作为履约保证金。</w:t>
      </w:r>
    </w:p>
    <w:p>
      <w:pPr>
        <w:widowControl/>
        <w:snapToGrid w:val="0"/>
        <w:spacing w:before="0" w:beforeAutospacing="0" w:after="0" w:afterAutospacing="0" w:line="360" w:lineRule="auto"/>
        <w:ind w:right="-92" w:firstLine="2"/>
        <w:jc w:val="left"/>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十、报价说明</w:t>
      </w: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 xml:space="preserve">    1.绿化养护报价要求</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①根据招标要求，招标绿化养护款的70%属于日常养护费、30%作为招标绿地的苗木调整、土壤改良等绿地提升改造费用。</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②日常绿化养护费包括：绿化养护人工工资、绿化施肥费、绿化浇水费、绿化防病防虫用药费、绿化零星补植费、防台抗雪等应急物资储备费、其他费用；</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③绿化养护人员不少于2人/万平方米，养护人员工资不得低于杭州市最低工资标准（根据《浙江省人民政府关于调整全省最低工资标准的通知》（浙政发〔2021〕22号）精神执行，合同期内如遇工作人员的最低工资调整等其他因素，产生的费用由投标单位承担）。人工工资主要包括基本工资、社会保障五险、高温补助、意外伤害险等，人员配备必须附本企业最近一季度交纳的养老保险为依据。养护人员主要做好绿地养护中各类养护工作，其中包括服从采购人派遣任务、绿化施肥、浇水、植物修剪、绿地保洁、除草、设施维修、补种、喷洒农药、应急响应等养护工作；</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④绿化施肥费：每年施肥不少于2次，平日应及时追肥，确保绿化生长所必需的养分，用有机肥或复合肥0.5kg／㎡，该项费用最少不低于日常绿化养护费的6%；</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⑤绿化浇水费：养护企业需及时发现、及时补充绿化所需水份。天气炎热时，养护企业应抗旱保绿工作，及时给喜阴植物搭建遮阴网，确保绿化不因缺水死亡，并及时交纳绿化水费，该项费用最少不低于日常绿化养护费的6%；</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⑥绿化防病防虫用药费：要求综合防治，以防为主。病虫害危害应控制在以不影响观赏效果的范围之内，其中食叶性害虫危害的叶片，每株不超过6%；刺吸性害虫危害的叶片，每株不超过10%；无蛀干性害虫的活虫、活卵，该项费用最少不低于日常绿化养护费的6%；</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⑦绿化零星补植费：因企业养护不力引起乔木死枯株，或灌木（草坪）枯死株面积在10㎡/处以下，养护企业应无条件进行补植相同品种的苗木，该项费用最少不低于日常绿化养护费的6%；</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⑧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⑨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 xml:space="preserve">    2.绿化更新改造费</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4"/>
          <w:w w:val="100"/>
          <w:kern w:val="0"/>
          <w:sz w:val="24"/>
          <w:szCs w:val="21"/>
          <w:highlight w:val="none"/>
          <w:lang w:val="en-US" w:eastAsia="zh-CN" w:bidi="ar-SA"/>
        </w:rPr>
      </w:pPr>
      <w:r>
        <w:rPr>
          <w:rStyle w:val="12"/>
          <w:rFonts w:ascii="仿宋" w:hAnsi="仿宋" w:eastAsia="仿宋"/>
          <w:b w:val="0"/>
          <w:i w:val="0"/>
          <w:iCs w:val="0"/>
          <w:caps w:val="0"/>
          <w:color w:val="000000" w:themeColor="text1"/>
          <w:spacing w:val="4"/>
          <w:w w:val="100"/>
          <w:kern w:val="0"/>
          <w:sz w:val="24"/>
          <w:szCs w:val="21"/>
          <w:highlight w:val="none"/>
          <w:lang w:val="en-US" w:eastAsia="zh-CN" w:bidi="ar-SA"/>
        </w:rPr>
        <w:t xml:space="preserve">    ①每一期改造竣工验收后，由甲方送审计部门进行审计，并按最终审计价支付。若更新改造费尾款低于2万以内，甲方可以通过双方签订零星改造协议、并经甲方验收合格后，按照决算价下浮20%后进行支付。</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4"/>
          <w:w w:val="100"/>
          <w:kern w:val="0"/>
          <w:sz w:val="24"/>
          <w:szCs w:val="21"/>
          <w:highlight w:val="none"/>
          <w:lang w:val="en-US" w:eastAsia="zh-CN" w:bidi="ar-SA"/>
        </w:rPr>
      </w:pPr>
      <w:r>
        <w:rPr>
          <w:rStyle w:val="12"/>
          <w:rFonts w:ascii="仿宋" w:hAnsi="仿宋" w:eastAsia="仿宋"/>
          <w:b w:val="0"/>
          <w:i w:val="0"/>
          <w:iCs w:val="0"/>
          <w:caps w:val="0"/>
          <w:color w:val="000000" w:themeColor="text1"/>
          <w:spacing w:val="4"/>
          <w:w w:val="100"/>
          <w:kern w:val="0"/>
          <w:sz w:val="24"/>
          <w:szCs w:val="21"/>
          <w:highlight w:val="none"/>
          <w:lang w:val="en-US" w:eastAsia="zh-CN" w:bidi="ar-SA"/>
        </w:rPr>
        <w:t xml:space="preserve">    ②若改造工程中涉及到基本审计费，经甲方审核同意后支付。</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4"/>
          <w:w w:val="100"/>
          <w:kern w:val="0"/>
          <w:sz w:val="24"/>
          <w:szCs w:val="21"/>
          <w:highlight w:val="none"/>
          <w:lang w:val="en-US" w:eastAsia="zh-CN" w:bidi="ar-SA"/>
        </w:rPr>
      </w:pPr>
      <w:r>
        <w:rPr>
          <w:rStyle w:val="12"/>
          <w:rFonts w:ascii="仿宋" w:hAnsi="仿宋" w:eastAsia="仿宋"/>
          <w:b w:val="0"/>
          <w:i w:val="0"/>
          <w:iCs w:val="0"/>
          <w:caps w:val="0"/>
          <w:color w:val="000000" w:themeColor="text1"/>
          <w:spacing w:val="4"/>
          <w:w w:val="100"/>
          <w:kern w:val="0"/>
          <w:sz w:val="24"/>
          <w:szCs w:val="21"/>
          <w:highlight w:val="none"/>
          <w:lang w:val="en-US" w:eastAsia="zh-CN" w:bidi="ar-SA"/>
        </w:rPr>
        <w:t xml:space="preserve">    ③超出综合养护中的更新改造费以及超出部分审计产生的审计费，由乙方承担。</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4"/>
          <w:w w:val="100"/>
          <w:kern w:val="0"/>
          <w:sz w:val="24"/>
          <w:szCs w:val="21"/>
          <w:highlight w:val="none"/>
          <w:lang w:val="en-US" w:eastAsia="zh-CN" w:bidi="ar-SA"/>
        </w:rPr>
        <w:t xml:space="preserve">    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pPr>
        <w:snapToGrid w:val="0"/>
        <w:spacing w:before="0" w:beforeAutospacing="0" w:after="0" w:afterAutospacing="0" w:line="360" w:lineRule="auto"/>
        <w:ind w:right="-92" w:firstLine="2"/>
        <w:jc w:val="both"/>
        <w:textAlignment w:val="baseline"/>
        <w:rPr>
          <w:rStyle w:val="12"/>
          <w:rFonts w:ascii="仿宋" w:hAnsi="仿宋" w:eastAsia="仿宋"/>
          <w:b w:val="0"/>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 xml:space="preserve">  3.时花更换费</w:t>
      </w: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1"/>
          <w:highlight w:val="none"/>
          <w:lang w:val="en-US" w:eastAsia="zh-CN" w:bidi="ar-SA"/>
        </w:rPr>
        <w:t xml:space="preserve">    时花更换主要用于一年不少于六次的时花更换，根据招标方要求，在养护期限内，由中标方提出时花更换方案，经招标方论证同意后方可实施，时花更换按时花投标报价（除时花种植面积增加或减少外，投标单价不变，工程量按实计取）。中标单位在合同期限内有意不实施且阻挠工程改造的，情节严重的，招标方有权中止合同。</w:t>
      </w:r>
    </w:p>
    <w:p>
      <w:pPr>
        <w:snapToGrid w:val="0"/>
        <w:spacing w:before="0" w:beforeAutospacing="0" w:after="0" w:afterAutospacing="0" w:line="360" w:lineRule="auto"/>
        <w:ind w:right="-92" w:firstLine="2"/>
        <w:jc w:val="both"/>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 xml:space="preserve">    4.市政养护费</w:t>
      </w:r>
    </w:p>
    <w:p>
      <w:pPr>
        <w:snapToGrid w:val="0"/>
        <w:spacing w:before="0" w:beforeAutospacing="0" w:after="0" w:afterAutospacing="0" w:line="360" w:lineRule="auto"/>
        <w:ind w:right="-92" w:firstLine="2"/>
        <w:jc w:val="both"/>
        <w:textAlignment w:val="baseline"/>
        <w:rPr>
          <w:rStyle w:val="34"/>
          <w:rFonts w:ascii="仿宋" w:hAnsi="仿宋" w:eastAsia="仿宋"/>
          <w:b/>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4"/>
          <w:w w:val="100"/>
          <w:kern w:val="0"/>
          <w:sz w:val="24"/>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1"/>
          <w:highlight w:val="none"/>
          <w:lang w:val="zh-CN" w:eastAsia="zh-CN" w:bidi="ar-SA"/>
        </w:rPr>
        <w:t>本项目采用费率招标</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(小数点后保留两位小数)，</w:t>
      </w:r>
      <w:r>
        <w:rPr>
          <w:rStyle w:val="12"/>
          <w:rFonts w:ascii="仿宋" w:hAnsi="仿宋" w:eastAsia="仿宋" w:cs="仿宋"/>
          <w:b/>
          <w:bCs/>
          <w:i w:val="0"/>
          <w:iCs w:val="0"/>
          <w:caps w:val="0"/>
          <w:color w:val="000000" w:themeColor="text1"/>
          <w:spacing w:val="0"/>
          <w:w w:val="100"/>
          <w:kern w:val="2"/>
          <w:sz w:val="24"/>
          <w:szCs w:val="21"/>
          <w:highlight w:val="none"/>
          <w:lang w:val="zh-CN" w:eastAsia="zh-CN" w:bidi="ar-SA"/>
        </w:rPr>
        <w:t>最高限价为基价的</w:t>
      </w:r>
      <w:r>
        <w:rPr>
          <w:rStyle w:val="12"/>
          <w:rFonts w:ascii="仿宋" w:hAnsi="仿宋" w:eastAsia="仿宋" w:cs="仿宋"/>
          <w:b/>
          <w:bCs/>
          <w:i w:val="0"/>
          <w:iCs w:val="0"/>
          <w:caps w:val="0"/>
          <w:color w:val="000000" w:themeColor="text1"/>
          <w:spacing w:val="0"/>
          <w:w w:val="100"/>
          <w:kern w:val="2"/>
          <w:sz w:val="24"/>
          <w:szCs w:val="21"/>
          <w:highlight w:val="none"/>
          <w:lang w:val="en-US" w:eastAsia="zh-CN" w:bidi="ar-SA"/>
        </w:rPr>
        <w:t>10</w:t>
      </w:r>
      <w:r>
        <w:rPr>
          <w:rStyle w:val="12"/>
          <w:rFonts w:ascii="仿宋" w:hAnsi="仿宋" w:eastAsia="仿宋" w:cs="仿宋"/>
          <w:b/>
          <w:bCs/>
          <w:i w:val="0"/>
          <w:iCs w:val="0"/>
          <w:caps w:val="0"/>
          <w:color w:val="000000" w:themeColor="text1"/>
          <w:spacing w:val="0"/>
          <w:w w:val="100"/>
          <w:kern w:val="2"/>
          <w:sz w:val="24"/>
          <w:szCs w:val="21"/>
          <w:highlight w:val="none"/>
          <w:lang w:val="zh-CN" w:eastAsia="zh-CN" w:bidi="ar-SA"/>
        </w:rPr>
        <w:t>0%；</w:t>
      </w:r>
      <w:r>
        <w:rPr>
          <w:rStyle w:val="12"/>
          <w:rFonts w:ascii="仿宋" w:hAnsi="仿宋" w:eastAsia="仿宋"/>
          <w:b w:val="0"/>
          <w:i w:val="0"/>
          <w:iCs w:val="0"/>
          <w:caps w:val="0"/>
          <w:color w:val="000000" w:themeColor="text1"/>
          <w:spacing w:val="0"/>
          <w:w w:val="100"/>
          <w:kern w:val="0"/>
          <w:sz w:val="24"/>
          <w:szCs w:val="21"/>
          <w:highlight w:val="none"/>
          <w:lang w:val="en-US" w:eastAsia="zh-CN" w:bidi="ar-SA"/>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套用定额子目的结算价=基价*投标报价（%）*实际工程量。2、无定额价的：结算按浙江省造价信息当年当月信息价下浮15%结算。3、没有造价信息的，按市场价下浮20%结算。</w:t>
      </w:r>
    </w:p>
    <w:p>
      <w:pPr>
        <w:widowControl/>
        <w:numPr>
          <w:ilvl w:val="0"/>
          <w:numId w:val="3"/>
        </w:numPr>
        <w:snapToGrid w:val="0"/>
        <w:spacing w:before="0" w:beforeAutospacing="0" w:after="0" w:afterAutospacing="0" w:line="360" w:lineRule="auto"/>
        <w:ind w:right="-92" w:firstLine="2"/>
        <w:jc w:val="left"/>
        <w:textAlignment w:val="baseline"/>
        <w:rPr>
          <w:rStyle w:val="34"/>
          <w:rFonts w:ascii="仿宋" w:hAnsi="仿宋" w:eastAsia="仿宋"/>
          <w:b/>
          <w:i w:val="0"/>
          <w:iCs w:val="0"/>
          <w:caps w:val="0"/>
          <w:color w:val="000000" w:themeColor="text1"/>
          <w:spacing w:val="0"/>
          <w:w w:val="100"/>
          <w:kern w:val="0"/>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费用结算方式</w:t>
      </w:r>
    </w:p>
    <w:p>
      <w:pPr>
        <w:widowControl/>
        <w:snapToGrid w:val="0"/>
        <w:spacing w:before="0" w:beforeAutospacing="0" w:after="0" w:afterAutospacing="0" w:line="360" w:lineRule="auto"/>
        <w:ind w:right="-9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甲方应在合同签订后，预支其中绿化养护费用的25%，剩余养护费用每季度结算一次，当季养护费用经考核分数根据考核结果，双方签字确认后甲方在15个工作日内（凭正规发票）支付。</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十二、特别说明：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1.中标通知书发出后 15 天内，中标单位须向采购人出具以下资料，否则视为自动放弃中标资格，不予签订合同：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（1）.中标单位在鸬鸟镇范围内有综合养护所必需的固定办公场所和仓库（综合面积不少于 300 平方米）的有效证件。若办公场所、仓库为中标单位所有的，须出具本单位房产证、土地证等有效证件；若办公场所、仓库为租赁的，须出具租赁合同，且租赁到期期限须在招标合同期内。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（2）.中标单位若为余杭区外企业，还须提供：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①已在余杭区备案的外地企业，须出具《外地施工企业管理手册》；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②未在余杭区备案的外地企业，须提供由中标单位注册地建设行政主管部门（本 省企业由所在地级市出具、外省企业由所在省出具）出具的当年无死亡事故、近两年无重大质量安全事故和扰乱园林市场活动、拖欠农民工工资等违法违规行为的证明。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2"/>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2.投标单位中标后，在签订合同前必须有专用的8吨以上的洒水车一辆和3吨（含）以上货车一辆（产权归投标单位），以投标单位车辆行驶证和购车发票为准，否则不予签订合同； </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3.中标单位在进场养护后</w:t>
      </w:r>
      <w:r>
        <w:rPr>
          <w:rStyle w:val="34"/>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 xml:space="preserve"> 2 </w:t>
      </w:r>
      <w:r>
        <w:rPr>
          <w:rStyle w:val="34"/>
          <w:rFonts w:ascii="仿宋" w:hAnsi="仿宋" w:eastAsia="仿宋"/>
          <w:b w:val="0"/>
          <w:i w:val="0"/>
          <w:iCs w:val="0"/>
          <w:caps w:val="0"/>
          <w:color w:val="000000" w:themeColor="text1"/>
          <w:spacing w:val="0"/>
          <w:w w:val="100"/>
          <w:kern w:val="0"/>
          <w:sz w:val="24"/>
          <w:szCs w:val="24"/>
          <w:highlight w:val="none"/>
          <w:lang w:val="en-US" w:eastAsia="zh-CN" w:bidi="ar-SA"/>
        </w:rPr>
        <w:t>个月内，须向采购人提供本项目绿化养护人员的养老保险为依据，经采购人核查，人员配备达不到投标要求的，要求中标单位限期整改，逾期不整改的，采购人有权终止合同。</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4.本项目如有新移交道路及已征未用区块的绿化移交，以补充合同的形式纳入管养。养护期内，如遇重点项目被征用或不可抗拒因素造成的面积减少问题，一切以实际情况为准。</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5.中标单位所提供资料，经查实为虚假材料的，或经成本核算达不到额定标准的，或经发现中标单位转包给其他企业的，或违规有关养护合同约定的，采购人有权不予签订合同或终止合同。</w:t>
      </w:r>
    </w:p>
    <w:p>
      <w:pPr>
        <w:widowControl/>
        <w:snapToGrid w:val="0"/>
        <w:spacing w:before="0" w:beforeAutospacing="0" w:after="0" w:afterAutospacing="0" w:line="360" w:lineRule="auto"/>
        <w:ind w:right="-92" w:firstLine="2"/>
        <w:jc w:val="left"/>
        <w:textAlignment w:val="baseline"/>
        <w:rPr>
          <w:rStyle w:val="34"/>
          <w:rFonts w:ascii="仿宋" w:hAnsi="仿宋" w:eastAsia="仿宋"/>
          <w:b w:val="0"/>
          <w:i w:val="0"/>
          <w:iCs w:val="0"/>
          <w:caps w:val="0"/>
          <w:color w:val="000000" w:themeColor="text1"/>
          <w:spacing w:val="0"/>
          <w:w w:val="100"/>
          <w:kern w:val="0"/>
          <w:sz w:val="24"/>
          <w:szCs w:val="24"/>
          <w:highlight w:val="none"/>
          <w:lang w:val="en-US" w:eastAsia="zh-CN" w:bidi="ar-SA"/>
        </w:rPr>
      </w:pPr>
      <w:r>
        <w:rPr>
          <w:rStyle w:val="34"/>
          <w:rFonts w:ascii="仿宋" w:hAnsi="仿宋" w:eastAsia="仿宋"/>
          <w:b/>
          <w:i w:val="0"/>
          <w:iCs w:val="0"/>
          <w:caps w:val="0"/>
          <w:color w:val="000000" w:themeColor="text1"/>
          <w:spacing w:val="0"/>
          <w:w w:val="100"/>
          <w:kern w:val="0"/>
          <w:sz w:val="24"/>
          <w:szCs w:val="24"/>
          <w:highlight w:val="none"/>
          <w:lang w:val="en-US" w:eastAsia="zh-CN" w:bidi="ar-SA"/>
        </w:rPr>
        <w:t xml:space="preserve">  </w:t>
      </w: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6.中标单位需无偿提供两辆电动巡逻车（要求已上牌、已购保险且手续完备）供招标人日常巡逻使用，合同期日常费用由招标人承担，合同期满归还。</w:t>
      </w:r>
    </w:p>
    <w:p>
      <w:pPr>
        <w:widowControl/>
        <w:snapToGrid w:val="0"/>
        <w:spacing w:before="0" w:beforeAutospacing="0" w:after="0" w:afterAutospacing="0" w:line="360" w:lineRule="auto"/>
        <w:ind w:right="-92" w:firstLine="2"/>
        <w:jc w:val="left"/>
        <w:textAlignment w:val="baseline"/>
        <w:rPr>
          <w:rStyle w:val="34"/>
          <w:rFonts w:ascii="仿宋" w:hAnsi="仿宋" w:eastAsia="仿宋"/>
          <w:b/>
          <w:i w:val="0"/>
          <w:iCs w:val="0"/>
          <w:caps w:val="0"/>
          <w:color w:val="000000" w:themeColor="text1"/>
          <w:spacing w:val="0"/>
          <w:w w:val="100"/>
          <w:kern w:val="0"/>
          <w:sz w:val="24"/>
          <w:szCs w:val="24"/>
          <w:highlight w:val="none"/>
          <w:lang w:val="en-US" w:eastAsia="zh-CN" w:bidi="ar-SA"/>
        </w:rPr>
      </w:pPr>
      <w:r>
        <w:rPr>
          <w:rStyle w:val="34"/>
          <w:rFonts w:ascii="仿宋" w:hAnsi="仿宋" w:eastAsia="仿宋"/>
          <w:b w:val="0"/>
          <w:i w:val="0"/>
          <w:iCs w:val="0"/>
          <w:caps w:val="0"/>
          <w:color w:val="000000" w:themeColor="text1"/>
          <w:spacing w:val="0"/>
          <w:w w:val="100"/>
          <w:kern w:val="0"/>
          <w:sz w:val="24"/>
          <w:szCs w:val="24"/>
          <w:highlight w:val="none"/>
          <w:lang w:val="en-US" w:eastAsia="zh-CN" w:bidi="ar-SA"/>
        </w:rPr>
        <w:t xml:space="preserve">    7.绿化浇水工作需要的取水点水电费由中标单位自行承担。</w:t>
      </w:r>
    </w:p>
    <w:p>
      <w:pPr>
        <w:pStyle w:val="3"/>
        <w:widowControl/>
        <w:snapToGrid w:val="0"/>
        <w:spacing w:before="0" w:beforeAutospacing="0" w:after="0" w:afterAutospacing="0" w:line="360" w:lineRule="auto"/>
        <w:ind w:firstLine="482" w:firstLineChars="200"/>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pStyle w:val="3"/>
        <w:widowControl/>
        <w:snapToGrid w:val="0"/>
        <w:spacing w:before="0" w:beforeAutospacing="0" w:after="0" w:afterAutospacing="0" w:line="360" w:lineRule="auto"/>
        <w:ind w:firstLine="482" w:firstLineChars="200"/>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pStyle w:val="3"/>
        <w:widowControl/>
        <w:snapToGrid w:val="0"/>
        <w:spacing w:before="0" w:beforeAutospacing="0" w:after="0" w:afterAutospacing="0" w:line="360" w:lineRule="auto"/>
        <w:ind w:firstLine="482" w:firstLineChars="200"/>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pStyle w:val="3"/>
        <w:widowControl/>
        <w:snapToGrid w:val="0"/>
        <w:spacing w:before="0" w:beforeAutospacing="0" w:after="0" w:afterAutospacing="0" w:line="360" w:lineRule="auto"/>
        <w:ind w:firstLine="482" w:firstLineChars="200"/>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pStyle w:val="4"/>
        <w:widowControl/>
        <w:snapToGrid w:val="0"/>
        <w:spacing w:before="0" w:beforeAutospacing="0" w:after="120" w:afterAutospacing="0" w:line="240" w:lineRule="atLeast"/>
        <w:ind w:left="420" w:leftChars="200" w:firstLine="345" w:firstLineChars="200"/>
        <w:jc w:val="both"/>
        <w:textAlignment w:val="baseline"/>
        <w:rPr>
          <w:rStyle w:val="12"/>
          <w:rFonts w:ascii="仿宋" w:hAnsi="仿宋" w:eastAsia="仿宋" w:cs="仿宋"/>
          <w:b/>
          <w:bCs/>
          <w:i w:val="0"/>
          <w:iCs w:val="0"/>
          <w:caps w:val="0"/>
          <w:color w:val="000000" w:themeColor="text1"/>
          <w:spacing w:val="-4"/>
          <w:w w:val="100"/>
          <w:kern w:val="2"/>
          <w:sz w:val="18"/>
          <w:szCs w:val="18"/>
          <w:highlight w:val="none"/>
          <w:lang w:val="en-US" w:eastAsia="zh-CN" w:bidi="ar-SA"/>
        </w:rPr>
      </w:pPr>
    </w:p>
    <w:p>
      <w:pPr>
        <w:pStyle w:val="4"/>
        <w:widowControl/>
        <w:snapToGrid w:val="0"/>
        <w:spacing w:before="0" w:beforeAutospacing="0" w:after="120" w:afterAutospacing="0" w:line="240" w:lineRule="atLeast"/>
        <w:ind w:left="420" w:leftChars="200" w:firstLine="345" w:firstLineChars="200"/>
        <w:jc w:val="both"/>
        <w:textAlignment w:val="baseline"/>
        <w:rPr>
          <w:rStyle w:val="12"/>
          <w:rFonts w:ascii="仿宋" w:hAnsi="仿宋" w:eastAsia="仿宋" w:cs="仿宋"/>
          <w:b/>
          <w:bCs/>
          <w:i w:val="0"/>
          <w:iCs w:val="0"/>
          <w:caps w:val="0"/>
          <w:color w:val="000000" w:themeColor="text1"/>
          <w:spacing w:val="-4"/>
          <w:w w:val="100"/>
          <w:kern w:val="2"/>
          <w:sz w:val="18"/>
          <w:szCs w:val="18"/>
          <w:highlight w:val="none"/>
          <w:lang w:val="en-US" w:eastAsia="zh-CN" w:bidi="ar-SA"/>
        </w:rPr>
      </w:pPr>
    </w:p>
    <w:p>
      <w:pPr>
        <w:pStyle w:val="4"/>
        <w:widowControl/>
        <w:snapToGrid w:val="0"/>
        <w:spacing w:before="0" w:beforeAutospacing="0" w:after="120" w:afterAutospacing="0" w:line="240" w:lineRule="atLeast"/>
        <w:ind w:left="420" w:leftChars="200" w:firstLine="345" w:firstLineChars="200"/>
        <w:jc w:val="both"/>
        <w:textAlignment w:val="baseline"/>
        <w:rPr>
          <w:rStyle w:val="12"/>
          <w:rFonts w:ascii="仿宋" w:hAnsi="仿宋" w:eastAsia="仿宋" w:cs="仿宋"/>
          <w:b/>
          <w:bCs/>
          <w:i w:val="0"/>
          <w:iCs w:val="0"/>
          <w:caps w:val="0"/>
          <w:color w:val="000000" w:themeColor="text1"/>
          <w:spacing w:val="-4"/>
          <w:w w:val="100"/>
          <w:kern w:val="2"/>
          <w:sz w:val="18"/>
          <w:szCs w:val="18"/>
          <w:highlight w:val="none"/>
          <w:lang w:val="en-US" w:eastAsia="zh-CN" w:bidi="ar-SA"/>
        </w:rPr>
      </w:pPr>
    </w:p>
    <w:p>
      <w:pPr>
        <w:pStyle w:val="4"/>
        <w:widowControl/>
        <w:snapToGrid w:val="0"/>
        <w:spacing w:before="0" w:beforeAutospacing="0" w:after="120" w:afterAutospacing="0" w:line="240" w:lineRule="atLeast"/>
        <w:ind w:left="420" w:leftChars="200" w:firstLine="345" w:firstLineChars="200"/>
        <w:jc w:val="both"/>
        <w:textAlignment w:val="baseline"/>
        <w:rPr>
          <w:rStyle w:val="12"/>
          <w:rFonts w:ascii="仿宋" w:hAnsi="仿宋" w:eastAsia="仿宋" w:cs="仿宋"/>
          <w:b/>
          <w:bCs/>
          <w:i w:val="0"/>
          <w:iCs w:val="0"/>
          <w:caps w:val="0"/>
          <w:color w:val="000000" w:themeColor="text1"/>
          <w:spacing w:val="-4"/>
          <w:w w:val="100"/>
          <w:kern w:val="2"/>
          <w:sz w:val="18"/>
          <w:szCs w:val="18"/>
          <w:highlight w:val="none"/>
          <w:lang w:val="en-US" w:eastAsia="zh-CN" w:bidi="ar-SA"/>
        </w:rPr>
      </w:pPr>
    </w:p>
    <w:p>
      <w:pPr>
        <w:pStyle w:val="18"/>
        <w:widowControl/>
        <w:snapToGrid w:val="0"/>
        <w:spacing w:before="3" w:beforeAutospacing="0" w:after="0" w:afterAutospacing="0" w:line="242" w:lineRule="auto"/>
        <w:ind w:right="77"/>
        <w:jc w:val="both"/>
        <w:textAlignment w:val="baseline"/>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pPr>
      <w:r>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br w:type="page"/>
      </w:r>
    </w:p>
    <w:p>
      <w:pPr>
        <w:pStyle w:val="18"/>
        <w:widowControl/>
        <w:snapToGrid w:val="0"/>
        <w:spacing w:before="3" w:beforeAutospacing="0" w:after="0" w:afterAutospacing="0" w:line="242" w:lineRule="auto"/>
        <w:ind w:right="77"/>
        <w:jc w:val="both"/>
        <w:textAlignment w:val="baseline"/>
        <w:rPr>
          <w:rStyle w:val="12"/>
          <w:rFonts w:ascii="仿宋" w:hAnsi="仿宋" w:eastAsia="仿宋"/>
          <w:b w:val="0"/>
          <w:i w:val="0"/>
          <w:iCs w:val="0"/>
          <w:caps w:val="0"/>
          <w:color w:val="000000" w:themeColor="text1"/>
          <w:spacing w:val="-8"/>
          <w:w w:val="100"/>
          <w:kern w:val="2"/>
          <w:sz w:val="24"/>
          <w:szCs w:val="24"/>
          <w:highlight w:val="non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第四部分   评标办法</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评标办法前附表</w:t>
      </w:r>
    </w:p>
    <w:tbl>
      <w:tblPr>
        <w:tblStyle w:val="9"/>
        <w:tblpPr w:leftFromText="180" w:rightFromText="180" w:vertAnchor="text" w:horzAnchor="page" w:tblpX="691" w:tblpY="126"/>
        <w:tblW w:w="108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442"/>
        <w:gridCol w:w="5688"/>
        <w:gridCol w:w="1143"/>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序号</w:t>
            </w:r>
          </w:p>
        </w:tc>
        <w:tc>
          <w:tcPr>
            <w:tcW w:w="71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评标标准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权重</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投标文件中评标标准相应的商务技术资料目录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8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w:t>
            </w:r>
          </w:p>
        </w:tc>
        <w:tc>
          <w:tcPr>
            <w:tcW w:w="144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道路保洁、绿化养护方案</w:t>
            </w: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1）根据健全的管理组织方案，由评标委员会进行打分；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2）根据良好的管理制度方案（包括但不限于人员管理、安全管理、财务管理，由评标委员会进行打分；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3）根据本项目服务内容及需求制定的项目方案切合项目特点，考虑全面，设置科学合理，具有针对性，可操作性，由评标委员会进行打分；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4）道路保洁作业方案，由评标委员会进行打分；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5）绿化养护作业方案，由评标委员会进行打分；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6）市政养护作业方案，由评标委员会进行打分；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7）公厕保洁、桥梁养护、路灯养护作业方案，由评标委员会进行打分；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8）根据投标人针对本项目的服务优势、本地化服务能力、服务及时性响应方案及后续服务承诺等方面，由评标委员会进行打分；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9）针对突发事故、自然灾害处理及配合重大活动的应急预案，由评标委员会进行打分；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10）根据台账管理制度，由评标委员会进行打分；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11）提出关于本项目的合理化建议，由评标委员会进行打分；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p>
        </w:tc>
        <w:tc>
          <w:tcPr>
            <w:tcW w:w="14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投标单位服务情况</w:t>
            </w:r>
          </w:p>
        </w:tc>
        <w:tc>
          <w:tcPr>
            <w:tcW w:w="56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投标单位拥有政府有关部门颁发的生活垃圾经营性清扫、收集、运输服务许可证且在有效期内的得2分。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442"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投标人技术人员力量情况，须提供以下相关人员</w:t>
            </w:r>
          </w:p>
        </w:tc>
        <w:tc>
          <w:tcPr>
            <w:tcW w:w="56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投标人技术人员力量情况：须提供以下相关人员</w:t>
            </w:r>
          </w:p>
          <w:p>
            <w:pPr>
              <w:snapToGrid w:val="0"/>
              <w:spacing w:before="0" w:beforeAutospacing="0" w:after="0" w:afterAutospacing="0" w:line="36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1）项目市政养护作业负责人同时具有大专及以上学历及二级建造师（市政专业）的得2分，没有不得分，本项最高得2分；</w:t>
            </w:r>
          </w:p>
          <w:p>
            <w:pPr>
              <w:snapToGrid w:val="0"/>
              <w:spacing w:before="0" w:beforeAutospacing="0" w:after="0" w:afterAutospacing="0" w:line="36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2）项目保洁作业负责人同时具有大专及以上学历及道路保洁工程师的得2分，没有不得分，本项最高得2分；</w:t>
            </w:r>
          </w:p>
          <w:p>
            <w:pPr>
              <w:snapToGrid w:val="0"/>
              <w:spacing w:before="0" w:beforeAutospacing="0" w:after="0" w:afterAutospacing="0" w:line="36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3）项目绿化养护作业负责人同时具有大专以上学历及园林绿化专业工程师中级及以上职称证书的得2分，没有不得分，本项最高得2分；</w:t>
            </w:r>
          </w:p>
          <w:p>
            <w:pPr>
              <w:snapToGrid w:val="0"/>
              <w:spacing w:before="0" w:beforeAutospacing="0" w:after="0" w:afterAutospacing="0" w:line="36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项目组成人员中有</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项目专职安全管理员同时具有大专及以上学历及安全员证证书的得1分，没有不得分，本项最高得1分；</w:t>
            </w:r>
          </w:p>
          <w:p>
            <w:pPr>
              <w:pStyle w:val="14"/>
              <w:keepLines/>
              <w:tabs>
                <w:tab w:val="left" w:pos="706"/>
              </w:tabs>
              <w:snapToGrid w:val="0"/>
              <w:spacing w:before="0" w:beforeAutospacing="0" w:after="0" w:afterAutospacing="0" w:line="360" w:lineRule="exact"/>
              <w:ind w:left="432" w:hanging="432"/>
              <w:jc w:val="left"/>
              <w:textAlignment w:val="baseline"/>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5）项目组成人员中有地下管网管道员培训证书，每一人得3分，没有不得分，本项最高得3分；</w:t>
            </w:r>
          </w:p>
          <w:p>
            <w:pPr>
              <w:pStyle w:val="14"/>
              <w:keepLines/>
              <w:tabs>
                <w:tab w:val="left" w:pos="706"/>
              </w:tabs>
              <w:snapToGrid w:val="0"/>
              <w:spacing w:before="0" w:beforeAutospacing="0" w:after="0" w:afterAutospacing="0" w:line="360" w:lineRule="exact"/>
              <w:ind w:left="432" w:hanging="432"/>
              <w:jc w:val="left"/>
              <w:textAlignment w:val="baseline"/>
              <w:rPr>
                <w:rStyle w:val="12"/>
                <w:rFonts w:ascii="仿宋" w:hAnsi="仿宋" w:eastAsia="仿宋"/>
                <w:b w:val="0"/>
                <w:bCs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6）项目组成人员中有有限空间（给排水）作业人员得3分，没有不得分，</w:t>
            </w:r>
            <w:r>
              <w:rPr>
                <w:rStyle w:val="12"/>
                <w:rFonts w:ascii="仿宋" w:hAnsi="仿宋" w:eastAsia="仿宋"/>
                <w:b w:val="0"/>
                <w:bCs w:val="0"/>
                <w:i w:val="0"/>
                <w:iCs w:val="0"/>
                <w:caps w:val="0"/>
                <w:color w:val="000000" w:themeColor="text1"/>
                <w:spacing w:val="0"/>
                <w:w w:val="100"/>
                <w:kern w:val="2"/>
                <w:sz w:val="24"/>
                <w:szCs w:val="24"/>
                <w:highlight w:val="none"/>
                <w:lang w:val="zh-CN" w:eastAsia="zh-CN" w:bidi="ar-SA"/>
              </w:rPr>
              <w:t>本</w:t>
            </w: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项最高得3</w:t>
            </w:r>
            <w:r>
              <w:rPr>
                <w:rStyle w:val="12"/>
                <w:rFonts w:ascii="仿宋" w:hAnsi="仿宋" w:eastAsia="仿宋"/>
                <w:b w:val="0"/>
                <w:bCs w:val="0"/>
                <w:i w:val="0"/>
                <w:iCs w:val="0"/>
                <w:caps w:val="0"/>
                <w:color w:val="000000" w:themeColor="text1"/>
                <w:spacing w:val="0"/>
                <w:w w:val="100"/>
                <w:kern w:val="2"/>
                <w:sz w:val="24"/>
                <w:szCs w:val="24"/>
                <w:highlight w:val="none"/>
                <w:lang w:val="zh-CN" w:eastAsia="zh-CN" w:bidi="ar-SA"/>
              </w:rPr>
              <w:t>分；</w:t>
            </w:r>
          </w:p>
          <w:p>
            <w:pPr>
              <w:snapToGrid w:val="0"/>
              <w:spacing w:before="0" w:beforeAutospacing="0" w:after="0" w:afterAutospacing="0" w:line="36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pStyle w:val="24"/>
              <w:snapToGrid w:val="0"/>
              <w:spacing w:before="0" w:beforeAutospacing="0" w:after="0" w:afterAutospacing="0" w:line="36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i w:val="0"/>
                <w:iCs w:val="0"/>
                <w:caps w:val="0"/>
                <w:color w:val="000000" w:themeColor="text1"/>
                <w:spacing w:val="0"/>
                <w:w w:val="100"/>
                <w:kern w:val="2"/>
                <w:sz w:val="24"/>
                <w:szCs w:val="24"/>
                <w:highlight w:val="none"/>
                <w:lang w:val="en-US" w:eastAsia="zh-CN" w:bidi="ar-SA"/>
              </w:rPr>
              <w:t>注：投标文件中提供拟派人员证书、毕业证及</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本人在本单位近3个月社保缴纳证明复印件</w:t>
            </w:r>
            <w:r>
              <w:rPr>
                <w:rStyle w:val="12"/>
                <w:rFonts w:ascii="仿宋" w:hAnsi="仿宋" w:eastAsia="仿宋"/>
                <w:b/>
                <w:i w:val="0"/>
                <w:iCs w:val="0"/>
                <w:caps w:val="0"/>
                <w:color w:val="000000" w:themeColor="text1"/>
                <w:spacing w:val="0"/>
                <w:w w:val="100"/>
                <w:kern w:val="2"/>
                <w:sz w:val="24"/>
                <w:szCs w:val="24"/>
                <w:highlight w:val="none"/>
                <w:lang w:val="en-US" w:eastAsia="zh-CN" w:bidi="ar-SA"/>
              </w:rPr>
              <w:t>，否则不得分。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1442"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投标人服务设备情况</w:t>
            </w:r>
          </w:p>
        </w:tc>
        <w:tc>
          <w:tcPr>
            <w:tcW w:w="56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投标人自有作业设备用于本项目情况：</w:t>
            </w:r>
          </w:p>
          <w:p>
            <w:pPr>
              <w:snapToGrid w:val="0"/>
              <w:spacing w:before="0" w:beforeAutospacing="0" w:after="0" w:afterAutospacing="0" w:line="600" w:lineRule="exact"/>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1、保洁设备：</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1）总质量25吨及以上清洗车(洒水车)不少于1辆；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2）总质量16吨及以上清洗车(洒水车)不少于1辆；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3）总质量15吨及以上三位一体洗扫车不少于1辆；</w:t>
            </w:r>
          </w:p>
          <w:p>
            <w:pPr>
              <w:pStyle w:val="2"/>
              <w:widowControl/>
              <w:snapToGrid w:val="0"/>
              <w:spacing w:before="0" w:beforeAutospacing="0" w:after="120" w:afterAutospacing="0" w:line="240" w:lineRule="auto"/>
              <w:ind w:left="0" w:leftChars="0" w:firstLine="2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4）总质量10吨及以上三位一体洗扫车不少于1辆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5）总质量18吨及以上多功能抑尘车不少于1辆；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6）总质量7吨及以上吸尘车不少于1辆；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7）总质量7吨及以上压缩式垃圾车不少于1辆；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8）总质量4吨及以上新能源纯电动扫路车不少于1辆；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9）巡查保障车不少于1辆；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10）电动高压冲洗车不少于2辆；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11）城市隔离护栏清洗车不少于1辆；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12）除雪设备不少于2台（可以采用动力车辆前加装除雪滚筒或其他除雪设备，但加装车辆不能占用投标需求中的车辆）；</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全部满足得22分，不满足一项扣2分，扣完为止。</w:t>
            </w:r>
          </w:p>
          <w:p>
            <w:pPr>
              <w:snapToGrid w:val="0"/>
              <w:spacing w:before="0" w:beforeAutospacing="0" w:after="0" w:afterAutospacing="0" w:line="600" w:lineRule="exact"/>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2、市政、绿化养护设备：</w:t>
            </w:r>
          </w:p>
          <w:p>
            <w:pPr>
              <w:numPr>
                <w:ilvl w:val="0"/>
                <w:numId w:val="4"/>
              </w:num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能够提供专项高空作业登高车不少于1辆；</w:t>
            </w:r>
          </w:p>
          <w:p>
            <w:pPr>
              <w:numPr>
                <w:ilvl w:val="0"/>
                <w:numId w:val="4"/>
              </w:num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草坪机不少于2台；</w:t>
            </w:r>
          </w:p>
          <w:p>
            <w:pPr>
              <w:numPr>
                <w:ilvl w:val="0"/>
                <w:numId w:val="4"/>
              </w:num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树枝粉碎机不少于2台；</w:t>
            </w:r>
          </w:p>
          <w:p>
            <w:pPr>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全部满足得6分，不满足一项扣2分，扣完为止。本项最高得6分；</w:t>
            </w:r>
          </w:p>
          <w:p>
            <w:pPr>
              <w:pStyle w:val="2"/>
              <w:widowControl/>
              <w:snapToGrid w:val="0"/>
              <w:spacing w:before="0" w:beforeAutospacing="0" w:after="120" w:afterAutospacing="0" w:line="240" w:lineRule="auto"/>
              <w:ind w:left="0" w:leftChars="0" w:firstLine="210" w:firstLineChars="0"/>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pStyle w:val="2"/>
              <w:snapToGrid w:val="0"/>
              <w:spacing w:before="0" w:beforeAutospacing="0" w:after="120" w:afterAutospacing="0" w:line="400" w:lineRule="exact"/>
              <w:ind w:left="0" w:leftChars="0" w:firstLine="210" w:firstLineChars="0"/>
              <w:jc w:val="left"/>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3、承诺中标后根据项目实际工作要求，配备足额的样式统一的电动三轮环卫车辆和人行道除雪设备，提供承诺书（格式自拟）得2分，否则不得分。</w:t>
            </w:r>
          </w:p>
          <w:p>
            <w:pPr>
              <w:pStyle w:val="3"/>
              <w:widowControl/>
              <w:snapToGrid w:val="0"/>
              <w:spacing w:before="0" w:beforeAutospacing="0" w:after="0" w:afterAutospacing="0" w:line="500" w:lineRule="exact"/>
              <w:ind w:left="0" w:leftChars="0" w:firstLine="480" w:firstLineChars="0"/>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注：1）必须上牌的车辆在投标文件中同时提供车辆行驶证、购车发票、车辆登记证扫描件、清晰带有车牌号的正面、45度斜侧面的照片（其中小型清扫车如为新能源的无需提供车辆行驶证和车辆登记证）；否则不予认可。按国家规定无需上牌的车辆、设备，在投标文件中同时提供购买发票、车辆或设备照片，否则不予认可。</w:t>
            </w:r>
          </w:p>
          <w:p>
            <w:pPr>
              <w:pStyle w:val="3"/>
              <w:widowControl/>
              <w:snapToGrid w:val="0"/>
              <w:spacing w:before="0" w:beforeAutospacing="0" w:after="0" w:afterAutospacing="0" w:line="500" w:lineRule="exact"/>
              <w:ind w:left="0" w:leftChars="0" w:firstLine="480" w:firstLineChars="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2）提供车辆、设备仅用于本保洁项目的书面承诺书（格式自拟）。</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30</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w:t>
            </w:r>
          </w:p>
        </w:tc>
        <w:tc>
          <w:tcPr>
            <w:tcW w:w="1442"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投标人服务质量</w:t>
            </w:r>
          </w:p>
        </w:tc>
        <w:tc>
          <w:tcPr>
            <w:tcW w:w="5688"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投标人具有效的环境管理体系认证、职业健康安全管理体系认证、质量管理体系认证证书每有一个得2分，最多得6分；</w:t>
            </w:r>
          </w:p>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投标文件中同时提供证书复印件及全国认证认可信息公共服务平台网站（http://www.cnca.gov.cn/）查询页面截图复印件；</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w:t>
            </w:r>
          </w:p>
        </w:tc>
        <w:tc>
          <w:tcPr>
            <w:tcW w:w="1442"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企业能力</w:t>
            </w:r>
          </w:p>
        </w:tc>
        <w:tc>
          <w:tcPr>
            <w:tcW w:w="5688"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投标人自2019年1月1日以来（时间以获奖证书或获奖文件时间为准）获得过区县级及以上行业主管部门表彰荣誉的，每个得1分，最多得1分；市级及以上行业主管部门表彰荣誉的，每个得3分；本项最高得3分。</w:t>
            </w:r>
          </w:p>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注：表彰荣誉不得累加，投标文件中提供获奖文件（政府发文）及获奖证书复印件。</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w:t>
            </w:r>
          </w:p>
        </w:tc>
        <w:tc>
          <w:tcPr>
            <w:tcW w:w="1442" w:type="dxa"/>
            <w:tcBorders>
              <w:top w:val="single" w:color="000000" w:sz="4" w:space="0"/>
              <w:left w:val="single" w:color="000000" w:sz="4" w:space="0"/>
              <w:bottom w:val="single" w:color="000000" w:sz="4" w:space="0"/>
              <w:right w:val="single" w:color="000000" w:sz="4" w:space="0"/>
            </w:tcBorders>
            <w:vAlign w:val="top"/>
          </w:tcPr>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业绩</w:t>
            </w:r>
          </w:p>
        </w:tc>
        <w:tc>
          <w:tcPr>
            <w:tcW w:w="5688" w:type="dxa"/>
            <w:tcBorders>
              <w:top w:val="single" w:color="000000" w:sz="4" w:space="0"/>
              <w:left w:val="single" w:color="000000" w:sz="4" w:space="0"/>
              <w:bottom w:val="single" w:color="000000" w:sz="4" w:space="0"/>
              <w:right w:val="single" w:color="000000" w:sz="4" w:space="0"/>
            </w:tcBorders>
            <w:vAlign w:val="top"/>
          </w:tcPr>
          <w:p>
            <w:pPr>
              <w:pStyle w:val="17"/>
              <w:widowControl/>
              <w:snapToGrid w:val="0"/>
              <w:spacing w:before="0" w:beforeAutospacing="0" w:after="0" w:afterAutospacing="0" w:line="600" w:lineRule="exact"/>
              <w:jc w:val="left"/>
              <w:textAlignment w:val="baseline"/>
              <w:rPr>
                <w:rStyle w:val="12"/>
                <w:rFonts w:ascii="仿宋" w:hAnsi="仿宋" w:eastAsia="仿宋"/>
                <w:b w:val="0"/>
                <w:i w:val="0"/>
                <w:iCs w:val="0"/>
                <w:caps w:val="0"/>
                <w:color w:val="000000" w:themeColor="text1"/>
                <w:spacing w:val="0"/>
                <w:w w:val="100"/>
                <w:sz w:val="24"/>
                <w:szCs w:val="24"/>
                <w:highlight w:val="none"/>
                <w:lang w:val="en-US" w:eastAsia="zh-CN"/>
              </w:rPr>
            </w:pPr>
            <w:r>
              <w:rPr>
                <w:rStyle w:val="12"/>
                <w:rFonts w:ascii="仿宋" w:hAnsi="仿宋" w:eastAsia="仿宋"/>
                <w:b w:val="0"/>
                <w:i w:val="0"/>
                <w:iCs w:val="0"/>
                <w:caps w:val="0"/>
                <w:color w:val="000000" w:themeColor="text1"/>
                <w:spacing w:val="0"/>
                <w:w w:val="100"/>
                <w:sz w:val="24"/>
                <w:szCs w:val="24"/>
                <w:highlight w:val="none"/>
              </w:rPr>
              <w:t>投标人自201</w:t>
            </w:r>
            <w:r>
              <w:rPr>
                <w:rStyle w:val="12"/>
                <w:rFonts w:ascii="仿宋" w:hAnsi="仿宋" w:eastAsia="仿宋"/>
                <w:b w:val="0"/>
                <w:i w:val="0"/>
                <w:iCs w:val="0"/>
                <w:caps w:val="0"/>
                <w:color w:val="000000" w:themeColor="text1"/>
                <w:spacing w:val="0"/>
                <w:w w:val="100"/>
                <w:sz w:val="24"/>
                <w:szCs w:val="24"/>
                <w:highlight w:val="none"/>
                <w:lang w:val="en-US" w:eastAsia="zh-CN"/>
              </w:rPr>
              <w:t>9</w:t>
            </w:r>
            <w:r>
              <w:rPr>
                <w:rStyle w:val="12"/>
                <w:rFonts w:ascii="仿宋" w:hAnsi="仿宋" w:eastAsia="仿宋"/>
                <w:b w:val="0"/>
                <w:i w:val="0"/>
                <w:iCs w:val="0"/>
                <w:caps w:val="0"/>
                <w:color w:val="000000" w:themeColor="text1"/>
                <w:spacing w:val="0"/>
                <w:w w:val="100"/>
                <w:sz w:val="24"/>
                <w:szCs w:val="24"/>
                <w:highlight w:val="none"/>
              </w:rPr>
              <w:t>年1月1日以来（时间以合同签订时间为准）承担</w:t>
            </w:r>
            <w:r>
              <w:rPr>
                <w:rStyle w:val="12"/>
                <w:rFonts w:ascii="仿宋" w:hAnsi="仿宋" w:eastAsia="仿宋"/>
                <w:b w:val="0"/>
                <w:i w:val="0"/>
                <w:iCs w:val="0"/>
                <w:caps w:val="0"/>
                <w:color w:val="000000" w:themeColor="text1"/>
                <w:spacing w:val="0"/>
                <w:w w:val="100"/>
                <w:sz w:val="24"/>
                <w:szCs w:val="24"/>
                <w:highlight w:val="none"/>
                <w:lang w:val="en-US" w:eastAsia="zh-CN"/>
              </w:rPr>
              <w:t>过</w:t>
            </w:r>
            <w:r>
              <w:rPr>
                <w:rStyle w:val="12"/>
                <w:rFonts w:ascii="仿宋" w:hAnsi="仿宋" w:eastAsia="仿宋"/>
                <w:b w:val="0"/>
                <w:i w:val="0"/>
                <w:iCs w:val="0"/>
                <w:caps w:val="0"/>
                <w:color w:val="000000" w:themeColor="text1"/>
                <w:spacing w:val="0"/>
                <w:w w:val="100"/>
                <w:sz w:val="24"/>
                <w:szCs w:val="24"/>
                <w:highlight w:val="none"/>
              </w:rPr>
              <w:t>类似业绩</w:t>
            </w:r>
            <w:r>
              <w:rPr>
                <w:rStyle w:val="12"/>
                <w:rFonts w:ascii="仿宋" w:hAnsi="仿宋" w:eastAsia="仿宋"/>
                <w:b w:val="0"/>
                <w:i w:val="0"/>
                <w:iCs w:val="0"/>
                <w:caps w:val="0"/>
                <w:color w:val="000000" w:themeColor="text1"/>
                <w:spacing w:val="0"/>
                <w:w w:val="100"/>
                <w:sz w:val="24"/>
                <w:highlight w:val="none"/>
              </w:rPr>
              <w:t>（合同内容包括</w:t>
            </w:r>
            <w:r>
              <w:rPr>
                <w:rStyle w:val="12"/>
                <w:rFonts w:ascii="仿宋" w:hAnsi="仿宋" w:eastAsia="仿宋"/>
                <w:b w:val="0"/>
                <w:i w:val="0"/>
                <w:iCs w:val="0"/>
                <w:caps w:val="0"/>
                <w:color w:val="000000" w:themeColor="text1"/>
                <w:spacing w:val="0"/>
                <w:w w:val="100"/>
                <w:sz w:val="24"/>
                <w:highlight w:val="none"/>
                <w:lang w:val="en-US" w:eastAsia="zh-CN"/>
              </w:rPr>
              <w:t>综合养护</w:t>
            </w:r>
            <w:r>
              <w:rPr>
                <w:rStyle w:val="12"/>
                <w:rFonts w:ascii="仿宋" w:hAnsi="仿宋" w:eastAsia="仿宋"/>
                <w:b w:val="0"/>
                <w:i w:val="0"/>
                <w:iCs w:val="0"/>
                <w:caps w:val="0"/>
                <w:color w:val="000000" w:themeColor="text1"/>
                <w:spacing w:val="0"/>
                <w:w w:val="100"/>
                <w:sz w:val="24"/>
                <w:highlight w:val="none"/>
              </w:rPr>
              <w:t>）</w:t>
            </w:r>
            <w:r>
              <w:rPr>
                <w:rStyle w:val="12"/>
                <w:rFonts w:ascii="仿宋" w:hAnsi="仿宋" w:eastAsia="仿宋"/>
                <w:b w:val="0"/>
                <w:i w:val="0"/>
                <w:iCs w:val="0"/>
                <w:caps w:val="0"/>
                <w:color w:val="000000" w:themeColor="text1"/>
                <w:spacing w:val="0"/>
                <w:w w:val="100"/>
                <w:sz w:val="24"/>
                <w:szCs w:val="24"/>
                <w:highlight w:val="none"/>
                <w:lang w:val="en-US" w:eastAsia="zh-CN"/>
              </w:rPr>
              <w:t>的</w:t>
            </w:r>
            <w:r>
              <w:rPr>
                <w:rStyle w:val="12"/>
                <w:rFonts w:ascii="仿宋" w:hAnsi="仿宋" w:eastAsia="仿宋"/>
                <w:b w:val="0"/>
                <w:i w:val="0"/>
                <w:iCs w:val="0"/>
                <w:caps w:val="0"/>
                <w:color w:val="000000" w:themeColor="text1"/>
                <w:spacing w:val="0"/>
                <w:w w:val="100"/>
                <w:sz w:val="24"/>
                <w:szCs w:val="24"/>
                <w:highlight w:val="none"/>
              </w:rPr>
              <w:t>，</w:t>
            </w:r>
            <w:r>
              <w:rPr>
                <w:rStyle w:val="12"/>
                <w:rFonts w:ascii="仿宋" w:hAnsi="仿宋" w:eastAsia="仿宋"/>
                <w:b w:val="0"/>
                <w:i w:val="0"/>
                <w:iCs w:val="0"/>
                <w:caps w:val="0"/>
                <w:color w:val="000000" w:themeColor="text1"/>
                <w:spacing w:val="0"/>
                <w:w w:val="100"/>
                <w:sz w:val="24"/>
                <w:szCs w:val="24"/>
                <w:highlight w:val="none"/>
                <w:lang w:val="en-US" w:eastAsia="zh-CN"/>
              </w:rPr>
              <w:t>每</w:t>
            </w:r>
            <w:r>
              <w:rPr>
                <w:rStyle w:val="12"/>
                <w:rFonts w:ascii="仿宋" w:hAnsi="仿宋" w:eastAsia="仿宋"/>
                <w:b w:val="0"/>
                <w:i w:val="0"/>
                <w:iCs w:val="0"/>
                <w:caps w:val="0"/>
                <w:color w:val="000000" w:themeColor="text1"/>
                <w:spacing w:val="0"/>
                <w:w w:val="100"/>
                <w:sz w:val="24"/>
                <w:szCs w:val="24"/>
                <w:highlight w:val="none"/>
              </w:rPr>
              <w:t>个业绩得</w:t>
            </w:r>
            <w:r>
              <w:rPr>
                <w:rStyle w:val="12"/>
                <w:rFonts w:ascii="仿宋" w:hAnsi="仿宋" w:eastAsia="仿宋"/>
                <w:b w:val="0"/>
                <w:i w:val="0"/>
                <w:iCs w:val="0"/>
                <w:caps w:val="0"/>
                <w:color w:val="000000" w:themeColor="text1"/>
                <w:spacing w:val="0"/>
                <w:w w:val="100"/>
                <w:sz w:val="24"/>
                <w:szCs w:val="24"/>
                <w:highlight w:val="none"/>
                <w:lang w:val="en-US" w:eastAsia="zh-CN"/>
              </w:rPr>
              <w:t>0.5</w:t>
            </w:r>
            <w:r>
              <w:rPr>
                <w:rStyle w:val="12"/>
                <w:rFonts w:ascii="仿宋" w:hAnsi="仿宋" w:eastAsia="仿宋"/>
                <w:b w:val="0"/>
                <w:i w:val="0"/>
                <w:iCs w:val="0"/>
                <w:caps w:val="0"/>
                <w:color w:val="000000" w:themeColor="text1"/>
                <w:spacing w:val="0"/>
                <w:w w:val="100"/>
                <w:sz w:val="24"/>
                <w:szCs w:val="24"/>
                <w:highlight w:val="none"/>
              </w:rPr>
              <w:t>分</w:t>
            </w:r>
            <w:r>
              <w:rPr>
                <w:rStyle w:val="12"/>
                <w:rFonts w:ascii="仿宋" w:hAnsi="仿宋" w:eastAsia="仿宋"/>
                <w:b w:val="0"/>
                <w:i w:val="0"/>
                <w:iCs w:val="0"/>
                <w:caps w:val="0"/>
                <w:color w:val="000000" w:themeColor="text1"/>
                <w:spacing w:val="0"/>
                <w:w w:val="100"/>
                <w:sz w:val="24"/>
                <w:szCs w:val="24"/>
                <w:highlight w:val="none"/>
                <w:lang w:eastAsia="zh-CN"/>
              </w:rPr>
              <w:t>，</w:t>
            </w:r>
            <w:r>
              <w:rPr>
                <w:rStyle w:val="12"/>
                <w:rFonts w:ascii="仿宋" w:hAnsi="仿宋" w:eastAsia="仿宋"/>
                <w:b w:val="0"/>
                <w:i w:val="0"/>
                <w:iCs w:val="0"/>
                <w:caps w:val="0"/>
                <w:color w:val="000000" w:themeColor="text1"/>
                <w:spacing w:val="0"/>
                <w:w w:val="100"/>
                <w:sz w:val="24"/>
                <w:highlight w:val="none"/>
                <w:lang w:val="en-US" w:eastAsia="zh-CN"/>
              </w:rPr>
              <w:t>本项</w:t>
            </w:r>
            <w:r>
              <w:rPr>
                <w:rStyle w:val="12"/>
                <w:rFonts w:ascii="仿宋" w:hAnsi="仿宋" w:eastAsia="仿宋"/>
                <w:b w:val="0"/>
                <w:i w:val="0"/>
                <w:iCs w:val="0"/>
                <w:caps w:val="0"/>
                <w:color w:val="000000" w:themeColor="text1"/>
                <w:spacing w:val="0"/>
                <w:w w:val="100"/>
                <w:sz w:val="24"/>
                <w:szCs w:val="24"/>
                <w:highlight w:val="none"/>
                <w:lang w:val="en-US" w:eastAsia="zh-CN"/>
              </w:rPr>
              <w:t>最高得1分；</w:t>
            </w:r>
          </w:p>
          <w:p>
            <w:pPr>
              <w:pStyle w:val="24"/>
              <w:widowControl/>
              <w:snapToGrid w:val="0"/>
              <w:spacing w:before="0" w:beforeAutospacing="0" w:after="0" w:afterAutospacing="0" w:line="440" w:lineRule="exact"/>
              <w:ind w:firstLine="51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注：投标文件中提供合同扫描件，否则不得分。</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w:t>
            </w:r>
          </w:p>
        </w:tc>
        <w:tc>
          <w:tcPr>
            <w:tcW w:w="17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7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tc>
        <w:tc>
          <w:tcPr>
            <w:tcW w:w="7130"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2"/>
                <w:rFonts w:ascii="宋体" w:hAnsi="宋体" w:eastAsia="宋体"/>
                <w:b/>
                <w:bCs/>
                <w:i w:val="0"/>
                <w:iCs w:val="0"/>
                <w:caps w:val="0"/>
                <w:color w:val="000000" w:themeColor="text1"/>
                <w:spacing w:val="0"/>
                <w:w w:val="100"/>
                <w:kern w:val="2"/>
                <w:sz w:val="24"/>
                <w:szCs w:val="24"/>
                <w:highlight w:val="none"/>
                <w:lang w:val="en-US" w:eastAsia="zh-CN" w:bidi="ar-SA"/>
              </w:rPr>
            </w:pPr>
            <w:r>
              <w:rPr>
                <w:rStyle w:val="12"/>
                <w:rFonts w:ascii="宋体" w:hAnsi="宋体" w:eastAsia="宋体"/>
                <w:b/>
                <w:bCs/>
                <w:i w:val="0"/>
                <w:iCs w:val="0"/>
                <w:caps w:val="0"/>
                <w:color w:val="000000" w:themeColor="text1"/>
                <w:spacing w:val="0"/>
                <w:w w:val="100"/>
                <w:kern w:val="2"/>
                <w:sz w:val="24"/>
                <w:szCs w:val="24"/>
                <w:highlight w:val="none"/>
                <w:lang w:val="en-US" w:eastAsia="zh-CN" w:bidi="ar-SA"/>
              </w:rPr>
              <w:t>1、（道路保洁、绿化养护、时花养护、公厕保洁）价格分=（评标基准价/投标报价）×价格权重7%×100；</w:t>
            </w:r>
          </w:p>
          <w:p>
            <w:pPr>
              <w:snapToGrid w:val="0"/>
              <w:spacing w:before="0" w:beforeAutospacing="0" w:after="0" w:afterAutospacing="0" w:line="360" w:lineRule="auto"/>
              <w:jc w:val="left"/>
              <w:textAlignment w:val="baseline"/>
              <w:rPr>
                <w:rStyle w:val="12"/>
                <w:rFonts w:ascii="宋体" w:hAnsi="宋体" w:eastAsia="宋体"/>
                <w:b/>
                <w:bCs/>
                <w:i w:val="0"/>
                <w:iCs w:val="0"/>
                <w:caps w:val="0"/>
                <w:color w:val="000000" w:themeColor="text1"/>
                <w:spacing w:val="0"/>
                <w:w w:val="100"/>
                <w:kern w:val="2"/>
                <w:sz w:val="24"/>
                <w:szCs w:val="24"/>
                <w:highlight w:val="none"/>
                <w:lang w:val="en-US" w:eastAsia="zh-CN" w:bidi="ar-SA"/>
              </w:rPr>
            </w:pPr>
            <w:r>
              <w:rPr>
                <w:rStyle w:val="12"/>
                <w:rFonts w:ascii="宋体" w:hAnsi="宋体" w:eastAsia="宋体"/>
                <w:b/>
                <w:bCs/>
                <w:i w:val="0"/>
                <w:iCs w:val="0"/>
                <w:caps w:val="0"/>
                <w:color w:val="000000" w:themeColor="text1"/>
                <w:spacing w:val="0"/>
                <w:w w:val="100"/>
                <w:kern w:val="2"/>
                <w:sz w:val="24"/>
                <w:szCs w:val="24"/>
                <w:highlight w:val="none"/>
                <w:lang w:val="en-US" w:eastAsia="zh-CN" w:bidi="ar-SA"/>
              </w:rPr>
              <w:t>2、（市政养护）价格分=（评标基准价/投标报价）×价格权重3%×100；</w:t>
            </w:r>
          </w:p>
          <w:p>
            <w:pPr>
              <w:snapToGrid w:val="0"/>
              <w:spacing w:before="0" w:beforeAutospacing="0" w:after="0" w:afterAutospacing="0" w:line="360" w:lineRule="auto"/>
              <w:jc w:val="left"/>
              <w:textAlignment w:val="baseline"/>
              <w:rPr>
                <w:rStyle w:val="12"/>
                <w:rFonts w:ascii="宋体" w:hAnsi="宋体" w:eastAsia="宋体"/>
                <w:b/>
                <w:bCs/>
                <w:i w:val="0"/>
                <w:iCs w:val="0"/>
                <w:caps w:val="0"/>
                <w:color w:val="000000" w:themeColor="text1"/>
                <w:spacing w:val="0"/>
                <w:w w:val="100"/>
                <w:kern w:val="2"/>
                <w:sz w:val="24"/>
                <w:szCs w:val="24"/>
                <w:highlight w:val="none"/>
                <w:lang w:val="en-US" w:eastAsia="zh-CN" w:bidi="ar-SA"/>
              </w:rPr>
            </w:pPr>
            <w:r>
              <w:rPr>
                <w:rStyle w:val="12"/>
                <w:rFonts w:ascii="宋体" w:hAnsi="宋体" w:eastAsia="宋体"/>
                <w:b/>
                <w:bCs/>
                <w:i w:val="0"/>
                <w:iCs w:val="0"/>
                <w:caps w:val="0"/>
                <w:color w:val="000000" w:themeColor="text1"/>
                <w:spacing w:val="0"/>
                <w:w w:val="100"/>
                <w:kern w:val="2"/>
                <w:sz w:val="24"/>
                <w:szCs w:val="24"/>
                <w:highlight w:val="none"/>
                <w:lang w:val="en-US" w:eastAsia="zh-CN" w:bidi="ar-SA"/>
              </w:rPr>
              <w:t>价格总分=（道路保洁、绿化养护、时花养护、公厕保洁）价格分+（市政养护）价格分。</w:t>
            </w:r>
          </w:p>
          <w:p>
            <w:pPr>
              <w:snapToGrid w:val="0"/>
              <w:spacing w:before="0" w:beforeAutospacing="0" w:after="0" w:afterAutospacing="0" w:line="360" w:lineRule="auto"/>
              <w:jc w:val="left"/>
              <w:textAlignment w:val="baseline"/>
              <w:rPr>
                <w:rStyle w:val="12"/>
                <w:rFonts w:ascii="宋体" w:hAnsi="宋体" w:eastAsia="宋体"/>
                <w:b w:val="0"/>
                <w:i w:val="0"/>
                <w:iCs w:val="0"/>
                <w:caps w:val="0"/>
                <w:color w:val="000000" w:themeColor="text1"/>
                <w:spacing w:val="0"/>
                <w:w w:val="100"/>
                <w:kern w:val="2"/>
                <w:sz w:val="24"/>
                <w:szCs w:val="24"/>
                <w:highlight w:val="none"/>
                <w:lang w:val="en-US" w:eastAsia="zh-CN" w:bidi="ar-SA"/>
              </w:rPr>
            </w:pPr>
            <w:r>
              <w:rPr>
                <w:rStyle w:val="12"/>
                <w:rFonts w:ascii="宋体" w:hAnsi="宋体" w:eastAsia="宋体"/>
                <w:b w:val="0"/>
                <w:i w:val="0"/>
                <w:iCs w:val="0"/>
                <w:caps w:val="0"/>
                <w:color w:val="000000" w:themeColor="text1"/>
                <w:spacing w:val="0"/>
                <w:w w:val="100"/>
                <w:kern w:val="2"/>
                <w:sz w:val="24"/>
                <w:szCs w:val="24"/>
                <w:highlight w:val="none"/>
                <w:lang w:val="en-US" w:eastAsia="zh-CN" w:bidi="ar-SA"/>
              </w:rPr>
              <w:t>评标过程中，不得去掉报价中的最高报价和最低报价。</w:t>
            </w:r>
          </w:p>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宋体" w:hAnsi="宋体" w:eastAsia="宋体"/>
                <w:b w:val="0"/>
                <w:i w:val="0"/>
                <w:iCs w:val="0"/>
                <w:caps w:val="0"/>
                <w:color w:val="000000" w:themeColor="text1"/>
                <w:spacing w:val="0"/>
                <w:w w:val="100"/>
                <w:kern w:val="2"/>
                <w:sz w:val="24"/>
                <w:szCs w:val="24"/>
                <w:highlight w:val="none"/>
                <w:lang w:val="en-US" w:eastAsia="zh-CN" w:bidi="ar-SA"/>
              </w:rPr>
              <w:t>因落实政府采购政策需要进行价格调整的，以调整后的价格计算评标基准价和投标报价。</w:t>
            </w:r>
          </w:p>
        </w:tc>
        <w:tc>
          <w:tcPr>
            <w:tcW w:w="11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10</w:t>
            </w:r>
          </w:p>
        </w:tc>
        <w:tc>
          <w:tcPr>
            <w:tcW w:w="17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tc>
      </w:tr>
    </w:tbl>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0"/>
          <w:szCs w:val="20"/>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0"/>
          <w:szCs w:val="20"/>
          <w:highlight w:val="none"/>
          <w:lang w:val="en-US" w:eastAsia="zh-CN" w:bidi="ar-SA"/>
        </w:rPr>
        <w:t>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备注：</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投标人编制投标文件（商务技术文件部分）时，建议按此目录（序号和内容）提供评标标准相应的商务技术资料。 </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一、评标方法</w:t>
      </w:r>
    </w:p>
    <w:p>
      <w:pPr>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1.本项目采用综合评分法。</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综合评分法，是指投标文件满足招标文件全部实质性要求，且按照评审因素的量化指标评审得分最高的投标人为中标候选人的评标方法。</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二、评标标准</w:t>
      </w:r>
    </w:p>
    <w:p>
      <w:pPr>
        <w:snapToGrid w:val="0"/>
        <w:spacing w:before="0" w:beforeAutospacing="0" w:after="0" w:afterAutospacing="0" w:line="360" w:lineRule="auto"/>
        <w:ind w:firstLine="472" w:firstLineChars="196"/>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评标标准：</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见评标办法前附表。</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三、评标程序</w:t>
      </w:r>
    </w:p>
    <w:p>
      <w:pPr>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3.1符合性审查。</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评标委员会应当对符合资格的投标人的投标文件进行符合性审查，以确定其是否满足招标文件的实质性要求。不满足招标文件的实质性要求的，投标无效。</w:t>
      </w:r>
    </w:p>
    <w:p>
      <w:pPr>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3.2 比较与评价。</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评标委员会应当按照招标文件中规定的评标方法和标准，对符合性审查合格的投标文件进行商务和技术评估，综合比较与评价。</w:t>
      </w:r>
    </w:p>
    <w:p>
      <w:pPr>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3.3汇总商务技术得分。</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评标委员会各成员应当独立对每个投标人的商务和技术文件进行评价，并汇总商务技术得分情况。</w:t>
      </w:r>
    </w:p>
    <w:p>
      <w:pPr>
        <w:snapToGrid w:val="0"/>
        <w:spacing w:before="0" w:beforeAutospacing="0" w:after="0" w:afterAutospacing="0" w:line="360" w:lineRule="auto"/>
        <w:ind w:firstLine="472" w:firstLineChars="196"/>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3.4报价评审。</w:t>
      </w:r>
    </w:p>
    <w:p>
      <w:pPr>
        <w:pStyle w:val="24"/>
        <w:widowControl/>
        <w:snapToGrid w:val="0"/>
        <w:spacing w:before="0" w:beforeAutospacing="0" w:after="0" w:afterAutospacing="0" w:line="360" w:lineRule="auto"/>
        <w:ind w:firstLine="506" w:firstLineChars="211"/>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3.4.1投标文件报价出现前后不一致的，按照下列规定修正：</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3.4.1.1投标文件中开标一览表(报价表)内容与投标文件中相应内容不一致的，以开标一览表(报价表)为准;</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3.4.1.2大写金额和小写金额不一致的，以大写金额为准;</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3.4.1.3单价金额小数点或者百分比有明显错位的，以开标一览表的总价为准，并修改单价;</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3.4.1.4总价金额与按单价汇总金额不一致的，以单价金额计算结果为准。</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3.4.2投标文件出现不是唯一的、有选择性投标报价的，投标无效。</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3.4.3投标报价超过招标文件中规定的预算金额或者最高限价的，投标无效。</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4"/>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3.5排序与推荐。</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3.6编写评标报告。</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四、评标中的其他事项</w:t>
      </w:r>
    </w:p>
    <w:p>
      <w:pPr>
        <w:pStyle w:val="24"/>
        <w:widowControl/>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4.1投标人澄清、说明或者补正。</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widowControl/>
        <w:snapToGrid w:val="0"/>
        <w:spacing w:before="0" w:beforeAutospacing="0" w:after="0" w:afterAutospacing="0" w:line="360" w:lineRule="auto"/>
        <w:ind w:left="475" w:leftChars="226" w:firstLine="48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4.2投标无效。</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有下列情况之一的，投标无效：</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4.2.1投标人不具备招标文件中规定的资格要求的（投标人未提供有效的资格文件的，视为投标人不具备招标文件中规定的资格要求）；</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4.2.2投标文件未按照招标文件要求签署、盖章的；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4.2.3采购人拟采购的产品属于政府强制采购的节能产品品目清单范围的，投标人未按招标文件要求提供国家确定的认证机构出具的、处于有效期之内的节能产品认证证书的；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4.2.4投标文件含有采购人不能接受的附加条件的；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4.2.5投标文件中承诺的投标有效期少于招标文件中载明的投标有效期的；</w:t>
      </w:r>
    </w:p>
    <w:p>
      <w:pPr>
        <w:snapToGrid w:val="0"/>
        <w:spacing w:before="0" w:beforeAutospacing="0" w:after="0" w:afterAutospacing="0" w:line="360" w:lineRule="auto"/>
        <w:ind w:firstLine="120" w:firstLineChars="5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4.2.6投标文件出现不是唯一的、有选择性投标报价的;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4.2.7投标报价超过招标文件中规定的预算金额或者最高限价的;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4.2.8报价明显低于其他通过符合性审查投标人的报价，有可能影响产品质量或者不能诚信履约的，未能按要求提供书面说明或者提交相关证明材料，不能证明其报价合理性的;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4.2.9投标人对根据修正原则修正后的报价不确认的；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4.2.10投标人提供虚假材料投标的；</w:t>
      </w:r>
    </w:p>
    <w:p>
      <w:pPr>
        <w:snapToGrid w:val="0"/>
        <w:spacing w:before="0" w:beforeAutospacing="0" w:after="0" w:afterAutospacing="0" w:line="360" w:lineRule="auto"/>
        <w:ind w:firstLine="240" w:firstLineChars="1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4.2.11投标人有恶意串通、妨碍其他投标人的竞争行为、损害采购人或者其他投标人的合法权益情形的；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4.2.12投标人仅提交备份投标文件，没有在电子交易平台传输递交投标文件的，投标无效；</w:t>
      </w:r>
    </w:p>
    <w:p>
      <w:pPr>
        <w:pStyle w:val="14"/>
        <w:keepLines/>
        <w:widowControl/>
        <w:snapToGrid w:val="0"/>
        <w:spacing w:before="0" w:beforeAutospacing="0" w:after="0" w:afterAutospacing="0" w:line="360" w:lineRule="auto"/>
        <w:ind w:left="862" w:leftChars="205" w:hanging="432"/>
        <w:jc w:val="left"/>
        <w:textAlignment w:val="baseline"/>
        <w:rPr>
          <w:rStyle w:val="12"/>
          <w:rFonts w:ascii="仿宋" w:hAnsi="仿宋" w:eastAsia="仿宋"/>
          <w:b w:val="0"/>
          <w:bCs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bCs w:val="0"/>
          <w:i w:val="0"/>
          <w:iCs w:val="0"/>
          <w:caps w:val="0"/>
          <w:color w:val="000000" w:themeColor="text1"/>
          <w:spacing w:val="0"/>
          <w:w w:val="100"/>
          <w:kern w:val="0"/>
          <w:sz w:val="24"/>
          <w:szCs w:val="24"/>
          <w:highlight w:val="none"/>
          <w:lang w:val="en-US" w:eastAsia="zh-CN" w:bidi="ar-SA"/>
        </w:rPr>
        <w:t>4.2.13 投标文件不满足招标文件的其它实质性要求的；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4.2.14法律、法规、规章（适用本市的）及省级以上规范性文件（适用本市的）规定的其他无效情形。</w:t>
      </w:r>
    </w:p>
    <w:p>
      <w:pPr>
        <w:pStyle w:val="3"/>
        <w:widowControl/>
        <w:snapToGrid w:val="0"/>
        <w:spacing w:before="0" w:beforeAutospacing="0" w:after="0" w:afterAutospacing="0" w:line="360" w:lineRule="auto"/>
        <w:ind w:firstLine="472" w:firstLineChars="196"/>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5.废标。</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根据《中华人民共和国政府采购法》第三十六条之规定，在采购中，出现下列情形之一的，应予废标：</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5.1符合专业条件的供应商或者对招标文件作实质响应的供应商不足3家的；</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5.2出现影响采购公正的违法、违规行为的；</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5.3投标人的报价均超过了采购预算，采购人不能支付的；</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5.4因重大变故，采购任务取消的。</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废标后，采购机构应当将废标理由通知所有投标人。</w:t>
      </w:r>
    </w:p>
    <w:p>
      <w:pPr>
        <w:pStyle w:val="3"/>
        <w:widowControl/>
        <w:snapToGrid w:val="0"/>
        <w:spacing w:before="0" w:beforeAutospacing="0" w:after="0" w:afterAutospacing="0" w:line="360" w:lineRule="auto"/>
        <w:ind w:firstLine="590" w:firstLineChars="245"/>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6.修改招标文件，重新组织采购活动。</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widowControl/>
        <w:snapToGrid w:val="0"/>
        <w:spacing w:before="0" w:beforeAutospacing="0" w:after="0" w:afterAutospacing="0" w:line="360" w:lineRule="auto"/>
        <w:ind w:firstLine="590" w:firstLineChars="245"/>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7.重新开展采购。</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有政府采购法第七十一条、第七十二条规定的违法行为之一，影响或者可能影响中标、成交结果的，依照下列规定处理：</w:t>
      </w:r>
    </w:p>
    <w:p>
      <w:pPr>
        <w:pStyle w:val="3"/>
        <w:widowControl/>
        <w:snapToGrid w:val="0"/>
        <w:spacing w:before="0" w:beforeAutospacing="0" w:after="0" w:afterAutospacing="0" w:line="360" w:lineRule="auto"/>
        <w:ind w:firstLine="600" w:firstLineChars="2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7.1未确定中标或者中标人的，终止本次政府采购活动，重新开展政府采购活动。</w:t>
      </w:r>
    </w:p>
    <w:p>
      <w:pPr>
        <w:pStyle w:val="3"/>
        <w:widowControl/>
        <w:snapToGrid w:val="0"/>
        <w:spacing w:before="0" w:beforeAutospacing="0" w:after="0" w:afterAutospacing="0" w:line="360" w:lineRule="auto"/>
        <w:ind w:firstLine="600" w:firstLineChars="2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widowControl/>
        <w:snapToGrid w:val="0"/>
        <w:spacing w:before="0" w:beforeAutospacing="0" w:after="0" w:afterAutospacing="0" w:line="360" w:lineRule="auto"/>
        <w:ind w:firstLine="600" w:firstLineChars="2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7.4政府采购合同已经履行，给采购人、供应商造成损失的，由责任人承担赔偿责任。</w:t>
      </w:r>
    </w:p>
    <w:p>
      <w:pPr>
        <w:pStyle w:val="3"/>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7.5政府采购当事人有其他违反政府采购法</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或者政府采购法实施条例等法律法规规定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的行为，经改正后仍然影响或者可能影响中标、成交结果或者依法被认定为中标、成交无效的，依照7.1-7.4规定处理。</w:t>
      </w: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left="720" w:leftChars="343" w:firstLine="1084" w:firstLineChars="3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第五部分 拟签订的合同文本</w:t>
      </w: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合同编号：</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480" w:lineRule="auto"/>
        <w:jc w:val="center"/>
        <w:textAlignment w:val="baseline"/>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pPr>
    </w:p>
    <w:p>
      <w:pPr>
        <w:snapToGrid w:val="0"/>
        <w:spacing w:before="0" w:beforeAutospacing="0" w:after="0" w:afterAutospacing="0" w:line="48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政府采购合同参考范本</w:t>
      </w:r>
    </w:p>
    <w:p>
      <w:pPr>
        <w:snapToGrid w:val="0"/>
        <w:spacing w:before="0" w:beforeAutospacing="0" w:after="0" w:afterAutospacing="0" w:line="480" w:lineRule="auto"/>
        <w:jc w:val="center"/>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（服务类）</w:t>
      </w:r>
    </w:p>
    <w:p>
      <w:pPr>
        <w:pStyle w:val="5"/>
        <w:widowControl/>
        <w:snapToGrid w:val="0"/>
        <w:spacing w:before="0" w:beforeAutospacing="0" w:after="12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120" w:beforeAutospacing="0" w:after="0" w:afterAutospacing="0" w:line="240" w:lineRule="atLeast"/>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p>
    <w:p>
      <w:pPr>
        <w:widowControl/>
        <w:snapToGrid w:val="0"/>
        <w:spacing w:before="0" w:beforeAutospacing="0" w:after="0" w:afterAutospacing="0" w:line="240" w:lineRule="auto"/>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sectPr>
          <w:pgSz w:w="11905" w:h="16838"/>
          <w:pgMar w:top="1474" w:right="1814" w:bottom="1474" w:left="1814" w:header="851" w:footer="850" w:gutter="0"/>
          <w:pgBorders>
            <w:top w:val="none" w:sz="0" w:space="0"/>
            <w:left w:val="none" w:sz="0" w:space="0"/>
            <w:bottom w:val="none" w:sz="0" w:space="0"/>
            <w:right w:val="none" w:sz="0" w:space="0"/>
          </w:pgBorders>
          <w:lnNumType w:countBy="0"/>
          <w:cols w:space="425" w:num="1"/>
          <w:vAlign w:val="top"/>
          <w:docGrid w:linePitch="0" w:charSpace="0"/>
        </w:sectPr>
      </w:pPr>
    </w:p>
    <w:p>
      <w:pPr>
        <w:widowControl/>
        <w:snapToGrid w:val="0"/>
        <w:spacing w:before="0" w:beforeAutospacing="0" w:after="0" w:afterAutospacing="0" w:line="240" w:lineRule="auto"/>
        <w:ind w:left="0" w:leftChars="0" w:firstLineChars="0"/>
        <w:jc w:val="center"/>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t>第一部分 合同书</w:t>
      </w:r>
    </w:p>
    <w:p>
      <w:pPr>
        <w:pStyle w:val="5"/>
        <w:widowControl/>
        <w:snapToGrid w:val="0"/>
        <w:spacing w:before="0" w:beforeAutospacing="0" w:after="120" w:afterAutospacing="0" w:line="360" w:lineRule="auto"/>
        <w:ind w:left="0" w:leftChars="0" w:firstLine="480" w:firstLineChars="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120" w:beforeAutospacing="0" w:after="0" w:afterAutospacing="0" w:line="240" w:lineRule="atLeas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120" w:beforeAutospacing="0" w:after="0" w:afterAutospacing="0" w:line="240" w:lineRule="atLeast"/>
        <w:ind w:left="96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项目名称：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pStyle w:val="28"/>
        <w:widowControl/>
        <w:snapToGrid w:val="0"/>
        <w:spacing w:before="120" w:beforeAutospacing="0" w:after="0" w:afterAutospacing="0" w:line="240" w:lineRule="atLeas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120" w:beforeAutospacing="0" w:after="0" w:afterAutospacing="0" w:line="240" w:lineRule="atLeast"/>
        <w:ind w:left="96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甲方：</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120" w:beforeAutospacing="0" w:after="0" w:afterAutospacing="0" w:line="240" w:lineRule="atLeas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120" w:beforeAutospacing="0" w:after="0" w:afterAutospacing="0" w:line="240" w:lineRule="atLeast"/>
        <w:ind w:left="96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乙方：</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120" w:beforeAutospacing="0" w:after="0" w:afterAutospacing="0" w:line="240" w:lineRule="atLeas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120" w:beforeAutospacing="0" w:after="0" w:afterAutospacing="0" w:line="240" w:lineRule="atLeast"/>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签订地：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120" w:beforeAutospacing="0" w:after="0" w:afterAutospacing="0" w:line="240" w:lineRule="atLeas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120" w:beforeAutospacing="0" w:after="0" w:afterAutospacing="0" w:line="240" w:lineRule="atLeast"/>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签订日期：</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年</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月</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日</w:t>
      </w:r>
    </w:p>
    <w:p>
      <w:pPr>
        <w:widowControl/>
        <w:snapToGrid w:val="0"/>
        <w:spacing w:before="0" w:beforeAutospacing="0" w:after="0" w:afterAutospacing="0" w:line="240" w:lineRule="auto"/>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sectPr>
          <w:pgSz w:w="11905" w:h="16838"/>
          <w:pgMar w:top="1474" w:right="1814" w:bottom="1474" w:left="1814" w:header="851" w:footer="850" w:gutter="0"/>
          <w:pgBorders>
            <w:top w:val="none" w:sz="0" w:space="0"/>
            <w:left w:val="none" w:sz="0" w:space="0"/>
            <w:bottom w:val="none" w:sz="0" w:space="0"/>
            <w:right w:val="none" w:sz="0" w:space="0"/>
          </w:pgBorders>
          <w:lnNumType w:countBy="0"/>
          <w:cols w:space="425" w:num="1"/>
          <w:vAlign w:val="top"/>
          <w:docGrid w:linePitch="1" w:charSpace="0"/>
        </w:sectPr>
      </w:pPr>
    </w:p>
    <w:p>
      <w:pPr>
        <w:widowControl/>
        <w:snapToGrid w:val="0"/>
        <w:spacing w:before="0" w:beforeAutospacing="0" w:after="0" w:afterAutospacing="0" w:line="600" w:lineRule="exact"/>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年</w:t>
      </w:r>
      <w:r>
        <w:rPr>
          <w:rStyle w:val="12"/>
          <w:rFonts w:ascii="仿宋" w:hAnsi="仿宋" w:eastAsia="仿宋"/>
          <w:b w:val="0"/>
          <w:i w:val="0"/>
          <w:iCs w:val="0"/>
          <w:caps w:val="0"/>
          <w:color w:val="000000" w:themeColor="text1"/>
          <w:spacing w:val="0"/>
          <w:w w:val="100"/>
          <w:kern w:val="2"/>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2"/>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日</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（采购人）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以</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（政府采购方式）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对</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（同前页项目名称）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项目进行了采购。经</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（相关评定主体名称）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评定，</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（中标供应商名称）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为该项目中标供应商。现于中标通知书发出之日起三十日内，按照采购文件确定的事项签订本合同。</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根据《中华人民共和国民法典》、《中华人民共和国政府采购法》等相关法律法规之规定，按照平等、自愿、公平、诚实信用和绿色的原则，经</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（采购人）   </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(以下简称：甲方）和</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（中标供应商名称）   </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(以下简称：乙方）协商一致，约定以下合同</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条款，以兹共同遵守、全面履行。</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1.1 合同组成部分</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1.1.1 本合同及其补充合同、变更协议；</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1.1.2 中标通知书；</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1.1.3 投标文件（含澄清或者说明文件）；</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1.1.4 招标文件（含澄清或者修改文件）；</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1.1.5 其他相关采购文件。</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1.2 服务</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1.2.1 服务名称：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1.2.2 服务数量：</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1.2.3 服务质量：</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1.3 付款方式、时间和条件</w:t>
      </w:r>
    </w:p>
    <w:p>
      <w:pPr>
        <w:pStyle w:val="29"/>
        <w:widowControl/>
        <w:snapToGrid w:val="0"/>
        <w:spacing w:before="0" w:beforeAutospacing="1" w:after="0" w:afterAutospacing="1" w:line="600" w:lineRule="exact"/>
        <w:ind w:firstLine="48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1.3.1</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1.3.3甲方迟延支付乙方款项的，向乙方支付逾期利息。双方可以在合同专用条款中约定逾期利率，约定利率不得低于合同订立时1年期贷款市场报价利率；未作约定的，按照每日利率万分之五支付逾期利息。</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1.3.4资金支付的方式、时间和条件详见</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1.3.5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1.4 服务期限、地点和方式</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1.4.1 服务期限：详见</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1.4.2 服务地点：</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1.4.3 服务方式：</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1.5 违约责任</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1.5.1甲方无正当理由拒收接受服务的，甲方向乙方偿付合同款项百分之五作为违约金。</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1.5.2甲方无故逾期验收和办理款项支付手续的，甲方应按逾期付款总额每日万分之五向乙方支付违约金。</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1.6 合同争议的解决</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本合同履行过程中发生的任何争议，双方当事人均可通过和解或者调解解决；不愿和解、调解或者和解、调解不成的，可以选择以下第</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 xml:space="preserve"> 合同专用条款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条款规定的方式解决：</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1.6.1 将争议提交</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仲裁委员会依申请仲裁时其现行有效的仲裁规则裁决；</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1.6.2 向</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人民法院起诉。</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1.7 合同生效</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本合同自双方当事人盖章或者签字时生效。</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zh-CN" w:eastAsia="zh-CN" w:bidi="ar-SA"/>
        </w:rPr>
        <w:t>甲方</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                             </w:t>
      </w:r>
      <w:r>
        <w:rPr>
          <w:rStyle w:val="12"/>
          <w:rFonts w:ascii="仿宋" w:hAnsi="仿宋" w:eastAsia="仿宋" w:cs="仿宋"/>
          <w:b/>
          <w:bCs/>
          <w:i w:val="0"/>
          <w:iCs w:val="0"/>
          <w:caps w:val="0"/>
          <w:color w:val="000000" w:themeColor="text1"/>
          <w:spacing w:val="0"/>
          <w:w w:val="100"/>
          <w:kern w:val="2"/>
          <w:sz w:val="24"/>
          <w:szCs w:val="24"/>
          <w:highlight w:val="none"/>
          <w:lang w:val="zh-CN" w:eastAsia="zh-CN" w:bidi="ar-SA"/>
        </w:rPr>
        <w:t xml:space="preserve">      乙方</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统一社会信用代码：                        统一社会信用代码或身份证号码：</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住所：                                   住所：</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法定代表人或                             法定代表人</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授权代表（签字）：                        或授权代表（签字）：</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联系人：                                 联系人：</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约定送达地址：                           约定送达地址：</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邮政编码：                               邮政编码：</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电话：                                    电话： </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传真：                                    传真：</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zh-CN" w:eastAsia="zh-CN" w:bidi="ar-SA"/>
        </w:rPr>
        <w:t>电子邮箱：                               电子邮箱：</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开户银行：                               开户银行： </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开户名称：                               开户名称： </w:t>
      </w:r>
    </w:p>
    <w:p>
      <w:pPr>
        <w:snapToGrid w:val="0"/>
        <w:spacing w:before="0" w:beforeAutospacing="0" w:after="0" w:afterAutospacing="0" w:line="600" w:lineRule="exact"/>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开户账号：</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开户账号：</w:t>
      </w:r>
    </w:p>
    <w:p>
      <w:pPr>
        <w:pStyle w:val="5"/>
        <w:widowControl/>
        <w:snapToGrid w:val="0"/>
        <w:spacing w:before="0" w:beforeAutospacing="0" w:after="0" w:afterAutospacing="0" w:line="600" w:lineRule="exact"/>
        <w:ind w:left="0" w:leftChars="0" w:firstLine="480" w:firstLineChars="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pStyle w:val="5"/>
        <w:widowControl/>
        <w:snapToGrid w:val="0"/>
        <w:spacing w:before="0" w:beforeAutospacing="0" w:after="0" w:afterAutospacing="0" w:line="600" w:lineRule="exact"/>
        <w:ind w:left="0" w:leftChars="0" w:firstLine="480" w:firstLineChars="0"/>
        <w:jc w:val="center"/>
        <w:textAlignment w:val="baseline"/>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pPr>
      <w:r>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t>第二部分 合同一般条款</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2.1 定义</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本合同中的下列词语应按以下内容进行解释：</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 “合同”系指采购人和中标供应商签订的载明双方当事人所达成的协议，并包括所有的附件、附录和构成合同的其他文件。</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2.1.2 “合同价”系指根据合同约定，中标供应商在完全履行合同义务后，采购人应支付给中标供应商的价格。</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2.1.3 “甲方”系指与中标供应商签署合同的采购人；采购人委托采购代理机构代表其与乙方签订合同的，采购人的授权委托书作为合同附件。</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2.1.4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2.1.5 “现场”系指合同约定服务地点。</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2.2 知识产权</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2.2.1 乙方应保证提供服务过程中不会侵犯任何第三方的知识产权。</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2.3合同变更</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合同继续履行将损害国家利益和社会公共利益的，双方当事人应当以书面形式变更合同。有过错的一方应当承担赔偿责任，双方当事人都有过错的，各自承担相应的责任。</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2.4 转让和分包</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2.5不可抗力</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2.5.1如果任何一方遭遇法律规定的不可抗力，致使合同履行受阻时，履行合同的期限应予延长，延长的期限应相当于不可抗力所影响的时间；</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2.5.2 因不可抗力致使不能实现合同目的的，当事人可以解除合同；</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2.5.3 因不可抗力致使合同有变更必要的，双方当事人应在</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约定时间内以书面形式变更合同；</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2.5.4受不可抗力影响的一方在不可抗力发生后，应在</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约定时间内以书面形式通知对方当事人，并在</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约定时间内，将有关部门出具的证明文件送达对方当事人。</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2.6 税费</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与合同有关的一切税费，均按照中华人民共和国法律的相关规定。</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2.7乙方破产</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2.8 合同中止、终止</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2.8.1 双方当事人不得擅自中止或者终止合同；</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2.8.2合同继续履行将损害国家利益和社会公共利益的，双方当事人应当中止或者终止合同。有过错的一方应当承担赔偿责任，双方当事人都有过错的，各自承担相应的责任。</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2.9 通知和送达</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2.9.1任何一方因履行合同而以合同第一部分尾部所列明的传真或电子邮件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发出的所有通知、文件、材料，均视为已向对方当事人送达；任何一方变更上述送达方式或者地址的，应于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3</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个工作日内书面通知对方当事人，在对方当事人收到有关变更通知之前，变更前的约定送达方式或者地址仍视为有效。</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2.9.2以当面交付方式送达的，交付之时视为送达；以电子邮件方式送达的，发出电子邮件之时视为送达；以传真方式送达的，发出传真之时视为送达；以邮寄方式送达的，邮件挂号寄出或者交邮之日之次日视为送达。</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2.10 合同使用的文字和适用的法律</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2.10.1 合同使用汉语书就、变更和解释；</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2.10.2 合同适用中华人民共和国法律。</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2.11 履约保证金</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2.11.1 采购文件要求乙方提交履约保证金的，乙方应按</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约定的方式，以支票、汇票、本票或者金融机构、担保机构出具的保函等非现金形式，提交不超过合同金额2.5%的履约保证金；鼓励和支持乙方以银行、保险公司出具的保函形式提供履约保证。</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2.11.2  履约保证金在</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约定期间内不予退还。乙方在前述约定期间届满前能履行完合同约定义务事项的，甲方在前述约定期间届满之日起</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5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个工作日内，按</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约定的方式将履约保证金退还乙方，逾期退还的，乙方可要求甲方支付违约金，违约金按每迟延退还一日的应退还而未退还金额的</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0.05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%计算，最高限额为本合同履约保证金的</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20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2.11.4 甲方根据杭州市政府采购网公布的供应商履约评价情况减免履约保证金。乙方履约验收评价总分为100分的，甲方免收履约保证金；评价总分在90分以上的，收取履约保证金为合同金额   %；评价总分在不满90分或者暂无评分的，收取履约保证金为合同金额   %。</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2.11.5甲方在乙方履行完合同约定义务事项后及时退还，延迟退还的，应当按照合同约定和法律规定承担相应的赔偿责任。</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2.12对于因甲方原因导致变更、中止或者终止政府采购合同的，甲方应当依照合同约定对供应商受到的损失予以赔偿或者补偿。</w:t>
      </w:r>
    </w:p>
    <w:p>
      <w:pPr>
        <w:snapToGrid w:val="0"/>
        <w:spacing w:before="0" w:beforeAutospacing="0" w:after="0" w:afterAutospacing="0" w:line="600" w:lineRule="exact"/>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2.13合同份数</w:t>
      </w:r>
    </w:p>
    <w:p>
      <w:pPr>
        <w:snapToGrid w:val="0"/>
        <w:spacing w:before="0" w:beforeAutospacing="0" w:after="0" w:afterAutospacing="0" w:line="600" w:lineRule="exact"/>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合同份数按</w:t>
      </w:r>
      <w:r>
        <w:rPr>
          <w:rStyle w:val="12"/>
          <w:rFonts w:ascii="仿宋" w:hAnsi="仿宋" w:eastAsia="仿宋" w:cs="仿宋"/>
          <w:b/>
          <w:bCs/>
          <w:i w:val="0"/>
          <w:iCs w:val="0"/>
          <w:caps w:val="0"/>
          <w:color w:val="000000" w:themeColor="text1"/>
          <w:spacing w:val="0"/>
          <w:w w:val="100"/>
          <w:kern w:val="2"/>
          <w:sz w:val="24"/>
          <w:szCs w:val="24"/>
          <w:highlight w:val="none"/>
          <w:u w:val="single" w:color="000000"/>
          <w:lang w:val="en-US" w:eastAsia="zh-CN" w:bidi="ar-SA"/>
        </w:rPr>
        <w:t>合同专用条款</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规定，每份均具有同等法律效力。</w:t>
      </w:r>
    </w:p>
    <w:p>
      <w:pPr>
        <w:pStyle w:val="5"/>
        <w:widowControl/>
        <w:snapToGrid w:val="0"/>
        <w:spacing w:before="0" w:beforeAutospacing="0" w:after="0" w:afterAutospacing="0" w:line="600" w:lineRule="exact"/>
        <w:ind w:left="420" w:leftChars="200" w:firstLine="480" w:firstLineChars="200"/>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br w:type="page"/>
      </w:r>
    </w:p>
    <w:p>
      <w:pPr>
        <w:pStyle w:val="5"/>
        <w:widowControl/>
        <w:snapToGrid w:val="0"/>
        <w:spacing w:before="0" w:beforeAutospacing="0" w:after="0" w:afterAutospacing="0" w:line="600" w:lineRule="exact"/>
        <w:ind w:left="420" w:leftChars="200" w:firstLine="562" w:firstLineChars="200"/>
        <w:jc w:val="center"/>
        <w:textAlignment w:val="baseline"/>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pPr>
      <w:r>
        <w:rPr>
          <w:rStyle w:val="12"/>
          <w:rFonts w:ascii="仿宋" w:hAnsi="仿宋" w:eastAsia="仿宋" w:cs="仿宋"/>
          <w:b/>
          <w:bCs/>
          <w:i w:val="0"/>
          <w:iCs w:val="0"/>
          <w:caps w:val="0"/>
          <w:color w:val="000000" w:themeColor="text1"/>
          <w:spacing w:val="0"/>
          <w:w w:val="100"/>
          <w:kern w:val="2"/>
          <w:sz w:val="28"/>
          <w:szCs w:val="28"/>
          <w:highlight w:val="none"/>
          <w:lang w:val="en-US" w:eastAsia="zh-CN" w:bidi="ar-SA"/>
        </w:rPr>
        <w:t>第三部分  合同专用条款</w:t>
      </w:r>
    </w:p>
    <w:p>
      <w:pPr>
        <w:snapToGrid w:val="0"/>
        <w:spacing w:before="0" w:beforeAutospacing="0" w:after="0" w:afterAutospacing="0" w:line="600" w:lineRule="exact"/>
        <w:ind w:left="-420" w:leftChars="-200" w:right="-42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9"/>
        <w:tblW w:w="9126" w:type="dxa"/>
        <w:tblInd w:w="-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8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条款号</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1.4.4</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1.5.1</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1.5.2</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1.5.3</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1.6.7</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1.7</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1.7.1</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1.7.2</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2.3.2</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ind w:left="-420" w:leftChars="-200" w:right="-42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2.4.1</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ind w:left="-420" w:leftChars="-200" w:right="-42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2.4.2</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2.8</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2.12.3</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2.12.4</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2.16.1</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2.16.3</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2.20.1</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2.20.2</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1"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ind w:left="-420" w:leftChars="-200" w:right="-42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2.22</w:t>
            </w:r>
          </w:p>
        </w:tc>
        <w:tc>
          <w:tcPr>
            <w:tcW w:w="827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bl>
    <w:p>
      <w:pPr>
        <w:snapToGrid w:val="0"/>
        <w:spacing w:before="0" w:beforeAutospacing="0" w:after="0" w:afterAutospacing="0" w:line="360" w:lineRule="auto"/>
        <w:ind w:left="-420" w:leftChars="-200" w:right="-42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left="-420" w:leftChars="-200" w:right="-42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left="-420" w:leftChars="-200" w:right="-42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left="-420" w:leftChars="-200" w:right="-42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p>
    <w:p>
      <w:pPr>
        <w:snapToGrid w:val="0"/>
        <w:spacing w:before="0" w:beforeAutospacing="0" w:after="0" w:afterAutospacing="0" w:line="360" w:lineRule="auto"/>
        <w:ind w:left="-420" w:leftChars="-200" w:right="-42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left="720" w:firstLine="723" w:firstLineChars="200"/>
        <w:jc w:val="both"/>
        <w:textAlignment w:val="baseline"/>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2"/>
          <w:sz w:val="36"/>
          <w:szCs w:val="36"/>
          <w:highlight w:val="none"/>
          <w:lang w:val="en-US" w:eastAsia="zh-CN" w:bidi="ar-SA"/>
        </w:rPr>
        <w:t>第六部分 应提交的有关格式范例</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t>资格文件部分</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t>目录</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（1）符合参加政府采购活动应当具备的一般条件的承诺函…………（页码）</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（2）落实政府采购政策需满足的资格要求……………………………（页码）</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（3）本项目的特定资格要求……………………………………………（页码）</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br w:type="page"/>
      </w: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 xml:space="preserve">  一、 符合参加政府采购活动应当具备的一般条件的承诺函</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（采购人）、（采购代理机构）：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我方参与（项目名称）【招标编号：（采购编号）】政府采购活动，郑重承诺：</w:t>
      </w:r>
    </w:p>
    <w:p>
      <w:pPr>
        <w:snapToGrid w:val="0"/>
        <w:spacing w:before="0" w:beforeAutospacing="0" w:after="0" w:afterAutospacing="0" w:line="360" w:lineRule="auto"/>
        <w:ind w:firstLine="360" w:firstLineChars="1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（一）具备《中华人民共和国政府采购法》第二十二条第一款规定的条件：</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2、具有良好的商业信誉和健全的财务会计制度；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6、具有法律、行政法规规定的其他条件。</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（三）不存在以下情况：</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1、单位负责人为同一人或者存在直接控股、管理关系的不同供应商参加同一合同项下的政府采购活动的；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2、为采购项目提供整体设计、规范编制或者项目管理、监理、检测等服务后再参加该采购项目的其他采购活动的。</w:t>
      </w:r>
    </w:p>
    <w:p>
      <w:pPr>
        <w:snapToGrid w:val="0"/>
        <w:spacing w:before="0" w:beforeAutospacing="0" w:after="0" w:afterAutospacing="0" w:line="360" w:lineRule="auto"/>
        <w:ind w:firstLine="5520" w:firstLineChars="23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投标人名称(电子签名)：</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日期</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年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w:t>
      </w: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二、落实政府采购政策需满足的资格要求</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（根据招标公告落实政府采购政策需满足的资格要求选择提供相应的材料；未要求的，无需提供）</w:t>
      </w:r>
    </w:p>
    <w:p>
      <w:pPr>
        <w:snapToGrid w:val="0"/>
        <w:spacing w:before="50" w:beforeAutospacing="0" w:after="50" w:afterAutospacing="0" w:line="360" w:lineRule="auto"/>
        <w:ind w:firstLine="472" w:firstLineChars="196"/>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A</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.专门面向中小企业，货物全部由符合政策要求的中小企业（或小微企业）制造或者服务全部由符合政策要求的中小企业（或小微企业）承接的，提供相应的中小企业声明函（附件5）。 </w:t>
      </w:r>
    </w:p>
    <w:p>
      <w:pPr>
        <w:widowControl/>
        <w:snapToGrid w:val="0"/>
        <w:spacing w:before="0" w:beforeAutospacing="0" w:after="0" w:afterAutospacing="0" w:line="360" w:lineRule="auto"/>
        <w:ind w:firstLine="48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widowControl/>
        <w:snapToGrid w:val="0"/>
        <w:spacing w:before="0" w:beforeAutospacing="0" w:after="0" w:afterAutospacing="0" w:line="360" w:lineRule="auto"/>
        <w:ind w:firstLine="472" w:firstLineChars="196"/>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B.</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beforeAutospacing="0" w:after="5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联合协议</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（联合体所有成员名称）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自愿</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组成一个联合体，以一个投标人的身份</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参加</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（项目名称）【招标编号：（采购编号）】</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投标。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一、各方一致决定，</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（某联合体成员名称）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为联合体</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牵头人</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，代表所有联合体成员负责投标和合同实施阶段的主办、协调工作</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二、</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所有联合体成员各方签署授权书，授权书载明的</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授权代表根据招标文件规定及投标内容而对采购人、采购机构所作的任何合法承诺，包括书面澄清及相应等均对联合投标各方产生约束力。</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三、本次联合投标中，分工如下：</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（联合体其中一方成员名称）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承担的工作和义务为：</w:t>
      </w: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（联合体其中一方成员名称）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承担的工作和义务为：</w:t>
      </w: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四、</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中小企业合同金额达到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%，小微企业合同金额达到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五、如果中标，</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联合体各成员方共同与采购人签订合同，并就采购合同约定的事项对采购人承担连带责任。</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六、有关本次联合投标的其他事宜：</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1、联合体各方不再单独参加或者与其他供应商另外组成联合体参加同一合同项下的政府采购活动。</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2、联合体中有同类资质的各方按照联合体分工承担相同工作的，按照资质等级较低的供应商确定资质等级。</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3、本协议提交采购人、采购机构后，联合体各方不得以任何形式对上述内容进行修改或撤销。</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联合体成员名称(电子签名/公章)：</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联合体成员名称(电子签名/公章)：</w:t>
      </w:r>
    </w:p>
    <w:p>
      <w:pPr>
        <w:snapToGrid w:val="0"/>
        <w:spacing w:before="0" w:beforeAutospacing="0" w:after="0" w:afterAutospacing="0" w:line="360" w:lineRule="auto"/>
        <w:ind w:firstLine="5760" w:firstLineChars="24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日期：  年  月   日</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82"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C、</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0" w:beforeAutospacing="0" w:after="0" w:afterAutospacing="0" w:line="360" w:lineRule="auto"/>
        <w:ind w:firstLine="3534" w:firstLineChars="11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分包意向协议</w:t>
      </w:r>
    </w:p>
    <w:p>
      <w:pPr>
        <w:widowControl/>
        <w:snapToGrid w:val="0"/>
        <w:spacing w:before="0" w:beforeAutospacing="0" w:after="0" w:afterAutospacing="0" w:line="360" w:lineRule="auto"/>
        <w:ind w:firstLine="120" w:firstLineChars="5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中标后以分包方式履行合同的，提供分包意向协议；采购人不同意分包或者投标人中标后不以分包方式履行合同的，则不需要提供。</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（投标人名称）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若成为</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（项目名称）【招标编号：（采购编号）】</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的中标供应商，将依法采取分包方式履行合同。</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（投标人名称）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与</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（所有分包供应商名称）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达成分包意向协议</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一、分包标的及数量</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（投标人名称）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将</w:t>
      </w: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XX工作内容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分包给</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（某分包供应商名称）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（某分包供应商名称），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具备承</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担</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XX工作内容</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相应资质条件且不得再次分包；</w:t>
      </w:r>
    </w:p>
    <w:p>
      <w:pPr>
        <w:pStyle w:val="14"/>
        <w:keepLines/>
        <w:widowControl/>
        <w:snapToGrid w:val="0"/>
        <w:spacing w:before="0" w:beforeAutospacing="0" w:after="0" w:afterAutospacing="0" w:line="360" w:lineRule="auto"/>
        <w:ind w:left="1096" w:leftChars="316" w:hanging="432"/>
        <w:jc w:val="left"/>
        <w:textAlignment w:val="baseline"/>
        <w:rPr>
          <w:rStyle w:val="12"/>
          <w:rFonts w:ascii="仿宋" w:hAnsi="仿宋" w:eastAsia="仿宋" w:cs="仿宋"/>
          <w:b/>
          <w:bCs/>
          <w:i w:val="0"/>
          <w:iCs w:val="0"/>
          <w:caps w:val="0"/>
          <w:color w:val="000000" w:themeColor="text1"/>
          <w:spacing w:val="0"/>
          <w:w w:val="100"/>
          <w:kern w:val="2"/>
          <w:sz w:val="32"/>
          <w:szCs w:val="32"/>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二、分包工作履行期限、地点、方式</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2"/>
          <w:sz w:val="21"/>
          <w:szCs w:val="21"/>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三、质量</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四、价款或者报酬</w:t>
      </w:r>
    </w:p>
    <w:p>
      <w:pPr>
        <w:snapToGrid w:val="0"/>
        <w:spacing w:before="0" w:beforeAutospacing="0" w:after="0" w:afterAutospacing="0" w:line="360" w:lineRule="auto"/>
        <w:ind w:left="573" w:leftChars="273"/>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left="573" w:leftChars="273"/>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五、违约责任</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六、争议解决的办法</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七、其他</w:t>
      </w:r>
    </w:p>
    <w:p>
      <w:pPr>
        <w:snapToGrid w:val="0"/>
        <w:spacing w:before="0" w:beforeAutospacing="0" w:after="0" w:afterAutospacing="0" w:line="360" w:lineRule="auto"/>
        <w:ind w:left="5758" w:leftChars="342" w:hanging="504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中小企业合同金额达到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%，小微企业合同金额达到</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                                           投标人名称(电子签名)：</w:t>
      </w:r>
    </w:p>
    <w:p>
      <w:pPr>
        <w:snapToGrid w:val="0"/>
        <w:spacing w:before="0" w:beforeAutospacing="0" w:after="0" w:afterAutospacing="0" w:line="360" w:lineRule="auto"/>
        <w:ind w:firstLine="5640" w:firstLineChars="235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分包供应商名称：</w:t>
      </w:r>
    </w:p>
    <w:p>
      <w:pPr>
        <w:snapToGrid w:val="0"/>
        <w:spacing w:before="0" w:beforeAutospacing="0" w:after="0" w:afterAutospacing="0" w:line="360" w:lineRule="auto"/>
        <w:ind w:firstLine="5760" w:firstLineChars="24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日期：  年  月   日</w:t>
      </w:r>
    </w:p>
    <w:p>
      <w:pPr>
        <w:widowControl/>
        <w:snapToGrid w:val="0"/>
        <w:spacing w:before="0" w:beforeAutospacing="0" w:after="0" w:afterAutospacing="0" w:line="360" w:lineRule="auto"/>
        <w:ind w:left="15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widowControl/>
        <w:snapToGrid w:val="0"/>
        <w:spacing w:before="0" w:beforeAutospacing="0" w:after="0" w:afterAutospacing="0" w:line="360" w:lineRule="auto"/>
        <w:ind w:left="15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三、本项目的特定资格要求</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（根据招标公告本项目的特定资格要求提供相应的材料；未要求的，无需提供）</w:t>
      </w: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pStyle w:val="21"/>
        <w:widowControl/>
        <w:snapToGrid w:val="0"/>
        <w:spacing w:before="0" w:beforeAutospacing="0" w:after="0" w:afterAutospacing="0" w:line="240" w:lineRule="auto"/>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pStyle w:val="2"/>
        <w:widowControl/>
        <w:snapToGrid w:val="0"/>
        <w:spacing w:before="0" w:beforeAutospacing="0" w:after="120" w:afterAutospacing="0" w:line="240" w:lineRule="auto"/>
        <w:ind w:left="420" w:leftChars="200" w:firstLine="420" w:firstLineChars="200"/>
        <w:jc w:val="both"/>
        <w:textAlignment w:val="baseline"/>
        <w:rPr>
          <w:rStyle w:val="12"/>
          <w:rFonts w:ascii="宋体" w:hAnsi="宋体" w:eastAsia="宋体"/>
          <w:b w:val="0"/>
          <w:i w:val="0"/>
          <w:iCs w:val="0"/>
          <w:caps w:val="0"/>
          <w:color w:val="000000" w:themeColor="text1"/>
          <w:spacing w:val="0"/>
          <w:w w:val="100"/>
          <w:kern w:val="2"/>
          <w:sz w:val="21"/>
          <w:szCs w:val="21"/>
          <w:highlight w:val="none"/>
          <w:lang w:val="en-US" w:eastAsia="zh-CN" w:bidi="ar-SA"/>
        </w:rPr>
      </w:pPr>
    </w:p>
    <w:p>
      <w:pPr>
        <w:pStyle w:val="2"/>
        <w:widowControl/>
        <w:snapToGrid w:val="0"/>
        <w:spacing w:before="0" w:beforeAutospacing="0" w:after="120" w:afterAutospacing="0" w:line="240" w:lineRule="auto"/>
        <w:ind w:left="420" w:leftChars="200" w:firstLine="420" w:firstLineChars="200"/>
        <w:jc w:val="both"/>
        <w:textAlignment w:val="baseline"/>
        <w:rPr>
          <w:rStyle w:val="12"/>
          <w:rFonts w:ascii="宋体" w:hAnsi="宋体" w:eastAsia="宋体"/>
          <w:b w:val="0"/>
          <w:i w:val="0"/>
          <w:iCs w:val="0"/>
          <w:caps w:val="0"/>
          <w:color w:val="000000" w:themeColor="text1"/>
          <w:spacing w:val="0"/>
          <w:w w:val="100"/>
          <w:kern w:val="2"/>
          <w:sz w:val="21"/>
          <w:szCs w:val="21"/>
          <w:highlight w:val="none"/>
          <w:lang w:val="en-US" w:eastAsia="zh-CN" w:bidi="ar-SA"/>
        </w:rPr>
      </w:pPr>
    </w:p>
    <w:p>
      <w:pPr>
        <w:pStyle w:val="2"/>
        <w:widowControl/>
        <w:snapToGrid w:val="0"/>
        <w:spacing w:before="0" w:beforeAutospacing="0" w:after="120" w:afterAutospacing="0" w:line="240" w:lineRule="auto"/>
        <w:ind w:left="420" w:leftChars="200" w:firstLine="420" w:firstLineChars="200"/>
        <w:jc w:val="both"/>
        <w:textAlignment w:val="baseline"/>
        <w:rPr>
          <w:rStyle w:val="12"/>
          <w:rFonts w:ascii="宋体" w:hAnsi="宋体" w:eastAsia="宋体"/>
          <w:b w:val="0"/>
          <w:i w:val="0"/>
          <w:iCs w:val="0"/>
          <w:caps w:val="0"/>
          <w:color w:val="000000" w:themeColor="text1"/>
          <w:spacing w:val="0"/>
          <w:w w:val="100"/>
          <w:kern w:val="2"/>
          <w:sz w:val="21"/>
          <w:szCs w:val="21"/>
          <w:highlight w:val="none"/>
          <w:lang w:val="en-US" w:eastAsia="zh-CN" w:bidi="ar-SA"/>
        </w:rPr>
      </w:pPr>
    </w:p>
    <w:p>
      <w:pPr>
        <w:pStyle w:val="2"/>
        <w:widowControl/>
        <w:snapToGrid w:val="0"/>
        <w:spacing w:before="0" w:beforeAutospacing="0" w:after="120" w:afterAutospacing="0" w:line="240" w:lineRule="auto"/>
        <w:ind w:left="420" w:leftChars="200" w:firstLine="420" w:firstLineChars="200"/>
        <w:jc w:val="both"/>
        <w:textAlignment w:val="baseline"/>
        <w:rPr>
          <w:rStyle w:val="12"/>
          <w:rFonts w:ascii="宋体" w:hAnsi="宋体" w:eastAsia="宋体"/>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20"/>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t>商务技术文件部分</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28"/>
          <w:szCs w:val="28"/>
          <w:highlight w:val="none"/>
          <w:lang w:val="en-US" w:eastAsia="zh-CN" w:bidi="ar-SA"/>
        </w:rPr>
      </w:pPr>
      <w:r>
        <w:rPr>
          <w:rStyle w:val="12"/>
          <w:rFonts w:ascii="仿宋" w:hAnsi="仿宋" w:eastAsia="仿宋" w:cs="仿宋"/>
          <w:b/>
          <w:bCs/>
          <w:i w:val="0"/>
          <w:iCs w:val="0"/>
          <w:caps w:val="0"/>
          <w:color w:val="000000" w:themeColor="text1"/>
          <w:spacing w:val="0"/>
          <w:w w:val="100"/>
          <w:kern w:val="0"/>
          <w:sz w:val="28"/>
          <w:szCs w:val="28"/>
          <w:highlight w:val="none"/>
          <w:lang w:val="en-US" w:eastAsia="zh-CN" w:bidi="ar-SA"/>
        </w:rPr>
        <w:t>目录</w:t>
      </w:r>
    </w:p>
    <w:p>
      <w:pPr>
        <w:numPr>
          <w:ilvl w:val="0"/>
          <w:numId w:val="5"/>
        </w:numPr>
        <w:snapToGrid w:val="0"/>
        <w:spacing w:before="0" w:beforeAutospacing="0" w:after="0" w:afterAutospacing="0" w:line="360" w:lineRule="auto"/>
        <w:ind w:left="42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投标函………………………………………………………………………（页码）</w:t>
      </w:r>
    </w:p>
    <w:p>
      <w:pPr>
        <w:numPr>
          <w:ilvl w:val="0"/>
          <w:numId w:val="5"/>
        </w:numPr>
        <w:snapToGrid w:val="0"/>
        <w:spacing w:before="0" w:beforeAutospacing="0" w:after="0" w:afterAutospacing="0" w:line="360" w:lineRule="auto"/>
        <w:ind w:left="42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授权委托书或法定代表人（单位负责人、自然人本人）身份证明……（页码）</w:t>
      </w:r>
    </w:p>
    <w:p>
      <w:pPr>
        <w:snapToGrid w:val="0"/>
        <w:spacing w:before="0" w:beforeAutospacing="0" w:after="0" w:afterAutospacing="0" w:line="360" w:lineRule="auto"/>
        <w:ind w:left="479" w:leftChars="228"/>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（3）联合协议……………………………………………………………………（页码）</w:t>
      </w:r>
    </w:p>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（4）分包意向协议………………………………………………………………（页码）</w:t>
      </w:r>
    </w:p>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（5）符合性审查资料……………………………………………………………（页码）</w:t>
      </w:r>
    </w:p>
    <w:p>
      <w:pPr>
        <w:snapToGrid w:val="0"/>
        <w:spacing w:before="0" w:beforeAutospacing="0" w:after="0" w:afterAutospacing="0" w:line="360" w:lineRule="auto"/>
        <w:ind w:left="479" w:leftChars="228"/>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（6）评标标准相应的商务技术资料……………………………………………（页码）</w:t>
      </w:r>
    </w:p>
    <w:p>
      <w:pPr>
        <w:snapToGrid w:val="0"/>
        <w:spacing w:before="0" w:beforeAutospacing="0" w:after="0" w:afterAutospacing="0" w:line="360" w:lineRule="auto"/>
        <w:ind w:left="479" w:leftChars="228"/>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t>（7）商务技术偏离表……………………………………………………………（页码）</w:t>
      </w:r>
    </w:p>
    <w:p>
      <w:pPr>
        <w:snapToGrid w:val="0"/>
        <w:spacing w:before="0" w:beforeAutospacing="0" w:after="0" w:afterAutospacing="0" w:line="360" w:lineRule="auto"/>
        <w:ind w:left="479" w:leftChars="228"/>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zh-CN" w:eastAsia="zh-CN" w:bidi="ar-SA"/>
        </w:rPr>
        <w:t>（</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8</w:t>
      </w:r>
      <w:r>
        <w:rPr>
          <w:rStyle w:val="12"/>
          <w:rFonts w:ascii="仿宋" w:hAnsi="仿宋" w:eastAsia="仿宋"/>
          <w:b w:val="0"/>
          <w:i w:val="0"/>
          <w:iCs w:val="0"/>
          <w:caps w:val="0"/>
          <w:color w:val="000000" w:themeColor="text1"/>
          <w:spacing w:val="0"/>
          <w:w w:val="100"/>
          <w:kern w:val="2"/>
          <w:sz w:val="21"/>
          <w:szCs w:val="21"/>
          <w:highlight w:val="none"/>
          <w:lang w:val="zh-CN" w:eastAsia="zh-CN" w:bidi="ar-SA"/>
        </w:rPr>
        <w:t>）政</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府采购供应商廉洁自律承诺书</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（页码）</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pStyle w:val="2"/>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一、投标</w:t>
      </w: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函</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（采购人）、（采购代理机构）：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我方参加你方组织的（项目名称）【招标编号：（采购编号）】招标的有关活动，并对此项目进行投标。为此：</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1、我方承诺投标有效期从提交投标文件的截止之日起</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天（不少于90天）</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本投标文件在投标有效期满之前均具有约束力。</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2、我方的投标文件包括以下内容：</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2.1资格文件：</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2.1.1承诺函；</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2.1.2落实政府采购政策需满足的资格要求（如果有）；</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2.1.3本项目的特定资格要求（如果有）。</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商务技术</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文件：</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2.2.1投标函；</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2.2.2授权委托书或法定代表人（单位负责人）身份证明；</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2.2.3联合协议（如果有）；</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2.2.4分包意向协议（如果有）；</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2.2.5符合性审查资料；</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2.2.6评标标准相应的商务技术资料；</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2.2.7商务技术偏离表；</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8</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政府采购供应商廉洁自律承诺书；</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3报价文件</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2.3.1开标一览表（报价表）；</w:t>
      </w:r>
    </w:p>
    <w:p>
      <w:pPr>
        <w:snapToGrid w:val="0"/>
        <w:spacing w:before="0" w:beforeAutospacing="0" w:after="0" w:afterAutospacing="0" w:line="360" w:lineRule="auto"/>
        <w:ind w:left="420" w:leftChars="2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2.3.2中小企业声明函（如果有）。</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3、我方承诺除商务技术偏离表列出的偏离外，我方响应招标文件的全部要求。</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4、如我方中标，我方承诺：</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4.1在收到中标通知书后，在中标通知书规定的期限内与你方签订合同； </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4.2在签订合同时不向你方提出附加条件； </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4.3按照招标文件要求提交履约保证金； </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4.4在合同约定的期限内完成合同规定的全部义务。 </w:t>
      </w:r>
    </w:p>
    <w:p>
      <w:pPr>
        <w:snapToGrid w:val="0"/>
        <w:spacing w:before="0" w:beforeAutospacing="0" w:after="0" w:afterAutospacing="0" w:line="360" w:lineRule="auto"/>
        <w:ind w:left="210" w:leftChars="10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5、其他补充说明: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3600" w:firstLineChars="15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投标人名称（电子签名）：                          </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日期：  年   月   日</w:t>
      </w:r>
    </w:p>
    <w:p>
      <w:pPr>
        <w:snapToGrid w:val="0"/>
        <w:spacing w:before="0" w:beforeAutospacing="0" w:after="0" w:afterAutospacing="0" w:line="360" w:lineRule="auto"/>
        <w:ind w:left="420" w:leftChars="200" w:firstLine="4200" w:firstLineChars="1750"/>
        <w:jc w:val="both"/>
        <w:textAlignment w:val="baseline"/>
        <w:rPr>
          <w:rStyle w:val="12"/>
          <w:rFonts w:ascii="仿宋" w:hAnsi="仿宋" w:eastAsia="仿宋"/>
          <w:b w:val="0"/>
          <w:i w:val="0"/>
          <w:iCs w:val="0"/>
          <w:caps w:val="0"/>
          <w:color w:val="000000" w:themeColor="text1"/>
          <w:spacing w:val="0"/>
          <w:w w:val="100"/>
          <w:kern w:val="0"/>
          <w:sz w:val="24"/>
          <w:szCs w:val="24"/>
          <w:highlight w:val="none"/>
          <w:u w:val="single"/>
          <w:lang w:val="zh-CN"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二、授权委托书或法定代表人（单位负责人、自然人本人）身份证明</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2869" w:firstLineChars="893"/>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授权委托书（适用于非联合体投标）</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（采购人）、（采购代理机构）</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委托</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（姓名）为我方代理人（身份证号码：</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，手机：</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），以我方名义处理</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（项目名称）【招标编号：（采购编号）】</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政府采购投标的一切事项，其法律后果由我方承担。</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委托期限</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自</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年</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日起至</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年</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日止。</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特此告知。</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投标人名称(电子签名)：</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签发日期：  年  月   日</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 xml:space="preserve">      </w:t>
      </w: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 xml:space="preserve"> </w:t>
      </w: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授权委托书（适用于联合体投标）</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（采购人）、（采购代理机构）</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委托</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（姓名）为我方代理人（身份证号码：</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，手机：</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），以我方名义处理</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（项目名称）【招标编号：（采购编号）】</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政府采购投标的一切事项，其法律后果由我方承担。</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委托期限</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自</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年</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日起至</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年</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日止。</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特此告知。</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jc w:val="righ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联合体成员名称(电子签名/公章)：</w:t>
      </w:r>
    </w:p>
    <w:p>
      <w:pPr>
        <w:snapToGrid w:val="0"/>
        <w:spacing w:before="0" w:beforeAutospacing="0" w:after="0" w:afterAutospacing="0" w:line="360" w:lineRule="auto"/>
        <w:jc w:val="righ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联合体成员名称(电子签名/公章)：</w:t>
      </w:r>
    </w:p>
    <w:p>
      <w:pPr>
        <w:snapToGrid w:val="0"/>
        <w:spacing w:before="0" w:beforeAutospacing="0" w:after="0" w:afterAutospacing="0" w:line="360" w:lineRule="auto"/>
        <w:ind w:firstLine="5760" w:firstLineChars="24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日期：  年  月   日</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法定代表人、单位负责人或自然人本人</w:t>
      </w:r>
      <w:r>
        <w:rPr>
          <w:rStyle w:val="12"/>
          <w:rFonts w:ascii="仿宋" w:hAnsi="仿宋" w:eastAsia="仿宋" w:cs="仿宋"/>
          <w:b/>
          <w:bCs/>
          <w:i w:val="0"/>
          <w:iCs w:val="0"/>
          <w:caps w:val="0"/>
          <w:color w:val="000000" w:themeColor="text1"/>
          <w:spacing w:val="0"/>
          <w:w w:val="100"/>
          <w:kern w:val="2"/>
          <w:sz w:val="30"/>
          <w:szCs w:val="30"/>
          <w:highlight w:val="none"/>
          <w:lang w:val="en-US" w:eastAsia="zh-CN" w:bidi="ar-SA"/>
        </w:rPr>
        <w:t>的身份证明（适用于法定代表人、单位负责人或者自然人本人代表投标人参加投标）</w:t>
      </w:r>
    </w:p>
    <w:p>
      <w:pPr>
        <w:pStyle w:val="30"/>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身份证件扫描件：</w:t>
      </w:r>
    </w:p>
    <w:tbl>
      <w:tblPr>
        <w:tblStyle w:val="9"/>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2" w:hRule="atLeast"/>
          <w:jc w:val="center"/>
        </w:trPr>
        <w:tc>
          <w:tcPr>
            <w:tcW w:w="9207" w:type="dxa"/>
            <w:tcBorders>
              <w:top w:val="single" w:color="000000" w:sz="4" w:space="0"/>
              <w:left w:val="single" w:color="000000" w:sz="4" w:space="0"/>
              <w:bottom w:val="single" w:color="000000" w:sz="4" w:space="0"/>
              <w:right w:val="single" w:color="000000" w:sz="4" w:space="0"/>
            </w:tcBorders>
            <w:vAlign w:val="top"/>
          </w:tcPr>
          <w:p>
            <w:pPr>
              <w:pStyle w:val="30"/>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正面：                                 反面：</w:t>
            </w:r>
          </w:p>
          <w:p>
            <w:pPr>
              <w:pStyle w:val="30"/>
              <w:widowControl/>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tc>
      </w:tr>
    </w:tbl>
    <w:p>
      <w:pPr>
        <w:snapToGrid w:val="0"/>
        <w:spacing w:before="0" w:beforeAutospacing="0" w:after="0" w:afterAutospacing="0" w:line="360" w:lineRule="auto"/>
        <w:ind w:firstLine="576"/>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w:t>
      </w:r>
    </w:p>
    <w:p>
      <w:pPr>
        <w:snapToGrid w:val="0"/>
        <w:spacing w:before="0" w:beforeAutospacing="0" w:after="0" w:afterAutospacing="0" w:line="360" w:lineRule="auto"/>
        <w:ind w:firstLine="576"/>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投标人名称(电子签名)：                              </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日期：  年  月  日</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三、</w:t>
      </w: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联合协议</w:t>
      </w:r>
    </w:p>
    <w:p>
      <w:pPr>
        <w:widowControl/>
        <w:snapToGrid w:val="0"/>
        <w:spacing w:before="0" w:beforeAutospacing="0" w:after="0" w:afterAutospacing="0" w:line="360" w:lineRule="auto"/>
        <w:ind w:firstLine="482" w:firstLineChars="200"/>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（以联合体形式投标的，提供联合协议；本项目不接受联合体投标或者投标人不以联合体形式投标的，则不需要提供）</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（联合体所有成员名称）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自愿</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组成一个联合体，以一个投标人的身份</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参加</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（项目名称）【招标编号：（采购编号）】</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投标。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一、各方一致决定，</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（某联合体成员名称）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为联合体</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牵头人</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，代表所有联合体成员负责投标和合同实施阶段的主办、协调工作</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二、</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所有联合体成员各方签署授权书，授权书载明的</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授权代表根据招标文件规定及投标内容而对采购人、采购机构所作的任何合法承诺，包括书面澄清及相应等均对联合投标各方产生约束力。</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三、本次联合投标中，分工如下：</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（联合体其中一方成员名称）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承担的工作和义务为：</w:t>
      </w: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四、</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（联合体其中一方成员名称）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提供的全部货物由小微企业制造，其合同份额占到合同总金额</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%以上；</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五、如果中标，</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联合体各成员方共同与采购人签订合同，并就采购合同约定的事项对采购人承担连带责任。</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六、有关本次联合投标的其他事宜：</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1、联合体各方不再单独参加或者与其他供应商另外组成联合体参加同一合同项下的政府采购活动。</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2、联合体中有同类资质的各方按照联合体分工承担相同工作的，按照资质等级较低的供应商确定资质等级。</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3、本协议提交采购人、采购机构后，联合体各方不得以任何形式对上述内容进行修改或撤销。</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联合体成员名称(电子签名/公章)：</w:t>
      </w:r>
    </w:p>
    <w:p>
      <w:pPr>
        <w:snapToGrid w:val="0"/>
        <w:spacing w:before="0" w:beforeAutospacing="0" w:after="0" w:afterAutospacing="0" w:line="360" w:lineRule="auto"/>
        <w:ind w:firstLine="5760" w:firstLineChars="24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日期：  年  月   日</w:t>
      </w:r>
    </w:p>
    <w:p>
      <w:pPr>
        <w:snapToGrid w:val="0"/>
        <w:spacing w:before="0" w:beforeAutospacing="0" w:after="0" w:afterAutospacing="0" w:line="360" w:lineRule="auto"/>
        <w:ind w:right="48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sectPr>
          <w:headerReference r:id="rId7" w:type="default"/>
          <w:footerReference r:id="rId8" w:type="default"/>
          <w:pgSz w:w="11905" w:h="16838"/>
          <w:pgMar w:top="1474" w:right="1814" w:bottom="1474" w:left="1814" w:header="851" w:footer="850" w:gutter="0"/>
          <w:pgBorders>
            <w:top w:val="none" w:sz="0" w:space="0"/>
            <w:left w:val="none" w:sz="0" w:space="0"/>
            <w:bottom w:val="none" w:sz="0" w:space="0"/>
            <w:right w:val="none" w:sz="0" w:space="0"/>
          </w:pgBorders>
          <w:lnNumType w:countBy="0"/>
          <w:cols w:space="425" w:num="1"/>
          <w:vAlign w:val="top"/>
          <w:docGrid w:linePitch="312" w:charSpace="0"/>
        </w:sectPr>
      </w:pPr>
    </w:p>
    <w:p>
      <w:pPr>
        <w:snapToGrid w:val="0"/>
        <w:spacing w:before="0" w:beforeAutospacing="0" w:after="0" w:afterAutospacing="0" w:line="360" w:lineRule="auto"/>
        <w:ind w:right="480" w:firstLine="3534" w:firstLineChars="11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四、分包意向协议</w:t>
      </w:r>
    </w:p>
    <w:p>
      <w:pPr>
        <w:widowControl/>
        <w:snapToGrid w:val="0"/>
        <w:spacing w:before="0" w:beforeAutospacing="0" w:after="0" w:afterAutospacing="0" w:line="360" w:lineRule="auto"/>
        <w:ind w:firstLine="120" w:firstLineChars="5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中标后以分包方式履行合同的，提供分包意向协议；采购人不同意分包或者投标人中标后不以分包方式履行合同的，则不需要提供。</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（投标人名称）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若成为</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（项目名称）【招标编号：（采购编号）】</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的中标供应商，将依法采取分包方式履行合同。</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（投标人名称）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与</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（所有分包供应商名称）</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达成分包意向协议</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一、分包标的及数量</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（投标人名称）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将</w:t>
      </w: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XX工作内容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分包给</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（某分包供应商名称）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（某分包供应商名称），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具备承</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担</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XX工作内容</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相应资质条件且不得再次分包；</w:t>
      </w:r>
    </w:p>
    <w:p>
      <w:pPr>
        <w:pStyle w:val="14"/>
        <w:keepLines/>
        <w:widowControl/>
        <w:snapToGrid w:val="0"/>
        <w:spacing w:before="0" w:beforeAutospacing="0" w:after="0" w:afterAutospacing="0" w:line="360" w:lineRule="auto"/>
        <w:ind w:left="1096" w:leftChars="316" w:hanging="432"/>
        <w:jc w:val="left"/>
        <w:textAlignment w:val="baseline"/>
        <w:rPr>
          <w:rStyle w:val="12"/>
          <w:rFonts w:ascii="仿宋" w:hAnsi="仿宋" w:eastAsia="仿宋" w:cs="仿宋"/>
          <w:b/>
          <w:bCs/>
          <w:i w:val="0"/>
          <w:iCs w:val="0"/>
          <w:caps w:val="0"/>
          <w:color w:val="000000" w:themeColor="text1"/>
          <w:spacing w:val="0"/>
          <w:w w:val="100"/>
          <w:kern w:val="2"/>
          <w:sz w:val="32"/>
          <w:szCs w:val="32"/>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二、分包工作履行期限、地点、方式</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2"/>
          <w:sz w:val="21"/>
          <w:szCs w:val="21"/>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三、质量</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四、价款或者报酬</w:t>
      </w:r>
    </w:p>
    <w:p>
      <w:pPr>
        <w:snapToGrid w:val="0"/>
        <w:spacing w:before="0" w:beforeAutospacing="0" w:after="0" w:afterAutospacing="0" w:line="360" w:lineRule="auto"/>
        <w:ind w:left="573" w:leftChars="273"/>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left="573" w:leftChars="273"/>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五、违约责任</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六、争议解决的办法</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2"/>
          <w:sz w:val="21"/>
          <w:szCs w:val="21"/>
          <w:highlight w:val="none"/>
          <w:u w:val="single" w:color="000000"/>
          <w:lang w:val="en-US" w:eastAsia="zh-CN" w:bidi="ar-SA"/>
        </w:rPr>
        <w:t xml:space="preserve">                                                                                  </w:t>
      </w:r>
    </w:p>
    <w:p>
      <w:pPr>
        <w:snapToGrid w:val="0"/>
        <w:spacing w:before="0" w:beforeAutospacing="0" w:after="0" w:afterAutospacing="0" w:line="360" w:lineRule="auto"/>
        <w:ind w:firstLine="576"/>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七、其他</w:t>
      </w:r>
    </w:p>
    <w:p>
      <w:pPr>
        <w:snapToGrid w:val="0"/>
        <w:spacing w:before="0" w:beforeAutospacing="0" w:after="0" w:afterAutospacing="0" w:line="360" w:lineRule="auto"/>
        <w:ind w:firstLine="576"/>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（分包供应商名称）提供的货物全部由小微企业制造，</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其合同份额占到合同总金额</w:t>
      </w:r>
      <w:r>
        <w:rPr>
          <w:rStyle w:val="12"/>
          <w:rFonts w:ascii="仿宋" w:hAnsi="仿宋" w:eastAsia="仿宋"/>
          <w:b w:val="0"/>
          <w:i w:val="0"/>
          <w:iCs w:val="0"/>
          <w:caps w:val="0"/>
          <w:color w:val="000000" w:themeColor="text1"/>
          <w:spacing w:val="0"/>
          <w:w w:val="100"/>
          <w:kern w:val="0"/>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%以上</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投标人名称(电子签名)：</w:t>
      </w:r>
    </w:p>
    <w:p>
      <w:pPr>
        <w:snapToGrid w:val="0"/>
        <w:spacing w:before="0" w:beforeAutospacing="0" w:after="0" w:afterAutospacing="0" w:line="360" w:lineRule="auto"/>
        <w:ind w:firstLine="5640" w:firstLineChars="235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分包供应商名称：</w:t>
      </w:r>
    </w:p>
    <w:p>
      <w:pPr>
        <w:snapToGrid w:val="0"/>
        <w:spacing w:before="0" w:beforeAutospacing="0" w:after="0" w:afterAutospacing="0" w:line="360" w:lineRule="auto"/>
        <w:jc w:val="righ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日期：  年  月   日</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五、符合性审查资料</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bl>
      <w:tblPr>
        <w:tblStyle w:val="9"/>
        <w:tblW w:w="960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4991"/>
        <w:gridCol w:w="2551"/>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序号</w:t>
            </w:r>
          </w:p>
        </w:tc>
        <w:tc>
          <w:tcPr>
            <w:tcW w:w="499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实质性要求</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需要提供的符合性审查资料</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tLeast"/>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投标文件中的</w:t>
            </w:r>
          </w:p>
          <w:p>
            <w:pPr>
              <w:snapToGrid w:val="0"/>
              <w:spacing w:before="0" w:beforeAutospacing="0" w:after="0" w:afterAutospacing="0" w:line="240" w:lineRule="atLeast"/>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w:t>
            </w:r>
          </w:p>
        </w:tc>
        <w:tc>
          <w:tcPr>
            <w:tcW w:w="49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投标文件按照招标文件要求签署、盖章。</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需要使用电子签名或者签字盖章的投标文件的组成部分</w:t>
            </w: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见投标文件</w:t>
            </w: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第</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p>
        </w:tc>
        <w:tc>
          <w:tcPr>
            <w:tcW w:w="49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节能产品认证证书（本项目拟采购的产品不属于政府强制采购的节能产品品目清单范围的，无需提供）</w:t>
            </w: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见投标文件</w:t>
            </w:r>
          </w:p>
          <w:p>
            <w:pPr>
              <w:pStyle w:val="14"/>
              <w:keepLines/>
              <w:widowControl/>
              <w:snapToGrid w:val="0"/>
              <w:spacing w:before="0" w:beforeAutospacing="0" w:after="0" w:afterAutospacing="0" w:line="360" w:lineRule="auto"/>
              <w:ind w:left="432" w:hanging="432"/>
              <w:jc w:val="left"/>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第</w:t>
            </w:r>
            <w:r>
              <w:rPr>
                <w:rStyle w:val="12"/>
                <w:rFonts w:ascii="仿宋" w:hAnsi="仿宋" w:eastAsia="仿宋"/>
                <w:b w:val="0"/>
                <w:bCs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w:t>
            </w:r>
          </w:p>
        </w:tc>
        <w:tc>
          <w:tcPr>
            <w:tcW w:w="49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投标文件中承诺的投标有效期不少于招标文件中载明的投标有效期。</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投标函</w:t>
            </w: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见投标文件第</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w:t>
            </w:r>
          </w:p>
        </w:tc>
        <w:tc>
          <w:tcPr>
            <w:tcW w:w="499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投标文件满足招标文件的其它实质性要求。</w:t>
            </w:r>
          </w:p>
        </w:tc>
        <w:tc>
          <w:tcPr>
            <w:tcW w:w="255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招标文件其它实质性要求相应的材料（“▲” 系指实质性要求条款，招标文件无其它实质性要求的，无需提供）</w:t>
            </w:r>
          </w:p>
        </w:tc>
        <w:tc>
          <w:tcPr>
            <w:tcW w:w="141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见投标文件第</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页</w:t>
            </w:r>
          </w:p>
        </w:tc>
      </w:tr>
    </w:tbl>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 xml:space="preserve">            </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六、评标标准相应的商务技术资料</w:t>
      </w:r>
    </w:p>
    <w:p>
      <w:pPr>
        <w:snapToGrid w:val="0"/>
        <w:spacing w:before="0" w:beforeAutospacing="0" w:after="0" w:afterAutospacing="0" w:line="360" w:lineRule="auto"/>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（按招标文件第四部分评标办法前附表中“投标文件中评标标准相应的商务技术资料目录”提供资料）</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pStyle w:val="2"/>
        <w:rPr>
          <w:lang w:val="en-US" w:eastAsia="zh-CN"/>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七、商务技术偏离表</w:t>
      </w:r>
    </w:p>
    <w:tbl>
      <w:tblPr>
        <w:tblStyle w:val="9"/>
        <w:tblW w:w="946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3683"/>
        <w:gridCol w:w="354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序号</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招标文件章节及具体内容</w:t>
            </w: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投标文件章节及具体内容</w:t>
            </w: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1</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2</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p>
        </w:tc>
        <w:tc>
          <w:tcPr>
            <w:tcW w:w="368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c>
          <w:tcPr>
            <w:tcW w:w="354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tc>
      </w:tr>
    </w:tbl>
    <w:p>
      <w:pPr>
        <w:snapToGrid w:val="0"/>
        <w:spacing w:before="0" w:beforeAutospacing="0" w:after="0" w:afterAutospacing="0" w:line="240" w:lineRule="auto"/>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投标人保证：除商务技术偏离表列出的偏离外，投标人响应招标文件的全部要求</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2891" w:firstLineChars="900"/>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240" w:lineRule="auto"/>
        <w:ind w:firstLine="1911" w:firstLineChars="595"/>
        <w:jc w:val="both"/>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t>八、</w:t>
      </w:r>
      <w:r>
        <w:rPr>
          <w:rStyle w:val="12"/>
          <w:rFonts w:ascii="仿宋" w:hAnsi="仿宋" w:eastAsia="仿宋" w:cs="仿宋"/>
          <w:b/>
          <w:bCs/>
          <w:i w:val="0"/>
          <w:iCs w:val="0"/>
          <w:caps w:val="0"/>
          <w:color w:val="000000" w:themeColor="text1"/>
          <w:spacing w:val="0"/>
          <w:w w:val="100"/>
          <w:kern w:val="0"/>
          <w:sz w:val="32"/>
          <w:szCs w:val="32"/>
          <w:highlight w:val="none"/>
          <w:lang w:val="zh-CN" w:eastAsia="zh-CN" w:bidi="ar-SA"/>
        </w:rPr>
        <w:t>政府采购供应商廉洁自律承诺书</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（采购人）、（采购代理机构）</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left="2" w:leftChars="1"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我单位响应你</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单位</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项目招标要求参加投标。在这次投标过程中和中标后，我们将严格遵守国家法律法规要求，并郑重承诺：</w:t>
      </w:r>
    </w:p>
    <w:p>
      <w:pPr>
        <w:snapToGrid w:val="0"/>
        <w:spacing w:before="0" w:beforeAutospacing="0" w:after="0" w:afterAutospacing="0" w:line="360" w:lineRule="auto"/>
        <w:ind w:left="2" w:leftChars="1"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一、不向项目有关人员及部门赠送礼金礼物、有价证券、回扣以及中介费、介绍费、咨询费等好处费； </w:t>
      </w:r>
    </w:p>
    <w:p>
      <w:pPr>
        <w:snapToGrid w:val="0"/>
        <w:spacing w:before="0" w:beforeAutospacing="0" w:after="0" w:afterAutospacing="0" w:line="360" w:lineRule="auto"/>
        <w:ind w:left="2" w:leftChars="1"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二、不为项目有关人员及部门报销应由你方单位或个人支付的费用； </w:t>
      </w:r>
    </w:p>
    <w:p>
      <w:pPr>
        <w:snapToGrid w:val="0"/>
        <w:spacing w:before="0" w:beforeAutospacing="0" w:after="0" w:afterAutospacing="0" w:line="360" w:lineRule="auto"/>
        <w:ind w:left="2" w:leftChars="1"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三、不向项目有关人员及部门提供有可能影响公正的宴请和健身娱乐等活动； </w:t>
      </w:r>
    </w:p>
    <w:p>
      <w:pPr>
        <w:snapToGrid w:val="0"/>
        <w:spacing w:before="0" w:beforeAutospacing="0" w:after="0" w:afterAutospacing="0" w:line="360" w:lineRule="auto"/>
        <w:ind w:left="2" w:leftChars="1"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四、不为项目有关人员及部门出国（境）、旅游等提供方便；</w:t>
      </w:r>
    </w:p>
    <w:p>
      <w:pPr>
        <w:snapToGrid w:val="0"/>
        <w:spacing w:before="0" w:beforeAutospacing="0" w:after="0" w:afterAutospacing="0" w:line="360" w:lineRule="auto"/>
        <w:ind w:left="481" w:leftChars="229"/>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五、不为项目有关人员个人装修住房、婚丧嫁娶、配偶子女工作安排等提供</w:t>
      </w:r>
    </w:p>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好处；</w:t>
      </w:r>
    </w:p>
    <w:p>
      <w:pPr>
        <w:snapToGrid w:val="0"/>
        <w:spacing w:before="0" w:beforeAutospacing="0" w:after="0" w:afterAutospacing="0" w:line="360" w:lineRule="auto"/>
        <w:ind w:left="481" w:leftChars="229"/>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六、严格遵守《</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中华人民共和国</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政府采购法》《</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中华人民共和国</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招标投标</w:t>
      </w:r>
    </w:p>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法》</w:t>
      </w:r>
      <w:r>
        <w:rPr>
          <w:rStyle w:val="12"/>
          <w:rFonts w:ascii="仿宋" w:hAnsi="仿宋" w:eastAsia="仿宋"/>
          <w:b w:val="0"/>
          <w:i w:val="0"/>
          <w:iCs w:val="0"/>
          <w:caps w:val="0"/>
          <w:color w:val="000000" w:themeColor="text1"/>
          <w:spacing w:val="0"/>
          <w:w w:val="100"/>
          <w:kern w:val="2"/>
          <w:sz w:val="24"/>
          <w:szCs w:val="24"/>
          <w:highlight w:val="none"/>
          <w:lang w:val="zh-CN" w:eastAsia="zh-CN" w:bidi="ar-SA"/>
        </w:rPr>
        <w:t>《中华人民共和国民法典》</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等法律法规，诚实守信，合法经营，坚决抵制各种违法违纪行为。 </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如违反上述承诺，你</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单位</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有权立即取消我单位投标、中标或在建项目的建设资格，有权拒绝我单位在一定时期内进入你</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单位</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进行项目建设或其他经营活动，并通报市财政局。由此引起的相应损失均由我单位承担。</w:t>
      </w:r>
    </w:p>
    <w:p>
      <w:pPr>
        <w:snapToGrid w:val="0"/>
        <w:spacing w:before="0" w:beforeAutospacing="0" w:after="0" w:afterAutospacing="0" w:line="360" w:lineRule="auto"/>
        <w:ind w:left="2"/>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p>
    <w:p>
      <w:pPr>
        <w:snapToGrid w:val="0"/>
        <w:spacing w:before="0" w:beforeAutospacing="0" w:after="0" w:afterAutospacing="0" w:line="360" w:lineRule="auto"/>
        <w:ind w:left="2"/>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p>
    <w:p>
      <w:pPr>
        <w:snapToGrid w:val="0"/>
        <w:spacing w:before="0" w:beforeAutospacing="0" w:after="0" w:afterAutospacing="0" w:line="360" w:lineRule="auto"/>
        <w:ind w:left="2"/>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p>
    <w:p>
      <w:pPr>
        <w:snapToGrid w:val="0"/>
        <w:spacing w:before="0" w:beforeAutospacing="0" w:after="0" w:afterAutospacing="0" w:line="360" w:lineRule="auto"/>
        <w:ind w:right="1120"/>
        <w:jc w:val="righ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投标人名称（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电子签名</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w:t>
      </w:r>
    </w:p>
    <w:p>
      <w:pPr>
        <w:snapToGrid w:val="0"/>
        <w:spacing w:before="0" w:beforeAutospacing="0" w:after="0" w:afterAutospacing="0" w:line="360" w:lineRule="auto"/>
        <w:ind w:left="4620" w:leftChars="2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日期</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年   月   日</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sectPr>
          <w:headerReference r:id="rId9" w:type="default"/>
          <w:footerReference r:id="rId10" w:type="default"/>
          <w:pgSz w:w="11905" w:h="16838"/>
          <w:pgMar w:top="1474" w:right="1814" w:bottom="1474" w:left="1814" w:header="851" w:footer="850" w:gutter="0"/>
          <w:pgBorders>
            <w:top w:val="none" w:sz="0" w:space="0"/>
            <w:left w:val="none" w:sz="0" w:space="0"/>
            <w:bottom w:val="none" w:sz="0" w:space="0"/>
            <w:right w:val="none" w:sz="0" w:space="0"/>
          </w:pgBorders>
          <w:lnNumType w:countBy="0"/>
          <w:cols w:space="425" w:num="1"/>
          <w:vAlign w:val="top"/>
          <w:docGrid w:linePitch="312" w:charSpace="0"/>
        </w:sect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t>报价文件部分</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r>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t>目录</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0"/>
          <w:sz w:val="36"/>
          <w:szCs w:val="36"/>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（1）开标一览表（报价表）……………………………………………（页码）</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（2）中小企业声明函…………………………………………………</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（页码）</w:t>
      </w: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snapToGrid w:val="0"/>
        <w:spacing w:before="0" w:beforeAutospacing="0" w:after="0" w:afterAutospacing="0" w:line="360" w:lineRule="auto"/>
        <w:ind w:right="480"/>
        <w:jc w:val="center"/>
        <w:textAlignment w:val="baseline"/>
        <w:rPr>
          <w:rStyle w:val="12"/>
          <w:rFonts w:ascii="仿宋" w:hAnsi="仿宋" w:eastAsia="仿宋" w:cs="仿宋"/>
          <w:b/>
          <w:bCs/>
          <w:i w:val="0"/>
          <w:iCs w:val="0"/>
          <w:caps w:val="0"/>
          <w:color w:val="000000" w:themeColor="text1"/>
          <w:spacing w:val="0"/>
          <w:w w:val="100"/>
          <w:kern w:val="0"/>
          <w:sz w:val="32"/>
          <w:szCs w:val="32"/>
          <w:highlight w:val="none"/>
          <w:lang w:val="en-US" w:eastAsia="zh-CN" w:bidi="ar-SA"/>
        </w:rPr>
      </w:pPr>
    </w:p>
    <w:p>
      <w:pPr>
        <w:pStyle w:val="32"/>
        <w:pageBreakBefore/>
        <w:widowControl/>
        <w:snapToGrid w:val="0"/>
        <w:spacing w:before="120" w:beforeAutospacing="0" w:after="120" w:afterAutospacing="0" w:line="360" w:lineRule="auto"/>
        <w:ind w:firstLine="643"/>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sectPr>
          <w:headerReference r:id="rId11" w:type="default"/>
          <w:footerReference r:id="rId12" w:type="default"/>
          <w:pgSz w:w="11905" w:h="16838"/>
          <w:pgMar w:top="1474" w:right="1814" w:bottom="1474" w:left="1814" w:header="851" w:footer="850" w:gutter="0"/>
          <w:pgBorders>
            <w:top w:val="none" w:sz="0" w:space="0"/>
            <w:left w:val="none" w:sz="0" w:space="0"/>
            <w:bottom w:val="none" w:sz="0" w:space="0"/>
            <w:right w:val="none" w:sz="0" w:space="0"/>
          </w:pgBorders>
          <w:lnNumType w:countBy="0"/>
          <w:cols w:space="425" w:num="1"/>
          <w:vAlign w:val="top"/>
          <w:docGrid w:linePitch="312" w:charSpace="0"/>
        </w:sectPr>
      </w:pPr>
    </w:p>
    <w:p>
      <w:pPr>
        <w:pStyle w:val="32"/>
        <w:pageBreakBefore/>
        <w:widowControl/>
        <w:snapToGrid w:val="0"/>
        <w:spacing w:before="120" w:beforeAutospacing="0" w:after="120" w:afterAutospacing="0" w:line="360" w:lineRule="auto"/>
        <w:ind w:firstLine="643"/>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一、开标一览表（报价表）</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（采购人）、（采购代理机构）</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482"/>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按你方招标文件要求，我们，本投标文件签字方，谨此向你方发出要约如下：如你方接受本投标，我方承诺按照如下开标一览表（报价表）的价格完成</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（项目名称）</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【招标编号：</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（采购编号）】的实施</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p>
    <w:p>
      <w:pPr>
        <w:numPr>
          <w:ilvl w:val="0"/>
          <w:numId w:val="6"/>
        </w:numPr>
        <w:snapToGrid w:val="0"/>
        <w:spacing w:before="0" w:beforeAutospacing="0" w:after="0" w:afterAutospacing="0" w:line="360" w:lineRule="auto"/>
        <w:jc w:val="center"/>
        <w:textAlignment w:val="baseline"/>
        <w:rPr>
          <w:rStyle w:val="12"/>
          <w:rFonts w:ascii="宋体" w:hAnsi="宋体" w:eastAsia="宋体"/>
          <w:b w:val="0"/>
          <w:i w:val="0"/>
          <w:iCs w:val="0"/>
          <w:caps w:val="0"/>
          <w:color w:val="000000" w:themeColor="text1"/>
          <w:spacing w:val="0"/>
          <w:w w:val="100"/>
          <w:kern w:val="2"/>
          <w:sz w:val="21"/>
          <w:szCs w:val="21"/>
          <w:highlight w:val="none"/>
          <w:lang w:val="zh-CN" w:eastAsia="zh-CN" w:bidi="ar-SA"/>
        </w:rPr>
      </w:pPr>
      <w:r>
        <w:rPr>
          <w:rStyle w:val="12"/>
          <w:rFonts w:ascii="宋体" w:hAnsi="宋体" w:eastAsia="宋体"/>
          <w:b/>
          <w:i w:val="0"/>
          <w:iCs w:val="0"/>
          <w:caps w:val="0"/>
          <w:color w:val="000000" w:themeColor="text1"/>
          <w:spacing w:val="0"/>
          <w:w w:val="100"/>
          <w:kern w:val="0"/>
          <w:sz w:val="24"/>
          <w:szCs w:val="21"/>
          <w:highlight w:val="none"/>
          <w:lang w:val="zh-CN" w:eastAsia="zh-CN" w:bidi="ar-SA"/>
        </w:rPr>
        <w:t>开标一览表(单位均为人民币元及</w:t>
      </w:r>
      <w:r>
        <w:rPr>
          <w:rStyle w:val="12"/>
          <w:rFonts w:ascii="宋体" w:hAnsi="宋体" w:eastAsia="宋体"/>
          <w:b/>
          <w:i w:val="0"/>
          <w:iCs w:val="0"/>
          <w:caps w:val="0"/>
          <w:color w:val="000000" w:themeColor="text1"/>
          <w:spacing w:val="0"/>
          <w:w w:val="100"/>
          <w:kern w:val="0"/>
          <w:sz w:val="24"/>
          <w:szCs w:val="21"/>
          <w:highlight w:val="none"/>
          <w:lang w:val="en-US" w:eastAsia="zh-CN" w:bidi="ar-SA"/>
        </w:rPr>
        <w:t>%</w:t>
      </w:r>
      <w:r>
        <w:rPr>
          <w:rStyle w:val="12"/>
          <w:rFonts w:ascii="宋体" w:hAnsi="宋体" w:eastAsia="宋体"/>
          <w:b/>
          <w:i w:val="0"/>
          <w:iCs w:val="0"/>
          <w:caps w:val="0"/>
          <w:color w:val="000000" w:themeColor="text1"/>
          <w:spacing w:val="0"/>
          <w:w w:val="100"/>
          <w:kern w:val="0"/>
          <w:sz w:val="24"/>
          <w:szCs w:val="21"/>
          <w:highlight w:val="none"/>
          <w:lang w:val="zh-CN" w:eastAsia="zh-CN" w:bidi="ar-SA"/>
        </w:rPr>
        <w:t>)</w:t>
      </w:r>
    </w:p>
    <w:tbl>
      <w:tblPr>
        <w:tblStyle w:val="9"/>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序号</w:t>
            </w:r>
          </w:p>
        </w:tc>
        <w:tc>
          <w:tcPr>
            <w:tcW w:w="414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项目</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单位</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数量</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合计（元）</w:t>
            </w:r>
          </w:p>
        </w:tc>
        <w:tc>
          <w:tcPr>
            <w:tcW w:w="71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23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道路保洁</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费</w:t>
            </w:r>
          </w:p>
        </w:tc>
        <w:tc>
          <w:tcPr>
            <w:tcW w:w="29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常保洁人员工资</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712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1+2+3</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+4</w:t>
            </w:r>
            <w:r>
              <w:rPr>
                <w:rStyle w:val="12"/>
                <w:rFonts w:ascii="宋体" w:hAnsi="宋体" w:eastAsia="宋体"/>
                <w:b w:val="0"/>
                <w:i w:val="0"/>
                <w:iCs w:val="0"/>
                <w:caps w:val="0"/>
                <w:color w:val="000000" w:themeColor="text1"/>
                <w:spacing w:val="0"/>
                <w:w w:val="100"/>
                <w:kern w:val="2"/>
                <w:sz w:val="18"/>
                <w:szCs w:val="18"/>
                <w:highlight w:val="none"/>
                <w:lang w:val="zh-CN" w:eastAsia="zh-CN" w:bidi="ar-SA"/>
              </w:rPr>
              <w:t>累计合同金额不得超过710万元（贰年）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29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设备投入费用</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71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2</w:t>
            </w:r>
          </w:p>
        </w:tc>
        <w:tc>
          <w:tcPr>
            <w:tcW w:w="123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绿化养护费</w:t>
            </w:r>
          </w:p>
        </w:tc>
        <w:tc>
          <w:tcPr>
            <w:tcW w:w="29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日常养护费 （绿化养护费的70%）</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71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p>
        </w:tc>
        <w:tc>
          <w:tcPr>
            <w:tcW w:w="123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29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更新改造费 （绿化养护费的30%）</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71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6"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3</w:t>
            </w:r>
          </w:p>
        </w:tc>
        <w:tc>
          <w:tcPr>
            <w:tcW w:w="414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时花</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种植及养护费</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71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4</w:t>
            </w:r>
          </w:p>
        </w:tc>
        <w:tc>
          <w:tcPr>
            <w:tcW w:w="414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公厕保洁费</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71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6"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5</w:t>
            </w:r>
          </w:p>
        </w:tc>
        <w:tc>
          <w:tcPr>
            <w:tcW w:w="414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市政养护费</w:t>
            </w:r>
          </w:p>
        </w:tc>
        <w:tc>
          <w:tcPr>
            <w:tcW w:w="63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Chars="0"/>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项</w:t>
            </w:r>
          </w:p>
        </w:tc>
        <w:tc>
          <w:tcPr>
            <w:tcW w:w="5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en-US" w:eastAsia="zh-CN" w:bidi="ar-SA"/>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u w:val="single" w:color="000000"/>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u w:val="single" w:color="000000"/>
                <w:lang w:val="en-US" w:eastAsia="zh-CN" w:bidi="ar-SA"/>
              </w:rPr>
              <w:t xml:space="preserve">   </w:t>
            </w:r>
            <w:r>
              <w:rPr>
                <w:rStyle w:val="12"/>
                <w:rFonts w:ascii="宋体" w:hAnsi="宋体" w:eastAsia="宋体"/>
                <w:b w:val="0"/>
                <w:i w:val="0"/>
                <w:iCs w:val="0"/>
                <w:caps w:val="0"/>
                <w:color w:val="000000" w:themeColor="text1"/>
                <w:spacing w:val="0"/>
                <w:w w:val="100"/>
                <w:kern w:val="2"/>
                <w:sz w:val="18"/>
                <w:szCs w:val="18"/>
                <w:highlight w:val="none"/>
                <w:lang w:val="zh-CN" w:eastAsia="zh-CN" w:bidi="ar-SA"/>
              </w:rPr>
              <w:t>%</w:t>
            </w:r>
          </w:p>
        </w:tc>
        <w:tc>
          <w:tcPr>
            <w:tcW w:w="71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市政养护累计合同金额不得超过50万元（贰年）。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0" w:firstLine="180" w:firstLineChars="10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费用</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一</w:t>
            </w: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合计总价（1+2+3</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+4</w:t>
            </w:r>
            <w:r>
              <w:rPr>
                <w:rStyle w:val="12"/>
                <w:rFonts w:ascii="宋体" w:hAnsi="宋体" w:eastAsia="宋体"/>
                <w:b w:val="0"/>
                <w:i w:val="0"/>
                <w:iCs w:val="0"/>
                <w:caps w:val="0"/>
                <w:color w:val="000000" w:themeColor="text1"/>
                <w:spacing w:val="0"/>
                <w:w w:val="100"/>
                <w:kern w:val="2"/>
                <w:sz w:val="18"/>
                <w:szCs w:val="18"/>
                <w:highlight w:val="none"/>
                <w:lang w:val="zh-CN" w:eastAsia="zh-CN" w:bidi="ar-SA"/>
              </w:rPr>
              <w:t>）</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小写（元）</w:t>
            </w:r>
          </w:p>
        </w:tc>
        <w:tc>
          <w:tcPr>
            <w:tcW w:w="71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大写（元）</w:t>
            </w:r>
          </w:p>
        </w:tc>
        <w:tc>
          <w:tcPr>
            <w:tcW w:w="71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180" w:firstLineChars="100"/>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en-US"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费用</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二合计总价（5）</w:t>
            </w:r>
          </w:p>
        </w:tc>
        <w:tc>
          <w:tcPr>
            <w:tcW w:w="11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r>
              <w:rPr>
                <w:rStyle w:val="12"/>
                <w:rFonts w:ascii="宋体" w:hAnsi="宋体" w:eastAsia="宋体"/>
                <w:b w:val="0"/>
                <w:i w:val="0"/>
                <w:iCs w:val="0"/>
                <w:caps w:val="0"/>
                <w:color w:val="000000" w:themeColor="text1"/>
                <w:spacing w:val="0"/>
                <w:w w:val="100"/>
                <w:kern w:val="2"/>
                <w:sz w:val="18"/>
                <w:szCs w:val="18"/>
                <w:highlight w:val="none"/>
                <w:lang w:val="zh-CN" w:eastAsia="zh-CN" w:bidi="ar-SA"/>
              </w:rPr>
              <w:t>小写（</w:t>
            </w:r>
            <w:r>
              <w:rPr>
                <w:rStyle w:val="12"/>
                <w:rFonts w:ascii="宋体" w:hAnsi="宋体" w:eastAsia="宋体"/>
                <w:b w:val="0"/>
                <w:i w:val="0"/>
                <w:iCs w:val="0"/>
                <w:caps w:val="0"/>
                <w:color w:val="000000" w:themeColor="text1"/>
                <w:spacing w:val="0"/>
                <w:w w:val="100"/>
                <w:kern w:val="2"/>
                <w:sz w:val="18"/>
                <w:szCs w:val="18"/>
                <w:highlight w:val="none"/>
                <w:lang w:val="en-US" w:eastAsia="zh-CN" w:bidi="ar-SA"/>
              </w:rPr>
              <w:t>%</w:t>
            </w:r>
            <w:r>
              <w:rPr>
                <w:rStyle w:val="12"/>
                <w:rFonts w:ascii="宋体" w:hAnsi="宋体" w:eastAsia="宋体"/>
                <w:b w:val="0"/>
                <w:i w:val="0"/>
                <w:iCs w:val="0"/>
                <w:caps w:val="0"/>
                <w:color w:val="000000" w:themeColor="text1"/>
                <w:spacing w:val="0"/>
                <w:w w:val="100"/>
                <w:kern w:val="2"/>
                <w:sz w:val="18"/>
                <w:szCs w:val="18"/>
                <w:highlight w:val="none"/>
                <w:lang w:val="zh-CN" w:eastAsia="zh-CN" w:bidi="ar-SA"/>
              </w:rPr>
              <w:t>）</w:t>
            </w:r>
          </w:p>
        </w:tc>
        <w:tc>
          <w:tcPr>
            <w:tcW w:w="71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12"/>
                <w:rFonts w:ascii="宋体" w:hAnsi="宋体" w:eastAsia="宋体"/>
                <w:b w:val="0"/>
                <w:i w:val="0"/>
                <w:iCs w:val="0"/>
                <w:caps w:val="0"/>
                <w:color w:val="000000" w:themeColor="text1"/>
                <w:spacing w:val="0"/>
                <w:w w:val="100"/>
                <w:kern w:val="2"/>
                <w:sz w:val="18"/>
                <w:szCs w:val="18"/>
                <w:highlight w:val="none"/>
                <w:lang w:val="zh-CN" w:eastAsia="zh-CN" w:bidi="ar-SA"/>
              </w:rPr>
            </w:pPr>
          </w:p>
        </w:tc>
      </w:tr>
    </w:tbl>
    <w:p>
      <w:pPr>
        <w:snapToGrid w:val="0"/>
        <w:spacing w:before="0" w:beforeAutospacing="0" w:after="0" w:afterAutospacing="0" w:line="360" w:lineRule="auto"/>
        <w:ind w:left="480"/>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pP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注：</w:t>
      </w:r>
    </w:p>
    <w:p>
      <w:pPr>
        <w:snapToGrid w:val="0"/>
        <w:spacing w:before="0" w:beforeAutospacing="0" w:after="0" w:afterAutospacing="0" w:line="360" w:lineRule="auto"/>
        <w:ind w:left="-2"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1、投标人需按本表格式填写，不得自行更改。</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2、有关本项目实施所涉及的一切费用均计入报价。</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采购人将以合同形式有偿取得货物或服务，不接受投标人给予的赠品、回扣或者与采购无关的其他商品、服务</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不得出现“0元”“免费赠送”等形式的无偿报价，</w:t>
      </w:r>
      <w:r>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t>否则视为</w:t>
      </w: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投标文件含有采购人不能接受的附加条件的，投标无效</w:t>
      </w:r>
      <w:r>
        <w:rPr>
          <w:rStyle w:val="12"/>
          <w:rFonts w:ascii="仿宋" w:hAnsi="仿宋" w:eastAsia="仿宋" w:cs="仿宋"/>
          <w:b/>
          <w:bCs/>
          <w:i w:val="0"/>
          <w:iCs w:val="0"/>
          <w:caps w:val="0"/>
          <w:color w:val="000000" w:themeColor="text1"/>
          <w:spacing w:val="0"/>
          <w:w w:val="100"/>
          <w:kern w:val="0"/>
          <w:sz w:val="24"/>
          <w:szCs w:val="24"/>
          <w:highlight w:val="none"/>
          <w:lang w:val="zh-CN" w:eastAsia="zh-CN" w:bidi="ar-SA"/>
        </w:rPr>
        <w:t>。</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3、以上表格要求细分项目及报价，在“规格型号（或具体服务）”一栏中，货物类项目填写规格型号，服务类项目填写具体服务。</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4、特别提示：采购机构将对项目名称和项目编号，中标供应商名称、地址和中标金额，主要中标标的的名称、规格型号、数量、单价、服务要求等予以公示。</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2"/>
        <w:pageBreakBefore/>
        <w:widowControl/>
        <w:snapToGrid w:val="0"/>
        <w:spacing w:before="120" w:beforeAutospacing="0" w:after="120" w:afterAutospacing="0" w:line="360" w:lineRule="auto"/>
        <w:ind w:firstLine="643"/>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sectPr>
          <w:pgSz w:w="16838" w:h="11905"/>
          <w:pgMar w:top="1814" w:right="1474" w:bottom="1814" w:left="1474" w:header="851" w:footer="850" w:gutter="0"/>
          <w:pgBorders>
            <w:top w:val="none" w:sz="0" w:space="0"/>
            <w:left w:val="none" w:sz="0" w:space="0"/>
            <w:bottom w:val="none" w:sz="0" w:space="0"/>
            <w:right w:val="none" w:sz="0" w:space="0"/>
          </w:pgBorders>
          <w:lnNumType w:countBy="0"/>
          <w:cols w:space="425" w:num="1"/>
          <w:vAlign w:val="top"/>
          <w:docGrid w:linePitch="312" w:charSpace="0"/>
        </w:sectPr>
      </w:pPr>
    </w:p>
    <w:p>
      <w:pPr>
        <w:pStyle w:val="32"/>
        <w:pageBreakBefore/>
        <w:widowControl/>
        <w:snapToGrid w:val="0"/>
        <w:spacing w:before="120" w:beforeAutospacing="0" w:after="120" w:afterAutospacing="0" w:line="360" w:lineRule="auto"/>
        <w:ind w:firstLine="643"/>
        <w:jc w:val="center"/>
        <w:textAlignment w:val="baseline"/>
        <w:rPr>
          <w:rStyle w:val="12"/>
          <w:rFonts w:ascii="仿宋" w:hAnsi="仿宋" w:eastAsia="仿宋" w:cs="仿宋"/>
          <w:b/>
          <w:bCs/>
          <w:i w:val="0"/>
          <w:iCs w:val="0"/>
          <w:caps w:val="0"/>
          <w:color w:val="000000" w:themeColor="text1"/>
          <w:spacing w:val="0"/>
          <w:w w:val="100"/>
          <w:kern w:val="44"/>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二、</w:t>
      </w:r>
      <w:r>
        <w:rPr>
          <w:rStyle w:val="12"/>
          <w:rFonts w:ascii="仿宋" w:hAnsi="仿宋" w:eastAsia="仿宋" w:cs="仿宋"/>
          <w:b/>
          <w:bCs/>
          <w:i w:val="0"/>
          <w:iCs w:val="0"/>
          <w:caps w:val="0"/>
          <w:color w:val="000000" w:themeColor="text1"/>
          <w:spacing w:val="0"/>
          <w:w w:val="100"/>
          <w:kern w:val="44"/>
          <w:sz w:val="32"/>
          <w:szCs w:val="32"/>
          <w:highlight w:val="none"/>
          <w:lang w:val="en-US" w:eastAsia="zh-CN" w:bidi="ar-SA"/>
        </w:rPr>
        <w:t>中小企业声明函</w:t>
      </w:r>
    </w:p>
    <w:p>
      <w:pPr>
        <w:widowControl/>
        <w:snapToGrid w:val="0"/>
        <w:spacing w:before="0" w:beforeAutospacing="0" w:after="0" w:afterAutospacing="0" w:line="360" w:lineRule="auto"/>
        <w:ind w:firstLine="120" w:firstLineChars="50"/>
        <w:jc w:val="left"/>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napToGrid w:val="0"/>
        <w:spacing w:before="0" w:beforeAutospacing="0" w:after="0" w:afterAutospacing="0" w:line="360" w:lineRule="auto"/>
        <w:ind w:firstLine="1285" w:firstLineChars="400"/>
        <w:jc w:val="left"/>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政府采购支持中小企业信用融资相关事项通知</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为贯彻落实中央、省、市关于支持民营经济健康发展有关精神，发挥政府采购在促进中小企业发展中的政策引导作用，缓解中小企业融资难、融资贵问题，杭州市财政局、</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中国银保监会浙江监管局、杭州市地方金融监督管理局、杭州市经济和信息化局制定《杭州市政府采购支持中小企业信用融资管理办法》。相关事项通知如下：</w:t>
      </w:r>
    </w:p>
    <w:p>
      <w:pPr>
        <w:snapToGrid w:val="0"/>
        <w:spacing w:before="0" w:beforeAutospacing="0" w:after="0" w:afterAutospacing="0" w:line="360" w:lineRule="auto"/>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一、适用对象</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凡已在浙江政府采购网上注册入库，并取得杭州市政府采购合同的中小企业供应商（以下简称“供应商”），均可申请政府采购信用融资。</w:t>
      </w:r>
    </w:p>
    <w:p>
      <w:pPr>
        <w:snapToGrid w:val="0"/>
        <w:spacing w:before="0" w:beforeAutospacing="0" w:after="0" w:afterAutospacing="0" w:line="360" w:lineRule="auto"/>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二、相关信息获取方式</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before="0" w:beforeAutospacing="0" w:after="0" w:afterAutospacing="0" w:line="360" w:lineRule="auto"/>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三、　政府采购信用融资操作流程：</w:t>
      </w:r>
    </w:p>
    <w:p>
      <w:pPr>
        <w:snapToGrid w:val="0"/>
        <w:spacing w:before="0" w:beforeAutospacing="0" w:after="0" w:afterAutospacing="0" w:line="360" w:lineRule="auto"/>
        <w:ind w:firstLine="960" w:firstLineChars="4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（一）线上融资模式：</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1.供应商根据合作银行提供的方案，自行选择金融产品，并办理开户等手续；</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2.供应商中标后，可通过杭州市政府采购网或“浙里办”测算授信额度；</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3.采购合同签订后，供应商在杭州市政府采购网或“浙里办”向合作银行发出融资申请；</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4.审批通过后，在线办理放贷手续。</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（二）线下融资模式：</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1.供应商根据合作银行提供的方案，自行选择金融产品，向合作银行提出信用资格预审，并办理开户等手续；</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2.采购合同签订后，供应商在杭州市政府采购网或“浙里办”向合作银行发出融资申请；</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3.合作银行在信用融资模块受理申请后，供应商提供审批材料。合作银行应对申请信用融资的供应商及备案的政府采购合同信息进行核对和审查；</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4.审批通过后，合作银行应按照合作备忘录中约定的审批放款期限和优惠利率及时予以放款。</w:t>
      </w:r>
    </w:p>
    <w:p>
      <w:pPr>
        <w:pStyle w:val="14"/>
        <w:keepLines/>
        <w:widowControl/>
        <w:snapToGrid w:val="0"/>
        <w:spacing w:before="0" w:beforeAutospacing="0" w:after="0" w:afterAutospacing="0" w:line="360" w:lineRule="auto"/>
        <w:ind w:left="432" w:hanging="432"/>
        <w:jc w:val="left"/>
        <w:textAlignment w:val="baseline"/>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（三）杭州e融平台申请融资</w:t>
      </w:r>
    </w:p>
    <w:p>
      <w:pPr>
        <w:pStyle w:val="14"/>
        <w:keepLines/>
        <w:widowControl/>
        <w:snapToGrid w:val="0"/>
        <w:spacing w:before="0" w:beforeAutospacing="0" w:after="0" w:afterAutospacing="0" w:line="360" w:lineRule="auto"/>
        <w:ind w:left="432" w:hanging="432"/>
        <w:jc w:val="left"/>
        <w:textAlignment w:val="baseline"/>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bCs w:val="0"/>
          <w:i w:val="0"/>
          <w:iCs w:val="0"/>
          <w:caps w:val="0"/>
          <w:color w:val="000000" w:themeColor="text1"/>
          <w:spacing w:val="0"/>
          <w:w w:val="100"/>
          <w:kern w:val="2"/>
          <w:sz w:val="24"/>
          <w:szCs w:val="24"/>
          <w:highlight w:val="none"/>
          <w:lang w:val="en-US" w:eastAsia="zh-CN" w:bidi="ar-SA"/>
        </w:rPr>
        <w:t>供应商通过杭州e融平台政采贷专区，自行选择金融产品，按规定手续办理贷款流程。</w:t>
      </w:r>
    </w:p>
    <w:p>
      <w:pPr>
        <w:snapToGrid w:val="0"/>
        <w:spacing w:before="0" w:beforeAutospacing="0" w:after="0" w:afterAutospacing="0" w:line="360" w:lineRule="auto"/>
        <w:ind w:firstLine="482" w:firstLineChars="200"/>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四、注意事项</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1、对拟用于信用融资的政府采购合同，供应商在签订合同时应当在合同中注明融资银行名称及账号，作为在该银行的唯一收款账号。</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2、供应商弄虚作假或以伪造政府采购合同等方式违规获取政府采购信用融资，或不及时还款，或出现其他违反本办法规定情形的，按融资合同约定承担违约责任；涉嫌犯罪的，移送司法机关处理。</w:t>
      </w:r>
    </w:p>
    <w:p>
      <w:pPr>
        <w:snapToGrid w:val="0"/>
        <w:spacing w:before="0" w:beforeAutospacing="0" w:after="0" w:afterAutospacing="0" w:line="360" w:lineRule="auto"/>
        <w:ind w:left="0" w:hanging="5060"/>
        <w:jc w:val="both"/>
        <w:textAlignment w:val="baseline"/>
        <w:rPr>
          <w:rStyle w:val="12"/>
          <w:rFonts w:ascii="仿宋" w:hAnsi="仿宋" w:eastAsia="仿宋" w:cs="仿宋"/>
          <w:b/>
          <w:bCs/>
          <w:i w:val="0"/>
          <w:iCs w:val="0"/>
          <w:caps w:val="0"/>
          <w:color w:val="000000" w:themeColor="text1"/>
          <w:spacing w:val="0"/>
          <w:w w:val="100"/>
          <w:kern w:val="0"/>
          <w:sz w:val="24"/>
          <w:szCs w:val="24"/>
          <w:highlight w:val="none"/>
          <w:lang w:val="en-US" w:eastAsia="zh-CN" w:bidi="ar-SA"/>
        </w:rPr>
      </w:pPr>
    </w:p>
    <w:p>
      <w:pPr>
        <w:pStyle w:val="13"/>
        <w:keepLines/>
        <w:pageBreakBefore/>
        <w:widowControl/>
        <w:snapToGrid w:val="0"/>
        <w:spacing w:before="312" w:beforeAutospacing="1" w:after="312" w:afterAutospacing="1" w:line="360" w:lineRule="auto"/>
        <w:ind w:left="1722" w:hanging="432"/>
        <w:jc w:val="both"/>
        <w:textAlignment w:val="baseline"/>
        <w:rPr>
          <w:rStyle w:val="12"/>
          <w:rFonts w:ascii="仿宋" w:hAnsi="仿宋" w:eastAsia="仿宋" w:cs="仿宋"/>
          <w:b/>
          <w:bCs/>
          <w:i w:val="0"/>
          <w:iCs w:val="0"/>
          <w:caps w:val="0"/>
          <w:color w:val="000000" w:themeColor="text1"/>
          <w:spacing w:val="0"/>
          <w:w w:val="100"/>
          <w:kern w:val="44"/>
          <w:sz w:val="44"/>
          <w:szCs w:val="44"/>
          <w:highlight w:val="none"/>
          <w:lang w:val="en-US" w:eastAsia="zh-CN" w:bidi="ar-SA"/>
        </w:rPr>
      </w:pPr>
      <w:r>
        <w:rPr>
          <w:rStyle w:val="12"/>
          <w:rFonts w:ascii="仿宋" w:hAnsi="仿宋" w:eastAsia="仿宋" w:cs="仿宋"/>
          <w:b/>
          <w:bCs/>
          <w:i w:val="0"/>
          <w:iCs w:val="0"/>
          <w:caps w:val="0"/>
          <w:color w:val="000000" w:themeColor="text1"/>
          <w:spacing w:val="0"/>
          <w:w w:val="100"/>
          <w:kern w:val="44"/>
          <w:sz w:val="44"/>
          <w:szCs w:val="44"/>
          <w:highlight w:val="none"/>
          <w:lang w:val="en-US" w:eastAsia="zh-CN" w:bidi="ar-SA"/>
        </w:rPr>
        <w:t>附件</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附件1：</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残疾人福利性单位声明函</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6"/>
          <w:w w:val="100"/>
          <w:kern w:val="2"/>
          <w:sz w:val="30"/>
          <w:szCs w:val="30"/>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本单位对上述声明的真实性负责。如有虚假，将依法承担相应责任。</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投标人名称（电子签名）</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tabs>
          <w:tab w:val="left" w:pos="4860"/>
        </w:tabs>
        <w:snapToGrid w:val="0"/>
        <w:spacing w:before="0" w:beforeAutospacing="0" w:after="0" w:afterAutospacing="0" w:line="360" w:lineRule="auto"/>
        <w:ind w:right="1560" w:firstLine="480" w:firstLineChars="200"/>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日  期：</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left"/>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附件2：质疑函范本及制作说明</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质疑函范本</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一、质疑供应商基本信息</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质疑供应商：</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地址：</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邮编：</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联系人：</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授权代表：</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地址： </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邮编：</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二、质疑项目基本情况</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质疑项目的名称：</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质疑项目的编号：</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包号：</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采购人名称：</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采购文件获取日期：</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三、质疑事项具体内容</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质疑事项1：</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事实依据：</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法律依据：</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质疑事项2</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四、与质疑事项相关的质疑请求</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请求：</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签字(签章)：                   公章：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日期：    </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质疑函制作说明：</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1.供应商提出质疑时，应提交质疑函和必要的证明材料。</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2.质疑供应商若委托代理人进行质疑的，质疑函应按要求列明“授权代表”的有关内容，并在附件中提交由质疑</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供应商签署的授权委托书。授权委托书应载明代理人的姓名或者名称、代理事项、具体权限、期限和相关事项。</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3.质疑供应商若对项目的某一分包进行质疑，质疑函中应列明具体分包号。</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4.质疑函的质疑事项应具体、明确，并有必要的事实依据和法律依据。</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5.质疑函的质疑请求应与质疑事项相关。</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6.质疑供应商为自然人的，质疑函应由本人签字；质疑供应商为法人或者其他组织的，质疑函应由法定代表人、主要负责人，或者其授权代表签字或者盖章，并加盖公章。</w:t>
      </w:r>
    </w:p>
    <w:p>
      <w:pPr>
        <w:widowControl/>
        <w:snapToGrid w:val="0"/>
        <w:spacing w:before="0" w:beforeAutospacing="0" w:after="0" w:afterAutospacing="0" w:line="360" w:lineRule="auto"/>
        <w:ind w:firstLine="600" w:firstLineChars="200"/>
        <w:jc w:val="left"/>
        <w:textAlignment w:val="baseline"/>
        <w:rPr>
          <w:rStyle w:val="12"/>
          <w:rFonts w:ascii="仿宋" w:hAnsi="仿宋" w:eastAsia="仿宋"/>
          <w:b w:val="0"/>
          <w:i w:val="0"/>
          <w:iCs w:val="0"/>
          <w:caps w:val="0"/>
          <w:color w:val="000000" w:themeColor="text1"/>
          <w:spacing w:val="0"/>
          <w:w w:val="100"/>
          <w:kern w:val="2"/>
          <w:sz w:val="30"/>
          <w:szCs w:val="30"/>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pStyle w:val="2"/>
        <w:rPr>
          <w:color w:val="000000" w:themeColor="text1"/>
          <w:lang w:val="en-US" w:eastAsia="zh-CN"/>
        </w:rPr>
      </w:pPr>
    </w:p>
    <w:p>
      <w:pPr>
        <w:snapToGrid w:val="0"/>
        <w:spacing w:before="0" w:beforeAutospacing="0" w:after="0" w:afterAutospacing="0" w:line="360" w:lineRule="auto"/>
        <w:jc w:val="left"/>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附件3：投诉书范本及制作说明</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投诉书范本</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一、投诉相关主体基本情况</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投诉人：</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     址：</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邮编：</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tabs>
          <w:tab w:val="left" w:pos="6510"/>
        </w:tabs>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法定代表人/主要负责人：</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tabs>
          <w:tab w:val="left" w:pos="6510"/>
        </w:tabs>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授权代表：</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     址：</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邮编：</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被投诉人1：</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     址：</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邮编：</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联系人：</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被投诉人2</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相关供应商：</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地     址：</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邮编：</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联系人：</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联系电话：</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二、投诉项目基本情况</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采购项目名称：</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采购项目编号：</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包号：</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采购人名称：</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代理机构名称：</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采购文件公告:</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是/否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公告期限：</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采购结果公告:</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是/否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公告期限：</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三、质疑基本情况</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投诉人于</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年</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月</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日,向</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提出质疑，质疑事项为：</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360" w:firstLineChars="1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采购人/代理机构</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于</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年</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月</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日,就质疑事项作出了答复/没有在法定期限内作出答复。</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四、投诉事项具体内容</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投诉事项 1：</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事实依据：</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法律依据：</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投诉事项2</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dotted"/>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五、与投诉事项相关的投诉请求</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请求：</w:t>
      </w:r>
      <w:r>
        <w:rPr>
          <w:rStyle w:val="12"/>
          <w:rFonts w:ascii="仿宋" w:hAnsi="仿宋" w:eastAsia="仿宋"/>
          <w:b w:val="0"/>
          <w:i w:val="0"/>
          <w:iCs w:val="0"/>
          <w:caps w:val="0"/>
          <w:color w:val="000000" w:themeColor="text1"/>
          <w:spacing w:val="0"/>
          <w:w w:val="100"/>
          <w:kern w:val="2"/>
          <w:sz w:val="24"/>
          <w:szCs w:val="24"/>
          <w:highlight w:val="none"/>
          <w:u w:val="dotted"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签字(签章)：                   公章：                      </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日期：    </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投诉书制作说明：</w:t>
      </w:r>
    </w:p>
    <w:p>
      <w:pPr>
        <w:widowControl/>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1.投诉人提起投诉时，应当提交投诉书和必要的证明材料，并按照被投诉人和与投诉事项有关的供应商数量提供投诉书副本。</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2.投诉人若委托代理人进行投诉的，投诉书应按照要求列明“授权代表”的有关内容，并在附件中提交由</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投诉人签署的授权委托书。授权委托书应当载明代理人的姓名或者名称、代理事项、具体权限、期限和相关事项。</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3.投诉人若对项目的某一分包进行投诉，投诉书应列明具体分包号。</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4.投诉书应简要列明质疑事项，质疑函、质疑答复等作为附件材料提供。</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5.投诉书的投诉事项应具体、明确，并有必要的事实依据和法律依据。</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6.投诉书的投诉请求应与投诉事项相关。</w:t>
      </w:r>
    </w:p>
    <w:p>
      <w:pPr>
        <w:widowControl/>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7.投诉人为自然人的，投诉书应当由本人签字；投诉人为法人或者其他组织的，投诉书应当由法定代表人、主要负责人，或者其授权代表签字或者盖章，并加盖公章。</w:t>
      </w:r>
    </w:p>
    <w:p>
      <w:pPr>
        <w:snapToGrid w:val="0"/>
        <w:spacing w:before="0" w:beforeAutospacing="0" w:after="0" w:afterAutospacing="0" w:line="360" w:lineRule="auto"/>
        <w:jc w:val="both"/>
        <w:textAlignment w:val="baseline"/>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附件4：</w:t>
      </w: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业务专用章使用说明函</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（采购人）、（采购代理机构）</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我方</w:t>
      </w:r>
      <w:r>
        <w:rPr>
          <w:rStyle w:val="12"/>
          <w:rFonts w:ascii="仿宋" w:hAnsi="仿宋" w:eastAsia="仿宋"/>
          <w:b w:val="0"/>
          <w:i w:val="0"/>
          <w:iCs w:val="0"/>
          <w:caps w:val="0"/>
          <w:color w:val="000000" w:themeColor="text1"/>
          <w:spacing w:val="0"/>
          <w:w w:val="100"/>
          <w:kern w:val="0"/>
          <w:sz w:val="24"/>
          <w:szCs w:val="24"/>
          <w:highlight w:val="none"/>
          <w:u w:val="single" w:color="000000"/>
          <w:lang w:val="zh-CN"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特此说明。</w:t>
      </w:r>
    </w:p>
    <w:p>
      <w:pPr>
        <w:snapToGrid w:val="0"/>
        <w:spacing w:before="0" w:beforeAutospacing="0" w:after="0" w:afterAutospacing="0" w:line="360" w:lineRule="auto"/>
        <w:ind w:firstLine="49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9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9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firstLine="494"/>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right="480" w:firstLine="4080" w:firstLineChars="17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投标单位（法定名称章）：</w:t>
      </w:r>
    </w:p>
    <w:p>
      <w:pPr>
        <w:snapToGrid w:val="0"/>
        <w:spacing w:before="0" w:beforeAutospacing="0" w:after="0" w:afterAutospacing="0" w:line="240" w:lineRule="auto"/>
        <w:ind w:right="1440" w:firstLine="494"/>
        <w:jc w:val="center"/>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日期：       年     月   日</w:t>
      </w: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cs="仿宋"/>
          <w:b/>
          <w:bCs/>
          <w:i w:val="0"/>
          <w:iCs w:val="0"/>
          <w:caps w:val="0"/>
          <w:color w:val="000000" w:themeColor="text1"/>
          <w:spacing w:val="0"/>
          <w:w w:val="100"/>
          <w:kern w:val="2"/>
          <w:sz w:val="24"/>
          <w:szCs w:val="24"/>
          <w:highlight w:val="none"/>
          <w:lang w:val="en-US" w:eastAsia="zh-CN" w:bidi="ar-SA"/>
        </w:rPr>
        <w:t>附：</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投标单位法定名称章（印模）              投标单位“XX专用章”（印模）</w: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r>
        <w:rPr>
          <w:rStyle w:val="12"/>
          <w:rFonts w:ascii="仿宋" w:hAnsi="仿宋" w:eastAsia="仿宋"/>
          <w:b w:val="0"/>
          <w:i w:val="0"/>
          <w:iCs w:val="0"/>
          <w:caps w:val="0"/>
          <w:color w:val="000000" w:themeColor="text1"/>
          <w:spacing w:val="0"/>
          <w:w w:val="100"/>
          <w:kern w:val="2"/>
          <w:sz w:val="21"/>
          <w:szCs w:val="21"/>
          <w:highlight w:val="none"/>
          <w:lang w:val="en-US" w:eastAsia="zh-CN" w:bidi="ar-SA"/>
        </w:rPr>
        <w:pict>
          <v:rect id="_x0000_s1026" o:spid="_x0000_s1026" o:spt="1" style="position:absolute;left:0pt;margin-left:238.05pt;margin-top:20.35pt;height:179.75pt;width:212.95pt;z-index:-251656192;mso-width-relative:page;mso-height-relative:page;" fillcolor="#FFFFFF" filled="t" stroked="t" coordsize="21600,21600">
            <v:path/>
            <v:fill on="t" color2="#FFFFFF" focussize="0,0"/>
            <v:stroke color="#000000" joinstyle="miter"/>
            <v:imagedata o:title=""/>
            <o:lock v:ext="edit" aspectratio="f"/>
            <v:textbox>
              <w:txbxContent>
                <w:p>
                  <w:pPr>
                    <w:jc w:val="center"/>
                    <w:textAlignment w:val="baseline"/>
                    <w:rPr>
                      <w:rStyle w:val="12"/>
                      <w:rFonts w:ascii="Times New Roman" w:hAnsi="Times New Roman" w:eastAsia="宋体"/>
                      <w:kern w:val="2"/>
                      <w:sz w:val="21"/>
                      <w:szCs w:val="21"/>
                      <w:lang w:val="en-US" w:eastAsia="zh-CN" w:bidi="ar-SA"/>
                    </w:rPr>
                  </w:pPr>
                </w:p>
                <w:p>
                  <w:pPr>
                    <w:widowControl/>
                    <w:textAlignment w:val="baseline"/>
                    <w:rPr>
                      <w:rStyle w:val="12"/>
                    </w:rPr>
                  </w:pPr>
                </w:p>
              </w:txbxContent>
            </v:textbox>
          </v:rect>
        </w:pic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pict>
          <v:rect id="_x0000_s1027" o:spid="_x0000_s1027" o:spt="1" style="position:absolute;left:0pt;margin-left:-7.2pt;margin-top:20.4pt;height:177.45pt;width:208.5pt;z-index:-251657216;mso-width-relative:page;mso-height-relative:page;" fillcolor="#FFFFFF" filled="t" coordsize="21600,21600">
            <v:path/>
            <v:fill on="t" focussize="0,0"/>
            <v:stroke/>
            <v:imagedata o:title=""/>
            <o:lock v:ext="edit"/>
            <v:textbox>
              <w:txbxContent>
                <w:p/>
              </w:txbxContent>
            </v:textbox>
          </v:rect>
        </w:pict>
      </w: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6"/>
          <w:w w:val="100"/>
          <w:kern w:val="2"/>
          <w:sz w:val="32"/>
          <w:szCs w:val="32"/>
          <w:highlight w:val="none"/>
          <w:lang w:val="en-US" w:eastAsia="zh-CN" w:bidi="ar-SA"/>
        </w:rPr>
        <w:t>附件5：</w:t>
      </w: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中小企业声明函</w:t>
      </w:r>
    </w:p>
    <w:p>
      <w:pPr>
        <w:snapToGrid w:val="0"/>
        <w:spacing w:before="0" w:beforeAutospacing="0" w:after="0" w:afterAutospacing="0" w:line="360" w:lineRule="auto"/>
        <w:jc w:val="center"/>
        <w:textAlignment w:val="baseline"/>
        <w:rPr>
          <w:rStyle w:val="12"/>
          <w:rFonts w:ascii="仿宋" w:hAnsi="仿宋" w:eastAsia="仿宋"/>
          <w:b w:val="0"/>
          <w:i w:val="0"/>
          <w:iCs w:val="0"/>
          <w:caps w:val="0"/>
          <w:color w:val="000000" w:themeColor="text1"/>
          <w:spacing w:val="0"/>
          <w:w w:val="100"/>
          <w:kern w:val="2"/>
          <w:sz w:val="24"/>
          <w:szCs w:val="24"/>
          <w:highlight w:val="none"/>
          <w:u w:val="singl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中小企业声明函（货物）</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（标的名称）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，属于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（采购文件中明确的所属行业）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行业 ；制造商为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（企业名称）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，从业人员</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人，营业收入为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万元，资产总额为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万元，属于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（中型企业、小型企业、微型企业）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（标的名称）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，属于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（采购文件中明确的所属行业）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行业 ；制造商为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（企业名称）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，从业人员</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人，营业收入为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万元，资产总额为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万元，属于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（中型企业、小型企业、微型企业）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本企业对上述声明内容的真实性负责。如有虚假，将依法承担相应责任。</w:t>
      </w:r>
    </w:p>
    <w:p>
      <w:pPr>
        <w:snapToGrid w:val="0"/>
        <w:spacing w:before="0" w:beforeAutospacing="0" w:after="0" w:afterAutospacing="0" w:line="360" w:lineRule="auto"/>
        <w:ind w:firstLine="5160" w:firstLineChars="2150"/>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en-US"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投标人名称(电子签名)：</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0"/>
          <w:sz w:val="24"/>
          <w:szCs w:val="24"/>
          <w:highlight w:val="none"/>
          <w:lang w:val="zh-CN" w:eastAsia="zh-CN" w:bidi="ar-SA"/>
        </w:rPr>
      </w:pPr>
      <w:r>
        <w:rPr>
          <w:rStyle w:val="12"/>
          <w:rFonts w:ascii="仿宋" w:hAnsi="仿宋" w:eastAsia="仿宋"/>
          <w:b w:val="0"/>
          <w:i w:val="0"/>
          <w:iCs w:val="0"/>
          <w:caps w:val="0"/>
          <w:color w:val="000000" w:themeColor="text1"/>
          <w:spacing w:val="0"/>
          <w:w w:val="100"/>
          <w:kern w:val="0"/>
          <w:sz w:val="24"/>
          <w:szCs w:val="24"/>
          <w:highlight w:val="none"/>
          <w:lang w:val="zh-CN" w:eastAsia="zh-CN" w:bidi="ar-SA"/>
        </w:rPr>
        <w:t xml:space="preserve">                                           日期</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年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月</w:t>
      </w:r>
      <w:r>
        <w:rPr>
          <w:rStyle w:val="12"/>
          <w:rFonts w:ascii="仿宋" w:hAnsi="仿宋" w:eastAsia="仿宋"/>
          <w:b w:val="0"/>
          <w:i w:val="0"/>
          <w:iCs w:val="0"/>
          <w:caps w:val="0"/>
          <w:color w:val="000000" w:themeColor="text1"/>
          <w:spacing w:val="0"/>
          <w:w w:val="100"/>
          <w:kern w:val="0"/>
          <w:sz w:val="24"/>
          <w:szCs w:val="24"/>
          <w:highlight w:val="none"/>
          <w:lang w:val="en-US" w:eastAsia="zh-CN" w:bidi="ar-SA"/>
        </w:rPr>
        <w:t xml:space="preserve">   </w:t>
      </w:r>
      <w:r>
        <w:rPr>
          <w:rStyle w:val="12"/>
          <w:rFonts w:ascii="仿宋" w:hAnsi="仿宋" w:eastAsia="仿宋"/>
          <w:b w:val="0"/>
          <w:i w:val="0"/>
          <w:iCs w:val="0"/>
          <w:caps w:val="0"/>
          <w:color w:val="000000" w:themeColor="text1"/>
          <w:spacing w:val="0"/>
          <w:w w:val="100"/>
          <w:kern w:val="0"/>
          <w:sz w:val="24"/>
          <w:szCs w:val="24"/>
          <w:highlight w:val="none"/>
          <w:lang w:val="zh-CN" w:eastAsia="zh-CN" w:bidi="ar-SA"/>
        </w:rPr>
        <w:t>日</w:t>
      </w:r>
    </w:p>
    <w:p>
      <w:pPr>
        <w:snapToGrid w:val="0"/>
        <w:spacing w:before="0" w:beforeAutospacing="0" w:after="0" w:afterAutospacing="0" w:line="360" w:lineRule="auto"/>
        <w:jc w:val="left"/>
        <w:textAlignment w:val="baseline"/>
        <w:rPr>
          <w:rStyle w:val="12"/>
          <w:rFonts w:ascii="仿宋" w:hAnsi="仿宋" w:eastAsia="仿宋"/>
          <w:b w:val="0"/>
          <w:i w:val="0"/>
          <w:iCs w:val="0"/>
          <w:caps w:val="0"/>
          <w:color w:val="000000" w:themeColor="text1"/>
          <w:spacing w:val="0"/>
          <w:w w:val="100"/>
          <w:kern w:val="2"/>
          <w:sz w:val="18"/>
          <w:szCs w:val="18"/>
          <w:highlight w:val="none"/>
          <w:lang w:val="en-US" w:eastAsia="zh-CN" w:bidi="ar-SA"/>
        </w:rPr>
      </w:pPr>
      <w:r>
        <w:rPr>
          <w:rStyle w:val="12"/>
          <w:rFonts w:ascii="仿宋" w:hAnsi="仿宋" w:eastAsia="仿宋"/>
          <w:b w:val="0"/>
          <w:i w:val="0"/>
          <w:iCs w:val="0"/>
          <w:caps w:val="0"/>
          <w:color w:val="000000" w:themeColor="text1"/>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360" w:lineRule="auto"/>
        <w:ind w:right="420" w:firstLine="480" w:firstLineChars="20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pPr>
      <w:r>
        <w:rPr>
          <w:rStyle w:val="12"/>
          <w:rFonts w:ascii="仿宋" w:hAnsi="仿宋" w:eastAsia="仿宋" w:cs="仿宋"/>
          <w:b/>
          <w:bCs/>
          <w:i w:val="0"/>
          <w:iCs w:val="0"/>
          <w:caps w:val="0"/>
          <w:color w:val="000000" w:themeColor="text1"/>
          <w:spacing w:val="0"/>
          <w:w w:val="100"/>
          <w:kern w:val="2"/>
          <w:sz w:val="32"/>
          <w:szCs w:val="32"/>
          <w:highlight w:val="none"/>
          <w:lang w:val="en-US" w:eastAsia="zh-CN" w:bidi="ar-SA"/>
        </w:rPr>
        <w:t>中小企业声明函（工程、服务）</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p>
      <w:pPr>
        <w:snapToGrid w:val="0"/>
        <w:spacing w:before="0" w:beforeAutospacing="0" w:after="0" w:afterAutospacing="0" w:line="360" w:lineRule="auto"/>
        <w:ind w:firstLine="360" w:firstLineChars="15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1.</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（标的名称）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，属于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（采购文件中明确的所属行业）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；承建（承接）企业为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（企业名称）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，从业人员</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人，营业收入为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万元，资产总额为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万元属于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（中型企业、小型企业、微型企业）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2.</w:t>
      </w:r>
      <w:r>
        <w:rPr>
          <w:rStyle w:val="12"/>
          <w:rFonts w:ascii="仿宋" w:hAnsi="仿宋" w:eastAsia="仿宋"/>
          <w:b w:val="0"/>
          <w:i w:val="0"/>
          <w:iCs w:val="0"/>
          <w:caps w:val="0"/>
          <w:color w:val="000000" w:themeColor="text1"/>
          <w:spacing w:val="0"/>
          <w:w w:val="100"/>
          <w:kern w:val="2"/>
          <w:sz w:val="21"/>
          <w:szCs w:val="21"/>
          <w:highlight w:val="none"/>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（标的名称）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，属于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（采购文件中明确的所属行业）</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；承建（承接）企业为 </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（企业名称）</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，从业人员</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人，营业收入为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万元，资产总额为</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万元属于</w:t>
      </w:r>
      <w:r>
        <w:rPr>
          <w:rStyle w:val="12"/>
          <w:rFonts w:ascii="仿宋" w:hAnsi="仿宋" w:eastAsia="仿宋"/>
          <w:b w:val="0"/>
          <w:i w:val="0"/>
          <w:iCs w:val="0"/>
          <w:caps w:val="0"/>
          <w:color w:val="000000" w:themeColor="text1"/>
          <w:spacing w:val="0"/>
          <w:w w:val="100"/>
          <w:kern w:val="2"/>
          <w:sz w:val="24"/>
          <w:szCs w:val="24"/>
          <w:highlight w:val="none"/>
          <w:u w:val="single" w:color="000000"/>
          <w:lang w:val="en-US" w:eastAsia="zh-CN" w:bidi="ar-SA"/>
        </w:rPr>
        <w:t xml:space="preserve"> （中型企业、小型企业、微型企业） </w:t>
      </w: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以上企业，不属于大企业的分支机构，不存在控股股东为大企业的情形，也不存在与大企业的负责人为同一人的情形。</w:t>
      </w:r>
    </w:p>
    <w:p>
      <w:pPr>
        <w:snapToGrid w:val="0"/>
        <w:spacing w:before="0" w:beforeAutospacing="0" w:after="0" w:afterAutospacing="0" w:line="360" w:lineRule="auto"/>
        <w:ind w:firstLine="480" w:firstLineChars="200"/>
        <w:jc w:val="lef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本企业对上述声明内容的真实性负责。如有虚假，将依法承担相应责任。</w:t>
      </w:r>
    </w:p>
    <w:p>
      <w:pPr>
        <w:snapToGrid w:val="0"/>
        <w:spacing w:before="0" w:beforeAutospacing="0" w:after="0" w:afterAutospacing="0" w:line="360" w:lineRule="auto"/>
        <w:ind w:right="1760"/>
        <w:jc w:val="right"/>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投标人名称（电子签名）：</w:t>
      </w:r>
    </w:p>
    <w:p>
      <w:pPr>
        <w:snapToGrid w:val="0"/>
        <w:spacing w:before="0" w:beforeAutospacing="0" w:after="0" w:afterAutospacing="0" w:line="360" w:lineRule="auto"/>
        <w:ind w:right="1120" w:firstLine="4680" w:firstLineChars="195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日 期：</w:t>
      </w:r>
    </w:p>
    <w:p>
      <w:pPr>
        <w:snapToGrid w:val="0"/>
        <w:spacing w:before="0" w:beforeAutospacing="0" w:after="0" w:afterAutospacing="0" w:line="360" w:lineRule="auto"/>
        <w:ind w:firstLine="310" w:firstLineChars="147"/>
        <w:jc w:val="left"/>
        <w:textAlignment w:val="baseline"/>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pPr>
      <w:r>
        <w:rPr>
          <w:rStyle w:val="12"/>
          <w:rFonts w:ascii="仿宋" w:hAnsi="仿宋" w:eastAsia="仿宋" w:cs="仿宋"/>
          <w:b/>
          <w:bCs/>
          <w:i w:val="0"/>
          <w:iCs w:val="0"/>
          <w:caps w:val="0"/>
          <w:color w:val="000000" w:themeColor="text1"/>
          <w:spacing w:val="0"/>
          <w:w w:val="100"/>
          <w:kern w:val="2"/>
          <w:sz w:val="21"/>
          <w:szCs w:val="21"/>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360" w:lineRule="auto"/>
        <w:ind w:right="42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360" w:lineRule="auto"/>
        <w:ind w:right="420"/>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r>
        <w:rPr>
          <w:rStyle w:val="12"/>
          <w:rFonts w:ascii="仿宋" w:hAnsi="仿宋" w:eastAsia="仿宋"/>
          <w:b w:val="0"/>
          <w:i w:val="0"/>
          <w:iCs w:val="0"/>
          <w:caps w:val="0"/>
          <w:color w:val="000000" w:themeColor="text1"/>
          <w:spacing w:val="0"/>
          <w:w w:val="100"/>
          <w:kern w:val="2"/>
          <w:sz w:val="24"/>
          <w:szCs w:val="24"/>
          <w:highlight w:val="none"/>
          <w:lang w:val="en-US" w:eastAsia="zh-CN" w:bidi="ar-SA"/>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0" w:beforeAutospacing="0" w:after="0" w:afterAutospacing="0" w:line="360" w:lineRule="auto"/>
        <w:jc w:val="both"/>
        <w:textAlignment w:val="baseline"/>
        <w:rPr>
          <w:rStyle w:val="12"/>
          <w:rFonts w:ascii="仿宋" w:hAnsi="仿宋" w:eastAsia="仿宋"/>
          <w:b w:val="0"/>
          <w:i w:val="0"/>
          <w:iCs w:val="0"/>
          <w:caps w:val="0"/>
          <w:color w:val="000000" w:themeColor="text1"/>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12"/>
          <w:rFonts w:ascii="仿宋" w:hAnsi="仿宋" w:eastAsia="仿宋"/>
          <w:b w:val="0"/>
          <w:i w:val="0"/>
          <w:iCs w:val="0"/>
          <w:caps w:val="0"/>
          <w:color w:val="000000" w:themeColor="text1"/>
          <w:spacing w:val="0"/>
          <w:w w:val="100"/>
          <w:kern w:val="2"/>
          <w:sz w:val="21"/>
          <w:szCs w:val="21"/>
          <w:highlight w:val="none"/>
          <w:lang w:val="en-US" w:eastAsia="zh-CN" w:bidi="ar-SA"/>
        </w:rPr>
      </w:pPr>
    </w:p>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2"/>
        <w:rFonts w:ascii="仿宋_GB2312" w:hAnsi="Times New Roman" w:eastAsia="仿宋_GB2312"/>
        <w:kern w:val="2"/>
        <w:sz w:val="18"/>
        <w:szCs w:val="18"/>
        <w:lang w:val="en-US" w:eastAsia="zh-CN" w:bidi="ar-SA"/>
      </w:rPr>
    </w:pPr>
    <w:r>
      <w:rPr>
        <w:rStyle w:val="12"/>
        <w:rFonts w:ascii="仿宋_GB2312" w:hAnsi="Times New Roman" w:eastAsia="仿宋_GB2312"/>
        <w:kern w:val="0"/>
        <w:sz w:val="18"/>
        <w:szCs w:val="18"/>
        <w:lang w:val="en-US" w:eastAsia="zh-CN" w:bidi="ar-SA"/>
      </w:rPr>
      <w:t>第  页 共 123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2"/>
        <w:rFonts w:ascii="仿宋_GB2312" w:hAnsi="Times New Roman" w:eastAsia="仿宋_GB2312"/>
        <w:kern w:val="2"/>
        <w:sz w:val="18"/>
        <w:szCs w:val="18"/>
        <w:lang w:val="en-US" w:eastAsia="zh-CN" w:bidi="ar-SA"/>
      </w:rPr>
    </w:pPr>
    <w:r>
      <w:rPr>
        <w:rStyle w:val="12"/>
        <w:rFonts w:ascii="仿宋_GB2312" w:hAnsi="Times New Roman" w:eastAsia="仿宋_GB2312"/>
        <w:kern w:val="0"/>
        <w:sz w:val="18"/>
        <w:szCs w:val="18"/>
        <w:lang w:val="en-US" w:eastAsia="zh-CN" w:bidi="ar-SA"/>
      </w:rPr>
      <w:t>第  页 共 123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2"/>
        <w:rFonts w:ascii="仿宋_GB2312" w:hAnsi="Times New Roman" w:eastAsia="仿宋_GB2312"/>
        <w:kern w:val="2"/>
        <w:sz w:val="18"/>
        <w:szCs w:val="18"/>
        <w:lang w:val="en-US" w:eastAsia="zh-CN" w:bidi="ar-SA"/>
      </w:rPr>
    </w:pPr>
    <w:r>
      <w:rPr>
        <w:rStyle w:val="12"/>
        <w:rFonts w:ascii="仿宋_GB2312" w:hAnsi="Times New Roman" w:eastAsia="仿宋_GB2312"/>
        <w:kern w:val="0"/>
        <w:sz w:val="18"/>
        <w:szCs w:val="18"/>
        <w:lang w:val="en-US" w:eastAsia="zh-CN" w:bidi="ar-SA"/>
      </w:rPr>
      <w:t>第  页 共 123 页</w:t>
    </w:r>
  </w:p>
  <w:p>
    <w:pPr>
      <w:jc w:val="both"/>
      <w:textAlignment w:val="baseline"/>
      <w:rPr>
        <w:rStyle w:val="12"/>
        <w:rFonts w:ascii="仿宋_GB2312" w:hAnsi="Times New Roman" w:eastAsia="仿宋_GB2312"/>
        <w:kern w:val="2"/>
        <w:sz w:val="21"/>
        <w:szCs w:val="21"/>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2"/>
        <w:rFonts w:ascii="仿宋_GB2312" w:hAnsi="Times New Roman" w:eastAsia="仿宋_GB2312"/>
        <w:kern w:val="2"/>
        <w:sz w:val="18"/>
        <w:szCs w:val="18"/>
        <w:lang w:val="en-US" w:eastAsia="zh-CN" w:bidi="ar-SA"/>
      </w:rPr>
    </w:pPr>
    <w:r>
      <w:rPr>
        <w:rStyle w:val="12"/>
        <w:rFonts w:ascii="仿宋_GB2312" w:hAnsi="Times New Roman" w:eastAsia="仿宋_GB2312"/>
        <w:kern w:val="0"/>
        <w:sz w:val="18"/>
        <w:szCs w:val="18"/>
        <w:lang w:val="en-US" w:eastAsia="zh-CN" w:bidi="ar-SA"/>
      </w:rPr>
      <w:t>第  页 共 123 页</w:t>
    </w:r>
  </w:p>
  <w:p>
    <w:pPr>
      <w:jc w:val="both"/>
      <w:textAlignment w:val="baseline"/>
      <w:rPr>
        <w:rStyle w:val="12"/>
        <w:rFonts w:ascii="仿宋_GB2312" w:hAnsi="Times New Roman" w:eastAsia="仿宋_GB2312"/>
        <w:kern w:val="2"/>
        <w:sz w:val="21"/>
        <w:szCs w:val="21"/>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2"/>
        <w:rFonts w:ascii="仿宋_GB2312" w:hAnsi="Times New Roman" w:eastAsia="仿宋_GB2312"/>
        <w:kern w:val="2"/>
        <w:sz w:val="18"/>
        <w:szCs w:val="18"/>
        <w:lang w:val="en-US" w:eastAsia="zh-CN" w:bidi="ar-SA"/>
      </w:rPr>
    </w:pPr>
    <w:r>
      <w:rPr>
        <w:rStyle w:val="12"/>
        <w:rFonts w:ascii="仿宋_GB2312" w:hAnsi="Times New Roman" w:eastAsia="仿宋_GB2312"/>
        <w:kern w:val="0"/>
        <w:sz w:val="18"/>
        <w:szCs w:val="18"/>
        <w:lang w:val="en-US" w:eastAsia="zh-CN" w:bidi="ar-SA"/>
      </w:rPr>
      <w:t>第  页 共 123 页</w:t>
    </w:r>
  </w:p>
  <w:p>
    <w:pPr>
      <w:jc w:val="both"/>
      <w:textAlignment w:val="baseline"/>
      <w:rPr>
        <w:rStyle w:val="12"/>
        <w:rFonts w:ascii="仿宋_GB2312" w:hAnsi="Times New Roman" w:eastAsia="仿宋_GB2312"/>
        <w:kern w:val="2"/>
        <w:sz w:val="21"/>
        <w:szCs w:val="21"/>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center"/>
      <w:textAlignment w:val="baseline"/>
      <w:rPr>
        <w:rStyle w:val="12"/>
        <w:rFonts w:ascii="仿宋_GB2312" w:hAnsi="Times New Roman" w:eastAsia="仿宋_GB2312"/>
        <w:kern w:val="2"/>
        <w:sz w:val="18"/>
        <w:szCs w:val="18"/>
        <w:lang w:val="en-US" w:eastAsia="zh-CN" w:bidi="ar-SA"/>
      </w:rPr>
    </w:pPr>
    <w:r>
      <w:rPr>
        <w:rStyle w:val="12"/>
        <w:rFonts w:ascii="仿宋_GB2312" w:hAnsi="Times New Roman" w:eastAsia="仿宋_GB2312"/>
        <w:kern w:val="0"/>
        <w:sz w:val="18"/>
        <w:szCs w:val="18"/>
        <w:lang w:val="en-US" w:eastAsia="zh-CN" w:bidi="ar-SA"/>
      </w:rPr>
      <w:t>第  页 共 123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4"/>
      </w:pBdr>
      <w:snapToGrid w:val="0"/>
      <w:jc w:val="right"/>
      <w:textAlignment w:val="baseline"/>
      <w:rPr>
        <w:rStyle w:val="12"/>
        <w:rFonts w:ascii="Times New Roman" w:hAnsi="Times New Roman" w:eastAsia="宋体"/>
        <w:kern w:val="2"/>
        <w:sz w:val="18"/>
        <w:szCs w:val="18"/>
        <w:lang w:val="en-US" w:eastAsia="zh-CN" w:bidi="ar-SA"/>
      </w:rPr>
    </w:pPr>
    <w:r>
      <w:rPr>
        <w:rStyle w:val="12"/>
        <w:rFonts w:ascii="Times New Roman" w:hAnsi="Times New Roman" w:eastAsia="宋体"/>
        <w:kern w:val="2"/>
        <w:sz w:val="18"/>
        <w:szCs w:val="18"/>
        <w:lang w:val="en-US" w:eastAsia="zh-CN" w:bidi="ar-SA"/>
      </w:rPr>
      <w:t xml:space="preserve">                                       杭州市政府采购公开招标文件</w:t>
    </w:r>
  </w:p>
  <w:p>
    <w:pPr>
      <w:pStyle w:val="8"/>
      <w:widowControl/>
      <w:tabs>
        <w:tab w:val="center" w:pos="4535"/>
        <w:tab w:val="right" w:pos="9070"/>
      </w:tabs>
      <w:ind w:firstLine="180" w:firstLineChars="100"/>
      <w:jc w:val="both"/>
      <w:textAlignment w:val="baseline"/>
      <w:rPr>
        <w:rStyle w:val="12"/>
        <w:rFonts w:ascii="仿宋_GB2312" w:hAnsi="Times New Roman" w:eastAsia="仿宋_GB2312"/>
        <w:b w:val="0"/>
        <w:bCs w:val="0"/>
        <w:i/>
        <w:iCs/>
        <w:kern w:val="0"/>
        <w:sz w:val="18"/>
        <w:szCs w:val="18"/>
        <w:u w:val="single"/>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0"/>
      </w:pBdr>
      <w:tabs>
        <w:tab w:val="center" w:pos="4535"/>
        <w:tab w:val="right" w:pos="9070"/>
      </w:tabs>
      <w:snapToGrid w:val="0"/>
      <w:jc w:val="right"/>
      <w:textAlignment w:val="baseline"/>
      <w:rPr>
        <w:rStyle w:val="12"/>
        <w:rFonts w:ascii="Times New Roman" w:hAnsi="Times New Roman" w:eastAsia="宋体"/>
        <w:kern w:val="2"/>
        <w:sz w:val="18"/>
        <w:szCs w:val="18"/>
        <w:lang w:val="en-US" w:eastAsia="zh-CN" w:bidi="ar-SA"/>
      </w:rPr>
    </w:pPr>
    <w:r>
      <w:rPr>
        <w:rStyle w:val="12"/>
        <w:rFonts w:ascii="Times New Roman" w:hAnsi="Times New Roman" w:eastAsia="宋体"/>
        <w:kern w:val="2"/>
        <w:sz w:val="18"/>
        <w:szCs w:val="18"/>
        <w:lang w:val="zh-CN" w:eastAsia="zh-CN" w:bidi="ar-SA"/>
      </w:rPr>
      <w:t xml:space="preserve"> </w:t>
    </w:r>
    <w:r>
      <w:rPr>
        <w:rStyle w:val="12"/>
        <w:rFonts w:ascii="Times New Roman" w:hAnsi="Times New Roman" w:eastAsia="宋体"/>
        <w:kern w:val="2"/>
        <w:sz w:val="18"/>
        <w:szCs w:val="18"/>
        <w:lang w:val="en-US" w:eastAsia="zh-CN" w:bidi="ar-SA"/>
      </w:rPr>
      <w:tab/>
    </w:r>
    <w:r>
      <w:rPr>
        <w:rStyle w:val="12"/>
        <w:rFonts w:ascii="Times New Roman" w:hAnsi="Times New Roman" w:eastAsia="宋体"/>
        <w:kern w:val="2"/>
        <w:sz w:val="18"/>
        <w:szCs w:val="18"/>
        <w:lang w:val="zh-CN" w:eastAsia="zh-CN" w:bidi="ar-SA"/>
      </w:rPr>
      <w:t xml:space="preserve"> </w:t>
    </w:r>
    <w:r>
      <w:rPr>
        <w:rStyle w:val="12"/>
        <w:rFonts w:ascii="Times New Roman" w:hAnsi="Times New Roman" w:eastAsia="宋体"/>
        <w:kern w:val="2"/>
        <w:sz w:val="18"/>
        <w:szCs w:val="18"/>
        <w:lang w:val="en-US" w:eastAsia="zh-CN" w:bidi="ar-SA"/>
      </w:rPr>
      <w:tab/>
    </w:r>
    <w:r>
      <w:rPr>
        <w:rStyle w:val="12"/>
        <w:rFonts w:ascii="Times New Roman" w:hAnsi="Times New Roman" w:eastAsia="宋体"/>
        <w:kern w:val="2"/>
        <w:sz w:val="18"/>
        <w:szCs w:val="18"/>
        <w:lang w:val="zh-CN" w:eastAsia="zh-CN" w:bidi="ar-SA"/>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1"/>
      </w:pBdr>
      <w:snapToGrid w:val="0"/>
      <w:jc w:val="center"/>
      <w:textAlignment w:val="baseline"/>
      <w:rPr>
        <w:rStyle w:val="12"/>
        <w:rFonts w:ascii="仿宋_GB2312" w:hAnsi="Times New Roman" w:eastAsia="仿宋_GB2312" w:cs="Times New Roman"/>
        <w:b/>
        <w:bCs/>
        <w:i/>
        <w:iCs/>
        <w:kern w:val="2"/>
        <w:sz w:val="18"/>
        <w:szCs w:val="18"/>
        <w:u w:val="single"/>
        <w:lang w:val="en-US" w:eastAsia="zh-CN" w:bidi="ar-SA"/>
      </w:rPr>
    </w:pPr>
    <w:r>
      <w:rPr>
        <w:rStyle w:val="12"/>
        <w:rFonts w:ascii="Times New Roman" w:hAnsi="Times New Roman" w:eastAsia="宋体"/>
        <w:kern w:val="2"/>
        <w:sz w:val="18"/>
        <w:szCs w:val="18"/>
        <w:lang w:val="en-US" w:eastAsia="zh-CN" w:bidi="ar-SA"/>
      </w:rPr>
      <w:t xml:space="preserve">                                                                                                             杭州市政府采购公开招标文件</w:t>
    </w:r>
  </w:p>
  <w:p>
    <w:pPr>
      <w:jc w:val="both"/>
      <w:textAlignment w:val="baseline"/>
      <w:rPr>
        <w:rStyle w:val="12"/>
        <w:rFonts w:ascii="仿宋_GB2312" w:hAnsi="Times New Roman" w:eastAsia="仿宋_GB2312" w:cs="Times New Roman"/>
        <w:b/>
        <w:bCs/>
        <w:i/>
        <w:iCs/>
        <w:kern w:val="2"/>
        <w:sz w:val="18"/>
        <w:szCs w:val="18"/>
        <w:u w:val="single"/>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1"/>
      </w:pBdr>
      <w:snapToGrid w:val="0"/>
      <w:jc w:val="center"/>
      <w:textAlignment w:val="baseline"/>
      <w:rPr>
        <w:rStyle w:val="12"/>
        <w:rFonts w:ascii="仿宋_GB2312" w:hAnsi="Times New Roman" w:eastAsia="仿宋_GB2312" w:cs="Times New Roman"/>
        <w:b/>
        <w:bCs/>
        <w:i/>
        <w:iCs/>
        <w:kern w:val="2"/>
        <w:sz w:val="18"/>
        <w:szCs w:val="18"/>
        <w:u w:val="single"/>
        <w:lang w:val="en-US" w:eastAsia="zh-CN" w:bidi="ar-SA"/>
      </w:rPr>
    </w:pPr>
    <w:r>
      <w:rPr>
        <w:rStyle w:val="12"/>
        <w:rFonts w:ascii="Times New Roman" w:hAnsi="Times New Roman" w:eastAsia="宋体"/>
        <w:kern w:val="2"/>
        <w:sz w:val="18"/>
        <w:szCs w:val="18"/>
        <w:lang w:val="en-US" w:eastAsia="zh-CN" w:bidi="ar-SA"/>
      </w:rPr>
      <w:t xml:space="preserve">                                                                                                             杭州市政府采购公开招标文件</w:t>
    </w:r>
  </w:p>
  <w:p>
    <w:pPr>
      <w:jc w:val="both"/>
      <w:textAlignment w:val="baseline"/>
      <w:rPr>
        <w:rStyle w:val="12"/>
        <w:rFonts w:ascii="仿宋_GB2312" w:hAnsi="Times New Roman" w:eastAsia="仿宋_GB2312" w:cs="Times New Roman"/>
        <w:b/>
        <w:bCs/>
        <w:i/>
        <w:iCs/>
        <w:kern w:val="2"/>
        <w:sz w:val="18"/>
        <w:szCs w:val="18"/>
        <w:u w:val="single"/>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1"/>
      </w:pBdr>
      <w:snapToGrid w:val="0"/>
      <w:jc w:val="right"/>
      <w:textAlignment w:val="baseline"/>
      <w:rPr>
        <w:rStyle w:val="12"/>
        <w:rFonts w:ascii="仿宋_GB2312" w:hAnsi="Times New Roman" w:eastAsia="仿宋_GB2312" w:cs="Times New Roman"/>
        <w:b/>
        <w:bCs/>
        <w:i/>
        <w:iCs/>
        <w:kern w:val="2"/>
        <w:sz w:val="18"/>
        <w:szCs w:val="18"/>
        <w:u w:val="single"/>
        <w:lang w:val="en-US" w:eastAsia="zh-CN" w:bidi="ar-SA"/>
      </w:rPr>
    </w:pPr>
    <w:r>
      <w:rPr>
        <w:rStyle w:val="12"/>
        <w:rFonts w:ascii="Times New Roman" w:hAnsi="Times New Roman" w:eastAsia="宋体"/>
        <w:kern w:val="2"/>
        <w:sz w:val="18"/>
        <w:szCs w:val="18"/>
        <w:lang w:val="en-US" w:eastAsia="zh-CN" w:bidi="ar-SA"/>
      </w:rPr>
      <w:t xml:space="preserve">                                  杭州市政府采购公开招标文件</w:t>
    </w:r>
  </w:p>
  <w:p>
    <w:pPr>
      <w:jc w:val="both"/>
      <w:textAlignment w:val="baseline"/>
      <w:rPr>
        <w:rStyle w:val="12"/>
        <w:rFonts w:ascii="仿宋_GB2312" w:hAnsi="Times New Roman" w:eastAsia="仿宋_GB2312" w:cs="Times New Roman"/>
        <w:b/>
        <w:bCs/>
        <w:i/>
        <w:iCs/>
        <w:kern w:val="2"/>
        <w:sz w:val="18"/>
        <w:szCs w:val="18"/>
        <w:u w:val="single"/>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bottom w:val="single" w:color="000000" w:sz="6" w:space="1"/>
      </w:pBdr>
      <w:snapToGrid w:val="0"/>
      <w:jc w:val="right"/>
      <w:textAlignment w:val="baseline"/>
      <w:rPr>
        <w:rStyle w:val="12"/>
        <w:rFonts w:ascii="仿宋_GB2312" w:hAnsi="Times New Roman" w:eastAsia="仿宋_GB2312" w:cs="Times New Roman"/>
        <w:b/>
        <w:bCs/>
        <w:i/>
        <w:iCs/>
        <w:kern w:val="2"/>
        <w:sz w:val="18"/>
        <w:szCs w:val="18"/>
        <w:u w:val="single"/>
        <w:lang w:val="en-US" w:eastAsia="zh-CN" w:bidi="ar-SA"/>
      </w:rPr>
    </w:pPr>
    <w:r>
      <w:rPr>
        <w:rStyle w:val="12"/>
        <w:rFonts w:ascii="Times New Roman" w:hAnsi="Times New Roman" w:eastAsia="宋体"/>
        <w:kern w:val="2"/>
        <w:sz w:val="18"/>
        <w:szCs w:val="18"/>
        <w:lang w:val="en-US" w:eastAsia="zh-CN" w:bidi="ar-S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45A9"/>
    <w:multiLevelType w:val="singleLevel"/>
    <w:tmpl w:val="865845A9"/>
    <w:lvl w:ilvl="0" w:tentative="0">
      <w:start w:val="1"/>
      <w:numFmt w:val="decimal"/>
      <w:suff w:val="nothing"/>
      <w:lvlText w:val="%1）"/>
      <w:lvlJc w:val="left"/>
      <w:pPr>
        <w:widowControl/>
        <w:textAlignment w:val="baseline"/>
      </w:pPr>
      <w:rPr>
        <w:rStyle w:val="12"/>
      </w:rPr>
    </w:lvl>
  </w:abstractNum>
  <w:abstractNum w:abstractNumId="1">
    <w:nsid w:val="8D6B2379"/>
    <w:multiLevelType w:val="singleLevel"/>
    <w:tmpl w:val="8D6B2379"/>
    <w:lvl w:ilvl="0" w:tentative="0">
      <w:start w:val="1"/>
      <w:numFmt w:val="decimal"/>
      <w:suff w:val="nothing"/>
      <w:lvlText w:val="（%1）"/>
      <w:lvlJc w:val="left"/>
      <w:pPr>
        <w:widowControl/>
        <w:ind w:left="-59"/>
        <w:textAlignment w:val="baseline"/>
      </w:pPr>
      <w:rPr>
        <w:rStyle w:val="12"/>
      </w:rPr>
    </w:lvl>
  </w:abstractNum>
  <w:abstractNum w:abstractNumId="2">
    <w:nsid w:val="622AC831"/>
    <w:multiLevelType w:val="singleLevel"/>
    <w:tmpl w:val="622AC831"/>
    <w:lvl w:ilvl="0" w:tentative="0">
      <w:start w:val="2"/>
      <w:numFmt w:val="chineseCounting"/>
      <w:suff w:val="nothing"/>
      <w:lvlText w:val="%1、"/>
      <w:lvlJc w:val="left"/>
      <w:pPr>
        <w:widowControl/>
        <w:textAlignment w:val="baseline"/>
      </w:pPr>
      <w:rPr>
        <w:rStyle w:val="12"/>
      </w:rPr>
    </w:lvl>
  </w:abstractNum>
  <w:abstractNum w:abstractNumId="3">
    <w:nsid w:val="622AC84A"/>
    <w:multiLevelType w:val="singleLevel"/>
    <w:tmpl w:val="622AC84A"/>
    <w:lvl w:ilvl="0" w:tentative="0">
      <w:start w:val="1"/>
      <w:numFmt w:val="chineseCounting"/>
      <w:suff w:val="nothing"/>
      <w:lvlText w:val="%1、"/>
      <w:lvlJc w:val="left"/>
      <w:pPr>
        <w:widowControl/>
        <w:textAlignment w:val="baseline"/>
      </w:pPr>
      <w:rPr>
        <w:rStyle w:val="12"/>
      </w:rPr>
    </w:lvl>
  </w:abstractNum>
  <w:abstractNum w:abstractNumId="4">
    <w:nsid w:val="622B115B"/>
    <w:multiLevelType w:val="singleLevel"/>
    <w:tmpl w:val="622B115B"/>
    <w:lvl w:ilvl="0" w:tentative="0">
      <w:start w:val="11"/>
      <w:numFmt w:val="chineseCounting"/>
      <w:suff w:val="nothing"/>
      <w:lvlText w:val="%1、"/>
      <w:lvlJc w:val="left"/>
      <w:pPr>
        <w:widowControl/>
        <w:textAlignment w:val="baseline"/>
      </w:pPr>
      <w:rPr>
        <w:rStyle w:val="12"/>
      </w:rPr>
    </w:lvl>
  </w:abstractNum>
  <w:abstractNum w:abstractNumId="5">
    <w:nsid w:val="7AC06AF6"/>
    <w:multiLevelType w:val="singleLevel"/>
    <w:tmpl w:val="7AC06AF6"/>
    <w:lvl w:ilvl="0" w:tentative="0">
      <w:start w:val="1"/>
      <w:numFmt w:val="chineseCounting"/>
      <w:suff w:val="nothing"/>
      <w:lvlText w:val="（%1）"/>
      <w:lvlJc w:val="left"/>
      <w:pPr>
        <w:widowControl/>
        <w:textAlignment w:val="baseline"/>
      </w:pPr>
      <w:rPr>
        <w:rStyle w:val="12"/>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TNiOTYwNzhkNDZhMjA3NjAwMDg0Zjk3NTIwNTY2MjAifQ=="/>
  </w:docVars>
  <w:rsids>
    <w:rsidRoot w:val="00000000"/>
    <w:rsid w:val="084A7B0B"/>
    <w:rsid w:val="335C3A14"/>
    <w:rsid w:val="462A742B"/>
    <w:rsid w:val="4AD72717"/>
    <w:rsid w:val="6ACC0DB5"/>
    <w:rsid w:val="70A51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jc w:val="both"/>
      <w:textAlignment w:val="baseline"/>
    </w:pPr>
    <w:rPr>
      <w:rFonts w:ascii="Times New Roman" w:hAnsi="Times New Roman" w:eastAsia="宋体" w:cstheme="minorBidi"/>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uiPriority w:val="0"/>
    <w:pPr>
      <w:spacing w:after="120" w:line="240" w:lineRule="auto"/>
      <w:ind w:left="420" w:leftChars="200" w:firstLine="210" w:firstLineChars="200"/>
      <w:jc w:val="both"/>
      <w:textAlignment w:val="baseline"/>
    </w:pPr>
    <w:rPr>
      <w:rFonts w:ascii="宋体" w:hAnsi="宋体" w:eastAsia="宋体"/>
      <w:kern w:val="2"/>
      <w:sz w:val="21"/>
      <w:szCs w:val="21"/>
      <w:lang w:val="en-US" w:eastAsia="zh-CN" w:bidi="ar-SA"/>
    </w:rPr>
  </w:style>
  <w:style w:type="paragraph" w:customStyle="1" w:styleId="3">
    <w:name w:val="BodyTextIndent"/>
    <w:basedOn w:val="1"/>
    <w:next w:val="4"/>
    <w:qFormat/>
    <w:uiPriority w:val="0"/>
    <w:pPr>
      <w:spacing w:line="480" w:lineRule="exact"/>
      <w:ind w:firstLine="480" w:firstLineChars="200"/>
      <w:jc w:val="both"/>
      <w:textAlignment w:val="baseline"/>
    </w:pPr>
    <w:rPr>
      <w:rFonts w:ascii="宋体" w:hAnsi="宋体" w:eastAsia="宋体"/>
      <w:kern w:val="2"/>
      <w:sz w:val="24"/>
      <w:szCs w:val="24"/>
      <w:lang w:val="en-US" w:eastAsia="zh-CN" w:bidi="ar-SA"/>
    </w:rPr>
  </w:style>
  <w:style w:type="paragraph" w:customStyle="1" w:styleId="4">
    <w:name w:val="UserStyle_0"/>
    <w:basedOn w:val="5"/>
    <w:qFormat/>
    <w:uiPriority w:val="0"/>
    <w:pPr>
      <w:snapToGrid w:val="0"/>
      <w:spacing w:after="120" w:line="240" w:lineRule="atLeast"/>
      <w:ind w:left="420" w:leftChars="200" w:firstLine="420" w:firstLineChars="200"/>
      <w:jc w:val="both"/>
      <w:textAlignment w:val="baseline"/>
    </w:pPr>
    <w:rPr>
      <w:rFonts w:ascii="宋体" w:hAnsi="Courier New" w:eastAsia="宋体"/>
      <w:spacing w:val="-4"/>
      <w:kern w:val="2"/>
      <w:sz w:val="18"/>
      <w:szCs w:val="18"/>
      <w:lang w:val="en-US" w:eastAsia="zh-CN" w:bidi="ar-SA"/>
    </w:rPr>
  </w:style>
  <w:style w:type="paragraph" w:customStyle="1" w:styleId="5">
    <w:name w:val="UserStyle_1"/>
    <w:basedOn w:val="1"/>
    <w:next w:val="4"/>
    <w:qFormat/>
    <w:uiPriority w:val="0"/>
    <w:pPr>
      <w:snapToGrid w:val="0"/>
      <w:spacing w:after="120" w:line="360" w:lineRule="auto"/>
      <w:ind w:left="420" w:leftChars="200" w:firstLine="480" w:firstLineChars="200"/>
      <w:jc w:val="both"/>
      <w:textAlignment w:val="baseline"/>
    </w:pPr>
    <w:rPr>
      <w:rFonts w:ascii="Times New Roman" w:hAnsi="Times New Roman" w:eastAsia="宋体"/>
      <w:kern w:val="2"/>
      <w:sz w:val="24"/>
      <w:szCs w:val="24"/>
      <w:lang w:val="en-US" w:eastAsia="zh-CN" w:bidi="ar-SA"/>
    </w:rPr>
  </w:style>
  <w:style w:type="paragraph" w:styleId="6">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7">
    <w:name w:val="header"/>
    <w:basedOn w:val="1"/>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styleId="8">
    <w:name w:val="Title"/>
    <w:basedOn w:val="1"/>
    <w:qFormat/>
    <w:uiPriority w:val="0"/>
    <w:pPr>
      <w:widowControl/>
      <w:jc w:val="center"/>
      <w:textAlignment w:val="baseline"/>
    </w:pPr>
    <w:rPr>
      <w:rFonts w:ascii="Times New Roman" w:hAnsi="Times New Roman" w:eastAsia="宋体" w:cs="Times New Roman"/>
      <w:b/>
      <w:bCs/>
      <w:kern w:val="0"/>
      <w:sz w:val="24"/>
      <w:szCs w:val="24"/>
      <w:lang w:val="en-US" w:eastAsia="zh-CN" w:bidi="ar-SA"/>
    </w:rPr>
  </w:style>
  <w:style w:type="character" w:styleId="11">
    <w:name w:val="Hyperlink"/>
    <w:basedOn w:val="12"/>
    <w:link w:val="1"/>
    <w:qFormat/>
    <w:uiPriority w:val="0"/>
    <w:rPr>
      <w:rFonts w:ascii="Arial" w:hAnsi="Arial" w:eastAsia="黑体"/>
      <w:color w:val="000000"/>
      <w:kern w:val="0"/>
      <w:sz w:val="18"/>
      <w:szCs w:val="18"/>
    </w:rPr>
  </w:style>
  <w:style w:type="character" w:customStyle="1" w:styleId="12">
    <w:name w:val="NormalCharacter"/>
    <w:link w:val="1"/>
    <w:semiHidden/>
    <w:qFormat/>
    <w:uiPriority w:val="0"/>
  </w:style>
  <w:style w:type="paragraph" w:customStyle="1" w:styleId="13">
    <w:name w:val="Heading1"/>
    <w:basedOn w:val="1"/>
    <w:next w:val="1"/>
    <w:qFormat/>
    <w:uiPriority w:val="0"/>
    <w:pPr>
      <w:keepNext/>
      <w:keepLines/>
      <w:tabs>
        <w:tab w:val="left" w:pos="432"/>
      </w:tabs>
      <w:spacing w:before="340" w:after="330" w:line="578" w:lineRule="auto"/>
      <w:ind w:left="432" w:hanging="432"/>
      <w:jc w:val="both"/>
      <w:textAlignment w:val="baseline"/>
    </w:pPr>
    <w:rPr>
      <w:rFonts w:ascii="Times New Roman" w:hAnsi="Times New Roman" w:eastAsia="宋体" w:cs="Times New Roman"/>
      <w:b/>
      <w:bCs/>
      <w:kern w:val="44"/>
      <w:sz w:val="44"/>
      <w:szCs w:val="44"/>
      <w:lang w:val="en-US" w:eastAsia="zh-CN" w:bidi="ar-SA"/>
    </w:rPr>
  </w:style>
  <w:style w:type="paragraph" w:customStyle="1" w:styleId="14">
    <w:name w:val="Heading2"/>
    <w:basedOn w:val="1"/>
    <w:next w:val="1"/>
    <w:qFormat/>
    <w:uiPriority w:val="0"/>
    <w:pPr>
      <w:keepNext/>
      <w:keepLines/>
      <w:tabs>
        <w:tab w:val="left" w:pos="432"/>
      </w:tabs>
      <w:spacing w:line="360" w:lineRule="auto"/>
      <w:ind w:left="432" w:hanging="432"/>
      <w:jc w:val="left"/>
      <w:textAlignment w:val="baseline"/>
    </w:pPr>
    <w:rPr>
      <w:rFonts w:ascii="仿宋_GB2312" w:hAnsi="仿宋" w:eastAsia="仿宋_GB2312" w:cs="仿宋_GB2312"/>
      <w:b/>
      <w:bCs/>
      <w:kern w:val="2"/>
      <w:sz w:val="32"/>
      <w:szCs w:val="32"/>
      <w:lang w:val="zh-CN" w:eastAsia="zh-CN" w:bidi="ar-SA"/>
    </w:rPr>
  </w:style>
  <w:style w:type="table" w:customStyle="1" w:styleId="15">
    <w:name w:val="TableNormal"/>
    <w:semiHidden/>
    <w:qFormat/>
    <w:uiPriority w:val="0"/>
  </w:style>
  <w:style w:type="paragraph" w:customStyle="1" w:styleId="16">
    <w:name w:val="NormalIndent"/>
    <w:basedOn w:val="1"/>
    <w:qFormat/>
    <w:uiPriority w:val="0"/>
    <w:pPr>
      <w:widowControl/>
      <w:snapToGrid w:val="0"/>
      <w:spacing w:line="480" w:lineRule="exact"/>
      <w:ind w:firstLine="567"/>
      <w:jc w:val="both"/>
      <w:textAlignment w:val="baseline"/>
    </w:pPr>
    <w:rPr>
      <w:rFonts w:ascii="宋体" w:hAnsi="Times New Roman" w:eastAsia="宋体"/>
      <w:color w:val="000000"/>
      <w:kern w:val="28"/>
      <w:sz w:val="28"/>
      <w:szCs w:val="28"/>
      <w:lang w:val="en-US" w:eastAsia="zh-CN" w:bidi="ar-SA"/>
    </w:rPr>
  </w:style>
  <w:style w:type="paragraph" w:customStyle="1" w:styleId="17">
    <w:name w:val="AnnotationText"/>
    <w:basedOn w:val="1"/>
    <w:qFormat/>
    <w:uiPriority w:val="0"/>
    <w:pPr>
      <w:jc w:val="left"/>
      <w:textAlignment w:val="baseline"/>
    </w:pPr>
  </w:style>
  <w:style w:type="paragraph" w:customStyle="1" w:styleId="18">
    <w:name w:val="BodyText"/>
    <w:basedOn w:val="1"/>
    <w:next w:val="19"/>
    <w:qFormat/>
    <w:uiPriority w:val="0"/>
    <w:pPr>
      <w:spacing w:line="360" w:lineRule="auto"/>
      <w:jc w:val="both"/>
      <w:textAlignment w:val="baseline"/>
    </w:pPr>
    <w:rPr>
      <w:rFonts w:ascii="宋体" w:hAnsi="Arial" w:eastAsia="宋体"/>
      <w:kern w:val="2"/>
      <w:sz w:val="24"/>
      <w:szCs w:val="24"/>
      <w:lang w:val="zh-CN" w:eastAsia="zh-CN" w:bidi="ar-SA"/>
    </w:rPr>
  </w:style>
  <w:style w:type="paragraph" w:customStyle="1" w:styleId="19">
    <w:name w:val="UserStyle_2"/>
    <w:basedOn w:val="1"/>
    <w:next w:val="1"/>
    <w:qFormat/>
    <w:uiPriority w:val="0"/>
    <w:pPr>
      <w:pBdr>
        <w:bottom w:val="single" w:color="000000" w:sz="6" w:space="1"/>
      </w:pBdr>
      <w:jc w:val="center"/>
      <w:textAlignment w:val="baseline"/>
    </w:pPr>
    <w:rPr>
      <w:rFonts w:ascii="Arial" w:hAnsi="Calibri" w:eastAsia="宋体"/>
      <w:vanish/>
      <w:kern w:val="2"/>
      <w:sz w:val="16"/>
      <w:szCs w:val="21"/>
      <w:lang w:val="en-US" w:eastAsia="zh-CN" w:bidi="ar-SA"/>
    </w:rPr>
  </w:style>
  <w:style w:type="paragraph" w:customStyle="1" w:styleId="20">
    <w:name w:val="PlainText"/>
    <w:basedOn w:val="1"/>
    <w:next w:val="1"/>
    <w:qFormat/>
    <w:uiPriority w:val="0"/>
    <w:pPr>
      <w:jc w:val="both"/>
      <w:textAlignment w:val="baseline"/>
    </w:pPr>
    <w:rPr>
      <w:rFonts w:ascii="宋体" w:hAnsi="Courier New" w:eastAsia="宋体"/>
      <w:kern w:val="2"/>
      <w:sz w:val="21"/>
      <w:szCs w:val="21"/>
      <w:lang w:val="en-US" w:eastAsia="zh-CN" w:bidi="ar-SA"/>
    </w:rPr>
  </w:style>
  <w:style w:type="paragraph" w:customStyle="1" w:styleId="21">
    <w:name w:val="TOC1"/>
    <w:basedOn w:val="1"/>
    <w:next w:val="1"/>
    <w:semiHidden/>
    <w:qFormat/>
    <w:uiPriority w:val="0"/>
    <w:pPr>
      <w:jc w:val="both"/>
      <w:textAlignment w:val="baseline"/>
    </w:pPr>
  </w:style>
  <w:style w:type="paragraph" w:customStyle="1" w:styleId="22">
    <w:name w:val="BodyText1I"/>
    <w:basedOn w:val="18"/>
    <w:next w:val="1"/>
    <w:qFormat/>
    <w:uiPriority w:val="0"/>
    <w:pPr>
      <w:spacing w:line="360" w:lineRule="auto"/>
      <w:ind w:firstLine="420"/>
      <w:jc w:val="both"/>
      <w:textAlignment w:val="baseline"/>
    </w:pPr>
    <w:rPr>
      <w:rFonts w:ascii="宋体" w:hAnsi="Times New Roman" w:eastAsia="宋体"/>
      <w:kern w:val="2"/>
      <w:sz w:val="24"/>
      <w:szCs w:val="24"/>
      <w:lang w:val="zh-CN" w:eastAsia="zh-CN" w:bidi="ar-SA"/>
    </w:rPr>
  </w:style>
  <w:style w:type="table" w:customStyle="1" w:styleId="23">
    <w:name w:val="TableGrid"/>
    <w:basedOn w:val="15"/>
    <w:uiPriority w:val="0"/>
  </w:style>
  <w:style w:type="paragraph" w:customStyle="1" w:styleId="24">
    <w:name w:val="UserStyle_3"/>
    <w:basedOn w:val="1"/>
    <w:qFormat/>
    <w:uiPriority w:val="0"/>
    <w:pPr>
      <w:spacing w:before="156" w:line="360" w:lineRule="auto"/>
      <w:ind w:firstLine="510" w:firstLineChars="200"/>
      <w:jc w:val="both"/>
      <w:textAlignment w:val="baseline"/>
    </w:pPr>
    <w:rPr>
      <w:rFonts w:ascii="Times New Roman" w:hAnsi="Times New Roman" w:eastAsia="宋体"/>
      <w:kern w:val="2"/>
      <w:sz w:val="24"/>
      <w:szCs w:val="24"/>
      <w:lang w:val="en-US" w:eastAsia="zh-CN" w:bidi="ar-SA"/>
    </w:rPr>
  </w:style>
  <w:style w:type="paragraph" w:customStyle="1" w:styleId="25">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26">
    <w:name w:val="UserStyle_5"/>
    <w:qFormat/>
    <w:uiPriority w:val="0"/>
    <w:pPr>
      <w:spacing w:before="156" w:line="360" w:lineRule="atLeast"/>
      <w:ind w:left="567" w:firstLine="510"/>
      <w:jc w:val="both"/>
      <w:textAlignment w:val="baseline"/>
    </w:pPr>
    <w:rPr>
      <w:rFonts w:ascii="Times New Roman" w:hAnsi="Times New Roman" w:eastAsia="宋体" w:cstheme="minorBidi"/>
      <w:kern w:val="0"/>
      <w:sz w:val="20"/>
      <w:szCs w:val="20"/>
      <w:lang w:val="en-US" w:eastAsia="zh-CN" w:bidi="ar-SA"/>
    </w:rPr>
  </w:style>
  <w:style w:type="paragraph" w:customStyle="1" w:styleId="27">
    <w:name w:val="UserStyle_6"/>
    <w:basedOn w:val="1"/>
    <w:qFormat/>
    <w:uiPriority w:val="0"/>
    <w:pPr>
      <w:jc w:val="left"/>
      <w:textAlignment w:val="baseline"/>
    </w:pPr>
    <w:rPr>
      <w:rFonts w:ascii="Calibri" w:hAnsi="Calibri" w:eastAsia="宋体"/>
      <w:kern w:val="0"/>
      <w:sz w:val="22"/>
      <w:szCs w:val="22"/>
      <w:lang w:val="en-US" w:eastAsia="en-US" w:bidi="ar-SA"/>
    </w:rPr>
  </w:style>
  <w:style w:type="paragraph" w:customStyle="1" w:styleId="28">
    <w:name w:val="UserStyle_7"/>
    <w:basedOn w:val="1"/>
    <w:next w:val="1"/>
    <w:qFormat/>
    <w:uiPriority w:val="0"/>
    <w:pPr>
      <w:spacing w:line="360" w:lineRule="auto"/>
      <w:jc w:val="both"/>
      <w:textAlignment w:val="baseline"/>
    </w:pPr>
    <w:rPr>
      <w:rFonts w:ascii="仿宋_GB2312" w:hAnsi="Times New Roman" w:eastAsia="仿宋_GB2312"/>
      <w:kern w:val="2"/>
      <w:sz w:val="24"/>
      <w:szCs w:val="24"/>
      <w:lang w:val="en-US" w:eastAsia="zh-CN" w:bidi="ar-SA"/>
    </w:rPr>
  </w:style>
  <w:style w:type="paragraph" w:customStyle="1" w:styleId="29">
    <w:name w:val="UserStyle_8"/>
    <w:basedOn w:val="1"/>
    <w:semiHidden/>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30">
    <w:name w:val="UserStyle_9"/>
    <w:basedOn w:val="31"/>
    <w:uiPriority w:val="0"/>
    <w:pPr>
      <w:jc w:val="both"/>
      <w:textAlignment w:val="baseline"/>
    </w:pPr>
    <w:rPr>
      <w:rFonts w:ascii="宋体" w:hAnsi="Courier New" w:eastAsia="宋体"/>
      <w:kern w:val="2"/>
      <w:sz w:val="21"/>
      <w:szCs w:val="21"/>
      <w:lang w:val="en-US" w:eastAsia="zh-CN" w:bidi="ar-SA"/>
    </w:rPr>
  </w:style>
  <w:style w:type="paragraph" w:customStyle="1" w:styleId="31">
    <w:name w:val="UserStyle_10"/>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customStyle="1" w:styleId="32">
    <w:name w:val="UserStyle_11"/>
    <w:basedOn w:val="1"/>
    <w:qFormat/>
    <w:uiPriority w:val="0"/>
    <w:pPr>
      <w:keepNext/>
      <w:pageBreakBefore/>
      <w:tabs>
        <w:tab w:val="left" w:pos="720"/>
      </w:tabs>
      <w:spacing w:line="360" w:lineRule="auto"/>
      <w:jc w:val="center"/>
      <w:textAlignment w:val="baseline"/>
    </w:pPr>
    <w:rPr>
      <w:rFonts w:ascii="Times New Roman" w:hAnsi="Times New Roman" w:eastAsia="黑体" w:cs="Times New Roman"/>
      <w:b/>
      <w:bCs/>
      <w:kern w:val="44"/>
      <w:sz w:val="36"/>
      <w:szCs w:val="36"/>
      <w:lang w:val="en-US" w:eastAsia="zh-CN" w:bidi="ar-SA"/>
    </w:rPr>
  </w:style>
  <w:style w:type="paragraph" w:customStyle="1" w:styleId="33">
    <w:name w:val="UserStyle_12"/>
    <w:qFormat/>
    <w:uiPriority w:val="0"/>
    <w:pPr>
      <w:widowControl/>
      <w:textAlignment w:val="baseline"/>
    </w:pPr>
    <w:rPr>
      <w:rFonts w:ascii="宋体" w:hAnsi="宋体" w:eastAsia="宋体" w:cstheme="minorBidi"/>
      <w:sz w:val="24"/>
      <w:szCs w:val="22"/>
      <w:lang w:val="zh-CN" w:eastAsia="zh-CN" w:bidi="ar-SA"/>
    </w:rPr>
  </w:style>
  <w:style w:type="character" w:customStyle="1" w:styleId="34">
    <w:name w:val="UserStyle_13"/>
    <w:link w:val="1"/>
    <w:semiHidden/>
    <w:qFormat/>
    <w:uiPriority w:val="0"/>
    <w:rPr>
      <w:rFonts w:ascii="等线" w:hAnsi="等线"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43422</Words>
  <Characters>45820</Characters>
  <TotalTime>11</TotalTime>
  <ScaleCrop>false</ScaleCrop>
  <LinksUpToDate>false</LinksUpToDate>
  <CharactersWithSpaces>52298</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2022-05-06T01:30:00Z</dcterms:created>
  <dc:creator>ax</dc:creator>
  <cp:lastModifiedBy>吃葡萄不吐瓜子壳</cp:lastModifiedBy>
  <dcterms:modified xsi:type="dcterms:W3CDTF">2022-05-10T05:37:54Z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79AD3512D573431CA728CAB8B8C1FA6B</vt:lpwstr>
  </property>
</Properties>
</file>