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7" w:firstLineChars="68"/>
        <w:jc w:val="right"/>
        <w:rPr>
          <w:rFonts w:hint="eastAsia" w:ascii="宋体" w:hAnsi="宋体" w:cs="宋体"/>
          <w:bCs/>
          <w:snapToGrid w:val="0"/>
          <w:sz w:val="32"/>
          <w:szCs w:val="32"/>
        </w:rPr>
      </w:pPr>
      <w:bookmarkStart w:id="0" w:name="_Toc152043786"/>
      <w:bookmarkStart w:id="59" w:name="_GoBack"/>
      <w:bookmarkEnd w:id="59"/>
      <w:r>
        <w:rPr>
          <w:rFonts w:hint="eastAsia" w:ascii="宋体" w:hAnsi="宋体" w:cs="宋体"/>
          <w:bCs/>
          <w:snapToGrid w:val="0"/>
          <w:sz w:val="32"/>
          <w:szCs w:val="32"/>
        </w:rPr>
        <w:t xml:space="preserve">                                                 </w:t>
      </w:r>
    </w:p>
    <w:p>
      <w:pPr>
        <w:spacing w:line="480" w:lineRule="auto"/>
        <w:rPr>
          <w:rFonts w:hint="eastAsia" w:ascii="宋体" w:hAnsi="宋体" w:cs="宋体"/>
          <w:bCs/>
          <w:snapToGrid w:val="0"/>
          <w:sz w:val="32"/>
          <w:szCs w:val="32"/>
        </w:rPr>
      </w:pPr>
    </w:p>
    <w:p>
      <w:pPr>
        <w:spacing w:line="480" w:lineRule="auto"/>
        <w:jc w:val="center"/>
        <w:rPr>
          <w:rFonts w:hint="eastAsia" w:ascii="宋体" w:hAnsi="宋体" w:cs="宋体"/>
          <w:b/>
          <w:snapToGrid w:val="0"/>
          <w:sz w:val="44"/>
          <w:szCs w:val="44"/>
        </w:rPr>
      </w:pPr>
      <w:r>
        <w:rPr>
          <w:rFonts w:hint="eastAsia" w:ascii="宋体" w:hAnsi="宋体" w:cs="宋体"/>
          <w:b/>
          <w:snapToGrid w:val="0"/>
          <w:sz w:val="44"/>
          <w:szCs w:val="44"/>
        </w:rPr>
        <w:t>八里店镇高空抛物、人脸识别监控采购项目</w:t>
      </w:r>
    </w:p>
    <w:p>
      <w:pPr>
        <w:spacing w:line="480" w:lineRule="auto"/>
        <w:ind w:firstLine="190" w:firstLineChars="68"/>
        <w:jc w:val="center"/>
        <w:rPr>
          <w:rFonts w:hint="eastAsia" w:ascii="宋体" w:hAnsi="宋体" w:cs="宋体"/>
          <w:bCs/>
          <w:snapToGrid w:val="0"/>
          <w:sz w:val="28"/>
          <w:szCs w:val="28"/>
        </w:rPr>
      </w:pPr>
      <w:r>
        <w:rPr>
          <w:rFonts w:hint="eastAsia" w:ascii="宋体" w:hAnsi="宋体" w:cs="宋体"/>
          <w:bCs/>
          <w:snapToGrid w:val="0"/>
          <w:sz w:val="28"/>
          <w:szCs w:val="28"/>
        </w:rPr>
        <w:t>财政审批编号：临[2021]329号</w:t>
      </w:r>
    </w:p>
    <w:p>
      <w:pPr>
        <w:ind w:firstLine="299" w:firstLineChars="68"/>
        <w:jc w:val="center"/>
        <w:rPr>
          <w:rFonts w:hint="eastAsia" w:ascii="宋体" w:hAnsi="宋体" w:cs="宋体"/>
          <w:bCs/>
          <w:snapToGrid w:val="0"/>
          <w:sz w:val="44"/>
          <w:szCs w:val="44"/>
        </w:rPr>
      </w:pPr>
    </w:p>
    <w:p>
      <w:pPr>
        <w:ind w:firstLine="522" w:firstLineChars="68"/>
        <w:jc w:val="center"/>
        <w:rPr>
          <w:rFonts w:hint="eastAsia" w:ascii="宋体" w:hAnsi="宋体" w:cs="宋体"/>
          <w:w w:val="80"/>
          <w:kern w:val="0"/>
          <w:sz w:val="96"/>
          <w:szCs w:val="48"/>
          <w:lang/>
        </w:rPr>
      </w:pPr>
    </w:p>
    <w:p>
      <w:pPr>
        <w:ind w:firstLine="299" w:firstLineChars="68"/>
        <w:jc w:val="center"/>
        <w:rPr>
          <w:rFonts w:hint="eastAsia" w:ascii="宋体" w:hAnsi="宋体" w:cs="宋体"/>
          <w:bCs/>
          <w:snapToGrid w:val="0"/>
          <w:sz w:val="44"/>
          <w:szCs w:val="44"/>
        </w:rPr>
      </w:pPr>
    </w:p>
    <w:p>
      <w:pPr>
        <w:ind w:firstLine="299" w:firstLineChars="68"/>
        <w:jc w:val="center"/>
        <w:rPr>
          <w:rFonts w:hint="eastAsia" w:ascii="宋体" w:hAnsi="宋体" w:cs="宋体"/>
          <w:bCs/>
          <w:snapToGrid w:val="0"/>
          <w:sz w:val="44"/>
          <w:szCs w:val="44"/>
        </w:rPr>
      </w:pPr>
      <w:r>
        <w:rPr>
          <w:rFonts w:hint="eastAsia" w:ascii="宋体" w:hAnsi="宋体" w:cs="宋体"/>
          <w:bCs/>
          <w:snapToGrid w:val="0"/>
          <w:sz w:val="44"/>
          <w:szCs w:val="44"/>
        </w:rPr>
        <w:t>公开招标采购文件</w:t>
      </w:r>
    </w:p>
    <w:p>
      <w:pPr>
        <w:ind w:firstLine="299" w:firstLineChars="68"/>
        <w:jc w:val="center"/>
        <w:rPr>
          <w:rFonts w:hint="eastAsia" w:ascii="宋体" w:hAnsi="宋体" w:cs="宋体"/>
          <w:bCs/>
          <w:snapToGrid w:val="0"/>
          <w:sz w:val="44"/>
          <w:szCs w:val="44"/>
        </w:rPr>
      </w:pPr>
      <w:r>
        <w:rPr>
          <w:rFonts w:hint="eastAsia" w:ascii="宋体" w:hAnsi="宋体" w:cs="宋体"/>
          <w:bCs/>
          <w:snapToGrid w:val="0"/>
          <w:sz w:val="44"/>
          <w:szCs w:val="44"/>
        </w:rPr>
        <w:t>（电子交易项目）</w:t>
      </w:r>
    </w:p>
    <w:p>
      <w:pPr>
        <w:ind w:firstLine="299" w:firstLineChars="68"/>
        <w:jc w:val="center"/>
        <w:rPr>
          <w:rFonts w:hint="eastAsia" w:ascii="宋体" w:hAnsi="宋体" w:cs="宋体"/>
          <w:bCs/>
          <w:snapToGrid w:val="0"/>
          <w:sz w:val="44"/>
          <w:szCs w:val="44"/>
        </w:rPr>
      </w:pPr>
    </w:p>
    <w:p>
      <w:pPr>
        <w:ind w:firstLine="299" w:firstLineChars="68"/>
        <w:jc w:val="center"/>
        <w:rPr>
          <w:rFonts w:hint="eastAsia" w:ascii="宋体" w:hAnsi="宋体" w:cs="宋体"/>
          <w:bCs/>
          <w:snapToGrid w:val="0"/>
          <w:sz w:val="44"/>
          <w:szCs w:val="44"/>
        </w:rPr>
      </w:pPr>
    </w:p>
    <w:p>
      <w:pPr>
        <w:ind w:firstLine="299" w:firstLineChars="68"/>
        <w:jc w:val="center"/>
        <w:rPr>
          <w:rFonts w:hint="eastAsia" w:ascii="宋体" w:hAnsi="宋体" w:cs="宋体"/>
          <w:bCs/>
          <w:snapToGrid w:val="0"/>
          <w:sz w:val="44"/>
          <w:szCs w:val="44"/>
        </w:rPr>
      </w:pPr>
    </w:p>
    <w:p>
      <w:pPr>
        <w:rPr>
          <w:rFonts w:hint="eastAsia" w:ascii="宋体" w:hAnsi="宋体" w:cs="宋体"/>
          <w:bCs/>
          <w:snapToGrid w:val="0"/>
          <w:sz w:val="24"/>
        </w:rPr>
      </w:pPr>
    </w:p>
    <w:p>
      <w:pPr>
        <w:rPr>
          <w:rFonts w:hint="eastAsia" w:ascii="宋体" w:hAnsi="宋体" w:cs="宋体"/>
          <w:bCs/>
          <w:snapToGrid w:val="0"/>
          <w:sz w:val="24"/>
          <w:u w:val="single"/>
        </w:rPr>
      </w:pPr>
    </w:p>
    <w:p>
      <w:pPr>
        <w:rPr>
          <w:rFonts w:hint="eastAsia" w:ascii="宋体" w:hAnsi="宋体" w:cs="宋体"/>
          <w:b/>
          <w:sz w:val="24"/>
        </w:rPr>
      </w:pPr>
      <w:r>
        <w:rPr>
          <w:rFonts w:hint="eastAsia" w:ascii="宋体" w:hAnsi="宋体" w:cs="宋体"/>
          <w:kern w:val="0"/>
          <w:sz w:val="24"/>
        </w:rPr>
        <w:t>项目编号：</w:t>
      </w:r>
      <w:r>
        <w:rPr>
          <w:rFonts w:hint="eastAsia" w:ascii="宋体" w:hAnsi="宋体" w:cs="宋体"/>
          <w:kern w:val="0"/>
          <w:sz w:val="24"/>
          <w:u w:val="single"/>
        </w:rPr>
        <w:t xml:space="preserve">ZJZC（湖采）-2021003                                  </w:t>
      </w:r>
    </w:p>
    <w:p>
      <w:pPr>
        <w:adjustRightInd w:val="0"/>
        <w:snapToGrid w:val="0"/>
        <w:spacing w:line="500" w:lineRule="exact"/>
        <w:rPr>
          <w:rFonts w:ascii="宋体" w:hAnsi="宋体" w:cs="宋体"/>
          <w:bCs/>
          <w:snapToGrid w:val="0"/>
          <w:sz w:val="24"/>
        </w:rPr>
      </w:pPr>
      <w:r>
        <w:rPr>
          <w:rFonts w:hint="eastAsia" w:ascii="宋体" w:hAnsi="宋体" w:cs="宋体"/>
          <w:bCs/>
          <w:snapToGrid w:val="0"/>
          <w:sz w:val="24"/>
        </w:rPr>
        <w:t xml:space="preserve">  </w:t>
      </w:r>
    </w:p>
    <w:p>
      <w:pPr>
        <w:rPr>
          <w:rFonts w:ascii="宋体" w:hAnsi="宋体" w:cs="宋体"/>
          <w:bCs/>
          <w:snapToGrid w:val="0"/>
          <w:sz w:val="24"/>
        </w:rPr>
      </w:pPr>
      <w:r>
        <w:rPr>
          <w:rFonts w:hint="eastAsia" w:ascii="宋体" w:hAnsi="宋体" w:cs="宋体"/>
          <w:bCs/>
          <w:snapToGrid w:val="0"/>
          <w:sz w:val="24"/>
        </w:rPr>
        <w:t>项目名称：</w:t>
      </w:r>
      <w:r>
        <w:rPr>
          <w:rFonts w:hint="eastAsia" w:ascii="宋体" w:hAnsi="宋体" w:cs="宋体"/>
          <w:kern w:val="0"/>
          <w:sz w:val="24"/>
          <w:u w:val="single"/>
        </w:rPr>
        <w:t xml:space="preserve">八里店镇高空抛物、人脸识别监控采购项目          </w:t>
      </w:r>
    </w:p>
    <w:p>
      <w:pPr>
        <w:adjustRightInd w:val="0"/>
        <w:snapToGrid w:val="0"/>
        <w:spacing w:line="500" w:lineRule="exact"/>
        <w:rPr>
          <w:rFonts w:hint="eastAsia" w:ascii="宋体" w:hAnsi="宋体" w:cs="宋体"/>
          <w:bCs/>
          <w:snapToGrid w:val="0"/>
          <w:sz w:val="24"/>
        </w:rPr>
      </w:pPr>
    </w:p>
    <w:p>
      <w:pPr>
        <w:rPr>
          <w:rFonts w:hint="eastAsia" w:ascii="宋体" w:hAnsi="宋体" w:cs="宋体"/>
          <w:sz w:val="24"/>
          <w:u w:val="single"/>
        </w:rPr>
      </w:pPr>
      <w:r>
        <w:rPr>
          <w:rFonts w:hint="eastAsia" w:ascii="宋体" w:hAnsi="宋体" w:cs="宋体"/>
          <w:bCs/>
          <w:snapToGrid w:val="0"/>
          <w:sz w:val="24"/>
        </w:rPr>
        <w:t>招标人：</w:t>
      </w:r>
      <w:r>
        <w:rPr>
          <w:rFonts w:hint="eastAsia" w:ascii="宋体" w:hAnsi="宋体" w:cs="宋体"/>
          <w:sz w:val="24"/>
          <w:u w:val="single"/>
        </w:rPr>
        <w:t>湖州市吴兴区八里店镇人民政府                    （盖章）</w:t>
      </w:r>
    </w:p>
    <w:p>
      <w:pPr>
        <w:adjustRightInd w:val="0"/>
        <w:snapToGrid w:val="0"/>
        <w:spacing w:line="500" w:lineRule="exact"/>
        <w:ind w:firstLine="628" w:firstLineChars="262"/>
        <w:rPr>
          <w:rFonts w:hint="eastAsia" w:ascii="宋体" w:hAnsi="宋体" w:cs="宋体"/>
          <w:bCs/>
          <w:snapToGrid w:val="0"/>
          <w:sz w:val="24"/>
        </w:rPr>
      </w:pPr>
    </w:p>
    <w:p>
      <w:pPr>
        <w:adjustRightInd w:val="0"/>
        <w:snapToGrid w:val="0"/>
        <w:spacing w:line="500" w:lineRule="exact"/>
        <w:rPr>
          <w:rFonts w:hint="eastAsia" w:ascii="宋体" w:hAnsi="宋体" w:cs="宋体"/>
          <w:bCs/>
          <w:snapToGrid w:val="0"/>
          <w:sz w:val="24"/>
        </w:rPr>
      </w:pPr>
      <w:r>
        <w:rPr>
          <w:rFonts w:hint="eastAsia" w:ascii="宋体" w:hAnsi="宋体" w:cs="宋体"/>
          <w:bCs/>
          <w:snapToGrid w:val="0"/>
          <w:sz w:val="24"/>
        </w:rPr>
        <w:t>采购代理机构：</w:t>
      </w:r>
      <w:r>
        <w:rPr>
          <w:rFonts w:hint="eastAsia" w:ascii="宋体" w:hAnsi="宋体" w:cs="宋体"/>
          <w:sz w:val="24"/>
          <w:u w:val="single"/>
        </w:rPr>
        <w:t xml:space="preserve">浙江至诚工程咨询有限责任公司                   </w:t>
      </w:r>
      <w:r>
        <w:rPr>
          <w:rFonts w:hint="eastAsia" w:ascii="宋体" w:hAnsi="宋体" w:cs="宋体"/>
          <w:bCs/>
          <w:snapToGrid w:val="0"/>
          <w:sz w:val="24"/>
          <w:u w:val="single"/>
        </w:rPr>
        <w:t>（盖章）</w:t>
      </w:r>
    </w:p>
    <w:p>
      <w:pPr>
        <w:spacing w:line="360" w:lineRule="auto"/>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2021年</w:t>
      </w:r>
      <w:r>
        <w:rPr>
          <w:rFonts w:hint="eastAsia" w:ascii="宋体" w:hAnsi="宋体" w:cs="宋体"/>
          <w:b/>
          <w:sz w:val="24"/>
          <w:lang w:val="en-US" w:eastAsia="zh-CN"/>
        </w:rPr>
        <w:t>2</w:t>
      </w:r>
      <w:r>
        <w:rPr>
          <w:rFonts w:hint="eastAsia" w:ascii="宋体" w:hAnsi="宋体" w:cs="宋体"/>
          <w:b/>
          <w:sz w:val="24"/>
        </w:rPr>
        <w:t>月</w:t>
      </w:r>
    </w:p>
    <w:p>
      <w:pPr>
        <w:jc w:val="center"/>
        <w:rPr>
          <w:rFonts w:hint="eastAsia" w:ascii="宋体" w:hAnsi="宋体" w:cs="宋体"/>
          <w:b/>
          <w:sz w:val="44"/>
          <w:szCs w:val="44"/>
        </w:rPr>
      </w:pPr>
    </w:p>
    <w:p>
      <w:pPr>
        <w:spacing w:line="480" w:lineRule="auto"/>
        <w:jc w:val="center"/>
        <w:rPr>
          <w:rFonts w:hint="eastAsia" w:ascii="宋体" w:hAnsi="宋体" w:cs="宋体"/>
          <w:b/>
          <w:sz w:val="44"/>
          <w:szCs w:val="44"/>
        </w:rPr>
      </w:pPr>
    </w:p>
    <w:p>
      <w:pPr>
        <w:spacing w:line="480" w:lineRule="auto"/>
        <w:jc w:val="center"/>
        <w:rPr>
          <w:rFonts w:hint="eastAsia" w:ascii="宋体" w:hAnsi="宋体" w:cs="宋体"/>
          <w:b/>
          <w:sz w:val="44"/>
          <w:szCs w:val="44"/>
        </w:rPr>
      </w:pPr>
      <w:r>
        <w:rPr>
          <w:rFonts w:hint="eastAsia" w:ascii="宋体" w:hAnsi="宋体" w:cs="宋体"/>
          <w:b/>
          <w:sz w:val="44"/>
          <w:szCs w:val="44"/>
        </w:rPr>
        <w:t>第一章  公开招标采购公告</w:t>
      </w:r>
    </w:p>
    <w:p>
      <w:pPr>
        <w:pStyle w:val="3"/>
        <w:tabs>
          <w:tab w:val="left" w:pos="0"/>
        </w:tabs>
        <w:autoSpaceDE w:val="0"/>
        <w:autoSpaceDN w:val="0"/>
        <w:adjustRightInd w:val="0"/>
        <w:spacing w:before="0" w:after="0" w:line="360" w:lineRule="auto"/>
        <w:jc w:val="center"/>
        <w:rPr>
          <w:rFonts w:hint="eastAsia" w:ascii="宋体" w:hAnsi="宋体" w:cs="宋体"/>
          <w:sz w:val="32"/>
        </w:rPr>
      </w:pPr>
      <w:bookmarkStart w:id="1" w:name="_Toc35393797"/>
      <w:bookmarkStart w:id="2" w:name="_Toc28359011"/>
      <w:r>
        <w:rPr>
          <w:rFonts w:hint="eastAsia" w:ascii="宋体" w:hAnsi="宋体" w:cs="宋体"/>
          <w:sz w:val="32"/>
        </w:rPr>
        <w:t>八里店镇高空抛物、人脸识别监控采购项目公开招标公告</w:t>
      </w:r>
      <w:bookmarkEnd w:id="1"/>
      <w:bookmarkEnd w:id="2"/>
    </w:p>
    <w:p>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sz w:val="24"/>
        </w:rPr>
      </w:pPr>
      <w:r>
        <w:rPr>
          <w:rFonts w:hint="eastAsia" w:ascii="宋体" w:hAnsi="宋体" w:cs="宋体"/>
          <w:sz w:val="24"/>
        </w:rPr>
        <w:t>八里店镇高空抛物、人脸识别监控采购项目公开招标公告采购项目的潜在供应商应在浙江政府采购网：</w:t>
      </w:r>
      <w:r>
        <w:rPr>
          <w:rFonts w:hint="eastAsia" w:ascii="宋体" w:hAnsi="宋体" w:cs="宋体"/>
          <w:sz w:val="24"/>
        </w:rPr>
        <w:fldChar w:fldCharType="begin"/>
      </w:r>
      <w:r>
        <w:rPr>
          <w:rFonts w:hint="eastAsia" w:ascii="宋体" w:hAnsi="宋体" w:cs="宋体"/>
          <w:sz w:val="24"/>
        </w:rPr>
        <w:instrText xml:space="preserve"> HYPERLINK "http://zfcg.czt.zj.gov.cn/获取采购文件，并于2020年" </w:instrText>
      </w:r>
      <w:r>
        <w:rPr>
          <w:rFonts w:hint="eastAsia" w:ascii="宋体" w:hAnsi="宋体" w:cs="宋体"/>
          <w:sz w:val="24"/>
        </w:rPr>
        <w:fldChar w:fldCharType="separate"/>
      </w:r>
      <w:r>
        <w:rPr>
          <w:rStyle w:val="67"/>
          <w:rFonts w:hint="eastAsia" w:ascii="宋体" w:hAnsi="宋体" w:eastAsia="宋体" w:cs="宋体"/>
          <w:color w:val="auto"/>
          <w:sz w:val="24"/>
        </w:rPr>
        <w:t>http://zfcg.czt.zj.gov.cn/获取采购文件，并于2021年</w:t>
      </w:r>
      <w:r>
        <w:rPr>
          <w:rFonts w:hint="eastAsia" w:ascii="宋体" w:hAnsi="宋体" w:cs="宋体"/>
          <w:sz w:val="24"/>
        </w:rPr>
        <w:fldChar w:fldCharType="end"/>
      </w:r>
      <w:r>
        <w:rPr>
          <w:rFonts w:hint="eastAsia" w:ascii="宋体" w:hAnsi="宋体" w:cs="宋体"/>
          <w:sz w:val="24"/>
        </w:rPr>
        <w:t>1月  日09点00分（北京时间）前提交（上传）响应文件。</w:t>
      </w:r>
    </w:p>
    <w:p>
      <w:pPr>
        <w:pStyle w:val="4"/>
        <w:spacing w:line="360" w:lineRule="auto"/>
        <w:rPr>
          <w:rFonts w:hint="eastAsia" w:ascii="宋体" w:hAnsi="宋体" w:eastAsia="宋体" w:cs="宋体"/>
          <w:sz w:val="28"/>
          <w:szCs w:val="28"/>
        </w:rPr>
      </w:pPr>
      <w:bookmarkStart w:id="3" w:name="_Toc35393629"/>
      <w:bookmarkStart w:id="4" w:name="_Toc28359012"/>
      <w:bookmarkStart w:id="5" w:name="_Toc35393798"/>
      <w:bookmarkStart w:id="6" w:name="_Toc28359089"/>
      <w:r>
        <w:rPr>
          <w:rFonts w:hint="eastAsia" w:ascii="宋体" w:hAnsi="宋体" w:eastAsia="宋体" w:cs="宋体"/>
          <w:sz w:val="28"/>
          <w:szCs w:val="28"/>
        </w:rPr>
        <w:t>一、项目基本情况</w:t>
      </w:r>
      <w:bookmarkEnd w:id="3"/>
      <w:bookmarkEnd w:id="4"/>
      <w:bookmarkEnd w:id="5"/>
      <w:bookmarkEnd w:id="6"/>
    </w:p>
    <w:p>
      <w:pPr>
        <w:ind w:firstLine="480" w:firstLineChars="200"/>
        <w:rPr>
          <w:rFonts w:hint="eastAsia" w:ascii="宋体" w:hAnsi="宋体" w:cs="宋体"/>
          <w:sz w:val="24"/>
        </w:rPr>
      </w:pPr>
      <w:r>
        <w:rPr>
          <w:rFonts w:hint="eastAsia" w:ascii="宋体" w:hAnsi="宋体" w:cs="宋体"/>
          <w:sz w:val="24"/>
        </w:rPr>
        <w:t>项目编号：ZJFY（湖采）-2021001</w:t>
      </w:r>
    </w:p>
    <w:p>
      <w:pPr>
        <w:ind w:firstLine="480" w:firstLineChars="200"/>
        <w:rPr>
          <w:rFonts w:hint="eastAsia" w:ascii="宋体" w:hAnsi="宋体" w:cs="宋体"/>
          <w:sz w:val="24"/>
          <w:u w:val="single"/>
        </w:rPr>
      </w:pPr>
      <w:r>
        <w:rPr>
          <w:rFonts w:hint="eastAsia" w:ascii="宋体" w:hAnsi="宋体" w:cs="宋体"/>
          <w:sz w:val="24"/>
        </w:rPr>
        <w:t>项目名称：八里店镇高空抛物、人脸识别监控采购项目</w:t>
      </w:r>
    </w:p>
    <w:p>
      <w:pPr>
        <w:ind w:firstLine="480" w:firstLineChars="200"/>
        <w:rPr>
          <w:rFonts w:hint="eastAsia" w:ascii="宋体" w:hAnsi="宋体" w:cs="宋体"/>
          <w:sz w:val="24"/>
        </w:rPr>
      </w:pPr>
      <w:r>
        <w:rPr>
          <w:rFonts w:hint="eastAsia" w:ascii="宋体" w:hAnsi="宋体" w:cs="宋体"/>
          <w:sz w:val="24"/>
        </w:rPr>
        <w:t>采购方式：公开招标</w:t>
      </w:r>
    </w:p>
    <w:tbl>
      <w:tblPr>
        <w:tblStyle w:val="5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9"/>
        <w:gridCol w:w="3062"/>
        <w:gridCol w:w="1513"/>
        <w:gridCol w:w="1551"/>
        <w:gridCol w:w="1601"/>
        <w:gridCol w:w="1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357" w:type="pct"/>
            <w:noWrap w:val="0"/>
            <w:vAlign w:val="center"/>
          </w:tcPr>
          <w:p>
            <w:pPr>
              <w:spacing w:line="360" w:lineRule="auto"/>
              <w:jc w:val="center"/>
              <w:rPr>
                <w:rFonts w:hint="eastAsia" w:ascii="宋体" w:hAnsi="宋体" w:cs="宋体"/>
                <w:sz w:val="24"/>
              </w:rPr>
            </w:pPr>
            <w:bookmarkStart w:id="7" w:name="_Toc28359090"/>
            <w:bookmarkStart w:id="8" w:name="_Toc35393630"/>
            <w:bookmarkStart w:id="9" w:name="_Toc28359013"/>
            <w:bookmarkStart w:id="10" w:name="_Toc35393799"/>
            <w:r>
              <w:rPr>
                <w:rFonts w:hint="eastAsia" w:ascii="宋体" w:hAnsi="宋体" w:cs="宋体"/>
                <w:sz w:val="24"/>
              </w:rPr>
              <w:t>序号</w:t>
            </w:r>
          </w:p>
        </w:tc>
        <w:tc>
          <w:tcPr>
            <w:tcW w:w="1609" w:type="pct"/>
            <w:noWrap w:val="0"/>
            <w:vAlign w:val="center"/>
          </w:tcPr>
          <w:p>
            <w:pPr>
              <w:spacing w:line="360" w:lineRule="auto"/>
              <w:jc w:val="center"/>
              <w:rPr>
                <w:rFonts w:hint="eastAsia" w:ascii="宋体" w:hAnsi="宋体" w:cs="宋体"/>
                <w:sz w:val="24"/>
              </w:rPr>
            </w:pPr>
            <w:r>
              <w:rPr>
                <w:rFonts w:hint="eastAsia" w:ascii="宋体" w:hAnsi="宋体" w:cs="宋体"/>
                <w:sz w:val="24"/>
              </w:rPr>
              <w:t>项目内容</w:t>
            </w:r>
          </w:p>
        </w:tc>
        <w:tc>
          <w:tcPr>
            <w:tcW w:w="795" w:type="pct"/>
            <w:tcBorders>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服务期</w:t>
            </w:r>
          </w:p>
        </w:tc>
        <w:tc>
          <w:tcPr>
            <w:tcW w:w="815" w:type="pct"/>
            <w:tcBorders>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采购预算</w:t>
            </w:r>
          </w:p>
        </w:tc>
        <w:tc>
          <w:tcPr>
            <w:tcW w:w="841" w:type="pct"/>
            <w:tcBorders>
              <w:lef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技术要求</w:t>
            </w:r>
          </w:p>
        </w:tc>
        <w:tc>
          <w:tcPr>
            <w:tcW w:w="580" w:type="pct"/>
            <w:tcBorders>
              <w:lef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357" w:type="pct"/>
            <w:noWrap w:val="0"/>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1609" w:type="pct"/>
            <w:noWrap w:val="0"/>
            <w:vAlign w:val="center"/>
          </w:tcPr>
          <w:p>
            <w:pPr>
              <w:spacing w:line="360" w:lineRule="auto"/>
              <w:jc w:val="center"/>
              <w:rPr>
                <w:rFonts w:hint="eastAsia" w:ascii="宋体" w:hAnsi="宋体" w:cs="宋体"/>
                <w:sz w:val="24"/>
              </w:rPr>
            </w:pPr>
            <w:r>
              <w:rPr>
                <w:rFonts w:hint="eastAsia" w:ascii="宋体" w:hAnsi="宋体" w:cs="宋体"/>
                <w:sz w:val="24"/>
              </w:rPr>
              <w:t>视频监控设备</w:t>
            </w:r>
          </w:p>
        </w:tc>
        <w:tc>
          <w:tcPr>
            <w:tcW w:w="795" w:type="pct"/>
            <w:tcBorders>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5年</w:t>
            </w:r>
          </w:p>
        </w:tc>
        <w:tc>
          <w:tcPr>
            <w:tcW w:w="815" w:type="pct"/>
            <w:tcBorders>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500万元</w:t>
            </w:r>
          </w:p>
        </w:tc>
        <w:tc>
          <w:tcPr>
            <w:tcW w:w="841" w:type="pct"/>
            <w:tcBorders>
              <w:lef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详见第二章</w:t>
            </w:r>
          </w:p>
        </w:tc>
        <w:tc>
          <w:tcPr>
            <w:tcW w:w="580" w:type="pct"/>
            <w:tcBorders>
              <w:left w:val="single" w:color="auto" w:sz="4" w:space="0"/>
            </w:tcBorders>
            <w:noWrap w:val="0"/>
            <w:vAlign w:val="center"/>
          </w:tcPr>
          <w:p>
            <w:pPr>
              <w:spacing w:line="360" w:lineRule="auto"/>
              <w:jc w:val="center"/>
              <w:rPr>
                <w:rFonts w:hint="eastAsia" w:ascii="宋体" w:hAnsi="宋体" w:cs="宋体"/>
                <w:sz w:val="24"/>
              </w:rPr>
            </w:pPr>
          </w:p>
        </w:tc>
      </w:tr>
    </w:tbl>
    <w:p>
      <w:pPr>
        <w:pStyle w:val="4"/>
        <w:spacing w:line="360" w:lineRule="auto"/>
        <w:rPr>
          <w:rFonts w:hint="eastAsia" w:ascii="宋体" w:hAnsi="宋体" w:eastAsia="宋体" w:cs="宋体"/>
          <w:sz w:val="28"/>
          <w:szCs w:val="28"/>
        </w:rPr>
      </w:pPr>
      <w:r>
        <w:rPr>
          <w:rFonts w:hint="eastAsia" w:ascii="宋体" w:hAnsi="宋体" w:eastAsia="宋体" w:cs="宋体"/>
          <w:sz w:val="28"/>
          <w:szCs w:val="28"/>
        </w:rPr>
        <w:t>二、申请人的资格要求：</w:t>
      </w:r>
      <w:bookmarkEnd w:id="7"/>
      <w:bookmarkEnd w:id="8"/>
      <w:bookmarkEnd w:id="9"/>
      <w:bookmarkEnd w:id="10"/>
    </w:p>
    <w:p>
      <w:pPr>
        <w:ind w:firstLine="360" w:firstLineChars="150"/>
        <w:rPr>
          <w:rFonts w:hint="eastAsia" w:ascii="宋体" w:hAnsi="宋体" w:cs="宋体"/>
          <w:sz w:val="24"/>
        </w:rPr>
      </w:pPr>
      <w:r>
        <w:rPr>
          <w:rFonts w:hint="eastAsia" w:ascii="宋体" w:hAnsi="宋体" w:cs="宋体"/>
          <w:sz w:val="24"/>
        </w:rPr>
        <w:t>1.</w:t>
      </w:r>
      <w:bookmarkStart w:id="11" w:name="_Toc28359091"/>
      <w:bookmarkStart w:id="12" w:name="_Toc28359014"/>
      <w:r>
        <w:rPr>
          <w:rFonts w:hint="eastAsia" w:ascii="宋体" w:hAnsi="宋体" w:cs="宋体"/>
          <w:sz w:val="24"/>
        </w:rPr>
        <w:t>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ind w:firstLine="360" w:firstLineChars="150"/>
        <w:rPr>
          <w:rFonts w:hint="eastAsia" w:ascii="宋体" w:hAnsi="宋体" w:cs="宋体"/>
          <w:sz w:val="24"/>
        </w:rPr>
      </w:pPr>
      <w:r>
        <w:rPr>
          <w:rFonts w:hint="eastAsia" w:ascii="宋体" w:hAnsi="宋体" w:cs="宋体"/>
          <w:sz w:val="24"/>
        </w:rPr>
        <w:t>3.落实政府采购政策需满足的资格要求：本项目对符合财政扶持政策的中小企业（小型、微型）、监狱企业、残疾人福利性单位给予价格优惠扶持，对符合要求的企业单位投标报价给予 6%的扣除，并用扣除后的价格计算价格评分。</w:t>
      </w:r>
    </w:p>
    <w:p>
      <w:pPr>
        <w:ind w:firstLine="360" w:firstLineChars="150"/>
        <w:rPr>
          <w:rFonts w:hint="eastAsia" w:ascii="宋体" w:hAnsi="宋体" w:cs="宋体"/>
          <w:sz w:val="24"/>
        </w:rPr>
      </w:pPr>
      <w:r>
        <w:rPr>
          <w:rFonts w:hint="eastAsia" w:ascii="宋体" w:hAnsi="宋体" w:cs="宋体"/>
          <w:sz w:val="24"/>
        </w:rPr>
        <w:t>4.执行节能产品政府强制采购和优先采购政策；执行环境标志产品政府优先采购政策。</w:t>
      </w:r>
    </w:p>
    <w:p>
      <w:pPr>
        <w:ind w:firstLine="361" w:firstLineChars="150"/>
        <w:rPr>
          <w:rFonts w:hint="eastAsia" w:ascii="宋体" w:hAnsi="宋体" w:cs="宋体"/>
          <w:sz w:val="24"/>
        </w:rPr>
      </w:pPr>
      <w:r>
        <w:rPr>
          <w:rFonts w:hint="eastAsia" w:ascii="宋体" w:hAnsi="宋体" w:cs="宋体"/>
          <w:b/>
          <w:kern w:val="0"/>
          <w:sz w:val="24"/>
        </w:rPr>
        <w:t>▲</w:t>
      </w:r>
      <w:r>
        <w:rPr>
          <w:rFonts w:hint="eastAsia" w:ascii="宋体" w:hAnsi="宋体" w:cs="宋体"/>
          <w:sz w:val="24"/>
        </w:rPr>
        <w:t>5.本项目的特定资格要求：1、本项目不接受联合体投标。</w:t>
      </w:r>
    </w:p>
    <w:p>
      <w:pPr>
        <w:pStyle w:val="4"/>
        <w:spacing w:line="360" w:lineRule="auto"/>
        <w:rPr>
          <w:rFonts w:hint="eastAsia" w:ascii="宋体" w:hAnsi="宋体" w:eastAsia="宋体" w:cs="宋体"/>
          <w:sz w:val="28"/>
          <w:szCs w:val="28"/>
        </w:rPr>
      </w:pPr>
      <w:bookmarkStart w:id="13" w:name="_Toc35393800"/>
      <w:bookmarkStart w:id="14" w:name="_Toc35393631"/>
      <w:r>
        <w:rPr>
          <w:rFonts w:hint="eastAsia" w:ascii="宋体" w:hAnsi="宋体" w:eastAsia="宋体" w:cs="宋体"/>
          <w:sz w:val="28"/>
          <w:szCs w:val="28"/>
        </w:rPr>
        <w:t>三、获取采购文件</w:t>
      </w:r>
      <w:bookmarkEnd w:id="11"/>
      <w:bookmarkEnd w:id="12"/>
      <w:bookmarkEnd w:id="13"/>
      <w:bookmarkEnd w:id="14"/>
    </w:p>
    <w:p>
      <w:pPr>
        <w:spacing w:line="360" w:lineRule="auto"/>
        <w:ind w:firstLine="540"/>
        <w:rPr>
          <w:rFonts w:ascii="宋体" w:hAnsi="宋体" w:cs="宋体"/>
          <w:sz w:val="24"/>
        </w:rPr>
      </w:pPr>
      <w:r>
        <w:rPr>
          <w:rFonts w:hint="eastAsia" w:ascii="宋体" w:hAnsi="宋体" w:cs="宋体"/>
          <w:sz w:val="24"/>
        </w:rPr>
        <w:t>时间：至2021年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日上午9：00</w:t>
      </w:r>
    </w:p>
    <w:p>
      <w:pPr>
        <w:spacing w:line="360" w:lineRule="auto"/>
        <w:ind w:firstLine="540"/>
        <w:rPr>
          <w:rFonts w:hint="eastAsia" w:ascii="宋体" w:hAnsi="宋体" w:cs="宋体"/>
          <w:sz w:val="24"/>
        </w:rPr>
      </w:pPr>
      <w:r>
        <w:rPr>
          <w:rFonts w:hint="eastAsia" w:ascii="宋体" w:hAnsi="宋体" w:cs="宋体"/>
          <w:sz w:val="24"/>
        </w:rPr>
        <w:t>北京时间，线上获取法定节假日均可</w:t>
      </w:r>
    </w:p>
    <w:p>
      <w:pPr>
        <w:spacing w:line="360" w:lineRule="auto"/>
        <w:ind w:firstLine="540"/>
        <w:rPr>
          <w:rFonts w:hint="eastAsia" w:ascii="宋体" w:hAnsi="宋体" w:cs="宋体"/>
          <w:sz w:val="24"/>
        </w:rPr>
      </w:pPr>
      <w:r>
        <w:rPr>
          <w:rFonts w:hint="eastAsia" w:ascii="宋体" w:hAnsi="宋体" w:cs="宋体"/>
          <w:sz w:val="24"/>
        </w:rPr>
        <w:t>潜在供应商获取公开招标文件前应当在电子交易平台上注册账号并登录，截止时间后不再接受潜在供应商获取公开招标文件。</w:t>
      </w:r>
    </w:p>
    <w:p>
      <w:pPr>
        <w:spacing w:line="360" w:lineRule="auto"/>
        <w:ind w:firstLine="540"/>
        <w:rPr>
          <w:rFonts w:hint="eastAsia" w:ascii="宋体" w:hAnsi="宋体" w:cs="宋体"/>
          <w:sz w:val="24"/>
          <w:u w:val="single"/>
        </w:rPr>
      </w:pPr>
      <w:r>
        <w:rPr>
          <w:rFonts w:hint="eastAsia" w:ascii="宋体" w:hAnsi="宋体" w:cs="宋体"/>
          <w:sz w:val="24"/>
        </w:rPr>
        <w:t>地点：本次公开招标文件实行网上免费获取，无需供应商现场报名。</w:t>
      </w:r>
    </w:p>
    <w:p>
      <w:pPr>
        <w:spacing w:line="360" w:lineRule="auto"/>
        <w:ind w:firstLine="540"/>
        <w:rPr>
          <w:rFonts w:hint="eastAsia" w:ascii="宋体" w:hAnsi="宋体" w:cs="宋体"/>
          <w:sz w:val="24"/>
          <w:u w:val="single"/>
        </w:rPr>
      </w:pPr>
      <w:r>
        <w:rPr>
          <w:rFonts w:hint="eastAsia" w:ascii="宋体" w:hAnsi="宋体" w:cs="宋体"/>
          <w:sz w:val="24"/>
        </w:rPr>
        <w:t>方式：网上获取</w:t>
      </w:r>
    </w:p>
    <w:p>
      <w:pPr>
        <w:spacing w:line="360" w:lineRule="auto"/>
        <w:ind w:firstLine="540"/>
        <w:rPr>
          <w:rFonts w:hint="eastAsia" w:ascii="宋体" w:hAnsi="宋体" w:cs="宋体"/>
          <w:sz w:val="24"/>
        </w:rPr>
      </w:pPr>
      <w:r>
        <w:rPr>
          <w:rFonts w:hint="eastAsia" w:ascii="宋体" w:hAnsi="宋体" w:cs="宋体"/>
          <w:sz w:val="24"/>
        </w:rPr>
        <w:t>售价：网上免费获取</w:t>
      </w:r>
    </w:p>
    <w:p>
      <w:pPr>
        <w:spacing w:line="360" w:lineRule="auto"/>
        <w:ind w:firstLine="540"/>
        <w:rPr>
          <w:rFonts w:hint="eastAsia" w:ascii="宋体" w:hAnsi="宋体" w:cs="宋体"/>
          <w:sz w:val="24"/>
        </w:rPr>
      </w:pPr>
      <w:r>
        <w:rPr>
          <w:rFonts w:hint="eastAsia" w:ascii="宋体" w:hAnsi="宋体" w:cs="宋体"/>
          <w:sz w:val="24"/>
        </w:rPr>
        <w:t>注：公开招标文件同时以本公告附件形式发布，该公开招标文件仅供阅览使用，潜在供应商只有在“政府采购云平台”完成注册并下载了公开招标文件后才视作依法获取公开招标文件，未在政采云平台上获取公开招标文件的潜在供应商均无资格参加本次招标。已依法获取公开招标文件的供应商不代表已通过资格审查，资格审查由采购人代表在开标前根据供应商提交的投标响应文件认定。</w:t>
      </w:r>
    </w:p>
    <w:p>
      <w:pPr>
        <w:pStyle w:val="4"/>
        <w:spacing w:line="360" w:lineRule="auto"/>
        <w:rPr>
          <w:rFonts w:hint="eastAsia" w:ascii="宋体" w:hAnsi="宋体" w:eastAsia="宋体" w:cs="宋体"/>
          <w:sz w:val="28"/>
          <w:szCs w:val="28"/>
        </w:rPr>
      </w:pPr>
      <w:bookmarkStart w:id="15" w:name="_Toc35393801"/>
      <w:bookmarkStart w:id="16" w:name="_Toc35393632"/>
      <w:bookmarkStart w:id="17" w:name="_Toc28359092"/>
      <w:bookmarkStart w:id="18" w:name="_Toc28359015"/>
      <w:r>
        <w:rPr>
          <w:rFonts w:hint="eastAsia" w:ascii="宋体" w:hAnsi="宋体" w:eastAsia="宋体" w:cs="宋体"/>
          <w:sz w:val="28"/>
          <w:szCs w:val="28"/>
        </w:rPr>
        <w:t>四、响应文件提交</w:t>
      </w:r>
      <w:bookmarkEnd w:id="15"/>
      <w:bookmarkEnd w:id="16"/>
      <w:bookmarkEnd w:id="17"/>
      <w:bookmarkEnd w:id="18"/>
    </w:p>
    <w:p>
      <w:pPr>
        <w:ind w:firstLine="480" w:firstLineChars="200"/>
        <w:rPr>
          <w:rFonts w:hint="eastAsia" w:ascii="宋体" w:hAnsi="宋体" w:cs="宋体"/>
          <w:bCs/>
          <w:sz w:val="24"/>
          <w:u w:val="single"/>
        </w:rPr>
      </w:pPr>
      <w:r>
        <w:rPr>
          <w:rFonts w:hint="eastAsia" w:ascii="宋体" w:hAnsi="宋体" w:cs="宋体"/>
          <w:sz w:val="24"/>
        </w:rPr>
        <w:t>截止时间：2021年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 09点00分（北京时间）</w:t>
      </w:r>
    </w:p>
    <w:p>
      <w:pPr>
        <w:ind w:firstLine="480" w:firstLineChars="200"/>
        <w:rPr>
          <w:rFonts w:ascii="宋体" w:hAnsi="宋体" w:cs="宋体"/>
          <w:sz w:val="24"/>
        </w:rPr>
      </w:pPr>
      <w:r>
        <w:rPr>
          <w:rFonts w:hint="eastAsia" w:ascii="宋体" w:hAnsi="宋体" w:cs="宋体"/>
          <w:sz w:val="24"/>
        </w:rPr>
        <w:t>地点：湖州市吴兴区公共资源交易中心（湖州市吴兴区区府路1188号总部自由港E幢4楼）</w:t>
      </w:r>
      <w:r>
        <w:rPr>
          <w:rFonts w:hint="eastAsia" w:ascii="宋体" w:hAnsi="宋体" w:cs="宋体"/>
          <w:sz w:val="24"/>
          <w:lang w:val="en-US" w:eastAsia="zh-CN"/>
        </w:rPr>
        <w:t xml:space="preserve"> </w:t>
      </w:r>
      <w:r>
        <w:rPr>
          <w:rFonts w:hint="eastAsia" w:ascii="宋体" w:hAnsi="宋体" w:cs="宋体"/>
          <w:sz w:val="24"/>
        </w:rPr>
        <w:t>开标室</w:t>
      </w:r>
    </w:p>
    <w:p>
      <w:pPr>
        <w:pStyle w:val="4"/>
        <w:spacing w:line="360" w:lineRule="auto"/>
        <w:rPr>
          <w:rFonts w:hint="eastAsia" w:ascii="宋体" w:hAnsi="宋体" w:eastAsia="宋体" w:cs="宋体"/>
          <w:sz w:val="28"/>
          <w:szCs w:val="28"/>
        </w:rPr>
      </w:pPr>
      <w:bookmarkStart w:id="19" w:name="_Toc35393633"/>
      <w:bookmarkStart w:id="20" w:name="_Toc28359093"/>
      <w:bookmarkStart w:id="21" w:name="_Toc28359016"/>
      <w:bookmarkStart w:id="22" w:name="_Toc35393802"/>
      <w:r>
        <w:rPr>
          <w:rFonts w:hint="eastAsia" w:ascii="宋体" w:hAnsi="宋体" w:eastAsia="宋体" w:cs="宋体"/>
          <w:sz w:val="28"/>
          <w:szCs w:val="28"/>
        </w:rPr>
        <w:t>五、开启</w:t>
      </w:r>
      <w:bookmarkEnd w:id="19"/>
      <w:bookmarkEnd w:id="20"/>
      <w:bookmarkEnd w:id="21"/>
      <w:bookmarkEnd w:id="22"/>
    </w:p>
    <w:p>
      <w:pPr>
        <w:ind w:firstLine="480" w:firstLineChars="200"/>
        <w:rPr>
          <w:rFonts w:hint="eastAsia" w:ascii="宋体" w:hAnsi="宋体" w:cs="宋体"/>
          <w:bCs/>
          <w:sz w:val="24"/>
          <w:u w:val="single"/>
        </w:rPr>
      </w:pPr>
      <w:r>
        <w:rPr>
          <w:rFonts w:hint="eastAsia" w:ascii="宋体" w:hAnsi="宋体" w:cs="宋体"/>
          <w:sz w:val="24"/>
        </w:rPr>
        <w:t>时间：2021年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 09点00分（北京时间）</w:t>
      </w:r>
    </w:p>
    <w:p>
      <w:pPr>
        <w:ind w:firstLine="480" w:firstLineChars="200"/>
        <w:rPr>
          <w:rFonts w:hint="eastAsia" w:ascii="宋体" w:hAnsi="宋体" w:cs="宋体"/>
          <w:sz w:val="24"/>
        </w:rPr>
      </w:pPr>
      <w:r>
        <w:rPr>
          <w:rFonts w:hint="eastAsia" w:ascii="宋体" w:hAnsi="宋体" w:cs="宋体"/>
          <w:sz w:val="24"/>
        </w:rPr>
        <w:t>地点：湖州市吴兴区公共资源交易中心（湖州市吴兴区区府路1188号总部自由港E幢4楼）</w:t>
      </w:r>
      <w:r>
        <w:rPr>
          <w:rFonts w:hint="eastAsia" w:ascii="宋体" w:hAnsi="宋体" w:cs="宋体"/>
          <w:sz w:val="24"/>
          <w:lang w:val="en-US" w:eastAsia="zh-CN"/>
        </w:rPr>
        <w:t xml:space="preserve"> </w:t>
      </w:r>
      <w:r>
        <w:rPr>
          <w:rFonts w:hint="eastAsia" w:ascii="宋体" w:hAnsi="宋体" w:cs="宋体"/>
          <w:sz w:val="24"/>
        </w:rPr>
        <w:t>开标室</w:t>
      </w:r>
    </w:p>
    <w:p>
      <w:pPr>
        <w:pStyle w:val="4"/>
        <w:spacing w:line="360" w:lineRule="auto"/>
        <w:rPr>
          <w:rFonts w:hint="eastAsia" w:ascii="宋体" w:hAnsi="宋体" w:eastAsia="宋体" w:cs="宋体"/>
          <w:kern w:val="0"/>
          <w:sz w:val="24"/>
          <w:szCs w:val="24"/>
        </w:rPr>
      </w:pPr>
      <w:bookmarkStart w:id="23" w:name="_Toc35393634"/>
      <w:bookmarkStart w:id="24" w:name="_Toc35393803"/>
      <w:bookmarkStart w:id="25" w:name="_Toc28359094"/>
      <w:bookmarkStart w:id="26" w:name="_Toc28359017"/>
      <w:r>
        <w:rPr>
          <w:rFonts w:hint="eastAsia" w:ascii="宋体" w:hAnsi="宋体" w:eastAsia="宋体" w:cs="宋体"/>
          <w:sz w:val="28"/>
          <w:szCs w:val="28"/>
        </w:rPr>
        <w:t>六、公告期限</w:t>
      </w:r>
      <w:bookmarkEnd w:id="23"/>
      <w:bookmarkEnd w:id="24"/>
      <w:bookmarkEnd w:id="25"/>
      <w:bookmarkEnd w:id="26"/>
      <w:r>
        <w:rPr>
          <w:rFonts w:hint="eastAsia" w:ascii="宋体" w:hAnsi="宋体" w:eastAsia="宋体" w:cs="宋体"/>
          <w:sz w:val="28"/>
          <w:szCs w:val="28"/>
        </w:rPr>
        <w:t>：</w:t>
      </w:r>
      <w:r>
        <w:rPr>
          <w:rFonts w:hint="eastAsia" w:ascii="宋体" w:hAnsi="宋体" w:eastAsia="宋体" w:cs="宋体"/>
          <w:b w:val="0"/>
          <w:sz w:val="24"/>
          <w:szCs w:val="24"/>
        </w:rPr>
        <w:t>至投标截止时间。</w:t>
      </w:r>
    </w:p>
    <w:p>
      <w:pPr>
        <w:pStyle w:val="4"/>
        <w:spacing w:line="360" w:lineRule="auto"/>
        <w:rPr>
          <w:rFonts w:hint="eastAsia" w:ascii="宋体" w:hAnsi="宋体" w:eastAsia="宋体" w:cs="宋体"/>
          <w:sz w:val="28"/>
          <w:szCs w:val="28"/>
        </w:rPr>
      </w:pPr>
      <w:bookmarkStart w:id="27" w:name="_Toc35393804"/>
      <w:bookmarkStart w:id="28" w:name="_Toc35393635"/>
      <w:r>
        <w:rPr>
          <w:rFonts w:hint="eastAsia" w:ascii="宋体" w:hAnsi="宋体" w:eastAsia="宋体" w:cs="宋体"/>
          <w:sz w:val="28"/>
          <w:szCs w:val="28"/>
        </w:rPr>
        <w:t>七、其他补充事宜</w:t>
      </w:r>
      <w:bookmarkEnd w:id="27"/>
      <w:bookmarkEnd w:id="28"/>
    </w:p>
    <w:p>
      <w:pPr>
        <w:pStyle w:val="24"/>
        <w:ind w:firstLine="480" w:firstLineChars="200"/>
        <w:rPr>
          <w:rFonts w:hint="eastAsia" w:ascii="宋体" w:hAnsi="宋体" w:eastAsia="宋体" w:cs="宋体"/>
          <w:b w:val="0"/>
          <w:color w:val="auto"/>
          <w:sz w:val="24"/>
        </w:rPr>
      </w:pPr>
      <w:r>
        <w:rPr>
          <w:rFonts w:hint="eastAsia" w:ascii="宋体" w:hAnsi="宋体" w:eastAsia="宋体" w:cs="宋体"/>
          <w:b w:val="0"/>
          <w:color w:val="auto"/>
          <w:sz w:val="24"/>
        </w:rPr>
        <w:t>一）、潜在供应商已依法获取（依法获取指：供应商按本项目招标公告要求在政采云系统上获取并报名成功）其可质疑的公开招标文件，可以对该文件提出质疑。未按照规定方式依法获取公开招标文件的，不得对公开招标文件提起质疑投诉。</w:t>
      </w:r>
    </w:p>
    <w:p>
      <w:pPr>
        <w:pStyle w:val="24"/>
        <w:ind w:firstLine="600" w:firstLineChars="250"/>
        <w:rPr>
          <w:rFonts w:hint="eastAsia" w:ascii="宋体" w:hAnsi="宋体" w:eastAsia="宋体" w:cs="宋体"/>
          <w:b w:val="0"/>
          <w:color w:val="auto"/>
          <w:sz w:val="24"/>
        </w:rPr>
      </w:pPr>
      <w:r>
        <w:rPr>
          <w:rFonts w:hint="eastAsia" w:ascii="宋体" w:hAnsi="宋体" w:eastAsia="宋体" w:cs="宋体"/>
          <w:b w:val="0"/>
          <w:color w:val="auto"/>
          <w:sz w:val="24"/>
        </w:rPr>
        <w:t>二）、质疑投诉根据《中华人民共和国财政部令第 94 号-政府采购质疑和投诉办法》规定,供应商须在法定质疑期内一次性提出针对同一采购程序环节的质疑。质疑函范本、投诉书范本请到浙江政府采购网下载专区下载。</w:t>
      </w:r>
    </w:p>
    <w:p>
      <w:pPr>
        <w:ind w:firstLine="600" w:firstLineChars="250"/>
        <w:rPr>
          <w:rFonts w:hint="eastAsia" w:ascii="宋体" w:hAnsi="宋体" w:cs="宋体"/>
        </w:rPr>
      </w:pPr>
      <w:r>
        <w:rPr>
          <w:rFonts w:hint="eastAsia" w:ascii="宋体" w:hAnsi="宋体" w:cs="宋体"/>
          <w:sz w:val="24"/>
        </w:rPr>
        <w:t>三）、答疑内容是公开招标文件的组成部分，并将在网上发布补充（答疑、澄清）文件， 潜在供应商应自行关注网站公告，采购人不再一一通知，供应商因自身贻误行为导致投标响应失效的，责任自负。</w:t>
      </w:r>
    </w:p>
    <w:p>
      <w:pPr>
        <w:pStyle w:val="24"/>
        <w:ind w:left="420" w:leftChars="200" w:firstLine="240"/>
        <w:rPr>
          <w:rFonts w:hint="eastAsia" w:ascii="宋体" w:hAnsi="宋体" w:eastAsia="宋体" w:cs="宋体"/>
          <w:b w:val="0"/>
          <w:color w:val="auto"/>
          <w:sz w:val="24"/>
        </w:rPr>
      </w:pPr>
      <w:r>
        <w:rPr>
          <w:rFonts w:hint="eastAsia" w:ascii="宋体" w:hAnsi="宋体" w:eastAsia="宋体" w:cs="宋体"/>
          <w:b w:val="0"/>
          <w:color w:val="auto"/>
          <w:sz w:val="24"/>
        </w:rPr>
        <w:t>四）、各供应商可自主选择是否到现场参加开标。</w:t>
      </w:r>
    </w:p>
    <w:p>
      <w:pPr>
        <w:pStyle w:val="24"/>
        <w:ind w:firstLine="600" w:firstLineChars="250"/>
        <w:rPr>
          <w:rFonts w:hint="eastAsia" w:ascii="宋体" w:hAnsi="宋体" w:eastAsia="宋体" w:cs="宋体"/>
          <w:b w:val="0"/>
          <w:color w:val="auto"/>
          <w:sz w:val="24"/>
        </w:rPr>
      </w:pPr>
      <w:r>
        <w:rPr>
          <w:rFonts w:hint="eastAsia" w:ascii="宋体" w:hAnsi="宋体" w:eastAsia="宋体" w:cs="宋体"/>
          <w:b w:val="0"/>
          <w:color w:val="auto"/>
          <w:sz w:val="24"/>
        </w:rPr>
        <w:t>方式一：供应商不参加现场开标的，采用邮寄方式递交备份投标文件（以介质存储的数据电文形式的备份投标文件，按政采云平台项目采购-电子交易操作指南中上传的电子投标文件格式，以U盘形式存储提供）。</w:t>
      </w:r>
    </w:p>
    <w:p>
      <w:pPr>
        <w:pStyle w:val="24"/>
        <w:ind w:firstLine="0" w:firstLineChars="0"/>
        <w:rPr>
          <w:rFonts w:hint="eastAsia" w:ascii="宋体" w:hAnsi="宋体" w:eastAsia="宋体" w:cs="宋体"/>
          <w:b w:val="0"/>
          <w:color w:val="auto"/>
          <w:sz w:val="24"/>
        </w:rPr>
      </w:pPr>
      <w:r>
        <w:rPr>
          <w:rFonts w:hint="eastAsia" w:ascii="宋体" w:hAnsi="宋体" w:eastAsia="宋体" w:cs="宋体"/>
          <w:b w:val="0"/>
          <w:color w:val="auto"/>
          <w:sz w:val="24"/>
        </w:rPr>
        <w:t>邮寄地址：吴兴物联产业园8幢b座3楼；联系人：朱家铭，联系电话：</w:t>
      </w:r>
      <w:r>
        <w:rPr>
          <w:rFonts w:hint="eastAsia" w:ascii="宋体" w:hAnsi="宋体" w:eastAsia="宋体" w:cs="宋体"/>
          <w:b w:val="0"/>
          <w:color w:val="auto"/>
          <w:sz w:val="24"/>
          <w:lang w:eastAsia="zh-CN"/>
        </w:rPr>
        <w:t>18005823257</w:t>
      </w:r>
      <w:r>
        <w:rPr>
          <w:rFonts w:hint="eastAsia" w:ascii="宋体" w:hAnsi="宋体" w:eastAsia="宋体" w:cs="宋体"/>
          <w:b w:val="0"/>
          <w:color w:val="auto"/>
          <w:sz w:val="24"/>
        </w:rPr>
        <w:t>。</w:t>
      </w:r>
    </w:p>
    <w:p>
      <w:pPr>
        <w:pStyle w:val="24"/>
        <w:ind w:firstLineChars="0"/>
        <w:rPr>
          <w:rFonts w:hint="eastAsia" w:ascii="宋体" w:hAnsi="宋体" w:eastAsia="宋体" w:cs="宋体"/>
          <w:b w:val="0"/>
          <w:color w:val="auto"/>
          <w:sz w:val="24"/>
        </w:rPr>
      </w:pPr>
      <w:r>
        <w:rPr>
          <w:rFonts w:hint="eastAsia" w:ascii="宋体" w:hAnsi="宋体" w:eastAsia="宋体" w:cs="宋体"/>
          <w:b w:val="0"/>
          <w:color w:val="auto"/>
          <w:sz w:val="24"/>
        </w:rPr>
        <w:t>备份文件由二名人员（一名接收人、一名监督人员）统一负责接收投标响应文件至专门的监控室，二人均在接收记录单上对响应文件快递包裹的相关情况签字确认，与投标资料一并归档，接收文件全过程将录音录像。</w:t>
      </w:r>
    </w:p>
    <w:p>
      <w:pPr>
        <w:pStyle w:val="24"/>
        <w:ind w:left="420" w:leftChars="200" w:firstLine="240"/>
        <w:rPr>
          <w:rFonts w:hint="eastAsia" w:ascii="宋体" w:hAnsi="宋体" w:eastAsia="宋体" w:cs="宋体"/>
          <w:b w:val="0"/>
          <w:color w:val="auto"/>
          <w:sz w:val="24"/>
        </w:rPr>
      </w:pPr>
      <w:r>
        <w:rPr>
          <w:rFonts w:hint="eastAsia" w:ascii="宋体" w:hAnsi="宋体" w:eastAsia="宋体" w:cs="宋体"/>
          <w:b w:val="0"/>
          <w:color w:val="auto"/>
          <w:sz w:val="24"/>
        </w:rPr>
        <w:t>（1）公告之日起至投标截止时间，供应商需留足投标响应文件邮寄时间,确保投标响应文件于投标截止时间前送达，因自身贻误行为导致投标失败的，责任自负。</w:t>
      </w:r>
    </w:p>
    <w:p>
      <w:pPr>
        <w:pStyle w:val="24"/>
        <w:ind w:left="420" w:leftChars="200" w:firstLine="240"/>
        <w:rPr>
          <w:rFonts w:hint="eastAsia" w:ascii="宋体" w:hAnsi="宋体" w:eastAsia="宋体" w:cs="宋体"/>
          <w:b w:val="0"/>
          <w:color w:val="auto"/>
          <w:sz w:val="24"/>
        </w:rPr>
      </w:pPr>
      <w:r>
        <w:rPr>
          <w:rFonts w:hint="eastAsia" w:ascii="宋体" w:hAnsi="宋体" w:eastAsia="宋体" w:cs="宋体"/>
          <w:b w:val="0"/>
          <w:color w:val="auto"/>
          <w:sz w:val="24"/>
        </w:rPr>
        <w:t>（2）邮寄时，外包封袋上可不注明投标单位名称，但应注明投标单位的联系人、联系电话及投标项目名称。</w:t>
      </w:r>
    </w:p>
    <w:p>
      <w:pPr>
        <w:pStyle w:val="24"/>
        <w:ind w:left="420" w:leftChars="200" w:firstLine="240"/>
        <w:rPr>
          <w:rFonts w:hint="eastAsia" w:ascii="宋体" w:hAnsi="宋体" w:eastAsia="宋体" w:cs="宋体"/>
          <w:b w:val="0"/>
          <w:color w:val="auto"/>
          <w:sz w:val="24"/>
        </w:rPr>
      </w:pPr>
      <w:r>
        <w:rPr>
          <w:rFonts w:hint="eastAsia" w:ascii="宋体" w:hAnsi="宋体" w:eastAsia="宋体" w:cs="宋体"/>
          <w:b w:val="0"/>
          <w:color w:val="auto"/>
          <w:sz w:val="24"/>
        </w:rPr>
        <w:t>方式二：供应商委派专人（法定代表人或委托代理人）参加现场开标的：</w:t>
      </w:r>
    </w:p>
    <w:p>
      <w:pPr>
        <w:rPr>
          <w:rFonts w:hint="eastAsia" w:ascii="宋体" w:hAnsi="宋体" w:cs="宋体"/>
          <w:sz w:val="24"/>
        </w:rPr>
      </w:pPr>
      <w:r>
        <w:rPr>
          <w:rFonts w:hint="eastAsia" w:ascii="宋体" w:hAnsi="宋体" w:cs="宋体"/>
          <w:sz w:val="24"/>
        </w:rPr>
        <w:t>其中数据电子备份响应文件U盘（BFBS格式）在投标截止时间前于开标现场以密封、包装的形式提供。</w:t>
      </w:r>
    </w:p>
    <w:p>
      <w:pPr>
        <w:ind w:firstLine="600" w:firstLineChars="250"/>
        <w:rPr>
          <w:rFonts w:hint="eastAsia" w:ascii="宋体" w:hAnsi="宋体" w:cs="宋体"/>
          <w:sz w:val="24"/>
        </w:rPr>
      </w:pPr>
      <w:r>
        <w:rPr>
          <w:rFonts w:hint="eastAsia" w:ascii="宋体" w:hAnsi="宋体" w:cs="宋体"/>
          <w:sz w:val="24"/>
        </w:rPr>
        <w:t>递交地址：【湖州市吴兴区公共资源交易中心（湖州市吴兴区区府路1188号总部自由港E幢4楼）   开标室】逾期送达或未密封将拒绝接收。仅提供备份投标文件的，投标无效。未提供备份投标文件，造成项目开评标活动无法进行下去的，相关风险由投标人自行承担。</w:t>
      </w:r>
    </w:p>
    <w:p>
      <w:pPr>
        <w:pStyle w:val="24"/>
        <w:ind w:firstLine="720" w:firstLineChars="300"/>
        <w:rPr>
          <w:rFonts w:hint="eastAsia" w:ascii="宋体" w:hAnsi="宋体" w:eastAsia="宋体" w:cs="宋体"/>
          <w:b w:val="0"/>
          <w:color w:val="auto"/>
          <w:sz w:val="24"/>
        </w:rPr>
      </w:pPr>
      <w:r>
        <w:rPr>
          <w:rFonts w:hint="eastAsia" w:ascii="宋体" w:hAnsi="宋体" w:eastAsia="宋体" w:cs="宋体"/>
          <w:b w:val="0"/>
          <w:color w:val="auto"/>
          <w:sz w:val="24"/>
        </w:rPr>
        <w:t>五）、CA 锁解密时间为开标当日投标截止时间后，各供应商须提供符合要求的 CA 加密后的电子响应文件、有效的 CA 锁供开标解密。投标截止时间止未完成上传的电子响应文件或未按公开招标文件要求密封、包装的数据电子备份响应文件（U 盘）将拒绝接收，作无效标处理。整个开标过程中若因投标供应商问题造成电子响应文件无法正常解密的，均认定为未提交电子响应文件，作无效标处理。若因网络或者其他非供应商问题造成电子响应文件无法正常解密的，启用数据电子备份响应文件。若正常解密成功，则数据电子备份响应文件（U 盘）不予开启。在下一顺位的响应文件启用时，前一顺位的响应文件自动失效。</w:t>
      </w:r>
    </w:p>
    <w:p>
      <w:pPr>
        <w:pStyle w:val="24"/>
        <w:ind w:firstLine="600" w:firstLineChars="250"/>
        <w:rPr>
          <w:rFonts w:hint="eastAsia" w:ascii="宋体" w:hAnsi="宋体" w:eastAsia="宋体" w:cs="宋体"/>
          <w:b w:val="0"/>
          <w:color w:val="auto"/>
          <w:sz w:val="24"/>
        </w:rPr>
      </w:pPr>
      <w:r>
        <w:rPr>
          <w:rFonts w:hint="eastAsia" w:ascii="宋体" w:hAnsi="宋体" w:eastAsia="宋体" w:cs="宋体"/>
          <w:b w:val="0"/>
          <w:color w:val="auto"/>
          <w:sz w:val="24"/>
        </w:rPr>
        <w:t>六）、疫情防控</w:t>
      </w:r>
    </w:p>
    <w:p>
      <w:pPr>
        <w:pStyle w:val="24"/>
        <w:ind w:firstLine="720" w:firstLineChars="300"/>
        <w:rPr>
          <w:rFonts w:hint="eastAsia" w:ascii="宋体" w:hAnsi="宋体" w:eastAsia="宋体" w:cs="宋体"/>
          <w:b w:val="0"/>
          <w:color w:val="auto"/>
          <w:sz w:val="24"/>
        </w:rPr>
      </w:pPr>
      <w:r>
        <w:rPr>
          <w:rFonts w:hint="eastAsia" w:ascii="宋体" w:hAnsi="宋体" w:eastAsia="宋体" w:cs="宋体"/>
          <w:b w:val="0"/>
          <w:color w:val="auto"/>
          <w:sz w:val="24"/>
        </w:rPr>
        <w:t>1、投标单位必须指派无疫情接触史、身体健康且符合防控要求的人员参与开评标现场活动，请严格把关。每个投标单位一般只能指派 1 人参加现场开评标活动；</w:t>
      </w:r>
    </w:p>
    <w:p>
      <w:pPr>
        <w:pStyle w:val="24"/>
        <w:ind w:firstLine="720" w:firstLineChars="300"/>
        <w:rPr>
          <w:rFonts w:hint="eastAsia" w:ascii="宋体" w:hAnsi="宋体" w:eastAsia="宋体" w:cs="宋体"/>
          <w:b w:val="0"/>
          <w:color w:val="auto"/>
          <w:sz w:val="24"/>
        </w:rPr>
      </w:pPr>
      <w:r>
        <w:rPr>
          <w:rFonts w:hint="eastAsia" w:ascii="宋体" w:hAnsi="宋体" w:eastAsia="宋体" w:cs="宋体"/>
          <w:b w:val="0"/>
          <w:color w:val="auto"/>
          <w:sz w:val="24"/>
        </w:rPr>
        <w:t>2、参加投标的人员，请自觉做好个人防护工作，必须全程佩戴口罩（自备），听从交易中心工作人员引导，必须提供“一证一码”，即：身份证、“湖州健康码”（个人支付宝或浙里办 APP 中申领），主动配合做好体温测量等各项疫情防控措施。潜在投标人若为省外的，投标代表在持有“湖州健康码”的同时，须在支付宝 APP 在线申请入浙通行申报。</w:t>
      </w:r>
    </w:p>
    <w:p>
      <w:pPr>
        <w:pStyle w:val="24"/>
        <w:ind w:firstLine="720" w:firstLineChars="300"/>
        <w:rPr>
          <w:rFonts w:hint="eastAsia" w:ascii="宋体" w:hAnsi="宋体" w:eastAsia="宋体" w:cs="宋体"/>
          <w:b w:val="0"/>
          <w:color w:val="auto"/>
          <w:sz w:val="24"/>
        </w:rPr>
      </w:pPr>
      <w:r>
        <w:rPr>
          <w:rFonts w:hint="eastAsia" w:ascii="宋体" w:hAnsi="宋体" w:eastAsia="宋体" w:cs="宋体"/>
          <w:b w:val="0"/>
          <w:color w:val="auto"/>
          <w:sz w:val="24"/>
        </w:rPr>
        <w:t>3、防控期间，参加投标的人员从吴兴区政务服务中心（公共资源交易中心）一楼北大门出入（测量体温、出示“湖州健康码”、登记身份证等信息），通过楼梯到达相应楼层（具体见指示牌或询问引导员）；</w:t>
      </w:r>
    </w:p>
    <w:p>
      <w:pPr>
        <w:pStyle w:val="24"/>
        <w:ind w:firstLine="720" w:firstLineChars="300"/>
        <w:rPr>
          <w:rFonts w:hint="eastAsia" w:ascii="宋体" w:hAnsi="宋体" w:eastAsia="宋体" w:cs="宋体"/>
          <w:b w:val="0"/>
          <w:color w:val="auto"/>
          <w:sz w:val="24"/>
        </w:rPr>
      </w:pPr>
      <w:r>
        <w:rPr>
          <w:rFonts w:hint="eastAsia" w:ascii="宋体" w:hAnsi="宋体" w:eastAsia="宋体" w:cs="宋体"/>
          <w:b w:val="0"/>
          <w:color w:val="auto"/>
          <w:sz w:val="24"/>
        </w:rPr>
        <w:t>4、“湖州健康码”显示为绿色可进入交易中心，“湖州健康码”显示为黄色、红色或者现场测量体温高于 37.2℃且不符合防控管理要求的人员，一律谢绝进入交易中心参加开评标活动；</w:t>
      </w:r>
    </w:p>
    <w:p>
      <w:pPr>
        <w:pStyle w:val="24"/>
        <w:ind w:firstLine="720" w:firstLineChars="300"/>
        <w:rPr>
          <w:rFonts w:hint="eastAsia" w:ascii="宋体" w:hAnsi="宋体" w:eastAsia="宋体" w:cs="宋体"/>
          <w:b w:val="0"/>
          <w:color w:val="auto"/>
          <w:sz w:val="24"/>
        </w:rPr>
      </w:pPr>
      <w:r>
        <w:rPr>
          <w:rFonts w:hint="eastAsia" w:ascii="宋体" w:hAnsi="宋体" w:eastAsia="宋体" w:cs="宋体"/>
          <w:b w:val="0"/>
          <w:color w:val="auto"/>
          <w:sz w:val="24"/>
        </w:rPr>
        <w:t>5、请各潜在投标单位充分考虑因路程、卡口防疫检查等因素（注：不得违反国家、浙江省、湖州市、吴兴区等相关规定）。特殊时期，为避免各因素带来不便导致时间效率问题，请各潜在投标人提前 30 分钟到场，确保投标有效。</w:t>
      </w:r>
    </w:p>
    <w:p>
      <w:pPr>
        <w:spacing w:line="360" w:lineRule="auto"/>
        <w:ind w:firstLine="600" w:firstLineChars="250"/>
        <w:jc w:val="left"/>
        <w:rPr>
          <w:rFonts w:hint="eastAsia" w:ascii="宋体" w:hAnsi="宋体" w:cs="宋体"/>
          <w:sz w:val="24"/>
        </w:rPr>
      </w:pPr>
      <w:r>
        <w:rPr>
          <w:rFonts w:hint="eastAsia" w:ascii="宋体" w:hAnsi="宋体" w:cs="宋体"/>
          <w:sz w:val="24"/>
        </w:rPr>
        <w:t>6、所有进入吴兴区公共资源交易中心的相关人员应自觉遵守国家以及省、市、区有关疫情防控的其他规定。</w:t>
      </w:r>
    </w:p>
    <w:p>
      <w:pPr>
        <w:pStyle w:val="24"/>
        <w:ind w:firstLine="240"/>
        <w:rPr>
          <w:rFonts w:hint="eastAsia" w:ascii="宋体" w:hAnsi="宋体" w:eastAsia="宋体" w:cs="宋体"/>
          <w:b w:val="0"/>
          <w:bCs/>
          <w:color w:val="auto"/>
        </w:rPr>
      </w:pPr>
      <w:r>
        <w:rPr>
          <w:rFonts w:hint="eastAsia" w:ascii="宋体" w:hAnsi="宋体" w:eastAsia="宋体" w:cs="宋体"/>
          <w:b w:val="0"/>
          <w:bCs/>
          <w:color w:val="auto"/>
          <w:sz w:val="24"/>
        </w:rPr>
        <w:t>七）、根据《政府采购促进中小企业</w:t>
      </w:r>
      <w:r>
        <w:rPr>
          <w:rFonts w:hint="eastAsia" w:ascii="宋体" w:hAnsi="宋体" w:eastAsia="宋体" w:cs="宋体"/>
          <w:b w:val="0"/>
          <w:bCs/>
          <w:color w:val="auto"/>
          <w:sz w:val="24"/>
          <w:lang w:eastAsia="zh-CN"/>
        </w:rPr>
        <w:t>发展管理</w:t>
      </w:r>
      <w:r>
        <w:rPr>
          <w:rFonts w:hint="eastAsia" w:ascii="宋体" w:hAnsi="宋体" w:eastAsia="宋体" w:cs="宋体"/>
          <w:b w:val="0"/>
          <w:bCs/>
          <w:color w:val="auto"/>
          <w:sz w:val="24"/>
        </w:rPr>
        <w:t>办法》（财库【2020】46号），本项目是否专门面向中小企业采购：否</w:t>
      </w:r>
    </w:p>
    <w:p>
      <w:pPr>
        <w:pStyle w:val="4"/>
        <w:spacing w:line="360" w:lineRule="auto"/>
        <w:rPr>
          <w:rFonts w:hint="eastAsia" w:ascii="宋体" w:hAnsi="宋体" w:eastAsia="宋体" w:cs="宋体"/>
          <w:kern w:val="0"/>
          <w:sz w:val="24"/>
        </w:rPr>
      </w:pPr>
      <w:r>
        <w:rPr>
          <w:rFonts w:hint="eastAsia" w:ascii="宋体" w:hAnsi="宋体" w:eastAsia="宋体" w:cs="宋体"/>
          <w:sz w:val="28"/>
          <w:szCs w:val="28"/>
        </w:rPr>
        <w:t>八、</w:t>
      </w:r>
      <w:r>
        <w:rPr>
          <w:rFonts w:hint="eastAsia" w:ascii="宋体" w:hAnsi="宋体" w:eastAsia="宋体" w:cs="宋体"/>
          <w:kern w:val="0"/>
          <w:sz w:val="28"/>
          <w:szCs w:val="28"/>
        </w:rPr>
        <w:t>中标（成交）供应商融资途径信息</w:t>
      </w:r>
    </w:p>
    <w:p>
      <w:pPr>
        <w:pStyle w:val="4"/>
        <w:spacing w:line="360" w:lineRule="auto"/>
        <w:ind w:firstLine="480" w:firstLineChars="200"/>
        <w:rPr>
          <w:rFonts w:hint="eastAsia" w:ascii="宋体" w:hAnsi="宋体" w:eastAsia="宋体" w:cs="宋体"/>
          <w:b w:val="0"/>
          <w:bCs w:val="0"/>
          <w:kern w:val="0"/>
          <w:sz w:val="24"/>
        </w:rPr>
      </w:pPr>
      <w:bookmarkStart w:id="29" w:name="_Toc35393805"/>
      <w:bookmarkStart w:id="30" w:name="_Toc28359018"/>
      <w:bookmarkStart w:id="31" w:name="_Toc35393636"/>
      <w:bookmarkStart w:id="32" w:name="_Toc28359095"/>
      <w:r>
        <w:rPr>
          <w:rFonts w:hint="eastAsia" w:ascii="宋体" w:hAnsi="宋体" w:eastAsia="宋体" w:cs="宋体"/>
          <w:b w:val="0"/>
          <w:bCs w:val="0"/>
          <w:kern w:val="0"/>
          <w:sz w:val="24"/>
        </w:rPr>
        <w:t>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pPr>
        <w:pStyle w:val="4"/>
        <w:spacing w:line="360" w:lineRule="auto"/>
        <w:rPr>
          <w:rFonts w:hint="eastAsia" w:ascii="宋体" w:hAnsi="宋体" w:eastAsia="宋体" w:cs="宋体"/>
          <w:sz w:val="28"/>
          <w:szCs w:val="28"/>
        </w:rPr>
      </w:pPr>
      <w:r>
        <w:rPr>
          <w:rFonts w:hint="eastAsia" w:ascii="宋体" w:hAnsi="宋体" w:eastAsia="宋体" w:cs="宋体"/>
          <w:sz w:val="28"/>
          <w:szCs w:val="28"/>
        </w:rPr>
        <w:t>九、凡对本次采购提出询问，请按以下方式联系。</w:t>
      </w:r>
      <w:bookmarkEnd w:id="29"/>
      <w:bookmarkEnd w:id="30"/>
      <w:bookmarkEnd w:id="31"/>
      <w:bookmarkEnd w:id="32"/>
    </w:p>
    <w:p>
      <w:pPr>
        <w:pStyle w:val="4"/>
        <w:spacing w:line="240" w:lineRule="auto"/>
        <w:ind w:firstLine="720" w:firstLineChars="300"/>
        <w:rPr>
          <w:rFonts w:hint="eastAsia" w:ascii="宋体" w:hAnsi="宋体" w:eastAsia="宋体" w:cs="宋体"/>
          <w:b w:val="0"/>
          <w:sz w:val="24"/>
          <w:szCs w:val="24"/>
        </w:rPr>
      </w:pPr>
      <w:bookmarkStart w:id="33" w:name="_Toc28359019"/>
      <w:bookmarkStart w:id="34" w:name="_Toc35393806"/>
      <w:bookmarkStart w:id="35" w:name="_Toc28359096"/>
      <w:bookmarkStart w:id="36" w:name="_Toc35393637"/>
      <w:r>
        <w:rPr>
          <w:rFonts w:hint="eastAsia" w:ascii="宋体" w:hAnsi="宋体" w:eastAsia="宋体" w:cs="宋体"/>
          <w:b w:val="0"/>
          <w:sz w:val="24"/>
          <w:szCs w:val="24"/>
        </w:rPr>
        <w:t>1.采购人信息</w:t>
      </w:r>
      <w:bookmarkEnd w:id="33"/>
      <w:bookmarkEnd w:id="34"/>
      <w:bookmarkEnd w:id="35"/>
      <w:bookmarkEnd w:id="36"/>
    </w:p>
    <w:p>
      <w:pPr>
        <w:ind w:left="1079" w:leftChars="371" w:hanging="300" w:hangingChars="125"/>
        <w:jc w:val="left"/>
        <w:rPr>
          <w:rFonts w:hint="eastAsia" w:ascii="宋体" w:hAnsi="宋体" w:cs="宋体"/>
          <w:sz w:val="24"/>
        </w:rPr>
      </w:pPr>
      <w:r>
        <w:rPr>
          <w:rFonts w:hint="eastAsia" w:ascii="宋体" w:hAnsi="宋体" w:cs="宋体"/>
          <w:sz w:val="24"/>
        </w:rPr>
        <w:t>名    称：湖州市吴兴区八里店镇人民政府</w:t>
      </w:r>
    </w:p>
    <w:p>
      <w:pPr>
        <w:ind w:left="1079" w:leftChars="371" w:hanging="300" w:hangingChars="125"/>
        <w:jc w:val="left"/>
        <w:rPr>
          <w:rFonts w:hint="eastAsia" w:ascii="宋体" w:hAnsi="宋体" w:cs="宋体"/>
          <w:sz w:val="24"/>
        </w:rPr>
      </w:pPr>
      <w:r>
        <w:rPr>
          <w:rFonts w:hint="eastAsia" w:ascii="宋体" w:hAnsi="宋体" w:cs="宋体"/>
          <w:sz w:val="24"/>
        </w:rPr>
        <w:t>地    址：湖州市吴兴区南塘漾路</w:t>
      </w:r>
    </w:p>
    <w:p>
      <w:pPr>
        <w:ind w:left="1079" w:leftChars="371" w:hanging="300" w:hangingChars="125"/>
        <w:jc w:val="left"/>
        <w:rPr>
          <w:rFonts w:hint="eastAsia" w:ascii="宋体" w:hAnsi="宋体" w:cs="宋体"/>
          <w:sz w:val="24"/>
        </w:rPr>
      </w:pPr>
      <w:r>
        <w:rPr>
          <w:rFonts w:hint="eastAsia" w:ascii="宋体" w:hAnsi="宋体" w:cs="宋体"/>
          <w:sz w:val="24"/>
        </w:rPr>
        <w:t>联系人： 丁楠</w:t>
      </w:r>
    </w:p>
    <w:p>
      <w:pPr>
        <w:ind w:left="1079" w:leftChars="371" w:hanging="300" w:hangingChars="125"/>
        <w:jc w:val="left"/>
        <w:rPr>
          <w:rFonts w:hint="eastAsia" w:ascii="宋体" w:hAnsi="宋体" w:cs="宋体"/>
          <w:sz w:val="24"/>
        </w:rPr>
      </w:pPr>
      <w:r>
        <w:rPr>
          <w:rFonts w:hint="eastAsia" w:ascii="宋体" w:hAnsi="宋体" w:cs="宋体"/>
          <w:sz w:val="24"/>
        </w:rPr>
        <w:t xml:space="preserve">联系电话：15657225757  </w:t>
      </w:r>
    </w:p>
    <w:p>
      <w:pPr>
        <w:pStyle w:val="4"/>
        <w:spacing w:line="240" w:lineRule="auto"/>
        <w:ind w:firstLine="720" w:firstLineChars="300"/>
        <w:rPr>
          <w:rFonts w:hint="eastAsia" w:ascii="宋体" w:hAnsi="宋体" w:eastAsia="宋体" w:cs="宋体"/>
          <w:b w:val="0"/>
          <w:sz w:val="24"/>
          <w:szCs w:val="24"/>
        </w:rPr>
      </w:pPr>
      <w:bookmarkStart w:id="37" w:name="_Toc28359097"/>
      <w:bookmarkStart w:id="38" w:name="_Toc28359020"/>
      <w:bookmarkStart w:id="39" w:name="_Toc35393638"/>
      <w:bookmarkStart w:id="40" w:name="_Toc35393807"/>
      <w:r>
        <w:rPr>
          <w:rFonts w:hint="eastAsia" w:ascii="宋体" w:hAnsi="宋体" w:eastAsia="宋体" w:cs="宋体"/>
          <w:b w:val="0"/>
          <w:sz w:val="24"/>
          <w:szCs w:val="24"/>
        </w:rPr>
        <w:t>2.采购代理机构信息</w:t>
      </w:r>
      <w:bookmarkEnd w:id="37"/>
      <w:bookmarkEnd w:id="38"/>
      <w:bookmarkEnd w:id="39"/>
      <w:bookmarkEnd w:id="40"/>
    </w:p>
    <w:p>
      <w:pPr>
        <w:pStyle w:val="31"/>
        <w:ind w:firstLine="720" w:firstLineChars="300"/>
        <w:rPr>
          <w:rFonts w:hint="eastAsia" w:hAnsi="宋体" w:cs="宋体"/>
          <w:sz w:val="24"/>
          <w:szCs w:val="24"/>
        </w:rPr>
      </w:pPr>
      <w:r>
        <w:rPr>
          <w:rFonts w:hint="eastAsia" w:hAnsi="宋体" w:cs="宋体"/>
          <w:sz w:val="24"/>
          <w:szCs w:val="24"/>
        </w:rPr>
        <w:t>名    称：浙江至诚工程咨询有限责任公司</w:t>
      </w:r>
    </w:p>
    <w:p>
      <w:pPr>
        <w:pStyle w:val="31"/>
        <w:ind w:firstLine="720" w:firstLineChars="300"/>
        <w:rPr>
          <w:rFonts w:hint="eastAsia" w:hAnsi="宋体" w:cs="宋体"/>
          <w:sz w:val="24"/>
          <w:szCs w:val="24"/>
        </w:rPr>
      </w:pPr>
      <w:r>
        <w:rPr>
          <w:rFonts w:hint="eastAsia" w:hAnsi="宋体" w:cs="宋体"/>
          <w:sz w:val="24"/>
          <w:szCs w:val="24"/>
        </w:rPr>
        <w:t>地　　址：吴兴物联产业园8幢b座3楼</w:t>
      </w:r>
    </w:p>
    <w:p>
      <w:pPr>
        <w:pStyle w:val="31"/>
        <w:ind w:firstLine="720" w:firstLineChars="300"/>
        <w:rPr>
          <w:rFonts w:hint="eastAsia" w:hAnsi="宋体" w:cs="宋体"/>
          <w:sz w:val="24"/>
          <w:szCs w:val="24"/>
        </w:rPr>
      </w:pPr>
      <w:r>
        <w:rPr>
          <w:rFonts w:hint="eastAsia" w:hAnsi="宋体" w:cs="宋体"/>
          <w:sz w:val="24"/>
          <w:szCs w:val="24"/>
        </w:rPr>
        <w:t>项目联系人：朱家铭</w:t>
      </w:r>
    </w:p>
    <w:p>
      <w:pPr>
        <w:pStyle w:val="31"/>
        <w:ind w:firstLine="720" w:firstLineChars="300"/>
        <w:rPr>
          <w:rFonts w:hint="eastAsia" w:hAnsi="宋体" w:eastAsia="宋体" w:cs="宋体"/>
          <w:sz w:val="24"/>
          <w:szCs w:val="24"/>
          <w:lang w:eastAsia="zh-CN"/>
        </w:rPr>
      </w:pPr>
      <w:r>
        <w:rPr>
          <w:rFonts w:hint="eastAsia" w:hAnsi="宋体" w:cs="宋体"/>
          <w:sz w:val="24"/>
          <w:szCs w:val="24"/>
        </w:rPr>
        <w:t>联系电话：</w:t>
      </w:r>
      <w:r>
        <w:rPr>
          <w:rFonts w:hint="eastAsia" w:hAnsi="宋体" w:cs="宋体"/>
          <w:sz w:val="24"/>
          <w:szCs w:val="24"/>
          <w:lang w:eastAsia="zh-CN"/>
        </w:rPr>
        <w:t>18005823257</w:t>
      </w:r>
    </w:p>
    <w:p>
      <w:pPr>
        <w:pStyle w:val="31"/>
        <w:ind w:firstLine="720" w:firstLineChars="300"/>
        <w:rPr>
          <w:rFonts w:hint="eastAsia" w:hAnsi="宋体" w:eastAsia="宋体" w:cs="宋体"/>
          <w:sz w:val="24"/>
          <w:szCs w:val="24"/>
          <w:lang w:eastAsia="zh-CN"/>
        </w:rPr>
      </w:pPr>
      <w:r>
        <w:rPr>
          <w:rFonts w:hint="eastAsia" w:hAnsi="宋体" w:cs="宋体"/>
          <w:sz w:val="24"/>
          <w:szCs w:val="24"/>
        </w:rPr>
        <w:t>质疑联系人：</w:t>
      </w:r>
      <w:r>
        <w:rPr>
          <w:rFonts w:hint="eastAsia" w:hAnsi="宋体" w:cs="宋体"/>
          <w:sz w:val="24"/>
          <w:szCs w:val="24"/>
          <w:lang w:eastAsia="zh-CN"/>
        </w:rPr>
        <w:t>骆孟婉</w:t>
      </w:r>
    </w:p>
    <w:p>
      <w:pPr>
        <w:pStyle w:val="31"/>
        <w:ind w:firstLine="720" w:firstLineChars="300"/>
        <w:rPr>
          <w:rFonts w:hint="eastAsia" w:hAnsi="宋体" w:eastAsia="宋体" w:cs="宋体"/>
          <w:sz w:val="24"/>
          <w:szCs w:val="24"/>
          <w:lang w:eastAsia="zh-CN"/>
        </w:rPr>
      </w:pPr>
      <w:r>
        <w:rPr>
          <w:rFonts w:hint="eastAsia" w:hAnsi="宋体" w:cs="宋体"/>
          <w:sz w:val="24"/>
          <w:szCs w:val="24"/>
        </w:rPr>
        <w:t>联系电话：</w:t>
      </w:r>
      <w:r>
        <w:rPr>
          <w:rFonts w:hint="eastAsia" w:hAnsi="宋体" w:cs="宋体"/>
          <w:sz w:val="24"/>
          <w:szCs w:val="24"/>
          <w:lang w:eastAsia="zh-CN"/>
        </w:rPr>
        <w:t>0572-2960821</w:t>
      </w:r>
    </w:p>
    <w:p>
      <w:pPr>
        <w:pStyle w:val="31"/>
        <w:ind w:firstLine="720" w:firstLineChars="300"/>
        <w:rPr>
          <w:rFonts w:hint="eastAsia" w:hAnsi="宋体" w:cs="宋体"/>
          <w:sz w:val="24"/>
          <w:szCs w:val="24"/>
        </w:rPr>
      </w:pPr>
      <w:bookmarkStart w:id="41" w:name="_Toc28359021"/>
      <w:bookmarkStart w:id="42" w:name="_Toc35393808"/>
      <w:bookmarkStart w:id="43" w:name="_Toc35393639"/>
      <w:bookmarkStart w:id="44" w:name="_Toc28359098"/>
    </w:p>
    <w:p>
      <w:pPr>
        <w:pStyle w:val="31"/>
        <w:ind w:firstLine="720" w:firstLineChars="300"/>
        <w:rPr>
          <w:rFonts w:hint="eastAsia" w:hAnsi="宋体" w:cs="宋体"/>
          <w:sz w:val="24"/>
          <w:szCs w:val="24"/>
        </w:rPr>
      </w:pPr>
      <w:r>
        <w:rPr>
          <w:rFonts w:hint="eastAsia" w:hAnsi="宋体" w:cs="宋体"/>
          <w:sz w:val="24"/>
          <w:szCs w:val="24"/>
        </w:rPr>
        <w:t>3.</w:t>
      </w:r>
      <w:bookmarkEnd w:id="41"/>
      <w:bookmarkEnd w:id="42"/>
      <w:bookmarkEnd w:id="43"/>
      <w:bookmarkEnd w:id="44"/>
      <w:r>
        <w:rPr>
          <w:rFonts w:hint="eastAsia" w:hAnsi="宋体" w:cs="宋体"/>
          <w:sz w:val="24"/>
          <w:szCs w:val="24"/>
        </w:rPr>
        <w:t xml:space="preserve"> 政府采购行政监管及投诉受理部门：</w:t>
      </w:r>
    </w:p>
    <w:p>
      <w:pPr>
        <w:pStyle w:val="31"/>
        <w:ind w:firstLine="720" w:firstLineChars="300"/>
        <w:rPr>
          <w:rFonts w:hint="eastAsia" w:hAnsi="宋体" w:cs="宋体"/>
          <w:sz w:val="24"/>
          <w:szCs w:val="24"/>
        </w:rPr>
      </w:pPr>
      <w:r>
        <w:rPr>
          <w:rFonts w:hint="eastAsia" w:hAnsi="宋体" w:cs="宋体"/>
          <w:sz w:val="24"/>
          <w:szCs w:val="24"/>
        </w:rPr>
        <w:t>名 称：湖州市吴兴区财政局             </w:t>
      </w:r>
    </w:p>
    <w:p>
      <w:pPr>
        <w:pStyle w:val="31"/>
        <w:ind w:firstLine="720" w:firstLineChars="300"/>
        <w:rPr>
          <w:rFonts w:hint="eastAsia" w:hAnsi="宋体" w:cs="宋体"/>
          <w:kern w:val="0"/>
          <w:sz w:val="24"/>
        </w:rPr>
      </w:pPr>
      <w:r>
        <w:rPr>
          <w:rFonts w:hint="eastAsia" w:hAnsi="宋体" w:cs="宋体"/>
          <w:sz w:val="24"/>
          <w:szCs w:val="24"/>
        </w:rPr>
        <w:t>地 址：湖州市吴兴区吴兴大道1号 </w:t>
      </w:r>
      <w:r>
        <w:rPr>
          <w:rFonts w:hint="eastAsia" w:hAnsi="宋体" w:cs="宋体"/>
          <w:kern w:val="0"/>
          <w:sz w:val="24"/>
        </w:rPr>
        <w:t>            </w:t>
      </w:r>
    </w:p>
    <w:p>
      <w:pPr>
        <w:widowControl/>
        <w:spacing w:before="75" w:after="75"/>
        <w:ind w:firstLine="720" w:firstLineChars="300"/>
        <w:jc w:val="left"/>
        <w:rPr>
          <w:rFonts w:hint="eastAsia" w:ascii="宋体" w:hAnsi="宋体" w:cs="宋体"/>
          <w:kern w:val="0"/>
          <w:sz w:val="24"/>
        </w:rPr>
      </w:pPr>
      <w:r>
        <w:rPr>
          <w:rFonts w:hint="eastAsia" w:ascii="宋体" w:hAnsi="宋体" w:cs="宋体"/>
          <w:kern w:val="0"/>
          <w:sz w:val="24"/>
        </w:rPr>
        <w:t>传  真：0572-2289706             </w:t>
      </w:r>
    </w:p>
    <w:p>
      <w:pPr>
        <w:widowControl/>
        <w:spacing w:before="75" w:after="75"/>
        <w:ind w:firstLine="480" w:firstLineChars="200"/>
        <w:jc w:val="left"/>
        <w:rPr>
          <w:rFonts w:hint="eastAsia" w:ascii="宋体" w:hAnsi="宋体" w:cs="宋体"/>
          <w:kern w:val="0"/>
          <w:sz w:val="24"/>
        </w:rPr>
      </w:pPr>
      <w:r>
        <w:rPr>
          <w:rFonts w:hint="eastAsia" w:ascii="宋体" w:hAnsi="宋体" w:cs="宋体"/>
          <w:kern w:val="0"/>
          <w:sz w:val="24"/>
        </w:rPr>
        <w:t> 联系人 ：沈超             </w:t>
      </w:r>
    </w:p>
    <w:p>
      <w:pPr>
        <w:widowControl/>
        <w:spacing w:before="75" w:after="75"/>
        <w:ind w:firstLine="720" w:firstLineChars="300"/>
        <w:jc w:val="left"/>
        <w:rPr>
          <w:rFonts w:hint="eastAsia" w:ascii="宋体" w:hAnsi="宋体" w:cs="宋体"/>
          <w:spacing w:val="4"/>
        </w:rPr>
      </w:pPr>
      <w:r>
        <w:rPr>
          <w:rFonts w:hint="eastAsia" w:ascii="宋体" w:hAnsi="宋体" w:cs="宋体"/>
          <w:kern w:val="0"/>
          <w:sz w:val="24"/>
        </w:rPr>
        <w:t>监督投诉电话：0572-2289702</w:t>
      </w:r>
    </w:p>
    <w:p>
      <w:pPr>
        <w:spacing w:line="360" w:lineRule="auto"/>
        <w:ind w:left="1079" w:leftChars="371" w:hanging="300" w:hangingChars="125"/>
        <w:jc w:val="right"/>
        <w:rPr>
          <w:rFonts w:hint="eastAsia" w:ascii="宋体" w:hAnsi="宋体" w:cs="宋体"/>
          <w:sz w:val="24"/>
        </w:rPr>
      </w:pPr>
      <w:r>
        <w:rPr>
          <w:rFonts w:hint="eastAsia" w:ascii="宋体" w:hAnsi="宋体" w:cs="宋体"/>
          <w:sz w:val="24"/>
        </w:rPr>
        <w:t>湖州市吴兴区八里店镇人民政府</w:t>
      </w:r>
    </w:p>
    <w:p>
      <w:pPr>
        <w:spacing w:line="360" w:lineRule="auto"/>
        <w:ind w:left="1079" w:leftChars="371" w:hanging="300" w:hangingChars="125"/>
        <w:jc w:val="right"/>
        <w:rPr>
          <w:rFonts w:hint="eastAsia" w:ascii="宋体" w:hAnsi="宋体" w:cs="宋体"/>
          <w:sz w:val="24"/>
        </w:rPr>
      </w:pPr>
      <w:r>
        <w:rPr>
          <w:rFonts w:hint="eastAsia" w:ascii="宋体" w:hAnsi="宋体" w:cs="宋体"/>
          <w:sz w:val="24"/>
        </w:rPr>
        <w:t>浙江至诚工程咨询有限责任公司</w:t>
      </w:r>
    </w:p>
    <w:p>
      <w:pPr>
        <w:spacing w:line="360" w:lineRule="auto"/>
        <w:ind w:left="1079" w:leftChars="371" w:hanging="300" w:hangingChars="125"/>
        <w:jc w:val="right"/>
        <w:rPr>
          <w:rFonts w:hint="eastAsia" w:ascii="宋体" w:hAnsi="宋体" w:cs="宋体"/>
          <w:sz w:val="24"/>
        </w:rPr>
      </w:pPr>
      <w:r>
        <w:rPr>
          <w:rFonts w:hint="eastAsia" w:ascii="宋体" w:hAnsi="宋体" w:cs="宋体"/>
          <w:sz w:val="24"/>
        </w:rPr>
        <w:t xml:space="preserve">2021年 </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20</w:t>
      </w:r>
      <w:r>
        <w:rPr>
          <w:rFonts w:hint="eastAsia" w:ascii="宋体" w:hAnsi="宋体" w:cs="宋体"/>
          <w:sz w:val="24"/>
        </w:rPr>
        <w:t>日</w:t>
      </w:r>
    </w:p>
    <w:p>
      <w:pPr>
        <w:spacing w:line="480" w:lineRule="auto"/>
        <w:jc w:val="center"/>
        <w:rPr>
          <w:rFonts w:hint="eastAsia" w:ascii="宋体" w:hAnsi="宋体" w:cs="宋体"/>
          <w:b/>
          <w:sz w:val="44"/>
          <w:szCs w:val="44"/>
        </w:rPr>
      </w:pPr>
      <w:r>
        <w:rPr>
          <w:rFonts w:hint="eastAsia" w:ascii="宋体" w:hAnsi="宋体" w:cs="宋体"/>
        </w:rPr>
        <w:br w:type="page"/>
      </w:r>
      <w:r>
        <w:rPr>
          <w:rFonts w:hint="eastAsia" w:ascii="宋体" w:hAnsi="宋体" w:cs="宋体"/>
          <w:b/>
          <w:sz w:val="44"/>
          <w:szCs w:val="44"/>
        </w:rPr>
        <w:t xml:space="preserve">第二章  </w:t>
      </w:r>
      <w:bookmarkEnd w:id="0"/>
      <w:r>
        <w:rPr>
          <w:rFonts w:hint="eastAsia" w:ascii="宋体" w:hAnsi="宋体" w:cs="宋体"/>
          <w:b/>
          <w:sz w:val="44"/>
          <w:szCs w:val="44"/>
        </w:rPr>
        <w:t>招标采购需求</w:t>
      </w:r>
    </w:p>
    <w:p>
      <w:pPr>
        <w:spacing w:line="480" w:lineRule="exact"/>
        <w:rPr>
          <w:rFonts w:hint="eastAsia" w:ascii="宋体" w:hAnsi="宋体" w:cs="宋体"/>
          <w:b/>
          <w:sz w:val="24"/>
        </w:rPr>
      </w:pPr>
      <w:bookmarkStart w:id="45" w:name="_Toc358919500"/>
      <w:bookmarkStart w:id="46" w:name="_Toc152043787"/>
      <w:r>
        <w:rPr>
          <w:rFonts w:hint="eastAsia" w:ascii="宋体" w:hAnsi="宋体" w:cs="宋体"/>
          <w:b/>
          <w:sz w:val="24"/>
        </w:rPr>
        <w:t>一、</w:t>
      </w:r>
      <w:bookmarkEnd w:id="45"/>
      <w:bookmarkStart w:id="47" w:name="_Toc358919513"/>
      <w:r>
        <w:rPr>
          <w:rFonts w:hint="eastAsia" w:ascii="宋体" w:hAnsi="宋体" w:cs="宋体"/>
          <w:b/>
          <w:sz w:val="24"/>
        </w:rPr>
        <w:t xml:space="preserve">项目编号：ZJZC（湖采）-2021003 </w:t>
      </w:r>
    </w:p>
    <w:p>
      <w:pPr>
        <w:spacing w:line="480" w:lineRule="exact"/>
        <w:rPr>
          <w:rFonts w:hint="eastAsia" w:ascii="宋体" w:hAnsi="宋体" w:cs="宋体"/>
          <w:b/>
          <w:sz w:val="24"/>
        </w:rPr>
      </w:pPr>
      <w:r>
        <w:rPr>
          <w:rFonts w:hint="eastAsia" w:ascii="宋体" w:hAnsi="宋体" w:cs="宋体"/>
          <w:b/>
          <w:sz w:val="24"/>
        </w:rPr>
        <w:t>二、项目名称：八里店镇高空抛物、人脸识别监控采购项目</w:t>
      </w:r>
    </w:p>
    <w:p>
      <w:pPr>
        <w:spacing w:line="480" w:lineRule="exact"/>
        <w:rPr>
          <w:rFonts w:hint="eastAsia" w:ascii="宋体" w:hAnsi="宋体" w:cs="宋体"/>
          <w:b/>
          <w:sz w:val="24"/>
        </w:rPr>
      </w:pPr>
      <w:r>
        <w:rPr>
          <w:rFonts w:hint="eastAsia" w:ascii="宋体" w:hAnsi="宋体" w:cs="宋体"/>
          <w:b/>
          <w:sz w:val="24"/>
        </w:rPr>
        <w:t>三、服务期：5年</w:t>
      </w:r>
    </w:p>
    <w:p>
      <w:pPr>
        <w:spacing w:line="480" w:lineRule="exact"/>
        <w:rPr>
          <w:rFonts w:hint="eastAsia" w:ascii="宋体" w:hAnsi="宋体" w:cs="宋体"/>
          <w:b/>
          <w:sz w:val="24"/>
        </w:rPr>
      </w:pPr>
      <w:r>
        <w:rPr>
          <w:rFonts w:hint="eastAsia" w:ascii="宋体" w:hAnsi="宋体" w:cs="宋体"/>
          <w:b/>
          <w:sz w:val="24"/>
        </w:rPr>
        <w:t>四、采购预算：500万元</w:t>
      </w:r>
    </w:p>
    <w:p>
      <w:pPr>
        <w:pStyle w:val="5"/>
        <w:spacing w:line="360" w:lineRule="auto"/>
        <w:rPr>
          <w:rFonts w:hint="eastAsia" w:ascii="宋体" w:hAnsi="宋体" w:cs="宋体"/>
          <w:sz w:val="24"/>
          <w:szCs w:val="24"/>
        </w:rPr>
      </w:pPr>
      <w:r>
        <w:rPr>
          <w:rFonts w:hint="eastAsia" w:ascii="宋体" w:hAnsi="宋体" w:cs="宋体"/>
          <w:sz w:val="24"/>
          <w:szCs w:val="24"/>
        </w:rPr>
        <w:t>五、</w:t>
      </w:r>
      <w:bookmarkEnd w:id="47"/>
      <w:bookmarkStart w:id="48" w:name="_Toc347"/>
      <w:r>
        <w:rPr>
          <w:rFonts w:hint="eastAsia" w:ascii="宋体" w:hAnsi="宋体" w:cs="宋体"/>
          <w:sz w:val="24"/>
          <w:szCs w:val="24"/>
        </w:rPr>
        <w:t>设备清单</w:t>
      </w:r>
      <w:bookmarkEnd w:id="48"/>
      <w:bookmarkStart w:id="49" w:name="_Toc13384"/>
    </w:p>
    <w:tbl>
      <w:tblPr>
        <w:tblStyle w:val="56"/>
        <w:tblW w:w="5000" w:type="pct"/>
        <w:tblInd w:w="0" w:type="dxa"/>
        <w:tblLayout w:type="autofit"/>
        <w:tblCellMar>
          <w:top w:w="0" w:type="dxa"/>
          <w:left w:w="108" w:type="dxa"/>
          <w:bottom w:w="0" w:type="dxa"/>
          <w:right w:w="108" w:type="dxa"/>
        </w:tblCellMar>
      </w:tblPr>
      <w:tblGrid>
        <w:gridCol w:w="1606"/>
        <w:gridCol w:w="4698"/>
        <w:gridCol w:w="1606"/>
        <w:gridCol w:w="1604"/>
      </w:tblGrid>
      <w:tr>
        <w:tblPrEx>
          <w:tblCellMar>
            <w:top w:w="0" w:type="dxa"/>
            <w:left w:w="108" w:type="dxa"/>
            <w:bottom w:w="0" w:type="dxa"/>
            <w:right w:w="108" w:type="dxa"/>
          </w:tblCellMar>
        </w:tblPrEx>
        <w:trPr>
          <w:trHeight w:val="270" w:hRule="atLeast"/>
        </w:trPr>
        <w:tc>
          <w:tcPr>
            <w:tcW w:w="844" w:type="pct"/>
            <w:tcBorders>
              <w:top w:val="single" w:color="auto" w:sz="4" w:space="0"/>
              <w:left w:val="single" w:color="auto" w:sz="4" w:space="0"/>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469" w:type="pct"/>
            <w:tcBorders>
              <w:top w:val="single" w:color="auto" w:sz="4" w:space="0"/>
              <w:left w:val="nil"/>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名称</w:t>
            </w:r>
          </w:p>
        </w:tc>
        <w:tc>
          <w:tcPr>
            <w:tcW w:w="844" w:type="pct"/>
            <w:tcBorders>
              <w:top w:val="single" w:color="auto" w:sz="4" w:space="0"/>
              <w:left w:val="nil"/>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843" w:type="pct"/>
            <w:tcBorders>
              <w:top w:val="single" w:color="auto" w:sz="4" w:space="0"/>
              <w:left w:val="nil"/>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r>
      <w:tr>
        <w:tblPrEx>
          <w:tblCellMar>
            <w:top w:w="0" w:type="dxa"/>
            <w:left w:w="108" w:type="dxa"/>
            <w:bottom w:w="0" w:type="dxa"/>
            <w:right w:w="108" w:type="dxa"/>
          </w:tblCellMar>
        </w:tblPrEx>
        <w:trPr>
          <w:trHeight w:val="270"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4个小区高空抛物监控</w:t>
            </w:r>
          </w:p>
        </w:tc>
      </w:tr>
      <w:tr>
        <w:tblPrEx>
          <w:tblCellMar>
            <w:top w:w="0" w:type="dxa"/>
            <w:left w:w="108" w:type="dxa"/>
            <w:bottom w:w="0" w:type="dxa"/>
            <w:right w:w="108" w:type="dxa"/>
          </w:tblCellMar>
        </w:tblPrEx>
        <w:trPr>
          <w:trHeight w:val="270" w:hRule="atLeast"/>
        </w:trPr>
        <w:tc>
          <w:tcPr>
            <w:tcW w:w="844" w:type="pct"/>
            <w:tcBorders>
              <w:top w:val="nil"/>
              <w:left w:val="single" w:color="auto" w:sz="4" w:space="0"/>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469" w:type="pct"/>
            <w:tcBorders>
              <w:top w:val="nil"/>
              <w:left w:val="nil"/>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高空抛物监控</w:t>
            </w:r>
          </w:p>
        </w:tc>
        <w:tc>
          <w:tcPr>
            <w:tcW w:w="844" w:type="pct"/>
            <w:tcBorders>
              <w:top w:val="nil"/>
              <w:left w:val="nil"/>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843" w:type="pct"/>
            <w:tcBorders>
              <w:top w:val="nil"/>
              <w:left w:val="nil"/>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200</w:t>
            </w:r>
          </w:p>
        </w:tc>
      </w:tr>
      <w:tr>
        <w:tblPrEx>
          <w:tblCellMar>
            <w:top w:w="0" w:type="dxa"/>
            <w:left w:w="108" w:type="dxa"/>
            <w:bottom w:w="0" w:type="dxa"/>
            <w:right w:w="108" w:type="dxa"/>
          </w:tblCellMar>
        </w:tblPrEx>
        <w:trPr>
          <w:trHeight w:val="345" w:hRule="atLeast"/>
        </w:trPr>
        <w:tc>
          <w:tcPr>
            <w:tcW w:w="844" w:type="pct"/>
            <w:tcBorders>
              <w:top w:val="nil"/>
              <w:left w:val="single" w:color="auto" w:sz="4" w:space="0"/>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469" w:type="pct"/>
            <w:tcBorders>
              <w:top w:val="nil"/>
              <w:left w:val="nil"/>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硬盘录像机</w:t>
            </w:r>
          </w:p>
        </w:tc>
        <w:tc>
          <w:tcPr>
            <w:tcW w:w="844" w:type="pct"/>
            <w:tcBorders>
              <w:top w:val="nil"/>
              <w:left w:val="nil"/>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843" w:type="pct"/>
            <w:tcBorders>
              <w:top w:val="nil"/>
              <w:left w:val="nil"/>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8</w:t>
            </w:r>
          </w:p>
        </w:tc>
      </w:tr>
      <w:tr>
        <w:tblPrEx>
          <w:tblCellMar>
            <w:top w:w="0" w:type="dxa"/>
            <w:left w:w="108" w:type="dxa"/>
            <w:bottom w:w="0" w:type="dxa"/>
            <w:right w:w="108" w:type="dxa"/>
          </w:tblCellMar>
        </w:tblPrEx>
        <w:trPr>
          <w:trHeight w:val="270" w:hRule="atLeast"/>
        </w:trPr>
        <w:tc>
          <w:tcPr>
            <w:tcW w:w="844" w:type="pct"/>
            <w:tcBorders>
              <w:top w:val="nil"/>
              <w:left w:val="single" w:color="auto" w:sz="4" w:space="0"/>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469" w:type="pct"/>
            <w:tcBorders>
              <w:top w:val="nil"/>
              <w:left w:val="nil"/>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集成费</w:t>
            </w:r>
          </w:p>
        </w:tc>
        <w:tc>
          <w:tcPr>
            <w:tcW w:w="844" w:type="pct"/>
            <w:tcBorders>
              <w:top w:val="nil"/>
              <w:left w:val="nil"/>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项</w:t>
            </w:r>
          </w:p>
        </w:tc>
        <w:tc>
          <w:tcPr>
            <w:tcW w:w="843" w:type="pct"/>
            <w:tcBorders>
              <w:top w:val="nil"/>
              <w:left w:val="nil"/>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CellMar>
            <w:top w:w="0" w:type="dxa"/>
            <w:left w:w="108" w:type="dxa"/>
            <w:bottom w:w="0" w:type="dxa"/>
            <w:right w:w="108" w:type="dxa"/>
          </w:tblCellMar>
        </w:tblPrEx>
        <w:trPr>
          <w:trHeight w:val="270" w:hRule="atLeast"/>
        </w:trPr>
        <w:tc>
          <w:tcPr>
            <w:tcW w:w="844" w:type="pct"/>
            <w:tcBorders>
              <w:top w:val="nil"/>
              <w:left w:val="single" w:color="auto" w:sz="4" w:space="0"/>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469" w:type="pct"/>
            <w:tcBorders>
              <w:top w:val="nil"/>
              <w:left w:val="nil"/>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维护费</w:t>
            </w:r>
          </w:p>
        </w:tc>
        <w:tc>
          <w:tcPr>
            <w:tcW w:w="844" w:type="pct"/>
            <w:tcBorders>
              <w:top w:val="nil"/>
              <w:left w:val="nil"/>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项</w:t>
            </w:r>
          </w:p>
        </w:tc>
        <w:tc>
          <w:tcPr>
            <w:tcW w:w="843" w:type="pct"/>
            <w:tcBorders>
              <w:top w:val="nil"/>
              <w:left w:val="nil"/>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CellMar>
            <w:top w:w="0" w:type="dxa"/>
            <w:left w:w="108" w:type="dxa"/>
            <w:bottom w:w="0" w:type="dxa"/>
            <w:right w:w="108" w:type="dxa"/>
          </w:tblCellMar>
        </w:tblPrEx>
        <w:trPr>
          <w:trHeight w:val="270" w:hRule="atLeast"/>
        </w:trPr>
        <w:tc>
          <w:tcPr>
            <w:tcW w:w="844" w:type="pct"/>
            <w:tcBorders>
              <w:top w:val="nil"/>
              <w:left w:val="single" w:color="auto" w:sz="4" w:space="0"/>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469" w:type="pct"/>
            <w:tcBorders>
              <w:top w:val="nil"/>
              <w:left w:val="nil"/>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通信服务</w:t>
            </w:r>
          </w:p>
        </w:tc>
        <w:tc>
          <w:tcPr>
            <w:tcW w:w="844" w:type="pct"/>
            <w:tcBorders>
              <w:top w:val="nil"/>
              <w:left w:val="nil"/>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项</w:t>
            </w:r>
          </w:p>
        </w:tc>
        <w:tc>
          <w:tcPr>
            <w:tcW w:w="843" w:type="pct"/>
            <w:tcBorders>
              <w:top w:val="nil"/>
              <w:left w:val="nil"/>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CellMar>
            <w:top w:w="0" w:type="dxa"/>
            <w:left w:w="108" w:type="dxa"/>
            <w:bottom w:w="0" w:type="dxa"/>
            <w:right w:w="108" w:type="dxa"/>
          </w:tblCellMar>
        </w:tblPrEx>
        <w:trPr>
          <w:trHeight w:val="270" w:hRule="atLeast"/>
        </w:trPr>
        <w:tc>
          <w:tcPr>
            <w:tcW w:w="5000" w:type="pct"/>
            <w:gridSpan w:val="4"/>
            <w:tcBorders>
              <w:top w:val="nil"/>
              <w:left w:val="single" w:color="auto" w:sz="4" w:space="0"/>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道路人脸</w:t>
            </w:r>
          </w:p>
        </w:tc>
      </w:tr>
      <w:tr>
        <w:tblPrEx>
          <w:tblCellMar>
            <w:top w:w="0" w:type="dxa"/>
            <w:left w:w="108" w:type="dxa"/>
            <w:bottom w:w="0" w:type="dxa"/>
            <w:right w:w="108" w:type="dxa"/>
          </w:tblCellMar>
        </w:tblPrEx>
        <w:trPr>
          <w:trHeight w:val="354" w:hRule="atLeast"/>
        </w:trPr>
        <w:tc>
          <w:tcPr>
            <w:tcW w:w="844" w:type="pct"/>
            <w:tcBorders>
              <w:top w:val="nil"/>
              <w:left w:val="single" w:color="auto" w:sz="4" w:space="0"/>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469" w:type="pct"/>
            <w:tcBorders>
              <w:top w:val="nil"/>
              <w:left w:val="nil"/>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人脸抓拍机</w:t>
            </w:r>
          </w:p>
        </w:tc>
        <w:tc>
          <w:tcPr>
            <w:tcW w:w="844" w:type="pct"/>
            <w:tcBorders>
              <w:top w:val="nil"/>
              <w:left w:val="nil"/>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843" w:type="pct"/>
            <w:tcBorders>
              <w:top w:val="nil"/>
              <w:left w:val="nil"/>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r>
        <w:tblPrEx>
          <w:tblCellMar>
            <w:top w:w="0" w:type="dxa"/>
            <w:left w:w="108" w:type="dxa"/>
            <w:bottom w:w="0" w:type="dxa"/>
            <w:right w:w="108" w:type="dxa"/>
          </w:tblCellMar>
        </w:tblPrEx>
        <w:trPr>
          <w:trHeight w:val="354" w:hRule="atLeast"/>
        </w:trPr>
        <w:tc>
          <w:tcPr>
            <w:tcW w:w="844" w:type="pct"/>
            <w:tcBorders>
              <w:top w:val="nil"/>
              <w:left w:val="single" w:color="auto" w:sz="4" w:space="0"/>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469" w:type="pct"/>
            <w:tcBorders>
              <w:top w:val="nil"/>
              <w:left w:val="nil"/>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集成费</w:t>
            </w:r>
          </w:p>
        </w:tc>
        <w:tc>
          <w:tcPr>
            <w:tcW w:w="844" w:type="pct"/>
            <w:tcBorders>
              <w:top w:val="nil"/>
              <w:left w:val="nil"/>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项</w:t>
            </w:r>
          </w:p>
        </w:tc>
        <w:tc>
          <w:tcPr>
            <w:tcW w:w="843" w:type="pct"/>
            <w:tcBorders>
              <w:top w:val="nil"/>
              <w:left w:val="nil"/>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CellMar>
            <w:top w:w="0" w:type="dxa"/>
            <w:left w:w="108" w:type="dxa"/>
            <w:bottom w:w="0" w:type="dxa"/>
            <w:right w:w="108" w:type="dxa"/>
          </w:tblCellMar>
        </w:tblPrEx>
        <w:trPr>
          <w:trHeight w:val="270" w:hRule="atLeast"/>
        </w:trPr>
        <w:tc>
          <w:tcPr>
            <w:tcW w:w="844" w:type="pct"/>
            <w:tcBorders>
              <w:top w:val="single" w:color="auto" w:sz="4" w:space="0"/>
              <w:left w:val="single" w:color="auto" w:sz="4" w:space="0"/>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469" w:type="pct"/>
            <w:tcBorders>
              <w:top w:val="single" w:color="auto" w:sz="4" w:space="0"/>
              <w:left w:val="nil"/>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维护费</w:t>
            </w:r>
          </w:p>
        </w:tc>
        <w:tc>
          <w:tcPr>
            <w:tcW w:w="844" w:type="pct"/>
            <w:tcBorders>
              <w:top w:val="single" w:color="auto" w:sz="4" w:space="0"/>
              <w:left w:val="nil"/>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项</w:t>
            </w:r>
          </w:p>
        </w:tc>
        <w:tc>
          <w:tcPr>
            <w:tcW w:w="843" w:type="pct"/>
            <w:tcBorders>
              <w:top w:val="single" w:color="auto" w:sz="4" w:space="0"/>
              <w:left w:val="nil"/>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CellMar>
            <w:top w:w="0" w:type="dxa"/>
            <w:left w:w="108" w:type="dxa"/>
            <w:bottom w:w="0" w:type="dxa"/>
            <w:right w:w="108" w:type="dxa"/>
          </w:tblCellMar>
        </w:tblPrEx>
        <w:trPr>
          <w:trHeight w:val="270" w:hRule="atLeast"/>
        </w:trPr>
        <w:tc>
          <w:tcPr>
            <w:tcW w:w="844" w:type="pct"/>
            <w:tcBorders>
              <w:top w:val="single" w:color="auto" w:sz="4" w:space="0"/>
              <w:left w:val="single" w:color="auto" w:sz="4" w:space="0"/>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2469" w:type="pct"/>
            <w:tcBorders>
              <w:top w:val="single" w:color="auto" w:sz="4" w:space="0"/>
              <w:left w:val="nil"/>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通信服务</w:t>
            </w:r>
          </w:p>
        </w:tc>
        <w:tc>
          <w:tcPr>
            <w:tcW w:w="844" w:type="pct"/>
            <w:tcBorders>
              <w:top w:val="single" w:color="auto" w:sz="4" w:space="0"/>
              <w:left w:val="nil"/>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项</w:t>
            </w:r>
          </w:p>
        </w:tc>
        <w:tc>
          <w:tcPr>
            <w:tcW w:w="843" w:type="pct"/>
            <w:tcBorders>
              <w:top w:val="single" w:color="auto" w:sz="4" w:space="0"/>
              <w:left w:val="nil"/>
              <w:bottom w:val="single" w:color="auto" w:sz="4" w:space="0"/>
              <w:right w:val="single" w:color="auto" w:sz="4" w:space="0"/>
            </w:tcBorders>
            <w:noWrap w:val="0"/>
            <w:vAlign w:val="center"/>
          </w:tcPr>
          <w:p>
            <w:pPr>
              <w:pStyle w:val="374"/>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bl>
    <w:p>
      <w:pPr>
        <w:pStyle w:val="374"/>
        <w:rPr>
          <w:rFonts w:hint="eastAsia" w:ascii="宋体" w:hAnsi="宋体" w:eastAsia="宋体" w:cs="宋体"/>
          <w:color w:val="000000"/>
        </w:rPr>
      </w:pPr>
    </w:p>
    <w:bookmarkEnd w:id="49"/>
    <w:p>
      <w:pPr>
        <w:pStyle w:val="5"/>
        <w:spacing w:line="360" w:lineRule="auto"/>
        <w:rPr>
          <w:rFonts w:hint="eastAsia" w:ascii="宋体" w:hAnsi="宋体" w:cs="宋体"/>
          <w:sz w:val="24"/>
          <w:szCs w:val="24"/>
        </w:rPr>
      </w:pPr>
      <w:bookmarkStart w:id="50" w:name="_Toc25910"/>
      <w:r>
        <w:rPr>
          <w:rFonts w:hint="eastAsia" w:ascii="宋体" w:hAnsi="宋体" w:cs="宋体"/>
          <w:sz w:val="24"/>
          <w:szCs w:val="24"/>
        </w:rPr>
        <w:t>六、具体技术参数</w:t>
      </w:r>
      <w:bookmarkEnd w:id="50"/>
    </w:p>
    <w:p>
      <w:pPr>
        <w:pStyle w:val="7"/>
        <w:rPr>
          <w:rFonts w:hint="eastAsia" w:ascii="宋体" w:hAnsi="宋体"/>
          <w:i w:val="0"/>
          <w:iCs w:val="0"/>
        </w:rPr>
      </w:pPr>
      <w:r>
        <w:rPr>
          <w:rFonts w:hint="eastAsia" w:ascii="宋体" w:hAnsi="宋体"/>
          <w:i w:val="0"/>
          <w:iCs w:val="0"/>
        </w:rPr>
        <w:t>4个小区高空抛物监控：</w:t>
      </w:r>
    </w:p>
    <w:p>
      <w:pPr>
        <w:rPr>
          <w:rFonts w:hint="eastAsia"/>
          <w:color w:val="000000"/>
        </w:rPr>
      </w:pPr>
    </w:p>
    <w:tbl>
      <w:tblPr>
        <w:tblStyle w:val="56"/>
        <w:tblW w:w="5398" w:type="pct"/>
        <w:tblInd w:w="-318" w:type="dxa"/>
        <w:tblLayout w:type="fixed"/>
        <w:tblCellMar>
          <w:top w:w="0" w:type="dxa"/>
          <w:left w:w="108" w:type="dxa"/>
          <w:bottom w:w="0" w:type="dxa"/>
          <w:right w:w="108" w:type="dxa"/>
        </w:tblCellMar>
      </w:tblPr>
      <w:tblGrid>
        <w:gridCol w:w="443"/>
        <w:gridCol w:w="744"/>
        <w:gridCol w:w="7446"/>
        <w:gridCol w:w="894"/>
        <w:gridCol w:w="744"/>
      </w:tblGrid>
      <w:tr>
        <w:tblPrEx>
          <w:tblCellMar>
            <w:top w:w="0" w:type="dxa"/>
            <w:left w:w="108" w:type="dxa"/>
            <w:bottom w:w="0" w:type="dxa"/>
            <w:right w:w="108" w:type="dxa"/>
          </w:tblCellMar>
        </w:tblPrEx>
        <w:trPr>
          <w:trHeight w:val="390" w:hRule="atLeast"/>
        </w:trPr>
        <w:tc>
          <w:tcPr>
            <w:tcW w:w="216" w:type="pct"/>
            <w:tcBorders>
              <w:top w:val="single" w:color="auto" w:sz="8" w:space="0"/>
              <w:left w:val="single" w:color="auto" w:sz="8" w:space="0"/>
              <w:bottom w:val="single" w:color="auto" w:sz="8" w:space="0"/>
              <w:right w:val="single" w:color="auto" w:sz="8" w:space="0"/>
            </w:tcBorders>
            <w:noWrap/>
            <w:vAlign w:val="center"/>
          </w:tcPr>
          <w:p>
            <w:pPr>
              <w:widowControl/>
              <w:rPr>
                <w:rFonts w:ascii="宋体" w:hAnsi="宋体" w:cs="宋体"/>
                <w:b/>
                <w:bCs/>
                <w:color w:val="000000"/>
                <w:kern w:val="0"/>
                <w:sz w:val="24"/>
              </w:rPr>
            </w:pPr>
            <w:r>
              <w:rPr>
                <w:rFonts w:hint="eastAsia" w:ascii="宋体" w:hAnsi="宋体" w:cs="宋体"/>
                <w:b/>
                <w:bCs/>
                <w:color w:val="000000"/>
                <w:kern w:val="0"/>
                <w:sz w:val="24"/>
              </w:rPr>
              <w:t>序号</w:t>
            </w:r>
          </w:p>
        </w:tc>
        <w:tc>
          <w:tcPr>
            <w:tcW w:w="362" w:type="pct"/>
            <w:tcBorders>
              <w:top w:val="single" w:color="auto" w:sz="8" w:space="0"/>
              <w:left w:val="nil"/>
              <w:bottom w:val="single" w:color="auto" w:sz="8" w:space="0"/>
              <w:right w:val="single" w:color="auto" w:sz="8" w:space="0"/>
            </w:tcBorders>
            <w:noWrap/>
            <w:vAlign w:val="center"/>
          </w:tcPr>
          <w:p>
            <w:pPr>
              <w:widowControl/>
              <w:rPr>
                <w:rFonts w:hint="eastAsia" w:ascii="宋体" w:hAnsi="宋体" w:cs="宋体"/>
                <w:b/>
                <w:bCs/>
                <w:color w:val="000000"/>
                <w:kern w:val="0"/>
                <w:sz w:val="24"/>
              </w:rPr>
            </w:pPr>
            <w:r>
              <w:rPr>
                <w:rFonts w:hint="eastAsia" w:ascii="宋体" w:hAnsi="宋体" w:cs="宋体"/>
                <w:b/>
                <w:bCs/>
                <w:color w:val="000000"/>
                <w:kern w:val="0"/>
                <w:sz w:val="24"/>
              </w:rPr>
              <w:t>分类</w:t>
            </w:r>
          </w:p>
        </w:tc>
        <w:tc>
          <w:tcPr>
            <w:tcW w:w="3625" w:type="pct"/>
            <w:tcBorders>
              <w:top w:val="single" w:color="auto" w:sz="8" w:space="0"/>
              <w:left w:val="nil"/>
              <w:bottom w:val="single" w:color="auto" w:sz="8" w:space="0"/>
              <w:right w:val="single" w:color="auto" w:sz="8" w:space="0"/>
            </w:tcBorders>
            <w:noWrap/>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内容</w:t>
            </w:r>
          </w:p>
        </w:tc>
        <w:tc>
          <w:tcPr>
            <w:tcW w:w="435" w:type="pct"/>
            <w:tcBorders>
              <w:top w:val="single" w:color="auto" w:sz="8" w:space="0"/>
              <w:left w:val="nil"/>
              <w:bottom w:val="single" w:color="auto" w:sz="8" w:space="0"/>
              <w:right w:val="single" w:color="auto" w:sz="8" w:space="0"/>
            </w:tcBorders>
            <w:noWrap/>
            <w:vAlign w:val="center"/>
          </w:tcPr>
          <w:p>
            <w:pPr>
              <w:widowControl/>
              <w:rPr>
                <w:rFonts w:hint="eastAsia" w:ascii="宋体" w:hAnsi="宋体" w:cs="宋体"/>
                <w:b/>
                <w:bCs/>
                <w:color w:val="000000"/>
                <w:kern w:val="0"/>
                <w:sz w:val="24"/>
              </w:rPr>
            </w:pPr>
            <w:r>
              <w:rPr>
                <w:rFonts w:hint="eastAsia" w:ascii="宋体" w:hAnsi="宋体" w:cs="宋体"/>
                <w:b/>
                <w:bCs/>
                <w:color w:val="000000"/>
                <w:kern w:val="0"/>
                <w:sz w:val="24"/>
              </w:rPr>
              <w:t>单位</w:t>
            </w:r>
          </w:p>
        </w:tc>
        <w:tc>
          <w:tcPr>
            <w:tcW w:w="362" w:type="pct"/>
            <w:tcBorders>
              <w:top w:val="single" w:color="auto" w:sz="8" w:space="0"/>
              <w:left w:val="nil"/>
              <w:bottom w:val="single" w:color="auto" w:sz="8" w:space="0"/>
              <w:right w:val="single" w:color="auto" w:sz="8" w:space="0"/>
            </w:tcBorders>
            <w:noWrap/>
            <w:vAlign w:val="center"/>
          </w:tcPr>
          <w:p>
            <w:pPr>
              <w:widowControl/>
              <w:rPr>
                <w:rFonts w:hint="eastAsia" w:ascii="宋体" w:hAnsi="宋体" w:cs="宋体"/>
                <w:b/>
                <w:bCs/>
                <w:color w:val="000000"/>
                <w:kern w:val="0"/>
                <w:sz w:val="24"/>
              </w:rPr>
            </w:pPr>
            <w:r>
              <w:rPr>
                <w:rFonts w:hint="eastAsia" w:ascii="宋体" w:hAnsi="宋体" w:cs="宋体"/>
                <w:b/>
                <w:bCs/>
                <w:color w:val="000000"/>
                <w:kern w:val="0"/>
                <w:sz w:val="24"/>
              </w:rPr>
              <w:t>数量</w:t>
            </w:r>
          </w:p>
        </w:tc>
      </w:tr>
      <w:tr>
        <w:tblPrEx>
          <w:tblCellMar>
            <w:top w:w="0" w:type="dxa"/>
            <w:left w:w="108" w:type="dxa"/>
            <w:bottom w:w="0" w:type="dxa"/>
            <w:right w:w="108" w:type="dxa"/>
          </w:tblCellMar>
        </w:tblPrEx>
        <w:trPr>
          <w:trHeight w:val="390" w:hRule="atLeast"/>
        </w:trPr>
        <w:tc>
          <w:tcPr>
            <w:tcW w:w="216" w:type="pct"/>
            <w:tcBorders>
              <w:top w:val="nil"/>
              <w:left w:val="single" w:color="auto" w:sz="8" w:space="0"/>
              <w:bottom w:val="single" w:color="auto" w:sz="8" w:space="0"/>
              <w:right w:val="single" w:color="auto" w:sz="8" w:space="0"/>
            </w:tcBorders>
            <w:noWrap/>
            <w:vAlign w:val="center"/>
          </w:tcPr>
          <w:p>
            <w:pPr>
              <w:widowControl/>
              <w:rPr>
                <w:rFonts w:hint="eastAsia" w:ascii="宋体" w:hAnsi="宋体" w:cs="宋体"/>
                <w:color w:val="000000"/>
                <w:kern w:val="0"/>
                <w:sz w:val="24"/>
              </w:rPr>
            </w:pPr>
            <w:r>
              <w:rPr>
                <w:rFonts w:hint="eastAsia" w:ascii="宋体" w:hAnsi="宋体" w:cs="宋体"/>
                <w:color w:val="000000"/>
                <w:kern w:val="0"/>
                <w:sz w:val="24"/>
              </w:rPr>
              <w:t>1</w:t>
            </w:r>
          </w:p>
        </w:tc>
        <w:tc>
          <w:tcPr>
            <w:tcW w:w="362" w:type="pct"/>
            <w:tcBorders>
              <w:top w:val="nil"/>
              <w:left w:val="nil"/>
              <w:bottom w:val="single" w:color="auto" w:sz="8" w:space="0"/>
              <w:right w:val="single" w:color="auto" w:sz="8" w:space="0"/>
            </w:tcBorders>
            <w:noWrap/>
            <w:vAlign w:val="center"/>
          </w:tcPr>
          <w:p>
            <w:pPr>
              <w:widowControl/>
              <w:rPr>
                <w:rFonts w:hint="eastAsia" w:ascii="宋体" w:hAnsi="宋体" w:cs="宋体"/>
                <w:color w:val="000000"/>
                <w:kern w:val="0"/>
                <w:sz w:val="24"/>
              </w:rPr>
            </w:pPr>
            <w:r>
              <w:rPr>
                <w:rFonts w:hint="eastAsia" w:ascii="宋体" w:hAnsi="宋体" w:cs="宋体"/>
                <w:color w:val="000000"/>
                <w:kern w:val="0"/>
                <w:sz w:val="24"/>
              </w:rPr>
              <w:t>高空抛物监控</w:t>
            </w:r>
          </w:p>
        </w:tc>
        <w:tc>
          <w:tcPr>
            <w:tcW w:w="3625" w:type="pct"/>
            <w:tcBorders>
              <w:top w:val="nil"/>
              <w:left w:val="nil"/>
              <w:bottom w:val="single" w:color="auto" w:sz="8" w:space="0"/>
              <w:right w:val="single" w:color="auto" w:sz="8" w:space="0"/>
            </w:tcBorders>
            <w:noWrap/>
            <w:vAlign w:val="center"/>
          </w:tcPr>
          <w:p>
            <w:pPr>
              <w:widowControl/>
              <w:jc w:val="center"/>
              <w:rPr>
                <w:rFonts w:ascii="宋体" w:hAnsi="宋体"/>
                <w:color w:val="000000"/>
                <w:kern w:val="0"/>
                <w:sz w:val="24"/>
              </w:rPr>
            </w:pPr>
            <w:r>
              <w:rPr>
                <w:rFonts w:hint="eastAsia" w:ascii="宋体" w:hAnsi="宋体"/>
                <w:color w:val="000000"/>
                <w:sz w:val="24"/>
              </w:rPr>
              <w:t>具有400万像素 CMOS传感器。</w:t>
            </w:r>
            <w:r>
              <w:rPr>
                <w:rFonts w:hint="eastAsia" w:ascii="宋体" w:hAnsi="宋体"/>
                <w:color w:val="000000"/>
                <w:sz w:val="24"/>
              </w:rPr>
              <w:br w:type="textWrapping"/>
            </w:r>
            <w:r>
              <w:rPr>
                <w:rFonts w:hint="eastAsia" w:ascii="宋体" w:hAnsi="宋体"/>
                <w:color w:val="000000"/>
                <w:sz w:val="24"/>
              </w:rPr>
              <w:t>具有不小于1/1.8"靶面尺寸。（公安部检验报告证明）</w:t>
            </w:r>
            <w:r>
              <w:rPr>
                <w:rFonts w:hint="eastAsia" w:ascii="宋体" w:hAnsi="宋体"/>
                <w:color w:val="000000"/>
                <w:sz w:val="24"/>
              </w:rPr>
              <w:br w:type="textWrapping"/>
            </w:r>
            <w:r>
              <w:rPr>
                <w:rFonts w:hint="eastAsia" w:ascii="宋体" w:hAnsi="宋体"/>
                <w:color w:val="000000"/>
                <w:sz w:val="24"/>
              </w:rPr>
              <w:t>★光圈大小为F1.0±5%。（公安部检验报告证明）</w:t>
            </w:r>
            <w:r>
              <w:rPr>
                <w:rFonts w:hint="eastAsia" w:ascii="宋体" w:hAnsi="宋体"/>
                <w:color w:val="000000"/>
                <w:sz w:val="24"/>
              </w:rPr>
              <w:br w:type="textWrapping"/>
            </w:r>
            <w:r>
              <w:rPr>
                <w:rFonts w:hint="eastAsia" w:ascii="宋体" w:hAnsi="宋体"/>
                <w:color w:val="000000"/>
                <w:sz w:val="24"/>
              </w:rPr>
              <w:t>★最低照度彩色不大于0.0002 lx，黑白不大于0.0001 lx。（公安部检验报告证明）</w:t>
            </w:r>
            <w:r>
              <w:rPr>
                <w:rFonts w:hint="eastAsia" w:ascii="宋体" w:hAnsi="宋体"/>
                <w:color w:val="000000"/>
                <w:sz w:val="24"/>
              </w:rPr>
              <w:br w:type="textWrapping"/>
            </w:r>
            <w:r>
              <w:rPr>
                <w:rFonts w:hint="eastAsia" w:ascii="宋体" w:hAnsi="宋体"/>
                <w:color w:val="000000"/>
                <w:sz w:val="24"/>
              </w:rPr>
              <w:t>设备水平中心分辨力不小于1500TVL。（公安部检验报告证明）</w:t>
            </w:r>
            <w:r>
              <w:rPr>
                <w:rFonts w:hint="eastAsia" w:ascii="宋体" w:hAnsi="宋体"/>
                <w:color w:val="000000"/>
                <w:sz w:val="24"/>
              </w:rPr>
              <w:br w:type="textWrapping"/>
            </w:r>
            <w:r>
              <w:rPr>
                <w:rFonts w:hint="eastAsia" w:ascii="宋体" w:hAnsi="宋体"/>
                <w:color w:val="000000"/>
                <w:sz w:val="24"/>
              </w:rPr>
              <w:t>支持H.264、H.265视频编码格式，且具有High Profile编码能力。（公安部检验报告证明）</w:t>
            </w:r>
            <w:r>
              <w:rPr>
                <w:rFonts w:hint="eastAsia" w:ascii="宋体" w:hAnsi="宋体"/>
                <w:color w:val="000000"/>
                <w:sz w:val="24"/>
              </w:rPr>
              <w:br w:type="textWrapping"/>
            </w:r>
            <w:r>
              <w:rPr>
                <w:rFonts w:hint="eastAsia" w:ascii="宋体" w:hAnsi="宋体"/>
                <w:color w:val="000000"/>
                <w:sz w:val="24"/>
              </w:rPr>
              <w:t>需支持双码流技术，主码流分辨率不小于2560x1440@25fps，子码流不小于704x576@25fps。（公安部检验报告证明）</w:t>
            </w:r>
            <w:r>
              <w:rPr>
                <w:rFonts w:hint="eastAsia" w:ascii="宋体" w:hAnsi="宋体"/>
                <w:color w:val="000000"/>
                <w:sz w:val="24"/>
              </w:rPr>
              <w:br w:type="textWrapping"/>
            </w:r>
            <w:r>
              <w:rPr>
                <w:rFonts w:hint="eastAsia" w:ascii="宋体" w:hAnsi="宋体"/>
                <w:color w:val="000000"/>
                <w:sz w:val="24"/>
              </w:rPr>
              <w:t>★支持镜头前盖玻璃加热功能，内置温度传感器，当温度低于设定阈值时，可开启加热片，去除玻璃上的水、冰、雪附着物，可根据环境温度自动调整加热功率。（公安部检验报告证明）</w:t>
            </w:r>
            <w:r>
              <w:rPr>
                <w:rFonts w:hint="eastAsia" w:ascii="宋体" w:hAnsi="宋体"/>
                <w:color w:val="000000"/>
                <w:sz w:val="24"/>
              </w:rPr>
              <w:br w:type="textWrapping"/>
            </w:r>
            <w:r>
              <w:rPr>
                <w:rFonts w:hint="eastAsia" w:ascii="宋体" w:hAnsi="宋体"/>
                <w:color w:val="000000"/>
                <w:sz w:val="24"/>
              </w:rPr>
              <w:t>★镜头前盖采用增强透光玻璃，透过率不小于96%。（公安部检验报告证明）</w:t>
            </w:r>
            <w:r>
              <w:rPr>
                <w:rFonts w:hint="eastAsia" w:ascii="宋体" w:hAnsi="宋体"/>
                <w:color w:val="000000"/>
                <w:sz w:val="24"/>
              </w:rPr>
              <w:br w:type="textWrapping"/>
            </w:r>
            <w:r>
              <w:rPr>
                <w:rFonts w:hint="eastAsia" w:ascii="宋体" w:hAnsi="宋体"/>
                <w:color w:val="000000"/>
                <w:sz w:val="24"/>
              </w:rPr>
              <w:t>需支持IP67防尘防水、IK10防暴等级。（公安部检验报告证明）</w:t>
            </w:r>
            <w:r>
              <w:rPr>
                <w:rFonts w:hint="eastAsia" w:ascii="宋体" w:hAnsi="宋体"/>
                <w:color w:val="000000"/>
                <w:sz w:val="24"/>
              </w:rPr>
              <w:br w:type="textWrapping"/>
            </w:r>
            <w:r>
              <w:rPr>
                <w:rFonts w:hint="eastAsia" w:ascii="宋体" w:hAnsi="宋体"/>
                <w:color w:val="000000"/>
                <w:sz w:val="24"/>
              </w:rPr>
              <w:t>设备默认不开启telnet、ftp服务，对未使用的服务及端口应默认关闭。（公安部检验报告证明）</w:t>
            </w:r>
            <w:r>
              <w:rPr>
                <w:rFonts w:hint="eastAsia" w:ascii="宋体" w:hAnsi="宋体"/>
                <w:color w:val="000000"/>
                <w:sz w:val="24"/>
              </w:rPr>
              <w:br w:type="textWrapping"/>
            </w:r>
            <w:r>
              <w:rPr>
                <w:rFonts w:hint="eastAsia" w:ascii="宋体" w:hAnsi="宋体"/>
                <w:color w:val="000000"/>
                <w:sz w:val="24"/>
              </w:rPr>
              <w:t>射频电磁场辐射抗扰度应符合GB/T 17626.3-2006中试验等级3的规定。（公安部检验报告证明）</w:t>
            </w:r>
            <w:r>
              <w:rPr>
                <w:rFonts w:hint="eastAsia" w:ascii="宋体" w:hAnsi="宋体"/>
                <w:color w:val="000000"/>
                <w:sz w:val="24"/>
              </w:rPr>
              <w:br w:type="textWrapping"/>
            </w:r>
            <w:r>
              <w:rPr>
                <w:rFonts w:hint="eastAsia" w:ascii="宋体" w:hAnsi="宋体"/>
                <w:color w:val="000000"/>
                <w:sz w:val="24"/>
              </w:rPr>
              <w:t>传导骚扰极限值应符合GB 9254-2008中等级A的规定。（公安部检验报告证明）</w:t>
            </w:r>
            <w:r>
              <w:rPr>
                <w:rFonts w:hint="eastAsia" w:ascii="宋体" w:hAnsi="宋体"/>
                <w:color w:val="000000"/>
                <w:sz w:val="24"/>
              </w:rPr>
              <w:br w:type="textWrapping"/>
            </w:r>
            <w:r>
              <w:rPr>
                <w:rFonts w:hint="eastAsia" w:ascii="宋体" w:hAnsi="宋体"/>
                <w:color w:val="000000"/>
                <w:sz w:val="24"/>
              </w:rPr>
              <w:t>辐射骚扰限值应符合GB 9254-2008中等级A的规定。（公安部检验报告证明）</w:t>
            </w:r>
          </w:p>
        </w:tc>
        <w:tc>
          <w:tcPr>
            <w:tcW w:w="435" w:type="pct"/>
            <w:tcBorders>
              <w:top w:val="nil"/>
              <w:left w:val="nil"/>
              <w:bottom w:val="single" w:color="auto" w:sz="8" w:space="0"/>
              <w:right w:val="single" w:color="auto" w:sz="8" w:space="0"/>
            </w:tcBorders>
            <w:noWrap/>
            <w:vAlign w:val="center"/>
          </w:tcPr>
          <w:p>
            <w:pPr>
              <w:widowControl/>
              <w:rPr>
                <w:rFonts w:hint="eastAsia" w:ascii="宋体" w:hAnsi="宋体" w:cs="宋体"/>
                <w:color w:val="000000"/>
                <w:kern w:val="0"/>
                <w:sz w:val="24"/>
              </w:rPr>
            </w:pPr>
            <w:r>
              <w:rPr>
                <w:rFonts w:hint="eastAsia" w:ascii="宋体" w:hAnsi="宋体" w:cs="宋体"/>
                <w:color w:val="000000"/>
                <w:kern w:val="0"/>
                <w:sz w:val="24"/>
              </w:rPr>
              <w:t>台</w:t>
            </w:r>
          </w:p>
        </w:tc>
        <w:tc>
          <w:tcPr>
            <w:tcW w:w="362" w:type="pct"/>
            <w:tcBorders>
              <w:top w:val="nil"/>
              <w:left w:val="nil"/>
              <w:bottom w:val="single" w:color="auto" w:sz="8" w:space="0"/>
              <w:right w:val="single" w:color="auto" w:sz="8" w:space="0"/>
            </w:tcBorders>
            <w:noWrap/>
            <w:vAlign w:val="center"/>
          </w:tcPr>
          <w:p>
            <w:pPr>
              <w:widowControl/>
              <w:rPr>
                <w:rFonts w:hint="eastAsia" w:ascii="宋体" w:hAnsi="宋体" w:cs="宋体"/>
                <w:color w:val="000000"/>
                <w:kern w:val="0"/>
                <w:sz w:val="24"/>
              </w:rPr>
            </w:pPr>
            <w:r>
              <w:rPr>
                <w:rFonts w:hint="eastAsia" w:ascii="宋体" w:hAnsi="宋体" w:cs="宋体"/>
                <w:color w:val="000000"/>
                <w:kern w:val="0"/>
                <w:sz w:val="24"/>
              </w:rPr>
              <w:t>200</w:t>
            </w:r>
          </w:p>
        </w:tc>
      </w:tr>
      <w:tr>
        <w:tblPrEx>
          <w:tblCellMar>
            <w:top w:w="0" w:type="dxa"/>
            <w:left w:w="108" w:type="dxa"/>
            <w:bottom w:w="0" w:type="dxa"/>
            <w:right w:w="108" w:type="dxa"/>
          </w:tblCellMar>
        </w:tblPrEx>
        <w:trPr>
          <w:trHeight w:val="390" w:hRule="atLeast"/>
        </w:trPr>
        <w:tc>
          <w:tcPr>
            <w:tcW w:w="216" w:type="pct"/>
            <w:tcBorders>
              <w:top w:val="nil"/>
              <w:left w:val="single" w:color="auto" w:sz="8" w:space="0"/>
              <w:bottom w:val="single" w:color="auto" w:sz="8" w:space="0"/>
              <w:right w:val="single" w:color="auto" w:sz="8" w:space="0"/>
            </w:tcBorders>
            <w:noWrap/>
            <w:vAlign w:val="center"/>
          </w:tcPr>
          <w:p>
            <w:pPr>
              <w:widowControl/>
              <w:rPr>
                <w:rFonts w:hint="eastAsia" w:ascii="宋体" w:hAnsi="宋体" w:cs="宋体"/>
                <w:color w:val="000000"/>
                <w:kern w:val="0"/>
                <w:sz w:val="24"/>
              </w:rPr>
            </w:pPr>
            <w:r>
              <w:rPr>
                <w:rFonts w:hint="eastAsia" w:ascii="宋体" w:hAnsi="宋体" w:cs="宋体"/>
                <w:color w:val="000000"/>
                <w:kern w:val="0"/>
                <w:sz w:val="24"/>
              </w:rPr>
              <w:t>2</w:t>
            </w:r>
          </w:p>
        </w:tc>
        <w:tc>
          <w:tcPr>
            <w:tcW w:w="362" w:type="pct"/>
            <w:tcBorders>
              <w:top w:val="nil"/>
              <w:left w:val="nil"/>
              <w:bottom w:val="single" w:color="auto" w:sz="8" w:space="0"/>
              <w:right w:val="single" w:color="auto" w:sz="8" w:space="0"/>
            </w:tcBorders>
            <w:noWrap/>
            <w:vAlign w:val="center"/>
          </w:tcPr>
          <w:p>
            <w:pPr>
              <w:widowControl/>
              <w:rPr>
                <w:rFonts w:hint="eastAsia" w:ascii="宋体" w:hAnsi="宋体" w:cs="宋体"/>
                <w:color w:val="000000"/>
                <w:kern w:val="0"/>
                <w:sz w:val="24"/>
              </w:rPr>
            </w:pPr>
            <w:r>
              <w:rPr>
                <w:rFonts w:hint="eastAsia" w:ascii="宋体" w:hAnsi="宋体" w:cs="宋体"/>
                <w:color w:val="000000"/>
                <w:kern w:val="0"/>
                <w:sz w:val="24"/>
              </w:rPr>
              <w:t>硬盘录像机</w:t>
            </w:r>
          </w:p>
        </w:tc>
        <w:tc>
          <w:tcPr>
            <w:tcW w:w="3625" w:type="pct"/>
            <w:tcBorders>
              <w:top w:val="nil"/>
              <w:left w:val="nil"/>
              <w:bottom w:val="single" w:color="auto" w:sz="8" w:space="0"/>
              <w:right w:val="single" w:color="auto" w:sz="8" w:space="0"/>
            </w:tcBorders>
            <w:noWrap/>
            <w:vAlign w:val="center"/>
          </w:tcPr>
          <w:p>
            <w:pPr>
              <w:jc w:val="center"/>
              <w:rPr>
                <w:rFonts w:hint="eastAsia" w:ascii="宋体" w:hAnsi="宋体"/>
                <w:color w:val="000000"/>
                <w:sz w:val="24"/>
              </w:rPr>
            </w:pPr>
            <w:r>
              <w:rPr>
                <w:rFonts w:hint="eastAsia" w:ascii="宋体" w:hAnsi="宋体"/>
                <w:color w:val="000000"/>
                <w:sz w:val="24"/>
              </w:rPr>
              <w:t>可接入1T、2T、3T、4T、6T、8T、10T、12T、 14T容量的SATA接口硬盘；可接入AI硬盘；可接入SSD固态硬盘；可接入加密硬盘；</w:t>
            </w:r>
            <w:r>
              <w:rPr>
                <w:rFonts w:hint="eastAsia" w:ascii="宋体" w:hAnsi="宋体"/>
                <w:color w:val="000000"/>
                <w:sz w:val="24"/>
              </w:rPr>
              <w:br w:type="textWrapping"/>
            </w:r>
            <w:r>
              <w:rPr>
                <w:rFonts w:hint="eastAsia" w:ascii="宋体" w:hAnsi="宋体"/>
                <w:color w:val="000000"/>
                <w:sz w:val="24"/>
              </w:rPr>
              <w:t>开启视频流智能分析，NVR网络发送带宽不会降低</w:t>
            </w:r>
            <w:r>
              <w:rPr>
                <w:rFonts w:hint="eastAsia" w:ascii="宋体" w:hAnsi="宋体"/>
                <w:color w:val="000000"/>
                <w:sz w:val="24"/>
              </w:rPr>
              <w:br w:type="textWrapping"/>
            </w:r>
            <w:r>
              <w:rPr>
                <w:rFonts w:hint="eastAsia" w:ascii="宋体" w:hAnsi="宋体"/>
                <w:color w:val="000000"/>
                <w:sz w:val="24"/>
              </w:rPr>
              <w:t>开启视频流智能分析，NVR解码性能不会降低</w:t>
            </w:r>
            <w:r>
              <w:rPr>
                <w:rFonts w:hint="eastAsia" w:ascii="宋体" w:hAnsi="宋体"/>
                <w:color w:val="000000"/>
                <w:sz w:val="24"/>
              </w:rPr>
              <w:br w:type="textWrapping"/>
            </w:r>
            <w:r>
              <w:rPr>
                <w:rFonts w:hint="eastAsia" w:ascii="宋体" w:hAnsi="宋体"/>
                <w:color w:val="000000"/>
                <w:sz w:val="24"/>
              </w:rPr>
              <w:t>支持在视频预览画面查看实时预警面板，包括：事件名称、人脸抓图，针对人脸比对同时显示姓名、相似度，针对车辆报警同时显示车牌。针对人体和车辆目标，可分别显示出“人体”、“车辆” 。</w:t>
            </w:r>
            <w:r>
              <w:rPr>
                <w:rFonts w:hint="eastAsia" w:ascii="宋体" w:hAnsi="宋体"/>
                <w:color w:val="000000"/>
                <w:sz w:val="24"/>
              </w:rPr>
              <w:br w:type="textWrapping"/>
            </w:r>
            <w:r>
              <w:rPr>
                <w:rFonts w:hint="eastAsia" w:ascii="宋体" w:hAnsi="宋体"/>
                <w:color w:val="000000"/>
                <w:sz w:val="24"/>
              </w:rPr>
              <w:t>★抓图配置：设备可以在预览界面随意选择一个或多个通道，在预警面板实时展示此通道的目标抓拍信息。</w:t>
            </w:r>
            <w:r>
              <w:rPr>
                <w:rFonts w:hint="eastAsia" w:ascii="宋体" w:hAnsi="宋体"/>
                <w:color w:val="000000"/>
                <w:sz w:val="24"/>
              </w:rPr>
              <w:br w:type="textWrapping"/>
            </w:r>
            <w:r>
              <w:rPr>
                <w:rFonts w:hint="eastAsia" w:ascii="宋体" w:hAnsi="宋体"/>
                <w:color w:val="000000"/>
                <w:sz w:val="24"/>
              </w:rPr>
              <w:t>支持从其他设备接入设定时间的录像文件，并对录像文件进行人脸检测和识别，实时显示识别结果。支持人脸戴眼镜检出率不低于99%</w:t>
            </w:r>
            <w:r>
              <w:rPr>
                <w:rFonts w:hint="eastAsia" w:ascii="宋体" w:hAnsi="宋体"/>
                <w:color w:val="000000"/>
                <w:sz w:val="24"/>
              </w:rPr>
              <w:br w:type="textWrapping"/>
            </w:r>
            <w:r>
              <w:rPr>
                <w:rFonts w:hint="eastAsia" w:ascii="宋体" w:hAnsi="宋体"/>
                <w:color w:val="000000"/>
                <w:sz w:val="24"/>
              </w:rPr>
              <w:t>设备的视频输出口HDMI1、HDMI2和VGA均可以显示系统主菜单</w:t>
            </w:r>
            <w:r>
              <w:rPr>
                <w:rFonts w:hint="eastAsia" w:ascii="宋体" w:hAnsi="宋体"/>
                <w:color w:val="000000"/>
                <w:sz w:val="24"/>
              </w:rPr>
              <w:br w:type="textWrapping"/>
            </w:r>
            <w:r>
              <w:rPr>
                <w:rFonts w:hint="eastAsia" w:ascii="宋体" w:hAnsi="宋体"/>
                <w:color w:val="000000"/>
                <w:sz w:val="24"/>
              </w:rPr>
              <w:t>同屏预览：支持活动目标与实时预览同屏显示。实时预览的同时可以提取视频画面中的活动目标，可显示人脸、人体、车辆等目标图片，点击图片可即时回放相关录像。</w:t>
            </w:r>
            <w:r>
              <w:rPr>
                <w:rFonts w:hint="eastAsia" w:ascii="宋体" w:hAnsi="宋体"/>
                <w:color w:val="000000"/>
                <w:sz w:val="24"/>
              </w:rPr>
              <w:br w:type="textWrapping"/>
            </w:r>
            <w:r>
              <w:rPr>
                <w:rFonts w:hint="eastAsia" w:ascii="宋体" w:hAnsi="宋体"/>
                <w:color w:val="000000"/>
                <w:sz w:val="24"/>
              </w:rPr>
              <w:t>可获取样机网卡吞吐量、MTU（最大传输单元）、网络接入带宽、网络输出带宽等信息，并支持图形化显示发送速率、接收速率。</w:t>
            </w:r>
            <w:r>
              <w:rPr>
                <w:rFonts w:hint="eastAsia" w:ascii="宋体" w:hAnsi="宋体"/>
                <w:color w:val="000000"/>
                <w:sz w:val="24"/>
              </w:rPr>
              <w:br w:type="textWrapping"/>
            </w:r>
            <w:r>
              <w:rPr>
                <w:rFonts w:hint="eastAsia" w:ascii="宋体" w:hAnsi="宋体"/>
                <w:color w:val="000000"/>
                <w:sz w:val="24"/>
              </w:rPr>
              <w:t>网络资源统计：可实时查看设备IP通道接入、远程预览、远程回放及下载、网络接收剩余、网络发送剩余带宽。</w:t>
            </w:r>
            <w:r>
              <w:rPr>
                <w:rFonts w:hint="eastAsia" w:ascii="宋体" w:hAnsi="宋体"/>
                <w:color w:val="000000"/>
                <w:sz w:val="24"/>
              </w:rPr>
              <w:br w:type="textWrapping"/>
            </w:r>
            <w:r>
              <w:rPr>
                <w:rFonts w:hint="eastAsia" w:ascii="宋体" w:hAnsi="宋体"/>
                <w:color w:val="000000"/>
                <w:sz w:val="24"/>
              </w:rPr>
              <w:t>网络状态检测：支持网络延时、丢包测试，支持网络抓包备份。</w:t>
            </w:r>
            <w:r>
              <w:rPr>
                <w:rFonts w:hint="eastAsia" w:ascii="宋体" w:hAnsi="宋体"/>
                <w:color w:val="000000"/>
                <w:sz w:val="24"/>
              </w:rPr>
              <w:br w:type="textWrapping"/>
            </w:r>
            <w:r>
              <w:rPr>
                <w:rFonts w:hint="eastAsia" w:ascii="宋体" w:hAnsi="宋体"/>
                <w:color w:val="000000"/>
                <w:sz w:val="24"/>
              </w:rPr>
              <w:t>支持本地预览权限的配置，设置权限后的通道只有登录后才会出现预览画面； 支持远程预览加密，只有输入密钥才能解开视频；并支持码流AES加密。</w:t>
            </w:r>
            <w:r>
              <w:rPr>
                <w:rFonts w:hint="eastAsia" w:ascii="宋体" w:hAnsi="宋体"/>
                <w:color w:val="000000"/>
                <w:sz w:val="24"/>
              </w:rPr>
              <w:br w:type="textWrapping"/>
            </w:r>
            <w:r>
              <w:rPr>
                <w:rFonts w:hint="eastAsia" w:ascii="宋体" w:hAnsi="宋体"/>
                <w:color w:val="000000"/>
                <w:sz w:val="24"/>
              </w:rPr>
              <w:t>支持接入双目、三目、球型鹰眼相机，鱼眼等拼接摄像机，并可在拼接摄像机的多屏模式下，可将视频画面以多画面分割方式显示，且可自定义画面布局。</w:t>
            </w:r>
            <w:r>
              <w:rPr>
                <w:rFonts w:hint="eastAsia" w:ascii="宋体" w:hAnsi="宋体"/>
                <w:color w:val="000000"/>
                <w:sz w:val="24"/>
              </w:rPr>
              <w:br w:type="textWrapping"/>
            </w:r>
            <w:r>
              <w:rPr>
                <w:rFonts w:hint="eastAsia" w:ascii="宋体" w:hAnsi="宋体"/>
                <w:color w:val="000000"/>
                <w:sz w:val="24"/>
              </w:rPr>
              <w:t>100万人脸抓拍库（存储于硬盘中）下，以图搜图检索响应时间不大于3秒。</w:t>
            </w:r>
            <w:r>
              <w:rPr>
                <w:rFonts w:hint="eastAsia" w:ascii="宋体" w:hAnsi="宋体"/>
                <w:color w:val="000000"/>
                <w:sz w:val="24"/>
              </w:rPr>
              <w:br w:type="textWrapping"/>
            </w:r>
            <w:r>
              <w:rPr>
                <w:rFonts w:hint="eastAsia" w:ascii="宋体" w:hAnsi="宋体"/>
                <w:color w:val="000000"/>
                <w:sz w:val="24"/>
              </w:rPr>
              <w:t>正脸单人单次通过检测区域，100人次人脸正确检出数不少于99次，</w:t>
            </w:r>
            <w:r>
              <w:rPr>
                <w:rFonts w:hint="eastAsia" w:ascii="宋体" w:hAnsi="宋体"/>
                <w:color w:val="000000"/>
                <w:sz w:val="24"/>
              </w:rPr>
              <w:br w:type="textWrapping"/>
            </w:r>
            <w:r>
              <w:rPr>
                <w:rFonts w:hint="eastAsia" w:ascii="宋体" w:hAnsi="宋体"/>
                <w:color w:val="000000"/>
                <w:sz w:val="24"/>
              </w:rPr>
              <w:t>支持陌生人报警，人脸比对报警推送消息至手机APP，可通过手机APP查看陌生人抓拍图片并回放报警关联录像。</w:t>
            </w:r>
            <w:r>
              <w:rPr>
                <w:rFonts w:hint="eastAsia" w:ascii="宋体" w:hAnsi="宋体"/>
                <w:color w:val="000000"/>
                <w:sz w:val="24"/>
              </w:rPr>
              <w:br w:type="textWrapping"/>
            </w:r>
            <w:r>
              <w:rPr>
                <w:rFonts w:hint="eastAsia" w:ascii="宋体" w:hAnsi="宋体"/>
                <w:color w:val="000000"/>
                <w:sz w:val="24"/>
              </w:rPr>
              <w:t>支持人脸签到、考勤，可导出指定时间段的签到、考勤报表，报表包含所有注册人员出勤、签到状态（正常、迟到、早退、旷工、已签到、未签到）以及签到、考勤时间点；人脸签到、考勤支持实时动态展示，可以自定义展示界面的主题，预览视频和签到动态同屏显示，预览视频支持1分屏、2分屏、4分屏，签到动态支持1视图、4视图、9视图，签到动态包括：姓名、注册库名称、监控点名称、签到时间，可分类显示比对成功人员、比对失败人员、陌生人、高频人员并显示不同的图标提示，支持自定义提示语；支持自动统计总人数、已签到人数、未签到人数；可查询所有注册人员签到、考勤记录，记录支持列表、月历两种展示方式。</w:t>
            </w:r>
            <w:r>
              <w:rPr>
                <w:rFonts w:hint="eastAsia" w:ascii="宋体" w:hAnsi="宋体"/>
                <w:color w:val="000000"/>
                <w:sz w:val="24"/>
              </w:rPr>
              <w:br w:type="textWrapping"/>
            </w:r>
            <w:r>
              <w:rPr>
                <w:rFonts w:hint="eastAsia" w:ascii="宋体" w:hAnsi="宋体"/>
                <w:color w:val="000000"/>
                <w:sz w:val="24"/>
              </w:rPr>
              <w:t>支持人脸比对报警功能，同时开启人脸比对报警和陌生人报警，可选择关联多个人脸库，并针对每个人脸库设置不同的阈值，阈值范围为0～100；客户端软件可实时展示人脸比对结果，比对成功人员可查看人脸抓拍图、人脸库图片、相似度、姓名、性别、联系方式、证件类型、证件号、生日、省份、城市、年龄段、戴眼镜等信息；比对失败人员可查看实时抓拍人脸图片、性别、年龄段、戴眼镜、表情等信息；支持统计并倒序显示24h人脸检测记录；支持根据人脸瞳距、角度进行人脸照片评分。支持设置人脸比对失败和陌生人报警提示语、支持报警布防联动、报警信息到客户端支持识别人脸抓拍图属性，包括性别、年龄段、戴眼镜、帽子、表情、口罩、胡子、发型等；</w:t>
            </w:r>
          </w:p>
        </w:tc>
        <w:tc>
          <w:tcPr>
            <w:tcW w:w="435" w:type="pct"/>
            <w:tcBorders>
              <w:top w:val="nil"/>
              <w:left w:val="nil"/>
              <w:bottom w:val="single" w:color="auto" w:sz="8" w:space="0"/>
              <w:right w:val="single" w:color="auto" w:sz="8" w:space="0"/>
            </w:tcBorders>
            <w:noWrap/>
            <w:vAlign w:val="center"/>
          </w:tcPr>
          <w:p>
            <w:pPr>
              <w:widowControl/>
              <w:rPr>
                <w:rFonts w:hint="eastAsia" w:ascii="宋体" w:hAnsi="宋体" w:cs="宋体"/>
                <w:color w:val="000000"/>
                <w:kern w:val="0"/>
                <w:sz w:val="24"/>
              </w:rPr>
            </w:pPr>
            <w:r>
              <w:rPr>
                <w:rFonts w:hint="eastAsia" w:ascii="宋体" w:hAnsi="宋体" w:cs="宋体"/>
                <w:color w:val="000000"/>
                <w:kern w:val="0"/>
                <w:sz w:val="24"/>
              </w:rPr>
              <w:t>台</w:t>
            </w:r>
          </w:p>
        </w:tc>
        <w:tc>
          <w:tcPr>
            <w:tcW w:w="362" w:type="pct"/>
            <w:tcBorders>
              <w:top w:val="nil"/>
              <w:left w:val="nil"/>
              <w:bottom w:val="single" w:color="auto" w:sz="8" w:space="0"/>
              <w:right w:val="single" w:color="auto" w:sz="8" w:space="0"/>
            </w:tcBorders>
            <w:noWrap/>
            <w:vAlign w:val="center"/>
          </w:tcPr>
          <w:p>
            <w:pPr>
              <w:widowControl/>
              <w:rPr>
                <w:rFonts w:hint="eastAsia" w:ascii="宋体" w:hAnsi="宋体" w:cs="宋体"/>
                <w:color w:val="000000"/>
                <w:kern w:val="0"/>
                <w:sz w:val="24"/>
              </w:rPr>
            </w:pPr>
            <w:r>
              <w:rPr>
                <w:rFonts w:hint="eastAsia" w:ascii="宋体" w:hAnsi="宋体" w:cs="宋体"/>
                <w:color w:val="000000"/>
                <w:kern w:val="0"/>
                <w:sz w:val="24"/>
              </w:rPr>
              <w:t>8</w:t>
            </w:r>
          </w:p>
        </w:tc>
      </w:tr>
      <w:tr>
        <w:tblPrEx>
          <w:tblCellMar>
            <w:top w:w="0" w:type="dxa"/>
            <w:left w:w="108" w:type="dxa"/>
            <w:bottom w:w="0" w:type="dxa"/>
            <w:right w:w="108" w:type="dxa"/>
          </w:tblCellMar>
        </w:tblPrEx>
        <w:trPr>
          <w:trHeight w:val="390" w:hRule="atLeast"/>
        </w:trPr>
        <w:tc>
          <w:tcPr>
            <w:tcW w:w="216" w:type="pct"/>
            <w:tcBorders>
              <w:top w:val="nil"/>
              <w:left w:val="single" w:color="auto" w:sz="8" w:space="0"/>
              <w:bottom w:val="single" w:color="auto" w:sz="8" w:space="0"/>
              <w:right w:val="single" w:color="auto" w:sz="8" w:space="0"/>
            </w:tcBorders>
            <w:noWrap/>
            <w:vAlign w:val="center"/>
          </w:tcPr>
          <w:p>
            <w:pPr>
              <w:widowControl/>
              <w:rPr>
                <w:rFonts w:hint="eastAsia" w:ascii="宋体" w:hAnsi="宋体" w:cs="宋体"/>
                <w:color w:val="000000"/>
                <w:kern w:val="0"/>
                <w:sz w:val="24"/>
              </w:rPr>
            </w:pPr>
            <w:r>
              <w:rPr>
                <w:rFonts w:hint="eastAsia" w:ascii="宋体" w:hAnsi="宋体" w:cs="宋体"/>
                <w:color w:val="000000"/>
                <w:kern w:val="0"/>
                <w:sz w:val="24"/>
              </w:rPr>
              <w:t>3</w:t>
            </w:r>
          </w:p>
        </w:tc>
        <w:tc>
          <w:tcPr>
            <w:tcW w:w="362" w:type="pct"/>
            <w:tcBorders>
              <w:top w:val="nil"/>
              <w:left w:val="nil"/>
              <w:bottom w:val="single" w:color="auto" w:sz="8" w:space="0"/>
              <w:right w:val="single" w:color="auto" w:sz="8" w:space="0"/>
            </w:tcBorders>
            <w:noWrap/>
            <w:vAlign w:val="center"/>
          </w:tcPr>
          <w:p>
            <w:pPr>
              <w:widowControl/>
              <w:rPr>
                <w:rFonts w:hint="eastAsia" w:ascii="宋体" w:hAnsi="宋体" w:cs="宋体"/>
                <w:color w:val="000000"/>
                <w:kern w:val="0"/>
                <w:sz w:val="24"/>
              </w:rPr>
            </w:pPr>
            <w:r>
              <w:rPr>
                <w:rFonts w:hint="eastAsia" w:ascii="宋体" w:hAnsi="宋体" w:cs="宋体"/>
                <w:color w:val="000000"/>
                <w:kern w:val="0"/>
                <w:sz w:val="24"/>
              </w:rPr>
              <w:t>集成费</w:t>
            </w:r>
          </w:p>
        </w:tc>
        <w:tc>
          <w:tcPr>
            <w:tcW w:w="3625" w:type="pct"/>
            <w:tcBorders>
              <w:top w:val="nil"/>
              <w:left w:val="nil"/>
              <w:bottom w:val="single" w:color="auto" w:sz="8" w:space="0"/>
              <w:right w:val="single" w:color="auto" w:sz="8" w:space="0"/>
            </w:tcBorders>
            <w:noWrap/>
            <w:vAlign w:val="center"/>
          </w:tcPr>
          <w:p>
            <w:pPr>
              <w:widowControl/>
              <w:rPr>
                <w:rFonts w:hint="eastAsia" w:ascii="宋体" w:hAnsi="宋体" w:cs="宋体"/>
                <w:color w:val="000000"/>
                <w:kern w:val="0"/>
                <w:sz w:val="24"/>
              </w:rPr>
            </w:pPr>
            <w:r>
              <w:rPr>
                <w:rFonts w:hint="eastAsia" w:ascii="宋体" w:hAnsi="宋体" w:cs="宋体"/>
                <w:color w:val="000000"/>
                <w:kern w:val="0"/>
                <w:sz w:val="24"/>
              </w:rPr>
              <w:t>含杆件、基础开挖及回填、破损路面修复、管线开挖（接电）、管线开挖（通网络）、小区内部光缆、电缆线、交换设备及调试等</w:t>
            </w:r>
          </w:p>
        </w:tc>
        <w:tc>
          <w:tcPr>
            <w:tcW w:w="435" w:type="pct"/>
            <w:tcBorders>
              <w:top w:val="nil"/>
              <w:left w:val="nil"/>
              <w:bottom w:val="single" w:color="auto" w:sz="8" w:space="0"/>
              <w:right w:val="single" w:color="auto" w:sz="8" w:space="0"/>
            </w:tcBorders>
            <w:noWrap/>
            <w:vAlign w:val="center"/>
          </w:tcPr>
          <w:p>
            <w:pPr>
              <w:widowControl/>
              <w:rPr>
                <w:rFonts w:hint="eastAsia" w:ascii="宋体" w:hAnsi="宋体" w:cs="宋体"/>
                <w:color w:val="000000"/>
                <w:kern w:val="0"/>
                <w:sz w:val="24"/>
              </w:rPr>
            </w:pPr>
            <w:r>
              <w:rPr>
                <w:rFonts w:hint="eastAsia" w:ascii="宋体" w:hAnsi="宋体" w:cs="宋体"/>
                <w:color w:val="000000"/>
                <w:kern w:val="0"/>
                <w:sz w:val="24"/>
              </w:rPr>
              <w:t>项</w:t>
            </w:r>
          </w:p>
        </w:tc>
        <w:tc>
          <w:tcPr>
            <w:tcW w:w="362" w:type="pct"/>
            <w:tcBorders>
              <w:top w:val="nil"/>
              <w:left w:val="nil"/>
              <w:bottom w:val="single" w:color="auto" w:sz="8" w:space="0"/>
              <w:right w:val="single" w:color="auto" w:sz="8" w:space="0"/>
            </w:tcBorders>
            <w:noWrap/>
            <w:vAlign w:val="center"/>
          </w:tcPr>
          <w:p>
            <w:pPr>
              <w:widowControl/>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90" w:hRule="atLeast"/>
        </w:trPr>
        <w:tc>
          <w:tcPr>
            <w:tcW w:w="216" w:type="pct"/>
            <w:tcBorders>
              <w:top w:val="nil"/>
              <w:left w:val="single" w:color="auto" w:sz="8" w:space="0"/>
              <w:bottom w:val="single" w:color="auto" w:sz="8" w:space="0"/>
              <w:right w:val="single" w:color="auto" w:sz="8" w:space="0"/>
            </w:tcBorders>
            <w:noWrap/>
            <w:vAlign w:val="center"/>
          </w:tcPr>
          <w:p>
            <w:pPr>
              <w:widowControl/>
              <w:rPr>
                <w:rFonts w:hint="eastAsia" w:ascii="宋体" w:hAnsi="宋体" w:cs="宋体"/>
                <w:color w:val="000000"/>
                <w:kern w:val="0"/>
                <w:sz w:val="24"/>
              </w:rPr>
            </w:pPr>
            <w:r>
              <w:rPr>
                <w:rFonts w:hint="eastAsia" w:ascii="宋体" w:hAnsi="宋体" w:cs="宋体"/>
                <w:color w:val="000000"/>
                <w:kern w:val="0"/>
                <w:sz w:val="24"/>
              </w:rPr>
              <w:t>4</w:t>
            </w:r>
          </w:p>
        </w:tc>
        <w:tc>
          <w:tcPr>
            <w:tcW w:w="362" w:type="pct"/>
            <w:tcBorders>
              <w:top w:val="nil"/>
              <w:left w:val="nil"/>
              <w:bottom w:val="single" w:color="auto" w:sz="8" w:space="0"/>
              <w:right w:val="single" w:color="auto" w:sz="8" w:space="0"/>
            </w:tcBorders>
            <w:noWrap/>
            <w:vAlign w:val="center"/>
          </w:tcPr>
          <w:p>
            <w:pPr>
              <w:widowControl/>
              <w:rPr>
                <w:rFonts w:hint="eastAsia" w:ascii="宋体" w:hAnsi="宋体" w:cs="宋体"/>
                <w:color w:val="000000"/>
                <w:kern w:val="0"/>
                <w:sz w:val="24"/>
              </w:rPr>
            </w:pPr>
            <w:r>
              <w:rPr>
                <w:rFonts w:hint="eastAsia" w:ascii="宋体" w:hAnsi="宋体" w:cs="宋体"/>
                <w:color w:val="000000"/>
                <w:kern w:val="0"/>
                <w:sz w:val="24"/>
              </w:rPr>
              <w:t>维护费</w:t>
            </w:r>
          </w:p>
        </w:tc>
        <w:tc>
          <w:tcPr>
            <w:tcW w:w="3625" w:type="pct"/>
            <w:tcBorders>
              <w:top w:val="nil"/>
              <w:left w:val="nil"/>
              <w:bottom w:val="single" w:color="auto" w:sz="8" w:space="0"/>
              <w:right w:val="single" w:color="auto" w:sz="8" w:space="0"/>
            </w:tcBorders>
            <w:noWrap/>
            <w:vAlign w:val="center"/>
          </w:tcPr>
          <w:p>
            <w:pPr>
              <w:widowControl/>
              <w:rPr>
                <w:rFonts w:hint="eastAsia" w:ascii="宋体" w:hAnsi="宋体" w:cs="宋体"/>
                <w:color w:val="000000"/>
                <w:kern w:val="0"/>
                <w:sz w:val="24"/>
              </w:rPr>
            </w:pPr>
            <w:r>
              <w:rPr>
                <w:rFonts w:hint="eastAsia" w:ascii="宋体" w:hAnsi="宋体" w:cs="宋体"/>
                <w:color w:val="000000"/>
                <w:kern w:val="0"/>
                <w:sz w:val="24"/>
              </w:rPr>
              <w:t>5年的设备维护费用</w:t>
            </w:r>
          </w:p>
        </w:tc>
        <w:tc>
          <w:tcPr>
            <w:tcW w:w="435" w:type="pct"/>
            <w:tcBorders>
              <w:top w:val="nil"/>
              <w:left w:val="nil"/>
              <w:bottom w:val="single" w:color="auto" w:sz="8" w:space="0"/>
              <w:right w:val="single" w:color="auto" w:sz="8" w:space="0"/>
            </w:tcBorders>
            <w:noWrap/>
            <w:vAlign w:val="center"/>
          </w:tcPr>
          <w:p>
            <w:pPr>
              <w:widowControl/>
              <w:rPr>
                <w:rFonts w:hint="eastAsia" w:ascii="宋体" w:hAnsi="宋体" w:cs="宋体"/>
                <w:color w:val="000000"/>
                <w:kern w:val="0"/>
                <w:sz w:val="24"/>
              </w:rPr>
            </w:pPr>
            <w:r>
              <w:rPr>
                <w:rFonts w:hint="eastAsia" w:ascii="宋体" w:hAnsi="宋体" w:cs="宋体"/>
                <w:color w:val="000000"/>
                <w:kern w:val="0"/>
                <w:sz w:val="24"/>
              </w:rPr>
              <w:t>项</w:t>
            </w:r>
          </w:p>
        </w:tc>
        <w:tc>
          <w:tcPr>
            <w:tcW w:w="362" w:type="pct"/>
            <w:tcBorders>
              <w:top w:val="nil"/>
              <w:left w:val="nil"/>
              <w:bottom w:val="single" w:color="auto" w:sz="8" w:space="0"/>
              <w:right w:val="single" w:color="auto" w:sz="8" w:space="0"/>
            </w:tcBorders>
            <w:noWrap/>
            <w:vAlign w:val="center"/>
          </w:tcPr>
          <w:p>
            <w:pPr>
              <w:widowControl/>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90" w:hRule="atLeast"/>
        </w:trPr>
        <w:tc>
          <w:tcPr>
            <w:tcW w:w="216" w:type="pct"/>
            <w:tcBorders>
              <w:top w:val="nil"/>
              <w:left w:val="single" w:color="auto" w:sz="8" w:space="0"/>
              <w:bottom w:val="single" w:color="auto" w:sz="8" w:space="0"/>
              <w:right w:val="single" w:color="auto" w:sz="8" w:space="0"/>
            </w:tcBorders>
            <w:noWrap/>
            <w:vAlign w:val="center"/>
          </w:tcPr>
          <w:p>
            <w:pPr>
              <w:widowControl/>
              <w:rPr>
                <w:rFonts w:hint="eastAsia" w:ascii="宋体" w:hAnsi="宋体" w:cs="宋体"/>
                <w:color w:val="000000"/>
                <w:kern w:val="0"/>
                <w:sz w:val="24"/>
              </w:rPr>
            </w:pPr>
            <w:r>
              <w:rPr>
                <w:rFonts w:hint="eastAsia" w:ascii="宋体" w:hAnsi="宋体" w:cs="宋体"/>
                <w:color w:val="000000"/>
                <w:kern w:val="0"/>
                <w:sz w:val="24"/>
              </w:rPr>
              <w:t>5</w:t>
            </w:r>
          </w:p>
        </w:tc>
        <w:tc>
          <w:tcPr>
            <w:tcW w:w="362" w:type="pct"/>
            <w:tcBorders>
              <w:top w:val="nil"/>
              <w:left w:val="nil"/>
              <w:bottom w:val="single" w:color="auto" w:sz="8" w:space="0"/>
              <w:right w:val="single" w:color="auto" w:sz="8" w:space="0"/>
            </w:tcBorders>
            <w:noWrap/>
            <w:vAlign w:val="center"/>
          </w:tcPr>
          <w:p>
            <w:pPr>
              <w:widowControl/>
              <w:rPr>
                <w:rFonts w:hint="eastAsia" w:ascii="宋体" w:hAnsi="宋体" w:cs="宋体"/>
                <w:color w:val="000000"/>
                <w:kern w:val="0"/>
                <w:sz w:val="24"/>
              </w:rPr>
            </w:pPr>
            <w:r>
              <w:rPr>
                <w:rFonts w:hint="eastAsia" w:ascii="宋体" w:hAnsi="宋体" w:cs="宋体"/>
                <w:color w:val="000000"/>
                <w:kern w:val="0"/>
                <w:sz w:val="24"/>
              </w:rPr>
              <w:t>通信服务</w:t>
            </w:r>
          </w:p>
        </w:tc>
        <w:tc>
          <w:tcPr>
            <w:tcW w:w="3625" w:type="pct"/>
            <w:tcBorders>
              <w:top w:val="nil"/>
              <w:left w:val="nil"/>
              <w:bottom w:val="single" w:color="auto" w:sz="8" w:space="0"/>
              <w:right w:val="single" w:color="auto" w:sz="8" w:space="0"/>
            </w:tcBorders>
            <w:noWrap/>
            <w:vAlign w:val="center"/>
          </w:tcPr>
          <w:p>
            <w:pPr>
              <w:widowControl/>
              <w:rPr>
                <w:rFonts w:hint="eastAsia" w:ascii="宋体" w:hAnsi="宋体" w:cs="宋体"/>
                <w:color w:val="000000"/>
                <w:kern w:val="0"/>
                <w:sz w:val="24"/>
              </w:rPr>
            </w:pPr>
            <w:r>
              <w:rPr>
                <w:rFonts w:hint="eastAsia" w:ascii="宋体" w:hAnsi="宋体" w:cs="宋体"/>
                <w:color w:val="000000"/>
                <w:kern w:val="0"/>
                <w:sz w:val="24"/>
              </w:rPr>
              <w:t>100M-VPN/5年</w:t>
            </w:r>
          </w:p>
        </w:tc>
        <w:tc>
          <w:tcPr>
            <w:tcW w:w="435" w:type="pct"/>
            <w:tcBorders>
              <w:top w:val="nil"/>
              <w:left w:val="nil"/>
              <w:bottom w:val="single" w:color="auto" w:sz="8" w:space="0"/>
              <w:right w:val="single" w:color="auto" w:sz="8" w:space="0"/>
            </w:tcBorders>
            <w:noWrap/>
            <w:vAlign w:val="center"/>
          </w:tcPr>
          <w:p>
            <w:pPr>
              <w:widowControl/>
              <w:rPr>
                <w:rFonts w:hint="eastAsia" w:ascii="宋体" w:hAnsi="宋体" w:cs="宋体"/>
                <w:color w:val="000000"/>
                <w:kern w:val="0"/>
                <w:sz w:val="24"/>
              </w:rPr>
            </w:pPr>
            <w:r>
              <w:rPr>
                <w:rFonts w:hint="eastAsia" w:ascii="宋体" w:hAnsi="宋体" w:cs="宋体"/>
                <w:color w:val="000000"/>
                <w:kern w:val="0"/>
                <w:sz w:val="24"/>
              </w:rPr>
              <w:t>项</w:t>
            </w:r>
          </w:p>
        </w:tc>
        <w:tc>
          <w:tcPr>
            <w:tcW w:w="362" w:type="pct"/>
            <w:tcBorders>
              <w:top w:val="nil"/>
              <w:left w:val="nil"/>
              <w:bottom w:val="single" w:color="auto" w:sz="8" w:space="0"/>
              <w:right w:val="single" w:color="auto" w:sz="8" w:space="0"/>
            </w:tcBorders>
            <w:noWrap/>
            <w:vAlign w:val="center"/>
          </w:tcPr>
          <w:p>
            <w:pPr>
              <w:widowControl/>
              <w:rPr>
                <w:rFonts w:hint="eastAsia" w:ascii="宋体" w:hAnsi="宋体" w:cs="宋体"/>
                <w:color w:val="000000"/>
                <w:kern w:val="0"/>
                <w:sz w:val="24"/>
              </w:rPr>
            </w:pPr>
            <w:r>
              <w:rPr>
                <w:rFonts w:hint="eastAsia" w:ascii="宋体" w:hAnsi="宋体" w:cs="宋体"/>
                <w:color w:val="000000"/>
                <w:kern w:val="0"/>
                <w:sz w:val="24"/>
              </w:rPr>
              <w:t>1</w:t>
            </w:r>
          </w:p>
        </w:tc>
      </w:tr>
    </w:tbl>
    <w:p>
      <w:pPr>
        <w:pStyle w:val="2"/>
        <w:spacing w:before="120"/>
        <w:ind w:firstLine="0"/>
        <w:rPr>
          <w:rFonts w:hint="eastAsia"/>
          <w:color w:val="000000"/>
        </w:rPr>
      </w:pPr>
    </w:p>
    <w:p>
      <w:pPr>
        <w:pStyle w:val="7"/>
        <w:rPr>
          <w:rFonts w:hint="eastAsia"/>
          <w:i w:val="0"/>
          <w:iCs w:val="0"/>
        </w:rPr>
      </w:pPr>
      <w:r>
        <w:rPr>
          <w:rFonts w:hint="eastAsia"/>
          <w:i w:val="0"/>
          <w:iCs w:val="0"/>
        </w:rPr>
        <w:t>道路人脸 ：</w:t>
      </w:r>
    </w:p>
    <w:tbl>
      <w:tblPr>
        <w:tblStyle w:val="56"/>
        <w:tblW w:w="9756" w:type="dxa"/>
        <w:tblInd w:w="-318" w:type="dxa"/>
        <w:tblLayout w:type="autofit"/>
        <w:tblCellMar>
          <w:top w:w="0" w:type="dxa"/>
          <w:left w:w="108" w:type="dxa"/>
          <w:bottom w:w="0" w:type="dxa"/>
          <w:right w:w="108" w:type="dxa"/>
        </w:tblCellMar>
      </w:tblPr>
      <w:tblGrid>
        <w:gridCol w:w="457"/>
        <w:gridCol w:w="707"/>
        <w:gridCol w:w="7062"/>
        <w:gridCol w:w="848"/>
        <w:gridCol w:w="682"/>
      </w:tblGrid>
      <w:tr>
        <w:tblPrEx>
          <w:tblCellMar>
            <w:top w:w="0" w:type="dxa"/>
            <w:left w:w="108" w:type="dxa"/>
            <w:bottom w:w="0" w:type="dxa"/>
            <w:right w:w="108" w:type="dxa"/>
          </w:tblCellMar>
        </w:tblPrEx>
        <w:trPr>
          <w:trHeight w:val="390" w:hRule="atLeast"/>
        </w:trPr>
        <w:tc>
          <w:tcPr>
            <w:tcW w:w="427"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序号</w:t>
            </w:r>
          </w:p>
        </w:tc>
        <w:tc>
          <w:tcPr>
            <w:tcW w:w="708"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分类</w:t>
            </w:r>
          </w:p>
        </w:tc>
        <w:tc>
          <w:tcPr>
            <w:tcW w:w="7088"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内容</w:t>
            </w:r>
          </w:p>
        </w:tc>
        <w:tc>
          <w:tcPr>
            <w:tcW w:w="850"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单位</w:t>
            </w:r>
          </w:p>
        </w:tc>
        <w:tc>
          <w:tcPr>
            <w:tcW w:w="683"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数量</w:t>
            </w:r>
          </w:p>
        </w:tc>
      </w:tr>
      <w:tr>
        <w:tblPrEx>
          <w:tblCellMar>
            <w:top w:w="0" w:type="dxa"/>
            <w:left w:w="108" w:type="dxa"/>
            <w:bottom w:w="0" w:type="dxa"/>
            <w:right w:w="108" w:type="dxa"/>
          </w:tblCellMar>
        </w:tblPrEx>
        <w:trPr>
          <w:trHeight w:val="2003" w:hRule="atLeast"/>
        </w:trPr>
        <w:tc>
          <w:tcPr>
            <w:tcW w:w="427"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708"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人脸抓拍机</w:t>
            </w:r>
          </w:p>
        </w:tc>
        <w:tc>
          <w:tcPr>
            <w:tcW w:w="7088"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sz w:val="24"/>
              </w:rPr>
              <w:t>★内置双镜头，图像传感器均不小于1/1.8"靶面尺寸。（公安部检验报告证明）</w:t>
            </w:r>
            <w:r>
              <w:rPr>
                <w:rFonts w:hint="eastAsia" w:ascii="宋体" w:hAnsi="宋体" w:cs="宋体"/>
                <w:color w:val="000000"/>
                <w:sz w:val="24"/>
              </w:rPr>
              <w:br w:type="textWrapping"/>
            </w:r>
            <w:r>
              <w:rPr>
                <w:rFonts w:hint="eastAsia" w:ascii="宋体" w:hAnsi="宋体" w:cs="宋体"/>
                <w:color w:val="000000"/>
                <w:sz w:val="24"/>
              </w:rPr>
              <w:t>双镜头均具有不小于400万像素 CMOS传感器。</w:t>
            </w:r>
            <w:r>
              <w:rPr>
                <w:rFonts w:hint="eastAsia" w:ascii="宋体" w:hAnsi="宋体" w:cs="宋体"/>
                <w:color w:val="000000"/>
                <w:sz w:val="24"/>
              </w:rPr>
              <w:br w:type="textWrapping"/>
            </w:r>
            <w:r>
              <w:rPr>
                <w:rFonts w:hint="eastAsia" w:ascii="宋体" w:hAnsi="宋体" w:cs="宋体"/>
                <w:color w:val="000000"/>
                <w:sz w:val="24"/>
              </w:rPr>
              <w:t>★内置GPU芯片。（公安部检验报告证明）</w:t>
            </w:r>
            <w:r>
              <w:rPr>
                <w:rFonts w:hint="eastAsia" w:ascii="宋体" w:hAnsi="宋体" w:cs="宋体"/>
                <w:color w:val="000000"/>
                <w:sz w:val="24"/>
              </w:rPr>
              <w:br w:type="textWrapping"/>
            </w:r>
            <w:r>
              <w:rPr>
                <w:rFonts w:hint="eastAsia" w:ascii="宋体" w:hAnsi="宋体" w:cs="宋体"/>
                <w:color w:val="000000"/>
                <w:sz w:val="24"/>
              </w:rPr>
              <w:t>内置2个麦克风、1个扬声器、1个风扇。（公安部检验报告证明）</w:t>
            </w:r>
            <w:r>
              <w:rPr>
                <w:rFonts w:hint="eastAsia" w:ascii="宋体" w:hAnsi="宋体" w:cs="宋体"/>
                <w:color w:val="000000"/>
                <w:sz w:val="24"/>
              </w:rPr>
              <w:br w:type="textWrapping"/>
            </w:r>
            <w:r>
              <w:rPr>
                <w:rFonts w:hint="eastAsia" w:ascii="宋体" w:hAnsi="宋体" w:cs="宋体"/>
                <w:color w:val="000000"/>
                <w:sz w:val="24"/>
              </w:rPr>
              <w:t>★内置混合补光灯（均由红外灯、白光灯组成），支持混合补光、白光补光和关闭模式，可根据被摄物的距离自动调节混合灯亮度。（公安部检验报告证明）</w:t>
            </w:r>
            <w:r>
              <w:rPr>
                <w:rFonts w:hint="eastAsia" w:ascii="宋体" w:hAnsi="宋体" w:cs="宋体"/>
                <w:color w:val="000000"/>
                <w:sz w:val="24"/>
              </w:rPr>
              <w:br w:type="textWrapping"/>
            </w:r>
            <w:r>
              <w:rPr>
                <w:rFonts w:hint="eastAsia" w:ascii="宋体" w:hAnsi="宋体" w:cs="宋体"/>
                <w:color w:val="000000"/>
                <w:sz w:val="24"/>
              </w:rPr>
              <w:t>★最低照度彩色不大于0.0002 lx，黑白不大于0.0001 lx。（公安部检验报告证明）</w:t>
            </w:r>
            <w:r>
              <w:rPr>
                <w:rFonts w:hint="eastAsia" w:ascii="宋体" w:hAnsi="宋体" w:cs="宋体"/>
                <w:color w:val="000000"/>
                <w:sz w:val="24"/>
              </w:rPr>
              <w:br w:type="textWrapping"/>
            </w:r>
            <w:r>
              <w:rPr>
                <w:rFonts w:hint="eastAsia" w:ascii="宋体" w:hAnsi="宋体" w:cs="宋体"/>
                <w:color w:val="000000"/>
                <w:sz w:val="24"/>
              </w:rPr>
              <w:t>信噪比不小于60dB。（公安部检验报告证明）</w:t>
            </w:r>
            <w:r>
              <w:rPr>
                <w:rFonts w:hint="eastAsia" w:ascii="宋体" w:hAnsi="宋体" w:cs="宋体"/>
                <w:color w:val="000000"/>
                <w:sz w:val="24"/>
              </w:rPr>
              <w:br w:type="textWrapping"/>
            </w:r>
            <w:r>
              <w:rPr>
                <w:rFonts w:hint="eastAsia" w:ascii="宋体" w:hAnsi="宋体" w:cs="宋体"/>
                <w:color w:val="000000"/>
                <w:sz w:val="24"/>
              </w:rPr>
              <w:t>在分辨率1920x1080 @ 25fps，延时不大于70ms。（公安部检验报告证明）</w:t>
            </w:r>
            <w:r>
              <w:rPr>
                <w:rFonts w:hint="eastAsia" w:ascii="宋体" w:hAnsi="宋体" w:cs="宋体"/>
                <w:color w:val="000000"/>
                <w:sz w:val="24"/>
              </w:rPr>
              <w:br w:type="textWrapping"/>
            </w:r>
            <w:r>
              <w:rPr>
                <w:rFonts w:hint="eastAsia" w:ascii="宋体" w:hAnsi="宋体" w:cs="宋体"/>
                <w:color w:val="000000"/>
                <w:sz w:val="24"/>
              </w:rPr>
              <w:t>支持亮度异常、清晰度异常、花屏、雪花、画面冻结、增益失衡、画面抖动、条纹干扰、信号丢失、视频遮挡、光晕、紫边等故障报警功能。（公安部检验报告证明）</w:t>
            </w:r>
            <w:r>
              <w:rPr>
                <w:rFonts w:hint="eastAsia" w:ascii="宋体" w:hAnsi="宋体" w:cs="宋体"/>
                <w:color w:val="000000"/>
                <w:sz w:val="24"/>
              </w:rPr>
              <w:br w:type="textWrapping"/>
            </w:r>
            <w:r>
              <w:rPr>
                <w:rFonts w:hint="eastAsia" w:ascii="宋体" w:hAnsi="宋体" w:cs="宋体"/>
                <w:color w:val="000000"/>
                <w:sz w:val="24"/>
              </w:rPr>
              <w:t>在2560x1440 @ 25fps下，清晰度均不小于1400TVL。（公安部检验报告证明）</w:t>
            </w:r>
            <w:r>
              <w:rPr>
                <w:rFonts w:hint="eastAsia" w:ascii="宋体" w:hAnsi="宋体" w:cs="宋体"/>
                <w:color w:val="000000"/>
                <w:sz w:val="24"/>
              </w:rPr>
              <w:br w:type="textWrapping"/>
            </w:r>
            <w:r>
              <w:rPr>
                <w:rFonts w:hint="eastAsia" w:ascii="宋体" w:hAnsi="宋体" w:cs="宋体"/>
                <w:color w:val="000000"/>
                <w:sz w:val="24"/>
              </w:rPr>
              <w:t>支持检出两眼瞳距20像素点以上的人脸图片。（公安部检验报告证明）</w:t>
            </w:r>
            <w:r>
              <w:rPr>
                <w:rFonts w:hint="eastAsia" w:ascii="宋体" w:hAnsi="宋体" w:cs="宋体"/>
                <w:color w:val="000000"/>
                <w:sz w:val="24"/>
              </w:rPr>
              <w:br w:type="textWrapping"/>
            </w:r>
            <w:r>
              <w:rPr>
                <w:rFonts w:hint="eastAsia" w:ascii="宋体" w:hAnsi="宋体" w:cs="宋体"/>
                <w:color w:val="000000"/>
                <w:sz w:val="24"/>
              </w:rPr>
              <w:t>支持侧脸过滤功能，可过滤上下、左右角度达到预设值的人脸。（公安部检验报告证明）</w:t>
            </w:r>
            <w:r>
              <w:rPr>
                <w:rFonts w:hint="eastAsia" w:ascii="宋体" w:hAnsi="宋体" w:cs="宋体"/>
                <w:color w:val="000000"/>
                <w:sz w:val="24"/>
              </w:rPr>
              <w:br w:type="textWrapping"/>
            </w:r>
            <w:r>
              <w:rPr>
                <w:rFonts w:hint="eastAsia" w:ascii="宋体" w:hAnsi="宋体" w:cs="宋体"/>
                <w:color w:val="000000"/>
                <w:sz w:val="24"/>
              </w:rPr>
              <w:t>支持单场景同时检出不少于40张人脸图片。（公安部检验报告证明）</w:t>
            </w:r>
            <w:r>
              <w:rPr>
                <w:rFonts w:hint="eastAsia" w:ascii="宋体" w:hAnsi="宋体" w:cs="宋体"/>
                <w:color w:val="000000"/>
                <w:sz w:val="24"/>
              </w:rPr>
              <w:br w:type="textWrapping"/>
            </w:r>
            <w:r>
              <w:rPr>
                <w:rFonts w:hint="eastAsia" w:ascii="宋体" w:hAnsi="宋体" w:cs="宋体"/>
                <w:color w:val="000000"/>
                <w:sz w:val="24"/>
              </w:rPr>
              <w:t>同一静止场景相同图像质量下，设备在H.265编码方式时，开启智能编码功能和不开启智能编码相比，码率节约80%。（公安部检验报告证明）</w:t>
            </w:r>
            <w:r>
              <w:rPr>
                <w:rFonts w:hint="eastAsia" w:ascii="宋体" w:hAnsi="宋体" w:cs="宋体"/>
                <w:color w:val="000000"/>
                <w:sz w:val="24"/>
              </w:rPr>
              <w:br w:type="textWrapping"/>
            </w:r>
            <w:r>
              <w:rPr>
                <w:rFonts w:hint="eastAsia" w:ascii="宋体" w:hAnsi="宋体" w:cs="宋体"/>
                <w:color w:val="000000"/>
                <w:sz w:val="24"/>
              </w:rPr>
              <w:t>内置eMMC存储，支持开启、关闭eMMC保护功能。（公安部检验报告证明）</w:t>
            </w:r>
            <w:r>
              <w:rPr>
                <w:rFonts w:hint="eastAsia" w:ascii="宋体" w:hAnsi="宋体" w:cs="宋体"/>
                <w:color w:val="000000"/>
                <w:sz w:val="24"/>
              </w:rPr>
              <w:br w:type="textWrapping"/>
            </w:r>
            <w:r>
              <w:rPr>
                <w:rFonts w:hint="eastAsia" w:ascii="宋体" w:hAnsi="宋体" w:cs="宋体"/>
                <w:color w:val="000000"/>
                <w:sz w:val="24"/>
              </w:rPr>
              <w:t>不低于IP66防护等级。（公安部检验报告证明）</w:t>
            </w:r>
            <w:r>
              <w:rPr>
                <w:rFonts w:hint="eastAsia" w:ascii="宋体" w:hAnsi="宋体" w:cs="宋体"/>
                <w:color w:val="000000"/>
                <w:sz w:val="24"/>
              </w:rPr>
              <w:br w:type="textWrapping"/>
            </w:r>
            <w:r>
              <w:rPr>
                <w:rFonts w:hint="eastAsia" w:ascii="宋体" w:hAnsi="宋体" w:cs="宋体"/>
                <w:color w:val="000000"/>
                <w:sz w:val="24"/>
              </w:rPr>
              <w:t>具有DC12V电压输出接口。（公安部检验报告证明）</w:t>
            </w:r>
            <w:r>
              <w:rPr>
                <w:rFonts w:hint="eastAsia" w:ascii="宋体" w:hAnsi="宋体" w:cs="宋体"/>
                <w:color w:val="000000"/>
                <w:sz w:val="24"/>
              </w:rPr>
              <w:br w:type="textWrapping"/>
            </w:r>
            <w:r>
              <w:rPr>
                <w:rFonts w:hint="eastAsia" w:ascii="宋体" w:hAnsi="宋体" w:cs="宋体"/>
                <w:color w:val="000000"/>
                <w:sz w:val="24"/>
              </w:rPr>
              <w:t>★支持对镜头前盖玻璃加热，去除玻璃上的冰状和水状附着物。（公安部检验报告证明）</w:t>
            </w:r>
            <w:r>
              <w:rPr>
                <w:rFonts w:hint="eastAsia" w:ascii="宋体" w:hAnsi="宋体" w:cs="宋体"/>
                <w:color w:val="000000"/>
                <w:sz w:val="24"/>
              </w:rPr>
              <w:br w:type="textWrapping"/>
            </w:r>
            <w:r>
              <w:rPr>
                <w:rFonts w:hint="eastAsia" w:ascii="宋体" w:hAnsi="宋体" w:cs="宋体"/>
                <w:color w:val="000000"/>
                <w:sz w:val="24"/>
              </w:rPr>
              <w:t>采用金属外壳，下置藏线盒。（公安部检验报告证明）</w:t>
            </w:r>
            <w:r>
              <w:rPr>
                <w:rFonts w:hint="eastAsia" w:ascii="宋体" w:hAnsi="宋体" w:cs="宋体"/>
                <w:color w:val="000000"/>
                <w:sz w:val="24"/>
              </w:rPr>
              <w:br w:type="textWrapping"/>
            </w:r>
            <w:r>
              <w:rPr>
                <w:rFonts w:hint="eastAsia" w:ascii="宋体" w:hAnsi="宋体" w:cs="宋体"/>
                <w:color w:val="000000"/>
                <w:sz w:val="24"/>
              </w:rPr>
              <w:t>射频电磁场辐射抗扰度应符合GB/T 17626.3-2006中试验等级3的规定。（公安部检验报告证明）</w:t>
            </w:r>
            <w:r>
              <w:rPr>
                <w:rFonts w:hint="eastAsia" w:ascii="宋体" w:hAnsi="宋体" w:cs="宋体"/>
                <w:color w:val="000000"/>
                <w:sz w:val="24"/>
              </w:rPr>
              <w:br w:type="textWrapping"/>
            </w:r>
            <w:r>
              <w:rPr>
                <w:rFonts w:hint="eastAsia" w:ascii="宋体" w:hAnsi="宋体" w:cs="宋体"/>
                <w:color w:val="000000"/>
                <w:sz w:val="24"/>
              </w:rPr>
              <w:t>传导骚扰极限值应符合GB/T 9254-2008中等级A的规定。（公安部检验报告证明）</w:t>
            </w:r>
            <w:r>
              <w:rPr>
                <w:rFonts w:hint="eastAsia" w:ascii="宋体" w:hAnsi="宋体" w:cs="宋体"/>
                <w:color w:val="000000"/>
                <w:sz w:val="24"/>
              </w:rPr>
              <w:br w:type="textWrapping"/>
            </w:r>
            <w:r>
              <w:rPr>
                <w:rFonts w:hint="eastAsia" w:ascii="宋体" w:hAnsi="宋体" w:cs="宋体"/>
                <w:color w:val="000000"/>
                <w:sz w:val="24"/>
              </w:rPr>
              <w:t>辐射骚扰限值应符合GB/T 9254-2008中等级A的规定。（公安部检验报告证明）</w:t>
            </w:r>
          </w:p>
          <w:p>
            <w:pPr>
              <w:widowControl/>
              <w:jc w:val="left"/>
              <w:rPr>
                <w:rFonts w:hint="eastAsia" w:ascii="宋体" w:hAnsi="宋体" w:cs="宋体"/>
                <w:color w:val="000000"/>
                <w:kern w:val="0"/>
                <w:sz w:val="24"/>
              </w:rPr>
            </w:pPr>
          </w:p>
        </w:tc>
        <w:tc>
          <w:tcPr>
            <w:tcW w:w="850"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683"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r>
      <w:tr>
        <w:tblPrEx>
          <w:tblCellMar>
            <w:top w:w="0" w:type="dxa"/>
            <w:left w:w="108" w:type="dxa"/>
            <w:bottom w:w="0" w:type="dxa"/>
            <w:right w:w="108" w:type="dxa"/>
          </w:tblCellMar>
        </w:tblPrEx>
        <w:trPr>
          <w:trHeight w:val="1515" w:hRule="atLeast"/>
        </w:trPr>
        <w:tc>
          <w:tcPr>
            <w:tcW w:w="427"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708"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集成费</w:t>
            </w:r>
          </w:p>
        </w:tc>
        <w:tc>
          <w:tcPr>
            <w:tcW w:w="7088"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含杆件、基础开挖及回填、破损路面修复、壁装（借杆安装）、管线开挖（接电）、电缆线、调试等</w:t>
            </w:r>
          </w:p>
        </w:tc>
        <w:tc>
          <w:tcPr>
            <w:tcW w:w="850"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w:t>
            </w:r>
          </w:p>
        </w:tc>
        <w:tc>
          <w:tcPr>
            <w:tcW w:w="683"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765" w:hRule="atLeast"/>
        </w:trPr>
        <w:tc>
          <w:tcPr>
            <w:tcW w:w="427"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708"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维护费</w:t>
            </w:r>
          </w:p>
        </w:tc>
        <w:tc>
          <w:tcPr>
            <w:tcW w:w="7088"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5年的设备维护费用</w:t>
            </w:r>
          </w:p>
        </w:tc>
        <w:tc>
          <w:tcPr>
            <w:tcW w:w="850"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w:t>
            </w:r>
          </w:p>
        </w:tc>
        <w:tc>
          <w:tcPr>
            <w:tcW w:w="683"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90" w:hRule="atLeast"/>
        </w:trPr>
        <w:tc>
          <w:tcPr>
            <w:tcW w:w="427"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708"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通信服务</w:t>
            </w:r>
          </w:p>
        </w:tc>
        <w:tc>
          <w:tcPr>
            <w:tcW w:w="7088"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highlight w:val="none"/>
              </w:rPr>
              <w:t>包含20M-VPN/5年及配套云存储服务</w:t>
            </w:r>
          </w:p>
        </w:tc>
        <w:tc>
          <w:tcPr>
            <w:tcW w:w="850"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w:t>
            </w:r>
          </w:p>
        </w:tc>
        <w:tc>
          <w:tcPr>
            <w:tcW w:w="683"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bl>
    <w:p>
      <w:pPr>
        <w:spacing w:line="360" w:lineRule="auto"/>
        <w:rPr>
          <w:rFonts w:hint="eastAsia" w:ascii="宋体" w:hAnsi="宋体" w:eastAsia="宋体" w:cs="宋体"/>
          <w:b/>
          <w:bCs/>
          <w:sz w:val="24"/>
          <w:lang w:val="en-US" w:eastAsia="zh-CN"/>
        </w:rPr>
      </w:pPr>
      <w:r>
        <w:rPr>
          <w:rFonts w:hint="eastAsia" w:ascii="宋体" w:hAnsi="宋体" w:cs="宋体"/>
          <w:b/>
          <w:bCs/>
          <w:sz w:val="24"/>
          <w:lang w:val="en-US" w:eastAsia="zh-CN"/>
        </w:rPr>
        <w:t>注：投标人必须提供主要设备（前端监控摄像机、后端存储主机等）5年厂家质保。</w:t>
      </w:r>
    </w:p>
    <w:p>
      <w:pPr>
        <w:spacing w:line="360" w:lineRule="auto"/>
        <w:rPr>
          <w:rFonts w:hint="eastAsia" w:ascii="宋体" w:hAnsi="宋体" w:cs="宋体"/>
          <w:b/>
          <w:bCs/>
          <w:sz w:val="24"/>
        </w:rPr>
      </w:pPr>
      <w:r>
        <w:rPr>
          <w:rFonts w:hint="eastAsia" w:ascii="宋体" w:hAnsi="宋体" w:cs="宋体"/>
          <w:b/>
          <w:bCs/>
          <w:sz w:val="24"/>
          <w:lang w:eastAsia="zh-CN"/>
        </w:rPr>
        <w:t>六、</w:t>
      </w:r>
      <w:r>
        <w:rPr>
          <w:rFonts w:hint="eastAsia" w:ascii="宋体" w:hAnsi="宋体" w:cs="宋体"/>
          <w:b/>
          <w:bCs/>
          <w:sz w:val="24"/>
        </w:rPr>
        <w:t>特别说明：</w:t>
      </w:r>
    </w:p>
    <w:p>
      <w:pPr>
        <w:spacing w:line="360" w:lineRule="auto"/>
        <w:rPr>
          <w:rFonts w:hint="eastAsia" w:ascii="宋体" w:hAnsi="宋体" w:cs="宋体"/>
          <w:sz w:val="24"/>
        </w:rPr>
      </w:pPr>
      <w:r>
        <w:rPr>
          <w:rFonts w:hint="eastAsia" w:ascii="宋体" w:hAnsi="宋体" w:cs="宋体"/>
          <w:sz w:val="24"/>
        </w:rPr>
        <w:t xml:space="preserve">1、投标方对工程中涉及到的摄像机的立杆及基础，室外机柜及基础，管路敷设及手孔，自行考虑施工方案。特别对监控点位置的选择应避免被其它遮挡物（如树叶、广告牌等）挡住而影响监控效果。 </w:t>
      </w:r>
    </w:p>
    <w:p>
      <w:pPr>
        <w:spacing w:line="360" w:lineRule="auto"/>
        <w:rPr>
          <w:rFonts w:hint="eastAsia" w:ascii="宋体" w:hAnsi="宋体" w:cs="宋体"/>
          <w:sz w:val="24"/>
          <w:highlight w:val="none"/>
        </w:rPr>
      </w:pPr>
      <w:r>
        <w:rPr>
          <w:rFonts w:hint="eastAsia" w:ascii="宋体" w:hAnsi="宋体" w:cs="宋体"/>
          <w:sz w:val="24"/>
        </w:rPr>
        <w:t>2、本次视频监控图像和数据必须接入湖州市公安局治安视频动态监控平台，实现全市联网，同时要考虑到有在前期监控项目基础上的增点、扩容</w:t>
      </w:r>
      <w:r>
        <w:rPr>
          <w:rFonts w:hint="eastAsia" w:ascii="宋体" w:hAnsi="宋体" w:cs="宋体"/>
          <w:sz w:val="24"/>
          <w:highlight w:val="none"/>
        </w:rPr>
        <w:t>等方面的因素，因此，投标方须充分考虑到向以上项目的平台、设备、杆路管线等设施所有方支付相应费用以及到吴兴区公安分局监控中心及八里店***监控分中心视频传输专网等费用。</w:t>
      </w:r>
    </w:p>
    <w:p>
      <w:pPr>
        <w:spacing w:line="360" w:lineRule="auto"/>
        <w:rPr>
          <w:rFonts w:hint="eastAsia" w:ascii="宋体" w:hAnsi="宋体" w:cs="宋体"/>
          <w:sz w:val="24"/>
          <w:highlight w:val="none"/>
        </w:rPr>
      </w:pPr>
      <w:r>
        <w:rPr>
          <w:rFonts w:hint="eastAsia" w:ascii="宋体" w:hAnsi="宋体" w:cs="宋体"/>
          <w:sz w:val="24"/>
          <w:highlight w:val="none"/>
        </w:rPr>
        <w:t>3、</w:t>
      </w:r>
      <w:r>
        <w:rPr>
          <w:rFonts w:hint="eastAsia" w:ascii="宋体" w:hAnsi="宋体" w:eastAsia="宋体" w:cs="宋体"/>
          <w:sz w:val="24"/>
          <w:szCs w:val="24"/>
        </w:rPr>
        <w:t>工程施工单位应具有安防三级以上资质，具备相应施工经验。</w:t>
      </w:r>
    </w:p>
    <w:p>
      <w:pPr>
        <w:spacing w:line="360" w:lineRule="auto"/>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本次工程所需的关键设备货物，投标方必须采用可靠稳定运行的设备。以签订销售合同并安装调试完毕通过验收的项目为准，业主将通过电话、实地考察等形式进行核实，发现虚报按废标处理。</w:t>
      </w:r>
    </w:p>
    <w:p>
      <w:pPr>
        <w:spacing w:line="360" w:lineRule="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、本工程供应商自行解决本项目所有监控点电源接入，相关费用以及设备日常电费纳入总费用。</w:t>
      </w:r>
    </w:p>
    <w:p>
      <w:pPr>
        <w:spacing w:line="360" w:lineRule="auto"/>
        <w:rPr>
          <w:rFonts w:hint="eastAsia"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投标人必须向招标人提供认可的详细的日常维护计划，组织专门的管理和技术维护力量，落实专人开展日常巡查，记录检测和维修维护工作，形成报告。监控点位发生问题必须于8小时内响应、查明原因并修复。因供应商提供的设备、线路或电源原因造成的故障，前述原因引起的重大故障三个工作日必须修复。</w:t>
      </w:r>
    </w:p>
    <w:p>
      <w:pPr>
        <w:spacing w:line="360" w:lineRule="auto"/>
        <w:rPr>
          <w:rFonts w:hint="eastAsia"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、项目建设完工后进行验收，验收合格后次月计费并按年支付服务费，计费周期为自然月。计费方法：</w:t>
      </w:r>
    </w:p>
    <w:p>
      <w:pPr>
        <w:spacing w:line="360" w:lineRule="auto"/>
        <w:rPr>
          <w:rFonts w:hint="eastAsia" w:ascii="宋体" w:hAnsi="宋体" w:cs="宋体"/>
          <w:sz w:val="24"/>
          <w:highlight w:val="none"/>
        </w:rPr>
      </w:pPr>
      <w:r>
        <w:rPr>
          <w:rFonts w:hint="eastAsia" w:ascii="宋体" w:hAnsi="宋体" w:cs="宋体"/>
          <w:sz w:val="24"/>
          <w:highlight w:val="none"/>
        </w:rPr>
        <w:t>高清视频监控以前端监控摄像机数量，结合完好率（正常使用的监控点数与总监控点数百分比）计算费用，标准如下：</w:t>
      </w:r>
    </w:p>
    <w:tbl>
      <w:tblPr>
        <w:tblStyle w:val="5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3334"/>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1135" w:type="dxa"/>
            <w:noWrap w:val="0"/>
            <w:vAlign w:val="top"/>
          </w:tcPr>
          <w:p>
            <w:pPr>
              <w:spacing w:line="360" w:lineRule="auto"/>
              <w:rPr>
                <w:rFonts w:hint="eastAsia" w:ascii="宋体" w:hAnsi="宋体" w:cs="宋体"/>
                <w:b/>
                <w:sz w:val="24"/>
                <w:highlight w:val="none"/>
              </w:rPr>
            </w:pPr>
            <w:r>
              <w:rPr>
                <w:rFonts w:hint="eastAsia" w:ascii="宋体" w:hAnsi="宋体" w:cs="宋体"/>
                <w:b/>
                <w:sz w:val="24"/>
                <w:highlight w:val="none"/>
              </w:rPr>
              <w:t>序号</w:t>
            </w:r>
          </w:p>
        </w:tc>
        <w:tc>
          <w:tcPr>
            <w:tcW w:w="3334" w:type="dxa"/>
            <w:noWrap w:val="0"/>
            <w:vAlign w:val="top"/>
          </w:tcPr>
          <w:p>
            <w:pPr>
              <w:spacing w:line="360" w:lineRule="auto"/>
              <w:rPr>
                <w:rFonts w:hint="eastAsia" w:ascii="宋体" w:hAnsi="宋体" w:cs="宋体"/>
                <w:b/>
                <w:sz w:val="24"/>
                <w:highlight w:val="none"/>
              </w:rPr>
            </w:pPr>
            <w:r>
              <w:rPr>
                <w:rFonts w:hint="eastAsia" w:ascii="宋体" w:hAnsi="宋体" w:cs="宋体"/>
                <w:b/>
                <w:sz w:val="24"/>
                <w:highlight w:val="none"/>
              </w:rPr>
              <w:t>完好率范围</w:t>
            </w:r>
          </w:p>
        </w:tc>
        <w:tc>
          <w:tcPr>
            <w:tcW w:w="4371" w:type="dxa"/>
            <w:noWrap w:val="0"/>
            <w:vAlign w:val="top"/>
          </w:tcPr>
          <w:p>
            <w:pPr>
              <w:spacing w:line="360" w:lineRule="auto"/>
              <w:rPr>
                <w:rFonts w:hint="eastAsia" w:ascii="宋体" w:hAnsi="宋体" w:cs="宋体"/>
                <w:b/>
                <w:sz w:val="24"/>
                <w:highlight w:val="none"/>
              </w:rPr>
            </w:pPr>
            <w:r>
              <w:rPr>
                <w:rFonts w:hint="eastAsia" w:ascii="宋体" w:hAnsi="宋体" w:cs="宋体"/>
                <w:b/>
                <w:sz w:val="24"/>
                <w:highlight w:val="none"/>
              </w:rPr>
              <w:t>结算方式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1135" w:type="dxa"/>
            <w:noWrap w:val="0"/>
            <w:vAlign w:val="top"/>
          </w:tcPr>
          <w:p>
            <w:pPr>
              <w:spacing w:line="360" w:lineRule="auto"/>
              <w:rPr>
                <w:rFonts w:hint="eastAsia" w:ascii="宋体" w:hAnsi="宋体" w:cs="宋体"/>
                <w:sz w:val="24"/>
                <w:highlight w:val="none"/>
              </w:rPr>
            </w:pPr>
            <w:r>
              <w:rPr>
                <w:rFonts w:hint="eastAsia" w:ascii="宋体" w:hAnsi="宋体" w:cs="宋体"/>
                <w:sz w:val="24"/>
                <w:highlight w:val="none"/>
              </w:rPr>
              <w:t>1</w:t>
            </w:r>
          </w:p>
        </w:tc>
        <w:tc>
          <w:tcPr>
            <w:tcW w:w="3334" w:type="dxa"/>
            <w:noWrap w:val="0"/>
            <w:vAlign w:val="top"/>
          </w:tcPr>
          <w:p>
            <w:pPr>
              <w:spacing w:line="360" w:lineRule="auto"/>
              <w:rPr>
                <w:rFonts w:hint="eastAsia" w:ascii="宋体" w:hAnsi="宋体" w:cs="宋体"/>
                <w:sz w:val="24"/>
                <w:highlight w:val="none"/>
              </w:rPr>
            </w:pPr>
            <w:r>
              <w:rPr>
                <w:rFonts w:hint="eastAsia" w:ascii="宋体" w:hAnsi="宋体" w:cs="宋体"/>
                <w:sz w:val="24"/>
                <w:highlight w:val="none"/>
              </w:rPr>
              <w:t>完好率 ≥ 98%</w:t>
            </w:r>
          </w:p>
        </w:tc>
        <w:tc>
          <w:tcPr>
            <w:tcW w:w="4371" w:type="dxa"/>
            <w:noWrap w:val="0"/>
            <w:vAlign w:val="top"/>
          </w:tcPr>
          <w:p>
            <w:pPr>
              <w:spacing w:line="360" w:lineRule="auto"/>
              <w:rPr>
                <w:rFonts w:hint="eastAsia" w:ascii="宋体" w:hAnsi="宋体" w:cs="宋体"/>
                <w:sz w:val="24"/>
                <w:highlight w:val="none"/>
              </w:rPr>
            </w:pPr>
            <w:r>
              <w:rPr>
                <w:rFonts w:hint="eastAsia" w:ascii="宋体" w:hAnsi="宋体" w:cs="宋体"/>
                <w:sz w:val="24"/>
                <w:highlight w:val="none"/>
              </w:rPr>
              <w:t>按项目监控点月租合计数的100%支付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1135" w:type="dxa"/>
            <w:noWrap w:val="0"/>
            <w:vAlign w:val="top"/>
          </w:tcPr>
          <w:p>
            <w:pPr>
              <w:spacing w:line="360" w:lineRule="auto"/>
              <w:rPr>
                <w:rFonts w:hint="eastAsia" w:ascii="宋体" w:hAnsi="宋体" w:cs="宋体"/>
                <w:sz w:val="24"/>
                <w:highlight w:val="none"/>
              </w:rPr>
            </w:pPr>
            <w:r>
              <w:rPr>
                <w:rFonts w:hint="eastAsia" w:ascii="宋体" w:hAnsi="宋体" w:cs="宋体"/>
                <w:sz w:val="24"/>
                <w:highlight w:val="none"/>
              </w:rPr>
              <w:t>2</w:t>
            </w:r>
          </w:p>
        </w:tc>
        <w:tc>
          <w:tcPr>
            <w:tcW w:w="3334" w:type="dxa"/>
            <w:noWrap w:val="0"/>
            <w:vAlign w:val="top"/>
          </w:tcPr>
          <w:p>
            <w:pPr>
              <w:spacing w:line="360" w:lineRule="auto"/>
              <w:rPr>
                <w:rFonts w:hint="eastAsia" w:ascii="宋体" w:hAnsi="宋体" w:cs="宋体"/>
                <w:sz w:val="24"/>
                <w:highlight w:val="none"/>
              </w:rPr>
            </w:pPr>
            <w:r>
              <w:rPr>
                <w:rFonts w:hint="eastAsia" w:ascii="宋体" w:hAnsi="宋体" w:cs="宋体"/>
                <w:sz w:val="24"/>
                <w:highlight w:val="none"/>
              </w:rPr>
              <w:t>98% &gt; 完好率 ≥ 95%</w:t>
            </w:r>
          </w:p>
        </w:tc>
        <w:tc>
          <w:tcPr>
            <w:tcW w:w="4371" w:type="dxa"/>
            <w:noWrap w:val="0"/>
            <w:vAlign w:val="top"/>
          </w:tcPr>
          <w:p>
            <w:pPr>
              <w:spacing w:line="360" w:lineRule="auto"/>
              <w:rPr>
                <w:rFonts w:hint="eastAsia" w:ascii="宋体" w:hAnsi="宋体" w:cs="宋体"/>
                <w:sz w:val="24"/>
                <w:highlight w:val="none"/>
              </w:rPr>
            </w:pPr>
            <w:r>
              <w:rPr>
                <w:rFonts w:hint="eastAsia" w:ascii="宋体" w:hAnsi="宋体" w:cs="宋体"/>
                <w:sz w:val="24"/>
                <w:highlight w:val="none"/>
              </w:rPr>
              <w:t>按项目监控点月租合计数的90%支付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1135" w:type="dxa"/>
            <w:noWrap w:val="0"/>
            <w:vAlign w:val="top"/>
          </w:tcPr>
          <w:p>
            <w:pPr>
              <w:spacing w:line="360" w:lineRule="auto"/>
              <w:rPr>
                <w:rFonts w:hint="eastAsia" w:ascii="宋体" w:hAnsi="宋体" w:cs="宋体"/>
                <w:sz w:val="24"/>
                <w:highlight w:val="none"/>
              </w:rPr>
            </w:pPr>
            <w:r>
              <w:rPr>
                <w:rFonts w:hint="eastAsia" w:ascii="宋体" w:hAnsi="宋体" w:cs="宋体"/>
                <w:sz w:val="24"/>
                <w:highlight w:val="none"/>
              </w:rPr>
              <w:t>3</w:t>
            </w:r>
          </w:p>
        </w:tc>
        <w:tc>
          <w:tcPr>
            <w:tcW w:w="3334" w:type="dxa"/>
            <w:noWrap w:val="0"/>
            <w:vAlign w:val="top"/>
          </w:tcPr>
          <w:p>
            <w:pPr>
              <w:spacing w:line="360" w:lineRule="auto"/>
              <w:rPr>
                <w:rFonts w:hint="eastAsia" w:ascii="宋体" w:hAnsi="宋体" w:cs="宋体"/>
                <w:sz w:val="24"/>
                <w:highlight w:val="none"/>
              </w:rPr>
            </w:pPr>
            <w:r>
              <w:rPr>
                <w:rFonts w:hint="eastAsia" w:ascii="宋体" w:hAnsi="宋体" w:cs="宋体"/>
                <w:sz w:val="24"/>
                <w:highlight w:val="none"/>
              </w:rPr>
              <w:t>完好率 &lt; 95%</w:t>
            </w:r>
          </w:p>
        </w:tc>
        <w:tc>
          <w:tcPr>
            <w:tcW w:w="4371" w:type="dxa"/>
            <w:noWrap w:val="0"/>
            <w:vAlign w:val="top"/>
          </w:tcPr>
          <w:p>
            <w:pPr>
              <w:spacing w:line="360" w:lineRule="auto"/>
              <w:rPr>
                <w:rFonts w:hint="eastAsia" w:ascii="宋体" w:hAnsi="宋体" w:cs="宋体"/>
                <w:sz w:val="24"/>
                <w:highlight w:val="none"/>
              </w:rPr>
            </w:pPr>
            <w:r>
              <w:rPr>
                <w:rFonts w:hint="eastAsia" w:ascii="宋体" w:hAnsi="宋体" w:cs="宋体"/>
                <w:sz w:val="24"/>
                <w:highlight w:val="none"/>
              </w:rPr>
              <w:t>按项目监控点月租合计数的80%支付</w:t>
            </w:r>
          </w:p>
        </w:tc>
      </w:tr>
    </w:tbl>
    <w:p>
      <w:pPr>
        <w:spacing w:line="480" w:lineRule="exact"/>
        <w:rPr>
          <w:rFonts w:hint="eastAsia" w:ascii="宋体" w:hAnsi="宋体" w:cs="宋体"/>
          <w:b/>
          <w:sz w:val="24"/>
          <w:highlight w:val="none"/>
        </w:rPr>
      </w:pPr>
    </w:p>
    <w:p>
      <w:pPr>
        <w:spacing w:line="480" w:lineRule="exact"/>
        <w:rPr>
          <w:rFonts w:hint="eastAsia" w:ascii="宋体" w:hAnsi="宋体" w:cs="宋体"/>
          <w:b/>
          <w:sz w:val="24"/>
          <w:highlight w:val="none"/>
        </w:rPr>
      </w:pPr>
      <w:r>
        <w:rPr>
          <w:rFonts w:hint="eastAsia" w:ascii="宋体" w:hAnsi="宋体" w:cs="宋体"/>
          <w:b/>
          <w:sz w:val="24"/>
          <w:highlight w:val="none"/>
        </w:rPr>
        <w:t>七、</w:t>
      </w:r>
      <w:r>
        <w:rPr>
          <w:rFonts w:hint="eastAsia" w:ascii="宋体" w:hAnsi="宋体" w:cs="宋体"/>
          <w:sz w:val="24"/>
          <w:highlight w:val="none"/>
          <w:lang w:val="zh-CN"/>
        </w:rPr>
        <w:t>▲</w:t>
      </w:r>
      <w:r>
        <w:rPr>
          <w:rFonts w:hint="eastAsia" w:ascii="宋体" w:hAnsi="宋体" w:cs="宋体"/>
          <w:b/>
          <w:sz w:val="24"/>
          <w:highlight w:val="none"/>
        </w:rPr>
        <w:t>付款方式</w:t>
      </w:r>
    </w:p>
    <w:p>
      <w:pPr>
        <w:spacing w:line="480" w:lineRule="exact"/>
        <w:ind w:firstLine="480"/>
        <w:rPr>
          <w:rFonts w:ascii="宋体" w:hAnsi="宋体" w:cs="宋体"/>
          <w:sz w:val="24"/>
          <w:highlight w:val="none"/>
        </w:rPr>
      </w:pPr>
      <w:r>
        <w:rPr>
          <w:rFonts w:hint="eastAsia" w:ascii="宋体" w:hAnsi="宋体" w:cs="宋体"/>
          <w:sz w:val="24"/>
          <w:highlight w:val="none"/>
        </w:rPr>
        <w:t>合同生效日起15个工作日内采购人支付合同总价的30%预付款；余款按照上述特别说明第7项进行结算。</w:t>
      </w:r>
    </w:p>
    <w:p>
      <w:pPr>
        <w:rPr>
          <w:rFonts w:hint="eastAsia"/>
          <w:highlight w:val="none"/>
        </w:rPr>
      </w:pPr>
    </w:p>
    <w:p>
      <w:pPr>
        <w:autoSpaceDE w:val="0"/>
        <w:autoSpaceDN w:val="0"/>
        <w:adjustRightInd w:val="0"/>
        <w:snapToGrid w:val="0"/>
        <w:spacing w:line="380" w:lineRule="exact"/>
        <w:ind w:firstLine="482" w:firstLineChars="200"/>
        <w:textAlignment w:val="bottom"/>
        <w:rPr>
          <w:rFonts w:hint="eastAsia" w:ascii="仿宋" w:hAnsi="仿宋" w:eastAsia="仿宋" w:cs="仿宋"/>
          <w:b/>
          <w:bCs/>
          <w:i/>
          <w:sz w:val="24"/>
          <w:u w:val="single"/>
        </w:rPr>
      </w:pPr>
      <w:r>
        <w:rPr>
          <w:rFonts w:hint="eastAsia" w:ascii="仿宋" w:hAnsi="仿宋" w:eastAsia="仿宋" w:cs="仿宋"/>
          <w:b/>
          <w:bCs/>
          <w:sz w:val="24"/>
        </w:rPr>
        <w:t>本招标文件中带“▲”的条款为实质性条款，竞标人必须在响应文件中全部作出响应，否则将作无效标处理；本招标文件中带“</w:t>
      </w:r>
      <w:r>
        <w:rPr>
          <w:rFonts w:hint="eastAsia" w:ascii="仿宋" w:hAnsi="仿宋" w:eastAsia="仿宋" w:cs="仿宋"/>
          <w:sz w:val="24"/>
        </w:rPr>
        <w:t>★</w:t>
      </w:r>
      <w:r>
        <w:rPr>
          <w:rFonts w:hint="eastAsia" w:ascii="仿宋" w:hAnsi="仿宋" w:eastAsia="仿宋" w:cs="仿宋"/>
          <w:b/>
          <w:bCs/>
          <w:sz w:val="24"/>
        </w:rPr>
        <w:t>”的条款为重要条款。</w:t>
      </w:r>
    </w:p>
    <w:p>
      <w:pPr>
        <w:pStyle w:val="35"/>
        <w:adjustRightInd w:val="0"/>
        <w:spacing w:line="360" w:lineRule="auto"/>
        <w:ind w:firstLine="0" w:firstLineChars="0"/>
        <w:rPr>
          <w:rFonts w:hint="eastAsia" w:eastAsia="宋体" w:cs="宋体"/>
          <w:kern w:val="44"/>
        </w:rPr>
      </w:pPr>
    </w:p>
    <w:p>
      <w:pPr>
        <w:spacing w:line="480" w:lineRule="auto"/>
        <w:jc w:val="center"/>
        <w:rPr>
          <w:rFonts w:hint="eastAsia" w:ascii="宋体" w:hAnsi="宋体" w:cs="宋体"/>
          <w:b/>
          <w:sz w:val="44"/>
          <w:szCs w:val="44"/>
        </w:rPr>
      </w:pPr>
      <w:r>
        <w:rPr>
          <w:rFonts w:hint="eastAsia" w:ascii="宋体" w:hAnsi="宋体" w:cs="宋体"/>
          <w:b/>
          <w:sz w:val="44"/>
          <w:szCs w:val="44"/>
        </w:rPr>
        <w:br w:type="page"/>
      </w:r>
      <w:r>
        <w:rPr>
          <w:rFonts w:hint="eastAsia" w:ascii="宋体" w:hAnsi="宋体" w:cs="宋体"/>
          <w:b/>
          <w:sz w:val="44"/>
          <w:szCs w:val="44"/>
        </w:rPr>
        <w:t>第三章  投标须知</w:t>
      </w:r>
    </w:p>
    <w:p>
      <w:pPr>
        <w:jc w:val="center"/>
        <w:rPr>
          <w:rFonts w:hint="eastAsia" w:ascii="宋体" w:hAnsi="宋体" w:cs="宋体"/>
          <w:b/>
          <w:sz w:val="28"/>
          <w:szCs w:val="28"/>
        </w:rPr>
      </w:pPr>
      <w:r>
        <w:rPr>
          <w:rFonts w:hint="eastAsia" w:ascii="宋体" w:hAnsi="宋体" w:cs="宋体"/>
          <w:b/>
          <w:sz w:val="28"/>
          <w:szCs w:val="28"/>
        </w:rPr>
        <w:t>前附表</w:t>
      </w:r>
    </w:p>
    <w:tbl>
      <w:tblPr>
        <w:tblStyle w:val="56"/>
        <w:tblW w:w="10490" w:type="dxa"/>
        <w:tblInd w:w="-6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96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szCs w:val="20"/>
              </w:rPr>
            </w:pPr>
            <w:r>
              <w:rPr>
                <w:rFonts w:hint="eastAsia" w:ascii="宋体" w:hAnsi="宋体" w:cs="宋体"/>
                <w:sz w:val="24"/>
              </w:rPr>
              <w:t>序号</w:t>
            </w:r>
          </w:p>
        </w:tc>
        <w:tc>
          <w:tcPr>
            <w:tcW w:w="9639" w:type="dxa"/>
            <w:tcBorders>
              <w:top w:val="single" w:color="auto" w:sz="4" w:space="0"/>
              <w:left w:val="single" w:color="auto" w:sz="4" w:space="0"/>
              <w:bottom w:val="single" w:color="auto" w:sz="4" w:space="0"/>
              <w:right w:val="single" w:color="auto" w:sz="4" w:space="0"/>
            </w:tcBorders>
            <w:noWrap w:val="0"/>
            <w:vAlign w:val="center"/>
          </w:tcPr>
          <w:p>
            <w:pPr>
              <w:snapToGrid w:val="0"/>
              <w:ind w:firstLine="3240" w:firstLineChars="1350"/>
              <w:rPr>
                <w:rFonts w:hint="eastAsia" w:ascii="宋体" w:hAnsi="宋体" w:cs="宋体"/>
                <w:sz w:val="24"/>
                <w:szCs w:val="20"/>
              </w:rPr>
            </w:pPr>
            <w:r>
              <w:rPr>
                <w:rFonts w:hint="eastAsia" w:ascii="宋体" w:hAnsi="宋体" w:cs="宋体"/>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szCs w:val="20"/>
              </w:rPr>
            </w:pPr>
            <w:r>
              <w:rPr>
                <w:rFonts w:hint="eastAsia" w:ascii="宋体" w:hAnsi="宋体" w:cs="宋体"/>
                <w:sz w:val="24"/>
              </w:rPr>
              <w:t>1</w:t>
            </w:r>
          </w:p>
        </w:tc>
        <w:tc>
          <w:tcPr>
            <w:tcW w:w="963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szCs w:val="20"/>
              </w:rPr>
            </w:pPr>
            <w:r>
              <w:rPr>
                <w:rFonts w:hint="eastAsia" w:ascii="宋体" w:hAnsi="宋体" w:cs="宋体"/>
                <w:sz w:val="24"/>
              </w:rPr>
              <w:t>项目名称：八里店镇高空抛物、人脸识别监控采购项目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szCs w:val="20"/>
              </w:rPr>
            </w:pPr>
            <w:r>
              <w:rPr>
                <w:rFonts w:hint="eastAsia" w:ascii="宋体" w:hAnsi="宋体" w:cs="宋体"/>
                <w:sz w:val="24"/>
              </w:rPr>
              <w:t>2</w:t>
            </w:r>
          </w:p>
        </w:tc>
        <w:tc>
          <w:tcPr>
            <w:tcW w:w="963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szCs w:val="20"/>
              </w:rPr>
            </w:pPr>
            <w:r>
              <w:rPr>
                <w:rFonts w:hint="eastAsia" w:ascii="宋体" w:hAnsi="宋体" w:cs="宋体"/>
                <w:sz w:val="24"/>
              </w:rPr>
              <w:t>采购内容及数量：详见招标需求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szCs w:val="20"/>
              </w:rPr>
            </w:pPr>
            <w:r>
              <w:rPr>
                <w:rFonts w:hint="eastAsia" w:ascii="宋体" w:hAnsi="宋体" w:cs="宋体"/>
                <w:sz w:val="24"/>
              </w:rPr>
              <w:t>3</w:t>
            </w:r>
          </w:p>
        </w:tc>
        <w:tc>
          <w:tcPr>
            <w:tcW w:w="963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rPr>
            </w:pPr>
            <w:r>
              <w:rPr>
                <w:rFonts w:hint="eastAsia" w:ascii="宋体" w:hAnsi="宋体" w:cs="宋体"/>
                <w:sz w:val="24"/>
              </w:rPr>
              <w:t>投标报价及费用：</w:t>
            </w:r>
          </w:p>
          <w:p>
            <w:pPr>
              <w:snapToGrid w:val="0"/>
              <w:rPr>
                <w:rFonts w:hint="eastAsia" w:ascii="宋体" w:hAnsi="宋体" w:cs="宋体"/>
                <w:sz w:val="24"/>
              </w:rPr>
            </w:pPr>
            <w:r>
              <w:rPr>
                <w:rFonts w:hint="eastAsia" w:ascii="宋体" w:hAnsi="宋体" w:cs="宋体"/>
                <w:sz w:val="24"/>
              </w:rPr>
              <w:t>1、本项目投标应以人民币报价；</w:t>
            </w:r>
          </w:p>
          <w:p>
            <w:pPr>
              <w:snapToGrid w:val="0"/>
              <w:rPr>
                <w:rFonts w:hint="eastAsia" w:ascii="宋体" w:hAnsi="宋体" w:cs="宋体"/>
                <w:sz w:val="24"/>
              </w:rPr>
            </w:pPr>
            <w:r>
              <w:rPr>
                <w:rFonts w:hint="eastAsia" w:ascii="宋体" w:hAnsi="宋体" w:cs="宋体"/>
                <w:sz w:val="24"/>
              </w:rPr>
              <w:t>2、不论投标结果如何，供应商均应自行承担所有与投标有关的全部费用；</w:t>
            </w:r>
          </w:p>
          <w:p>
            <w:pPr>
              <w:snapToGrid w:val="0"/>
              <w:rPr>
                <w:rFonts w:hint="eastAsia" w:ascii="宋体" w:hAnsi="宋体" w:cs="宋体"/>
                <w:sz w:val="24"/>
              </w:rPr>
            </w:pPr>
            <w:r>
              <w:rPr>
                <w:rFonts w:hint="eastAsia" w:ascii="宋体" w:hAnsi="宋体" w:cs="宋体"/>
                <w:sz w:val="24"/>
              </w:rPr>
              <w:t>3、本项目代理服务费按照计价格（2002）1980号文件标准向中标供应商收取。</w:t>
            </w:r>
          </w:p>
          <w:p>
            <w:pPr>
              <w:snapToGrid w:val="0"/>
              <w:rPr>
                <w:rFonts w:hint="eastAsia" w:ascii="宋体" w:hAnsi="宋体" w:cs="宋体"/>
                <w:sz w:val="24"/>
              </w:rPr>
            </w:pPr>
            <w:r>
              <w:rPr>
                <w:rFonts w:hint="eastAsia" w:ascii="宋体" w:hAnsi="宋体" w:cs="宋体"/>
                <w:sz w:val="24"/>
              </w:rPr>
              <w:t>4、代理费结算方式及时间为：在《中标通知书》发出当日一次性结清。本项目招标代理服务费</w:t>
            </w:r>
            <w:r>
              <w:rPr>
                <w:rFonts w:hint="eastAsia" w:ascii="宋体" w:hAnsi="宋体" w:cs="宋体"/>
                <w:sz w:val="24"/>
                <w:lang w:eastAsia="zh-CN"/>
              </w:rPr>
              <w:t>59000</w:t>
            </w:r>
            <w:r>
              <w:rPr>
                <w:rFonts w:hint="eastAsia" w:ascii="宋体" w:hAnsi="宋体" w:cs="宋体"/>
                <w:sz w:val="24"/>
              </w:rPr>
              <w:t>元整。</w:t>
            </w:r>
          </w:p>
          <w:p>
            <w:pPr>
              <w:spacing w:line="480" w:lineRule="exact"/>
              <w:jc w:val="left"/>
              <w:rPr>
                <w:rFonts w:hint="eastAsia" w:ascii="宋体" w:hAnsi="宋体" w:cs="宋体"/>
                <w:sz w:val="24"/>
              </w:rPr>
            </w:pPr>
            <w:r>
              <w:rPr>
                <w:rFonts w:hint="eastAsia" w:ascii="宋体" w:hAnsi="宋体" w:cs="宋体"/>
                <w:sz w:val="24"/>
              </w:rPr>
              <w:t>单位名称：浙江至诚工程咨询有限责任公司湖州分公司</w:t>
            </w:r>
          </w:p>
          <w:p>
            <w:pPr>
              <w:snapToGrid w:val="0"/>
              <w:rPr>
                <w:rFonts w:hint="eastAsia" w:ascii="宋体" w:hAnsi="宋体" w:cs="宋体"/>
                <w:sz w:val="24"/>
              </w:rPr>
            </w:pPr>
            <w:r>
              <w:rPr>
                <w:rFonts w:hint="eastAsia" w:ascii="宋体" w:hAnsi="宋体" w:cs="宋体"/>
                <w:sz w:val="24"/>
              </w:rPr>
              <w:t>开户银行：湖州吴兴农村商业银行股份有限公司戴山支行</w:t>
            </w:r>
          </w:p>
          <w:p>
            <w:pPr>
              <w:snapToGrid w:val="0"/>
              <w:rPr>
                <w:rFonts w:ascii="宋体" w:hAnsi="宋体" w:cs="宋体"/>
                <w:sz w:val="24"/>
              </w:rPr>
            </w:pPr>
            <w:r>
              <w:rPr>
                <w:rFonts w:hint="eastAsia" w:ascii="宋体" w:hAnsi="宋体" w:cs="宋体"/>
                <w:sz w:val="24"/>
              </w:rPr>
              <w:t>银行账号：201000267359034</w:t>
            </w:r>
          </w:p>
          <w:p>
            <w:pPr>
              <w:snapToGrid w:val="0"/>
              <w:rPr>
                <w:rFonts w:hint="eastAsia" w:ascii="宋体" w:hAnsi="宋体" w:cs="宋体"/>
                <w:sz w:val="24"/>
              </w:rPr>
            </w:pPr>
            <w:r>
              <w:rPr>
                <w:rFonts w:hint="eastAsia" w:ascii="宋体" w:hAnsi="宋体" w:cs="宋体"/>
                <w:sz w:val="24"/>
              </w:rPr>
              <w:t>采购代理服务费缴纳凭证将作为采购人合同付款和验收的前提条件，中标供应商未按公开招标采购文件规定和投标文件投标时承诺缴纳采购代理服务费的，合同款不予支付、合同验收不予通过。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szCs w:val="20"/>
              </w:rPr>
            </w:pPr>
            <w:r>
              <w:rPr>
                <w:rFonts w:hint="eastAsia" w:ascii="宋体" w:hAnsi="宋体" w:cs="宋体"/>
                <w:sz w:val="24"/>
              </w:rPr>
              <w:t>4</w:t>
            </w:r>
          </w:p>
        </w:tc>
        <w:tc>
          <w:tcPr>
            <w:tcW w:w="963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szCs w:val="20"/>
              </w:rPr>
            </w:pPr>
            <w:r>
              <w:rPr>
                <w:rFonts w:hint="eastAsia" w:ascii="宋体" w:hAnsi="宋体" w:cs="宋体"/>
                <w:sz w:val="24"/>
              </w:rPr>
              <w:t>答疑与澄清：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采购组织机构将在规定的时间内统一进行澄清和修改，并以电子邮件形式通知所有认购公开招标采购文件的供应商。供应商未按规定要求提出的，则视同认可公开招标采购文件，但法律法规及规范性文件有明确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szCs w:val="20"/>
              </w:rPr>
            </w:pPr>
            <w:r>
              <w:rPr>
                <w:rFonts w:hint="eastAsia" w:ascii="宋体" w:hAnsi="宋体" w:cs="宋体"/>
                <w:sz w:val="24"/>
              </w:rPr>
              <w:t>5</w:t>
            </w:r>
          </w:p>
        </w:tc>
        <w:tc>
          <w:tcPr>
            <w:tcW w:w="963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rPr>
            </w:pPr>
            <w:r>
              <w:rPr>
                <w:rFonts w:hint="eastAsia" w:ascii="宋体" w:hAnsi="宋体" w:cs="宋体"/>
                <w:sz w:val="24"/>
              </w:rPr>
              <w:t>采购预算：500</w:t>
            </w:r>
            <w:r>
              <w:rPr>
                <w:rFonts w:hint="eastAsia" w:ascii="宋体" w:hAnsi="宋体" w:cs="宋体"/>
                <w:b/>
                <w:sz w:val="24"/>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6</w:t>
            </w:r>
          </w:p>
        </w:tc>
        <w:tc>
          <w:tcPr>
            <w:tcW w:w="963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rPr>
            </w:pPr>
            <w:r>
              <w:rPr>
                <w:rFonts w:hint="eastAsia" w:ascii="宋体" w:hAnsi="宋体" w:cs="宋体"/>
                <w:sz w:val="24"/>
              </w:rPr>
              <w:t>投标文件组成：</w:t>
            </w:r>
          </w:p>
          <w:p>
            <w:pPr>
              <w:snapToGrid w:val="0"/>
              <w:rPr>
                <w:rFonts w:hint="eastAsia" w:ascii="宋体" w:hAnsi="宋体" w:cs="宋体"/>
                <w:sz w:val="24"/>
              </w:rPr>
            </w:pPr>
            <w:r>
              <w:rPr>
                <w:rFonts w:hint="eastAsia" w:ascii="宋体" w:hAnsi="宋体" w:cs="宋体"/>
                <w:sz w:val="24"/>
              </w:rPr>
              <w:t>(1)投标文件组成：资格文件、技术商务资信及其他文件、报价文件。</w:t>
            </w:r>
          </w:p>
          <w:p>
            <w:pPr>
              <w:snapToGrid w:val="0"/>
              <w:rPr>
                <w:rFonts w:hint="eastAsia" w:ascii="宋体" w:hAnsi="宋体" w:cs="宋体"/>
                <w:sz w:val="24"/>
              </w:rPr>
            </w:pPr>
            <w:r>
              <w:rPr>
                <w:rFonts w:hint="eastAsia" w:ascii="宋体" w:hAnsi="宋体" w:cs="宋体"/>
                <w:sz w:val="24"/>
              </w:rPr>
              <w:t>(2)投标文件编制：</w:t>
            </w:r>
          </w:p>
          <w:p>
            <w:pPr>
              <w:snapToGrid w:val="0"/>
              <w:rPr>
                <w:rFonts w:hint="eastAsia" w:ascii="宋体" w:hAnsi="宋体" w:cs="宋体"/>
                <w:sz w:val="24"/>
              </w:rPr>
            </w:pPr>
            <w:r>
              <w:rPr>
                <w:rFonts w:hint="eastAsia" w:ascii="宋体" w:hAnsi="宋体" w:cs="宋体"/>
                <w:sz w:val="24"/>
              </w:rPr>
              <w:t>供应商应先安装“政采云电子交易客户端”，并按照本采购文件和“政采云平台”的要求，通过“政采云电子交易客户端”编制并加密投标文件。</w:t>
            </w:r>
          </w:p>
          <w:p>
            <w:pPr>
              <w:snapToGrid w:val="0"/>
              <w:rPr>
                <w:rFonts w:hint="eastAsia" w:ascii="宋体" w:hAnsi="宋体" w:cs="宋体"/>
                <w:sz w:val="24"/>
              </w:rPr>
            </w:pPr>
            <w:r>
              <w:rPr>
                <w:rFonts w:hint="eastAsia" w:ascii="宋体" w:hAnsi="宋体" w:cs="宋体"/>
                <w:sz w:val="24"/>
              </w:rPr>
              <w:t>(3)投标文件的形式：</w:t>
            </w:r>
          </w:p>
          <w:p>
            <w:pPr>
              <w:snapToGrid w:val="0"/>
              <w:rPr>
                <w:rFonts w:hint="eastAsia" w:ascii="宋体" w:hAnsi="宋体" w:cs="宋体"/>
                <w:sz w:val="24"/>
              </w:rPr>
            </w:pPr>
            <w:r>
              <w:rPr>
                <w:rFonts w:hint="eastAsia" w:ascii="宋体" w:hAnsi="宋体" w:cs="宋体"/>
                <w:sz w:val="24"/>
              </w:rPr>
              <w:t>电子投标文件：（“电子加密投标文件”，允许供应商提供“备份投标文件”，在投标文件编制完成后同时生成）。</w:t>
            </w:r>
          </w:p>
          <w:p>
            <w:pPr>
              <w:snapToGrid w:val="0"/>
              <w:rPr>
                <w:rFonts w:hint="eastAsia" w:ascii="宋体" w:hAnsi="宋体" w:cs="宋体"/>
                <w:sz w:val="24"/>
              </w:rPr>
            </w:pPr>
            <w:r>
              <w:rPr>
                <w:rFonts w:hint="eastAsia" w:ascii="宋体" w:hAnsi="宋体" w:cs="宋体"/>
                <w:sz w:val="24"/>
              </w:rPr>
              <w:t xml:space="preserve"> (4)投标文件份数：</w:t>
            </w:r>
          </w:p>
          <w:p>
            <w:pPr>
              <w:snapToGrid w:val="0"/>
              <w:rPr>
                <w:rFonts w:hint="eastAsia" w:ascii="宋体" w:hAnsi="宋体" w:cs="宋体"/>
                <w:sz w:val="24"/>
              </w:rPr>
            </w:pPr>
            <w:r>
              <w:rPr>
                <w:rFonts w:hint="eastAsia" w:ascii="宋体" w:hAnsi="宋体" w:cs="宋体"/>
                <w:sz w:val="24"/>
              </w:rPr>
              <w:t>“电子加密投标文件”：在线上传递交一份；允许投标人递交备份投标文件，仅提交备份投标文件的，投标无效。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7</w:t>
            </w:r>
          </w:p>
        </w:tc>
        <w:tc>
          <w:tcPr>
            <w:tcW w:w="963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rPr>
            </w:pPr>
            <w:r>
              <w:rPr>
                <w:rFonts w:hint="eastAsia" w:ascii="宋体" w:hAnsi="宋体" w:cs="宋体"/>
                <w:sz w:val="24"/>
              </w:rPr>
              <w:t>投标文件编制：供应商应先安装“政采云电子交易客户端”，并按照公开招标采购文件和“政府采购云平台”的要求，通过“政采云电子交易客户端”编制并加密投标文件。</w:t>
            </w:r>
          </w:p>
          <w:p>
            <w:pPr>
              <w:snapToGrid w:val="0"/>
              <w:rPr>
                <w:rFonts w:hint="eastAsia" w:ascii="宋体" w:hAnsi="宋体" w:cs="宋体"/>
                <w:sz w:val="24"/>
              </w:rPr>
            </w:pPr>
            <w:r>
              <w:rPr>
                <w:rFonts w:hint="eastAsia" w:ascii="宋体" w:hAnsi="宋体" w:cs="宋体"/>
                <w:sz w:val="24"/>
              </w:rPr>
              <w:t>投标文件签章：电子签章，按公开招标采购文件标注的要求进行盖章、签署（电子签章）。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8</w:t>
            </w:r>
          </w:p>
        </w:tc>
        <w:tc>
          <w:tcPr>
            <w:tcW w:w="963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rPr>
            </w:pPr>
            <w:r>
              <w:rPr>
                <w:rFonts w:hint="eastAsia" w:ascii="宋体" w:hAnsi="宋体" w:cs="宋体"/>
                <w:sz w:val="24"/>
              </w:rPr>
              <w:t>投标文件的份数：“电子加密投标文件”在线上传递交一份。</w:t>
            </w:r>
          </w:p>
          <w:p>
            <w:pPr>
              <w:snapToGrid w:val="0"/>
              <w:rPr>
                <w:rFonts w:hint="eastAsia" w:ascii="宋体" w:hAnsi="宋体" w:cs="宋体"/>
                <w:sz w:val="24"/>
              </w:rPr>
            </w:pPr>
            <w:r>
              <w:rPr>
                <w:rFonts w:hint="eastAsia" w:ascii="宋体" w:hAnsi="宋体" w:cs="宋体"/>
                <w:sz w:val="24"/>
              </w:rPr>
              <w:t>投标文件的形式：电子加密投标文件（即“电子加密投标文件”[文件格式.jmbs]）；</w:t>
            </w:r>
          </w:p>
          <w:p>
            <w:pPr>
              <w:snapToGrid w:val="0"/>
              <w:rPr>
                <w:rFonts w:hint="eastAsia" w:ascii="宋体" w:hAnsi="宋体" w:cs="宋体"/>
                <w:sz w:val="24"/>
              </w:rPr>
            </w:pPr>
            <w:r>
              <w:rPr>
                <w:rFonts w:hint="eastAsia" w:ascii="宋体" w:hAnsi="宋体" w:cs="宋体"/>
                <w:sz w:val="24"/>
              </w:rPr>
              <w:t>注：“电子加密投标文件”是指通过“政采云电子交易客户端”完成投标文件编制后生成并加密的数据电文形式的投标文件。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8</w:t>
            </w:r>
          </w:p>
        </w:tc>
        <w:tc>
          <w:tcPr>
            <w:tcW w:w="963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rPr>
            </w:pPr>
            <w:r>
              <w:rPr>
                <w:rFonts w:hint="eastAsia" w:ascii="宋体" w:hAnsi="宋体" w:cs="宋体"/>
                <w:sz w:val="24"/>
              </w:rPr>
              <w:t>备份投标文件形式：备份投标文件（即“备份投标文件” [文件格式.bfbs]）；</w:t>
            </w:r>
          </w:p>
          <w:p>
            <w:pPr>
              <w:snapToGrid w:val="0"/>
              <w:rPr>
                <w:rFonts w:hint="eastAsia" w:ascii="宋体" w:hAnsi="宋体" w:cs="宋体"/>
                <w:sz w:val="24"/>
              </w:rPr>
            </w:pPr>
            <w:r>
              <w:rPr>
                <w:rFonts w:hint="eastAsia" w:ascii="宋体" w:hAnsi="宋体" w:cs="宋体"/>
                <w:sz w:val="24"/>
              </w:rPr>
              <w:t>注：“备份投标文件”是指与“电子加密投标文件”同时生成的数据电文形式的未加密的电子文件（备份标书），其他方式编制的备份投标文件视为无效备份投标文件。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8"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9</w:t>
            </w:r>
          </w:p>
        </w:tc>
        <w:tc>
          <w:tcPr>
            <w:tcW w:w="963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rPr>
            </w:pPr>
            <w:r>
              <w:rPr>
                <w:rFonts w:hint="eastAsia" w:ascii="宋体" w:hAnsi="宋体" w:cs="宋体"/>
                <w:sz w:val="24"/>
              </w:rPr>
              <w:t>投标文件的上传和递交：“电子加密投标文件”的上传、递交：</w:t>
            </w:r>
          </w:p>
          <w:p>
            <w:pPr>
              <w:snapToGrid w:val="0"/>
              <w:rPr>
                <w:rFonts w:hint="eastAsia" w:ascii="宋体" w:hAnsi="宋体" w:cs="宋体"/>
                <w:sz w:val="24"/>
              </w:rPr>
            </w:pPr>
            <w:r>
              <w:rPr>
                <w:rFonts w:hint="eastAsia" w:ascii="宋体" w:hAnsi="宋体" w:cs="宋体"/>
                <w:sz w:val="24"/>
              </w:rPr>
              <w:t>（1）投标供应商应在投标截止时间前将“电子加密投标文件”成功上传递交至“政府采购云平台”，否则投标无效。</w:t>
            </w:r>
          </w:p>
          <w:p>
            <w:pPr>
              <w:snapToGrid w:val="0"/>
              <w:rPr>
                <w:rFonts w:hint="eastAsia" w:ascii="宋体" w:hAnsi="宋体" w:cs="宋体"/>
                <w:sz w:val="24"/>
              </w:rPr>
            </w:pPr>
            <w:r>
              <w:rPr>
                <w:rFonts w:hint="eastAsia" w:ascii="宋体" w:hAnsi="宋体" w:cs="宋体"/>
                <w:sz w:val="24"/>
              </w:rPr>
              <w:t>（2）“电子加密投标文件”成功上传递交后，投标供应商可自行打印投标文件接收回执。</w:t>
            </w:r>
          </w:p>
          <w:p>
            <w:pPr>
              <w:snapToGrid w:val="0"/>
              <w:rPr>
                <w:rFonts w:hint="eastAsia" w:ascii="宋体" w:hAnsi="宋体" w:cs="宋体"/>
                <w:bCs/>
                <w:sz w:val="24"/>
              </w:rPr>
            </w:pPr>
            <w:r>
              <w:rPr>
                <w:rFonts w:hint="eastAsia" w:ascii="宋体" w:hAnsi="宋体" w:cs="宋体"/>
                <w:sz w:val="24"/>
              </w:rPr>
              <w:t>（3）通过“政府采购云平台”成功上传递交的“电子加密投标文件”应按时解密。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10</w:t>
            </w:r>
          </w:p>
        </w:tc>
        <w:tc>
          <w:tcPr>
            <w:tcW w:w="963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rPr>
            </w:pPr>
            <w:r>
              <w:rPr>
                <w:rFonts w:hint="eastAsia" w:ascii="宋体" w:hAnsi="宋体" w:cs="宋体"/>
                <w:sz w:val="24"/>
              </w:rPr>
              <w:t>“备份投标文件”的密封包装、递交：</w:t>
            </w:r>
          </w:p>
          <w:p>
            <w:pPr>
              <w:snapToGrid w:val="0"/>
              <w:rPr>
                <w:rFonts w:hint="eastAsia" w:ascii="宋体" w:hAnsi="宋体" w:cs="宋体"/>
                <w:sz w:val="24"/>
              </w:rPr>
            </w:pPr>
            <w:r>
              <w:rPr>
                <w:rFonts w:hint="eastAsia" w:ascii="宋体" w:hAnsi="宋体" w:cs="宋体"/>
                <w:sz w:val="24"/>
              </w:rPr>
              <w:t>（1）投标供应商在“政府采购云平台”完成“电子加密投标文件”的上传递交后，还可以在投标截止时间前另行递交以介质</w:t>
            </w:r>
            <w:r>
              <w:rPr>
                <w:rFonts w:hint="eastAsia" w:ascii="宋体" w:hAnsi="宋体" w:cs="宋体"/>
                <w:bCs/>
                <w:sz w:val="24"/>
              </w:rPr>
              <w:t>存储</w:t>
            </w:r>
            <w:r>
              <w:rPr>
                <w:rFonts w:hint="eastAsia" w:ascii="宋体" w:hAnsi="宋体" w:cs="宋体"/>
                <w:sz w:val="24"/>
              </w:rPr>
              <w:t>（U盘）的</w:t>
            </w:r>
            <w:r>
              <w:rPr>
                <w:rFonts w:hint="eastAsia" w:ascii="宋体" w:hAnsi="宋体" w:cs="宋体"/>
                <w:bCs/>
                <w:sz w:val="24"/>
              </w:rPr>
              <w:t>数据电文形式</w:t>
            </w:r>
            <w:r>
              <w:rPr>
                <w:rFonts w:hint="eastAsia" w:ascii="宋体" w:hAnsi="宋体" w:cs="宋体"/>
                <w:sz w:val="24"/>
              </w:rPr>
              <w:t>的“备份投标文件”（一份）。</w:t>
            </w:r>
          </w:p>
          <w:p>
            <w:pPr>
              <w:snapToGrid w:val="0"/>
              <w:rPr>
                <w:rFonts w:hint="eastAsia" w:ascii="宋体" w:hAnsi="宋体" w:cs="宋体"/>
                <w:sz w:val="24"/>
              </w:rPr>
            </w:pPr>
            <w:r>
              <w:rPr>
                <w:rFonts w:hint="eastAsia" w:ascii="宋体" w:hAnsi="宋体" w:cs="宋体"/>
                <w:sz w:val="24"/>
              </w:rPr>
              <w:t>（2）“备份投标文件”应当密封包装，并在包装上标注投标项目名称、投标单位名称并加盖公章。没有密封包装或者逾期送达至指定地点的“备份投标文件”将不予接收。</w:t>
            </w:r>
          </w:p>
          <w:p>
            <w:pPr>
              <w:snapToGrid w:val="0"/>
              <w:rPr>
                <w:rFonts w:hint="eastAsia" w:ascii="宋体" w:hAnsi="宋体" w:cs="宋体"/>
                <w:sz w:val="24"/>
              </w:rPr>
            </w:pPr>
            <w:r>
              <w:rPr>
                <w:rFonts w:hint="eastAsia" w:ascii="宋体" w:hAnsi="宋体" w:cs="宋体"/>
                <w:sz w:val="24"/>
              </w:rPr>
              <w:t>（3）通过“政府采购云平台”成功上传递交的“电子加密投标文件”且按时解密的，“备份投标文件”自动失效。</w:t>
            </w:r>
          </w:p>
          <w:p>
            <w:pPr>
              <w:snapToGrid w:val="0"/>
              <w:ind w:firstLine="120" w:firstLineChars="50"/>
              <w:rPr>
                <w:rFonts w:hint="eastAsia" w:ascii="宋体" w:hAnsi="宋体" w:cs="宋体"/>
                <w:sz w:val="24"/>
              </w:rPr>
            </w:pPr>
            <w:r>
              <w:rPr>
                <w:rFonts w:hint="eastAsia" w:ascii="宋体" w:hAnsi="宋体" w:cs="宋体"/>
                <w:sz w:val="24"/>
              </w:rPr>
              <w:t>“备份响应文件”（U盘）可以通过邮寄方式或当面递交方式送达（如邮寄则须统一采用EMS）</w:t>
            </w:r>
          </w:p>
          <w:p>
            <w:pPr>
              <w:snapToGrid w:val="0"/>
              <w:rPr>
                <w:rFonts w:hint="eastAsia" w:ascii="宋体" w:hAnsi="宋体" w:cs="宋体"/>
                <w:sz w:val="24"/>
              </w:rPr>
            </w:pPr>
            <w:r>
              <w:rPr>
                <w:rFonts w:hint="eastAsia" w:ascii="宋体" w:hAnsi="宋体" w:cs="宋体"/>
                <w:sz w:val="24"/>
              </w:rPr>
              <w:t xml:space="preserve"> 1、“备份响应文件” （U盘）邮寄及当面递交截止时间：投标供应商应于2020年12月31日下午17:00时前准时送达，逾期不予受理。投标供应商须留足邮寄、当面递交时间,确保“备份响应文件” （U盘）于规定的时间前送达指定地点，未按时送达的，均按未提供处理。</w:t>
            </w:r>
          </w:p>
          <w:p>
            <w:pPr>
              <w:snapToGrid w:val="0"/>
              <w:rPr>
                <w:rFonts w:hint="eastAsia" w:ascii="宋体" w:hAnsi="宋体" w:cs="宋体"/>
                <w:sz w:val="24"/>
              </w:rPr>
            </w:pPr>
            <w:r>
              <w:rPr>
                <w:rFonts w:hint="eastAsia" w:ascii="宋体" w:hAnsi="宋体" w:cs="宋体"/>
                <w:sz w:val="24"/>
              </w:rPr>
              <w:t>“备份响应文件”邮寄、递交地址：浙江至诚工程咨询有限责任公司（吴兴物联产业园8幢b座3楼室），联系人：朱家铭，联系电话：</w:t>
            </w:r>
            <w:r>
              <w:rPr>
                <w:rFonts w:hint="eastAsia" w:ascii="宋体" w:hAnsi="宋体" w:cs="宋体"/>
                <w:sz w:val="24"/>
                <w:lang w:eastAsia="zh-CN"/>
              </w:rPr>
              <w:t>0572-2960821</w:t>
            </w:r>
            <w:r>
              <w:rPr>
                <w:rFonts w:hint="eastAsia" w:ascii="宋体" w:hAnsi="宋体" w:cs="宋体"/>
                <w:sz w:val="24"/>
              </w:rPr>
              <w:t>。</w:t>
            </w:r>
          </w:p>
          <w:p>
            <w:pPr>
              <w:snapToGrid w:val="0"/>
              <w:rPr>
                <w:rFonts w:hint="eastAsia" w:ascii="宋体" w:hAnsi="宋体" w:cs="宋体"/>
                <w:sz w:val="24"/>
              </w:rPr>
            </w:pPr>
            <w:r>
              <w:rPr>
                <w:rFonts w:hint="eastAsia" w:ascii="宋体" w:hAnsi="宋体" w:cs="宋体"/>
                <w:sz w:val="24"/>
              </w:rPr>
              <w:t>注：1、“备份响应文件” （U盘）将由二名人员（一名接收人、一名监督人员）在专门的监控室统一负责签收接受，二人均在接收记录单上对“备份响应文件”邮寄包裹（信件）或密封文件的相关情况签字确认，后期将与其他资料一并归档。整个签收接受过程全程录音录像。</w:t>
            </w:r>
          </w:p>
          <w:p>
            <w:pPr>
              <w:snapToGrid w:val="0"/>
              <w:rPr>
                <w:rFonts w:hint="eastAsia" w:ascii="宋体" w:hAnsi="宋体" w:cs="宋体"/>
                <w:sz w:val="24"/>
              </w:rPr>
            </w:pPr>
            <w:r>
              <w:rPr>
                <w:rFonts w:hint="eastAsia" w:ascii="宋体" w:hAnsi="宋体" w:cs="宋体"/>
                <w:sz w:val="24"/>
              </w:rPr>
              <w:t>2、签收接受过程需要一定时间，投标供应商须留足时间。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11</w:t>
            </w:r>
          </w:p>
        </w:tc>
        <w:tc>
          <w:tcPr>
            <w:tcW w:w="963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rPr>
            </w:pPr>
            <w:r>
              <w:rPr>
                <w:rFonts w:hint="eastAsia" w:ascii="宋体" w:hAnsi="宋体" w:cs="宋体"/>
                <w:sz w:val="24"/>
              </w:rPr>
              <w:t>电子加密投标文件的解密和异常情况处理：</w:t>
            </w:r>
          </w:p>
          <w:p>
            <w:pPr>
              <w:snapToGrid w:val="0"/>
              <w:rPr>
                <w:rFonts w:hint="eastAsia" w:ascii="宋体" w:hAnsi="宋体" w:cs="宋体"/>
                <w:sz w:val="24"/>
              </w:rPr>
            </w:pPr>
            <w:r>
              <w:rPr>
                <w:rFonts w:hint="eastAsia" w:ascii="宋体" w:hAnsi="宋体" w:cs="宋体"/>
                <w:sz w:val="24"/>
              </w:rPr>
              <w:t xml:space="preserve">（1）开标会议开始后，采购组织机构将向各投标供应商发出“电子加密投标文件”的解密通知，各投标供应商代表应当在接到解密通知后30分钟内自行完成“电子加密投标文件”的在线解密。若正常解密成功，则“备份投标文件”不予开启。在下一顺位的投标文件启用时，前一顺位的投标自动失效。 </w:t>
            </w:r>
          </w:p>
          <w:p>
            <w:pPr>
              <w:snapToGrid w:val="0"/>
              <w:rPr>
                <w:rFonts w:hint="eastAsia" w:ascii="宋体" w:hAnsi="宋体" w:cs="宋体"/>
                <w:sz w:val="24"/>
              </w:rPr>
            </w:pPr>
            <w:r>
              <w:rPr>
                <w:rFonts w:hint="eastAsia" w:ascii="宋体" w:hAnsi="宋体" w:cs="宋体"/>
                <w:sz w:val="24"/>
              </w:rPr>
              <w:t>（2）通过“政府采购云平台”成功上传递交的“电子加密投标文件”无法按时解密，视为投标文件撤回。投标供应商如额外递交了“备份投标文件”的，以“备份投标文件”为依据（由采购组织机构按“政府采购云平台”操作规范将“备份投标文件”上传至“政府采购云平台”，上传成功后，“电子加密投标文件”自动失效），否则视为投标文件撤回。因投标供应商自身原因造成“备份投标文件”无法打开的，作无效标处理。</w:t>
            </w:r>
          </w:p>
          <w:p>
            <w:pPr>
              <w:snapToGrid w:val="0"/>
              <w:rPr>
                <w:rFonts w:hint="eastAsia" w:ascii="宋体" w:hAnsi="宋体" w:cs="宋体"/>
                <w:sz w:val="24"/>
              </w:rPr>
            </w:pPr>
            <w:r>
              <w:rPr>
                <w:rFonts w:hint="eastAsia" w:ascii="宋体" w:hAnsi="宋体" w:cs="宋体"/>
                <w:sz w:val="24"/>
              </w:rPr>
              <w:t>（3）投标截止时间前，投标供应商仅递交了“备份投标文件”而未将“电子加密投标文件”成功上传至“政府采购云平台”的，投标无效。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12</w:t>
            </w:r>
          </w:p>
        </w:tc>
        <w:tc>
          <w:tcPr>
            <w:tcW w:w="963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rPr>
            </w:pPr>
            <w:r>
              <w:rPr>
                <w:rFonts w:hint="eastAsia" w:ascii="宋体" w:hAnsi="宋体" w:cs="宋体"/>
                <w:sz w:val="24"/>
              </w:rPr>
              <w:t xml:space="preserve">开标时间与地点：以公开招标采购公告为准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13</w:t>
            </w:r>
          </w:p>
        </w:tc>
        <w:tc>
          <w:tcPr>
            <w:tcW w:w="96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sz w:val="24"/>
                <w:szCs w:val="20"/>
              </w:rPr>
            </w:pPr>
            <w:r>
              <w:rPr>
                <w:rFonts w:hint="eastAsia" w:ascii="宋体" w:hAnsi="宋体" w:cs="宋体"/>
                <w:sz w:val="24"/>
              </w:rPr>
              <w:t>评标办法：附后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14</w:t>
            </w:r>
          </w:p>
        </w:tc>
        <w:tc>
          <w:tcPr>
            <w:tcW w:w="96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hint="eastAsia" w:ascii="宋体" w:hAnsi="宋体" w:cs="宋体"/>
                <w:sz w:val="24"/>
              </w:rPr>
            </w:pPr>
            <w:r>
              <w:rPr>
                <w:rFonts w:hint="eastAsia" w:ascii="宋体" w:hAnsi="宋体" w:cs="宋体"/>
                <w:sz w:val="24"/>
              </w:rPr>
              <w:t>中标结果公示：开评标结束后2天内，中标结果公示于：</w:t>
            </w:r>
          </w:p>
          <w:p>
            <w:pPr>
              <w:autoSpaceDE w:val="0"/>
              <w:autoSpaceDN w:val="0"/>
              <w:snapToGrid w:val="0"/>
              <w:jc w:val="left"/>
              <w:textAlignment w:val="bottom"/>
              <w:rPr>
                <w:rFonts w:hint="eastAsia" w:ascii="宋体" w:hAnsi="宋体" w:cs="宋体"/>
                <w:sz w:val="24"/>
              </w:rPr>
            </w:pPr>
            <w:r>
              <w:rPr>
                <w:rFonts w:hint="eastAsia" w:ascii="宋体" w:hAnsi="宋体" w:cs="宋体"/>
                <w:sz w:val="24"/>
              </w:rPr>
              <w:t>浙江省政府采购网 （http://zfcg.czt.zj.gov.cn/）；</w:t>
            </w:r>
          </w:p>
          <w:p>
            <w:pPr>
              <w:autoSpaceDE w:val="0"/>
              <w:autoSpaceDN w:val="0"/>
              <w:snapToGrid w:val="0"/>
              <w:jc w:val="left"/>
              <w:textAlignment w:val="bottom"/>
              <w:rPr>
                <w:rFonts w:hint="eastAsia" w:ascii="宋体" w:hAnsi="宋体" w:cs="宋体"/>
                <w:spacing w:val="-20"/>
                <w:sz w:val="24"/>
              </w:rPr>
            </w:pPr>
            <w:r>
              <w:rPr>
                <w:rFonts w:hint="eastAsia" w:ascii="宋体" w:hAnsi="宋体" w:cs="宋体"/>
                <w:sz w:val="24"/>
              </w:rPr>
              <w:t>湖州市吴兴区公共资源交易中心  （</w:t>
            </w:r>
            <w:r>
              <w:rPr>
                <w:rFonts w:hint="eastAsia" w:ascii="宋体" w:hAnsi="宋体" w:cs="宋体"/>
                <w:sz w:val="24"/>
              </w:rPr>
              <w:fldChar w:fldCharType="begin"/>
            </w:r>
            <w:r>
              <w:rPr>
                <w:rFonts w:hint="eastAsia" w:ascii="宋体" w:hAnsi="宋体" w:cs="宋体"/>
                <w:sz w:val="24"/>
              </w:rPr>
              <w:instrText xml:space="preserve"> HYPERLINK "http://ggzy.wuxing.gov.cn/" </w:instrText>
            </w:r>
            <w:r>
              <w:rPr>
                <w:rFonts w:hint="eastAsia" w:ascii="宋体" w:hAnsi="宋体" w:cs="宋体"/>
                <w:sz w:val="24"/>
              </w:rPr>
              <w:fldChar w:fldCharType="separate"/>
            </w:r>
            <w:r>
              <w:rPr>
                <w:rFonts w:hint="eastAsia" w:ascii="宋体" w:hAnsi="宋体" w:cs="宋体"/>
                <w:sz w:val="24"/>
              </w:rPr>
              <w:t>http://ggzy.wuxing.gov.cn/</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15</w:t>
            </w:r>
          </w:p>
        </w:tc>
        <w:tc>
          <w:tcPr>
            <w:tcW w:w="96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sz w:val="24"/>
              </w:rPr>
            </w:pPr>
            <w:r>
              <w:rPr>
                <w:rFonts w:hint="eastAsia" w:ascii="宋体" w:hAnsi="宋体" w:cs="宋体"/>
                <w:sz w:val="24"/>
              </w:rPr>
              <w:t>《中标通知书》：公示结束无疑义后，向中标供应商发出《中标通知书》。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16</w:t>
            </w:r>
          </w:p>
        </w:tc>
        <w:tc>
          <w:tcPr>
            <w:tcW w:w="96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sz w:val="24"/>
                <w:szCs w:val="20"/>
              </w:rPr>
            </w:pPr>
            <w:r>
              <w:rPr>
                <w:rFonts w:hint="eastAsia" w:ascii="宋体" w:hAnsi="宋体" w:cs="宋体"/>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17</w:t>
            </w:r>
          </w:p>
        </w:tc>
        <w:tc>
          <w:tcPr>
            <w:tcW w:w="96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sz w:val="24"/>
                <w:szCs w:val="20"/>
              </w:rPr>
            </w:pPr>
            <w:r>
              <w:rPr>
                <w:rFonts w:hint="eastAsia" w:ascii="宋体" w:hAnsi="宋体" w:cs="宋体"/>
                <w:sz w:val="24"/>
              </w:rPr>
              <w:t>履约保证金的收取及退还:无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18</w:t>
            </w:r>
          </w:p>
        </w:tc>
        <w:tc>
          <w:tcPr>
            <w:tcW w:w="96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sz w:val="24"/>
                <w:szCs w:val="20"/>
              </w:rPr>
            </w:pPr>
            <w:r>
              <w:rPr>
                <w:rFonts w:hint="eastAsia" w:ascii="宋体" w:hAnsi="宋体" w:cs="宋体"/>
                <w:sz w:val="24"/>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19</w:t>
            </w:r>
          </w:p>
        </w:tc>
        <w:tc>
          <w:tcPr>
            <w:tcW w:w="963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szCs w:val="20"/>
              </w:rPr>
            </w:pPr>
            <w:r>
              <w:rPr>
                <w:rFonts w:hint="eastAsia" w:ascii="宋体" w:hAnsi="宋体" w:cs="宋体"/>
                <w:sz w:val="24"/>
              </w:rPr>
              <w:t>付款方式：详见公开招标采购文件。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20</w:t>
            </w:r>
          </w:p>
        </w:tc>
        <w:tc>
          <w:tcPr>
            <w:tcW w:w="963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szCs w:val="20"/>
              </w:rPr>
            </w:pPr>
            <w:r>
              <w:rPr>
                <w:rFonts w:hint="eastAsia" w:ascii="宋体" w:hAnsi="宋体" w:cs="宋体"/>
                <w:sz w:val="24"/>
              </w:rPr>
              <w:t>投标文件有效期：</w:t>
            </w:r>
            <w:r>
              <w:rPr>
                <w:rFonts w:hint="eastAsia" w:ascii="宋体" w:hAnsi="宋体" w:cs="宋体"/>
                <w:sz w:val="24"/>
                <w:u w:val="single"/>
              </w:rPr>
              <w:t>60</w:t>
            </w:r>
            <w:r>
              <w:rPr>
                <w:rFonts w:hint="eastAsia" w:ascii="宋体" w:hAnsi="宋体" w:cs="宋体"/>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21</w:t>
            </w:r>
          </w:p>
        </w:tc>
        <w:tc>
          <w:tcPr>
            <w:tcW w:w="963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rPr>
            </w:pPr>
            <w:r>
              <w:rPr>
                <w:rFonts w:hint="eastAsia" w:ascii="宋体" w:hAnsi="宋体" w:cs="宋体"/>
                <w:sz w:val="24"/>
              </w:rPr>
              <w:t>解释：本公开招标采购文件的解释权属于招标采购单位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22</w:t>
            </w:r>
          </w:p>
        </w:tc>
        <w:tc>
          <w:tcPr>
            <w:tcW w:w="9639"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cs="宋体"/>
                <w:sz w:val="24"/>
              </w:rPr>
            </w:pPr>
            <w:r>
              <w:rPr>
                <w:rFonts w:hint="eastAsia" w:ascii="宋体" w:hAnsi="宋体" w:cs="宋体"/>
                <w:sz w:val="24"/>
              </w:rPr>
              <w:t>在确定中标供应商后，签订合同前，中标供应商须提供两份完整的纸质投标文件给采购人和代理机构，纸质投标文件须与电子投标文件格式及内容一致。</w:t>
            </w:r>
          </w:p>
        </w:tc>
      </w:tr>
    </w:tbl>
    <w:p>
      <w:pPr>
        <w:spacing w:line="360" w:lineRule="auto"/>
        <w:rPr>
          <w:rFonts w:hint="eastAsia"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一、说  明</w:t>
      </w:r>
    </w:p>
    <w:p>
      <w:pPr>
        <w:spacing w:line="360" w:lineRule="auto"/>
        <w:ind w:firstLine="482" w:firstLineChars="200"/>
        <w:rPr>
          <w:rFonts w:hint="eastAsia" w:ascii="宋体" w:hAnsi="宋体" w:cs="宋体"/>
          <w:b/>
          <w:sz w:val="24"/>
        </w:rPr>
      </w:pPr>
      <w:r>
        <w:rPr>
          <w:rFonts w:hint="eastAsia" w:ascii="宋体" w:hAnsi="宋体" w:cs="宋体"/>
          <w:b/>
          <w:sz w:val="24"/>
        </w:rPr>
        <w:t>（一）总则</w:t>
      </w:r>
    </w:p>
    <w:p>
      <w:pPr>
        <w:pStyle w:val="31"/>
        <w:spacing w:line="360" w:lineRule="auto"/>
        <w:ind w:firstLine="480" w:firstLineChars="200"/>
        <w:rPr>
          <w:rFonts w:hint="eastAsia" w:hAnsi="宋体" w:cs="宋体"/>
          <w:sz w:val="24"/>
          <w:szCs w:val="24"/>
        </w:rPr>
      </w:pPr>
      <w:r>
        <w:rPr>
          <w:rFonts w:hint="eastAsia" w:hAnsi="宋体" w:cs="宋体"/>
          <w:sz w:val="24"/>
          <w:szCs w:val="24"/>
        </w:rPr>
        <w:t>1、实施依据：本次采购工作按照《中华人民共和国政府采购法》、《中华人民共和国政府采购法实施条例》、《政府采购货物和服务招标投标管理办法》、《浙江省政府采购项目电子交易管理暂行办法》等政府采购有关法律、法规、规章、文件的规定组织和实施。</w:t>
      </w:r>
    </w:p>
    <w:p>
      <w:pPr>
        <w:pStyle w:val="31"/>
        <w:spacing w:line="360" w:lineRule="auto"/>
        <w:ind w:firstLine="480" w:firstLineChars="200"/>
        <w:rPr>
          <w:rFonts w:hint="eastAsia" w:hAnsi="宋体" w:cs="宋体"/>
          <w:sz w:val="24"/>
          <w:szCs w:val="24"/>
        </w:rPr>
      </w:pPr>
      <w:r>
        <w:rPr>
          <w:rFonts w:hint="eastAsia" w:hAnsi="宋体" w:cs="宋体"/>
          <w:sz w:val="24"/>
          <w:szCs w:val="24"/>
        </w:rPr>
        <w:t>2、本</w:t>
      </w:r>
      <w:r>
        <w:rPr>
          <w:rFonts w:hint="eastAsia" w:hAnsi="宋体" w:cs="宋体"/>
          <w:sz w:val="24"/>
        </w:rPr>
        <w:t>公开招标</w:t>
      </w:r>
      <w:r>
        <w:rPr>
          <w:rFonts w:hint="eastAsia" w:hAnsi="宋体" w:cs="宋体"/>
          <w:sz w:val="24"/>
          <w:szCs w:val="24"/>
        </w:rPr>
        <w:t>采购文件适用于 八里店镇高空抛物、人脸识别监控采购项目 的招标、投标、评标、定标、验收、合同履约、付款等行为（法律、法规另有规定的，从其规定）。</w:t>
      </w:r>
    </w:p>
    <w:p>
      <w:pPr>
        <w:spacing w:line="360" w:lineRule="auto"/>
        <w:ind w:firstLine="482" w:firstLineChars="200"/>
        <w:rPr>
          <w:rFonts w:hint="eastAsia" w:ascii="宋体" w:hAnsi="宋体" w:cs="宋体"/>
          <w:b/>
          <w:sz w:val="24"/>
        </w:rPr>
      </w:pPr>
      <w:r>
        <w:rPr>
          <w:rFonts w:hint="eastAsia" w:ascii="宋体" w:hAnsi="宋体" w:cs="宋体"/>
          <w:b/>
          <w:sz w:val="24"/>
        </w:rPr>
        <w:t xml:space="preserve">（二）项目基本信息： </w:t>
      </w:r>
    </w:p>
    <w:p>
      <w:pPr>
        <w:pStyle w:val="31"/>
        <w:spacing w:line="360" w:lineRule="auto"/>
        <w:ind w:firstLine="480" w:firstLineChars="200"/>
        <w:rPr>
          <w:rFonts w:hint="eastAsia" w:hAnsi="宋体" w:cs="宋体"/>
          <w:kern w:val="0"/>
          <w:sz w:val="24"/>
        </w:rPr>
      </w:pPr>
      <w:r>
        <w:rPr>
          <w:rFonts w:hint="eastAsia" w:hAnsi="宋体" w:cs="宋体"/>
          <w:kern w:val="0"/>
          <w:sz w:val="24"/>
        </w:rPr>
        <w:t>1、项目名称：八里店镇高空抛物、人脸识别监控采购项目；</w:t>
      </w:r>
    </w:p>
    <w:p>
      <w:pPr>
        <w:pStyle w:val="31"/>
        <w:spacing w:line="360" w:lineRule="auto"/>
        <w:ind w:firstLine="480" w:firstLineChars="200"/>
        <w:rPr>
          <w:rFonts w:hint="eastAsia" w:hAnsi="宋体" w:cs="宋体"/>
          <w:kern w:val="0"/>
          <w:sz w:val="24"/>
        </w:rPr>
      </w:pPr>
      <w:r>
        <w:rPr>
          <w:rFonts w:hint="eastAsia" w:hAnsi="宋体" w:cs="宋体"/>
          <w:kern w:val="0"/>
          <w:sz w:val="24"/>
        </w:rPr>
        <w:t>2、项目编号：ZJZC（湖采）-2021001；</w:t>
      </w:r>
    </w:p>
    <w:p>
      <w:pPr>
        <w:pStyle w:val="31"/>
        <w:spacing w:line="360" w:lineRule="auto"/>
        <w:ind w:firstLine="480" w:firstLineChars="200"/>
        <w:rPr>
          <w:rFonts w:hint="eastAsia" w:hAnsi="宋体" w:cs="宋体"/>
          <w:kern w:val="0"/>
          <w:sz w:val="24"/>
        </w:rPr>
      </w:pPr>
      <w:r>
        <w:rPr>
          <w:rFonts w:hint="eastAsia" w:hAnsi="宋体" w:cs="宋体"/>
          <w:kern w:val="0"/>
          <w:sz w:val="24"/>
        </w:rPr>
        <w:t>3、采购内容：详见《第二章 招标采购需求》及《第七章 采购清单》；</w:t>
      </w:r>
    </w:p>
    <w:p>
      <w:pPr>
        <w:pStyle w:val="31"/>
        <w:spacing w:line="360" w:lineRule="auto"/>
        <w:ind w:firstLine="480" w:firstLineChars="200"/>
        <w:rPr>
          <w:rFonts w:hint="eastAsia" w:hAnsi="宋体" w:cs="宋体"/>
          <w:kern w:val="0"/>
          <w:sz w:val="24"/>
        </w:rPr>
      </w:pPr>
      <w:r>
        <w:rPr>
          <w:rFonts w:hint="eastAsia" w:hAnsi="宋体" w:cs="宋体"/>
          <w:kern w:val="0"/>
          <w:sz w:val="24"/>
        </w:rPr>
        <w:t>4、采购预算（最高限价）：采购预算</w:t>
      </w:r>
      <w:r>
        <w:rPr>
          <w:rFonts w:hint="eastAsia" w:hAnsi="宋体" w:cs="宋体"/>
          <w:sz w:val="24"/>
        </w:rPr>
        <w:t>500</w:t>
      </w:r>
      <w:r>
        <w:rPr>
          <w:rFonts w:hint="eastAsia" w:hAnsi="宋体" w:cs="宋体"/>
          <w:kern w:val="0"/>
          <w:sz w:val="24"/>
        </w:rPr>
        <w:t>万元；</w:t>
      </w:r>
    </w:p>
    <w:p>
      <w:pPr>
        <w:pStyle w:val="31"/>
        <w:spacing w:line="360" w:lineRule="auto"/>
        <w:ind w:firstLine="480" w:firstLineChars="200"/>
        <w:rPr>
          <w:rFonts w:hint="eastAsia" w:hAnsi="宋体" w:cs="宋体"/>
          <w:kern w:val="0"/>
          <w:sz w:val="24"/>
        </w:rPr>
      </w:pPr>
      <w:r>
        <w:rPr>
          <w:rFonts w:hint="eastAsia" w:hAnsi="宋体" w:cs="宋体"/>
          <w:kern w:val="0"/>
          <w:sz w:val="24"/>
        </w:rPr>
        <w:t>5、资金落实情况：财政资金；</w:t>
      </w:r>
    </w:p>
    <w:p>
      <w:pPr>
        <w:pStyle w:val="31"/>
        <w:spacing w:line="360" w:lineRule="auto"/>
        <w:ind w:firstLine="480" w:firstLineChars="200"/>
        <w:rPr>
          <w:rFonts w:hint="eastAsia" w:hAnsi="宋体" w:cs="宋体"/>
          <w:kern w:val="0"/>
          <w:sz w:val="24"/>
        </w:rPr>
      </w:pPr>
      <w:r>
        <w:rPr>
          <w:rFonts w:hint="eastAsia" w:hAnsi="宋体" w:cs="宋体"/>
          <w:kern w:val="0"/>
          <w:sz w:val="24"/>
        </w:rPr>
        <w:t>6、采购人：湖州市吴兴区八里店镇人民政府；</w:t>
      </w:r>
    </w:p>
    <w:p>
      <w:pPr>
        <w:pStyle w:val="31"/>
        <w:spacing w:line="360" w:lineRule="auto"/>
        <w:ind w:firstLine="480" w:firstLineChars="200"/>
        <w:rPr>
          <w:rFonts w:hint="eastAsia" w:hAnsi="宋体" w:cs="宋体"/>
          <w:kern w:val="0"/>
          <w:sz w:val="24"/>
        </w:rPr>
      </w:pPr>
      <w:r>
        <w:rPr>
          <w:rFonts w:hint="eastAsia" w:hAnsi="宋体" w:cs="宋体"/>
          <w:kern w:val="0"/>
          <w:sz w:val="24"/>
        </w:rPr>
        <w:t>7、采购代理机构：浙江至诚工程咨询有限责任公司；</w:t>
      </w:r>
    </w:p>
    <w:p>
      <w:pPr>
        <w:pStyle w:val="31"/>
        <w:spacing w:line="360" w:lineRule="auto"/>
        <w:ind w:firstLine="480" w:firstLineChars="200"/>
        <w:rPr>
          <w:rFonts w:hint="eastAsia" w:hAnsi="宋体" w:cs="宋体"/>
          <w:kern w:val="0"/>
          <w:sz w:val="24"/>
        </w:rPr>
      </w:pPr>
      <w:r>
        <w:rPr>
          <w:rFonts w:hint="eastAsia" w:hAnsi="宋体" w:cs="宋体"/>
          <w:kern w:val="0"/>
          <w:sz w:val="24"/>
        </w:rPr>
        <w:t>8、交易方式：电子交易；</w:t>
      </w:r>
    </w:p>
    <w:p>
      <w:pPr>
        <w:pStyle w:val="31"/>
        <w:spacing w:line="360" w:lineRule="auto"/>
        <w:ind w:firstLine="480" w:firstLineChars="200"/>
        <w:rPr>
          <w:rFonts w:hint="eastAsia" w:hAnsi="宋体" w:cs="宋体"/>
          <w:kern w:val="0"/>
          <w:sz w:val="24"/>
        </w:rPr>
      </w:pPr>
      <w:r>
        <w:rPr>
          <w:rFonts w:hint="eastAsia" w:hAnsi="宋体" w:cs="宋体"/>
          <w:kern w:val="0"/>
          <w:sz w:val="24"/>
        </w:rPr>
        <w:t>9、电子交易平台：政府采购云平台；</w:t>
      </w:r>
    </w:p>
    <w:p>
      <w:pPr>
        <w:pStyle w:val="31"/>
        <w:spacing w:line="360" w:lineRule="auto"/>
        <w:ind w:firstLine="480" w:firstLineChars="200"/>
        <w:rPr>
          <w:rFonts w:hint="eastAsia" w:hAnsi="宋体" w:cs="宋体"/>
          <w:kern w:val="0"/>
          <w:sz w:val="24"/>
        </w:rPr>
      </w:pPr>
      <w:r>
        <w:rPr>
          <w:rFonts w:hint="eastAsia" w:hAnsi="宋体" w:cs="宋体"/>
          <w:kern w:val="0"/>
          <w:sz w:val="24"/>
        </w:rPr>
        <w:t>10、采购方式：公开招标；</w:t>
      </w:r>
    </w:p>
    <w:p>
      <w:pPr>
        <w:pStyle w:val="31"/>
        <w:spacing w:line="360" w:lineRule="auto"/>
        <w:ind w:firstLine="480" w:firstLineChars="200"/>
        <w:rPr>
          <w:rFonts w:hint="eastAsia" w:hAnsi="宋体" w:cs="宋体"/>
          <w:kern w:val="0"/>
          <w:sz w:val="24"/>
        </w:rPr>
      </w:pPr>
      <w:r>
        <w:rPr>
          <w:rFonts w:hint="eastAsia" w:hAnsi="宋体" w:cs="宋体"/>
          <w:kern w:val="0"/>
          <w:sz w:val="24"/>
        </w:rPr>
        <w:t>11、采购组织类型：分散采购-分散委托中介。</w:t>
      </w:r>
    </w:p>
    <w:p>
      <w:pPr>
        <w:pStyle w:val="31"/>
        <w:spacing w:line="360" w:lineRule="auto"/>
        <w:ind w:firstLine="480" w:firstLineChars="200"/>
        <w:rPr>
          <w:rFonts w:hint="eastAsia" w:hAnsi="宋体" w:cs="宋体"/>
          <w:kern w:val="0"/>
          <w:sz w:val="24"/>
        </w:rPr>
      </w:pPr>
      <w:r>
        <w:rPr>
          <w:rFonts w:hint="eastAsia" w:hAnsi="宋体" w:cs="宋体"/>
          <w:kern w:val="0"/>
          <w:sz w:val="24"/>
        </w:rPr>
        <w:t>12、合格供应商“基本资格”要求：见《第一章 公开招标采购公告》；</w:t>
      </w:r>
    </w:p>
    <w:p>
      <w:pPr>
        <w:pStyle w:val="31"/>
        <w:spacing w:line="360" w:lineRule="auto"/>
        <w:ind w:firstLine="480" w:firstLineChars="200"/>
        <w:rPr>
          <w:rFonts w:hint="eastAsia" w:hAnsi="宋体" w:cs="宋体"/>
          <w:kern w:val="0"/>
          <w:sz w:val="24"/>
        </w:rPr>
      </w:pPr>
      <w:r>
        <w:rPr>
          <w:rFonts w:hint="eastAsia" w:hAnsi="宋体" w:cs="宋体"/>
          <w:kern w:val="0"/>
          <w:sz w:val="24"/>
        </w:rPr>
        <w:t>13、合格供应商“特定资格”要求：见《第一章 公开招标采购公告》。</w:t>
      </w:r>
    </w:p>
    <w:p>
      <w:pPr>
        <w:spacing w:line="360" w:lineRule="auto"/>
        <w:ind w:firstLine="482" w:firstLineChars="200"/>
        <w:rPr>
          <w:rFonts w:hint="eastAsia" w:ascii="宋体" w:hAnsi="宋体" w:cs="宋体"/>
          <w:b/>
          <w:sz w:val="24"/>
        </w:rPr>
      </w:pPr>
      <w:r>
        <w:rPr>
          <w:rFonts w:hint="eastAsia" w:ascii="宋体" w:hAnsi="宋体" w:cs="宋体"/>
          <w:b/>
          <w:sz w:val="24"/>
        </w:rPr>
        <w:t>（三）定义</w:t>
      </w:r>
    </w:p>
    <w:p>
      <w:pPr>
        <w:pStyle w:val="31"/>
        <w:spacing w:line="360" w:lineRule="auto"/>
        <w:ind w:firstLine="480" w:firstLineChars="200"/>
        <w:rPr>
          <w:rFonts w:hint="eastAsia" w:hAnsi="宋体" w:cs="宋体"/>
          <w:sz w:val="24"/>
          <w:szCs w:val="24"/>
        </w:rPr>
      </w:pPr>
      <w:r>
        <w:rPr>
          <w:rFonts w:hint="eastAsia" w:hAnsi="宋体" w:cs="宋体"/>
          <w:sz w:val="24"/>
          <w:szCs w:val="24"/>
        </w:rPr>
        <w:t>1、“采购人”：是指依法组织进行政府采购的国家机关、事业单位、团体组织，即本政府采购项目的招标、签订合同、实施管理、验收的单位（按阶段不同，分别理解为招标人、发包人、甲方）。本项目的采购人是指“湖州市吴兴区八里店镇人民政府”。</w:t>
      </w:r>
    </w:p>
    <w:p>
      <w:pPr>
        <w:pStyle w:val="31"/>
        <w:spacing w:line="360" w:lineRule="auto"/>
        <w:ind w:firstLine="480" w:firstLineChars="200"/>
        <w:rPr>
          <w:rFonts w:hint="eastAsia" w:hAnsi="宋体" w:cs="宋体"/>
          <w:sz w:val="24"/>
          <w:szCs w:val="24"/>
        </w:rPr>
      </w:pPr>
      <w:r>
        <w:rPr>
          <w:rFonts w:hint="eastAsia" w:hAnsi="宋体" w:cs="宋体"/>
          <w:sz w:val="24"/>
          <w:szCs w:val="24"/>
        </w:rPr>
        <w:t>2、“采购代理机构”：是指受采购人委托，在委托的范围内办理政府采购事宜的机构。本项目的采购代理机构是指“浙江至诚工程咨询有限责任公司”</w:t>
      </w:r>
    </w:p>
    <w:p>
      <w:pPr>
        <w:pStyle w:val="31"/>
        <w:spacing w:line="360" w:lineRule="auto"/>
        <w:ind w:firstLine="480" w:firstLineChars="200"/>
        <w:rPr>
          <w:rFonts w:hint="eastAsia" w:hAnsi="宋体" w:cs="宋体"/>
          <w:sz w:val="24"/>
          <w:szCs w:val="24"/>
        </w:rPr>
      </w:pPr>
      <w:r>
        <w:rPr>
          <w:rFonts w:hint="eastAsia" w:hAnsi="宋体" w:cs="宋体"/>
          <w:sz w:val="24"/>
          <w:szCs w:val="24"/>
        </w:rPr>
        <w:t>3、“采购组织机构”：是指采购人和受采购人委托的采购代理机构。</w:t>
      </w:r>
    </w:p>
    <w:p>
      <w:pPr>
        <w:pStyle w:val="31"/>
        <w:spacing w:line="360" w:lineRule="auto"/>
        <w:ind w:firstLine="480" w:firstLineChars="200"/>
        <w:rPr>
          <w:rFonts w:hint="eastAsia" w:hAnsi="宋体" w:cs="宋体"/>
          <w:sz w:val="24"/>
          <w:szCs w:val="24"/>
        </w:rPr>
      </w:pPr>
      <w:r>
        <w:rPr>
          <w:rFonts w:hint="eastAsia" w:hAnsi="宋体" w:cs="宋体"/>
          <w:sz w:val="24"/>
          <w:szCs w:val="24"/>
        </w:rPr>
        <w:t>4、“投标供应商”：是指向采购组织机构提交响应招标、参加投标竞争的法人、其他组织或者自然人。</w:t>
      </w:r>
    </w:p>
    <w:p>
      <w:pPr>
        <w:pStyle w:val="31"/>
        <w:spacing w:line="360" w:lineRule="auto"/>
        <w:ind w:firstLine="480" w:firstLineChars="200"/>
        <w:rPr>
          <w:rFonts w:hint="eastAsia" w:hAnsi="宋体" w:cs="宋体"/>
          <w:sz w:val="24"/>
          <w:szCs w:val="24"/>
        </w:rPr>
      </w:pPr>
      <w:r>
        <w:rPr>
          <w:rFonts w:hint="eastAsia" w:hAnsi="宋体" w:cs="宋体"/>
          <w:sz w:val="24"/>
          <w:szCs w:val="24"/>
        </w:rPr>
        <w:t>5、“投标供应商代表”：是指参加本项目投标活动的投标供应商的法定代表人或</w:t>
      </w:r>
      <w:r>
        <w:rPr>
          <w:rFonts w:hint="eastAsia" w:hAnsi="宋体" w:cs="宋体"/>
          <w:bCs/>
          <w:sz w:val="24"/>
          <w:szCs w:val="24"/>
        </w:rPr>
        <w:t>法</w:t>
      </w:r>
      <w:r>
        <w:rPr>
          <w:rFonts w:hint="eastAsia" w:hAnsi="宋体" w:cs="宋体"/>
          <w:sz w:val="24"/>
          <w:szCs w:val="24"/>
        </w:rPr>
        <w:t>定代表人授权委托人。</w:t>
      </w:r>
    </w:p>
    <w:p>
      <w:pPr>
        <w:pStyle w:val="31"/>
        <w:spacing w:line="360" w:lineRule="auto"/>
        <w:ind w:firstLine="480" w:firstLineChars="200"/>
        <w:rPr>
          <w:rFonts w:hint="eastAsia" w:hAnsi="宋体" w:cs="宋体"/>
          <w:sz w:val="24"/>
          <w:szCs w:val="24"/>
        </w:rPr>
      </w:pPr>
      <w:r>
        <w:rPr>
          <w:rFonts w:hint="eastAsia" w:hAnsi="宋体" w:cs="宋体"/>
          <w:sz w:val="24"/>
          <w:szCs w:val="24"/>
        </w:rPr>
        <w:t>6、“投标联合体”：是指两个或以上供应商组成联合体，以一个投标供应商的身份参加投标。</w:t>
      </w:r>
    </w:p>
    <w:p>
      <w:pPr>
        <w:pStyle w:val="31"/>
        <w:spacing w:line="360" w:lineRule="auto"/>
        <w:ind w:firstLine="480" w:firstLineChars="200"/>
        <w:rPr>
          <w:rFonts w:hint="eastAsia" w:hAnsi="宋体" w:cs="宋体"/>
          <w:sz w:val="24"/>
          <w:szCs w:val="24"/>
        </w:rPr>
      </w:pPr>
      <w:r>
        <w:rPr>
          <w:rFonts w:hint="eastAsia" w:hAnsi="宋体" w:cs="宋体"/>
          <w:sz w:val="24"/>
          <w:szCs w:val="24"/>
        </w:rPr>
        <w:t>7、“中标供应商”：是指经评审小组推荐并经采购人确认的中标或成交单位，即政府采购合同中的“乙方”。</w:t>
      </w:r>
    </w:p>
    <w:p>
      <w:pPr>
        <w:pStyle w:val="31"/>
        <w:spacing w:line="360" w:lineRule="auto"/>
        <w:ind w:firstLine="480" w:firstLineChars="200"/>
        <w:rPr>
          <w:rFonts w:hint="eastAsia" w:hAnsi="宋体" w:cs="宋体"/>
          <w:sz w:val="24"/>
          <w:szCs w:val="24"/>
        </w:rPr>
      </w:pPr>
      <w:r>
        <w:rPr>
          <w:rFonts w:hint="eastAsia" w:hAnsi="宋体" w:cs="宋体"/>
          <w:sz w:val="24"/>
          <w:szCs w:val="24"/>
        </w:rPr>
        <w:t>8、“同级政府采购监督管理部门”：是指“</w:t>
      </w:r>
      <w:r>
        <w:rPr>
          <w:rFonts w:hint="eastAsia" w:hAnsi="宋体" w:cs="宋体"/>
          <w:sz w:val="24"/>
        </w:rPr>
        <w:t>吴兴区财政局</w:t>
      </w:r>
      <w:r>
        <w:rPr>
          <w:rFonts w:hint="eastAsia" w:hAnsi="宋体" w:cs="宋体"/>
          <w:sz w:val="24"/>
          <w:szCs w:val="24"/>
        </w:rPr>
        <w:t>”。</w:t>
      </w:r>
    </w:p>
    <w:p>
      <w:pPr>
        <w:pStyle w:val="31"/>
        <w:spacing w:line="360" w:lineRule="auto"/>
        <w:ind w:firstLine="480" w:firstLineChars="200"/>
        <w:rPr>
          <w:rFonts w:hint="eastAsia" w:hAnsi="宋体" w:cs="宋体"/>
          <w:sz w:val="24"/>
          <w:szCs w:val="24"/>
        </w:rPr>
      </w:pPr>
      <w:r>
        <w:rPr>
          <w:rFonts w:hint="eastAsia" w:hAnsi="宋体" w:cs="宋体"/>
          <w:sz w:val="24"/>
          <w:szCs w:val="24"/>
        </w:rPr>
        <w:t>9、“采购文件（或公开招标采购文件）”：是指本文件。</w:t>
      </w:r>
    </w:p>
    <w:p>
      <w:pPr>
        <w:pStyle w:val="31"/>
        <w:spacing w:line="360" w:lineRule="auto"/>
        <w:ind w:firstLine="480" w:firstLineChars="200"/>
        <w:rPr>
          <w:rFonts w:hint="eastAsia" w:hAnsi="宋体" w:cs="宋体"/>
          <w:sz w:val="24"/>
          <w:szCs w:val="24"/>
        </w:rPr>
      </w:pPr>
      <w:r>
        <w:rPr>
          <w:rFonts w:hint="eastAsia" w:hAnsi="宋体" w:cs="宋体"/>
          <w:sz w:val="24"/>
          <w:szCs w:val="24"/>
        </w:rPr>
        <w:t>10、“书面形式”：是指按要求提供的加盖有单位公章的信函、电子扫描件等等。</w:t>
      </w:r>
    </w:p>
    <w:p>
      <w:pPr>
        <w:pStyle w:val="31"/>
        <w:spacing w:line="360" w:lineRule="auto"/>
        <w:ind w:firstLine="480" w:firstLineChars="200"/>
        <w:rPr>
          <w:rFonts w:hint="eastAsia" w:hAnsi="宋体" w:cs="宋体"/>
          <w:sz w:val="24"/>
          <w:szCs w:val="24"/>
        </w:rPr>
      </w:pPr>
      <w:r>
        <w:rPr>
          <w:rFonts w:hint="eastAsia" w:hAnsi="宋体" w:cs="宋体"/>
          <w:sz w:val="24"/>
          <w:szCs w:val="24"/>
        </w:rPr>
        <w:t>11、“项目”：是指投标供应商按</w:t>
      </w:r>
      <w:r>
        <w:rPr>
          <w:rFonts w:hint="eastAsia" w:hAnsi="宋体" w:cs="宋体"/>
          <w:sz w:val="24"/>
        </w:rPr>
        <w:t>公开招标</w:t>
      </w:r>
      <w:r>
        <w:rPr>
          <w:rFonts w:hint="eastAsia" w:hAnsi="宋体" w:cs="宋体"/>
          <w:sz w:val="24"/>
          <w:szCs w:val="24"/>
        </w:rPr>
        <w:t>采购文件规定向采购人提供的产品和服务或工程。</w:t>
      </w:r>
    </w:p>
    <w:p>
      <w:pPr>
        <w:pStyle w:val="31"/>
        <w:spacing w:line="360" w:lineRule="auto"/>
        <w:ind w:firstLine="480" w:firstLineChars="200"/>
        <w:rPr>
          <w:rFonts w:hint="eastAsia" w:hAnsi="宋体" w:cs="宋体"/>
          <w:sz w:val="24"/>
          <w:szCs w:val="24"/>
        </w:rPr>
      </w:pPr>
      <w:r>
        <w:rPr>
          <w:rFonts w:hint="eastAsia" w:hAnsi="宋体" w:cs="宋体"/>
          <w:sz w:val="24"/>
          <w:szCs w:val="24"/>
        </w:rPr>
        <w:t>12、“制造商”：是指拥有投标产品自主知识产权的单位。</w:t>
      </w:r>
    </w:p>
    <w:p>
      <w:pPr>
        <w:pStyle w:val="31"/>
        <w:spacing w:line="360" w:lineRule="auto"/>
        <w:ind w:firstLine="480" w:firstLineChars="200"/>
        <w:rPr>
          <w:rFonts w:hint="eastAsia" w:hAnsi="宋体" w:cs="宋体"/>
          <w:sz w:val="24"/>
          <w:szCs w:val="24"/>
        </w:rPr>
      </w:pPr>
      <w:r>
        <w:rPr>
          <w:rFonts w:hint="eastAsia" w:hAnsi="宋体" w:cs="宋体"/>
          <w:sz w:val="24"/>
          <w:szCs w:val="24"/>
        </w:rPr>
        <w:t>13、“产品”系指供应商按公开招标采购文件规定，须向采购人提供的一切设备、保险、税金、备品备件、工具、手册及其它有关技术资料和材料。</w:t>
      </w:r>
    </w:p>
    <w:p>
      <w:pPr>
        <w:pStyle w:val="31"/>
        <w:spacing w:line="360" w:lineRule="auto"/>
        <w:ind w:firstLine="480" w:firstLineChars="200"/>
        <w:rPr>
          <w:rFonts w:hint="eastAsia" w:hAnsi="宋体" w:cs="宋体"/>
          <w:sz w:val="24"/>
          <w:szCs w:val="24"/>
        </w:rPr>
      </w:pPr>
      <w:r>
        <w:rPr>
          <w:rFonts w:hint="eastAsia" w:hAnsi="宋体" w:cs="宋体"/>
          <w:sz w:val="24"/>
          <w:szCs w:val="24"/>
        </w:rPr>
        <w:t>14、“进口产品”：是指通过中国海关报关验放进入中国境内且产自关境外的产品。</w:t>
      </w:r>
    </w:p>
    <w:p>
      <w:pPr>
        <w:pStyle w:val="31"/>
        <w:spacing w:line="360" w:lineRule="auto"/>
        <w:ind w:firstLine="480" w:firstLineChars="200"/>
        <w:rPr>
          <w:rFonts w:hint="eastAsia" w:hAnsi="宋体" w:cs="宋体"/>
          <w:sz w:val="24"/>
          <w:szCs w:val="24"/>
        </w:rPr>
      </w:pPr>
      <w:r>
        <w:rPr>
          <w:rFonts w:hint="eastAsia" w:hAnsi="宋体" w:cs="宋体"/>
          <w:sz w:val="24"/>
          <w:szCs w:val="24"/>
        </w:rPr>
        <w:t>15、“服务”：是指公开招标采购文件规定投标供应商须承担的相关的安装、调试、技术协助、校准、培训、技术指导以及其他类似的义务。</w:t>
      </w:r>
    </w:p>
    <w:p>
      <w:pPr>
        <w:pStyle w:val="31"/>
        <w:spacing w:line="360" w:lineRule="auto"/>
        <w:ind w:firstLine="480" w:firstLineChars="200"/>
        <w:rPr>
          <w:rFonts w:hint="eastAsia" w:hAnsi="宋体" w:cs="宋体"/>
          <w:sz w:val="24"/>
          <w:szCs w:val="24"/>
        </w:rPr>
      </w:pPr>
      <w:r>
        <w:rPr>
          <w:rFonts w:hint="eastAsia" w:hAnsi="宋体" w:cs="宋体"/>
          <w:sz w:val="24"/>
          <w:szCs w:val="24"/>
        </w:rPr>
        <w:t>16、“▲”：是指实质性要求条款。供应商投标时应对所有“实质性条款（或要求）”作出实质性投标，且不得出现负偏离，否则投标无效。</w:t>
      </w:r>
    </w:p>
    <w:p>
      <w:pPr>
        <w:pStyle w:val="31"/>
        <w:spacing w:line="360" w:lineRule="auto"/>
        <w:ind w:firstLine="480" w:firstLineChars="200"/>
        <w:rPr>
          <w:rFonts w:hint="eastAsia" w:hAnsi="宋体" w:cs="宋体"/>
          <w:sz w:val="24"/>
          <w:szCs w:val="24"/>
        </w:rPr>
      </w:pPr>
      <w:r>
        <w:rPr>
          <w:rFonts w:hint="eastAsia" w:hAnsi="宋体" w:cs="宋体"/>
          <w:sz w:val="24"/>
          <w:szCs w:val="24"/>
        </w:rPr>
        <w:t>17、中小企业（含中型、小型、微型）：是指符合中小企业划分标准（工信部联企业[2011]300号）的企业。</w:t>
      </w:r>
    </w:p>
    <w:p>
      <w:pPr>
        <w:pStyle w:val="31"/>
        <w:spacing w:line="360" w:lineRule="auto"/>
        <w:ind w:firstLine="480" w:firstLineChars="200"/>
        <w:rPr>
          <w:rFonts w:hint="eastAsia" w:hAnsi="宋体" w:cs="宋体"/>
          <w:sz w:val="24"/>
          <w:szCs w:val="24"/>
        </w:rPr>
      </w:pPr>
      <w:r>
        <w:rPr>
          <w:rFonts w:hint="eastAsia" w:hAnsi="宋体" w:cs="宋体"/>
          <w:sz w:val="24"/>
          <w:szCs w:val="24"/>
        </w:rPr>
        <w:t>18、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31"/>
        <w:spacing w:line="360" w:lineRule="auto"/>
        <w:ind w:firstLine="480" w:firstLineChars="200"/>
        <w:rPr>
          <w:rFonts w:hint="eastAsia" w:hAnsi="宋体" w:cs="宋体"/>
          <w:sz w:val="24"/>
          <w:szCs w:val="24"/>
        </w:rPr>
      </w:pPr>
      <w:r>
        <w:rPr>
          <w:rFonts w:hint="eastAsia" w:hAnsi="宋体" w:cs="宋体"/>
          <w:sz w:val="24"/>
          <w:szCs w:val="24"/>
        </w:rPr>
        <w:t>19、残疾人福利性单位：是指符合《财政部 民政部 中国残疾人联合会关于促进残疾人就业政府采购政策的通知》（财库〔2017〕141号）的规定单位。</w:t>
      </w:r>
    </w:p>
    <w:p>
      <w:pPr>
        <w:spacing w:line="360" w:lineRule="auto"/>
        <w:ind w:firstLine="482" w:firstLineChars="200"/>
        <w:rPr>
          <w:rFonts w:hint="eastAsia" w:ascii="宋体" w:hAnsi="宋体" w:cs="宋体"/>
          <w:b/>
          <w:sz w:val="24"/>
        </w:rPr>
      </w:pPr>
      <w:r>
        <w:rPr>
          <w:rFonts w:hint="eastAsia" w:ascii="宋体" w:hAnsi="宋体" w:cs="宋体"/>
          <w:b/>
          <w:sz w:val="24"/>
        </w:rPr>
        <w:t>（四）招标方式</w:t>
      </w:r>
    </w:p>
    <w:p>
      <w:pPr>
        <w:pStyle w:val="31"/>
        <w:spacing w:line="360" w:lineRule="auto"/>
        <w:ind w:firstLine="480" w:firstLineChars="200"/>
        <w:rPr>
          <w:rFonts w:hint="eastAsia" w:hAnsi="宋体" w:cs="宋体"/>
          <w:sz w:val="24"/>
          <w:szCs w:val="24"/>
        </w:rPr>
      </w:pPr>
      <w:r>
        <w:rPr>
          <w:rFonts w:hint="eastAsia" w:hAnsi="宋体" w:cs="宋体"/>
          <w:sz w:val="24"/>
          <w:szCs w:val="24"/>
        </w:rPr>
        <w:t>本次招标采用公开招标方式进行。</w:t>
      </w:r>
    </w:p>
    <w:p>
      <w:pPr>
        <w:spacing w:line="360" w:lineRule="auto"/>
        <w:ind w:firstLine="482" w:firstLineChars="200"/>
        <w:rPr>
          <w:rFonts w:hint="eastAsia" w:ascii="宋体" w:hAnsi="宋体" w:cs="宋体"/>
          <w:b/>
          <w:sz w:val="24"/>
        </w:rPr>
      </w:pPr>
      <w:r>
        <w:rPr>
          <w:rFonts w:hint="eastAsia" w:ascii="宋体" w:hAnsi="宋体" w:cs="宋体"/>
          <w:b/>
          <w:sz w:val="24"/>
        </w:rPr>
        <w:t>（五）投标委托</w:t>
      </w:r>
    </w:p>
    <w:p>
      <w:pPr>
        <w:spacing w:line="360" w:lineRule="auto"/>
        <w:ind w:firstLine="480" w:firstLineChars="200"/>
        <w:rPr>
          <w:rFonts w:hint="eastAsia" w:ascii="宋体" w:hAnsi="宋体" w:cs="宋体"/>
          <w:sz w:val="24"/>
        </w:rPr>
      </w:pPr>
      <w:r>
        <w:rPr>
          <w:rFonts w:hint="eastAsia" w:ascii="宋体" w:hAnsi="宋体" w:cs="宋体"/>
          <w:sz w:val="24"/>
        </w:rPr>
        <w:t>投标供应商的法定代表人可以授权其单位的其他在职员工全权处理本次投标有关的事项，但其授权委托人必须持有法定代表人出具的《法定代表人授权委托书》、法人有效身份证件及</w:t>
      </w:r>
      <w:r>
        <w:rPr>
          <w:rFonts w:hint="eastAsia" w:ascii="宋体" w:hAnsi="宋体" w:cs="宋体"/>
          <w:bCs/>
          <w:sz w:val="24"/>
        </w:rPr>
        <w:t>法</w:t>
      </w:r>
      <w:r>
        <w:rPr>
          <w:rFonts w:hint="eastAsia" w:ascii="宋体" w:hAnsi="宋体" w:cs="宋体"/>
          <w:sz w:val="24"/>
        </w:rPr>
        <w:t>定代表人授权委托人有效身份证件等资料。《法定代表人授权委托书》必须经法定代表人签字（或盖章），否则视为无效授权（等同未提供）。</w:t>
      </w:r>
    </w:p>
    <w:p>
      <w:pPr>
        <w:spacing w:line="360" w:lineRule="auto"/>
        <w:ind w:firstLine="480" w:firstLineChars="200"/>
        <w:rPr>
          <w:rFonts w:hint="eastAsia" w:ascii="宋体" w:hAnsi="宋体" w:cs="宋体"/>
          <w:sz w:val="24"/>
        </w:rPr>
      </w:pPr>
      <w:r>
        <w:rPr>
          <w:rFonts w:hint="eastAsia" w:ascii="宋体" w:hAnsi="宋体" w:cs="宋体"/>
          <w:sz w:val="24"/>
        </w:rPr>
        <w:t>投标供应商代表为法定代表人须提供有效身份证件及营业执照相关资料。</w:t>
      </w:r>
    </w:p>
    <w:p>
      <w:pPr>
        <w:spacing w:line="360" w:lineRule="auto"/>
        <w:ind w:firstLine="482" w:firstLineChars="200"/>
        <w:rPr>
          <w:rFonts w:hint="eastAsia" w:ascii="宋体" w:hAnsi="宋体" w:cs="宋体"/>
          <w:b/>
          <w:sz w:val="24"/>
        </w:rPr>
      </w:pPr>
      <w:r>
        <w:rPr>
          <w:rFonts w:hint="eastAsia" w:ascii="宋体" w:hAnsi="宋体" w:cs="宋体"/>
          <w:b/>
          <w:sz w:val="24"/>
        </w:rPr>
        <w:t>（六）投标费用</w:t>
      </w:r>
    </w:p>
    <w:p>
      <w:pPr>
        <w:pStyle w:val="31"/>
        <w:spacing w:line="360" w:lineRule="auto"/>
        <w:ind w:firstLine="480" w:firstLineChars="200"/>
        <w:rPr>
          <w:rFonts w:hint="eastAsia" w:hAnsi="宋体" w:cs="宋体"/>
          <w:sz w:val="24"/>
          <w:szCs w:val="24"/>
        </w:rPr>
      </w:pPr>
      <w:r>
        <w:rPr>
          <w:rFonts w:hint="eastAsia" w:hAnsi="宋体" w:cs="宋体"/>
          <w:sz w:val="24"/>
          <w:szCs w:val="24"/>
        </w:rPr>
        <w:t>1、投标供应商应自行承担投标过程中的所有相关费用，不论中标与否，采购组织机构在任何情况下不承担有关费用。</w:t>
      </w:r>
    </w:p>
    <w:p>
      <w:pPr>
        <w:spacing w:line="360" w:lineRule="auto"/>
        <w:ind w:firstLine="480" w:firstLineChars="200"/>
        <w:rPr>
          <w:rFonts w:hint="eastAsia" w:ascii="宋体" w:hAnsi="宋体" w:cs="宋体"/>
          <w:sz w:val="24"/>
        </w:rPr>
      </w:pPr>
      <w:r>
        <w:rPr>
          <w:rFonts w:hint="eastAsia" w:ascii="宋体" w:hAnsi="宋体" w:cs="宋体"/>
          <w:sz w:val="24"/>
        </w:rPr>
        <w:t>2在《中标通知书》发出当日一次性结清。本项目招标代理服务费</w:t>
      </w:r>
      <w:r>
        <w:rPr>
          <w:rFonts w:hint="eastAsia" w:ascii="宋体" w:hAnsi="宋体" w:cs="宋体"/>
          <w:sz w:val="24"/>
          <w:lang w:eastAsia="zh-CN"/>
        </w:rPr>
        <w:t>59000</w:t>
      </w:r>
      <w:r>
        <w:rPr>
          <w:rFonts w:hint="eastAsia" w:ascii="宋体" w:hAnsi="宋体" w:cs="宋体"/>
          <w:sz w:val="24"/>
        </w:rPr>
        <w:t>元整。由本项目中标的三家中标人在收到中标通知书当日分别一次性缴纳。</w:t>
      </w:r>
    </w:p>
    <w:p>
      <w:pPr>
        <w:spacing w:line="360" w:lineRule="auto"/>
        <w:ind w:firstLine="482" w:firstLineChars="200"/>
        <w:rPr>
          <w:rFonts w:hint="eastAsia" w:ascii="宋体" w:hAnsi="宋体" w:cs="宋体"/>
          <w:b/>
          <w:sz w:val="24"/>
        </w:rPr>
      </w:pPr>
      <w:r>
        <w:rPr>
          <w:rFonts w:hint="eastAsia" w:ascii="宋体" w:hAnsi="宋体" w:cs="宋体"/>
          <w:b/>
          <w:sz w:val="24"/>
        </w:rPr>
        <w:t>（七）联合体投标</w:t>
      </w:r>
    </w:p>
    <w:p>
      <w:pPr>
        <w:pStyle w:val="31"/>
        <w:spacing w:line="360" w:lineRule="auto"/>
        <w:ind w:firstLine="480" w:firstLineChars="200"/>
        <w:rPr>
          <w:rFonts w:hint="eastAsia" w:hAnsi="宋体" w:cs="宋体"/>
          <w:sz w:val="24"/>
          <w:szCs w:val="24"/>
        </w:rPr>
      </w:pPr>
      <w:r>
        <w:rPr>
          <w:rFonts w:hint="eastAsia" w:hAnsi="宋体" w:cs="宋体"/>
          <w:sz w:val="24"/>
          <w:szCs w:val="24"/>
        </w:rPr>
        <w:t>1、本项目不接受联合体投标。</w:t>
      </w:r>
    </w:p>
    <w:p>
      <w:pPr>
        <w:pStyle w:val="31"/>
        <w:spacing w:line="360" w:lineRule="auto"/>
        <w:ind w:firstLine="480" w:firstLineChars="200"/>
        <w:rPr>
          <w:rFonts w:hint="eastAsia" w:hAnsi="宋体" w:cs="宋体"/>
          <w:sz w:val="24"/>
          <w:szCs w:val="24"/>
        </w:rPr>
      </w:pPr>
      <w:r>
        <w:rPr>
          <w:rFonts w:hint="eastAsia" w:hAnsi="宋体" w:cs="宋体"/>
          <w:sz w:val="24"/>
          <w:szCs w:val="24"/>
        </w:rPr>
        <w:t>2、如规定接受联合体投标的，参加投标的联合体应遵守以下规定：</w:t>
      </w:r>
    </w:p>
    <w:p>
      <w:pPr>
        <w:pStyle w:val="31"/>
        <w:spacing w:line="360" w:lineRule="auto"/>
        <w:ind w:firstLine="480" w:firstLineChars="200"/>
        <w:rPr>
          <w:rFonts w:hint="eastAsia" w:hAnsi="宋体" w:cs="宋体"/>
          <w:sz w:val="24"/>
          <w:szCs w:val="24"/>
        </w:rPr>
      </w:pPr>
      <w:r>
        <w:rPr>
          <w:rFonts w:hint="eastAsia" w:hAnsi="宋体" w:cs="宋体"/>
          <w:sz w:val="24"/>
          <w:szCs w:val="24"/>
        </w:rPr>
        <w:t>（1）两个或以上供应商可以组成一个联合体，以一个投标供应商的身份共同参加投标。</w:t>
      </w:r>
    </w:p>
    <w:p>
      <w:pPr>
        <w:pStyle w:val="31"/>
        <w:spacing w:line="360" w:lineRule="auto"/>
        <w:ind w:firstLine="480" w:firstLineChars="200"/>
        <w:rPr>
          <w:rFonts w:hint="eastAsia" w:hAnsi="宋体" w:cs="宋体"/>
          <w:sz w:val="24"/>
          <w:szCs w:val="24"/>
        </w:rPr>
      </w:pPr>
      <w:r>
        <w:rPr>
          <w:rFonts w:hint="eastAsia" w:hAnsi="宋体" w:cs="宋体"/>
          <w:sz w:val="24"/>
          <w:szCs w:val="24"/>
        </w:rPr>
        <w:t>（2）大中型企业和其他自然人、法人或者其他组织与小型、微型企业可以组成联合体共同参加非专门面向中小企业的政府采购活动。联合协议中如约定，小型、微型企业的协议合同金额占到联合体协议合同总金额30%以上的，在报价评审时可给予联合体2%的价格扣除。联合体各方均为小型、微型企业的，联合体视同为小型、微型企业享受本文件规定的6%价格扣除优惠扶持（比例详见本章第2.2.2条约定）。组成联合体的大中型企业和其他自然人、法人或者其他组织，与小型、微型企业之间不得存在投资关系。</w:t>
      </w:r>
    </w:p>
    <w:p>
      <w:pPr>
        <w:pStyle w:val="31"/>
        <w:spacing w:line="360" w:lineRule="auto"/>
        <w:ind w:firstLine="480" w:firstLineChars="200"/>
        <w:rPr>
          <w:rFonts w:hint="eastAsia" w:hAnsi="宋体" w:cs="宋体"/>
          <w:sz w:val="24"/>
          <w:szCs w:val="24"/>
        </w:rPr>
      </w:pPr>
      <w:r>
        <w:rPr>
          <w:rFonts w:hint="eastAsia" w:hAnsi="宋体" w:cs="宋体"/>
          <w:sz w:val="24"/>
          <w:szCs w:val="24"/>
        </w:rPr>
        <w:t>（3）两个或以上供应商组成联合体参加本项目投标的，在登记获取</w:t>
      </w:r>
      <w:r>
        <w:rPr>
          <w:rFonts w:hint="eastAsia" w:hAnsi="宋体" w:cs="宋体"/>
          <w:sz w:val="24"/>
        </w:rPr>
        <w:t>公开招标</w:t>
      </w:r>
      <w:r>
        <w:rPr>
          <w:rFonts w:hint="eastAsia" w:hAnsi="宋体" w:cs="宋体"/>
          <w:sz w:val="24"/>
          <w:szCs w:val="24"/>
        </w:rPr>
        <w:t>采购文件时应予以说明备注，并在资格文件中提交《联合投标协议书》，未提交《联合投标协议书》的联合体无效。</w:t>
      </w:r>
    </w:p>
    <w:p>
      <w:pPr>
        <w:pStyle w:val="31"/>
        <w:spacing w:line="360" w:lineRule="auto"/>
        <w:ind w:firstLine="480" w:firstLineChars="200"/>
        <w:rPr>
          <w:rFonts w:hint="eastAsia" w:hAnsi="宋体" w:cs="宋体"/>
          <w:sz w:val="24"/>
          <w:szCs w:val="24"/>
        </w:rPr>
      </w:pPr>
      <w:r>
        <w:rPr>
          <w:rFonts w:hint="eastAsia" w:hAnsi="宋体" w:cs="宋体"/>
          <w:sz w:val="24"/>
          <w:szCs w:val="24"/>
        </w:rPr>
        <w:t>（4）以联合体形式参加本项目投标的，联合体的各成员均应当具备《中华人民共和国政府采购法》第二十二条规定的条件，联合体各方中至少应当有一方符合采购人规定的特定条件，联合体中有同类资质（以及荣誉、等级证书等资信内容）的供应商按照联合体分工承担相同工作的，按照资质等级较低的供应商确定资质（以及荣誉、等级证书等资信内容）等级。</w:t>
      </w:r>
    </w:p>
    <w:p>
      <w:pPr>
        <w:pStyle w:val="31"/>
        <w:spacing w:line="360" w:lineRule="auto"/>
        <w:ind w:firstLine="480" w:firstLineChars="200"/>
        <w:rPr>
          <w:rFonts w:hint="eastAsia" w:hAnsi="宋体" w:cs="宋体"/>
          <w:sz w:val="24"/>
          <w:szCs w:val="24"/>
        </w:rPr>
      </w:pPr>
      <w:r>
        <w:rPr>
          <w:rFonts w:hint="eastAsia" w:hAnsi="宋体" w:cs="宋体"/>
          <w:sz w:val="24"/>
          <w:szCs w:val="24"/>
        </w:rPr>
        <w:t>（5）联合体各方之间须签订《联合投标协议书》，明确约定联合体各方承担的工作和相应的责任，在《联合投标协议书》中指定本项目主办人，并将《联合投标协议书》作投标文件组成的一部分；本项目的主体、关键性工作须由主办人完成，并在《联合投标协议书》中进行说明。</w:t>
      </w:r>
    </w:p>
    <w:p>
      <w:pPr>
        <w:pStyle w:val="31"/>
        <w:spacing w:line="360" w:lineRule="auto"/>
        <w:ind w:firstLine="480" w:firstLineChars="200"/>
        <w:rPr>
          <w:rFonts w:hint="eastAsia" w:hAnsi="宋体" w:cs="宋体"/>
          <w:sz w:val="24"/>
          <w:szCs w:val="24"/>
        </w:rPr>
      </w:pPr>
      <w:r>
        <w:rPr>
          <w:rFonts w:hint="eastAsia" w:hAnsi="宋体" w:cs="宋体"/>
          <w:sz w:val="24"/>
          <w:szCs w:val="24"/>
        </w:rPr>
        <w:t>（6）联合体各方签订《联合投标协议书》后，不得再以自己名义单独在本项目中参加投标，也不得组成新的联合体参加本项目投标。</w:t>
      </w:r>
    </w:p>
    <w:p>
      <w:pPr>
        <w:pStyle w:val="31"/>
        <w:spacing w:line="360" w:lineRule="auto"/>
        <w:ind w:firstLine="480" w:firstLineChars="200"/>
        <w:rPr>
          <w:rFonts w:hint="eastAsia" w:hAnsi="宋体" w:cs="宋体"/>
          <w:sz w:val="24"/>
          <w:szCs w:val="24"/>
        </w:rPr>
      </w:pPr>
      <w:r>
        <w:rPr>
          <w:rFonts w:hint="eastAsia" w:hAnsi="宋体" w:cs="宋体"/>
          <w:sz w:val="24"/>
          <w:szCs w:val="24"/>
        </w:rPr>
        <w:t>（7）联合体各方共同与采购人签订采购合同，就采购合同约定的事项对采购人承担连带责任。</w:t>
      </w:r>
    </w:p>
    <w:p>
      <w:pPr>
        <w:pStyle w:val="31"/>
        <w:spacing w:line="360" w:lineRule="auto"/>
        <w:ind w:firstLine="480" w:firstLineChars="200"/>
        <w:rPr>
          <w:rFonts w:hint="eastAsia" w:hAnsi="宋体" w:cs="宋体"/>
          <w:sz w:val="24"/>
          <w:szCs w:val="24"/>
        </w:rPr>
      </w:pPr>
      <w:r>
        <w:rPr>
          <w:rFonts w:hint="eastAsia" w:hAnsi="宋体" w:cs="宋体"/>
          <w:sz w:val="24"/>
          <w:szCs w:val="24"/>
        </w:rPr>
        <w:t>（8）联合体投标文件应由主办人按规定进行签章。</w:t>
      </w:r>
    </w:p>
    <w:p>
      <w:pPr>
        <w:pStyle w:val="31"/>
        <w:spacing w:line="360" w:lineRule="auto"/>
        <w:ind w:firstLine="480" w:firstLineChars="200"/>
        <w:rPr>
          <w:rFonts w:hint="eastAsia" w:hAnsi="宋体" w:cs="宋体"/>
          <w:sz w:val="24"/>
          <w:szCs w:val="24"/>
        </w:rPr>
      </w:pPr>
      <w:r>
        <w:rPr>
          <w:rFonts w:hint="eastAsia" w:hAnsi="宋体" w:cs="宋体"/>
          <w:sz w:val="24"/>
          <w:szCs w:val="24"/>
        </w:rPr>
        <w:t>（9）采购代理服务费可由主办人一方缴纳，也可以由联合体各方共同缴纳（具体缴纳金额须在《联合投标协议书》中明确）。</w:t>
      </w:r>
    </w:p>
    <w:p>
      <w:pPr>
        <w:spacing w:line="360" w:lineRule="auto"/>
        <w:ind w:firstLine="482" w:firstLineChars="200"/>
        <w:rPr>
          <w:rFonts w:hint="eastAsia" w:ascii="宋体" w:hAnsi="宋体" w:cs="宋体"/>
          <w:b/>
          <w:sz w:val="24"/>
        </w:rPr>
      </w:pPr>
      <w:r>
        <w:rPr>
          <w:rFonts w:hint="eastAsia" w:ascii="宋体" w:hAnsi="宋体" w:cs="宋体"/>
          <w:b/>
          <w:sz w:val="24"/>
        </w:rPr>
        <w:t>（八）进口产品投标</w:t>
      </w:r>
    </w:p>
    <w:p>
      <w:pPr>
        <w:pStyle w:val="31"/>
        <w:spacing w:line="360" w:lineRule="auto"/>
        <w:ind w:firstLine="480" w:firstLineChars="200"/>
        <w:rPr>
          <w:rFonts w:hint="eastAsia" w:hAnsi="宋体" w:cs="宋体"/>
          <w:sz w:val="24"/>
          <w:szCs w:val="24"/>
        </w:rPr>
      </w:pPr>
      <w:r>
        <w:rPr>
          <w:rFonts w:hint="eastAsia" w:hAnsi="宋体" w:cs="宋体"/>
          <w:sz w:val="24"/>
          <w:szCs w:val="24"/>
        </w:rPr>
        <w:t>1、本项目不允许进口产品投标。</w:t>
      </w:r>
    </w:p>
    <w:p>
      <w:pPr>
        <w:pStyle w:val="31"/>
        <w:spacing w:line="360" w:lineRule="auto"/>
        <w:ind w:left="420" w:leftChars="200"/>
        <w:rPr>
          <w:rFonts w:hint="eastAsia" w:hAnsi="宋体" w:cs="宋体"/>
          <w:sz w:val="24"/>
          <w:szCs w:val="24"/>
        </w:rPr>
      </w:pPr>
      <w:r>
        <w:rPr>
          <w:rFonts w:hint="eastAsia" w:hAnsi="宋体" w:cs="宋体"/>
          <w:sz w:val="24"/>
          <w:szCs w:val="24"/>
        </w:rPr>
        <w:t>2、如未标明允许进口产品投标的合同项（标项）一律拒绝“进口产品”参加投标。3、“进口产品”系指通过中国海关报关验放进入中国境内且产自关境外的产品，“国外品牌产品”不等于“进口产品”。</w:t>
      </w:r>
    </w:p>
    <w:p>
      <w:pPr>
        <w:pStyle w:val="31"/>
        <w:spacing w:line="360" w:lineRule="auto"/>
        <w:ind w:left="420" w:leftChars="200"/>
        <w:rPr>
          <w:rFonts w:hint="eastAsia" w:hAnsi="宋体" w:cs="宋体"/>
          <w:sz w:val="24"/>
          <w:szCs w:val="24"/>
        </w:rPr>
      </w:pPr>
      <w:r>
        <w:rPr>
          <w:rFonts w:hint="eastAsia" w:hAnsi="宋体" w:cs="宋体"/>
          <w:sz w:val="24"/>
          <w:szCs w:val="24"/>
        </w:rPr>
        <w:t>4、“进口产品”投标的必须在投标文件中放入相关产品的中国海关报关验放资料及关境外生产证明资料。上述资料如以中文以外的文字表述的，须同时提供中文翻译；未提供翻译或为未如实提供翻译资料的，所引起的一系列后果由投标人自行承担。</w:t>
      </w:r>
    </w:p>
    <w:p>
      <w:pPr>
        <w:spacing w:line="360" w:lineRule="auto"/>
        <w:ind w:firstLine="482" w:firstLineChars="200"/>
        <w:rPr>
          <w:rFonts w:hint="eastAsia" w:ascii="宋体" w:hAnsi="宋体" w:cs="宋体"/>
          <w:b/>
          <w:sz w:val="24"/>
        </w:rPr>
      </w:pPr>
      <w:r>
        <w:rPr>
          <w:rFonts w:hint="eastAsia" w:ascii="宋体" w:hAnsi="宋体" w:cs="宋体"/>
          <w:b/>
          <w:sz w:val="24"/>
        </w:rPr>
        <w:t>（九）转包与分包</w:t>
      </w:r>
    </w:p>
    <w:p>
      <w:pPr>
        <w:pStyle w:val="31"/>
        <w:spacing w:line="360" w:lineRule="auto"/>
        <w:ind w:firstLine="480" w:firstLineChars="200"/>
        <w:rPr>
          <w:rFonts w:hint="eastAsia" w:hAnsi="宋体" w:cs="宋体"/>
          <w:sz w:val="24"/>
          <w:szCs w:val="24"/>
        </w:rPr>
      </w:pPr>
      <w:r>
        <w:rPr>
          <w:rFonts w:hint="eastAsia" w:hAnsi="宋体" w:cs="宋体"/>
          <w:sz w:val="24"/>
          <w:szCs w:val="24"/>
        </w:rPr>
        <w:t>1、本项目不允许转包，也不可以分包。</w:t>
      </w:r>
    </w:p>
    <w:p>
      <w:pPr>
        <w:pStyle w:val="31"/>
        <w:spacing w:line="360" w:lineRule="auto"/>
        <w:ind w:firstLine="480" w:firstLineChars="200"/>
        <w:rPr>
          <w:rFonts w:hint="eastAsia" w:hAnsi="宋体" w:cs="宋体"/>
          <w:sz w:val="24"/>
          <w:szCs w:val="24"/>
        </w:rPr>
      </w:pPr>
      <w:r>
        <w:rPr>
          <w:rFonts w:hint="eastAsia" w:hAnsi="宋体" w:cs="宋体"/>
          <w:sz w:val="24"/>
          <w:szCs w:val="24"/>
        </w:rPr>
        <w:t>2、如声明允许分包的，投标供应商可以根据</w:t>
      </w:r>
      <w:r>
        <w:rPr>
          <w:rFonts w:hint="eastAsia" w:hAnsi="宋体" w:cs="宋体"/>
          <w:sz w:val="24"/>
        </w:rPr>
        <w:t>公开招标</w:t>
      </w:r>
      <w:r>
        <w:rPr>
          <w:rFonts w:hint="eastAsia" w:hAnsi="宋体" w:cs="宋体"/>
          <w:sz w:val="24"/>
          <w:szCs w:val="24"/>
        </w:rPr>
        <w:t>采购文件的规定和采购项目的实际情况进行分包。投标供应商根据</w:t>
      </w:r>
      <w:r>
        <w:rPr>
          <w:rFonts w:hint="eastAsia" w:hAnsi="宋体" w:cs="宋体"/>
          <w:sz w:val="24"/>
        </w:rPr>
        <w:t>公开招标</w:t>
      </w:r>
      <w:r>
        <w:rPr>
          <w:rFonts w:hint="eastAsia" w:hAnsi="宋体" w:cs="宋体"/>
          <w:sz w:val="24"/>
          <w:szCs w:val="24"/>
        </w:rPr>
        <w:t>采购文件的规定和采购项目的实际情况，拟在中标后将中标项目的非主体、非关键性工作分包的，应当在投标文件中载明分包承担主体，分包承担主体应当具备相应资质条件且不得再次分包。政府采购合同分包履行的，中标、成交供应商就采购项目和分包项目向采购人负责，分包供应商就分包项目承担责任。</w:t>
      </w:r>
    </w:p>
    <w:p>
      <w:pPr>
        <w:pStyle w:val="31"/>
        <w:spacing w:line="360" w:lineRule="auto"/>
        <w:ind w:firstLine="482" w:firstLineChars="200"/>
        <w:rPr>
          <w:rFonts w:hint="eastAsia" w:hAnsi="宋体" w:cs="宋体"/>
          <w:b/>
          <w:sz w:val="24"/>
          <w:szCs w:val="24"/>
        </w:rPr>
      </w:pPr>
      <w:r>
        <w:rPr>
          <w:rFonts w:hint="eastAsia" w:hAnsi="宋体" w:cs="宋体"/>
          <w:b/>
          <w:sz w:val="24"/>
          <w:szCs w:val="24"/>
        </w:rPr>
        <w:t>（十）语言文字及计量单位</w:t>
      </w:r>
    </w:p>
    <w:p>
      <w:pPr>
        <w:pStyle w:val="31"/>
        <w:spacing w:line="360" w:lineRule="auto"/>
        <w:ind w:firstLine="480" w:firstLineChars="200"/>
        <w:rPr>
          <w:rFonts w:hint="eastAsia" w:hAnsi="宋体" w:cs="宋体"/>
          <w:sz w:val="24"/>
          <w:szCs w:val="24"/>
        </w:rPr>
      </w:pPr>
      <w:r>
        <w:rPr>
          <w:rFonts w:hint="eastAsia" w:hAnsi="宋体" w:cs="宋体"/>
          <w:sz w:val="24"/>
          <w:szCs w:val="24"/>
        </w:rPr>
        <w:t>1、语言文字：除专业术语、签名、盖章、名称等特殊情形外，与本项目工作有关的所有材料、来往函电语言均应使用中文，专业术语、名称应附有中文注释。仅以中文以外的文字表述的材料视同未提供。</w:t>
      </w:r>
    </w:p>
    <w:p>
      <w:pPr>
        <w:pStyle w:val="31"/>
        <w:spacing w:line="360" w:lineRule="auto"/>
        <w:ind w:firstLine="480" w:firstLineChars="200"/>
        <w:rPr>
          <w:rFonts w:hint="eastAsia" w:hAnsi="宋体" w:cs="宋体"/>
          <w:sz w:val="24"/>
          <w:szCs w:val="24"/>
        </w:rPr>
      </w:pPr>
      <w:r>
        <w:rPr>
          <w:rFonts w:hint="eastAsia" w:hAnsi="宋体" w:cs="宋体"/>
          <w:sz w:val="24"/>
          <w:szCs w:val="24"/>
        </w:rPr>
        <w:t>2、计量单位：公开招标采购文件已有明确规定的，使用</w:t>
      </w:r>
      <w:r>
        <w:rPr>
          <w:rFonts w:hint="eastAsia" w:hAnsi="宋体" w:cs="宋体"/>
          <w:sz w:val="24"/>
        </w:rPr>
        <w:t>公开招标</w:t>
      </w:r>
      <w:r>
        <w:rPr>
          <w:rFonts w:hint="eastAsia" w:hAnsi="宋体" w:cs="宋体"/>
          <w:sz w:val="24"/>
          <w:szCs w:val="24"/>
        </w:rPr>
        <w:t>采购文件规定的计量单位；</w:t>
      </w:r>
      <w:r>
        <w:rPr>
          <w:rFonts w:hint="eastAsia" w:hAnsi="宋体" w:cs="宋体"/>
          <w:sz w:val="24"/>
        </w:rPr>
        <w:t>公开招标</w:t>
      </w:r>
      <w:r>
        <w:rPr>
          <w:rFonts w:hint="eastAsia" w:hAnsi="宋体" w:cs="宋体"/>
          <w:sz w:val="24"/>
          <w:szCs w:val="24"/>
        </w:rPr>
        <w:t>采购文件没有规定的，应采用中华人民共和国法定计量单位，否则视同未响应。</w:t>
      </w:r>
    </w:p>
    <w:p>
      <w:pPr>
        <w:pStyle w:val="31"/>
        <w:spacing w:line="360" w:lineRule="auto"/>
        <w:ind w:firstLine="482" w:firstLineChars="200"/>
        <w:rPr>
          <w:rFonts w:hint="eastAsia" w:hAnsi="宋体" w:cs="宋体"/>
          <w:b/>
          <w:sz w:val="24"/>
          <w:szCs w:val="24"/>
        </w:rPr>
      </w:pPr>
      <w:r>
        <w:rPr>
          <w:rFonts w:hint="eastAsia" w:hAnsi="宋体" w:cs="宋体"/>
          <w:b/>
          <w:sz w:val="24"/>
          <w:szCs w:val="24"/>
        </w:rPr>
        <w:t>（十一）质疑和投诉</w:t>
      </w:r>
    </w:p>
    <w:p>
      <w:pPr>
        <w:spacing w:line="400" w:lineRule="exact"/>
        <w:ind w:firstLine="480" w:firstLineChars="200"/>
        <w:outlineLvl w:val="1"/>
        <w:rPr>
          <w:rFonts w:hint="eastAsia" w:ascii="宋体" w:hAnsi="宋体" w:cs="宋体"/>
          <w:bCs/>
          <w:sz w:val="24"/>
        </w:rPr>
      </w:pPr>
      <w:r>
        <w:rPr>
          <w:rFonts w:hint="eastAsia" w:ascii="宋体" w:hAnsi="宋体" w:cs="宋体"/>
          <w:bCs/>
          <w:sz w:val="24"/>
        </w:rPr>
        <w:t>根据《中华人民共和国财政部令第94号-政府采购质疑和投诉办法》第二章规定。</w:t>
      </w:r>
    </w:p>
    <w:p>
      <w:pPr>
        <w:spacing w:line="400" w:lineRule="exact"/>
        <w:ind w:firstLine="480" w:firstLineChars="200"/>
        <w:outlineLvl w:val="1"/>
        <w:rPr>
          <w:rFonts w:hint="eastAsia" w:ascii="宋体" w:hAnsi="宋体" w:cs="宋体"/>
          <w:bCs/>
          <w:sz w:val="24"/>
        </w:rPr>
      </w:pPr>
      <w:r>
        <w:rPr>
          <w:rFonts w:hint="eastAsia" w:ascii="宋体" w:hAnsi="宋体" w:cs="宋体"/>
          <w:bCs/>
          <w:sz w:val="24"/>
        </w:rPr>
        <w:t>1.供应商认为采购文件、采购过程、中标或者中标结果使自己的权益受到损害的，可以在知道或者应知其权益受到损害之日起7个工作日内，以书面形式向采购人、采购代理机构提出质疑。采购文件可以要求供应商在法定质疑期内一次性提出针对同一采购程序环节的质疑。</w:t>
      </w:r>
    </w:p>
    <w:p>
      <w:pPr>
        <w:spacing w:line="400" w:lineRule="exact"/>
        <w:ind w:firstLine="480" w:firstLineChars="200"/>
        <w:outlineLvl w:val="1"/>
        <w:rPr>
          <w:rFonts w:hint="eastAsia" w:ascii="宋体" w:hAnsi="宋体" w:cs="宋体"/>
          <w:bCs/>
          <w:sz w:val="24"/>
        </w:rPr>
      </w:pPr>
      <w:r>
        <w:rPr>
          <w:rFonts w:hint="eastAsia" w:ascii="宋体" w:hAnsi="宋体" w:cs="宋体"/>
          <w:bCs/>
          <w:sz w:val="24"/>
        </w:rPr>
        <w:t>2.提出质疑的供应商（以下简称质疑供应商）应当是参与所质疑项目采购活动的供应商。</w:t>
      </w:r>
    </w:p>
    <w:p>
      <w:pPr>
        <w:spacing w:line="400" w:lineRule="exact"/>
        <w:ind w:firstLine="480" w:firstLineChars="200"/>
        <w:outlineLvl w:val="1"/>
        <w:rPr>
          <w:rFonts w:hint="eastAsia" w:ascii="宋体" w:hAnsi="宋体" w:cs="宋体"/>
          <w:bCs/>
          <w:sz w:val="24"/>
        </w:rPr>
      </w:pPr>
      <w:r>
        <w:rPr>
          <w:rFonts w:hint="eastAsia" w:ascii="宋体" w:hAnsi="宋体" w:cs="宋体"/>
          <w:bCs/>
          <w:sz w:val="24"/>
        </w:rPr>
        <w:t>潜在供应商已依法获取其可质疑的采购文件的，可以对该文件提出质疑。对采购文件提出质疑的，应当在获取采购文件或者采购文件公告期限届满之日起7个工作日内提出。</w:t>
      </w:r>
    </w:p>
    <w:p>
      <w:pPr>
        <w:spacing w:line="400" w:lineRule="exact"/>
        <w:ind w:firstLine="480" w:firstLineChars="200"/>
        <w:outlineLvl w:val="1"/>
        <w:rPr>
          <w:rFonts w:hint="eastAsia" w:ascii="宋体" w:hAnsi="宋体" w:cs="宋体"/>
          <w:bCs/>
          <w:sz w:val="24"/>
        </w:rPr>
      </w:pPr>
      <w:r>
        <w:rPr>
          <w:rFonts w:hint="eastAsia" w:ascii="宋体" w:hAnsi="宋体" w:cs="宋体"/>
          <w:bCs/>
          <w:sz w:val="24"/>
        </w:rPr>
        <w:t>3.供应商提出质疑应当提交质疑函和必要的证明材料。质疑函应当包括下列内容:</w:t>
      </w:r>
    </w:p>
    <w:p>
      <w:pPr>
        <w:spacing w:line="400" w:lineRule="exact"/>
        <w:ind w:firstLine="480" w:firstLineChars="200"/>
        <w:outlineLvl w:val="1"/>
        <w:rPr>
          <w:rFonts w:hint="eastAsia" w:ascii="宋体" w:hAnsi="宋体" w:cs="宋体"/>
          <w:bCs/>
          <w:sz w:val="24"/>
        </w:rPr>
      </w:pPr>
      <w:r>
        <w:rPr>
          <w:rFonts w:hint="eastAsia" w:ascii="宋体" w:hAnsi="宋体" w:cs="宋体"/>
          <w:bCs/>
          <w:sz w:val="24"/>
        </w:rPr>
        <w:t>（1）供应商的姓名或者名称、地址、邮编、联系人及联系电话；</w:t>
      </w:r>
    </w:p>
    <w:p>
      <w:pPr>
        <w:spacing w:line="400" w:lineRule="exact"/>
        <w:ind w:firstLine="480" w:firstLineChars="200"/>
        <w:outlineLvl w:val="1"/>
        <w:rPr>
          <w:rFonts w:hint="eastAsia" w:ascii="宋体" w:hAnsi="宋体" w:cs="宋体"/>
          <w:bCs/>
          <w:sz w:val="24"/>
        </w:rPr>
      </w:pPr>
      <w:r>
        <w:rPr>
          <w:rFonts w:hint="eastAsia" w:ascii="宋体" w:hAnsi="宋体" w:cs="宋体"/>
          <w:bCs/>
          <w:sz w:val="24"/>
        </w:rPr>
        <w:t>（2）质疑项目的名称、编号；</w:t>
      </w:r>
    </w:p>
    <w:p>
      <w:pPr>
        <w:spacing w:line="400" w:lineRule="exact"/>
        <w:ind w:firstLine="480" w:firstLineChars="200"/>
        <w:outlineLvl w:val="1"/>
        <w:rPr>
          <w:rFonts w:hint="eastAsia" w:ascii="宋体" w:hAnsi="宋体" w:cs="宋体"/>
          <w:bCs/>
          <w:sz w:val="24"/>
        </w:rPr>
      </w:pPr>
      <w:r>
        <w:rPr>
          <w:rFonts w:hint="eastAsia" w:ascii="宋体" w:hAnsi="宋体" w:cs="宋体"/>
          <w:bCs/>
          <w:sz w:val="24"/>
        </w:rPr>
        <w:t>（3）具体、明确的质疑事项和与质疑事项相关的请求；</w:t>
      </w:r>
    </w:p>
    <w:p>
      <w:pPr>
        <w:spacing w:line="400" w:lineRule="exact"/>
        <w:ind w:firstLine="480" w:firstLineChars="200"/>
        <w:outlineLvl w:val="1"/>
        <w:rPr>
          <w:rFonts w:hint="eastAsia" w:ascii="宋体" w:hAnsi="宋体" w:cs="宋体"/>
          <w:bCs/>
          <w:sz w:val="24"/>
        </w:rPr>
      </w:pPr>
      <w:r>
        <w:rPr>
          <w:rFonts w:hint="eastAsia" w:ascii="宋体" w:hAnsi="宋体" w:cs="宋体"/>
          <w:bCs/>
          <w:sz w:val="24"/>
        </w:rPr>
        <w:t>（4）事实依据；</w:t>
      </w:r>
    </w:p>
    <w:p>
      <w:pPr>
        <w:spacing w:line="400" w:lineRule="exact"/>
        <w:ind w:firstLine="480" w:firstLineChars="200"/>
        <w:outlineLvl w:val="1"/>
        <w:rPr>
          <w:rFonts w:hint="eastAsia" w:ascii="宋体" w:hAnsi="宋体" w:cs="宋体"/>
          <w:bCs/>
          <w:sz w:val="24"/>
        </w:rPr>
      </w:pPr>
      <w:r>
        <w:rPr>
          <w:rFonts w:hint="eastAsia" w:ascii="宋体" w:hAnsi="宋体" w:cs="宋体"/>
          <w:bCs/>
          <w:sz w:val="24"/>
        </w:rPr>
        <w:t>（5）必要的法律依据；</w:t>
      </w:r>
    </w:p>
    <w:p>
      <w:pPr>
        <w:spacing w:line="400" w:lineRule="exact"/>
        <w:ind w:firstLine="480" w:firstLineChars="200"/>
        <w:outlineLvl w:val="1"/>
        <w:rPr>
          <w:rFonts w:hint="eastAsia" w:ascii="宋体" w:hAnsi="宋体" w:cs="宋体"/>
          <w:bCs/>
          <w:sz w:val="24"/>
        </w:rPr>
      </w:pPr>
      <w:r>
        <w:rPr>
          <w:rFonts w:hint="eastAsia" w:ascii="宋体" w:hAnsi="宋体" w:cs="宋体"/>
          <w:bCs/>
          <w:sz w:val="24"/>
        </w:rPr>
        <w:t>（6）提出质疑的日期。</w:t>
      </w:r>
    </w:p>
    <w:p>
      <w:pPr>
        <w:spacing w:line="400" w:lineRule="exact"/>
        <w:ind w:firstLine="480" w:firstLineChars="200"/>
        <w:outlineLvl w:val="1"/>
        <w:rPr>
          <w:rFonts w:hint="eastAsia" w:ascii="宋体" w:hAnsi="宋体" w:cs="宋体"/>
          <w:bCs/>
          <w:sz w:val="24"/>
        </w:rPr>
      </w:pPr>
      <w:r>
        <w:rPr>
          <w:rFonts w:hint="eastAsia" w:ascii="宋体" w:hAnsi="宋体" w:cs="宋体"/>
          <w:bCs/>
          <w:sz w:val="24"/>
        </w:rPr>
        <w:t>供应商为自然人的，应当由本人签字；供应商为法人或者其他组织的，应当由法定代表人、主要负责人，或者其授权代表签字或者盖章，并加盖公章。</w:t>
      </w:r>
    </w:p>
    <w:p>
      <w:pPr>
        <w:spacing w:line="400" w:lineRule="exact"/>
        <w:ind w:firstLine="480" w:firstLineChars="200"/>
        <w:outlineLvl w:val="1"/>
        <w:rPr>
          <w:rFonts w:hint="eastAsia" w:ascii="宋体" w:hAnsi="宋体" w:cs="宋体"/>
          <w:bCs/>
          <w:sz w:val="24"/>
        </w:rPr>
      </w:pPr>
      <w:r>
        <w:rPr>
          <w:rFonts w:hint="eastAsia" w:ascii="宋体" w:hAnsi="宋体" w:cs="宋体"/>
          <w:bCs/>
          <w:sz w:val="24"/>
        </w:rPr>
        <w:t>4.采购人、采购代理机构不得拒收质疑供应商在法定质疑期内发出的质疑函，应当在收到质疑函后7个工作日内作出答复，并以书面形式通知质疑供应商和其他有关供应商。</w:t>
      </w:r>
    </w:p>
    <w:p>
      <w:pPr>
        <w:spacing w:line="400" w:lineRule="exact"/>
        <w:ind w:firstLine="480" w:firstLineChars="200"/>
        <w:outlineLvl w:val="1"/>
        <w:rPr>
          <w:rFonts w:hint="eastAsia" w:ascii="宋体" w:hAnsi="宋体" w:cs="宋体"/>
          <w:bCs/>
          <w:sz w:val="24"/>
        </w:rPr>
      </w:pPr>
      <w:r>
        <w:rPr>
          <w:rFonts w:hint="eastAsia" w:ascii="宋体" w:hAnsi="宋体" w:cs="宋体"/>
          <w:bCs/>
          <w:sz w:val="24"/>
        </w:rPr>
        <w:t>5.供应商对评审过程、中标或者中标结果提出质疑的，采购人、采购代理机构可以组织原评标委员会、竞争性谈判小组、询价小组或者竞争性磋商小组协助答复质疑。</w:t>
      </w:r>
    </w:p>
    <w:p>
      <w:pPr>
        <w:spacing w:line="400" w:lineRule="exact"/>
        <w:ind w:firstLine="480" w:firstLineChars="200"/>
        <w:outlineLvl w:val="1"/>
        <w:rPr>
          <w:rFonts w:hint="eastAsia" w:ascii="宋体" w:hAnsi="宋体" w:cs="宋体"/>
          <w:bCs/>
          <w:sz w:val="24"/>
        </w:rPr>
      </w:pPr>
      <w:r>
        <w:rPr>
          <w:rFonts w:hint="eastAsia" w:ascii="宋体" w:hAnsi="宋体" w:cs="宋体"/>
          <w:bCs/>
          <w:sz w:val="24"/>
        </w:rPr>
        <w:t>6.质疑答复应当包括下列内容：</w:t>
      </w:r>
    </w:p>
    <w:p>
      <w:pPr>
        <w:spacing w:line="400" w:lineRule="exact"/>
        <w:ind w:firstLine="480" w:firstLineChars="200"/>
        <w:outlineLvl w:val="1"/>
        <w:rPr>
          <w:rFonts w:hint="eastAsia" w:ascii="宋体" w:hAnsi="宋体" w:cs="宋体"/>
          <w:bCs/>
          <w:sz w:val="24"/>
        </w:rPr>
      </w:pPr>
      <w:r>
        <w:rPr>
          <w:rFonts w:hint="eastAsia" w:ascii="宋体" w:hAnsi="宋体" w:cs="宋体"/>
          <w:bCs/>
          <w:sz w:val="24"/>
        </w:rPr>
        <w:t>（1）质疑供应商的姓名或者名称；</w:t>
      </w:r>
    </w:p>
    <w:p>
      <w:pPr>
        <w:spacing w:line="400" w:lineRule="exact"/>
        <w:ind w:firstLine="480" w:firstLineChars="200"/>
        <w:outlineLvl w:val="1"/>
        <w:rPr>
          <w:rFonts w:hint="eastAsia" w:ascii="宋体" w:hAnsi="宋体" w:cs="宋体"/>
          <w:bCs/>
          <w:sz w:val="24"/>
        </w:rPr>
      </w:pPr>
      <w:r>
        <w:rPr>
          <w:rFonts w:hint="eastAsia" w:ascii="宋体" w:hAnsi="宋体" w:cs="宋体"/>
          <w:bCs/>
          <w:sz w:val="24"/>
        </w:rPr>
        <w:t>（2）收到质疑函的日期、质疑项目名称及编号；</w:t>
      </w:r>
    </w:p>
    <w:p>
      <w:pPr>
        <w:spacing w:line="400" w:lineRule="exact"/>
        <w:ind w:firstLine="480" w:firstLineChars="200"/>
        <w:outlineLvl w:val="1"/>
        <w:rPr>
          <w:rFonts w:hint="eastAsia" w:ascii="宋体" w:hAnsi="宋体" w:cs="宋体"/>
          <w:bCs/>
          <w:sz w:val="24"/>
        </w:rPr>
      </w:pPr>
      <w:r>
        <w:rPr>
          <w:rFonts w:hint="eastAsia" w:ascii="宋体" w:hAnsi="宋体" w:cs="宋体"/>
          <w:bCs/>
          <w:sz w:val="24"/>
        </w:rPr>
        <w:t>（3）质疑事项、质疑答复的具体内容、事实依据和法律依据；</w:t>
      </w:r>
    </w:p>
    <w:p>
      <w:pPr>
        <w:spacing w:line="400" w:lineRule="exact"/>
        <w:ind w:firstLine="480" w:firstLineChars="200"/>
        <w:outlineLvl w:val="1"/>
        <w:rPr>
          <w:rFonts w:hint="eastAsia" w:ascii="宋体" w:hAnsi="宋体" w:cs="宋体"/>
          <w:bCs/>
          <w:sz w:val="24"/>
        </w:rPr>
      </w:pPr>
      <w:r>
        <w:rPr>
          <w:rFonts w:hint="eastAsia" w:ascii="宋体" w:hAnsi="宋体" w:cs="宋体"/>
          <w:bCs/>
          <w:sz w:val="24"/>
        </w:rPr>
        <w:t>（4）告知质疑供应商依法投诉的权利；</w:t>
      </w:r>
    </w:p>
    <w:p>
      <w:pPr>
        <w:spacing w:line="400" w:lineRule="exact"/>
        <w:ind w:firstLine="480" w:firstLineChars="200"/>
        <w:outlineLvl w:val="1"/>
        <w:rPr>
          <w:rFonts w:hint="eastAsia" w:ascii="宋体" w:hAnsi="宋体" w:cs="宋体"/>
          <w:bCs/>
          <w:sz w:val="24"/>
        </w:rPr>
      </w:pPr>
      <w:r>
        <w:rPr>
          <w:rFonts w:hint="eastAsia" w:ascii="宋体" w:hAnsi="宋体" w:cs="宋体"/>
          <w:bCs/>
          <w:sz w:val="24"/>
        </w:rPr>
        <w:t>（5）质疑答复人名称；</w:t>
      </w:r>
    </w:p>
    <w:p>
      <w:pPr>
        <w:spacing w:line="400" w:lineRule="exact"/>
        <w:ind w:firstLine="480" w:firstLineChars="200"/>
        <w:outlineLvl w:val="1"/>
        <w:rPr>
          <w:rFonts w:hint="eastAsia" w:ascii="宋体" w:hAnsi="宋体" w:cs="宋体"/>
          <w:bCs/>
          <w:sz w:val="24"/>
        </w:rPr>
      </w:pPr>
      <w:r>
        <w:rPr>
          <w:rFonts w:hint="eastAsia" w:ascii="宋体" w:hAnsi="宋体" w:cs="宋体"/>
          <w:bCs/>
          <w:sz w:val="24"/>
        </w:rPr>
        <w:t>（6）答复质疑的日期。</w:t>
      </w:r>
    </w:p>
    <w:p>
      <w:pPr>
        <w:spacing w:line="400" w:lineRule="exact"/>
        <w:ind w:firstLine="480" w:firstLineChars="200"/>
        <w:outlineLvl w:val="1"/>
        <w:rPr>
          <w:rFonts w:hint="eastAsia" w:ascii="宋体" w:hAnsi="宋体" w:cs="宋体"/>
          <w:bCs/>
          <w:sz w:val="24"/>
        </w:rPr>
      </w:pPr>
      <w:r>
        <w:rPr>
          <w:rFonts w:hint="eastAsia" w:ascii="宋体" w:hAnsi="宋体" w:cs="宋体"/>
          <w:bCs/>
          <w:sz w:val="24"/>
        </w:rPr>
        <w:t>质疑答复的内容不得涉及商业秘密。</w:t>
      </w:r>
    </w:p>
    <w:p>
      <w:pPr>
        <w:spacing w:line="400" w:lineRule="exact"/>
        <w:ind w:firstLine="480" w:firstLineChars="200"/>
        <w:outlineLvl w:val="1"/>
        <w:rPr>
          <w:rFonts w:hint="eastAsia" w:ascii="宋体" w:hAnsi="宋体" w:cs="宋体"/>
          <w:bCs/>
          <w:sz w:val="24"/>
        </w:rPr>
      </w:pPr>
      <w:r>
        <w:rPr>
          <w:rFonts w:hint="eastAsia" w:ascii="宋体" w:hAnsi="宋体" w:cs="宋体"/>
          <w:bCs/>
          <w:sz w:val="24"/>
        </w:rPr>
        <w:t>7.采购人、采购代理机构认为供应商质疑不成立，或者成立但未对中标、中标结果构成影响的，继续开展采购活动；认为供应商质疑成立且影响或者可能影响中标、中标结果的，按照下列情况处理：</w:t>
      </w:r>
    </w:p>
    <w:p>
      <w:pPr>
        <w:spacing w:line="400" w:lineRule="exact"/>
        <w:ind w:firstLine="480" w:firstLineChars="200"/>
        <w:outlineLvl w:val="1"/>
        <w:rPr>
          <w:rFonts w:hint="eastAsia" w:ascii="宋体" w:hAnsi="宋体" w:cs="宋体"/>
          <w:bCs/>
          <w:sz w:val="24"/>
        </w:rPr>
      </w:pPr>
      <w:r>
        <w:rPr>
          <w:rFonts w:hint="eastAsia" w:ascii="宋体" w:hAnsi="宋体" w:cs="宋体"/>
          <w:bCs/>
          <w:sz w:val="24"/>
        </w:rPr>
        <w:t>（1）对采购文件提出的质疑，依法通过澄清或者修改可以继续开展采购活动的，澄清或者修改采购文件后继续开展采购活动；否则应当修改采购文件后重新开展采购活动。</w:t>
      </w:r>
    </w:p>
    <w:p>
      <w:pPr>
        <w:spacing w:line="400" w:lineRule="exact"/>
        <w:ind w:firstLine="480" w:firstLineChars="200"/>
        <w:outlineLvl w:val="1"/>
        <w:rPr>
          <w:rFonts w:hint="eastAsia" w:ascii="宋体" w:hAnsi="宋体" w:cs="宋体"/>
          <w:bCs/>
          <w:sz w:val="24"/>
        </w:rPr>
      </w:pPr>
      <w:r>
        <w:rPr>
          <w:rFonts w:hint="eastAsia" w:ascii="宋体" w:hAnsi="宋体" w:cs="宋体"/>
          <w:bCs/>
          <w:sz w:val="24"/>
        </w:rPr>
        <w:t>（2）对采购过程、中标或者中标结果提出的质疑，合格供应商符合法定数量时，可以从合格的中标或者中标候选人中另行确定中标、中标供应商的，应当依法另行确定中标、中标供应商；否则应当重新开展采购活动。</w:t>
      </w:r>
    </w:p>
    <w:p>
      <w:pPr>
        <w:spacing w:line="400" w:lineRule="exact"/>
        <w:ind w:firstLine="480" w:firstLineChars="200"/>
        <w:outlineLvl w:val="1"/>
        <w:rPr>
          <w:rFonts w:hint="eastAsia" w:ascii="宋体" w:hAnsi="宋体" w:cs="宋体"/>
          <w:bCs/>
          <w:sz w:val="24"/>
        </w:rPr>
      </w:pPr>
      <w:r>
        <w:rPr>
          <w:rFonts w:hint="eastAsia" w:ascii="宋体" w:hAnsi="宋体" w:cs="宋体"/>
          <w:bCs/>
          <w:sz w:val="24"/>
        </w:rPr>
        <w:t>质疑答复导致中标、中标结果改变的，采购人或者采购代理机构应当将有关情况书面报告本级财政部门。</w:t>
      </w:r>
    </w:p>
    <w:p>
      <w:pPr>
        <w:spacing w:line="400" w:lineRule="exact"/>
        <w:ind w:firstLine="482" w:firstLineChars="200"/>
        <w:outlineLvl w:val="1"/>
        <w:rPr>
          <w:rFonts w:hint="eastAsia" w:ascii="宋体" w:hAnsi="宋体" w:cs="宋体"/>
          <w:b/>
          <w:sz w:val="24"/>
        </w:rPr>
      </w:pPr>
      <w:r>
        <w:rPr>
          <w:rFonts w:hint="eastAsia" w:ascii="宋体" w:hAnsi="宋体" w:cs="宋体"/>
          <w:b/>
          <w:sz w:val="24"/>
        </w:rPr>
        <w:t>未按规定格式、内容提出的，采购人、采购代理机构将不予受理。</w:t>
      </w:r>
    </w:p>
    <w:p>
      <w:pPr>
        <w:pStyle w:val="31"/>
        <w:spacing w:line="360" w:lineRule="auto"/>
        <w:ind w:firstLine="482" w:firstLineChars="200"/>
        <w:rPr>
          <w:rFonts w:hint="eastAsia" w:hAnsi="宋体" w:cs="宋体"/>
          <w:b/>
          <w:sz w:val="24"/>
          <w:szCs w:val="24"/>
        </w:rPr>
      </w:pPr>
      <w:r>
        <w:rPr>
          <w:rFonts w:hint="eastAsia" w:hAnsi="宋体" w:cs="宋体"/>
          <w:b/>
          <w:sz w:val="24"/>
          <w:szCs w:val="24"/>
        </w:rPr>
        <w:t>（十六）特别说明：</w:t>
      </w:r>
    </w:p>
    <w:p>
      <w:pPr>
        <w:spacing w:line="400" w:lineRule="exact"/>
        <w:ind w:firstLine="480" w:firstLineChars="200"/>
        <w:rPr>
          <w:rFonts w:hint="eastAsia" w:ascii="宋体" w:hAnsi="宋体" w:cs="宋体"/>
          <w:sz w:val="24"/>
        </w:rPr>
      </w:pPr>
      <w:r>
        <w:rPr>
          <w:rFonts w:hint="eastAsia" w:ascii="宋体" w:hAnsi="宋体" w:cs="宋体"/>
          <w:sz w:val="24"/>
        </w:rPr>
        <w:t>▲1.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讨论决定。</w:t>
      </w:r>
    </w:p>
    <w:p>
      <w:pPr>
        <w:spacing w:line="400" w:lineRule="exact"/>
        <w:ind w:firstLine="480" w:firstLineChars="200"/>
        <w:rPr>
          <w:rFonts w:hint="eastAsia" w:ascii="宋体" w:hAnsi="宋体" w:cs="宋体"/>
          <w:sz w:val="24"/>
        </w:rPr>
      </w:pPr>
      <w:r>
        <w:rPr>
          <w:rFonts w:hint="eastAsia" w:ascii="宋体" w:hAnsi="宋体" w:cs="宋体"/>
          <w:sz w:val="24"/>
        </w:rPr>
        <w:t>▲2.投标人投标所使用的资格、信誉、荣誉、业绩与企业认证必须为本法人所拥有。投标人投标所使用的采购项目实施人员必须为本法人员工（或必须为本法人或控股公司正式员工）。</w:t>
      </w:r>
    </w:p>
    <w:p>
      <w:pPr>
        <w:spacing w:line="400" w:lineRule="exact"/>
        <w:ind w:firstLine="480" w:firstLineChars="200"/>
        <w:rPr>
          <w:rFonts w:hint="eastAsia" w:ascii="宋体" w:hAnsi="宋体" w:cs="宋体"/>
          <w:sz w:val="24"/>
        </w:rPr>
      </w:pPr>
      <w:r>
        <w:rPr>
          <w:rFonts w:hint="eastAsia" w:ascii="宋体" w:hAnsi="宋体" w:cs="宋体"/>
          <w:sz w:val="24"/>
        </w:rPr>
        <w:t>▲3.投标人应仔细阅读招标文件的所有内容，按照招标文件的要求提交投标文件，并对所提供的全部资料的真实性承担法律责任。</w:t>
      </w:r>
    </w:p>
    <w:p>
      <w:pPr>
        <w:spacing w:line="400" w:lineRule="exact"/>
        <w:ind w:firstLine="480" w:firstLineChars="200"/>
        <w:rPr>
          <w:rFonts w:hint="eastAsia" w:ascii="宋体" w:hAnsi="宋体" w:cs="宋体"/>
          <w:sz w:val="24"/>
        </w:rPr>
      </w:pPr>
      <w:r>
        <w:rPr>
          <w:rFonts w:hint="eastAsia" w:ascii="宋体" w:hAnsi="宋体" w:cs="宋体"/>
          <w:sz w:val="24"/>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360" w:lineRule="auto"/>
        <w:rPr>
          <w:rFonts w:hint="eastAsia" w:ascii="宋体" w:hAnsi="宋体" w:cs="宋体"/>
          <w:b/>
          <w:sz w:val="32"/>
          <w:szCs w:val="32"/>
        </w:rPr>
      </w:pPr>
      <w:r>
        <w:rPr>
          <w:rFonts w:hint="eastAsia" w:ascii="宋体" w:hAnsi="宋体" w:cs="宋体"/>
          <w:b/>
          <w:sz w:val="32"/>
          <w:szCs w:val="32"/>
        </w:rPr>
        <w:t>二、采购文件</w:t>
      </w:r>
    </w:p>
    <w:p>
      <w:pPr>
        <w:spacing w:line="360" w:lineRule="auto"/>
        <w:ind w:firstLine="482" w:firstLineChars="200"/>
        <w:rPr>
          <w:rFonts w:hint="eastAsia" w:ascii="宋体" w:hAnsi="宋体" w:cs="宋体"/>
          <w:b/>
          <w:sz w:val="24"/>
        </w:rPr>
      </w:pPr>
      <w:r>
        <w:rPr>
          <w:rFonts w:hint="eastAsia" w:ascii="宋体" w:hAnsi="宋体" w:cs="宋体"/>
          <w:b/>
          <w:sz w:val="24"/>
        </w:rPr>
        <w:t>（一）公开招标采购文件的组成</w:t>
      </w:r>
    </w:p>
    <w:p>
      <w:pPr>
        <w:pStyle w:val="31"/>
        <w:spacing w:line="360" w:lineRule="auto"/>
        <w:ind w:firstLine="480" w:firstLineChars="200"/>
        <w:rPr>
          <w:rFonts w:hint="eastAsia" w:hAnsi="宋体" w:cs="宋体"/>
          <w:sz w:val="24"/>
          <w:szCs w:val="24"/>
        </w:rPr>
      </w:pPr>
      <w:r>
        <w:rPr>
          <w:rFonts w:hint="eastAsia" w:hAnsi="宋体" w:cs="宋体"/>
          <w:sz w:val="24"/>
          <w:szCs w:val="24"/>
        </w:rPr>
        <w:t>1、公开招标采购公告</w:t>
      </w:r>
    </w:p>
    <w:p>
      <w:pPr>
        <w:pStyle w:val="31"/>
        <w:spacing w:line="360" w:lineRule="auto"/>
        <w:ind w:firstLine="480" w:firstLineChars="200"/>
        <w:rPr>
          <w:rFonts w:hint="eastAsia" w:hAnsi="宋体" w:cs="宋体"/>
          <w:sz w:val="24"/>
          <w:szCs w:val="24"/>
        </w:rPr>
      </w:pPr>
      <w:r>
        <w:rPr>
          <w:rFonts w:hint="eastAsia" w:hAnsi="宋体" w:cs="宋体"/>
          <w:sz w:val="24"/>
          <w:szCs w:val="24"/>
        </w:rPr>
        <w:t>2、招标采购需求</w:t>
      </w:r>
    </w:p>
    <w:p>
      <w:pPr>
        <w:pStyle w:val="31"/>
        <w:spacing w:line="360" w:lineRule="auto"/>
        <w:ind w:firstLine="480" w:firstLineChars="200"/>
        <w:rPr>
          <w:rFonts w:hint="eastAsia" w:hAnsi="宋体" w:cs="宋体"/>
          <w:sz w:val="24"/>
          <w:szCs w:val="24"/>
        </w:rPr>
      </w:pPr>
      <w:r>
        <w:rPr>
          <w:rFonts w:hint="eastAsia" w:hAnsi="宋体" w:cs="宋体"/>
          <w:sz w:val="24"/>
          <w:szCs w:val="24"/>
        </w:rPr>
        <w:t>3、投标供应商须知</w:t>
      </w:r>
    </w:p>
    <w:p>
      <w:pPr>
        <w:pStyle w:val="31"/>
        <w:spacing w:line="360" w:lineRule="auto"/>
        <w:ind w:firstLine="480" w:firstLineChars="200"/>
        <w:rPr>
          <w:rFonts w:hint="eastAsia" w:hAnsi="宋体" w:cs="宋体"/>
          <w:sz w:val="24"/>
          <w:szCs w:val="24"/>
        </w:rPr>
      </w:pPr>
      <w:r>
        <w:rPr>
          <w:rFonts w:hint="eastAsia" w:hAnsi="宋体" w:cs="宋体"/>
          <w:sz w:val="24"/>
          <w:szCs w:val="24"/>
        </w:rPr>
        <w:t>4、评审办法及标准</w:t>
      </w:r>
    </w:p>
    <w:p>
      <w:pPr>
        <w:pStyle w:val="31"/>
        <w:spacing w:line="360" w:lineRule="auto"/>
        <w:ind w:firstLine="480" w:firstLineChars="200"/>
        <w:rPr>
          <w:rFonts w:hint="eastAsia" w:hAnsi="宋体" w:cs="宋体"/>
          <w:sz w:val="24"/>
          <w:szCs w:val="24"/>
        </w:rPr>
      </w:pPr>
      <w:r>
        <w:rPr>
          <w:rFonts w:hint="eastAsia" w:hAnsi="宋体" w:cs="宋体"/>
          <w:sz w:val="24"/>
          <w:szCs w:val="24"/>
        </w:rPr>
        <w:t>5、合同主要条款</w:t>
      </w:r>
    </w:p>
    <w:p>
      <w:pPr>
        <w:pStyle w:val="31"/>
        <w:spacing w:line="360" w:lineRule="auto"/>
        <w:ind w:firstLine="480" w:firstLineChars="200"/>
        <w:rPr>
          <w:rFonts w:hint="eastAsia" w:hAnsi="宋体" w:cs="宋体"/>
          <w:sz w:val="24"/>
          <w:szCs w:val="24"/>
        </w:rPr>
      </w:pPr>
      <w:r>
        <w:rPr>
          <w:rFonts w:hint="eastAsia" w:hAnsi="宋体" w:cs="宋体"/>
          <w:sz w:val="24"/>
          <w:szCs w:val="24"/>
        </w:rPr>
        <w:t>6、投标文件格式</w:t>
      </w:r>
    </w:p>
    <w:p>
      <w:pPr>
        <w:pStyle w:val="31"/>
        <w:spacing w:line="360" w:lineRule="auto"/>
        <w:ind w:firstLine="480" w:firstLineChars="200"/>
        <w:rPr>
          <w:rFonts w:hint="eastAsia" w:hAnsi="宋体" w:cs="宋体"/>
          <w:sz w:val="24"/>
          <w:szCs w:val="24"/>
        </w:rPr>
      </w:pPr>
      <w:r>
        <w:rPr>
          <w:rFonts w:hint="eastAsia" w:hAnsi="宋体" w:cs="宋体"/>
          <w:sz w:val="24"/>
          <w:szCs w:val="24"/>
        </w:rPr>
        <w:t>7、 招标采购清单</w:t>
      </w:r>
    </w:p>
    <w:p>
      <w:pPr>
        <w:pStyle w:val="31"/>
        <w:spacing w:line="360" w:lineRule="auto"/>
        <w:ind w:firstLine="480" w:firstLineChars="200"/>
        <w:rPr>
          <w:rFonts w:hint="eastAsia" w:hAnsi="宋体" w:cs="宋体"/>
          <w:sz w:val="24"/>
          <w:szCs w:val="24"/>
        </w:rPr>
      </w:pPr>
      <w:r>
        <w:rPr>
          <w:rFonts w:hint="eastAsia" w:hAnsi="宋体" w:cs="宋体"/>
          <w:sz w:val="24"/>
          <w:szCs w:val="24"/>
        </w:rPr>
        <w:t>8、附件（如有）</w:t>
      </w:r>
    </w:p>
    <w:p>
      <w:pPr>
        <w:pStyle w:val="31"/>
        <w:spacing w:line="360" w:lineRule="auto"/>
        <w:ind w:firstLine="480" w:firstLineChars="200"/>
        <w:rPr>
          <w:rFonts w:hint="eastAsia" w:hAnsi="宋体" w:cs="宋体"/>
          <w:sz w:val="24"/>
          <w:szCs w:val="24"/>
        </w:rPr>
      </w:pPr>
      <w:r>
        <w:rPr>
          <w:rFonts w:hint="eastAsia" w:hAnsi="宋体" w:cs="宋体"/>
          <w:sz w:val="24"/>
          <w:szCs w:val="24"/>
        </w:rPr>
        <w:t>9、本项目</w:t>
      </w:r>
      <w:r>
        <w:rPr>
          <w:rFonts w:hint="eastAsia" w:hAnsi="宋体" w:cs="宋体"/>
          <w:sz w:val="24"/>
        </w:rPr>
        <w:t>公开招标</w:t>
      </w:r>
      <w:r>
        <w:rPr>
          <w:rFonts w:hint="eastAsia" w:hAnsi="宋体" w:cs="宋体"/>
          <w:sz w:val="24"/>
          <w:szCs w:val="24"/>
        </w:rPr>
        <w:t>采购文件的澄清、答复、修改、补充的内容（如有）</w:t>
      </w:r>
    </w:p>
    <w:p>
      <w:pPr>
        <w:spacing w:line="360" w:lineRule="auto"/>
        <w:ind w:firstLine="482" w:firstLineChars="200"/>
        <w:jc w:val="left"/>
        <w:rPr>
          <w:rFonts w:hint="eastAsia" w:ascii="宋体" w:hAnsi="宋体" w:cs="宋体"/>
          <w:b/>
          <w:sz w:val="24"/>
        </w:rPr>
      </w:pPr>
      <w:r>
        <w:rPr>
          <w:rFonts w:hint="eastAsia" w:ascii="宋体" w:hAnsi="宋体" w:cs="宋体"/>
          <w:b/>
          <w:sz w:val="24"/>
        </w:rPr>
        <w:t>（二）投标供应商的风险</w:t>
      </w:r>
    </w:p>
    <w:p>
      <w:pPr>
        <w:pStyle w:val="16"/>
        <w:widowControl w:val="0"/>
        <w:tabs>
          <w:tab w:val="left" w:pos="420"/>
          <w:tab w:val="left" w:pos="900"/>
          <w:tab w:val="clear" w:pos="454"/>
        </w:tabs>
        <w:spacing w:after="0" w:afterLines="0" w:line="360" w:lineRule="auto"/>
        <w:ind w:left="0" w:firstLine="480" w:firstLineChars="200"/>
        <w:rPr>
          <w:rFonts w:hint="eastAsia" w:ascii="宋体" w:hAnsi="宋体" w:cs="宋体"/>
          <w:kern w:val="2"/>
          <w:szCs w:val="24"/>
        </w:rPr>
      </w:pPr>
      <w:r>
        <w:rPr>
          <w:rFonts w:hint="eastAsia" w:ascii="宋体" w:hAnsi="宋体" w:cs="宋体"/>
          <w:kern w:val="2"/>
          <w:szCs w:val="24"/>
        </w:rPr>
        <w:t>投标供应商没有按照</w:t>
      </w:r>
      <w:r>
        <w:rPr>
          <w:rFonts w:hint="eastAsia" w:ascii="宋体" w:hAnsi="宋体" w:cs="宋体"/>
        </w:rPr>
        <w:t>公开招标</w:t>
      </w:r>
      <w:r>
        <w:rPr>
          <w:rFonts w:hint="eastAsia" w:ascii="宋体" w:hAnsi="宋体" w:cs="宋体"/>
          <w:kern w:val="2"/>
          <w:szCs w:val="24"/>
        </w:rPr>
        <w:t>采购文件要求提供全部资料，或者投标供应商没有对</w:t>
      </w:r>
      <w:r>
        <w:rPr>
          <w:rFonts w:hint="eastAsia" w:ascii="宋体" w:hAnsi="宋体" w:cs="宋体"/>
        </w:rPr>
        <w:t>公开招标</w:t>
      </w:r>
      <w:r>
        <w:rPr>
          <w:rFonts w:hint="eastAsia" w:ascii="宋体" w:hAnsi="宋体" w:cs="宋体"/>
          <w:kern w:val="2"/>
          <w:szCs w:val="24"/>
        </w:rPr>
        <w:t>采购文件在各方面作出实质性响应是投标供应商的风险，并可能导致其投标被拒绝。</w:t>
      </w:r>
    </w:p>
    <w:p>
      <w:pPr>
        <w:pStyle w:val="16"/>
        <w:widowControl w:val="0"/>
        <w:tabs>
          <w:tab w:val="left" w:pos="420"/>
          <w:tab w:val="left" w:pos="900"/>
          <w:tab w:val="clear" w:pos="454"/>
        </w:tabs>
        <w:spacing w:after="0" w:afterLines="0" w:line="360" w:lineRule="auto"/>
        <w:ind w:left="0" w:firstLine="482" w:firstLineChars="200"/>
        <w:rPr>
          <w:rFonts w:hint="eastAsia" w:ascii="宋体" w:hAnsi="宋体" w:cs="宋体"/>
          <w:b/>
          <w:kern w:val="2"/>
          <w:szCs w:val="24"/>
        </w:rPr>
      </w:pPr>
      <w:r>
        <w:rPr>
          <w:rFonts w:hint="eastAsia" w:ascii="宋体" w:hAnsi="宋体" w:cs="宋体"/>
          <w:b/>
          <w:kern w:val="2"/>
          <w:szCs w:val="24"/>
        </w:rPr>
        <w:t>（三）公开招标采购文件的澄清</w:t>
      </w:r>
    </w:p>
    <w:p>
      <w:pPr>
        <w:pStyle w:val="16"/>
        <w:widowControl w:val="0"/>
        <w:tabs>
          <w:tab w:val="left" w:pos="420"/>
          <w:tab w:val="left" w:pos="900"/>
          <w:tab w:val="clear" w:pos="454"/>
        </w:tabs>
        <w:spacing w:after="0" w:afterLines="0" w:line="360" w:lineRule="auto"/>
        <w:ind w:left="0" w:firstLine="480" w:firstLineChars="200"/>
        <w:rPr>
          <w:rFonts w:hint="eastAsia" w:ascii="宋体" w:hAnsi="宋体" w:cs="宋体"/>
          <w:kern w:val="2"/>
          <w:szCs w:val="24"/>
        </w:rPr>
      </w:pPr>
      <w:r>
        <w:rPr>
          <w:rFonts w:hint="eastAsia" w:ascii="宋体" w:hAnsi="宋体" w:cs="宋体"/>
          <w:kern w:val="2"/>
          <w:szCs w:val="24"/>
        </w:rPr>
        <w:t>1、采购代理机构对已发出的</w:t>
      </w:r>
      <w:r>
        <w:rPr>
          <w:rFonts w:hint="eastAsia" w:ascii="宋体" w:hAnsi="宋体" w:cs="宋体"/>
        </w:rPr>
        <w:t>公开招标</w:t>
      </w:r>
      <w:r>
        <w:rPr>
          <w:rFonts w:hint="eastAsia" w:ascii="宋体" w:hAnsi="宋体" w:cs="宋体"/>
          <w:kern w:val="2"/>
          <w:szCs w:val="24"/>
        </w:rPr>
        <w:t>采购文件进行必要澄清、答复、修改（更正）或补充的，应当在</w:t>
      </w:r>
      <w:r>
        <w:rPr>
          <w:rFonts w:hint="eastAsia" w:ascii="宋体" w:hAnsi="宋体" w:cs="宋体"/>
        </w:rPr>
        <w:t>公开招标</w:t>
      </w:r>
      <w:r>
        <w:rPr>
          <w:rFonts w:hint="eastAsia" w:ascii="宋体" w:hAnsi="宋体" w:cs="宋体"/>
          <w:kern w:val="2"/>
          <w:szCs w:val="24"/>
        </w:rPr>
        <w:t>采购文件要求提交投标文件截止时间 15日前，在财政部门指定的原政府采购公告信息发布媒体上发布澄清或更正公告，并以电子邮件（原文扫描件）或网上公告等形式告知所有已登记获取采购文件的供应商。</w:t>
      </w:r>
    </w:p>
    <w:p>
      <w:pPr>
        <w:pStyle w:val="16"/>
        <w:widowControl w:val="0"/>
        <w:tabs>
          <w:tab w:val="left" w:pos="420"/>
          <w:tab w:val="left" w:pos="900"/>
          <w:tab w:val="clear" w:pos="454"/>
        </w:tabs>
        <w:spacing w:after="0" w:afterLines="0" w:line="360" w:lineRule="auto"/>
        <w:ind w:left="0" w:firstLine="480" w:firstLineChars="200"/>
        <w:rPr>
          <w:rFonts w:hint="eastAsia" w:ascii="宋体" w:hAnsi="宋体" w:cs="宋体"/>
          <w:kern w:val="2"/>
          <w:szCs w:val="24"/>
        </w:rPr>
      </w:pPr>
      <w:r>
        <w:rPr>
          <w:rFonts w:hint="eastAsia" w:ascii="宋体" w:hAnsi="宋体" w:cs="宋体"/>
          <w:kern w:val="2"/>
          <w:szCs w:val="24"/>
        </w:rPr>
        <w:t>2、</w:t>
      </w:r>
      <w:r>
        <w:rPr>
          <w:rFonts w:hint="eastAsia" w:ascii="宋体" w:hAnsi="宋体" w:cs="宋体"/>
        </w:rPr>
        <w:t>公开招标</w:t>
      </w:r>
      <w:r>
        <w:rPr>
          <w:rFonts w:hint="eastAsia" w:ascii="宋体" w:hAnsi="宋体" w:cs="宋体"/>
          <w:kern w:val="2"/>
          <w:szCs w:val="24"/>
        </w:rPr>
        <w:t>采购文件澄清、答复、修改（更正）、补充的内容为</w:t>
      </w:r>
      <w:r>
        <w:rPr>
          <w:rFonts w:hint="eastAsia" w:ascii="宋体" w:hAnsi="宋体" w:cs="宋体"/>
        </w:rPr>
        <w:t>公开招标</w:t>
      </w:r>
      <w:r>
        <w:rPr>
          <w:rFonts w:hint="eastAsia" w:ascii="宋体" w:hAnsi="宋体" w:cs="宋体"/>
          <w:kern w:val="2"/>
          <w:szCs w:val="24"/>
        </w:rPr>
        <w:t>采购文件的组成部分。当</w:t>
      </w:r>
      <w:r>
        <w:rPr>
          <w:rFonts w:hint="eastAsia" w:ascii="宋体" w:hAnsi="宋体" w:cs="宋体"/>
        </w:rPr>
        <w:t>公开招标</w:t>
      </w:r>
      <w:r>
        <w:rPr>
          <w:rFonts w:hint="eastAsia" w:ascii="宋体" w:hAnsi="宋体" w:cs="宋体"/>
          <w:kern w:val="2"/>
          <w:szCs w:val="24"/>
        </w:rPr>
        <w:t>采购文件与采购文件的答复、澄清、修改、补充通知就同一内容的表述不一致时，以最后发出的书面文件为准。</w:t>
      </w:r>
    </w:p>
    <w:p>
      <w:pPr>
        <w:pStyle w:val="16"/>
        <w:widowControl w:val="0"/>
        <w:tabs>
          <w:tab w:val="left" w:pos="420"/>
          <w:tab w:val="left" w:pos="900"/>
          <w:tab w:val="clear" w:pos="454"/>
        </w:tabs>
        <w:spacing w:after="0" w:afterLines="0" w:line="360" w:lineRule="auto"/>
        <w:ind w:left="0" w:firstLine="480" w:firstLineChars="200"/>
        <w:rPr>
          <w:rFonts w:hint="eastAsia" w:ascii="宋体" w:hAnsi="宋体" w:cs="宋体"/>
          <w:kern w:val="2"/>
          <w:szCs w:val="24"/>
        </w:rPr>
      </w:pPr>
      <w:r>
        <w:rPr>
          <w:rFonts w:hint="eastAsia" w:ascii="宋体" w:hAnsi="宋体" w:cs="宋体"/>
          <w:kern w:val="2"/>
          <w:szCs w:val="24"/>
        </w:rPr>
        <w:t>3、供应商收到采购组织机构发出的澄清、答复、修改（更正）、补充文件后，应在24小时内向采购组织机构提交书面回执；逾期不回复的，视为已经收到并知晓文件所述内容。</w:t>
      </w:r>
    </w:p>
    <w:p>
      <w:pPr>
        <w:pStyle w:val="16"/>
        <w:widowControl w:val="0"/>
        <w:tabs>
          <w:tab w:val="left" w:pos="420"/>
          <w:tab w:val="left" w:pos="900"/>
          <w:tab w:val="clear" w:pos="454"/>
        </w:tabs>
        <w:spacing w:after="0" w:afterLines="0" w:line="360" w:lineRule="auto"/>
        <w:ind w:left="0" w:firstLine="480" w:firstLineChars="200"/>
        <w:rPr>
          <w:rFonts w:hint="eastAsia" w:ascii="宋体" w:hAnsi="宋体" w:cs="宋体"/>
          <w:kern w:val="2"/>
          <w:szCs w:val="24"/>
        </w:rPr>
      </w:pPr>
      <w:r>
        <w:rPr>
          <w:rFonts w:hint="eastAsia" w:ascii="宋体" w:hAnsi="宋体" w:cs="宋体"/>
          <w:kern w:val="2"/>
          <w:szCs w:val="24"/>
        </w:rPr>
        <w:t>4、供应商对收到的澄清、答复、修改（更正）、补充文件内容有疑问的，应当同时在书面回执中加注说明并与采购组织机构确认，疑问内容应加盖单位公章、写明日期。</w:t>
      </w:r>
    </w:p>
    <w:p>
      <w:pPr>
        <w:pStyle w:val="16"/>
        <w:widowControl w:val="0"/>
        <w:tabs>
          <w:tab w:val="left" w:pos="420"/>
          <w:tab w:val="left" w:pos="900"/>
          <w:tab w:val="clear" w:pos="454"/>
        </w:tabs>
        <w:spacing w:after="0" w:afterLines="0" w:line="360" w:lineRule="auto"/>
        <w:ind w:left="0" w:firstLine="480" w:firstLineChars="200"/>
        <w:rPr>
          <w:rFonts w:hint="eastAsia" w:ascii="宋体" w:hAnsi="宋体" w:cs="宋体"/>
          <w:kern w:val="2"/>
          <w:szCs w:val="24"/>
        </w:rPr>
      </w:pPr>
      <w:r>
        <w:rPr>
          <w:rFonts w:hint="eastAsia" w:ascii="宋体" w:hAnsi="宋体" w:cs="宋体"/>
          <w:kern w:val="2"/>
          <w:szCs w:val="24"/>
        </w:rPr>
        <w:t>5、供应商应认真阅读公开招标采购文件，发现其中有误或有不合理要求的，供应商应当在依法获取</w:t>
      </w:r>
      <w:r>
        <w:rPr>
          <w:rFonts w:hint="eastAsia" w:ascii="宋体" w:hAnsi="宋体" w:cs="宋体"/>
        </w:rPr>
        <w:t>公开招标</w:t>
      </w:r>
      <w:r>
        <w:rPr>
          <w:rFonts w:hint="eastAsia" w:ascii="宋体" w:hAnsi="宋体" w:cs="宋体"/>
          <w:kern w:val="2"/>
          <w:szCs w:val="24"/>
        </w:rPr>
        <w:t>采购文件之日（报名截止日之后收到采购文件的，以报名截止日为准）或者公开招标采购文件公告期限届满之日（招标公告为公告发布后至第6个工作日）起7个工作日内以书面形式要求采购代理机构澄清，否则逾期视为默认。</w:t>
      </w:r>
    </w:p>
    <w:p>
      <w:pPr>
        <w:pStyle w:val="16"/>
        <w:widowControl w:val="0"/>
        <w:tabs>
          <w:tab w:val="left" w:pos="420"/>
          <w:tab w:val="left" w:pos="900"/>
          <w:tab w:val="clear" w:pos="454"/>
        </w:tabs>
        <w:spacing w:after="0" w:afterLines="0" w:line="360" w:lineRule="auto"/>
        <w:ind w:left="0" w:firstLine="480" w:firstLineChars="200"/>
        <w:rPr>
          <w:rFonts w:hint="eastAsia" w:ascii="宋体" w:hAnsi="宋体" w:cs="宋体"/>
        </w:rPr>
      </w:pPr>
      <w:r>
        <w:rPr>
          <w:rFonts w:hint="eastAsia" w:ascii="宋体" w:hAnsi="宋体" w:cs="宋体"/>
          <w:kern w:val="2"/>
          <w:szCs w:val="24"/>
        </w:rPr>
        <w:t>注：</w:t>
      </w:r>
      <w:r>
        <w:rPr>
          <w:rFonts w:hint="eastAsia" w:ascii="宋体" w:hAnsi="宋体" w:cs="宋体"/>
        </w:rPr>
        <w:t>供应商如对公开招标采购文件内容要求有异议需要</w:t>
      </w:r>
      <w:r>
        <w:rPr>
          <w:rFonts w:hint="eastAsia" w:ascii="宋体" w:hAnsi="宋体" w:cs="宋体"/>
          <w:kern w:val="2"/>
          <w:szCs w:val="24"/>
        </w:rPr>
        <w:t>采购代理机构进行澄清说明的</w:t>
      </w:r>
      <w:r>
        <w:rPr>
          <w:rFonts w:hint="eastAsia" w:ascii="宋体" w:hAnsi="宋体" w:cs="宋体"/>
        </w:rPr>
        <w:t>，应在公开招标采购文件规定的时间内提出；逾期提出的，采购组织机构可以不予受理、答复。</w:t>
      </w:r>
    </w:p>
    <w:p>
      <w:pPr>
        <w:pStyle w:val="16"/>
        <w:widowControl w:val="0"/>
        <w:tabs>
          <w:tab w:val="left" w:pos="420"/>
          <w:tab w:val="left" w:pos="900"/>
          <w:tab w:val="clear" w:pos="454"/>
        </w:tabs>
        <w:spacing w:after="0" w:afterLines="0" w:line="360" w:lineRule="auto"/>
        <w:ind w:left="0" w:firstLine="480" w:firstLineChars="200"/>
        <w:rPr>
          <w:rFonts w:hint="eastAsia" w:ascii="宋体" w:hAnsi="宋体" w:cs="宋体"/>
          <w:kern w:val="2"/>
          <w:szCs w:val="24"/>
        </w:rPr>
      </w:pPr>
      <w:r>
        <w:rPr>
          <w:rFonts w:hint="eastAsia" w:ascii="宋体" w:hAnsi="宋体" w:cs="宋体"/>
          <w:kern w:val="2"/>
          <w:szCs w:val="24"/>
        </w:rPr>
        <w:t>6、</w:t>
      </w:r>
      <w:r>
        <w:rPr>
          <w:rFonts w:hint="eastAsia" w:ascii="宋体" w:hAnsi="宋体" w:cs="宋体"/>
        </w:rPr>
        <w:t>采购组织机构</w:t>
      </w:r>
      <w:r>
        <w:rPr>
          <w:rFonts w:hint="eastAsia" w:ascii="宋体" w:hAnsi="宋体" w:cs="宋体"/>
          <w:kern w:val="2"/>
          <w:szCs w:val="24"/>
        </w:rPr>
        <w:t>必须以书面形式答复供应商要求澄清的问题，并将不包含问题来源的答复以电子邮件（原文扫描件）或网上公告等形式告知所有已登记获取</w:t>
      </w:r>
      <w:r>
        <w:rPr>
          <w:rFonts w:hint="eastAsia" w:ascii="宋体" w:hAnsi="宋体" w:cs="宋体"/>
        </w:rPr>
        <w:t>公开招标</w:t>
      </w:r>
      <w:r>
        <w:rPr>
          <w:rFonts w:hint="eastAsia" w:ascii="宋体" w:hAnsi="宋体" w:cs="宋体"/>
          <w:kern w:val="2"/>
          <w:szCs w:val="24"/>
        </w:rPr>
        <w:t>采购文件的供应商；除上述方式以外的其他澄清方式及澄清内容均无效。</w:t>
      </w:r>
    </w:p>
    <w:p>
      <w:pPr>
        <w:pStyle w:val="16"/>
        <w:widowControl w:val="0"/>
        <w:tabs>
          <w:tab w:val="left" w:pos="420"/>
          <w:tab w:val="left" w:pos="900"/>
          <w:tab w:val="clear" w:pos="454"/>
        </w:tabs>
        <w:spacing w:after="0" w:afterLines="0" w:line="360" w:lineRule="auto"/>
        <w:ind w:left="0" w:firstLine="480" w:firstLineChars="200"/>
        <w:rPr>
          <w:rFonts w:hint="eastAsia" w:ascii="宋体" w:hAnsi="宋体" w:cs="宋体"/>
          <w:kern w:val="2"/>
          <w:szCs w:val="24"/>
        </w:rPr>
      </w:pPr>
      <w:r>
        <w:rPr>
          <w:rFonts w:hint="eastAsia" w:ascii="宋体" w:hAnsi="宋体" w:cs="宋体"/>
          <w:kern w:val="2"/>
          <w:szCs w:val="24"/>
        </w:rPr>
        <w:t>7、</w:t>
      </w:r>
      <w:r>
        <w:rPr>
          <w:rFonts w:hint="eastAsia" w:ascii="宋体" w:hAnsi="宋体" w:cs="宋体"/>
        </w:rPr>
        <w:t>公开招标</w:t>
      </w:r>
      <w:r>
        <w:rPr>
          <w:rFonts w:hint="eastAsia" w:ascii="宋体" w:hAnsi="宋体" w:cs="宋体"/>
          <w:kern w:val="2"/>
          <w:szCs w:val="24"/>
        </w:rPr>
        <w:t>采购文件的澄清、修改的内容影响到供应商投标文件编制的，采购人或采购代理机构将按相关规定顺延投标截止时间及开标时间，使之满足政府采购相关规定。</w:t>
      </w:r>
    </w:p>
    <w:p>
      <w:pPr>
        <w:pStyle w:val="16"/>
        <w:widowControl w:val="0"/>
        <w:tabs>
          <w:tab w:val="left" w:pos="420"/>
          <w:tab w:val="left" w:pos="900"/>
          <w:tab w:val="clear" w:pos="454"/>
        </w:tabs>
        <w:spacing w:after="0" w:afterLines="0" w:line="360" w:lineRule="auto"/>
        <w:ind w:left="0" w:firstLine="480" w:firstLineChars="200"/>
        <w:rPr>
          <w:rFonts w:hint="eastAsia" w:ascii="宋体" w:hAnsi="宋体" w:cs="宋体"/>
          <w:kern w:val="2"/>
          <w:szCs w:val="24"/>
        </w:rPr>
      </w:pPr>
      <w:r>
        <w:rPr>
          <w:rFonts w:hint="eastAsia" w:ascii="宋体" w:hAnsi="宋体" w:cs="宋体"/>
          <w:kern w:val="2"/>
          <w:szCs w:val="24"/>
        </w:rPr>
        <w:t>8、</w:t>
      </w:r>
      <w:r>
        <w:rPr>
          <w:rFonts w:hint="eastAsia" w:ascii="宋体" w:hAnsi="宋体" w:cs="宋体"/>
        </w:rPr>
        <w:t>公开招标</w:t>
      </w:r>
      <w:r>
        <w:rPr>
          <w:rFonts w:hint="eastAsia" w:ascii="宋体" w:hAnsi="宋体" w:cs="宋体"/>
          <w:kern w:val="2"/>
          <w:szCs w:val="24"/>
        </w:rPr>
        <w:t>采购文件的澄清、答复、修改或补充都应该通过采购代理机构以法定形式发布；非通过采购代理机构的，不得擅自澄清、答复、修改或补充</w:t>
      </w:r>
      <w:r>
        <w:rPr>
          <w:rFonts w:hint="eastAsia" w:ascii="宋体" w:hAnsi="宋体" w:cs="宋体"/>
        </w:rPr>
        <w:t>公开招标</w:t>
      </w:r>
      <w:r>
        <w:rPr>
          <w:rFonts w:hint="eastAsia" w:ascii="宋体" w:hAnsi="宋体" w:cs="宋体"/>
          <w:kern w:val="2"/>
          <w:szCs w:val="24"/>
        </w:rPr>
        <w:t>采购文件。</w:t>
      </w:r>
    </w:p>
    <w:p>
      <w:pPr>
        <w:pStyle w:val="16"/>
        <w:widowControl w:val="0"/>
        <w:tabs>
          <w:tab w:val="left" w:pos="420"/>
          <w:tab w:val="left" w:pos="900"/>
          <w:tab w:val="clear" w:pos="454"/>
        </w:tabs>
        <w:spacing w:after="0" w:afterLines="0" w:line="360" w:lineRule="auto"/>
        <w:ind w:left="0" w:firstLine="480" w:firstLineChars="200"/>
        <w:rPr>
          <w:rFonts w:hint="eastAsia" w:ascii="宋体" w:hAnsi="宋体" w:cs="宋体"/>
          <w:kern w:val="2"/>
          <w:szCs w:val="24"/>
        </w:rPr>
      </w:pPr>
      <w:r>
        <w:rPr>
          <w:rFonts w:hint="eastAsia" w:ascii="宋体" w:hAnsi="宋体" w:cs="宋体"/>
          <w:kern w:val="2"/>
          <w:szCs w:val="24"/>
        </w:rPr>
        <w:t>9、任何口头形式的答复、说明均不属于</w:t>
      </w:r>
      <w:r>
        <w:rPr>
          <w:rFonts w:hint="eastAsia" w:ascii="宋体" w:hAnsi="宋体" w:cs="宋体"/>
        </w:rPr>
        <w:t>公开招标</w:t>
      </w:r>
      <w:r>
        <w:rPr>
          <w:rFonts w:hint="eastAsia" w:ascii="宋体" w:hAnsi="宋体" w:cs="宋体"/>
          <w:kern w:val="2"/>
          <w:szCs w:val="24"/>
        </w:rPr>
        <w:t>采购文件的组成部分。</w:t>
      </w:r>
    </w:p>
    <w:p>
      <w:pPr>
        <w:spacing w:line="360" w:lineRule="auto"/>
        <w:rPr>
          <w:rFonts w:hint="eastAsia" w:ascii="宋体" w:hAnsi="宋体" w:cs="宋体"/>
          <w:b/>
          <w:sz w:val="32"/>
          <w:szCs w:val="32"/>
        </w:rPr>
      </w:pPr>
      <w:r>
        <w:rPr>
          <w:rFonts w:hint="eastAsia" w:ascii="宋体" w:hAnsi="宋体" w:cs="宋体"/>
          <w:b/>
          <w:sz w:val="32"/>
          <w:szCs w:val="32"/>
        </w:rPr>
        <w:t>三、投标文件的编制要求</w:t>
      </w:r>
    </w:p>
    <w:p>
      <w:pPr>
        <w:snapToGrid w:val="0"/>
        <w:spacing w:line="580" w:lineRule="exact"/>
        <w:ind w:left="472"/>
        <w:jc w:val="left"/>
        <w:outlineLvl w:val="0"/>
        <w:rPr>
          <w:rFonts w:hint="eastAsia" w:ascii="宋体" w:hAnsi="宋体" w:cs="宋体"/>
          <w:b/>
          <w:sz w:val="24"/>
        </w:rPr>
      </w:pPr>
      <w:r>
        <w:rPr>
          <w:rFonts w:hint="eastAsia" w:ascii="宋体" w:hAnsi="宋体" w:cs="宋体"/>
          <w:b/>
          <w:sz w:val="24"/>
        </w:rPr>
        <w:t>（一）投标文件的形式和效力：</w:t>
      </w:r>
    </w:p>
    <w:p>
      <w:pPr>
        <w:snapToGrid w:val="0"/>
        <w:spacing w:line="580" w:lineRule="exact"/>
        <w:ind w:firstLine="480" w:firstLineChars="200"/>
        <w:jc w:val="left"/>
        <w:outlineLvl w:val="0"/>
        <w:rPr>
          <w:rFonts w:hint="eastAsia" w:ascii="宋体" w:hAnsi="宋体" w:cs="宋体"/>
          <w:sz w:val="24"/>
        </w:rPr>
      </w:pPr>
      <w:r>
        <w:rPr>
          <w:rFonts w:hint="eastAsia" w:ascii="宋体" w:hAnsi="宋体" w:cs="宋体"/>
          <w:sz w:val="24"/>
        </w:rPr>
        <w:t>1.投标文件分为“电子加密投标文件”，允许供应商提供“备份投标文件”，具体内容如下：</w:t>
      </w:r>
    </w:p>
    <w:p>
      <w:pPr>
        <w:snapToGrid w:val="0"/>
        <w:spacing w:line="580" w:lineRule="exact"/>
        <w:ind w:firstLine="480" w:firstLineChars="200"/>
        <w:jc w:val="left"/>
        <w:outlineLvl w:val="0"/>
        <w:rPr>
          <w:rFonts w:hint="eastAsia" w:ascii="宋体" w:hAnsi="宋体" w:cs="宋体"/>
          <w:sz w:val="24"/>
        </w:rPr>
      </w:pPr>
      <w:r>
        <w:rPr>
          <w:rFonts w:hint="eastAsia" w:ascii="宋体" w:hAnsi="宋体" w:cs="宋体"/>
          <w:sz w:val="24"/>
        </w:rPr>
        <w:t>1.1电子投标文件：按政采云平台项目采购-电子交易操作指南及本招标文件要求制作、加密并递交，供应商电子交易操作指南详见网址：https://help.zcygov.cn/web/site_2/2018/12-28/2573.html）。</w:t>
      </w:r>
    </w:p>
    <w:p>
      <w:pPr>
        <w:snapToGrid w:val="0"/>
        <w:spacing w:line="580" w:lineRule="exact"/>
        <w:ind w:firstLine="480" w:firstLineChars="200"/>
        <w:jc w:val="left"/>
        <w:outlineLvl w:val="0"/>
        <w:rPr>
          <w:rFonts w:hint="eastAsia" w:ascii="宋体" w:hAnsi="宋体" w:cs="宋体"/>
          <w:sz w:val="24"/>
        </w:rPr>
      </w:pPr>
      <w:r>
        <w:rPr>
          <w:rFonts w:hint="eastAsia" w:ascii="宋体" w:hAnsi="宋体" w:cs="宋体"/>
          <w:sz w:val="24"/>
        </w:rPr>
        <w:t>1.2供应商如需提供数据电子备份投标文件（U盘）：以U盘形式提供的数据电子备份投标文件格式及内容须与政采云平台项目采购-电子交易操作指南中制作、加密并递交的电子投标文件格式及内容一致。“备份投标文件”：“备份投标文件”是指与“电子加密投标文件”同时生成的数据电文形式的电子文件，其他方式编制的备份投标文件无效。</w:t>
      </w:r>
      <w:r>
        <w:rPr>
          <w:rFonts w:hint="eastAsia" w:ascii="宋体" w:hAnsi="宋体" w:cs="宋体"/>
          <w:b/>
          <w:sz w:val="24"/>
          <w:shd w:val="pct10" w:color="auto" w:fill="FFFFFF"/>
        </w:rPr>
        <w:t>供应商应将数据电子备份投标文件（U盘）形式单独密封、包装应并在包装上标注投标项目名称、供应商名称并加盖公章。因不按规定密封、包装的数据电子备份投标文件（U盘）而产生的对投标供应商的不利后果由供应商自行承担。</w:t>
      </w:r>
    </w:p>
    <w:p>
      <w:pPr>
        <w:snapToGrid w:val="0"/>
        <w:spacing w:line="580" w:lineRule="exact"/>
        <w:ind w:left="472"/>
        <w:jc w:val="left"/>
        <w:outlineLvl w:val="0"/>
        <w:rPr>
          <w:rFonts w:hint="eastAsia" w:ascii="宋体" w:hAnsi="宋体" w:cs="宋体"/>
          <w:sz w:val="24"/>
        </w:rPr>
      </w:pPr>
      <w:r>
        <w:rPr>
          <w:rFonts w:hint="eastAsia" w:ascii="宋体" w:hAnsi="宋体" w:cs="宋体"/>
          <w:sz w:val="24"/>
        </w:rPr>
        <w:t>2、投标文件的效力：</w:t>
      </w:r>
    </w:p>
    <w:p>
      <w:pPr>
        <w:snapToGrid w:val="0"/>
        <w:spacing w:line="580" w:lineRule="exact"/>
        <w:ind w:firstLine="482" w:firstLineChars="200"/>
        <w:jc w:val="left"/>
        <w:outlineLvl w:val="0"/>
        <w:rPr>
          <w:rFonts w:hint="eastAsia" w:ascii="宋体" w:hAnsi="宋体" w:cs="宋体"/>
          <w:b/>
          <w:sz w:val="24"/>
        </w:rPr>
      </w:pPr>
      <w:r>
        <w:rPr>
          <w:rFonts w:hint="eastAsia" w:ascii="宋体" w:hAnsi="宋体" w:cs="宋体"/>
          <w:b/>
          <w:sz w:val="24"/>
        </w:rPr>
        <w:t>投标文件的启用：按先后顺位分别为电子投标文件，供应商递交数据电子备份投标文件（U盘）的。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spacing w:line="360" w:lineRule="auto"/>
        <w:ind w:firstLine="482" w:firstLineChars="200"/>
        <w:jc w:val="left"/>
        <w:outlineLvl w:val="0"/>
        <w:rPr>
          <w:rFonts w:hint="eastAsia" w:ascii="宋体" w:hAnsi="宋体" w:cs="宋体"/>
          <w:b/>
          <w:sz w:val="24"/>
          <w:szCs w:val="20"/>
        </w:rPr>
      </w:pPr>
      <w:r>
        <w:rPr>
          <w:rFonts w:hint="eastAsia" w:ascii="宋体" w:hAnsi="宋体" w:cs="宋体"/>
          <w:b/>
          <w:sz w:val="24"/>
        </w:rPr>
        <w:t>（二）投标文件的组成</w:t>
      </w:r>
    </w:p>
    <w:p>
      <w:pPr>
        <w:spacing w:line="360" w:lineRule="auto"/>
        <w:ind w:firstLine="480" w:firstLineChars="200"/>
        <w:jc w:val="left"/>
        <w:rPr>
          <w:rFonts w:hint="eastAsia" w:ascii="宋体" w:hAnsi="宋体" w:cs="宋体"/>
          <w:sz w:val="24"/>
        </w:rPr>
      </w:pPr>
      <w:r>
        <w:rPr>
          <w:rFonts w:hint="eastAsia" w:ascii="宋体" w:hAnsi="宋体" w:cs="宋体"/>
          <w:sz w:val="24"/>
        </w:rPr>
        <w:t>《投标文件》由资格文件、技术文件、商务资信及其他部分文件、报价文件四部份组成。</w:t>
      </w:r>
    </w:p>
    <w:p>
      <w:pPr>
        <w:snapToGrid w:val="0"/>
        <w:spacing w:before="120" w:beforeLines="50" w:after="50"/>
        <w:ind w:firstLine="482" w:firstLineChars="200"/>
        <w:rPr>
          <w:rFonts w:hint="eastAsia" w:ascii="宋体" w:hAnsi="宋体" w:cs="宋体"/>
          <w:b/>
          <w:sz w:val="24"/>
        </w:rPr>
      </w:pPr>
      <w:r>
        <w:rPr>
          <w:rFonts w:hint="eastAsia" w:ascii="宋体" w:hAnsi="宋体" w:cs="宋体"/>
          <w:b/>
          <w:sz w:val="24"/>
        </w:rPr>
        <w:t>1、资格文件</w:t>
      </w:r>
    </w:p>
    <w:p>
      <w:pPr>
        <w:autoSpaceDE w:val="0"/>
        <w:autoSpaceDN w:val="0"/>
        <w:adjustRightInd w:val="0"/>
        <w:spacing w:line="360" w:lineRule="auto"/>
        <w:ind w:firstLine="360"/>
        <w:rPr>
          <w:rFonts w:hint="eastAsia" w:ascii="宋体" w:hAnsi="宋体" w:cs="宋体"/>
          <w:kern w:val="0"/>
          <w:sz w:val="24"/>
        </w:rPr>
      </w:pPr>
      <w:r>
        <w:rPr>
          <w:rFonts w:hint="eastAsia" w:ascii="宋体" w:hAnsi="宋体" w:cs="宋体"/>
          <w:kern w:val="0"/>
          <w:sz w:val="24"/>
        </w:rPr>
        <w:t>1）法人营业执照副本、组织机构代码证及税务登记证或“三证合一”证书或“五证合一”证书；</w:t>
      </w:r>
    </w:p>
    <w:p>
      <w:pPr>
        <w:autoSpaceDE w:val="0"/>
        <w:autoSpaceDN w:val="0"/>
        <w:adjustRightInd w:val="0"/>
        <w:spacing w:line="360" w:lineRule="auto"/>
        <w:ind w:firstLine="360"/>
        <w:rPr>
          <w:rFonts w:hint="eastAsia" w:ascii="宋体" w:hAnsi="宋体" w:cs="宋体"/>
          <w:kern w:val="0"/>
          <w:sz w:val="24"/>
        </w:rPr>
      </w:pPr>
      <w:r>
        <w:rPr>
          <w:rFonts w:hint="eastAsia" w:ascii="宋体" w:hAnsi="宋体" w:cs="宋体"/>
          <w:kern w:val="0"/>
          <w:sz w:val="24"/>
        </w:rPr>
        <w:t>2）法定代表人授权委托书及法定代表人授权委托人有效身份证明；</w:t>
      </w:r>
    </w:p>
    <w:p>
      <w:pPr>
        <w:autoSpaceDE w:val="0"/>
        <w:autoSpaceDN w:val="0"/>
        <w:adjustRightInd w:val="0"/>
        <w:spacing w:line="360" w:lineRule="auto"/>
        <w:ind w:firstLine="360"/>
        <w:rPr>
          <w:rFonts w:hint="eastAsia" w:ascii="宋体" w:hAnsi="宋体" w:cs="宋体"/>
          <w:kern w:val="0"/>
          <w:sz w:val="24"/>
        </w:rPr>
      </w:pPr>
      <w:r>
        <w:rPr>
          <w:rFonts w:hint="eastAsia" w:ascii="宋体" w:hAnsi="宋体" w:cs="宋体"/>
          <w:kern w:val="0"/>
          <w:sz w:val="24"/>
        </w:rPr>
        <w:t>3）最近3个月中任意一个月依法缴纳税收和社保费的证明（税费凭证复印件加盖公章，或者依法缴纳税费或依法免缴税费的证明）；</w:t>
      </w:r>
    </w:p>
    <w:p>
      <w:pPr>
        <w:autoSpaceDE w:val="0"/>
        <w:autoSpaceDN w:val="0"/>
        <w:adjustRightInd w:val="0"/>
        <w:spacing w:line="360" w:lineRule="auto"/>
        <w:ind w:firstLine="360"/>
        <w:rPr>
          <w:rFonts w:hint="eastAsia" w:ascii="宋体" w:hAnsi="宋体" w:cs="宋体"/>
          <w:kern w:val="0"/>
          <w:sz w:val="24"/>
        </w:rPr>
      </w:pPr>
      <w:r>
        <w:rPr>
          <w:rFonts w:hint="eastAsia" w:ascii="宋体" w:hAnsi="宋体" w:cs="宋体"/>
          <w:kern w:val="0"/>
          <w:sz w:val="24"/>
        </w:rPr>
        <w:t>4）信用查询证明资料网页版（必须同时提供“信用中国”及“中国政府采购网”网页资料）；</w:t>
      </w:r>
    </w:p>
    <w:p>
      <w:pPr>
        <w:autoSpaceDE w:val="0"/>
        <w:autoSpaceDN w:val="0"/>
        <w:adjustRightInd w:val="0"/>
        <w:spacing w:line="360" w:lineRule="auto"/>
        <w:ind w:firstLine="360"/>
        <w:rPr>
          <w:rFonts w:hint="eastAsia" w:ascii="宋体" w:hAnsi="宋体" w:cs="宋体"/>
          <w:kern w:val="0"/>
          <w:sz w:val="24"/>
        </w:rPr>
      </w:pPr>
      <w:r>
        <w:rPr>
          <w:rFonts w:hint="eastAsia" w:ascii="宋体" w:hAnsi="宋体" w:cs="宋体"/>
          <w:kern w:val="0"/>
          <w:sz w:val="24"/>
        </w:rPr>
        <w:t>5）提供《参加政府采购活动前 3 年内在经营活动中没有重大违法记录的声明函》（格式见附件）。</w:t>
      </w:r>
    </w:p>
    <w:p>
      <w:pPr>
        <w:snapToGrid w:val="0"/>
        <w:spacing w:line="360" w:lineRule="auto"/>
        <w:ind w:firstLine="480" w:firstLineChars="200"/>
        <w:jc w:val="left"/>
        <w:rPr>
          <w:rFonts w:hint="eastAsia" w:ascii="宋体" w:hAnsi="宋体" w:cs="宋体"/>
          <w:b/>
          <w:sz w:val="24"/>
        </w:rPr>
      </w:pPr>
      <w:r>
        <w:rPr>
          <w:rFonts w:hint="eastAsia" w:ascii="宋体" w:hAnsi="宋体" w:cs="宋体"/>
          <w:sz w:val="24"/>
        </w:rPr>
        <w:t>6）信用承诺书；（格式见附件）</w:t>
      </w:r>
    </w:p>
    <w:p>
      <w:pPr>
        <w:autoSpaceDE w:val="0"/>
        <w:autoSpaceDN w:val="0"/>
        <w:adjustRightInd w:val="0"/>
        <w:spacing w:line="360" w:lineRule="auto"/>
        <w:ind w:firstLine="361" w:firstLineChars="150"/>
        <w:rPr>
          <w:rFonts w:hint="eastAsia" w:ascii="宋体" w:hAnsi="宋体" w:cs="宋体"/>
          <w:sz w:val="24"/>
          <w:lang w:val="zh-CN"/>
        </w:rPr>
      </w:pPr>
      <w:r>
        <w:rPr>
          <w:rFonts w:hint="eastAsia" w:ascii="宋体" w:hAnsi="宋体" w:cs="宋体"/>
          <w:b/>
          <w:sz w:val="24"/>
        </w:rPr>
        <w:t>2、技术文件：</w:t>
      </w:r>
    </w:p>
    <w:p>
      <w:pPr>
        <w:autoSpaceDE w:val="0"/>
        <w:autoSpaceDN w:val="0"/>
        <w:adjustRightInd w:val="0"/>
        <w:spacing w:line="360" w:lineRule="auto"/>
        <w:ind w:firstLine="360" w:firstLineChars="150"/>
        <w:rPr>
          <w:rFonts w:hint="eastAsia" w:ascii="宋体" w:hAnsi="宋体" w:cs="宋体"/>
          <w:sz w:val="24"/>
          <w:lang w:val="zh-CN"/>
        </w:rPr>
      </w:pPr>
      <w:r>
        <w:rPr>
          <w:rFonts w:hint="eastAsia" w:ascii="宋体" w:hAnsi="宋体" w:cs="宋体"/>
          <w:sz w:val="24"/>
          <w:lang w:val="zh-CN"/>
        </w:rPr>
        <w:t>1）评分索引表；</w:t>
      </w:r>
    </w:p>
    <w:p>
      <w:pPr>
        <w:autoSpaceDE w:val="0"/>
        <w:autoSpaceDN w:val="0"/>
        <w:adjustRightInd w:val="0"/>
        <w:spacing w:line="360" w:lineRule="auto"/>
        <w:ind w:firstLine="360" w:firstLineChars="150"/>
        <w:rPr>
          <w:rFonts w:hint="eastAsia" w:ascii="宋体" w:hAnsi="宋体" w:cs="宋体"/>
          <w:sz w:val="24"/>
          <w:lang w:val="zh-CN"/>
        </w:rPr>
      </w:pPr>
      <w:r>
        <w:rPr>
          <w:rFonts w:hint="eastAsia" w:ascii="宋体" w:hAnsi="宋体" w:cs="宋体"/>
          <w:sz w:val="24"/>
          <w:lang w:val="zh-CN"/>
        </w:rPr>
        <w:t>2）技术响应表；</w:t>
      </w:r>
    </w:p>
    <w:p>
      <w:pPr>
        <w:spacing w:line="440" w:lineRule="exact"/>
        <w:ind w:left="424"/>
        <w:rPr>
          <w:rFonts w:hint="eastAsia" w:ascii="宋体" w:hAnsi="宋体" w:cs="宋体"/>
          <w:bCs/>
          <w:sz w:val="24"/>
        </w:rPr>
      </w:pPr>
      <w:r>
        <w:rPr>
          <w:rFonts w:hint="eastAsia" w:ascii="宋体" w:hAnsi="宋体" w:cs="宋体"/>
          <w:sz w:val="24"/>
        </w:rPr>
        <w:t>3）项目技术方案</w:t>
      </w:r>
      <w:r>
        <w:rPr>
          <w:rFonts w:hint="eastAsia" w:ascii="宋体" w:hAnsi="宋体" w:cs="宋体"/>
          <w:bCs/>
          <w:sz w:val="24"/>
        </w:rPr>
        <w:t>；</w:t>
      </w:r>
    </w:p>
    <w:p>
      <w:pPr>
        <w:spacing w:line="440" w:lineRule="exact"/>
        <w:ind w:left="424"/>
        <w:rPr>
          <w:rFonts w:hint="eastAsia" w:ascii="宋体" w:hAnsi="宋体" w:cs="宋体"/>
          <w:bCs/>
          <w:sz w:val="24"/>
        </w:rPr>
      </w:pPr>
      <w:r>
        <w:rPr>
          <w:rFonts w:hint="eastAsia" w:ascii="宋体" w:hAnsi="宋体" w:cs="宋体"/>
          <w:bCs/>
          <w:sz w:val="24"/>
        </w:rPr>
        <w:t>4）投标货物技术性能；</w:t>
      </w:r>
    </w:p>
    <w:p>
      <w:pPr>
        <w:spacing w:line="440" w:lineRule="exact"/>
        <w:ind w:left="424"/>
        <w:rPr>
          <w:rFonts w:hint="eastAsia" w:ascii="宋体" w:hAnsi="宋体" w:cs="宋体"/>
          <w:bCs/>
          <w:sz w:val="24"/>
          <w:lang w:val="zh-CN"/>
        </w:rPr>
      </w:pPr>
      <w:r>
        <w:rPr>
          <w:rFonts w:hint="eastAsia" w:ascii="宋体" w:hAnsi="宋体" w:cs="宋体"/>
          <w:bCs/>
          <w:sz w:val="24"/>
        </w:rPr>
        <w:t>5) 系统方案整体评估；</w:t>
      </w:r>
    </w:p>
    <w:p>
      <w:pPr>
        <w:spacing w:line="440" w:lineRule="exact"/>
        <w:ind w:left="424"/>
        <w:rPr>
          <w:rFonts w:hint="eastAsia" w:ascii="宋体" w:hAnsi="宋体" w:cs="宋体"/>
          <w:bCs/>
          <w:sz w:val="24"/>
        </w:rPr>
      </w:pPr>
      <w:r>
        <w:rPr>
          <w:rFonts w:hint="eastAsia" w:ascii="宋体" w:hAnsi="宋体" w:cs="宋体"/>
          <w:bCs/>
          <w:sz w:val="24"/>
        </w:rPr>
        <w:t>6）项目实施方案及保障措施;</w:t>
      </w:r>
    </w:p>
    <w:p>
      <w:pPr>
        <w:spacing w:line="440" w:lineRule="exact"/>
        <w:ind w:left="424"/>
        <w:rPr>
          <w:rFonts w:hint="eastAsia" w:ascii="宋体" w:hAnsi="宋体" w:cs="宋体"/>
          <w:bCs/>
          <w:sz w:val="24"/>
        </w:rPr>
      </w:pPr>
      <w:r>
        <w:rPr>
          <w:rFonts w:hint="eastAsia" w:ascii="宋体" w:hAnsi="宋体" w:cs="宋体"/>
          <w:bCs/>
          <w:sz w:val="24"/>
        </w:rPr>
        <w:t>7)项目实施人员情况一览表；</w:t>
      </w:r>
    </w:p>
    <w:p>
      <w:pPr>
        <w:spacing w:line="440" w:lineRule="exact"/>
        <w:ind w:left="424"/>
        <w:rPr>
          <w:rFonts w:hint="eastAsia" w:ascii="宋体" w:hAnsi="宋体" w:cs="宋体"/>
          <w:bCs/>
          <w:sz w:val="24"/>
          <w:lang w:val="zh-CN"/>
        </w:rPr>
      </w:pPr>
      <w:r>
        <w:rPr>
          <w:rFonts w:hint="eastAsia" w:ascii="宋体" w:hAnsi="宋体" w:cs="宋体"/>
          <w:bCs/>
          <w:sz w:val="24"/>
        </w:rPr>
        <w:t>8)</w:t>
      </w:r>
      <w:r>
        <w:rPr>
          <w:rFonts w:hint="eastAsia" w:ascii="宋体" w:hAnsi="宋体" w:cs="宋体"/>
          <w:bCs/>
          <w:sz w:val="24"/>
          <w:lang w:val="zh-CN"/>
        </w:rPr>
        <w:t>投标供应商针对技术需要说明的其他材料。</w:t>
      </w:r>
    </w:p>
    <w:p>
      <w:pPr>
        <w:autoSpaceDE w:val="0"/>
        <w:autoSpaceDN w:val="0"/>
        <w:adjustRightInd w:val="0"/>
        <w:spacing w:line="360" w:lineRule="auto"/>
        <w:ind w:firstLine="482" w:firstLineChars="200"/>
        <w:rPr>
          <w:rFonts w:hint="eastAsia" w:ascii="宋体" w:hAnsi="宋体" w:cs="宋体"/>
          <w:b/>
          <w:sz w:val="24"/>
          <w:lang w:val="zh-CN"/>
        </w:rPr>
      </w:pPr>
      <w:r>
        <w:rPr>
          <w:rFonts w:hint="eastAsia" w:ascii="宋体" w:hAnsi="宋体" w:cs="宋体"/>
          <w:b/>
          <w:sz w:val="24"/>
        </w:rPr>
        <w:t>3、</w:t>
      </w:r>
      <w:r>
        <w:rPr>
          <w:rFonts w:hint="eastAsia" w:ascii="宋体" w:hAnsi="宋体" w:cs="宋体"/>
          <w:b/>
          <w:sz w:val="24"/>
          <w:lang w:val="zh-CN"/>
        </w:rPr>
        <w:t xml:space="preserve"> 商务资信及其他文件：：</w:t>
      </w:r>
    </w:p>
    <w:p>
      <w:pPr>
        <w:autoSpaceDE w:val="0"/>
        <w:autoSpaceDN w:val="0"/>
        <w:adjustRightInd w:val="0"/>
        <w:spacing w:line="360" w:lineRule="auto"/>
        <w:ind w:firstLine="360" w:firstLineChars="150"/>
        <w:rPr>
          <w:rFonts w:hint="eastAsia" w:ascii="宋体" w:hAnsi="宋体" w:cs="宋体"/>
          <w:sz w:val="24"/>
        </w:rPr>
      </w:pPr>
      <w:r>
        <w:rPr>
          <w:rFonts w:hint="eastAsia" w:ascii="宋体" w:hAnsi="宋体" w:cs="宋体"/>
          <w:sz w:val="24"/>
        </w:rPr>
        <w:t>1</w:t>
      </w:r>
      <w:r>
        <w:rPr>
          <w:rFonts w:hint="eastAsia" w:ascii="宋体" w:hAnsi="宋体" w:cs="宋体"/>
          <w:sz w:val="24"/>
          <w:lang w:val="zh-CN"/>
        </w:rPr>
        <w:t>）投标声明书（格式见附件）</w:t>
      </w:r>
    </w:p>
    <w:p>
      <w:pPr>
        <w:autoSpaceDE w:val="0"/>
        <w:autoSpaceDN w:val="0"/>
        <w:adjustRightInd w:val="0"/>
        <w:spacing w:line="360" w:lineRule="auto"/>
        <w:ind w:firstLine="360" w:firstLineChars="150"/>
        <w:rPr>
          <w:rFonts w:hint="eastAsia" w:ascii="宋体" w:hAnsi="宋体" w:cs="宋体"/>
          <w:sz w:val="24"/>
        </w:rPr>
      </w:pPr>
      <w:r>
        <w:rPr>
          <w:rFonts w:hint="eastAsia" w:ascii="宋体" w:hAnsi="宋体" w:cs="宋体"/>
          <w:sz w:val="24"/>
        </w:rPr>
        <w:t>2）供应商情况一览表（格式见附件）；</w:t>
      </w:r>
    </w:p>
    <w:p>
      <w:pPr>
        <w:autoSpaceDE w:val="0"/>
        <w:autoSpaceDN w:val="0"/>
        <w:adjustRightInd w:val="0"/>
        <w:spacing w:line="360" w:lineRule="auto"/>
        <w:ind w:firstLine="360" w:firstLineChars="150"/>
        <w:rPr>
          <w:rFonts w:hint="eastAsia" w:ascii="宋体" w:hAnsi="宋体" w:cs="宋体"/>
          <w:sz w:val="24"/>
        </w:rPr>
      </w:pPr>
      <w:r>
        <w:rPr>
          <w:rFonts w:hint="eastAsia" w:ascii="宋体" w:hAnsi="宋体" w:cs="宋体"/>
          <w:sz w:val="24"/>
        </w:rPr>
        <w:t xml:space="preserve">3）企业业绩（格式见附件）； </w:t>
      </w:r>
    </w:p>
    <w:p>
      <w:pPr>
        <w:autoSpaceDE w:val="0"/>
        <w:autoSpaceDN w:val="0"/>
        <w:adjustRightInd w:val="0"/>
        <w:spacing w:line="360" w:lineRule="auto"/>
        <w:ind w:firstLine="360" w:firstLineChars="150"/>
        <w:rPr>
          <w:rFonts w:hint="eastAsia" w:ascii="宋体" w:hAnsi="宋体" w:cs="宋体"/>
          <w:sz w:val="24"/>
        </w:rPr>
      </w:pPr>
      <w:r>
        <w:rPr>
          <w:rFonts w:hint="eastAsia" w:ascii="宋体" w:hAnsi="宋体" w:cs="宋体"/>
          <w:sz w:val="24"/>
        </w:rPr>
        <w:t>4）商务响应表（格式见附件）；</w:t>
      </w:r>
    </w:p>
    <w:p>
      <w:pPr>
        <w:autoSpaceDE w:val="0"/>
        <w:autoSpaceDN w:val="0"/>
        <w:adjustRightInd w:val="0"/>
        <w:spacing w:line="360" w:lineRule="auto"/>
        <w:ind w:firstLine="360" w:firstLineChars="150"/>
        <w:rPr>
          <w:rFonts w:hint="eastAsia" w:ascii="宋体" w:hAnsi="宋体" w:cs="宋体"/>
          <w:sz w:val="24"/>
        </w:rPr>
      </w:pPr>
      <w:r>
        <w:rPr>
          <w:rFonts w:hint="eastAsia" w:ascii="宋体" w:hAnsi="宋体" w:cs="宋体"/>
          <w:sz w:val="24"/>
        </w:rPr>
        <w:t>5）售后服务优惠承诺；</w:t>
      </w:r>
    </w:p>
    <w:p>
      <w:pPr>
        <w:autoSpaceDE w:val="0"/>
        <w:autoSpaceDN w:val="0"/>
        <w:adjustRightInd w:val="0"/>
        <w:spacing w:line="360" w:lineRule="auto"/>
        <w:ind w:firstLine="360" w:firstLineChars="150"/>
        <w:rPr>
          <w:rFonts w:hint="eastAsia" w:ascii="宋体" w:hAnsi="宋体" w:cs="宋体"/>
          <w:sz w:val="24"/>
        </w:rPr>
      </w:pPr>
      <w:r>
        <w:rPr>
          <w:rFonts w:hint="eastAsia" w:ascii="宋体" w:hAnsi="宋体" w:cs="宋体"/>
          <w:sz w:val="24"/>
        </w:rPr>
        <w:t>6）企业综合实力；</w:t>
      </w:r>
    </w:p>
    <w:p>
      <w:pPr>
        <w:autoSpaceDE w:val="0"/>
        <w:autoSpaceDN w:val="0"/>
        <w:adjustRightInd w:val="0"/>
        <w:spacing w:line="360" w:lineRule="auto"/>
        <w:ind w:firstLine="360" w:firstLineChars="150"/>
        <w:rPr>
          <w:rFonts w:hint="eastAsia" w:ascii="宋体" w:hAnsi="宋体" w:cs="宋体"/>
          <w:sz w:val="24"/>
        </w:rPr>
      </w:pPr>
      <w:r>
        <w:rPr>
          <w:rFonts w:hint="eastAsia" w:ascii="宋体" w:hAnsi="宋体" w:cs="宋体"/>
          <w:sz w:val="24"/>
        </w:rPr>
        <w:t>7）企业荣誉；</w:t>
      </w:r>
    </w:p>
    <w:p>
      <w:pPr>
        <w:autoSpaceDE w:val="0"/>
        <w:autoSpaceDN w:val="0"/>
        <w:adjustRightInd w:val="0"/>
        <w:spacing w:line="360" w:lineRule="auto"/>
        <w:ind w:firstLine="360" w:firstLineChars="150"/>
        <w:rPr>
          <w:rFonts w:hint="eastAsia" w:ascii="宋体" w:hAnsi="宋体" w:cs="宋体"/>
          <w:sz w:val="24"/>
        </w:rPr>
      </w:pPr>
      <w:r>
        <w:rPr>
          <w:rFonts w:hint="eastAsia" w:ascii="宋体" w:hAnsi="宋体" w:cs="宋体"/>
          <w:sz w:val="24"/>
        </w:rPr>
        <w:t>8）小微企业声明函及残疾人福利性单位声明函；</w:t>
      </w:r>
    </w:p>
    <w:p>
      <w:pPr>
        <w:autoSpaceDE w:val="0"/>
        <w:autoSpaceDN w:val="0"/>
        <w:adjustRightInd w:val="0"/>
        <w:spacing w:line="360" w:lineRule="auto"/>
        <w:ind w:firstLine="360" w:firstLineChars="150"/>
        <w:rPr>
          <w:rFonts w:hint="eastAsia" w:ascii="宋体" w:hAnsi="宋体" w:cs="宋体"/>
          <w:sz w:val="24"/>
        </w:rPr>
      </w:pPr>
      <w:r>
        <w:rPr>
          <w:rFonts w:hint="eastAsia" w:ascii="宋体" w:hAnsi="宋体" w:cs="宋体"/>
          <w:sz w:val="24"/>
        </w:rPr>
        <w:t>9）供应商认为应该说明的其他文件和资料；</w:t>
      </w:r>
    </w:p>
    <w:p>
      <w:pPr>
        <w:autoSpaceDE w:val="0"/>
        <w:autoSpaceDN w:val="0"/>
        <w:adjustRightInd w:val="0"/>
        <w:spacing w:line="360" w:lineRule="auto"/>
        <w:ind w:firstLine="360" w:firstLineChars="150"/>
        <w:rPr>
          <w:rFonts w:hint="eastAsia" w:ascii="宋体" w:hAnsi="宋体" w:cs="宋体"/>
          <w:sz w:val="24"/>
          <w:lang w:val="zh-CN"/>
        </w:rPr>
      </w:pPr>
      <w:r>
        <w:rPr>
          <w:rFonts w:hint="eastAsia" w:ascii="宋体" w:hAnsi="宋体" w:cs="宋体"/>
          <w:sz w:val="24"/>
        </w:rPr>
        <w:t>10）</w:t>
      </w:r>
      <w:r>
        <w:rPr>
          <w:rFonts w:hint="eastAsia" w:ascii="宋体" w:hAnsi="宋体" w:cs="宋体"/>
          <w:sz w:val="24"/>
          <w:lang w:val="zh-CN"/>
        </w:rPr>
        <w:t>招标代理服务费承诺函；</w:t>
      </w:r>
    </w:p>
    <w:p>
      <w:pPr>
        <w:autoSpaceDE w:val="0"/>
        <w:autoSpaceDN w:val="0"/>
        <w:adjustRightInd w:val="0"/>
        <w:spacing w:line="360" w:lineRule="auto"/>
        <w:ind w:firstLine="360" w:firstLineChars="150"/>
        <w:rPr>
          <w:rFonts w:hint="eastAsia" w:ascii="宋体" w:hAnsi="宋体" w:cs="宋体"/>
          <w:sz w:val="24"/>
          <w:lang w:val="zh-CN"/>
        </w:rPr>
      </w:pPr>
      <w:r>
        <w:rPr>
          <w:rFonts w:hint="eastAsia" w:ascii="宋体" w:hAnsi="宋体" w:cs="宋体"/>
          <w:sz w:val="24"/>
        </w:rPr>
        <w:t>11</w:t>
      </w:r>
      <w:r>
        <w:rPr>
          <w:rFonts w:hint="eastAsia" w:ascii="宋体" w:hAnsi="宋体" w:cs="宋体"/>
          <w:sz w:val="24"/>
          <w:lang w:val="zh-CN"/>
        </w:rPr>
        <w:t>）投标供应商认为需要提供的其他文件和资料 。</w:t>
      </w:r>
    </w:p>
    <w:p>
      <w:pPr>
        <w:autoSpaceDE w:val="0"/>
        <w:autoSpaceDN w:val="0"/>
        <w:adjustRightInd w:val="0"/>
        <w:spacing w:line="360" w:lineRule="auto"/>
        <w:ind w:firstLine="602" w:firstLineChars="250"/>
        <w:jc w:val="left"/>
        <w:rPr>
          <w:rFonts w:hint="eastAsia" w:ascii="宋体" w:hAnsi="宋体" w:cs="宋体"/>
          <w:b/>
          <w:bCs/>
          <w:sz w:val="24"/>
          <w:lang w:val="zh-CN"/>
        </w:rPr>
      </w:pPr>
      <w:r>
        <w:rPr>
          <w:rFonts w:hint="eastAsia" w:ascii="宋体" w:hAnsi="宋体" w:cs="宋体"/>
          <w:b/>
          <w:bCs/>
          <w:sz w:val="24"/>
        </w:rPr>
        <w:t>4、</w:t>
      </w:r>
      <w:r>
        <w:rPr>
          <w:rFonts w:hint="eastAsia" w:ascii="宋体" w:hAnsi="宋体" w:cs="宋体"/>
          <w:b/>
          <w:bCs/>
          <w:sz w:val="24"/>
          <w:lang w:val="zh-CN"/>
        </w:rPr>
        <w:t xml:space="preserve"> 报价文件：</w:t>
      </w:r>
    </w:p>
    <w:p>
      <w:pPr>
        <w:autoSpaceDE w:val="0"/>
        <w:autoSpaceDN w:val="0"/>
        <w:adjustRightInd w:val="0"/>
        <w:spacing w:line="360" w:lineRule="auto"/>
        <w:ind w:firstLine="360" w:firstLineChars="150"/>
        <w:rPr>
          <w:rFonts w:hint="eastAsia" w:ascii="宋体" w:hAnsi="宋体" w:cs="宋体"/>
          <w:sz w:val="24"/>
          <w:lang w:val="zh-CN"/>
        </w:rPr>
      </w:pPr>
      <w:r>
        <w:rPr>
          <w:rFonts w:hint="eastAsia" w:ascii="宋体" w:hAnsi="宋体" w:cs="宋体"/>
          <w:sz w:val="24"/>
          <w:lang w:val="zh-CN"/>
        </w:rPr>
        <w:t>1）投标函</w:t>
      </w:r>
    </w:p>
    <w:p>
      <w:pPr>
        <w:autoSpaceDE w:val="0"/>
        <w:autoSpaceDN w:val="0"/>
        <w:adjustRightInd w:val="0"/>
        <w:spacing w:line="360" w:lineRule="auto"/>
        <w:ind w:firstLine="360" w:firstLineChars="150"/>
        <w:rPr>
          <w:rFonts w:hint="eastAsia" w:ascii="宋体" w:hAnsi="宋体" w:cs="宋体"/>
          <w:sz w:val="24"/>
          <w:lang w:val="zh-CN"/>
        </w:rPr>
      </w:pPr>
      <w:r>
        <w:rPr>
          <w:rFonts w:hint="eastAsia" w:ascii="宋体" w:hAnsi="宋体" w:cs="宋体"/>
          <w:sz w:val="24"/>
          <w:lang w:val="zh-CN"/>
        </w:rPr>
        <w:t>2）报价一览表；</w:t>
      </w:r>
    </w:p>
    <w:p>
      <w:pPr>
        <w:autoSpaceDE w:val="0"/>
        <w:autoSpaceDN w:val="0"/>
        <w:adjustRightInd w:val="0"/>
        <w:spacing w:line="360" w:lineRule="auto"/>
        <w:ind w:firstLine="360" w:firstLineChars="150"/>
        <w:rPr>
          <w:rFonts w:hint="eastAsia" w:ascii="宋体" w:hAnsi="宋体" w:cs="宋体"/>
          <w:sz w:val="24"/>
          <w:lang w:val="zh-CN"/>
        </w:rPr>
      </w:pPr>
      <w:r>
        <w:rPr>
          <w:rFonts w:hint="eastAsia" w:ascii="宋体" w:hAnsi="宋体" w:cs="宋体"/>
          <w:sz w:val="24"/>
          <w:lang w:val="zh-CN"/>
        </w:rPr>
        <w:t>3）项目报价明细表；</w:t>
      </w:r>
    </w:p>
    <w:p>
      <w:pPr>
        <w:autoSpaceDE w:val="0"/>
        <w:autoSpaceDN w:val="0"/>
        <w:adjustRightInd w:val="0"/>
        <w:spacing w:line="360" w:lineRule="auto"/>
        <w:ind w:firstLine="360" w:firstLineChars="150"/>
        <w:rPr>
          <w:rFonts w:hint="eastAsia" w:ascii="宋体" w:hAnsi="宋体" w:cs="宋体"/>
          <w:sz w:val="24"/>
          <w:lang w:val="zh-CN"/>
        </w:rPr>
      </w:pPr>
      <w:r>
        <w:rPr>
          <w:rFonts w:hint="eastAsia" w:ascii="宋体" w:hAnsi="宋体" w:cs="宋体"/>
          <w:sz w:val="24"/>
          <w:lang w:val="zh-CN"/>
        </w:rPr>
        <w:t>4）中小企业声明函及相关证明材料（若有，格式见附件）；</w:t>
      </w:r>
    </w:p>
    <w:p>
      <w:pPr>
        <w:autoSpaceDE w:val="0"/>
        <w:autoSpaceDN w:val="0"/>
        <w:adjustRightInd w:val="0"/>
        <w:spacing w:line="360" w:lineRule="auto"/>
        <w:ind w:firstLine="360" w:firstLineChars="150"/>
        <w:rPr>
          <w:rFonts w:hint="eastAsia" w:ascii="宋体" w:hAnsi="宋体" w:cs="宋体"/>
          <w:sz w:val="24"/>
          <w:lang w:val="zh-CN"/>
        </w:rPr>
      </w:pPr>
      <w:r>
        <w:rPr>
          <w:rFonts w:hint="eastAsia" w:ascii="宋体" w:hAnsi="宋体" w:cs="宋体"/>
          <w:sz w:val="24"/>
          <w:lang w:val="zh-CN"/>
        </w:rPr>
        <w:t>5）残疾人福利企业声明函及相关证明材料（若有，格式见附件）；</w:t>
      </w:r>
    </w:p>
    <w:p>
      <w:pPr>
        <w:autoSpaceDE w:val="0"/>
        <w:autoSpaceDN w:val="0"/>
        <w:adjustRightInd w:val="0"/>
        <w:spacing w:line="360" w:lineRule="auto"/>
        <w:ind w:firstLine="360" w:firstLineChars="150"/>
        <w:rPr>
          <w:rFonts w:hint="eastAsia" w:ascii="宋体" w:hAnsi="宋体" w:cs="宋体"/>
          <w:sz w:val="24"/>
          <w:lang w:val="zh-CN"/>
        </w:rPr>
      </w:pPr>
      <w:r>
        <w:rPr>
          <w:rFonts w:hint="eastAsia" w:ascii="宋体" w:hAnsi="宋体" w:cs="宋体"/>
          <w:sz w:val="24"/>
          <w:lang w:val="zh-CN"/>
        </w:rPr>
        <w:t>6）属于监狱企业的相关证明文件（若有）；</w:t>
      </w:r>
    </w:p>
    <w:p>
      <w:pPr>
        <w:autoSpaceDE w:val="0"/>
        <w:autoSpaceDN w:val="0"/>
        <w:adjustRightInd w:val="0"/>
        <w:spacing w:line="360" w:lineRule="auto"/>
        <w:ind w:firstLine="360" w:firstLineChars="150"/>
        <w:rPr>
          <w:rFonts w:hint="eastAsia" w:ascii="宋体" w:hAnsi="宋体" w:cs="宋体"/>
          <w:sz w:val="24"/>
          <w:lang w:val="zh-CN"/>
        </w:rPr>
      </w:pPr>
      <w:r>
        <w:rPr>
          <w:rFonts w:hint="eastAsia" w:ascii="宋体" w:hAnsi="宋体" w:cs="宋体"/>
          <w:sz w:val="24"/>
        </w:rPr>
        <w:t>7</w:t>
      </w:r>
      <w:r>
        <w:rPr>
          <w:rFonts w:hint="eastAsia" w:ascii="宋体" w:hAnsi="宋体" w:cs="宋体"/>
          <w:sz w:val="24"/>
          <w:lang w:val="zh-CN"/>
        </w:rPr>
        <w:t>）投标供应商针对报价需要说明的其他文件和说明。</w:t>
      </w:r>
    </w:p>
    <w:p>
      <w:pPr>
        <w:autoSpaceDE w:val="0"/>
        <w:autoSpaceDN w:val="0"/>
        <w:adjustRightInd w:val="0"/>
        <w:spacing w:line="360" w:lineRule="auto"/>
        <w:ind w:firstLine="361" w:firstLineChars="150"/>
        <w:rPr>
          <w:rFonts w:hint="eastAsia" w:ascii="宋体" w:hAnsi="宋体" w:cs="宋体"/>
          <w:b/>
          <w:sz w:val="24"/>
        </w:rPr>
      </w:pPr>
      <w:r>
        <w:rPr>
          <w:rFonts w:hint="eastAsia" w:ascii="宋体" w:hAnsi="宋体" w:cs="宋体"/>
          <w:b/>
          <w:sz w:val="24"/>
        </w:rPr>
        <w:t>▲注：法定代表人授权委托书、投标声明书、投标函、报价一览表必须由法定代表人或其授权委托人签名（签章）并加盖单位公章。</w:t>
      </w:r>
    </w:p>
    <w:p>
      <w:pPr>
        <w:snapToGrid w:val="0"/>
        <w:spacing w:line="580" w:lineRule="exact"/>
        <w:ind w:firstLine="361" w:firstLineChars="150"/>
        <w:jc w:val="left"/>
        <w:outlineLvl w:val="0"/>
        <w:rPr>
          <w:rFonts w:hint="eastAsia" w:ascii="宋体" w:hAnsi="宋体" w:cs="宋体"/>
          <w:b/>
          <w:sz w:val="24"/>
        </w:rPr>
      </w:pPr>
      <w:r>
        <w:rPr>
          <w:rFonts w:hint="eastAsia" w:ascii="宋体" w:hAnsi="宋体" w:cs="宋体"/>
          <w:b/>
          <w:sz w:val="24"/>
        </w:rPr>
        <w:t>（三）投标文件的语言及计量</w:t>
      </w:r>
    </w:p>
    <w:p>
      <w:pPr>
        <w:snapToGrid w:val="0"/>
        <w:spacing w:line="580" w:lineRule="exact"/>
        <w:ind w:firstLine="480" w:firstLineChars="200"/>
        <w:jc w:val="left"/>
        <w:rPr>
          <w:rFonts w:hint="eastAsia" w:ascii="宋体" w:hAnsi="宋体" w:cs="宋体"/>
          <w:sz w:val="24"/>
        </w:rPr>
      </w:pPr>
      <w:r>
        <w:rPr>
          <w:rFonts w:hint="eastAsia" w:ascii="宋体" w:hAnsi="宋体" w:cs="宋体"/>
          <w:sz w:val="24"/>
        </w:rPr>
        <w:t>1.投标文件以及供应商与采购人就有关投标事宜的所有来往函电，均应以中文汉语书写。除签名、盖章、专用名称等特殊情形外，以中文汉语以外的文字表述的投标文件视同未提供。</w:t>
      </w:r>
    </w:p>
    <w:p>
      <w:pPr>
        <w:snapToGrid w:val="0"/>
        <w:spacing w:line="580" w:lineRule="exact"/>
        <w:ind w:firstLine="480" w:firstLineChars="200"/>
        <w:jc w:val="left"/>
        <w:rPr>
          <w:rFonts w:hint="eastAsia" w:ascii="宋体" w:hAnsi="宋体" w:cs="宋体"/>
          <w:sz w:val="24"/>
        </w:rPr>
      </w:pPr>
      <w:r>
        <w:rPr>
          <w:rFonts w:hint="eastAsia" w:ascii="宋体" w:hAnsi="宋体" w:cs="宋体"/>
          <w:sz w:val="24"/>
        </w:rPr>
        <w:t>2.投标计量单位，招标文件已有明确规定的，使用招标文件规定的计量单位；招标文件没有规定的，应采用中华人民共和国法定计量单位（货币单位：人民币元），否则视同未响应。</w:t>
      </w:r>
    </w:p>
    <w:p>
      <w:pPr>
        <w:snapToGrid w:val="0"/>
        <w:spacing w:line="580" w:lineRule="exact"/>
        <w:ind w:firstLine="470" w:firstLineChars="196"/>
        <w:jc w:val="left"/>
        <w:outlineLvl w:val="0"/>
        <w:rPr>
          <w:rFonts w:hint="eastAsia" w:ascii="宋体" w:hAnsi="宋体" w:cs="宋体"/>
          <w:b/>
          <w:sz w:val="24"/>
        </w:rPr>
      </w:pPr>
      <w:r>
        <w:rPr>
          <w:rFonts w:hint="eastAsia" w:ascii="宋体" w:hAnsi="宋体" w:cs="宋体"/>
          <w:sz w:val="24"/>
        </w:rPr>
        <w:t>▲</w:t>
      </w:r>
      <w:r>
        <w:rPr>
          <w:rFonts w:hint="eastAsia" w:ascii="宋体" w:hAnsi="宋体" w:cs="宋体"/>
          <w:b/>
          <w:sz w:val="24"/>
        </w:rPr>
        <w:t>（四）投标报价</w:t>
      </w:r>
    </w:p>
    <w:p>
      <w:pPr>
        <w:snapToGrid w:val="0"/>
        <w:spacing w:line="580" w:lineRule="exact"/>
        <w:ind w:firstLine="480" w:firstLineChars="200"/>
        <w:jc w:val="left"/>
        <w:outlineLvl w:val="0"/>
        <w:rPr>
          <w:rFonts w:hint="eastAsia" w:ascii="宋体" w:hAnsi="宋体" w:cs="宋体"/>
          <w:sz w:val="24"/>
        </w:rPr>
      </w:pPr>
      <w:r>
        <w:rPr>
          <w:rFonts w:hint="eastAsia" w:ascii="宋体" w:hAnsi="宋体" w:cs="宋体"/>
          <w:sz w:val="24"/>
        </w:rPr>
        <w:t>1.投标报价应按招标文件中相关附表格式填写。投标人在填报投标项目报价明细表时必须按照采购需求货物清单内容逐项报价，投标报价为各项服务全部工作内容的报价。</w:t>
      </w:r>
    </w:p>
    <w:p>
      <w:pPr>
        <w:snapToGrid w:val="0"/>
        <w:spacing w:line="580" w:lineRule="exact"/>
        <w:ind w:firstLine="480" w:firstLineChars="200"/>
        <w:jc w:val="left"/>
        <w:outlineLvl w:val="0"/>
        <w:rPr>
          <w:rFonts w:hint="eastAsia" w:ascii="宋体" w:hAnsi="宋体" w:cs="宋体"/>
          <w:sz w:val="24"/>
        </w:rPr>
      </w:pPr>
      <w:r>
        <w:rPr>
          <w:rFonts w:hint="eastAsia" w:ascii="宋体" w:hAnsi="宋体" w:cs="宋体"/>
          <w:sz w:val="24"/>
        </w:rPr>
        <w:t>2.投标报价是履行合同的结算依据，应包括含配备人员工资及保险、税费、管理费用、服务内容中所涉及的额外人员及机械设备费用、项目验收费用等其他一切费用。</w:t>
      </w:r>
    </w:p>
    <w:p>
      <w:pPr>
        <w:snapToGrid w:val="0"/>
        <w:spacing w:line="580" w:lineRule="exact"/>
        <w:ind w:firstLine="480" w:firstLineChars="200"/>
        <w:jc w:val="left"/>
        <w:outlineLvl w:val="0"/>
        <w:rPr>
          <w:rFonts w:hint="eastAsia" w:ascii="宋体" w:hAnsi="宋体" w:cs="宋体"/>
          <w:sz w:val="24"/>
        </w:rPr>
      </w:pPr>
      <w:r>
        <w:rPr>
          <w:rFonts w:hint="eastAsia" w:ascii="宋体" w:hAnsi="宋体" w:cs="宋体"/>
          <w:sz w:val="24"/>
        </w:rPr>
        <w:t>3.投标文件只允许有一个报价，有选择的或有条件的报价将不予接受。</w:t>
      </w:r>
    </w:p>
    <w:p>
      <w:pPr>
        <w:snapToGrid w:val="0"/>
        <w:spacing w:line="580" w:lineRule="exact"/>
        <w:ind w:firstLine="480" w:firstLineChars="200"/>
        <w:jc w:val="left"/>
        <w:outlineLvl w:val="0"/>
        <w:rPr>
          <w:rFonts w:hint="eastAsia" w:ascii="宋体" w:hAnsi="宋体" w:cs="宋体"/>
          <w:sz w:val="24"/>
        </w:rPr>
      </w:pPr>
      <w:r>
        <w:rPr>
          <w:rFonts w:hint="eastAsia" w:ascii="宋体" w:hAnsi="宋体" w:cs="宋体"/>
          <w:sz w:val="24"/>
        </w:rPr>
        <w:t>4.供应商的最终报价由供应商自担全部风险责任，中标后不得以任何理由调整报价或追加任何费用。</w:t>
      </w:r>
    </w:p>
    <w:p>
      <w:pPr>
        <w:snapToGrid w:val="0"/>
        <w:spacing w:line="580" w:lineRule="exact"/>
        <w:ind w:firstLine="480" w:firstLineChars="200"/>
        <w:jc w:val="left"/>
        <w:outlineLvl w:val="0"/>
        <w:rPr>
          <w:rFonts w:hint="eastAsia" w:ascii="宋体" w:hAnsi="宋体" w:cs="宋体"/>
          <w:sz w:val="24"/>
        </w:rPr>
      </w:pPr>
      <w:r>
        <w:rPr>
          <w:rFonts w:hint="eastAsia" w:ascii="宋体" w:hAnsi="宋体" w:cs="宋体"/>
          <w:sz w:val="24"/>
        </w:rPr>
        <w:t>5.供应商所有优惠条件和优惠费用不得降低和影响本采购项目质量。</w:t>
      </w:r>
    </w:p>
    <w:p>
      <w:pPr>
        <w:snapToGrid w:val="0"/>
        <w:spacing w:line="580" w:lineRule="exact"/>
        <w:ind w:firstLine="480" w:firstLineChars="200"/>
        <w:jc w:val="left"/>
        <w:outlineLvl w:val="0"/>
        <w:rPr>
          <w:rFonts w:hint="eastAsia" w:ascii="宋体" w:hAnsi="宋体" w:cs="宋体"/>
          <w:sz w:val="24"/>
        </w:rPr>
      </w:pPr>
      <w:r>
        <w:rPr>
          <w:rFonts w:hint="eastAsia" w:ascii="宋体" w:hAnsi="宋体" w:cs="宋体"/>
          <w:sz w:val="24"/>
        </w:rPr>
        <w:t>6.报价如单价与总价不符时，以单价为准；大写与小写不符时以大写为准。</w:t>
      </w:r>
    </w:p>
    <w:p>
      <w:pPr>
        <w:snapToGrid w:val="0"/>
        <w:spacing w:line="580" w:lineRule="exact"/>
        <w:ind w:firstLine="480" w:firstLineChars="200"/>
        <w:jc w:val="left"/>
        <w:outlineLvl w:val="0"/>
        <w:rPr>
          <w:rFonts w:hint="eastAsia" w:ascii="宋体" w:hAnsi="宋体" w:cs="宋体"/>
          <w:sz w:val="24"/>
        </w:rPr>
      </w:pPr>
      <w:r>
        <w:rPr>
          <w:rFonts w:hint="eastAsia" w:ascii="宋体" w:hAnsi="宋体" w:cs="宋体"/>
          <w:sz w:val="24"/>
        </w:rPr>
        <w:t>7.供应商对招标文件里有关投标报价的全部内容应仔细确认，若有个别异议，应在开标前提出修改意见，否则视同全部确认。</w:t>
      </w:r>
    </w:p>
    <w:p>
      <w:pPr>
        <w:snapToGrid w:val="0"/>
        <w:spacing w:line="580" w:lineRule="exact"/>
        <w:ind w:firstLine="480" w:firstLineChars="200"/>
        <w:jc w:val="left"/>
        <w:outlineLvl w:val="0"/>
        <w:rPr>
          <w:rFonts w:hint="eastAsia" w:ascii="宋体" w:hAnsi="宋体" w:cs="宋体"/>
          <w:sz w:val="24"/>
        </w:rPr>
      </w:pPr>
      <w:r>
        <w:rPr>
          <w:rFonts w:hint="eastAsia" w:ascii="宋体" w:hAnsi="宋体" w:cs="宋体"/>
          <w:sz w:val="24"/>
        </w:rPr>
        <w:t>8.供应商在报价中应充分考虑所有可能发生的费用，否则采购人将视报价总价中已包括所有费用。</w:t>
      </w:r>
    </w:p>
    <w:p>
      <w:pPr>
        <w:snapToGrid w:val="0"/>
        <w:spacing w:line="580" w:lineRule="exact"/>
        <w:ind w:firstLine="480" w:firstLineChars="200"/>
        <w:jc w:val="left"/>
        <w:outlineLvl w:val="0"/>
        <w:rPr>
          <w:rFonts w:hint="eastAsia" w:ascii="宋体" w:hAnsi="宋体" w:cs="宋体"/>
          <w:sz w:val="24"/>
        </w:rPr>
      </w:pPr>
      <w:r>
        <w:rPr>
          <w:rFonts w:hint="eastAsia" w:ascii="宋体" w:hAnsi="宋体" w:cs="宋体"/>
          <w:sz w:val="24"/>
        </w:rPr>
        <w:t>9.供应商对在合同执行中，除上述费用及招标文件规定的由中标供应商负责的工作范围以外需要采购人协调或提供便利的工作应当在报价文件中说明。</w:t>
      </w:r>
    </w:p>
    <w:p>
      <w:pPr>
        <w:pStyle w:val="16"/>
        <w:widowControl w:val="0"/>
        <w:tabs>
          <w:tab w:val="clear" w:pos="454"/>
        </w:tabs>
        <w:snapToGrid w:val="0"/>
        <w:spacing w:after="0" w:afterLines="0" w:line="580" w:lineRule="exact"/>
        <w:ind w:left="0" w:firstLine="472" w:firstLineChars="196"/>
        <w:rPr>
          <w:rFonts w:hint="eastAsia" w:ascii="宋体" w:hAnsi="宋体" w:cs="宋体"/>
          <w:b/>
          <w:kern w:val="2"/>
          <w:szCs w:val="24"/>
        </w:rPr>
      </w:pPr>
      <w:r>
        <w:rPr>
          <w:rFonts w:hint="eastAsia" w:ascii="宋体" w:hAnsi="宋体" w:cs="宋体"/>
          <w:b/>
          <w:kern w:val="2"/>
          <w:szCs w:val="24"/>
        </w:rPr>
        <w:t>（五）投标文件的有效期</w:t>
      </w:r>
    </w:p>
    <w:p>
      <w:pPr>
        <w:pStyle w:val="16"/>
        <w:widowControl w:val="0"/>
        <w:tabs>
          <w:tab w:val="clear" w:pos="454"/>
        </w:tabs>
        <w:snapToGrid w:val="0"/>
        <w:spacing w:after="0" w:afterLines="0" w:line="580" w:lineRule="exact"/>
        <w:ind w:left="0" w:firstLine="480" w:firstLineChars="200"/>
        <w:rPr>
          <w:rFonts w:hint="eastAsia" w:ascii="宋体" w:hAnsi="宋体" w:cs="宋体"/>
          <w:szCs w:val="24"/>
        </w:rPr>
      </w:pPr>
      <w:r>
        <w:rPr>
          <w:rFonts w:hint="eastAsia" w:ascii="宋体" w:hAnsi="宋体" w:cs="宋体"/>
          <w:szCs w:val="24"/>
        </w:rPr>
        <w:t>▲1.自投标截止日起</w:t>
      </w:r>
      <w:r>
        <w:rPr>
          <w:rFonts w:hint="eastAsia" w:ascii="宋体" w:hAnsi="宋体" w:cs="宋体"/>
          <w:szCs w:val="24"/>
          <w:u w:val="single"/>
        </w:rPr>
        <w:t>90</w:t>
      </w:r>
      <w:r>
        <w:rPr>
          <w:rFonts w:hint="eastAsia" w:ascii="宋体" w:hAnsi="宋体" w:cs="宋体"/>
          <w:szCs w:val="24"/>
        </w:rPr>
        <w:t>天投标文件应保持有效。有效期不足的投标文件将被拒绝。</w:t>
      </w:r>
    </w:p>
    <w:p>
      <w:pPr>
        <w:pStyle w:val="16"/>
        <w:widowControl w:val="0"/>
        <w:tabs>
          <w:tab w:val="clear" w:pos="454"/>
        </w:tabs>
        <w:snapToGrid w:val="0"/>
        <w:spacing w:after="0" w:afterLines="0" w:line="580" w:lineRule="exact"/>
        <w:ind w:left="0" w:firstLine="480" w:firstLineChars="200"/>
        <w:rPr>
          <w:rFonts w:hint="eastAsia" w:ascii="宋体" w:hAnsi="宋体" w:cs="宋体"/>
          <w:szCs w:val="24"/>
        </w:rPr>
      </w:pPr>
      <w:r>
        <w:rPr>
          <w:rFonts w:hint="eastAsia" w:ascii="宋体" w:hAnsi="宋体" w:cs="宋体"/>
          <w:szCs w:val="24"/>
        </w:rPr>
        <w:t>2.在特殊情况下，采购人可与供应商协商延长投标书的有效期，这种要求和答复均以书面形式进行。</w:t>
      </w:r>
    </w:p>
    <w:p>
      <w:pPr>
        <w:snapToGrid w:val="0"/>
        <w:spacing w:line="580" w:lineRule="exact"/>
        <w:ind w:firstLine="480" w:firstLineChars="200"/>
        <w:jc w:val="left"/>
        <w:outlineLvl w:val="0"/>
        <w:rPr>
          <w:rFonts w:hint="eastAsia" w:ascii="宋体" w:hAnsi="宋体" w:cs="宋体"/>
          <w:b/>
          <w:sz w:val="24"/>
        </w:rPr>
      </w:pPr>
      <w:r>
        <w:rPr>
          <w:rFonts w:hint="eastAsia" w:ascii="宋体" w:hAnsi="宋体" w:cs="宋体"/>
          <w:sz w:val="24"/>
        </w:rPr>
        <w:t>3.中标供应商的投标文件自开标之日起至合同履行完毕止均应保持有效。</w:t>
      </w:r>
    </w:p>
    <w:p>
      <w:pPr>
        <w:snapToGrid w:val="0"/>
        <w:spacing w:line="580" w:lineRule="exact"/>
        <w:ind w:firstLine="482" w:firstLineChars="200"/>
        <w:jc w:val="left"/>
        <w:rPr>
          <w:rFonts w:hint="eastAsia" w:ascii="宋体" w:hAnsi="宋体" w:cs="宋体"/>
          <w:b/>
          <w:sz w:val="24"/>
        </w:rPr>
      </w:pPr>
      <w:r>
        <w:rPr>
          <w:rFonts w:hint="eastAsia" w:ascii="宋体" w:hAnsi="宋体" w:cs="宋体"/>
          <w:b/>
          <w:sz w:val="24"/>
        </w:rPr>
        <w:t>（六）投标文件的签署和份数</w:t>
      </w:r>
    </w:p>
    <w:p>
      <w:pPr>
        <w:snapToGrid w:val="0"/>
        <w:spacing w:line="580" w:lineRule="exact"/>
        <w:ind w:firstLine="420"/>
        <w:jc w:val="left"/>
        <w:rPr>
          <w:rFonts w:hint="eastAsia" w:ascii="宋体" w:hAnsi="宋体" w:cs="宋体"/>
          <w:b/>
          <w:sz w:val="24"/>
        </w:rPr>
      </w:pPr>
      <w:r>
        <w:rPr>
          <w:rFonts w:hint="eastAsia" w:ascii="宋体" w:hAnsi="宋体" w:cs="宋体"/>
          <w:b/>
          <w:sz w:val="24"/>
        </w:rPr>
        <w:t>1.电子投标文件：</w:t>
      </w:r>
    </w:p>
    <w:p>
      <w:pPr>
        <w:snapToGrid w:val="0"/>
        <w:spacing w:line="580" w:lineRule="exact"/>
        <w:ind w:firstLine="420"/>
        <w:jc w:val="left"/>
        <w:rPr>
          <w:rFonts w:hint="eastAsia" w:ascii="宋体" w:hAnsi="宋体" w:cs="宋体"/>
          <w:sz w:val="24"/>
        </w:rPr>
      </w:pPr>
      <w:r>
        <w:rPr>
          <w:rFonts w:hint="eastAsia" w:ascii="宋体" w:hAnsi="宋体" w:cs="宋体"/>
          <w:sz w:val="24"/>
        </w:rPr>
        <w:t>供应商应根据“政采云供应商项目采购-电子招投标操作指南”及本招标文件规定的格式和顺序编制电子投标文件并进行关联定位，若因投标文件内容不完整、编排混乱导致投标文件被误读、漏读或者查找不到相关内容的，是供应商的责任。凡是参加两个或者以上标项投标的，投标文件必须按标项分别制作。</w:t>
      </w:r>
    </w:p>
    <w:p>
      <w:pPr>
        <w:snapToGrid w:val="0"/>
        <w:spacing w:line="580" w:lineRule="exact"/>
        <w:ind w:firstLine="420"/>
        <w:jc w:val="left"/>
        <w:rPr>
          <w:rFonts w:hint="eastAsia" w:ascii="宋体" w:hAnsi="宋体" w:cs="宋体"/>
          <w:b/>
          <w:sz w:val="24"/>
        </w:rPr>
      </w:pPr>
      <w:r>
        <w:rPr>
          <w:rFonts w:hint="eastAsia" w:ascii="宋体" w:hAnsi="宋体" w:cs="宋体"/>
          <w:b/>
          <w:sz w:val="24"/>
        </w:rPr>
        <w:t>2.供应商如需提供数据电子备份投标文件（U盘）：</w:t>
      </w:r>
    </w:p>
    <w:p>
      <w:pPr>
        <w:snapToGrid w:val="0"/>
        <w:spacing w:line="580" w:lineRule="exact"/>
        <w:ind w:firstLine="420"/>
        <w:jc w:val="left"/>
        <w:rPr>
          <w:rFonts w:hint="eastAsia" w:ascii="宋体" w:hAnsi="宋体" w:cs="宋体"/>
          <w:sz w:val="24"/>
        </w:rPr>
      </w:pPr>
      <w:r>
        <w:rPr>
          <w:rFonts w:hint="eastAsia" w:ascii="宋体" w:hAnsi="宋体" w:cs="宋体"/>
          <w:sz w:val="24"/>
        </w:rPr>
        <w:t>电子投标文件的备份文件以U盘形式存储。数据电子备份投标文件格式及内容须与政采云平台项目采购-电子交易操作指南中制作、加密并递交的电子投标文件格式及内容一致。</w:t>
      </w:r>
      <w:r>
        <w:rPr>
          <w:rFonts w:hint="eastAsia" w:ascii="宋体" w:hAnsi="宋体" w:cs="宋体"/>
          <w:b/>
          <w:sz w:val="24"/>
          <w:shd w:val="pct10" w:color="auto" w:fill="FFFFFF"/>
        </w:rPr>
        <w:t>数据电子备份投标文件（U盘）应包含《资格文件》、《技术、商务、资信及其他文件》和《报价文件》，供应商应将数据电子备份投标文件（U盘）形式单独密封、包装应并在包装上标注投标项目名称、供应商名称并加盖公章。因不按规定密封、包装的数据电子备份投标文件（U盘）而产生的对投标供应商的不利后果由供应商自行承担。其中《资格文件》、《技术、商务、资信及其他文件》均不得体现报价部分内容</w:t>
      </w:r>
      <w:r>
        <w:rPr>
          <w:rFonts w:hint="eastAsia" w:ascii="宋体" w:hAnsi="宋体" w:cs="宋体"/>
          <w:sz w:val="24"/>
        </w:rPr>
        <w:t>。凡是参加两个或者以上标项投标的，必须按标项分别单独密封、包装、单独提交。</w:t>
      </w:r>
    </w:p>
    <w:p>
      <w:pPr>
        <w:snapToGrid w:val="0"/>
        <w:spacing w:line="580" w:lineRule="exact"/>
        <w:ind w:firstLine="420"/>
        <w:jc w:val="left"/>
        <w:rPr>
          <w:rFonts w:hint="eastAsia" w:ascii="宋体" w:hAnsi="宋体" w:cs="宋体"/>
          <w:b/>
          <w:sz w:val="24"/>
        </w:rPr>
      </w:pPr>
      <w:r>
        <w:rPr>
          <w:rFonts w:hint="eastAsia" w:ascii="宋体" w:hAnsi="宋体" w:cs="宋体"/>
          <w:b/>
          <w:sz w:val="24"/>
        </w:rPr>
        <w:t>3.其他：</w:t>
      </w:r>
    </w:p>
    <w:p>
      <w:pPr>
        <w:snapToGrid w:val="0"/>
        <w:spacing w:line="580" w:lineRule="exact"/>
        <w:ind w:firstLine="352" w:firstLineChars="147"/>
        <w:jc w:val="left"/>
        <w:rPr>
          <w:rFonts w:hint="eastAsia" w:ascii="宋体" w:hAnsi="宋体" w:cs="宋体"/>
          <w:sz w:val="24"/>
        </w:rPr>
      </w:pPr>
      <w:r>
        <w:rPr>
          <w:rFonts w:hint="eastAsia" w:ascii="宋体" w:hAnsi="宋体" w:cs="宋体"/>
          <w:sz w:val="24"/>
        </w:rPr>
        <w:t>3.1投标文件需按招标文件要求的格式填写并签字盖章。</w:t>
      </w:r>
    </w:p>
    <w:p>
      <w:pPr>
        <w:snapToGrid w:val="0"/>
        <w:spacing w:line="580" w:lineRule="exact"/>
        <w:ind w:firstLine="352" w:firstLineChars="147"/>
        <w:jc w:val="left"/>
        <w:rPr>
          <w:rFonts w:hint="eastAsia" w:ascii="宋体" w:hAnsi="宋体" w:cs="宋体"/>
          <w:sz w:val="24"/>
        </w:rPr>
      </w:pPr>
      <w:r>
        <w:rPr>
          <w:rFonts w:hint="eastAsia" w:ascii="宋体" w:hAnsi="宋体" w:cs="宋体"/>
          <w:sz w:val="24"/>
        </w:rPr>
        <w:t>3.2投标文件不应涂改或行间插字和增删, 如有修改，修改处须加盖供应商的公章或由法定代表人或其授权委托人签字或盖章。投标文件因字迹潦草或表达不清所引起的后果由供应商负责。</w:t>
      </w:r>
    </w:p>
    <w:p>
      <w:pPr>
        <w:snapToGrid w:val="0"/>
        <w:spacing w:line="580" w:lineRule="exact"/>
        <w:ind w:firstLine="482" w:firstLineChars="200"/>
        <w:jc w:val="left"/>
        <w:rPr>
          <w:rFonts w:hint="eastAsia" w:ascii="宋体" w:hAnsi="宋体" w:cs="宋体"/>
          <w:b/>
          <w:sz w:val="24"/>
        </w:rPr>
      </w:pPr>
      <w:r>
        <w:rPr>
          <w:rFonts w:hint="eastAsia" w:ascii="宋体" w:hAnsi="宋体" w:cs="宋体"/>
          <w:b/>
          <w:sz w:val="24"/>
        </w:rPr>
        <w:t>（六）投标文件的包装、递交、修改和撤回</w:t>
      </w:r>
    </w:p>
    <w:p>
      <w:pPr>
        <w:snapToGrid w:val="0"/>
        <w:spacing w:line="580" w:lineRule="exact"/>
        <w:ind w:firstLine="480" w:firstLineChars="200"/>
        <w:jc w:val="left"/>
        <w:rPr>
          <w:rFonts w:hint="eastAsia" w:ascii="宋体" w:hAnsi="宋体" w:cs="宋体"/>
          <w:sz w:val="24"/>
        </w:rPr>
      </w:pPr>
      <w:r>
        <w:rPr>
          <w:rFonts w:hint="eastAsia" w:ascii="宋体" w:hAnsi="宋体" w:cs="宋体"/>
          <w:sz w:val="24"/>
        </w:rPr>
        <w:t>供应商应按要求提供电子投标文件：（1）按政采云平台项目采购-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pPr>
        <w:snapToGrid w:val="0"/>
        <w:spacing w:line="580" w:lineRule="exact"/>
        <w:ind w:firstLine="420"/>
        <w:jc w:val="left"/>
        <w:rPr>
          <w:rFonts w:hint="eastAsia" w:ascii="宋体" w:hAnsi="宋体" w:cs="宋体"/>
          <w:sz w:val="24"/>
        </w:rPr>
      </w:pPr>
      <w:r>
        <w:rPr>
          <w:rFonts w:hint="eastAsia" w:ascii="宋体" w:hAnsi="宋体" w:cs="宋体"/>
          <w:sz w:val="24"/>
        </w:rPr>
        <w:t>1.供应商应当在投标截止时间前完成电子投标文件的传输递交，并可以补充、修改或者撤回电子投标文件。补充或者修改电子投标文件的，应当先行撤回源文件，补充、修改后重新传输递交，投标截止时间前未完成传输的，视为撤回投标文件。投标、响应截止时间后送达的投标文件，将被政采云平台拒收，作无效标处理。</w:t>
      </w:r>
    </w:p>
    <w:p>
      <w:pPr>
        <w:snapToGrid w:val="0"/>
        <w:spacing w:line="580" w:lineRule="exact"/>
        <w:ind w:firstLine="420"/>
        <w:jc w:val="left"/>
        <w:rPr>
          <w:rFonts w:hint="eastAsia" w:ascii="宋体" w:hAnsi="宋体" w:cs="宋体"/>
          <w:sz w:val="24"/>
        </w:rPr>
      </w:pPr>
      <w:r>
        <w:rPr>
          <w:rFonts w:hint="eastAsia" w:ascii="宋体" w:hAnsi="宋体" w:cs="宋体"/>
          <w:sz w:val="24"/>
        </w:rPr>
        <w:t>2.供应商在“政采云平台”完成“电子加密投标文件”的上传递交后，允许在投标截止时间前递交以介质（U盘）存储的数据电文形式的“备份投标文件”。“备份投标文件”是指与“电子加密投标文件”同时生成的数据电文形式的电子文件，其他方式编制的备份投标文件无效。“备份投标文件”应当密封包装并在包装上标注投标项目名称、供应商名称并加盖公章。</w:t>
      </w:r>
    </w:p>
    <w:p>
      <w:pPr>
        <w:snapToGrid w:val="0"/>
        <w:spacing w:line="580" w:lineRule="exact"/>
        <w:ind w:firstLine="420"/>
        <w:jc w:val="left"/>
        <w:rPr>
          <w:rFonts w:hint="eastAsia" w:ascii="宋体" w:hAnsi="宋体" w:cs="宋体"/>
          <w:sz w:val="24"/>
        </w:rPr>
      </w:pPr>
      <w:r>
        <w:rPr>
          <w:rFonts w:hint="eastAsia" w:ascii="宋体" w:hAnsi="宋体" w:cs="宋体"/>
          <w:sz w:val="24"/>
        </w:rPr>
        <w:t>3、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供应商仅递交备份投标文件的，投标无效。</w:t>
      </w:r>
    </w:p>
    <w:p>
      <w:pPr>
        <w:snapToGrid w:val="0"/>
        <w:spacing w:line="580" w:lineRule="exact"/>
        <w:ind w:firstLine="420"/>
        <w:jc w:val="left"/>
        <w:rPr>
          <w:rFonts w:hint="eastAsia" w:ascii="宋体" w:hAnsi="宋体" w:cs="宋体"/>
          <w:sz w:val="24"/>
        </w:rPr>
      </w:pPr>
      <w:r>
        <w:rPr>
          <w:rFonts w:hint="eastAsia" w:ascii="宋体" w:hAnsi="宋体" w:cs="宋体"/>
          <w:sz w:val="24"/>
        </w:rPr>
        <w:t>4.供应商如需提交数据电子备份投标文件（U盘）的，应当在规定时间前密封、包装并在包装上标注投标项目名称、供应商名称并加盖公章。供应商派代表人出席的应递交到湖州市吴兴区公共资源交易中心【湖州市吴兴区区府路1188号总部自由港E幢（具体位置：吴兴大道与区府路交叉口，吴兴区住建局对面）吴兴区公共资源交易中心四楼3 号开标室（403）】，逾期送达或未密封、包装的将被拒收。因未到场而不能提供数据电文形式的“备份投标文件”的，相关投标风险由投标人自行承担，疫情防控期采购过程接受邮寄备份投标文件模式，采用邮寄方式递交备份投标文件的，投标人应确保备份投标文件在投标截止时间前送达（以收件人实际签收时间为准）。邮寄地址：吴兴物联产业园8幢b座3楼，联系电话：</w:t>
      </w:r>
      <w:r>
        <w:rPr>
          <w:rFonts w:hint="eastAsia" w:ascii="宋体" w:hAnsi="宋体" w:cs="宋体"/>
          <w:sz w:val="24"/>
          <w:lang w:eastAsia="zh-CN"/>
        </w:rPr>
        <w:t>18005823257</w:t>
      </w:r>
      <w:r>
        <w:rPr>
          <w:rFonts w:hint="eastAsia" w:ascii="宋体" w:hAnsi="宋体" w:cs="宋体"/>
          <w:sz w:val="24"/>
        </w:rPr>
        <w:t>，联系人：陈女士，由代理机构人员统一负责接收投标文件，做好接收记录，与投标资料一并归档。邮寄时，应注明投标单位名称、投标单位的联系人、联系电话及投标项目名称。</w:t>
      </w:r>
    </w:p>
    <w:p>
      <w:pPr>
        <w:snapToGrid w:val="0"/>
        <w:spacing w:line="580" w:lineRule="exact"/>
        <w:ind w:firstLine="420"/>
        <w:jc w:val="left"/>
        <w:rPr>
          <w:rFonts w:hint="eastAsia" w:ascii="宋体" w:hAnsi="宋体" w:cs="宋体"/>
          <w:sz w:val="24"/>
        </w:rPr>
      </w:pPr>
      <w:r>
        <w:rPr>
          <w:rFonts w:hint="eastAsia" w:ascii="宋体" w:hAnsi="宋体" w:cs="宋体"/>
          <w:sz w:val="24"/>
        </w:rPr>
        <w:t>5.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pPr>
        <w:snapToGrid w:val="0"/>
        <w:spacing w:line="580" w:lineRule="exact"/>
        <w:ind w:firstLine="472" w:firstLineChars="196"/>
        <w:outlineLvl w:val="2"/>
        <w:rPr>
          <w:rFonts w:hint="eastAsia" w:ascii="宋体" w:hAnsi="宋体" w:cs="宋体"/>
          <w:b/>
          <w:sz w:val="24"/>
        </w:rPr>
      </w:pPr>
      <w:r>
        <w:rPr>
          <w:rFonts w:hint="eastAsia" w:ascii="宋体" w:hAnsi="宋体" w:cs="宋体"/>
          <w:b/>
          <w:sz w:val="24"/>
        </w:rPr>
        <w:t>（七）投标无效的情形</w:t>
      </w:r>
    </w:p>
    <w:p>
      <w:pPr>
        <w:snapToGrid w:val="0"/>
        <w:spacing w:line="580" w:lineRule="exact"/>
        <w:ind w:firstLine="480" w:firstLineChars="200"/>
        <w:rPr>
          <w:rFonts w:hint="eastAsia" w:ascii="宋体" w:hAnsi="宋体" w:cs="宋体"/>
          <w:bCs/>
          <w:sz w:val="24"/>
        </w:rPr>
      </w:pPr>
      <w:r>
        <w:rPr>
          <w:rFonts w:hint="eastAsia" w:ascii="宋体" w:hAnsi="宋体" w:cs="宋体"/>
          <w:bCs/>
          <w:sz w:val="24"/>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pPr>
        <w:snapToGrid w:val="0"/>
        <w:spacing w:line="580" w:lineRule="exact"/>
        <w:ind w:firstLine="482" w:firstLineChars="200"/>
        <w:rPr>
          <w:rFonts w:hint="eastAsia" w:ascii="宋体" w:hAnsi="宋体" w:cs="宋体"/>
          <w:b/>
          <w:bCs/>
          <w:sz w:val="24"/>
        </w:rPr>
      </w:pPr>
      <w:r>
        <w:rPr>
          <w:rFonts w:hint="eastAsia" w:ascii="宋体" w:hAnsi="宋体" w:cs="宋体"/>
          <w:b/>
          <w:bCs/>
          <w:sz w:val="24"/>
        </w:rPr>
        <w:t>1.在开标结束后（评标开始前），采购人或采购代理机构对供应商的资格进行审查，如发现下列情形之一的，投标文件将被视为无效，不在进行下一步评审：</w:t>
      </w:r>
    </w:p>
    <w:p>
      <w:pPr>
        <w:widowControl/>
        <w:spacing w:line="580" w:lineRule="exact"/>
        <w:ind w:right="60" w:firstLine="480" w:firstLineChars="200"/>
        <w:rPr>
          <w:rFonts w:hint="eastAsia" w:ascii="宋体" w:hAnsi="宋体" w:cs="宋体"/>
          <w:sz w:val="24"/>
        </w:rPr>
      </w:pPr>
      <w:r>
        <w:rPr>
          <w:rFonts w:hint="eastAsia" w:ascii="宋体" w:hAnsi="宋体" w:cs="宋体"/>
          <w:sz w:val="24"/>
        </w:rPr>
        <w:t>（1）未提供有效的营业执照、税务登记证、组织机构代码证或未提供“三证合一”的营业执照或未提供“五证合一”的营业执照或事业单位法人身份证明书；</w:t>
      </w:r>
    </w:p>
    <w:p>
      <w:pPr>
        <w:widowControl/>
        <w:spacing w:line="580" w:lineRule="exact"/>
        <w:ind w:right="60" w:firstLine="480" w:firstLineChars="200"/>
        <w:rPr>
          <w:rFonts w:hint="eastAsia" w:ascii="宋体" w:hAnsi="宋体" w:cs="宋体"/>
          <w:sz w:val="24"/>
        </w:rPr>
      </w:pPr>
      <w:r>
        <w:rPr>
          <w:rFonts w:hint="eastAsia" w:ascii="宋体" w:hAnsi="宋体" w:cs="宋体"/>
          <w:sz w:val="24"/>
        </w:rPr>
        <w:t>（2）未提供法定代表人有效身份证明书及身份证或未提供法定代表人授权书与授权人身份证或与法定代表人授权委托人身份不符的；</w:t>
      </w:r>
    </w:p>
    <w:p>
      <w:pPr>
        <w:widowControl/>
        <w:spacing w:line="580" w:lineRule="exact"/>
        <w:ind w:right="60" w:firstLine="480" w:firstLineChars="200"/>
        <w:rPr>
          <w:rFonts w:hint="eastAsia" w:ascii="宋体" w:hAnsi="宋体" w:cs="宋体"/>
          <w:kern w:val="0"/>
          <w:sz w:val="24"/>
        </w:rPr>
      </w:pPr>
      <w:r>
        <w:rPr>
          <w:rFonts w:hint="eastAsia" w:ascii="宋体" w:hAnsi="宋体" w:cs="宋体"/>
          <w:sz w:val="24"/>
        </w:rPr>
        <w:t>（3）未提供</w:t>
      </w:r>
      <w:r>
        <w:rPr>
          <w:rFonts w:hint="eastAsia" w:ascii="宋体" w:hAnsi="宋体" w:cs="宋体"/>
          <w:kern w:val="0"/>
          <w:sz w:val="24"/>
        </w:rPr>
        <w:t>授权代理人最近一个月个人社保缴纳证明文件；</w:t>
      </w:r>
    </w:p>
    <w:p>
      <w:pPr>
        <w:widowControl/>
        <w:spacing w:line="580" w:lineRule="exact"/>
        <w:ind w:right="60" w:firstLine="480" w:firstLineChars="200"/>
        <w:rPr>
          <w:rFonts w:hint="eastAsia" w:ascii="宋体" w:hAnsi="宋体" w:cs="宋体"/>
          <w:kern w:val="0"/>
          <w:sz w:val="24"/>
        </w:rPr>
      </w:pPr>
      <w:r>
        <w:rPr>
          <w:rFonts w:hint="eastAsia" w:ascii="宋体" w:hAnsi="宋体" w:cs="宋体"/>
          <w:sz w:val="24"/>
        </w:rPr>
        <w:t>（4）未</w:t>
      </w:r>
      <w:r>
        <w:rPr>
          <w:rFonts w:hint="eastAsia" w:ascii="宋体" w:hAnsi="宋体" w:cs="宋体"/>
          <w:kern w:val="0"/>
          <w:sz w:val="24"/>
        </w:rPr>
        <w:t>提供供应商最近三个月企业正常纳税情况和社保基金缴纳情况证明文书；</w:t>
      </w:r>
    </w:p>
    <w:p>
      <w:pPr>
        <w:widowControl/>
        <w:spacing w:line="580" w:lineRule="exact"/>
        <w:ind w:right="60"/>
        <w:jc w:val="left"/>
        <w:rPr>
          <w:rFonts w:hint="eastAsia" w:ascii="宋体" w:hAnsi="宋体" w:cs="宋体"/>
          <w:sz w:val="24"/>
        </w:rPr>
      </w:pPr>
      <w:r>
        <w:rPr>
          <w:rFonts w:hint="eastAsia" w:ascii="宋体" w:hAnsi="宋体" w:cs="宋体"/>
          <w:sz w:val="24"/>
        </w:rPr>
        <w:t xml:space="preserve">    （5）自采购公告发布之日起至投标截止日内，在“信用中国”（www.creditchina.gov.cn）被列入失信被执行人、重大税收违法当事人名单、政府采购严重违法失信行为记录名单的供应商，资格审查时不予以通过； </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（6）投标截止前，在“中国政府采购网”(www.ccgp.gov.cn)被列入政府采购严重违法失信行为记录名单中的供应商且在处罚有效期内的供应商，资格审查时不予以通过；</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（7）未提供信用承诺书的；</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（8）其他重大违法、违规记录；</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（9）资格证明文件不全的，或者不符合招标文件标明的资格要求的。</w:t>
      </w:r>
    </w:p>
    <w:p>
      <w:pPr>
        <w:pStyle w:val="25"/>
        <w:tabs>
          <w:tab w:val="left" w:pos="0"/>
          <w:tab w:val="left" w:pos="993"/>
          <w:tab w:val="left" w:pos="1134"/>
        </w:tabs>
        <w:snapToGrid w:val="0"/>
        <w:spacing w:line="580" w:lineRule="exact"/>
        <w:ind w:firstLine="482"/>
        <w:rPr>
          <w:rFonts w:hint="eastAsia" w:ascii="宋体" w:eastAsia="宋体" w:cs="宋体"/>
          <w:bCs/>
          <w:sz w:val="24"/>
        </w:rPr>
      </w:pPr>
      <w:r>
        <w:rPr>
          <w:rFonts w:hint="eastAsia" w:ascii="宋体" w:eastAsia="宋体" w:cs="宋体"/>
          <w:bCs/>
          <w:sz w:val="24"/>
        </w:rPr>
        <w:t>2.在符合性审查和商务评审时，如发现下列情形之一的，投标文件将被视为无效：</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（1）投标文件未按招标文件要求签字或盖章；</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（2）《资格文件》或《技术、商务、资信及其他文件》中出现报价的；</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（3）未在浙江政府采购网（政采云平台）完成本项目网上报名的；</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（4）在投标截止时间以后传送的电子投标文件的；</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（5）投标文件格式不规范、项目不齐全或者内容虚假的；</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（6）投标文件的实质性内容未使用中文表述、意思表述不明确、前后矛盾或者使用计量单位不符合招标文件要求的（经评标委员会认定并允许其当场更正的笔误除外）；</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（7）投标有效期、服务期（工期）、服务质量保证期等商务条款不能满足招标文件要求的；</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（8）未实质性响应招标文件要求或者投标文件有采购人不能接受的附加条件的。</w:t>
      </w:r>
    </w:p>
    <w:p>
      <w:pPr>
        <w:pStyle w:val="25"/>
        <w:tabs>
          <w:tab w:val="left" w:pos="0"/>
          <w:tab w:val="left" w:pos="993"/>
          <w:tab w:val="left" w:pos="1134"/>
        </w:tabs>
        <w:snapToGrid w:val="0"/>
        <w:spacing w:line="580" w:lineRule="exact"/>
        <w:ind w:firstLine="482"/>
        <w:rPr>
          <w:rFonts w:hint="eastAsia" w:ascii="宋体" w:eastAsia="宋体" w:cs="宋体"/>
          <w:bCs/>
          <w:sz w:val="24"/>
        </w:rPr>
      </w:pPr>
      <w:r>
        <w:rPr>
          <w:rFonts w:hint="eastAsia" w:ascii="宋体" w:eastAsia="宋体" w:cs="宋体"/>
          <w:bCs/>
          <w:sz w:val="24"/>
        </w:rPr>
        <w:t>3.在技术评审时，如发现下列情形之一的，投标文件将被视为无效：</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（1）未提供或未如实提供投标货物的技术参数，或者投标文件标明的响应或偏离与事实不符或虚假投标的；</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（2）明显不符合招标文件要求的规格型号、质量标准，或者与招标文件中标“▲”的技术指标、主要功能项目发生实质性偏离的；</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（3）投标技术方案不明确，存在一个或一个以上备选（替代）投标方案的；</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（4）与其他参加本次投标供应商的投标文件（技术文件）的文字表述内容相同连续20行以上或者差错相同2处以上的。</w:t>
      </w:r>
    </w:p>
    <w:p>
      <w:pPr>
        <w:pStyle w:val="25"/>
        <w:tabs>
          <w:tab w:val="left" w:pos="0"/>
          <w:tab w:val="left" w:pos="993"/>
          <w:tab w:val="left" w:pos="1134"/>
        </w:tabs>
        <w:snapToGrid w:val="0"/>
        <w:spacing w:line="580" w:lineRule="exact"/>
        <w:ind w:firstLine="482"/>
        <w:rPr>
          <w:rFonts w:hint="eastAsia" w:ascii="宋体" w:eastAsia="宋体" w:cs="宋体"/>
          <w:bCs/>
          <w:sz w:val="24"/>
        </w:rPr>
      </w:pPr>
      <w:r>
        <w:rPr>
          <w:rFonts w:hint="eastAsia" w:ascii="宋体" w:eastAsia="宋体" w:cs="宋体"/>
          <w:bCs/>
          <w:sz w:val="24"/>
        </w:rPr>
        <w:t>4.在报价评审时，如发现下列情形之一的，投标文件将被视为无效：</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（1）未采用人民币报价或者未按照招标文件标明的币种报价的；</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（2）报价超出最高限价，采购人不能支付的；</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 xml:space="preserve">（3）投标报价具有选择性，或者开标价格与投标文件承诺的优惠（折扣）价格不一致的。       </w:t>
      </w:r>
    </w:p>
    <w:p>
      <w:pPr>
        <w:pStyle w:val="25"/>
        <w:tabs>
          <w:tab w:val="left" w:pos="0"/>
          <w:tab w:val="left" w:pos="993"/>
          <w:tab w:val="left" w:pos="1134"/>
        </w:tabs>
        <w:snapToGrid w:val="0"/>
        <w:spacing w:line="580" w:lineRule="exact"/>
        <w:ind w:firstLine="482"/>
        <w:rPr>
          <w:rFonts w:hint="eastAsia" w:ascii="宋体" w:eastAsia="宋体" w:cs="宋体"/>
          <w:bCs/>
          <w:sz w:val="24"/>
        </w:rPr>
      </w:pPr>
      <w:r>
        <w:rPr>
          <w:rFonts w:hint="eastAsia" w:ascii="宋体" w:eastAsia="宋体" w:cs="宋体"/>
          <w:bCs/>
          <w:sz w:val="24"/>
        </w:rPr>
        <w:t>5.被拒绝的投标文件为无效。</w:t>
      </w:r>
    </w:p>
    <w:p>
      <w:pPr>
        <w:pStyle w:val="25"/>
        <w:tabs>
          <w:tab w:val="left" w:pos="0"/>
          <w:tab w:val="left" w:pos="993"/>
          <w:tab w:val="left" w:pos="1134"/>
        </w:tabs>
        <w:snapToGrid w:val="0"/>
        <w:spacing w:line="580" w:lineRule="exact"/>
        <w:ind w:firstLine="482"/>
        <w:rPr>
          <w:rFonts w:hint="eastAsia" w:ascii="宋体" w:eastAsia="宋体" w:cs="宋体"/>
          <w:bCs/>
          <w:sz w:val="24"/>
        </w:rPr>
      </w:pPr>
      <w:r>
        <w:rPr>
          <w:rFonts w:hint="eastAsia" w:ascii="宋体" w:eastAsia="宋体" w:cs="宋体"/>
          <w:bCs/>
          <w:sz w:val="24"/>
        </w:rPr>
        <w:t>6.供应商有下列情形之一的，视为供应商串通投标，其投标无效：</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 xml:space="preserve">（1）不同供应商的投标（响应）文件由同一单位或者个人编制； </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 xml:space="preserve">（2）不同供应商委托同一单位或者个人办理投标事宜； </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 xml:space="preserve">（3）不同供应商的投标文件或响应文件载明的项目管理成员或者联系人员为同一人； </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 xml:space="preserve">（4）不同供应商的投标（响应）文件件异常一致或者投标报价呈规律性差异； </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（5）不同供应商的投标（响应）文件相互混装。</w:t>
      </w:r>
    </w:p>
    <w:p>
      <w:pPr>
        <w:pStyle w:val="25"/>
        <w:tabs>
          <w:tab w:val="left" w:pos="0"/>
          <w:tab w:val="left" w:pos="993"/>
          <w:tab w:val="left" w:pos="1134"/>
        </w:tabs>
        <w:snapToGrid w:val="0"/>
        <w:spacing w:line="580" w:lineRule="exact"/>
        <w:ind w:firstLine="482"/>
        <w:rPr>
          <w:rFonts w:hint="eastAsia" w:ascii="宋体" w:eastAsia="宋体" w:cs="宋体"/>
          <w:bCs/>
          <w:sz w:val="24"/>
        </w:rPr>
      </w:pPr>
      <w:r>
        <w:rPr>
          <w:rFonts w:hint="eastAsia" w:ascii="宋体" w:eastAsia="宋体" w:cs="宋体"/>
          <w:bCs/>
          <w:sz w:val="24"/>
        </w:rPr>
        <w:t>7.供应商有下列情形之一的，属于恶意串通，其投标无效：</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 xml:space="preserve">（1）供应商直接或者间接从采购人或者采购代理机构处获得其他供应商的相关情况并修改其投标（响应）文件； </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 xml:space="preserve">（2）供应商按照采购人或者采购代理机构的授意撤换、修改投标（响应）文件； </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 xml:space="preserve">（3）供应商之间协商报价、技术方案等投标（响应）文件的实质性内容； </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（4）属于同一集团、协会、商会等组织成员的供应商按照该组织要求协同参加政府采购活动；</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 xml:space="preserve">（5）供应商之间事先约定由某一特定供应商中标、成交； </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 xml:space="preserve">（6）供应商之间商定部分供应商放弃参加政府采购活动或者放弃中标、成交； </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（7）供应商与采购人或者采购代理机构之间、供应商相互之间，为谋求特定供应商中标、成交或者排斥其他供应商的其他串通行为。</w:t>
      </w:r>
    </w:p>
    <w:p>
      <w:pPr>
        <w:pStyle w:val="25"/>
        <w:tabs>
          <w:tab w:val="left" w:pos="0"/>
          <w:tab w:val="left" w:pos="993"/>
          <w:tab w:val="left" w:pos="1134"/>
        </w:tabs>
        <w:snapToGrid w:val="0"/>
        <w:spacing w:line="580" w:lineRule="exact"/>
        <w:ind w:firstLine="482"/>
        <w:rPr>
          <w:rFonts w:hint="eastAsia" w:ascii="宋体" w:eastAsia="宋体" w:cs="宋体"/>
          <w:bCs/>
          <w:sz w:val="24"/>
        </w:rPr>
      </w:pPr>
      <w:r>
        <w:rPr>
          <w:rFonts w:hint="eastAsia" w:ascii="宋体" w:eastAsia="宋体" w:cs="宋体"/>
          <w:bCs/>
          <w:sz w:val="24"/>
        </w:rPr>
        <w:t>8.出现以下情形，导致电子交易平台无法正常进行，或者无法保证电子交易的公平、公正和安全时，中止电子交易活动：</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（1）电子交易平台发生故障而无法登录访问的；</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（2）电子交易平台应用或数据库出现错误，不能进行正常操作的；</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（3）电子交易平台发现严重安全漏洞，有潜在泄密危险的；</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（4）病毒发作导致不能进行正常操作的；</w:t>
      </w:r>
    </w:p>
    <w:p>
      <w:pPr>
        <w:pStyle w:val="25"/>
        <w:tabs>
          <w:tab w:val="left" w:pos="0"/>
          <w:tab w:val="left" w:pos="993"/>
          <w:tab w:val="left" w:pos="1134"/>
        </w:tabs>
        <w:snapToGrid w:val="0"/>
        <w:spacing w:line="580" w:lineRule="exact"/>
        <w:ind w:firstLine="482"/>
        <w:rPr>
          <w:rFonts w:hint="eastAsia" w:ascii="宋体" w:eastAsia="宋体" w:cs="宋体"/>
          <w:sz w:val="24"/>
        </w:rPr>
      </w:pPr>
      <w:r>
        <w:rPr>
          <w:rFonts w:hint="eastAsia" w:ascii="宋体" w:eastAsia="宋体" w:cs="宋体"/>
          <w:sz w:val="24"/>
        </w:rPr>
        <w:t>（5）其他无法保证电子交易的公平、公正和安全的情况。</w:t>
      </w:r>
    </w:p>
    <w:p>
      <w:pPr>
        <w:pStyle w:val="25"/>
        <w:tabs>
          <w:tab w:val="left" w:pos="0"/>
          <w:tab w:val="left" w:pos="993"/>
          <w:tab w:val="left" w:pos="1134"/>
        </w:tabs>
        <w:snapToGrid w:val="0"/>
        <w:spacing w:line="580" w:lineRule="exact"/>
        <w:ind w:firstLine="482"/>
        <w:outlineLvl w:val="1"/>
        <w:rPr>
          <w:rFonts w:hint="eastAsia" w:ascii="宋体" w:eastAsia="宋体" w:cs="宋体"/>
          <w:sz w:val="24"/>
        </w:rPr>
      </w:pPr>
      <w:r>
        <w:rPr>
          <w:rFonts w:hint="eastAsia" w:ascii="宋体" w:eastAsia="宋体" w:cs="宋体"/>
          <w:sz w:val="24"/>
        </w:rPr>
        <w:t>出现上述情形，不影响采购公平、公正性的，采购组织机构可以待上述情形消除后继续组织电子交易活动，也可以决定某些环节以纸质形式进行；影响或可能影响采购公平、公正性的，应当重新采购。</w:t>
      </w:r>
    </w:p>
    <w:p>
      <w:pPr>
        <w:pStyle w:val="25"/>
        <w:ind w:firstLine="0" w:firstLineChars="0"/>
        <w:outlineLvl w:val="1"/>
        <w:rPr>
          <w:rFonts w:hint="eastAsia" w:ascii="宋体" w:eastAsia="宋体" w:cs="宋体"/>
          <w:b w:val="0"/>
          <w:snapToGrid w:val="0"/>
          <w:sz w:val="32"/>
          <w:szCs w:val="32"/>
        </w:rPr>
      </w:pPr>
      <w:r>
        <w:rPr>
          <w:rFonts w:hint="eastAsia" w:ascii="宋体" w:eastAsia="宋体" w:cs="宋体"/>
          <w:b w:val="0"/>
          <w:sz w:val="32"/>
          <w:szCs w:val="32"/>
        </w:rPr>
        <w:t>四、开标</w:t>
      </w:r>
    </w:p>
    <w:p>
      <w:pPr>
        <w:pStyle w:val="31"/>
        <w:spacing w:line="360" w:lineRule="auto"/>
        <w:ind w:firstLine="482" w:firstLineChars="200"/>
        <w:rPr>
          <w:rFonts w:hint="eastAsia" w:hAnsi="宋体" w:cs="宋体"/>
          <w:b/>
          <w:sz w:val="24"/>
          <w:szCs w:val="24"/>
        </w:rPr>
      </w:pPr>
      <w:r>
        <w:rPr>
          <w:rFonts w:hint="eastAsia" w:hAnsi="宋体" w:cs="宋体"/>
          <w:b/>
          <w:sz w:val="24"/>
          <w:szCs w:val="24"/>
        </w:rPr>
        <w:t>（一）开标准备</w:t>
      </w:r>
    </w:p>
    <w:p>
      <w:pPr>
        <w:pStyle w:val="31"/>
        <w:spacing w:line="360" w:lineRule="auto"/>
        <w:ind w:firstLine="480" w:firstLineChars="200"/>
        <w:rPr>
          <w:rFonts w:hint="eastAsia" w:hAnsi="宋体" w:cs="宋体"/>
          <w:bCs/>
          <w:sz w:val="24"/>
          <w:szCs w:val="24"/>
        </w:rPr>
      </w:pPr>
      <w:r>
        <w:rPr>
          <w:rFonts w:hint="eastAsia" w:hAnsi="宋体" w:cs="宋体"/>
          <w:kern w:val="0"/>
          <w:sz w:val="24"/>
        </w:rPr>
        <w:t>采购组织机构</w:t>
      </w:r>
      <w:r>
        <w:rPr>
          <w:rFonts w:hint="eastAsia" w:hAnsi="宋体" w:cs="宋体"/>
          <w:bCs/>
          <w:sz w:val="24"/>
          <w:szCs w:val="24"/>
        </w:rPr>
        <w:t>将在规定的时间和地点进行开标。</w:t>
      </w:r>
      <w:r>
        <w:rPr>
          <w:rFonts w:hint="eastAsia" w:hAnsi="宋体" w:cs="宋体"/>
          <w:kern w:val="0"/>
          <w:sz w:val="24"/>
        </w:rPr>
        <w:t>采购组织机构</w:t>
      </w:r>
      <w:r>
        <w:rPr>
          <w:rFonts w:hint="eastAsia" w:hAnsi="宋体" w:cs="宋体"/>
          <w:bCs/>
          <w:sz w:val="24"/>
          <w:szCs w:val="24"/>
        </w:rPr>
        <w:t>将按照公开招标采购文件规定的时间通过“政府采购云平台”组织开标、开启投标文件，所有投标供应商均应当准时在线参加。投标供应商如不参加开标会议的，视同认可开标结果，事后不得对采购相关人员、开标过程和开标结果提出异议，同时投标供应商因未参加开标而导致投标文件无法按时解密等一切后果由投标供应商自己承担。开标会议现场谢绝无关人员进入。</w:t>
      </w:r>
    </w:p>
    <w:p>
      <w:pPr>
        <w:pStyle w:val="31"/>
        <w:spacing w:line="360" w:lineRule="auto"/>
        <w:ind w:firstLine="482" w:firstLineChars="200"/>
        <w:rPr>
          <w:rFonts w:hint="eastAsia" w:hAnsi="宋体" w:cs="宋体"/>
          <w:b/>
          <w:sz w:val="24"/>
          <w:szCs w:val="24"/>
        </w:rPr>
      </w:pPr>
      <w:r>
        <w:rPr>
          <w:rFonts w:hint="eastAsia" w:hAnsi="宋体" w:cs="宋体"/>
          <w:b/>
          <w:sz w:val="24"/>
          <w:szCs w:val="24"/>
        </w:rPr>
        <w:t>（二） 开标程序：</w:t>
      </w:r>
    </w:p>
    <w:p>
      <w:pPr>
        <w:pStyle w:val="31"/>
        <w:spacing w:line="360" w:lineRule="auto"/>
        <w:ind w:firstLine="482" w:firstLineChars="200"/>
        <w:rPr>
          <w:rFonts w:hint="eastAsia" w:hAnsi="宋体" w:cs="宋体"/>
          <w:b/>
          <w:sz w:val="24"/>
          <w:szCs w:val="24"/>
        </w:rPr>
      </w:pPr>
      <w:r>
        <w:rPr>
          <w:rFonts w:hint="eastAsia" w:hAnsi="宋体" w:cs="宋体"/>
          <w:b/>
          <w:sz w:val="24"/>
          <w:szCs w:val="24"/>
        </w:rPr>
        <w:t>第一阶段：</w:t>
      </w:r>
    </w:p>
    <w:p>
      <w:pPr>
        <w:pStyle w:val="31"/>
        <w:spacing w:line="360" w:lineRule="auto"/>
        <w:ind w:firstLine="480" w:firstLineChars="200"/>
        <w:rPr>
          <w:rFonts w:hint="eastAsia" w:hAnsi="宋体" w:cs="宋体"/>
          <w:bCs/>
          <w:sz w:val="24"/>
          <w:szCs w:val="24"/>
        </w:rPr>
      </w:pPr>
      <w:r>
        <w:rPr>
          <w:rFonts w:hint="eastAsia" w:hAnsi="宋体" w:cs="宋体"/>
          <w:bCs/>
          <w:sz w:val="24"/>
          <w:szCs w:val="24"/>
        </w:rPr>
        <w:t>（一）开标会议准时开始。主持人介绍开标现场的人员情况，宣读开标纪律、应当回避的情形等注意事项。向各投标供应商发出电子加密投标文件【开始解密】通知，由投标供应商按公开招标采购文件规定的时间内自行进行投标文件解密；</w:t>
      </w:r>
    </w:p>
    <w:p>
      <w:pPr>
        <w:pStyle w:val="31"/>
        <w:spacing w:line="360" w:lineRule="auto"/>
        <w:ind w:firstLine="480" w:firstLineChars="200"/>
        <w:rPr>
          <w:rFonts w:hint="eastAsia" w:hAnsi="宋体" w:cs="宋体"/>
          <w:bCs/>
          <w:sz w:val="24"/>
          <w:szCs w:val="24"/>
        </w:rPr>
      </w:pPr>
      <w:r>
        <w:rPr>
          <w:rFonts w:hint="eastAsia" w:hAnsi="宋体" w:cs="宋体"/>
          <w:bCs/>
          <w:sz w:val="24"/>
          <w:szCs w:val="24"/>
        </w:rPr>
        <w:t>异常情况处理：</w:t>
      </w:r>
    </w:p>
    <w:p>
      <w:pPr>
        <w:pStyle w:val="31"/>
        <w:spacing w:line="360" w:lineRule="auto"/>
        <w:ind w:firstLine="480" w:firstLineChars="200"/>
        <w:rPr>
          <w:rFonts w:hint="eastAsia" w:hAnsi="宋体" w:cs="宋体"/>
          <w:bCs/>
          <w:sz w:val="24"/>
          <w:szCs w:val="24"/>
        </w:rPr>
      </w:pPr>
      <w:r>
        <w:rPr>
          <w:rFonts w:hint="eastAsia" w:hAnsi="宋体" w:cs="宋体"/>
          <w:bCs/>
          <w:sz w:val="24"/>
          <w:szCs w:val="24"/>
        </w:rPr>
        <w:t>1、通过“政府采购云平台”成功上传递交的“电子加密投标文件”无法按时解密，视为投标文件撤回。</w:t>
      </w:r>
    </w:p>
    <w:p>
      <w:pPr>
        <w:pStyle w:val="31"/>
        <w:spacing w:line="360" w:lineRule="auto"/>
        <w:ind w:firstLine="480" w:firstLineChars="200"/>
        <w:rPr>
          <w:rFonts w:hint="eastAsia" w:hAnsi="宋体" w:cs="宋体"/>
          <w:bCs/>
          <w:sz w:val="24"/>
          <w:szCs w:val="24"/>
        </w:rPr>
      </w:pPr>
      <w:r>
        <w:rPr>
          <w:rFonts w:hint="eastAsia" w:hAnsi="宋体" w:cs="宋体"/>
          <w:bCs/>
          <w:sz w:val="24"/>
          <w:szCs w:val="24"/>
        </w:rPr>
        <w:t>投标供应商如额外递交了“备份投标文件”的，以“备份投标文件”为依据（由采购组织机构按“政府采购云平台”操作规范将“备份投标文件”上传至“政府采购云平台”，上传成功后，“电子加密投标文件”自动失效），否则视为投标文件撤回。</w:t>
      </w:r>
    </w:p>
    <w:p>
      <w:pPr>
        <w:pStyle w:val="31"/>
        <w:spacing w:line="360" w:lineRule="auto"/>
        <w:ind w:firstLine="480" w:firstLineChars="200"/>
        <w:rPr>
          <w:rFonts w:hint="eastAsia" w:hAnsi="宋体" w:cs="宋体"/>
          <w:bCs/>
          <w:sz w:val="24"/>
          <w:szCs w:val="24"/>
        </w:rPr>
      </w:pPr>
      <w:r>
        <w:rPr>
          <w:rFonts w:hint="eastAsia" w:hAnsi="宋体" w:cs="宋体"/>
          <w:bCs/>
          <w:sz w:val="24"/>
          <w:szCs w:val="24"/>
        </w:rPr>
        <w:t>2、开标截止时间前，投标供应商仅递交了“备份投标文件”而未将“电子加密投标文件”成功上传至“政府采购云平台”的，投标无效。</w:t>
      </w:r>
    </w:p>
    <w:p>
      <w:pPr>
        <w:pStyle w:val="31"/>
        <w:spacing w:line="360" w:lineRule="auto"/>
        <w:ind w:firstLine="480" w:firstLineChars="200"/>
        <w:rPr>
          <w:rFonts w:hint="eastAsia" w:hAnsi="宋体" w:cs="宋体"/>
          <w:bCs/>
          <w:sz w:val="24"/>
          <w:szCs w:val="24"/>
        </w:rPr>
      </w:pPr>
      <w:r>
        <w:rPr>
          <w:rFonts w:hint="eastAsia" w:hAnsi="宋体" w:cs="宋体"/>
          <w:bCs/>
          <w:sz w:val="24"/>
          <w:szCs w:val="24"/>
        </w:rPr>
        <w:t>3、“备份投标文件”应与投标供应商在解密截止时间前提交的“电子加密投标文件”一致，不得进行更改或替换，否则视为投标供应商在规定的时间内无法完成已递交的“电子加密投标文件”解密。</w:t>
      </w:r>
    </w:p>
    <w:p>
      <w:pPr>
        <w:pStyle w:val="31"/>
        <w:spacing w:line="360" w:lineRule="auto"/>
        <w:ind w:firstLine="480" w:firstLineChars="200"/>
        <w:rPr>
          <w:rFonts w:hint="eastAsia" w:hAnsi="宋体" w:cs="宋体"/>
          <w:bCs/>
          <w:sz w:val="24"/>
          <w:szCs w:val="24"/>
        </w:rPr>
      </w:pPr>
      <w:r>
        <w:rPr>
          <w:rFonts w:hint="eastAsia" w:hAnsi="宋体" w:cs="宋体"/>
          <w:bCs/>
          <w:sz w:val="24"/>
          <w:szCs w:val="24"/>
        </w:rPr>
        <w:t>（二）宣布投标文件解密情况（投标文件成功解密的投标供应商名单等信息），组织签署《政府采购活动现场确认声明书》（疫情防控期间，将通过电子邮件形式组织签署）；</w:t>
      </w:r>
    </w:p>
    <w:p>
      <w:pPr>
        <w:pStyle w:val="31"/>
        <w:spacing w:line="360" w:lineRule="auto"/>
        <w:ind w:firstLine="480" w:firstLineChars="200"/>
        <w:rPr>
          <w:rFonts w:hint="eastAsia" w:hAnsi="宋体" w:cs="宋体"/>
          <w:bCs/>
          <w:sz w:val="24"/>
          <w:szCs w:val="24"/>
        </w:rPr>
      </w:pPr>
      <w:r>
        <w:rPr>
          <w:rFonts w:hint="eastAsia" w:hAnsi="宋体" w:cs="宋体"/>
          <w:bCs/>
          <w:sz w:val="24"/>
          <w:szCs w:val="24"/>
        </w:rPr>
        <w:t>（三）投标文件解密结束后，进入“开标记录”环节，开启标书信息（资格文件、技术文件、商务文件、资信及其他文件）；</w:t>
      </w:r>
    </w:p>
    <w:p>
      <w:pPr>
        <w:pStyle w:val="31"/>
        <w:spacing w:line="360" w:lineRule="auto"/>
        <w:ind w:firstLine="480" w:firstLineChars="200"/>
        <w:rPr>
          <w:rFonts w:hint="eastAsia" w:hAnsi="宋体" w:cs="宋体"/>
          <w:bCs/>
          <w:sz w:val="24"/>
          <w:szCs w:val="24"/>
        </w:rPr>
      </w:pPr>
      <w:r>
        <w:rPr>
          <w:rFonts w:hint="eastAsia" w:hAnsi="宋体" w:cs="宋体"/>
          <w:bCs/>
          <w:sz w:val="24"/>
          <w:szCs w:val="24"/>
        </w:rPr>
        <w:t>（四）资格审查。标书信息开启后，首先由采购人在线对投标供应商的资格文件进行审查，审查投标供应商的资格符合情况。通过资格审查的投标文件送评审小组评审；不符合要求的，作无效标处理，并由投标供应商确认。资格审查合格的投标供应商数量不足三家的，项目不再进行评审；</w:t>
      </w:r>
    </w:p>
    <w:p>
      <w:pPr>
        <w:pStyle w:val="31"/>
        <w:spacing w:line="360" w:lineRule="auto"/>
        <w:ind w:firstLine="480" w:firstLineChars="200"/>
        <w:rPr>
          <w:rFonts w:hint="eastAsia" w:hAnsi="宋体" w:cs="宋体"/>
          <w:bCs/>
          <w:sz w:val="24"/>
          <w:szCs w:val="24"/>
        </w:rPr>
      </w:pPr>
      <w:r>
        <w:rPr>
          <w:rFonts w:hint="eastAsia" w:hAnsi="宋体" w:cs="宋体"/>
          <w:bCs/>
          <w:sz w:val="24"/>
          <w:szCs w:val="24"/>
        </w:rPr>
        <w:t>（五）符合性评审。资格审查结束后进入商务技术资信评审。评审小组对投标文件有效性、完整性和对投标文件的投标性进行审查，并在线录入符合性审查的最终结果；</w:t>
      </w:r>
    </w:p>
    <w:p>
      <w:pPr>
        <w:pStyle w:val="31"/>
        <w:spacing w:line="360" w:lineRule="auto"/>
        <w:ind w:firstLine="480" w:firstLineChars="200"/>
        <w:rPr>
          <w:rFonts w:hint="eastAsia" w:hAnsi="宋体" w:cs="宋体"/>
          <w:bCs/>
          <w:sz w:val="24"/>
          <w:szCs w:val="24"/>
        </w:rPr>
      </w:pPr>
      <w:r>
        <w:rPr>
          <w:rFonts w:hint="eastAsia" w:hAnsi="宋体" w:cs="宋体"/>
          <w:bCs/>
          <w:sz w:val="24"/>
          <w:szCs w:val="24"/>
        </w:rPr>
        <w:t>（六）商务技术资信评分。评审小组对各有效的投标供应商进行在线商务技术资信评分。评分结束后，在线进行商务技术资信评分汇总；</w:t>
      </w:r>
    </w:p>
    <w:p>
      <w:pPr>
        <w:pStyle w:val="31"/>
        <w:spacing w:line="360" w:lineRule="auto"/>
        <w:ind w:firstLine="480" w:firstLineChars="200"/>
        <w:rPr>
          <w:rFonts w:hint="eastAsia" w:hAnsi="宋体" w:cs="宋体"/>
          <w:bCs/>
          <w:sz w:val="24"/>
          <w:szCs w:val="24"/>
        </w:rPr>
      </w:pPr>
      <w:r>
        <w:rPr>
          <w:rFonts w:hint="eastAsia" w:hAnsi="宋体" w:cs="宋体"/>
          <w:bCs/>
          <w:sz w:val="24"/>
          <w:szCs w:val="24"/>
        </w:rPr>
        <w:t>（七）在评标过程中，如评审小组对投标文件有疑问，评审小组组长将组员的询标内容汇总后，发起询标函（在线询标），投标供应商应在“澄清截止时间（30分钟内）”内作出澄清，上传“澄清函”。对需要核查的原件由投标供应商在接到询标函（在线询标）30分钟内将原件拍照或以原件扫描件形式传送至指定邮箱（309875994@qq.com）。投标供应商已经明确表示澄清说明或补正完毕的除外；</w:t>
      </w:r>
    </w:p>
    <w:p>
      <w:pPr>
        <w:pStyle w:val="31"/>
        <w:spacing w:line="360" w:lineRule="auto"/>
        <w:ind w:firstLine="480" w:firstLineChars="200"/>
        <w:rPr>
          <w:rFonts w:hint="eastAsia" w:hAnsi="宋体" w:cs="宋体"/>
          <w:bCs/>
          <w:sz w:val="24"/>
          <w:szCs w:val="24"/>
        </w:rPr>
      </w:pPr>
      <w:r>
        <w:rPr>
          <w:rFonts w:hint="eastAsia" w:hAnsi="宋体" w:cs="宋体"/>
          <w:bCs/>
          <w:sz w:val="24"/>
          <w:szCs w:val="24"/>
        </w:rPr>
        <w:t>（八）商务技术资信评审评分结束后，由主持人公布无效投标的投标供应商名单、投标无效的原因及其他有效投标的评分结果；</w:t>
      </w:r>
    </w:p>
    <w:p>
      <w:pPr>
        <w:pStyle w:val="31"/>
        <w:spacing w:line="360" w:lineRule="auto"/>
        <w:ind w:firstLine="480" w:firstLineChars="200"/>
        <w:rPr>
          <w:rFonts w:hint="eastAsia" w:hAnsi="宋体" w:cs="宋体"/>
          <w:bCs/>
          <w:sz w:val="24"/>
          <w:szCs w:val="24"/>
        </w:rPr>
      </w:pPr>
      <w:r>
        <w:rPr>
          <w:rFonts w:hint="eastAsia" w:hAnsi="宋体" w:cs="宋体"/>
          <w:bCs/>
          <w:sz w:val="24"/>
          <w:szCs w:val="24"/>
        </w:rPr>
        <w:t>（九）第一阶段结束。</w:t>
      </w:r>
    </w:p>
    <w:p>
      <w:pPr>
        <w:pStyle w:val="31"/>
        <w:spacing w:line="360" w:lineRule="auto"/>
        <w:ind w:firstLine="482" w:firstLineChars="200"/>
        <w:rPr>
          <w:rFonts w:hint="eastAsia" w:hAnsi="宋体" w:cs="宋体"/>
          <w:b/>
          <w:sz w:val="24"/>
          <w:szCs w:val="24"/>
        </w:rPr>
      </w:pPr>
      <w:r>
        <w:rPr>
          <w:rFonts w:hint="eastAsia" w:hAnsi="宋体" w:cs="宋体"/>
          <w:b/>
          <w:sz w:val="24"/>
          <w:szCs w:val="24"/>
        </w:rPr>
        <w:t>第二阶段：</w:t>
      </w:r>
    </w:p>
    <w:p>
      <w:pPr>
        <w:pStyle w:val="31"/>
        <w:spacing w:line="360" w:lineRule="auto"/>
        <w:ind w:firstLine="480" w:firstLineChars="200"/>
        <w:rPr>
          <w:rFonts w:hint="eastAsia" w:hAnsi="宋体" w:cs="宋体"/>
          <w:bCs/>
          <w:sz w:val="24"/>
          <w:szCs w:val="24"/>
        </w:rPr>
      </w:pPr>
      <w:r>
        <w:rPr>
          <w:rFonts w:hint="eastAsia" w:hAnsi="宋体" w:cs="宋体"/>
          <w:bCs/>
          <w:sz w:val="24"/>
          <w:szCs w:val="24"/>
        </w:rPr>
        <w:t>（一）商务技术资信评审结束后，在线开启《报价文件》；</w:t>
      </w:r>
    </w:p>
    <w:p>
      <w:pPr>
        <w:pStyle w:val="31"/>
        <w:spacing w:line="360" w:lineRule="auto"/>
        <w:ind w:firstLine="480" w:firstLineChars="200"/>
        <w:rPr>
          <w:rFonts w:hint="eastAsia" w:hAnsi="宋体" w:cs="宋体"/>
          <w:bCs/>
          <w:sz w:val="24"/>
          <w:szCs w:val="24"/>
        </w:rPr>
      </w:pPr>
      <w:r>
        <w:rPr>
          <w:rFonts w:hint="eastAsia" w:hAnsi="宋体" w:cs="宋体"/>
          <w:bCs/>
          <w:sz w:val="24"/>
          <w:szCs w:val="24"/>
        </w:rPr>
        <w:t>（二）根据项目情况，开启“投标供应商投标报价”，并通过“政府采购云平台在线确认”。投标供应商不予确认的应说明理由，否则视为无异议。唱标结束后，由评审小组对报价的合理性、准确性等进行审查核实；</w:t>
      </w:r>
    </w:p>
    <w:p>
      <w:pPr>
        <w:pStyle w:val="31"/>
        <w:spacing w:line="360" w:lineRule="auto"/>
        <w:ind w:firstLine="480" w:firstLineChars="200"/>
        <w:rPr>
          <w:rFonts w:hint="eastAsia" w:hAnsi="宋体" w:cs="宋体"/>
          <w:bCs/>
          <w:sz w:val="24"/>
          <w:szCs w:val="24"/>
        </w:rPr>
      </w:pPr>
      <w:r>
        <w:rPr>
          <w:rFonts w:hint="eastAsia" w:hAnsi="宋体" w:cs="宋体"/>
          <w:bCs/>
          <w:sz w:val="24"/>
          <w:szCs w:val="24"/>
        </w:rPr>
        <w:t>（三）报价文件开启结束后，进入在线“报价评审”，计算各投标供应商的报价得分；</w:t>
      </w:r>
    </w:p>
    <w:p>
      <w:pPr>
        <w:pStyle w:val="31"/>
        <w:spacing w:line="360" w:lineRule="auto"/>
        <w:ind w:firstLine="480" w:firstLineChars="200"/>
        <w:rPr>
          <w:rFonts w:hint="eastAsia" w:hAnsi="宋体" w:cs="宋体"/>
          <w:bCs/>
          <w:sz w:val="24"/>
          <w:szCs w:val="24"/>
        </w:rPr>
      </w:pPr>
      <w:r>
        <w:rPr>
          <w:rFonts w:hint="eastAsia" w:hAnsi="宋体" w:cs="宋体"/>
          <w:bCs/>
          <w:sz w:val="24"/>
          <w:szCs w:val="24"/>
        </w:rPr>
        <w:t>（四）得分汇总。汇总各投标供应商的总得分情况；</w:t>
      </w:r>
    </w:p>
    <w:p>
      <w:pPr>
        <w:pStyle w:val="31"/>
        <w:spacing w:line="360" w:lineRule="auto"/>
        <w:ind w:firstLine="480" w:firstLineChars="200"/>
        <w:rPr>
          <w:rFonts w:hint="eastAsia" w:hAnsi="宋体" w:cs="宋体"/>
          <w:sz w:val="24"/>
          <w:szCs w:val="24"/>
        </w:rPr>
      </w:pPr>
      <w:r>
        <w:rPr>
          <w:rFonts w:hint="eastAsia" w:hAnsi="宋体" w:cs="宋体"/>
          <w:bCs/>
          <w:sz w:val="24"/>
          <w:szCs w:val="24"/>
        </w:rPr>
        <w:t>（五）</w:t>
      </w:r>
      <w:r>
        <w:rPr>
          <w:rFonts w:hint="eastAsia" w:hAnsi="宋体" w:cs="宋体"/>
          <w:sz w:val="24"/>
          <w:szCs w:val="24"/>
        </w:rPr>
        <w:t>推荐中标候选人；</w:t>
      </w:r>
    </w:p>
    <w:p>
      <w:pPr>
        <w:pStyle w:val="31"/>
        <w:spacing w:line="360" w:lineRule="auto"/>
        <w:ind w:firstLine="480" w:firstLineChars="200"/>
        <w:rPr>
          <w:rFonts w:hint="eastAsia" w:hAnsi="宋体" w:cs="宋体"/>
          <w:bCs/>
          <w:sz w:val="24"/>
          <w:szCs w:val="24"/>
        </w:rPr>
      </w:pPr>
      <w:r>
        <w:rPr>
          <w:rFonts w:hint="eastAsia" w:hAnsi="宋体" w:cs="宋体"/>
          <w:bCs/>
          <w:sz w:val="24"/>
          <w:szCs w:val="24"/>
        </w:rPr>
        <w:t>（六）</w:t>
      </w:r>
      <w:r>
        <w:rPr>
          <w:rFonts w:hint="eastAsia" w:hAnsi="宋体" w:cs="宋体"/>
          <w:sz w:val="24"/>
          <w:szCs w:val="24"/>
        </w:rPr>
        <w:t>确定中标供应商；</w:t>
      </w:r>
    </w:p>
    <w:p>
      <w:pPr>
        <w:pStyle w:val="31"/>
        <w:spacing w:line="360" w:lineRule="auto"/>
        <w:ind w:firstLine="480" w:firstLineChars="200"/>
        <w:rPr>
          <w:rFonts w:hint="eastAsia" w:hAnsi="宋体" w:cs="宋体"/>
          <w:bCs/>
          <w:sz w:val="24"/>
          <w:szCs w:val="24"/>
        </w:rPr>
      </w:pPr>
      <w:r>
        <w:rPr>
          <w:rFonts w:hint="eastAsia" w:hAnsi="宋体" w:cs="宋体"/>
          <w:bCs/>
          <w:sz w:val="24"/>
          <w:szCs w:val="24"/>
        </w:rPr>
        <w:t>（七）结果公布。</w:t>
      </w:r>
    </w:p>
    <w:p>
      <w:pPr>
        <w:pStyle w:val="31"/>
        <w:spacing w:line="360" w:lineRule="auto"/>
        <w:ind w:firstLine="480" w:firstLineChars="200"/>
        <w:rPr>
          <w:rFonts w:hint="eastAsia" w:hAnsi="宋体" w:cs="宋体"/>
          <w:bCs/>
          <w:sz w:val="24"/>
          <w:szCs w:val="24"/>
        </w:rPr>
      </w:pPr>
      <w:r>
        <w:rPr>
          <w:rFonts w:hint="eastAsia" w:hAnsi="宋体" w:cs="宋体"/>
          <w:bCs/>
          <w:sz w:val="24"/>
          <w:szCs w:val="24"/>
        </w:rPr>
        <w:t>特别说明：如遇“政府采购云平台”电子化招标或评审程序调整的，按调整后程序执行。</w:t>
      </w:r>
    </w:p>
    <w:p>
      <w:pPr>
        <w:pStyle w:val="31"/>
        <w:spacing w:line="360" w:lineRule="auto"/>
        <w:ind w:firstLine="480" w:firstLineChars="200"/>
        <w:rPr>
          <w:rFonts w:hint="eastAsia" w:hAnsi="宋体" w:cs="宋体"/>
          <w:sz w:val="24"/>
          <w:szCs w:val="24"/>
        </w:rPr>
      </w:pPr>
      <w:r>
        <w:rPr>
          <w:rFonts w:hint="eastAsia" w:hAnsi="宋体" w:cs="宋体"/>
          <w:sz w:val="24"/>
          <w:szCs w:val="24"/>
        </w:rPr>
        <w:t>如果投标供应商在满足公开招标采购文件规定要求的基础上（除价格外）提供其他优惠条件，仅作为投标的参考依据，不作为最终确定中标的投标供应商的必要条件。</w:t>
      </w:r>
    </w:p>
    <w:p>
      <w:pPr>
        <w:pStyle w:val="31"/>
        <w:spacing w:line="360" w:lineRule="auto"/>
        <w:ind w:firstLine="480" w:firstLineChars="200"/>
        <w:rPr>
          <w:rFonts w:hint="eastAsia" w:hAnsi="宋体" w:cs="宋体"/>
          <w:sz w:val="24"/>
          <w:szCs w:val="24"/>
        </w:rPr>
      </w:pPr>
      <w:r>
        <w:rPr>
          <w:rFonts w:hint="eastAsia" w:hAnsi="宋体" w:cs="宋体"/>
          <w:sz w:val="24"/>
          <w:szCs w:val="24"/>
        </w:rPr>
        <w:t>评审小组对投标文件是否作出了实质性投标的判定，只依据投标文件（含补充文件）本身的内容，不依据在最后报价程序后的任何外来证明。</w:t>
      </w:r>
    </w:p>
    <w:p>
      <w:pPr>
        <w:pStyle w:val="31"/>
        <w:spacing w:line="360" w:lineRule="auto"/>
        <w:outlineLvl w:val="1"/>
        <w:rPr>
          <w:rFonts w:hint="eastAsia" w:hAnsi="宋体" w:cs="宋体"/>
          <w:b/>
          <w:sz w:val="32"/>
          <w:szCs w:val="32"/>
        </w:rPr>
      </w:pPr>
      <w:r>
        <w:rPr>
          <w:rFonts w:hint="eastAsia" w:hAnsi="宋体" w:cs="宋体"/>
          <w:b/>
          <w:sz w:val="32"/>
          <w:szCs w:val="32"/>
        </w:rPr>
        <w:t>五、评审</w:t>
      </w:r>
    </w:p>
    <w:p>
      <w:pPr>
        <w:pStyle w:val="31"/>
        <w:spacing w:line="360" w:lineRule="auto"/>
        <w:ind w:firstLine="482" w:firstLineChars="200"/>
        <w:rPr>
          <w:rFonts w:hint="eastAsia" w:hAnsi="宋体" w:cs="宋体"/>
          <w:b/>
          <w:sz w:val="24"/>
          <w:szCs w:val="24"/>
        </w:rPr>
      </w:pPr>
      <w:r>
        <w:rPr>
          <w:rFonts w:hint="eastAsia" w:hAnsi="宋体" w:cs="宋体"/>
          <w:b/>
          <w:sz w:val="24"/>
          <w:szCs w:val="24"/>
        </w:rPr>
        <w:t>（一）组建评审小组</w:t>
      </w:r>
    </w:p>
    <w:p>
      <w:pPr>
        <w:pStyle w:val="31"/>
        <w:spacing w:line="360" w:lineRule="auto"/>
        <w:ind w:firstLine="480" w:firstLineChars="200"/>
        <w:rPr>
          <w:rFonts w:hint="eastAsia" w:hAnsi="宋体" w:cs="宋体"/>
          <w:sz w:val="24"/>
          <w:szCs w:val="24"/>
        </w:rPr>
      </w:pPr>
      <w:r>
        <w:rPr>
          <w:rFonts w:hint="eastAsia" w:hAnsi="宋体" w:cs="宋体"/>
          <w:sz w:val="24"/>
          <w:szCs w:val="24"/>
        </w:rPr>
        <w:t>采购人将根据公开招标采购项目的特点，依照有关规定组建评审小组。成员人数为5人或以上单数，其成员由经济、技术等方面的评审专家以及采购人代表组成。其中评审专家不少于成员总数的三分之二，并由评审小组推选小组负责人。</w:t>
      </w:r>
    </w:p>
    <w:p>
      <w:pPr>
        <w:pStyle w:val="31"/>
        <w:spacing w:line="360" w:lineRule="auto"/>
        <w:ind w:firstLine="480" w:firstLineChars="200"/>
        <w:rPr>
          <w:rFonts w:hint="eastAsia" w:hAnsi="宋体" w:cs="宋体"/>
          <w:sz w:val="24"/>
          <w:szCs w:val="24"/>
        </w:rPr>
      </w:pPr>
      <w:r>
        <w:rPr>
          <w:rFonts w:hint="eastAsia" w:hAnsi="宋体" w:cs="宋体"/>
          <w:sz w:val="24"/>
          <w:szCs w:val="24"/>
        </w:rPr>
        <w:t>评审专家从市级或以上财政部门设立的政府采购评审专家库中通过随机方式抽取产生。评审小组成员名单在采购结果公告前保密。</w:t>
      </w:r>
    </w:p>
    <w:p>
      <w:pPr>
        <w:pStyle w:val="31"/>
        <w:spacing w:line="360" w:lineRule="auto"/>
        <w:ind w:firstLine="482" w:firstLineChars="200"/>
        <w:rPr>
          <w:rFonts w:hint="eastAsia" w:hAnsi="宋体" w:cs="宋体"/>
          <w:b/>
          <w:sz w:val="24"/>
          <w:szCs w:val="24"/>
        </w:rPr>
      </w:pPr>
      <w:r>
        <w:rPr>
          <w:rFonts w:hint="eastAsia" w:hAnsi="宋体" w:cs="宋体"/>
          <w:b/>
          <w:sz w:val="24"/>
          <w:szCs w:val="24"/>
        </w:rPr>
        <w:t>（二）评审小组的职责</w:t>
      </w:r>
    </w:p>
    <w:p>
      <w:pPr>
        <w:pStyle w:val="31"/>
        <w:spacing w:line="360" w:lineRule="auto"/>
        <w:ind w:firstLine="600" w:firstLineChars="250"/>
        <w:rPr>
          <w:rFonts w:hint="eastAsia" w:hAnsi="宋体" w:cs="宋体"/>
          <w:sz w:val="24"/>
          <w:szCs w:val="24"/>
        </w:rPr>
      </w:pPr>
      <w:r>
        <w:rPr>
          <w:rFonts w:hint="eastAsia" w:hAnsi="宋体" w:cs="宋体"/>
          <w:sz w:val="24"/>
          <w:szCs w:val="24"/>
        </w:rPr>
        <w:t>1、评审小组负责具体评审事务，并独立履行下列职责：</w:t>
      </w:r>
    </w:p>
    <w:p>
      <w:pPr>
        <w:pStyle w:val="31"/>
        <w:spacing w:line="360" w:lineRule="auto"/>
        <w:ind w:firstLine="480" w:firstLineChars="200"/>
        <w:rPr>
          <w:rFonts w:hint="eastAsia" w:hAnsi="宋体" w:cs="宋体"/>
          <w:sz w:val="24"/>
          <w:szCs w:val="24"/>
        </w:rPr>
      </w:pPr>
      <w:r>
        <w:rPr>
          <w:rFonts w:hint="eastAsia" w:hAnsi="宋体" w:cs="宋体"/>
          <w:sz w:val="24"/>
          <w:szCs w:val="24"/>
        </w:rPr>
        <w:t>（1）审查、评价投标文件是否符合</w:t>
      </w:r>
      <w:r>
        <w:rPr>
          <w:rFonts w:hint="eastAsia" w:hAnsi="宋体" w:cs="宋体"/>
          <w:sz w:val="24"/>
        </w:rPr>
        <w:t>公开招标</w:t>
      </w:r>
      <w:r>
        <w:rPr>
          <w:rFonts w:hint="eastAsia" w:hAnsi="宋体" w:cs="宋体"/>
          <w:sz w:val="24"/>
          <w:szCs w:val="24"/>
        </w:rPr>
        <w:t>采购文件的商务、技术等实质性要求；</w:t>
      </w:r>
    </w:p>
    <w:p>
      <w:pPr>
        <w:pStyle w:val="31"/>
        <w:spacing w:line="360" w:lineRule="auto"/>
        <w:ind w:firstLine="480" w:firstLineChars="200"/>
        <w:rPr>
          <w:rFonts w:hint="eastAsia" w:hAnsi="宋体" w:cs="宋体"/>
          <w:sz w:val="24"/>
          <w:szCs w:val="24"/>
        </w:rPr>
      </w:pPr>
      <w:r>
        <w:rPr>
          <w:rFonts w:hint="eastAsia" w:hAnsi="宋体" w:cs="宋体"/>
          <w:sz w:val="24"/>
          <w:szCs w:val="24"/>
        </w:rPr>
        <w:t>（2）要求投标供应商对投标文件有关事项作出澄清或者说明；</w:t>
      </w:r>
    </w:p>
    <w:p>
      <w:pPr>
        <w:pStyle w:val="31"/>
        <w:spacing w:line="360" w:lineRule="auto"/>
        <w:ind w:firstLine="480" w:firstLineChars="200"/>
        <w:rPr>
          <w:rFonts w:hint="eastAsia" w:hAnsi="宋体" w:cs="宋体"/>
          <w:sz w:val="24"/>
          <w:szCs w:val="24"/>
        </w:rPr>
      </w:pPr>
      <w:r>
        <w:rPr>
          <w:rFonts w:hint="eastAsia" w:hAnsi="宋体" w:cs="宋体"/>
          <w:sz w:val="24"/>
          <w:szCs w:val="24"/>
        </w:rPr>
        <w:t>（3）对投标文件进行比较和评价；</w:t>
      </w:r>
    </w:p>
    <w:p>
      <w:pPr>
        <w:pStyle w:val="31"/>
        <w:spacing w:line="360" w:lineRule="auto"/>
        <w:ind w:firstLine="480" w:firstLineChars="200"/>
        <w:rPr>
          <w:rFonts w:hint="eastAsia" w:hAnsi="宋体" w:cs="宋体"/>
          <w:sz w:val="24"/>
          <w:szCs w:val="24"/>
        </w:rPr>
      </w:pPr>
      <w:r>
        <w:rPr>
          <w:rFonts w:hint="eastAsia" w:hAnsi="宋体" w:cs="宋体"/>
          <w:sz w:val="24"/>
          <w:szCs w:val="24"/>
        </w:rPr>
        <w:t>（4）确定中标候选供应商名单，以及根据采购人委托直接确定中标供应商；</w:t>
      </w:r>
    </w:p>
    <w:p>
      <w:pPr>
        <w:pStyle w:val="31"/>
        <w:spacing w:line="360" w:lineRule="auto"/>
        <w:ind w:firstLine="480" w:firstLineChars="200"/>
        <w:rPr>
          <w:rFonts w:hint="eastAsia" w:hAnsi="宋体" w:cs="宋体"/>
          <w:sz w:val="24"/>
          <w:szCs w:val="24"/>
        </w:rPr>
      </w:pPr>
      <w:r>
        <w:rPr>
          <w:rFonts w:hint="eastAsia" w:hAnsi="宋体" w:cs="宋体"/>
          <w:sz w:val="24"/>
          <w:szCs w:val="24"/>
        </w:rPr>
        <w:t>（5）向采购人、采购代理机构或者有关部门报告评审中发现的违法行为。</w:t>
      </w:r>
    </w:p>
    <w:p>
      <w:pPr>
        <w:pStyle w:val="31"/>
        <w:spacing w:line="360" w:lineRule="auto"/>
        <w:ind w:firstLine="482" w:firstLineChars="200"/>
        <w:rPr>
          <w:rFonts w:hint="eastAsia" w:hAnsi="宋体" w:cs="宋体"/>
          <w:b/>
          <w:sz w:val="24"/>
          <w:szCs w:val="24"/>
        </w:rPr>
      </w:pPr>
      <w:r>
        <w:rPr>
          <w:rFonts w:hint="eastAsia" w:hAnsi="宋体" w:cs="宋体"/>
          <w:b/>
          <w:sz w:val="24"/>
          <w:szCs w:val="24"/>
        </w:rPr>
        <w:t>（三）评审原则</w:t>
      </w:r>
    </w:p>
    <w:p>
      <w:pPr>
        <w:pStyle w:val="31"/>
        <w:spacing w:line="360" w:lineRule="auto"/>
        <w:ind w:firstLine="480" w:firstLineChars="200"/>
        <w:rPr>
          <w:rFonts w:hint="eastAsia" w:hAnsi="宋体" w:cs="宋体"/>
          <w:sz w:val="24"/>
          <w:szCs w:val="24"/>
        </w:rPr>
      </w:pPr>
      <w:r>
        <w:rPr>
          <w:rFonts w:hint="eastAsia" w:hAnsi="宋体" w:cs="宋体"/>
          <w:sz w:val="24"/>
          <w:szCs w:val="24"/>
        </w:rPr>
        <w:t>1、评审原则：评审小组会按照客观、公正、审慎、择优的原则，根据</w:t>
      </w:r>
      <w:r>
        <w:rPr>
          <w:rFonts w:hint="eastAsia" w:hAnsi="宋体" w:cs="宋体"/>
          <w:sz w:val="24"/>
        </w:rPr>
        <w:t>公开招标</w:t>
      </w:r>
      <w:r>
        <w:rPr>
          <w:rFonts w:hint="eastAsia" w:hAnsi="宋体" w:cs="宋体"/>
          <w:sz w:val="24"/>
          <w:szCs w:val="24"/>
        </w:rPr>
        <w:t>采购文件规定的评审程序、评审方法和评审标准进行独立评审。</w:t>
      </w:r>
    </w:p>
    <w:p>
      <w:pPr>
        <w:pStyle w:val="31"/>
        <w:spacing w:line="360" w:lineRule="auto"/>
        <w:ind w:firstLine="480" w:firstLineChars="200"/>
        <w:rPr>
          <w:rFonts w:hint="eastAsia" w:hAnsi="宋体" w:cs="宋体"/>
          <w:sz w:val="24"/>
          <w:szCs w:val="24"/>
        </w:rPr>
      </w:pPr>
      <w:r>
        <w:rPr>
          <w:rFonts w:hint="eastAsia" w:hAnsi="宋体" w:cs="宋体"/>
          <w:sz w:val="24"/>
          <w:szCs w:val="24"/>
        </w:rPr>
        <w:t>2、评审工作将依据</w:t>
      </w:r>
      <w:r>
        <w:rPr>
          <w:rFonts w:hint="eastAsia" w:hAnsi="宋体" w:cs="宋体"/>
          <w:sz w:val="24"/>
        </w:rPr>
        <w:t>公开招标</w:t>
      </w:r>
      <w:r>
        <w:rPr>
          <w:rFonts w:hint="eastAsia" w:hAnsi="宋体" w:cs="宋体"/>
          <w:sz w:val="24"/>
          <w:szCs w:val="24"/>
        </w:rPr>
        <w:t>采购文件、投标文件及</w:t>
      </w:r>
      <w:r>
        <w:rPr>
          <w:rFonts w:hint="eastAsia" w:hAnsi="宋体" w:cs="宋体"/>
          <w:sz w:val="24"/>
        </w:rPr>
        <w:t>公开招标</w:t>
      </w:r>
      <w:r>
        <w:rPr>
          <w:rFonts w:hint="eastAsia" w:hAnsi="宋体" w:cs="宋体"/>
          <w:sz w:val="24"/>
          <w:szCs w:val="24"/>
        </w:rPr>
        <w:t>采购文件中事先已列明的内容进行（如现场方案讲解、演示、样品等）。</w:t>
      </w:r>
    </w:p>
    <w:p>
      <w:pPr>
        <w:pStyle w:val="31"/>
        <w:spacing w:line="360" w:lineRule="auto"/>
        <w:ind w:firstLine="482" w:firstLineChars="200"/>
        <w:rPr>
          <w:rFonts w:hint="eastAsia" w:hAnsi="宋体" w:cs="宋体"/>
          <w:b/>
          <w:sz w:val="24"/>
          <w:szCs w:val="24"/>
        </w:rPr>
      </w:pPr>
      <w:r>
        <w:rPr>
          <w:rFonts w:hint="eastAsia" w:hAnsi="宋体" w:cs="宋体"/>
          <w:b/>
          <w:sz w:val="24"/>
          <w:szCs w:val="24"/>
        </w:rPr>
        <w:t>（四）评审意见的争议处理</w:t>
      </w:r>
    </w:p>
    <w:p>
      <w:pPr>
        <w:pStyle w:val="31"/>
        <w:spacing w:line="360" w:lineRule="auto"/>
        <w:ind w:firstLine="480" w:firstLineChars="200"/>
        <w:rPr>
          <w:rFonts w:hint="eastAsia" w:hAnsi="宋体" w:cs="宋体"/>
          <w:sz w:val="24"/>
          <w:szCs w:val="24"/>
        </w:rPr>
      </w:pPr>
      <w:r>
        <w:rPr>
          <w:rFonts w:hint="eastAsia" w:hAnsi="宋体" w:cs="宋体"/>
          <w:sz w:val="24"/>
          <w:szCs w:val="24"/>
        </w:rPr>
        <w:t>评审小组成员对需要共同认定的事项存在争议的，按照少数服从多数的原则作出结论。持不同意见的评审小组成员应当在评审报告上签署不同意见及理由，否则视为同意评审报告。</w:t>
      </w:r>
    </w:p>
    <w:p>
      <w:pPr>
        <w:pStyle w:val="31"/>
        <w:spacing w:line="360" w:lineRule="auto"/>
        <w:ind w:firstLine="482" w:firstLineChars="200"/>
        <w:rPr>
          <w:rFonts w:hint="eastAsia" w:hAnsi="宋体" w:cs="宋体"/>
          <w:b/>
          <w:sz w:val="24"/>
          <w:szCs w:val="24"/>
        </w:rPr>
      </w:pPr>
      <w:r>
        <w:rPr>
          <w:rFonts w:hint="eastAsia" w:hAnsi="宋体" w:cs="宋体"/>
          <w:b/>
          <w:sz w:val="24"/>
          <w:szCs w:val="24"/>
        </w:rPr>
        <w:t>（五）评审纪律</w:t>
      </w:r>
    </w:p>
    <w:p>
      <w:pPr>
        <w:pStyle w:val="31"/>
        <w:spacing w:line="360" w:lineRule="auto"/>
        <w:ind w:firstLine="480" w:firstLineChars="200"/>
        <w:rPr>
          <w:rFonts w:hint="eastAsia" w:hAnsi="宋体" w:cs="宋体"/>
          <w:sz w:val="24"/>
          <w:szCs w:val="24"/>
        </w:rPr>
      </w:pPr>
      <w:r>
        <w:rPr>
          <w:rFonts w:hint="eastAsia" w:hAnsi="宋体" w:cs="宋体"/>
          <w:sz w:val="24"/>
          <w:szCs w:val="24"/>
        </w:rPr>
        <w:t>评审小组成员必须严格遵守保密规定，不得泄露评审的有关情况，任何单位和个人不得干扰、影响评标的正常进行，评审小组成员不得私下与投标供应商接触，不得出现浙江省政府采购活动现场组织管理办法中规定的其他禁止行为。</w:t>
      </w:r>
    </w:p>
    <w:p>
      <w:pPr>
        <w:pStyle w:val="31"/>
        <w:spacing w:line="360" w:lineRule="auto"/>
        <w:ind w:firstLine="482" w:firstLineChars="200"/>
        <w:rPr>
          <w:rFonts w:hint="eastAsia" w:hAnsi="宋体" w:cs="宋体"/>
          <w:b/>
          <w:sz w:val="24"/>
          <w:szCs w:val="24"/>
        </w:rPr>
      </w:pPr>
      <w:r>
        <w:rPr>
          <w:rFonts w:hint="eastAsia" w:hAnsi="宋体" w:cs="宋体"/>
          <w:b/>
          <w:sz w:val="24"/>
          <w:szCs w:val="24"/>
        </w:rPr>
        <w:t>（六）评审的方式</w:t>
      </w:r>
    </w:p>
    <w:p>
      <w:pPr>
        <w:pStyle w:val="31"/>
        <w:spacing w:line="360" w:lineRule="auto"/>
        <w:ind w:firstLine="480" w:firstLineChars="200"/>
        <w:rPr>
          <w:rFonts w:hint="eastAsia" w:hAnsi="宋体" w:cs="宋体"/>
          <w:sz w:val="24"/>
          <w:szCs w:val="24"/>
        </w:rPr>
      </w:pPr>
      <w:r>
        <w:rPr>
          <w:rFonts w:hint="eastAsia" w:hAnsi="宋体" w:cs="宋体"/>
          <w:sz w:val="24"/>
          <w:szCs w:val="24"/>
        </w:rPr>
        <w:t>本项目采用不公开方式评审，评审的依据为公开招标采购文件和投标文件。</w:t>
      </w:r>
    </w:p>
    <w:p>
      <w:pPr>
        <w:pStyle w:val="31"/>
        <w:spacing w:line="360" w:lineRule="auto"/>
        <w:ind w:firstLine="482" w:firstLineChars="200"/>
        <w:rPr>
          <w:rFonts w:hint="eastAsia" w:hAnsi="宋体" w:cs="宋体"/>
          <w:b/>
          <w:bCs/>
          <w:sz w:val="24"/>
          <w:szCs w:val="24"/>
        </w:rPr>
      </w:pPr>
      <w:r>
        <w:rPr>
          <w:rFonts w:hint="eastAsia" w:hAnsi="宋体" w:cs="宋体"/>
          <w:b/>
          <w:sz w:val="24"/>
          <w:szCs w:val="24"/>
        </w:rPr>
        <w:t>（七）</w:t>
      </w:r>
      <w:r>
        <w:rPr>
          <w:rFonts w:hint="eastAsia" w:hAnsi="宋体" w:cs="宋体"/>
          <w:b/>
          <w:bCs/>
          <w:sz w:val="24"/>
          <w:szCs w:val="24"/>
        </w:rPr>
        <w:t>评审程序</w:t>
      </w:r>
    </w:p>
    <w:p>
      <w:pPr>
        <w:pStyle w:val="31"/>
        <w:spacing w:line="360" w:lineRule="auto"/>
        <w:ind w:firstLine="482" w:firstLineChars="200"/>
        <w:rPr>
          <w:rFonts w:hint="eastAsia" w:hAnsi="宋体" w:cs="宋体"/>
          <w:b/>
          <w:bCs/>
          <w:sz w:val="24"/>
          <w:szCs w:val="24"/>
        </w:rPr>
      </w:pPr>
      <w:r>
        <w:rPr>
          <w:rFonts w:hint="eastAsia" w:hAnsi="宋体" w:cs="宋体"/>
          <w:b/>
          <w:bCs/>
          <w:sz w:val="24"/>
          <w:szCs w:val="24"/>
        </w:rPr>
        <w:t>资格审查：采购人代表对投标供应商的资格进行审查。</w:t>
      </w:r>
    </w:p>
    <w:p>
      <w:pPr>
        <w:spacing w:line="360" w:lineRule="auto"/>
        <w:ind w:firstLine="482" w:firstLineChars="200"/>
        <w:rPr>
          <w:rFonts w:hint="eastAsia" w:ascii="宋体" w:hAnsi="宋体" w:cs="宋体"/>
          <w:b/>
          <w:bCs/>
          <w:sz w:val="24"/>
        </w:rPr>
      </w:pPr>
      <w:r>
        <w:rPr>
          <w:rFonts w:hint="eastAsia" w:ascii="宋体" w:hAnsi="宋体" w:cs="宋体"/>
          <w:b/>
          <w:bCs/>
          <w:sz w:val="24"/>
        </w:rPr>
        <w:t>1、形式审查</w:t>
      </w:r>
    </w:p>
    <w:p>
      <w:pPr>
        <w:spacing w:line="360" w:lineRule="auto"/>
        <w:ind w:firstLine="480" w:firstLineChars="200"/>
        <w:rPr>
          <w:rFonts w:hint="eastAsia" w:ascii="宋体" w:hAnsi="宋体" w:cs="宋体"/>
          <w:b/>
          <w:sz w:val="24"/>
        </w:rPr>
      </w:pPr>
      <w:r>
        <w:rPr>
          <w:rFonts w:hint="eastAsia" w:ascii="宋体" w:hAnsi="宋体" w:cs="宋体"/>
          <w:sz w:val="24"/>
        </w:rPr>
        <w:t>采购人代表和代理机构工作人员协助评审小组对投标供应商投标文件的完整性、合法性等进行审查。</w:t>
      </w:r>
    </w:p>
    <w:p>
      <w:pPr>
        <w:spacing w:line="360" w:lineRule="auto"/>
        <w:ind w:firstLine="482" w:firstLineChars="200"/>
        <w:rPr>
          <w:rFonts w:hint="eastAsia" w:ascii="宋体" w:hAnsi="宋体" w:cs="宋体"/>
          <w:b/>
          <w:bCs/>
          <w:sz w:val="24"/>
        </w:rPr>
      </w:pPr>
      <w:r>
        <w:rPr>
          <w:rFonts w:hint="eastAsia" w:ascii="宋体" w:hAnsi="宋体" w:cs="宋体"/>
          <w:b/>
          <w:bCs/>
          <w:sz w:val="24"/>
        </w:rPr>
        <w:t>2、实质审查与比较</w:t>
      </w:r>
    </w:p>
    <w:p>
      <w:pPr>
        <w:spacing w:line="360" w:lineRule="auto"/>
        <w:ind w:firstLine="480" w:firstLineChars="200"/>
        <w:rPr>
          <w:rFonts w:hint="eastAsia" w:ascii="宋体" w:hAnsi="宋体" w:cs="宋体"/>
          <w:sz w:val="24"/>
        </w:rPr>
      </w:pPr>
      <w:r>
        <w:rPr>
          <w:rFonts w:hint="eastAsia" w:ascii="宋体" w:hAnsi="宋体" w:cs="宋体"/>
          <w:sz w:val="24"/>
        </w:rPr>
        <w:t>（1）评审小组审查投标文件的实质性内容是否符合公开招标采购文件的实质性要求。</w:t>
      </w:r>
    </w:p>
    <w:p>
      <w:pPr>
        <w:spacing w:line="360" w:lineRule="auto"/>
        <w:ind w:firstLine="480" w:firstLineChars="200"/>
        <w:rPr>
          <w:rFonts w:hint="eastAsia" w:ascii="宋体" w:hAnsi="宋体" w:cs="宋体"/>
          <w:sz w:val="24"/>
        </w:rPr>
      </w:pPr>
      <w:r>
        <w:rPr>
          <w:rFonts w:hint="eastAsia" w:ascii="宋体" w:hAnsi="宋体" w:cs="宋体"/>
          <w:sz w:val="24"/>
        </w:rPr>
        <w:t>（2）评审小组将根据投标供应商的投标文件进行审查、核对,如有疑问,将对投标供应商进行询问,投标供应商要向评审小组澄清有关问题,并最终以书面形式进行答复。投标供应商代表未在规定时间内做出澄清或者拒绝澄清或者澄清的内容改变了投标文件的实质性内容的，评审小组有权对该投标文件作出不利于投标供应商的评判。</w:t>
      </w:r>
    </w:p>
    <w:p>
      <w:pPr>
        <w:spacing w:line="360" w:lineRule="auto"/>
        <w:ind w:firstLine="480" w:firstLineChars="200"/>
        <w:rPr>
          <w:rFonts w:hint="eastAsia" w:ascii="宋体" w:hAnsi="宋体" w:cs="宋体"/>
          <w:sz w:val="24"/>
        </w:rPr>
      </w:pPr>
      <w:r>
        <w:rPr>
          <w:rFonts w:hint="eastAsia" w:ascii="宋体" w:hAnsi="宋体" w:cs="宋体"/>
          <w:sz w:val="24"/>
        </w:rPr>
        <w:t>（3）各投标供应商的技术得分为所有评审小组成员的有效评分的算术平均数，由指定专人进行计算复核。</w:t>
      </w:r>
    </w:p>
    <w:p>
      <w:pPr>
        <w:spacing w:line="360" w:lineRule="auto"/>
        <w:ind w:firstLine="480" w:firstLineChars="200"/>
        <w:rPr>
          <w:rFonts w:hint="eastAsia" w:ascii="宋体" w:hAnsi="宋体" w:cs="宋体"/>
          <w:sz w:val="24"/>
        </w:rPr>
      </w:pPr>
      <w:r>
        <w:rPr>
          <w:rFonts w:hint="eastAsia" w:ascii="宋体" w:hAnsi="宋体" w:cs="宋体"/>
          <w:sz w:val="24"/>
        </w:rPr>
        <w:t>（4）代理机构工作人员协助评审小组根据本项目的评分标准计算各投标供应商的报价得分。</w:t>
      </w:r>
    </w:p>
    <w:p>
      <w:pPr>
        <w:spacing w:line="360" w:lineRule="auto"/>
        <w:ind w:firstLine="480" w:firstLineChars="200"/>
        <w:rPr>
          <w:rFonts w:hint="eastAsia" w:ascii="宋体" w:hAnsi="宋体" w:cs="宋体"/>
          <w:sz w:val="24"/>
        </w:rPr>
      </w:pPr>
      <w:r>
        <w:rPr>
          <w:rFonts w:hint="eastAsia" w:ascii="宋体" w:hAnsi="宋体" w:cs="宋体"/>
          <w:sz w:val="24"/>
        </w:rPr>
        <w:t>（5）评审小组完成评审后, 对各部分得分汇总,计算出本项目最终得分。评审小组按评审原则推荐中标候选人同时起草评标报告。</w:t>
      </w:r>
    </w:p>
    <w:p>
      <w:pPr>
        <w:spacing w:line="360" w:lineRule="auto"/>
        <w:ind w:firstLine="482" w:firstLineChars="200"/>
        <w:rPr>
          <w:rFonts w:hint="eastAsia" w:ascii="宋体" w:hAnsi="宋体" w:cs="宋体"/>
          <w:b/>
          <w:sz w:val="24"/>
        </w:rPr>
      </w:pPr>
      <w:r>
        <w:rPr>
          <w:rFonts w:hint="eastAsia" w:ascii="宋体" w:hAnsi="宋体" w:cs="宋体"/>
          <w:b/>
          <w:sz w:val="24"/>
        </w:rPr>
        <w:t>（八）澄清问题的形式</w:t>
      </w:r>
    </w:p>
    <w:p>
      <w:pPr>
        <w:spacing w:line="360" w:lineRule="auto"/>
        <w:ind w:firstLine="480" w:firstLineChars="200"/>
        <w:rPr>
          <w:rFonts w:hint="eastAsia" w:ascii="宋体" w:hAnsi="宋体" w:cs="宋体"/>
          <w:sz w:val="24"/>
        </w:rPr>
      </w:pPr>
      <w:r>
        <w:rPr>
          <w:rFonts w:hint="eastAsia" w:ascii="宋体" w:hAnsi="宋体" w:cs="宋体"/>
          <w:sz w:val="24"/>
        </w:rPr>
        <w:t>对投标文件中含义不明确、同类问题表述不一致或者有明显文字和计算错误的内容，评审小组可要求投标供应商作出必要的澄清、说明或者纠正。投标供应商的澄清、说明或者补正不得超出投标文件的范围或者改变投标文件的实质性内容。</w:t>
      </w:r>
    </w:p>
    <w:p>
      <w:pPr>
        <w:spacing w:line="360" w:lineRule="auto"/>
        <w:ind w:firstLine="482" w:firstLineChars="200"/>
        <w:rPr>
          <w:rFonts w:hint="eastAsia" w:ascii="宋体" w:hAnsi="宋体" w:cs="宋体"/>
          <w:b/>
          <w:sz w:val="24"/>
        </w:rPr>
      </w:pPr>
      <w:r>
        <w:rPr>
          <w:rFonts w:hint="eastAsia" w:ascii="宋体" w:hAnsi="宋体" w:cs="宋体"/>
          <w:b/>
          <w:sz w:val="24"/>
        </w:rPr>
        <w:t>（九）错误修正</w:t>
      </w:r>
    </w:p>
    <w:p>
      <w:pPr>
        <w:spacing w:line="360" w:lineRule="auto"/>
        <w:ind w:firstLine="480" w:firstLineChars="200"/>
        <w:rPr>
          <w:rFonts w:hint="eastAsia" w:ascii="宋体" w:hAnsi="宋体" w:cs="宋体"/>
          <w:sz w:val="24"/>
        </w:rPr>
      </w:pPr>
      <w:r>
        <w:rPr>
          <w:rFonts w:hint="eastAsia" w:ascii="宋体" w:hAnsi="宋体" w:cs="宋体"/>
          <w:sz w:val="24"/>
        </w:rPr>
        <w:t>投标文件如果出现计算或表达上的错误，修正错误的原则如下：</w:t>
      </w:r>
    </w:p>
    <w:p>
      <w:pPr>
        <w:spacing w:line="360" w:lineRule="auto"/>
        <w:ind w:firstLine="480" w:firstLineChars="200"/>
        <w:rPr>
          <w:rFonts w:hint="eastAsia" w:ascii="宋体" w:hAnsi="宋体" w:cs="宋体"/>
          <w:sz w:val="24"/>
        </w:rPr>
      </w:pPr>
      <w:r>
        <w:rPr>
          <w:rFonts w:hint="eastAsia" w:ascii="宋体" w:hAnsi="宋体" w:cs="宋体"/>
          <w:sz w:val="24"/>
        </w:rPr>
        <w:t>1、开标一览表总价与投标报价明细表汇总数不一致的，以开标一览表为准；</w:t>
      </w:r>
    </w:p>
    <w:p>
      <w:pPr>
        <w:spacing w:line="360" w:lineRule="auto"/>
        <w:ind w:firstLine="480" w:firstLineChars="200"/>
        <w:rPr>
          <w:rFonts w:hint="eastAsia" w:ascii="宋体" w:hAnsi="宋体" w:cs="宋体"/>
          <w:sz w:val="24"/>
        </w:rPr>
      </w:pPr>
      <w:r>
        <w:rPr>
          <w:rFonts w:hint="eastAsia" w:ascii="宋体" w:hAnsi="宋体" w:cs="宋体"/>
          <w:sz w:val="24"/>
        </w:rPr>
        <w:t>2、投标文件的大写金额和小写金额不一致的，以大写金额为准；</w:t>
      </w:r>
    </w:p>
    <w:p>
      <w:pPr>
        <w:spacing w:line="360" w:lineRule="auto"/>
        <w:ind w:firstLine="480" w:firstLineChars="200"/>
        <w:rPr>
          <w:rFonts w:hint="eastAsia" w:ascii="宋体" w:hAnsi="宋体" w:cs="宋体"/>
          <w:sz w:val="24"/>
        </w:rPr>
      </w:pPr>
      <w:r>
        <w:rPr>
          <w:rFonts w:hint="eastAsia" w:ascii="宋体" w:hAnsi="宋体" w:cs="宋体"/>
          <w:sz w:val="24"/>
        </w:rPr>
        <w:t>3、总价金额与按单价汇总金额不一致的，以单价金额计算结果为准；</w:t>
      </w:r>
    </w:p>
    <w:p>
      <w:pPr>
        <w:spacing w:line="360" w:lineRule="auto"/>
        <w:ind w:firstLine="480" w:firstLineChars="200"/>
        <w:rPr>
          <w:rFonts w:hint="eastAsia" w:ascii="宋体" w:hAnsi="宋体" w:cs="宋体"/>
          <w:sz w:val="24"/>
        </w:rPr>
      </w:pPr>
      <w:r>
        <w:rPr>
          <w:rFonts w:hint="eastAsia" w:ascii="宋体" w:hAnsi="宋体" w:cs="宋体"/>
          <w:sz w:val="24"/>
        </w:rPr>
        <w:t>4、对不同文字文本投标文件的解释发生异议的，以中文文本为准。</w:t>
      </w:r>
    </w:p>
    <w:p>
      <w:pPr>
        <w:spacing w:line="360" w:lineRule="auto"/>
        <w:ind w:firstLine="480" w:firstLineChars="200"/>
        <w:rPr>
          <w:rFonts w:hint="eastAsia" w:ascii="宋体" w:hAnsi="宋体" w:cs="宋体"/>
          <w:sz w:val="24"/>
        </w:rPr>
      </w:pPr>
      <w:r>
        <w:rPr>
          <w:rFonts w:hint="eastAsia" w:ascii="宋体" w:hAnsi="宋体" w:cs="宋体"/>
          <w:sz w:val="24"/>
        </w:rPr>
        <w:t>按上述修正错误的原则及方法调整或修正投标文件的投标报价，投标供应商同意并签字确认后，调整后的投标报价对投标供应商具有约束作用。如果投标供应商不接受修正后的报价，则其投标将作为无效投标处理。</w:t>
      </w:r>
    </w:p>
    <w:p>
      <w:pPr>
        <w:pStyle w:val="31"/>
        <w:tabs>
          <w:tab w:val="left" w:pos="630"/>
        </w:tabs>
        <w:spacing w:line="360" w:lineRule="auto"/>
        <w:ind w:firstLine="482" w:firstLineChars="200"/>
        <w:rPr>
          <w:rFonts w:hint="eastAsia" w:hAnsi="宋体" w:cs="宋体"/>
          <w:b/>
          <w:sz w:val="24"/>
          <w:szCs w:val="24"/>
        </w:rPr>
      </w:pPr>
      <w:r>
        <w:rPr>
          <w:rFonts w:hint="eastAsia" w:hAnsi="宋体" w:cs="宋体"/>
          <w:b/>
          <w:sz w:val="24"/>
          <w:szCs w:val="24"/>
        </w:rPr>
        <w:t>（十）评审办法</w:t>
      </w:r>
    </w:p>
    <w:p>
      <w:pPr>
        <w:pStyle w:val="31"/>
        <w:spacing w:line="360" w:lineRule="auto"/>
        <w:ind w:firstLine="480" w:firstLineChars="200"/>
        <w:rPr>
          <w:rFonts w:hint="eastAsia" w:hAnsi="宋体" w:cs="宋体"/>
          <w:sz w:val="24"/>
          <w:szCs w:val="24"/>
        </w:rPr>
      </w:pPr>
      <w:r>
        <w:rPr>
          <w:rFonts w:hint="eastAsia" w:hAnsi="宋体" w:cs="宋体"/>
          <w:sz w:val="24"/>
          <w:szCs w:val="24"/>
        </w:rPr>
        <w:t>评审办法。本项目评审办法是</w:t>
      </w:r>
      <w:r>
        <w:rPr>
          <w:rFonts w:hint="eastAsia" w:hAnsi="宋体" w:cs="宋体"/>
          <w:sz w:val="24"/>
          <w:szCs w:val="24"/>
          <w:u w:val="single"/>
        </w:rPr>
        <w:t>综合评分法</w:t>
      </w:r>
      <w:r>
        <w:rPr>
          <w:rFonts w:hint="eastAsia" w:hAnsi="宋体" w:cs="宋体"/>
          <w:sz w:val="24"/>
          <w:szCs w:val="24"/>
        </w:rPr>
        <w:t>，具体评审内容及评分标准等详见《第四章：评审办法及评分标准》。</w:t>
      </w:r>
    </w:p>
    <w:p>
      <w:pPr>
        <w:pStyle w:val="31"/>
        <w:spacing w:line="360" w:lineRule="auto"/>
        <w:ind w:firstLine="482" w:firstLineChars="200"/>
        <w:rPr>
          <w:rFonts w:hint="eastAsia" w:hAnsi="宋体" w:cs="宋体"/>
          <w:b/>
          <w:sz w:val="24"/>
          <w:szCs w:val="24"/>
        </w:rPr>
      </w:pPr>
      <w:r>
        <w:rPr>
          <w:rFonts w:hint="eastAsia" w:hAnsi="宋体" w:cs="宋体"/>
          <w:b/>
          <w:sz w:val="24"/>
          <w:szCs w:val="24"/>
        </w:rPr>
        <w:t>（十一）评审过程的监控</w:t>
      </w:r>
    </w:p>
    <w:p>
      <w:pPr>
        <w:pStyle w:val="31"/>
        <w:spacing w:line="360" w:lineRule="auto"/>
        <w:ind w:firstLine="480" w:firstLineChars="200"/>
        <w:rPr>
          <w:rFonts w:hint="eastAsia" w:hAnsi="宋体" w:cs="宋体"/>
          <w:sz w:val="24"/>
          <w:szCs w:val="24"/>
        </w:rPr>
      </w:pPr>
      <w:r>
        <w:rPr>
          <w:rFonts w:hint="eastAsia" w:hAnsi="宋体" w:cs="宋体"/>
          <w:sz w:val="24"/>
          <w:szCs w:val="24"/>
        </w:rPr>
        <w:t>本项目评审过程实行全程录音、录像监控，投标供应商在评审过程中所进行的试图影响评审结果的不公正活动，可能导致其投标被拒绝。</w:t>
      </w:r>
    </w:p>
    <w:p>
      <w:pPr>
        <w:pStyle w:val="31"/>
        <w:spacing w:line="360" w:lineRule="auto"/>
        <w:outlineLvl w:val="1"/>
        <w:rPr>
          <w:rFonts w:hint="eastAsia" w:hAnsi="宋体" w:cs="宋体"/>
          <w:b/>
          <w:sz w:val="32"/>
          <w:szCs w:val="32"/>
        </w:rPr>
      </w:pPr>
      <w:r>
        <w:rPr>
          <w:rFonts w:hint="eastAsia" w:hAnsi="宋体" w:cs="宋体"/>
          <w:b/>
          <w:sz w:val="32"/>
          <w:szCs w:val="32"/>
        </w:rPr>
        <w:t>六、定标</w:t>
      </w:r>
    </w:p>
    <w:p>
      <w:pPr>
        <w:pStyle w:val="31"/>
        <w:spacing w:line="440" w:lineRule="exact"/>
        <w:rPr>
          <w:rFonts w:hint="eastAsia" w:hAnsi="宋体" w:cs="宋体"/>
          <w:b/>
          <w:bCs/>
          <w:sz w:val="24"/>
          <w:szCs w:val="24"/>
        </w:rPr>
      </w:pPr>
      <w:r>
        <w:rPr>
          <w:rFonts w:hint="eastAsia" w:hAnsi="宋体" w:cs="宋体"/>
          <w:b/>
          <w:bCs/>
          <w:sz w:val="24"/>
          <w:szCs w:val="24"/>
        </w:rPr>
        <w:t>（一）本项目由采购人根据评标委员会小组提交的《评审报告》，通过“政府采购云平台”依法确定成交人。</w:t>
      </w:r>
    </w:p>
    <w:p>
      <w:pPr>
        <w:snapToGrid w:val="0"/>
        <w:spacing w:line="400" w:lineRule="exact"/>
        <w:ind w:firstLine="480" w:firstLineChars="200"/>
        <w:rPr>
          <w:rFonts w:hint="eastAsia" w:ascii="宋体" w:hAnsi="宋体" w:cs="宋体"/>
          <w:sz w:val="24"/>
        </w:rPr>
      </w:pPr>
      <w:r>
        <w:rPr>
          <w:rFonts w:hint="eastAsia" w:ascii="宋体" w:hAnsi="宋体" w:cs="宋体"/>
          <w:sz w:val="24"/>
        </w:rPr>
        <w:t>1. 采购代理机构在评标结束后2个工作日内将评标报告交采购人确认。</w:t>
      </w:r>
    </w:p>
    <w:p>
      <w:pPr>
        <w:snapToGrid w:val="0"/>
        <w:spacing w:line="400" w:lineRule="exact"/>
        <w:ind w:firstLine="480" w:firstLineChars="200"/>
        <w:rPr>
          <w:rFonts w:hint="eastAsia" w:ascii="宋体" w:hAnsi="宋体" w:cs="宋体"/>
          <w:sz w:val="24"/>
        </w:rPr>
      </w:pPr>
      <w:r>
        <w:rPr>
          <w:rFonts w:hint="eastAsia" w:ascii="宋体" w:hAnsi="宋体" w:cs="宋体"/>
          <w:sz w:val="24"/>
        </w:rPr>
        <w:t>2. 采购人应当自收到评标报告之日起5个工作日内，在评标报告确定的中标候选人中按顺序确认中标人。</w:t>
      </w:r>
    </w:p>
    <w:p>
      <w:pPr>
        <w:pStyle w:val="31"/>
        <w:spacing w:line="440" w:lineRule="exact"/>
        <w:ind w:firstLine="470" w:firstLineChars="196"/>
        <w:rPr>
          <w:rFonts w:hint="eastAsia" w:hAnsi="宋体" w:cs="宋体"/>
          <w:sz w:val="24"/>
          <w:szCs w:val="24"/>
        </w:rPr>
      </w:pPr>
      <w:r>
        <w:rPr>
          <w:rFonts w:hint="eastAsia" w:hAnsi="宋体" w:cs="宋体"/>
          <w:sz w:val="24"/>
          <w:szCs w:val="24"/>
        </w:rPr>
        <w:t>3. 采购人依法确定中标人后2个工作日内，采购代理机构以书面形式发出《中标通知书》,并同时在相关网站上发布中标结果公告。</w:t>
      </w:r>
    </w:p>
    <w:p>
      <w:pPr>
        <w:pStyle w:val="31"/>
        <w:spacing w:line="440" w:lineRule="exact"/>
        <w:ind w:firstLine="470" w:firstLineChars="196"/>
        <w:rPr>
          <w:rFonts w:hint="eastAsia" w:hAnsi="宋体" w:cs="宋体"/>
          <w:sz w:val="24"/>
          <w:szCs w:val="24"/>
        </w:rPr>
      </w:pPr>
      <w:r>
        <w:rPr>
          <w:rFonts w:hint="eastAsia" w:hAnsi="宋体" w:cs="宋体"/>
          <w:sz w:val="24"/>
          <w:szCs w:val="24"/>
        </w:rPr>
        <w:t>4.中标通知书发出后，采购人改变中标结果，或者中标供应商放弃中标，应当承担相应的法律责任。</w:t>
      </w:r>
    </w:p>
    <w:p>
      <w:pPr>
        <w:pStyle w:val="31"/>
        <w:spacing w:line="440" w:lineRule="exact"/>
        <w:ind w:firstLine="472" w:firstLineChars="196"/>
        <w:rPr>
          <w:rFonts w:hint="eastAsia" w:hAnsi="宋体" w:cs="宋体"/>
          <w:b/>
          <w:bCs/>
          <w:sz w:val="24"/>
          <w:szCs w:val="24"/>
        </w:rPr>
      </w:pPr>
      <w:r>
        <w:rPr>
          <w:rFonts w:hint="eastAsia" w:hAnsi="宋体" w:cs="宋体"/>
          <w:b/>
          <w:bCs/>
          <w:sz w:val="24"/>
          <w:szCs w:val="24"/>
        </w:rPr>
        <w:t>（二）中标通知书</w:t>
      </w:r>
    </w:p>
    <w:p>
      <w:pPr>
        <w:pStyle w:val="31"/>
        <w:spacing w:line="440" w:lineRule="exact"/>
        <w:ind w:firstLine="470" w:firstLineChars="196"/>
        <w:rPr>
          <w:rFonts w:hint="eastAsia" w:hAnsi="宋体" w:cs="宋体"/>
          <w:sz w:val="24"/>
          <w:szCs w:val="24"/>
        </w:rPr>
      </w:pPr>
      <w:r>
        <w:rPr>
          <w:rFonts w:hint="eastAsia" w:hAnsi="宋体" w:cs="宋体"/>
          <w:sz w:val="24"/>
          <w:szCs w:val="24"/>
        </w:rPr>
        <w:t>1. 采购代理机构将在中标人确定之日起2个工作日内通过“政府采购云平台”向中标人签发《中标通知书》，同时在省级以上人民政府财政部门指定的媒体（浙江政府采购网）上公告采购结果，采购文件随中标结果同时公告。</w:t>
      </w:r>
    </w:p>
    <w:p>
      <w:pPr>
        <w:pStyle w:val="31"/>
        <w:spacing w:line="440" w:lineRule="exact"/>
        <w:ind w:firstLine="593" w:firstLineChars="246"/>
        <w:rPr>
          <w:rFonts w:hint="eastAsia" w:hAnsi="宋体" w:cs="宋体"/>
          <w:b/>
          <w:sz w:val="24"/>
          <w:szCs w:val="24"/>
        </w:rPr>
      </w:pPr>
      <w:r>
        <w:rPr>
          <w:rFonts w:hint="eastAsia" w:hAnsi="宋体" w:cs="宋体"/>
          <w:b/>
          <w:sz w:val="24"/>
          <w:szCs w:val="24"/>
        </w:rPr>
        <w:t>中标通知书发出后，中标人无正当理由不得放弃中标。</w:t>
      </w:r>
    </w:p>
    <w:p>
      <w:pPr>
        <w:pStyle w:val="31"/>
        <w:spacing w:line="440" w:lineRule="exact"/>
        <w:ind w:firstLine="472" w:firstLineChars="196"/>
        <w:rPr>
          <w:rFonts w:hint="eastAsia" w:hAnsi="宋体" w:cs="宋体"/>
          <w:b/>
          <w:sz w:val="24"/>
          <w:szCs w:val="24"/>
        </w:rPr>
      </w:pPr>
      <w:r>
        <w:rPr>
          <w:rFonts w:hint="eastAsia" w:hAnsi="宋体" w:cs="宋体"/>
          <w:b/>
          <w:sz w:val="24"/>
          <w:szCs w:val="24"/>
        </w:rPr>
        <w:t>2.根据浙江省财政厅《关于印发浙江省政府采购供应商注册及诚信管理暂行办法的通知》[浙财采监字〔2009〕28号]精神，中标供应商在领取中标通知书前，必须在《浙江政府采购网》上完成供应商的注册工作，经初审、终审及公示后方可正式领取中标通知书。</w:t>
      </w:r>
    </w:p>
    <w:p>
      <w:pPr>
        <w:pStyle w:val="31"/>
        <w:spacing w:line="440" w:lineRule="exact"/>
        <w:ind w:firstLine="470" w:firstLineChars="196"/>
        <w:rPr>
          <w:rFonts w:hint="eastAsia" w:hAnsi="宋体" w:cs="宋体"/>
          <w:sz w:val="24"/>
          <w:szCs w:val="24"/>
        </w:rPr>
      </w:pPr>
      <w:r>
        <w:rPr>
          <w:rFonts w:hint="eastAsia" w:hAnsi="宋体" w:cs="宋体"/>
          <w:sz w:val="24"/>
          <w:szCs w:val="24"/>
        </w:rPr>
        <w:t>3.中标通知书为双方签订合同的依据。</w:t>
      </w:r>
    </w:p>
    <w:p>
      <w:pPr>
        <w:pStyle w:val="31"/>
        <w:spacing w:line="440" w:lineRule="exact"/>
        <w:ind w:firstLine="470" w:firstLineChars="196"/>
        <w:rPr>
          <w:rFonts w:hint="eastAsia" w:hAnsi="宋体" w:cs="宋体"/>
          <w:sz w:val="24"/>
          <w:szCs w:val="24"/>
        </w:rPr>
      </w:pPr>
      <w:r>
        <w:rPr>
          <w:rFonts w:hint="eastAsia" w:hAnsi="宋体" w:cs="宋体"/>
          <w:sz w:val="24"/>
          <w:szCs w:val="24"/>
        </w:rPr>
        <w:t>4.中标供应商应根据中标通知书中规定的时间内，由法定代表人或其授权代理人与采购人签订合同。</w:t>
      </w:r>
    </w:p>
    <w:p>
      <w:pPr>
        <w:pStyle w:val="31"/>
        <w:spacing w:line="440" w:lineRule="exact"/>
        <w:ind w:firstLine="472" w:firstLineChars="196"/>
        <w:rPr>
          <w:rFonts w:hint="eastAsia" w:hAnsi="宋体" w:cs="宋体"/>
          <w:b/>
          <w:sz w:val="24"/>
          <w:szCs w:val="24"/>
        </w:rPr>
      </w:pPr>
      <w:r>
        <w:rPr>
          <w:rFonts w:hint="eastAsia" w:hAnsi="宋体" w:cs="宋体"/>
          <w:b/>
          <w:sz w:val="24"/>
          <w:szCs w:val="24"/>
        </w:rPr>
        <w:t>（三）采购过程、采购结果的质疑</w:t>
      </w:r>
    </w:p>
    <w:p>
      <w:pPr>
        <w:pStyle w:val="31"/>
        <w:spacing w:line="440" w:lineRule="exact"/>
        <w:ind w:firstLine="480" w:firstLineChars="200"/>
        <w:rPr>
          <w:rFonts w:hint="eastAsia" w:hAnsi="宋体" w:cs="宋体"/>
          <w:sz w:val="24"/>
          <w:szCs w:val="24"/>
        </w:rPr>
      </w:pPr>
      <w:r>
        <w:rPr>
          <w:rFonts w:hint="eastAsia" w:hAnsi="宋体" w:cs="宋体"/>
          <w:sz w:val="24"/>
          <w:szCs w:val="24"/>
        </w:rPr>
        <w:t>供应商认为采购过程、采购结果使自己的合法权益受到损害的，应当按照规定，以书面形式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pStyle w:val="31"/>
        <w:spacing w:line="360" w:lineRule="auto"/>
        <w:jc w:val="left"/>
        <w:outlineLvl w:val="1"/>
        <w:rPr>
          <w:rFonts w:hint="eastAsia" w:hAnsi="宋体" w:cs="宋体"/>
          <w:b/>
          <w:sz w:val="32"/>
          <w:szCs w:val="32"/>
        </w:rPr>
      </w:pPr>
      <w:r>
        <w:rPr>
          <w:rFonts w:hint="eastAsia" w:hAnsi="宋体" w:cs="宋体"/>
          <w:b/>
          <w:sz w:val="32"/>
          <w:szCs w:val="32"/>
        </w:rPr>
        <w:t>七、合同授予</w:t>
      </w:r>
    </w:p>
    <w:p>
      <w:pPr>
        <w:pStyle w:val="31"/>
        <w:spacing w:line="360" w:lineRule="auto"/>
        <w:ind w:firstLine="482" w:firstLineChars="200"/>
        <w:rPr>
          <w:rFonts w:hint="eastAsia" w:hAnsi="宋体" w:cs="宋体"/>
          <w:b/>
          <w:sz w:val="24"/>
          <w:szCs w:val="24"/>
        </w:rPr>
      </w:pPr>
      <w:r>
        <w:rPr>
          <w:rFonts w:hint="eastAsia" w:hAnsi="宋体" w:cs="宋体"/>
          <w:b/>
          <w:sz w:val="24"/>
          <w:szCs w:val="24"/>
        </w:rPr>
        <w:t>（一）签订合同</w:t>
      </w:r>
    </w:p>
    <w:p>
      <w:pPr>
        <w:pStyle w:val="31"/>
        <w:spacing w:line="360" w:lineRule="auto"/>
        <w:ind w:firstLine="482" w:firstLineChars="200"/>
        <w:rPr>
          <w:rFonts w:hint="eastAsia" w:hAnsi="宋体" w:cs="宋体"/>
          <w:b/>
          <w:sz w:val="24"/>
          <w:szCs w:val="24"/>
        </w:rPr>
      </w:pPr>
      <w:r>
        <w:rPr>
          <w:rFonts w:hint="eastAsia" w:hAnsi="宋体" w:cs="宋体"/>
          <w:b/>
          <w:sz w:val="24"/>
          <w:szCs w:val="24"/>
        </w:rPr>
        <w:t>1.采购人与中标供应商应当在《中标通知书》发出之日起30日内签订政府采购合同。同时，采购代理机构对合同内容进行审查，如发现与采购结果和投标承诺内容不一致的，应予以纠正。</w:t>
      </w:r>
    </w:p>
    <w:p>
      <w:pPr>
        <w:pStyle w:val="31"/>
        <w:spacing w:line="360" w:lineRule="auto"/>
        <w:ind w:firstLine="482" w:firstLineChars="200"/>
        <w:rPr>
          <w:rFonts w:hint="eastAsia" w:hAnsi="宋体" w:cs="宋体"/>
          <w:b/>
          <w:sz w:val="24"/>
          <w:szCs w:val="24"/>
        </w:rPr>
      </w:pPr>
      <w:r>
        <w:rPr>
          <w:rFonts w:hint="eastAsia" w:hAnsi="宋体" w:cs="宋体"/>
          <w:b/>
          <w:sz w:val="24"/>
          <w:szCs w:val="24"/>
        </w:rPr>
        <w:t>2.中标供应商拖延、拒签合同的,将被取消中标资格。</w:t>
      </w:r>
    </w:p>
    <w:p>
      <w:pPr>
        <w:keepNext/>
        <w:keepLines/>
        <w:spacing w:before="280" w:after="290" w:line="372" w:lineRule="auto"/>
        <w:ind w:firstLine="482" w:firstLineChars="200"/>
        <w:outlineLvl w:val="3"/>
        <w:rPr>
          <w:rFonts w:hint="eastAsia" w:ascii="宋体" w:hAnsi="宋体" w:cs="宋体"/>
          <w:b/>
          <w:sz w:val="24"/>
        </w:rPr>
      </w:pPr>
      <w:r>
        <w:rPr>
          <w:rFonts w:hint="eastAsia" w:hAnsi="宋体" w:cs="宋体"/>
          <w:b/>
          <w:sz w:val="24"/>
        </w:rPr>
        <w:t>（二）履约保证金：</w:t>
      </w:r>
      <w:r>
        <w:rPr>
          <w:rFonts w:hint="eastAsia" w:ascii="宋体" w:hAnsi="宋体" w:cs="宋体"/>
          <w:b/>
          <w:sz w:val="24"/>
        </w:rPr>
        <w:t>无</w:t>
      </w:r>
    </w:p>
    <w:p>
      <w:pPr>
        <w:pStyle w:val="31"/>
        <w:spacing w:line="360" w:lineRule="auto"/>
        <w:ind w:firstLine="482" w:firstLineChars="200"/>
        <w:jc w:val="left"/>
        <w:rPr>
          <w:rFonts w:hint="eastAsia" w:hAnsi="宋体" w:cs="宋体"/>
          <w:b/>
          <w:sz w:val="24"/>
          <w:szCs w:val="24"/>
        </w:rPr>
      </w:pPr>
    </w:p>
    <w:p>
      <w:pPr>
        <w:pStyle w:val="31"/>
        <w:spacing w:line="360" w:lineRule="auto"/>
        <w:ind w:firstLine="883" w:firstLineChars="200"/>
        <w:jc w:val="center"/>
        <w:rPr>
          <w:rFonts w:hint="eastAsia" w:hAnsi="宋体" w:cs="宋体"/>
          <w:b/>
          <w:sz w:val="44"/>
          <w:szCs w:val="44"/>
        </w:rPr>
      </w:pPr>
      <w:r>
        <w:rPr>
          <w:rFonts w:hint="eastAsia" w:hAnsi="宋体" w:cs="宋体"/>
          <w:b/>
          <w:sz w:val="44"/>
          <w:szCs w:val="44"/>
        </w:rPr>
        <w:br w:type="page"/>
      </w:r>
      <w:r>
        <w:rPr>
          <w:rFonts w:hint="eastAsia" w:hAnsi="宋体" w:cs="宋体"/>
          <w:b/>
          <w:sz w:val="44"/>
          <w:szCs w:val="44"/>
        </w:rPr>
        <w:t>第四章  评审办法及评分标准</w:t>
      </w:r>
    </w:p>
    <w:p>
      <w:pPr>
        <w:spacing w:line="560" w:lineRule="exact"/>
        <w:ind w:firstLine="480" w:firstLineChars="200"/>
        <w:rPr>
          <w:rFonts w:hint="eastAsia" w:ascii="宋体" w:hAnsi="宋体"/>
          <w:sz w:val="24"/>
        </w:rPr>
      </w:pPr>
      <w:r>
        <w:rPr>
          <w:rFonts w:hint="eastAsia" w:ascii="宋体" w:hAnsi="宋体"/>
          <w:sz w:val="24"/>
        </w:rPr>
        <w:t>为公正、公平、科学地选择中标供应商，根据《中华人民共和国政府采购法》等有关法律法规的规定，并结合本项目的实际，制定本办法。</w:t>
      </w:r>
    </w:p>
    <w:p>
      <w:pPr>
        <w:spacing w:before="120" w:beforeLines="50" w:after="120" w:afterLines="50" w:line="440" w:lineRule="exact"/>
        <w:ind w:firstLine="482" w:firstLineChars="200"/>
        <w:rPr>
          <w:rFonts w:hint="eastAsia" w:ascii="宋体" w:hAnsi="宋体" w:cs="宋体"/>
          <w:b/>
          <w:sz w:val="24"/>
        </w:rPr>
      </w:pPr>
      <w:r>
        <w:rPr>
          <w:rFonts w:hint="eastAsia" w:ascii="宋体" w:hAnsi="宋体" w:cs="宋体"/>
          <w:b/>
          <w:sz w:val="24"/>
        </w:rPr>
        <w:t>一、总则</w:t>
      </w:r>
    </w:p>
    <w:p>
      <w:pPr>
        <w:spacing w:line="360" w:lineRule="auto"/>
        <w:ind w:firstLine="480" w:firstLineChars="200"/>
        <w:rPr>
          <w:rFonts w:hint="eastAsia" w:ascii="宋体" w:hAnsi="宋体" w:cs="宋体"/>
          <w:sz w:val="24"/>
        </w:rPr>
      </w:pPr>
      <w:r>
        <w:rPr>
          <w:rFonts w:hint="eastAsia" w:ascii="宋体" w:hAnsi="宋体" w:cs="宋体"/>
          <w:sz w:val="24"/>
        </w:rPr>
        <w:t>本次评审采用综合评分法，</w:t>
      </w:r>
      <w:r>
        <w:rPr>
          <w:rFonts w:hint="eastAsia" w:ascii="宋体" w:hAnsi="宋体" w:cs="宋体"/>
          <w:b/>
          <w:sz w:val="24"/>
        </w:rPr>
        <w:t>总分为100分，其中价格分30分、技术分、商务分和资信及其他部分权值70分</w:t>
      </w:r>
      <w:r>
        <w:rPr>
          <w:rFonts w:hint="eastAsia" w:ascii="宋体" w:hAnsi="宋体" w:cs="宋体"/>
          <w:sz w:val="24"/>
        </w:rPr>
        <w:t>。合格投标供应商的评审得分为各项目汇总得分。本项目由采购人授权的评审小组直接确定中标供应商。评分过程中采用四舍五入法，并保留小数2位。</w:t>
      </w:r>
    </w:p>
    <w:p>
      <w:pPr>
        <w:spacing w:line="360" w:lineRule="auto"/>
        <w:ind w:firstLine="480" w:firstLineChars="200"/>
        <w:rPr>
          <w:rFonts w:hint="eastAsia" w:ascii="宋体" w:hAnsi="宋体" w:cs="宋体"/>
          <w:bCs/>
          <w:sz w:val="24"/>
        </w:rPr>
      </w:pPr>
      <w:r>
        <w:rPr>
          <w:rFonts w:hint="eastAsia" w:ascii="宋体" w:hAnsi="宋体" w:cs="宋体"/>
          <w:bCs/>
          <w:sz w:val="24"/>
        </w:rPr>
        <w:t>各投标供应商最终得分=技术分、商务分和资信及其他分得分+价格分得分。</w:t>
      </w:r>
    </w:p>
    <w:p>
      <w:pPr>
        <w:spacing w:line="360" w:lineRule="auto"/>
        <w:ind w:firstLine="480" w:firstLineChars="200"/>
        <w:rPr>
          <w:rFonts w:hint="eastAsia" w:ascii="宋体" w:hAnsi="宋体" w:cs="宋体"/>
          <w:sz w:val="24"/>
        </w:rPr>
      </w:pPr>
      <w:r>
        <w:rPr>
          <w:rFonts w:hint="eastAsia" w:ascii="宋体" w:hAnsi="宋体" w:cs="宋体"/>
          <w:sz w:val="24"/>
        </w:rPr>
        <w:t>评审小组将对实质上投标响应本项目的投标供应商根据其报价、技术、商务情况由各评委独立记名打分。中标候选资格按评标得分由高到低顺序排列，得分相同的；按投标报价由低到高顺序排列；排名第一的投标供应商为第一中标 候选人，排名第二的投标供应商为第二中标候选人……其他投标供应商中标候选资格依次类推。</w:t>
      </w:r>
    </w:p>
    <w:p>
      <w:pPr>
        <w:spacing w:before="120" w:beforeLines="50" w:after="120" w:afterLines="50" w:line="440" w:lineRule="exact"/>
        <w:ind w:firstLine="482" w:firstLineChars="200"/>
        <w:rPr>
          <w:rFonts w:hint="eastAsia" w:ascii="宋体" w:hAnsi="宋体" w:cs="宋体"/>
          <w:b/>
          <w:sz w:val="24"/>
        </w:rPr>
      </w:pPr>
      <w:r>
        <w:rPr>
          <w:rFonts w:hint="eastAsia" w:ascii="宋体" w:hAnsi="宋体" w:cs="宋体"/>
          <w:b/>
          <w:sz w:val="24"/>
        </w:rPr>
        <w:t>二、评审内容及标准</w:t>
      </w:r>
    </w:p>
    <w:p>
      <w:pPr>
        <w:spacing w:line="360" w:lineRule="auto"/>
        <w:ind w:firstLine="482" w:firstLineChars="200"/>
        <w:rPr>
          <w:rFonts w:hint="eastAsia" w:ascii="宋体" w:hAnsi="宋体" w:cs="宋体"/>
          <w:b/>
          <w:sz w:val="24"/>
        </w:rPr>
      </w:pPr>
      <w:r>
        <w:rPr>
          <w:rFonts w:hint="eastAsia" w:ascii="宋体" w:hAnsi="宋体" w:cs="宋体"/>
          <w:b/>
          <w:sz w:val="24"/>
        </w:rPr>
        <w:t>（1）价格分30分</w:t>
      </w:r>
    </w:p>
    <w:p>
      <w:pPr>
        <w:pStyle w:val="25"/>
        <w:ind w:firstLine="480"/>
        <w:rPr>
          <w:rFonts w:hint="eastAsia" w:ascii="宋体" w:eastAsia="宋体" w:cs="宋体"/>
          <w:b w:val="0"/>
          <w:bCs/>
          <w:sz w:val="24"/>
        </w:rPr>
      </w:pPr>
      <w:r>
        <w:rPr>
          <w:rFonts w:hint="eastAsia" w:ascii="宋体" w:eastAsia="宋体" w:cs="宋体"/>
          <w:b w:val="0"/>
          <w:bCs/>
          <w:sz w:val="24"/>
        </w:rPr>
        <w:t>价格分采用低价优先法计算，取所有技术入围投标供应商中最终报价最低的投标报价为评标基准价，其他投标供应商的价格分按照下列公式计算：</w:t>
      </w:r>
    </w:p>
    <w:p>
      <w:pPr>
        <w:pStyle w:val="25"/>
        <w:ind w:firstLine="480"/>
        <w:rPr>
          <w:rFonts w:hint="eastAsia" w:ascii="宋体" w:eastAsia="宋体" w:cs="宋体"/>
          <w:b w:val="0"/>
          <w:bCs/>
          <w:sz w:val="24"/>
        </w:rPr>
      </w:pPr>
      <w:r>
        <w:rPr>
          <w:rFonts w:hint="eastAsia" w:ascii="宋体" w:eastAsia="宋体" w:cs="宋体"/>
          <w:b w:val="0"/>
          <w:bCs/>
          <w:sz w:val="24"/>
        </w:rPr>
        <w:t>价格分=（评标基准价/最终投标报价）×30%×100</w:t>
      </w:r>
    </w:p>
    <w:p>
      <w:pPr>
        <w:pStyle w:val="25"/>
        <w:ind w:firstLine="602"/>
        <w:rPr>
          <w:rFonts w:hint="eastAsia" w:ascii="宋体" w:eastAsia="宋体" w:cs="宋体"/>
          <w:bCs/>
          <w:szCs w:val="30"/>
        </w:rPr>
      </w:pPr>
      <w:r>
        <w:rPr>
          <w:rFonts w:hint="eastAsia" w:ascii="宋体" w:eastAsia="宋体" w:cs="宋体"/>
          <w:bCs/>
          <w:szCs w:val="30"/>
        </w:rPr>
        <w:t>落实的政府采购政策</w:t>
      </w:r>
    </w:p>
    <w:p>
      <w:pPr>
        <w:pStyle w:val="25"/>
        <w:ind w:firstLine="602"/>
        <w:rPr>
          <w:rFonts w:hint="eastAsia" w:ascii="宋体" w:eastAsia="宋体" w:cs="宋体"/>
          <w:bCs/>
          <w:szCs w:val="30"/>
        </w:rPr>
      </w:pPr>
      <w:r>
        <w:rPr>
          <w:rFonts w:hint="eastAsia" w:ascii="宋体" w:eastAsia="宋体" w:cs="宋体"/>
          <w:bCs/>
          <w:szCs w:val="30"/>
        </w:rPr>
        <w:t xml:space="preserve">一、小、微企业价格扣除扶持政策扶持政策说明： </w:t>
      </w:r>
    </w:p>
    <w:p>
      <w:pPr>
        <w:pStyle w:val="25"/>
        <w:ind w:firstLine="480"/>
        <w:rPr>
          <w:rFonts w:hint="eastAsia" w:ascii="宋体" w:eastAsia="宋体" w:cs="宋体"/>
          <w:b w:val="0"/>
          <w:bCs/>
          <w:sz w:val="24"/>
        </w:rPr>
      </w:pPr>
      <w:r>
        <w:rPr>
          <w:rFonts w:hint="eastAsia" w:ascii="宋体" w:eastAsia="宋体" w:cs="宋体"/>
          <w:b w:val="0"/>
          <w:bCs/>
          <w:sz w:val="24"/>
        </w:rPr>
        <w:t>根据《政府采购促进中小企业</w:t>
      </w:r>
      <w:r>
        <w:rPr>
          <w:rFonts w:hint="eastAsia" w:ascii="宋体" w:eastAsia="宋体" w:cs="宋体"/>
          <w:b w:val="0"/>
          <w:bCs/>
          <w:sz w:val="24"/>
          <w:lang w:eastAsia="zh-CN"/>
        </w:rPr>
        <w:t>发展管理</w:t>
      </w:r>
      <w:r>
        <w:rPr>
          <w:rFonts w:hint="eastAsia" w:ascii="宋体" w:eastAsia="宋体" w:cs="宋体"/>
          <w:b w:val="0"/>
          <w:bCs/>
          <w:sz w:val="24"/>
        </w:rPr>
        <w:t>办法》（财库【2020】46号），对小型或微型企业的投标报价给予6%的扣除，并用扣除后的价格计算价格评分。</w:t>
      </w:r>
    </w:p>
    <w:p>
      <w:pPr>
        <w:pStyle w:val="25"/>
        <w:ind w:firstLine="480"/>
        <w:rPr>
          <w:rFonts w:hint="eastAsia" w:ascii="宋体" w:eastAsia="宋体" w:cs="宋体"/>
          <w:b w:val="0"/>
          <w:bCs/>
          <w:sz w:val="24"/>
        </w:rPr>
      </w:pPr>
      <w:r>
        <w:rPr>
          <w:rFonts w:hint="eastAsia" w:ascii="宋体" w:eastAsia="宋体" w:cs="宋体"/>
          <w:b w:val="0"/>
          <w:bCs/>
          <w:sz w:val="24"/>
        </w:rPr>
        <w:t>具体规定如下：</w:t>
      </w:r>
    </w:p>
    <w:p>
      <w:pPr>
        <w:pStyle w:val="25"/>
        <w:ind w:firstLine="480"/>
        <w:rPr>
          <w:rFonts w:hint="eastAsia" w:ascii="宋体" w:eastAsia="宋体" w:cs="宋体"/>
          <w:b w:val="0"/>
          <w:bCs/>
          <w:sz w:val="24"/>
        </w:rPr>
      </w:pPr>
      <w:r>
        <w:rPr>
          <w:rFonts w:hint="eastAsia" w:ascii="宋体" w:eastAsia="宋体" w:cs="宋体"/>
          <w:b w:val="0"/>
          <w:bCs/>
          <w:sz w:val="24"/>
        </w:rPr>
        <w:t>1、投标供应商必须同时满足以下所有规定，方可享受小型、微型企业的价格扣除扶持政策：</w:t>
      </w:r>
    </w:p>
    <w:p>
      <w:pPr>
        <w:pStyle w:val="25"/>
        <w:ind w:firstLine="480"/>
        <w:rPr>
          <w:rFonts w:hint="eastAsia" w:ascii="宋体" w:eastAsia="宋体" w:cs="宋体"/>
          <w:b w:val="0"/>
          <w:bCs/>
          <w:sz w:val="24"/>
        </w:rPr>
      </w:pPr>
      <w:r>
        <w:rPr>
          <w:rFonts w:hint="eastAsia" w:ascii="宋体" w:eastAsia="宋体" w:cs="宋体"/>
          <w:b w:val="0"/>
          <w:bCs/>
          <w:sz w:val="24"/>
        </w:rPr>
        <w:t>（1）投标供应商必须符合工信部联企业[2011]300号规定的小型、微型企业的划分标准(行业对应)；</w:t>
      </w:r>
    </w:p>
    <w:p>
      <w:pPr>
        <w:pStyle w:val="25"/>
        <w:ind w:firstLine="480"/>
        <w:rPr>
          <w:rFonts w:hint="eastAsia" w:ascii="宋体" w:eastAsia="宋体" w:cs="宋体"/>
          <w:b w:val="0"/>
          <w:bCs/>
          <w:sz w:val="24"/>
        </w:rPr>
      </w:pPr>
      <w:r>
        <w:rPr>
          <w:rFonts w:hint="eastAsia" w:ascii="宋体" w:eastAsia="宋体" w:cs="宋体"/>
          <w:b w:val="0"/>
          <w:bCs/>
          <w:sz w:val="24"/>
        </w:rPr>
        <w:t>（2）投标供应商所投产品必须全部是本企业(或者其他小型、微型企业)制造的货物、承担的工程或服务。（备注：小型、微型企业制造的产品如使用了中、大型企业注册商标的，等同于中、大型企业制造的产品，不享受价格扣除政策）；</w:t>
      </w:r>
    </w:p>
    <w:p>
      <w:pPr>
        <w:pStyle w:val="25"/>
        <w:ind w:firstLine="480"/>
        <w:rPr>
          <w:rFonts w:hint="eastAsia" w:ascii="宋体" w:eastAsia="宋体" w:cs="宋体"/>
          <w:b w:val="0"/>
          <w:bCs/>
          <w:sz w:val="24"/>
        </w:rPr>
      </w:pPr>
      <w:r>
        <w:rPr>
          <w:rFonts w:hint="eastAsia" w:ascii="宋体" w:eastAsia="宋体" w:cs="宋体"/>
          <w:b w:val="0"/>
          <w:bCs/>
          <w:sz w:val="24"/>
        </w:rPr>
        <w:t>（3）投标供应商必须提交《中小企业声明函》（见第六章 投标文件格式），如果提供的是其他小型、微型企业制造的产品（服务）的，还须同时提供该企业是小型、微型企业的证明材料（见第六章 投标文件格式）。</w:t>
      </w:r>
    </w:p>
    <w:p>
      <w:pPr>
        <w:pStyle w:val="25"/>
        <w:ind w:firstLine="480"/>
        <w:rPr>
          <w:rFonts w:hint="eastAsia" w:ascii="宋体" w:eastAsia="宋体" w:cs="宋体"/>
          <w:b w:val="0"/>
          <w:bCs/>
          <w:sz w:val="24"/>
        </w:rPr>
      </w:pPr>
      <w:r>
        <w:rPr>
          <w:rFonts w:hint="eastAsia" w:ascii="宋体" w:eastAsia="宋体" w:cs="宋体"/>
          <w:b w:val="0"/>
          <w:bCs/>
          <w:sz w:val="24"/>
        </w:rPr>
        <w:t>2、小微企业按上述优惠取得政府采购合同后，不得分包或转包给大型、中型企业。</w:t>
      </w:r>
    </w:p>
    <w:p>
      <w:pPr>
        <w:pStyle w:val="25"/>
        <w:ind w:firstLine="480"/>
        <w:rPr>
          <w:rFonts w:hint="eastAsia" w:ascii="宋体" w:eastAsia="宋体" w:cs="宋体"/>
          <w:b w:val="0"/>
          <w:bCs/>
          <w:sz w:val="24"/>
        </w:rPr>
      </w:pPr>
      <w:r>
        <w:rPr>
          <w:rFonts w:hint="eastAsia" w:ascii="宋体" w:eastAsia="宋体" w:cs="宋体"/>
          <w:b w:val="0"/>
          <w:bCs/>
          <w:sz w:val="24"/>
        </w:rPr>
        <w:t>3、（允许联合体投标的项目适用）大中型企业和其他自然人、法人或者其他组织与小型、微型企业可以组成联合体共同参加非专门面向中小企业的政府采购活动。联合协议中如约定，小型、微型企业的协议合同金额占到联合体协议合同总金额30%以上的，在报价评审时可给予联合体2%的价格扣除。联合体各方均为小型、微型企业的，联合体视同为小型、微型企业享受本文件规定的6%价格扣除优惠扶持（比例详见第四章）。组成联合体的大中型企业和其他自然人、法人或者其他组织，与小型、微型企业之间不得存在投资关系。</w:t>
      </w:r>
    </w:p>
    <w:p>
      <w:pPr>
        <w:pStyle w:val="25"/>
        <w:ind w:firstLine="602"/>
        <w:rPr>
          <w:rFonts w:hint="eastAsia" w:ascii="宋体" w:eastAsia="宋体" w:cs="宋体"/>
          <w:bCs/>
          <w:szCs w:val="30"/>
        </w:rPr>
      </w:pPr>
      <w:r>
        <w:rPr>
          <w:rFonts w:hint="eastAsia" w:ascii="宋体" w:eastAsia="宋体" w:cs="宋体"/>
          <w:bCs/>
          <w:szCs w:val="30"/>
        </w:rPr>
        <w:t>二 、监狱企业、残疾人福利性单位价格扣除扶持政策</w:t>
      </w:r>
    </w:p>
    <w:p>
      <w:pPr>
        <w:pStyle w:val="25"/>
        <w:ind w:firstLine="480"/>
        <w:rPr>
          <w:rFonts w:hint="eastAsia" w:ascii="宋体" w:eastAsia="宋体" w:cs="宋体"/>
          <w:b w:val="0"/>
          <w:bCs/>
          <w:sz w:val="24"/>
        </w:rPr>
      </w:pPr>
      <w:r>
        <w:rPr>
          <w:rFonts w:hint="eastAsia" w:ascii="宋体" w:eastAsia="宋体" w:cs="宋体"/>
          <w:b w:val="0"/>
          <w:bCs/>
          <w:sz w:val="24"/>
        </w:rPr>
        <w:t>1、监狱企业：符合《财政部、司法部关于政府采购支持监狱企业发展有关问题的通知》（财库[2014]68 号）规定的“监狱企业” 在全部提供本单位制造的货物（由本单位承担工程/提供服务）或者提供其他监狱企业制造的货物（不包括使用非监狱企业注册商标的货物）参加政府采购活动时，视为小型、微型企业，享受小微企业6%价格扣除扶持政策。该项须提供《监狱企业声明函》。</w:t>
      </w:r>
    </w:p>
    <w:p>
      <w:pPr>
        <w:pStyle w:val="25"/>
        <w:ind w:firstLine="480"/>
        <w:rPr>
          <w:rFonts w:hint="eastAsia" w:ascii="宋体" w:eastAsia="宋体" w:cs="宋体"/>
          <w:b w:val="0"/>
          <w:bCs/>
          <w:sz w:val="24"/>
        </w:rPr>
      </w:pPr>
      <w:r>
        <w:rPr>
          <w:rFonts w:hint="eastAsia" w:ascii="宋体" w:eastAsia="宋体" w:cs="宋体"/>
          <w:b w:val="0"/>
          <w:bCs/>
          <w:sz w:val="24"/>
        </w:rPr>
        <w:t>备注：1）监狱企业证明文件是指省级以上监狱管理局、戒毒管理局（含新疆生产建设兵团）出具的属于监狱企业的证明文件；</w:t>
      </w:r>
    </w:p>
    <w:p>
      <w:pPr>
        <w:pStyle w:val="25"/>
        <w:ind w:firstLine="1080" w:firstLineChars="450"/>
        <w:rPr>
          <w:rFonts w:hint="eastAsia" w:ascii="宋体" w:eastAsia="宋体" w:cs="宋体"/>
          <w:b w:val="0"/>
          <w:bCs/>
          <w:sz w:val="24"/>
        </w:rPr>
      </w:pPr>
      <w:r>
        <w:rPr>
          <w:rFonts w:hint="eastAsia" w:ascii="宋体" w:eastAsia="宋体" w:cs="宋体"/>
          <w:b w:val="0"/>
          <w:bCs/>
          <w:sz w:val="24"/>
        </w:rPr>
        <w:t>2）如果提供其他监狱企业制造的货物，还须同时提供该企业为监狱企业的证明文件。</w:t>
      </w:r>
    </w:p>
    <w:p>
      <w:pPr>
        <w:pStyle w:val="25"/>
        <w:ind w:firstLine="480"/>
        <w:rPr>
          <w:rFonts w:hint="eastAsia" w:ascii="宋体" w:eastAsia="宋体" w:cs="宋体"/>
          <w:bCs/>
          <w:sz w:val="24"/>
        </w:rPr>
      </w:pPr>
      <w:r>
        <w:rPr>
          <w:rFonts w:hint="eastAsia" w:ascii="宋体" w:eastAsia="宋体" w:cs="宋体"/>
          <w:b w:val="0"/>
          <w:bCs/>
          <w:sz w:val="24"/>
        </w:rPr>
        <w:t>2、残疾人福利性单位：符合《财政部、民政部、中国残疾人联合会关于促进残疾人就业政府采购政策的通知》（财库[2017]141 号）规定的“残疾人福利性单位”在全部提供本单位制造的货物（由本单位承担工程/提供服务）或者提供其他残疾人福利性单位制造的货物（不包括使用非残疾人福利性单位注册商标的货物）参加政府采购活动时，视为小型、微型企业，享受小微企业6%价格扣除扶持政策。该项须提供《残疾人福利性单位声明函》。</w:t>
      </w:r>
    </w:p>
    <w:p>
      <w:pPr>
        <w:pStyle w:val="25"/>
        <w:ind w:left="420" w:leftChars="200" w:firstLine="120" w:firstLineChars="50"/>
        <w:jc w:val="left"/>
        <w:rPr>
          <w:rFonts w:hint="eastAsia" w:ascii="宋体" w:eastAsia="宋体" w:cs="宋体"/>
          <w:b w:val="0"/>
          <w:bCs/>
          <w:sz w:val="24"/>
        </w:rPr>
      </w:pPr>
      <w:r>
        <w:rPr>
          <w:rFonts w:hint="eastAsia" w:ascii="宋体" w:eastAsia="宋体" w:cs="宋体"/>
          <w:b w:val="0"/>
          <w:bCs/>
          <w:sz w:val="24"/>
        </w:rPr>
        <w:t>残疾人福利性单位应当同时满足以下条件：</w:t>
      </w:r>
    </w:p>
    <w:p>
      <w:pPr>
        <w:pStyle w:val="25"/>
        <w:ind w:firstLine="480"/>
        <w:rPr>
          <w:rFonts w:hint="eastAsia" w:ascii="宋体" w:eastAsia="宋体" w:cs="宋体"/>
          <w:b w:val="0"/>
          <w:bCs/>
          <w:sz w:val="24"/>
        </w:rPr>
      </w:pPr>
      <w:r>
        <w:rPr>
          <w:rFonts w:hint="eastAsia" w:ascii="宋体" w:eastAsia="宋体" w:cs="宋体"/>
          <w:b w:val="0"/>
          <w:bCs/>
          <w:sz w:val="24"/>
        </w:rPr>
        <w:t>1）安置的残疾人占本单位在职职工人数的比例不低于25%（含25%），并且安置的残疾人人数不少于10人（含10人）；</w:t>
      </w:r>
    </w:p>
    <w:p>
      <w:pPr>
        <w:pStyle w:val="25"/>
        <w:ind w:firstLine="480"/>
        <w:rPr>
          <w:rFonts w:hint="eastAsia" w:ascii="宋体" w:eastAsia="宋体" w:cs="宋体"/>
          <w:b w:val="0"/>
          <w:bCs/>
          <w:sz w:val="24"/>
        </w:rPr>
      </w:pPr>
      <w:r>
        <w:rPr>
          <w:rFonts w:hint="eastAsia" w:ascii="宋体" w:eastAsia="宋体" w:cs="宋体"/>
          <w:b w:val="0"/>
          <w:bCs/>
          <w:sz w:val="24"/>
        </w:rPr>
        <w:t>2）依法与安置的每位残疾人签订了一年以上（含一年）的劳动合同或服务协议；</w:t>
      </w:r>
    </w:p>
    <w:p>
      <w:pPr>
        <w:pStyle w:val="25"/>
        <w:ind w:firstLine="480"/>
        <w:rPr>
          <w:rFonts w:hint="eastAsia" w:ascii="宋体" w:eastAsia="宋体" w:cs="宋体"/>
          <w:b w:val="0"/>
          <w:bCs/>
          <w:sz w:val="24"/>
        </w:rPr>
      </w:pPr>
      <w:r>
        <w:rPr>
          <w:rFonts w:hint="eastAsia" w:ascii="宋体" w:eastAsia="宋体" w:cs="宋体"/>
          <w:b w:val="0"/>
          <w:bCs/>
          <w:sz w:val="24"/>
        </w:rPr>
        <w:t>3）为安置的每位残疾人按月足额缴纳了基本养老保险、基本医疗保险、失业保险、工伤保险和生育保险等社会保险费；</w:t>
      </w:r>
    </w:p>
    <w:p>
      <w:pPr>
        <w:pStyle w:val="25"/>
        <w:ind w:firstLine="480"/>
        <w:rPr>
          <w:rFonts w:hint="eastAsia" w:ascii="宋体" w:eastAsia="宋体" w:cs="宋体"/>
          <w:b w:val="0"/>
          <w:bCs/>
          <w:sz w:val="24"/>
        </w:rPr>
      </w:pPr>
      <w:r>
        <w:rPr>
          <w:rFonts w:hint="eastAsia" w:ascii="宋体" w:eastAsia="宋体" w:cs="宋体"/>
          <w:b w:val="0"/>
          <w:bCs/>
          <w:sz w:val="24"/>
        </w:rPr>
        <w:t>4）通过银行等金融机构向安置的每位残疾人，按月支付了不低于单位所在区县适用的经省级人民政府批准的月最低工资标准的工资；</w:t>
      </w:r>
    </w:p>
    <w:p>
      <w:pPr>
        <w:pStyle w:val="25"/>
        <w:ind w:firstLine="480"/>
        <w:rPr>
          <w:rFonts w:hint="eastAsia" w:ascii="宋体" w:eastAsia="宋体" w:cs="宋体"/>
          <w:b w:val="0"/>
          <w:bCs/>
          <w:sz w:val="24"/>
        </w:rPr>
      </w:pPr>
      <w:r>
        <w:rPr>
          <w:rFonts w:hint="eastAsia" w:ascii="宋体" w:eastAsia="宋体" w:cs="宋体"/>
          <w:b w:val="0"/>
          <w:bCs/>
          <w:sz w:val="24"/>
        </w:rPr>
        <w:t>5）提供本单位制造的货物、承担的工程或者服务（以下简称产品），或者提供其他残疾人福利性单位制造的货物（不包括使用非残疾人福利性单位注册商标的货物）。</w:t>
      </w:r>
    </w:p>
    <w:p>
      <w:pPr>
        <w:pStyle w:val="25"/>
        <w:ind w:firstLine="482"/>
        <w:rPr>
          <w:rFonts w:hint="eastAsia" w:ascii="宋体" w:eastAsia="宋体" w:cs="宋体"/>
          <w:bCs/>
          <w:sz w:val="24"/>
        </w:rPr>
      </w:pPr>
      <w:r>
        <w:rPr>
          <w:rFonts w:hint="eastAsia" w:ascii="宋体" w:eastAsia="宋体" w:cs="宋体"/>
          <w:bCs/>
          <w:sz w:val="24"/>
        </w:rPr>
        <w:t>此项由评审小组集体核实后统一打分。</w:t>
      </w:r>
    </w:p>
    <w:p>
      <w:pPr>
        <w:spacing w:line="360" w:lineRule="auto"/>
        <w:ind w:left="479" w:leftChars="228"/>
        <w:rPr>
          <w:rFonts w:hint="eastAsia" w:ascii="宋体" w:hAnsi="宋体" w:cs="宋体"/>
          <w:bCs/>
          <w:spacing w:val="14"/>
          <w:sz w:val="24"/>
        </w:rPr>
      </w:pPr>
      <w:r>
        <w:rPr>
          <w:rFonts w:hint="eastAsia" w:ascii="宋体" w:hAnsi="宋体" w:cs="宋体"/>
          <w:b/>
          <w:sz w:val="24"/>
        </w:rPr>
        <w:t>（2）技术分、商务分、资信及其他分70分</w:t>
      </w:r>
    </w:p>
    <w:p>
      <w:pPr>
        <w:tabs>
          <w:tab w:val="left" w:pos="1154"/>
        </w:tabs>
        <w:spacing w:line="360" w:lineRule="auto"/>
        <w:ind w:firstLine="482" w:firstLineChars="200"/>
        <w:rPr>
          <w:rFonts w:hint="eastAsia" w:ascii="宋体" w:hAnsi="宋体" w:cs="宋体"/>
          <w:b/>
          <w:bCs/>
          <w:sz w:val="24"/>
        </w:rPr>
      </w:pPr>
      <w:r>
        <w:rPr>
          <w:rFonts w:hint="eastAsia" w:ascii="宋体" w:hAnsi="宋体" w:cs="宋体"/>
          <w:b/>
          <w:bCs/>
          <w:sz w:val="24"/>
        </w:rPr>
        <w:t>（3）技术分、商务分、资信及其他分的计算</w:t>
      </w:r>
    </w:p>
    <w:p>
      <w:pPr>
        <w:spacing w:line="360" w:lineRule="auto"/>
        <w:ind w:firstLine="480" w:firstLineChars="200"/>
        <w:rPr>
          <w:rFonts w:hint="eastAsia" w:ascii="宋体" w:hAnsi="宋体" w:cs="宋体"/>
          <w:sz w:val="24"/>
        </w:rPr>
      </w:pPr>
      <w:r>
        <w:rPr>
          <w:rFonts w:hint="eastAsia" w:ascii="宋体" w:hAnsi="宋体" w:cs="宋体"/>
          <w:sz w:val="24"/>
        </w:rPr>
        <w:t>技术、商务、资信及其他分=评审小组所有成员评分合计数/评审小组人员数</w:t>
      </w:r>
    </w:p>
    <w:p>
      <w:pPr>
        <w:spacing w:line="360" w:lineRule="auto"/>
        <w:ind w:firstLine="482" w:firstLineChars="200"/>
        <w:rPr>
          <w:rFonts w:hint="eastAsia" w:ascii="宋体" w:hAnsi="宋体" w:cs="宋体"/>
          <w:b/>
          <w:sz w:val="24"/>
        </w:rPr>
      </w:pPr>
      <w:r>
        <w:rPr>
          <w:rFonts w:hint="eastAsia" w:ascii="宋体" w:hAnsi="宋体" w:cs="宋体"/>
          <w:b/>
          <w:sz w:val="24"/>
        </w:rPr>
        <w:t>附件：评分表格式（技术分、商务分、资信及其他分，共70分）</w:t>
      </w:r>
    </w:p>
    <w:p>
      <w:pPr>
        <w:spacing w:line="360" w:lineRule="auto"/>
        <w:ind w:firstLine="482" w:firstLineChars="200"/>
        <w:rPr>
          <w:rFonts w:hint="eastAsia" w:ascii="宋体" w:hAnsi="宋体" w:cs="宋体"/>
          <w:b/>
          <w:sz w:val="24"/>
        </w:rPr>
      </w:pPr>
      <w:r>
        <w:rPr>
          <w:rFonts w:hint="eastAsia" w:ascii="宋体" w:hAnsi="宋体" w:cs="宋体"/>
          <w:b/>
          <w:sz w:val="24"/>
        </w:rPr>
        <w:t>各项证明资料均须提供有效证书或证明文件复印件加盖投标单位公章</w:t>
      </w:r>
    </w:p>
    <w:tbl>
      <w:tblPr>
        <w:tblStyle w:val="56"/>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207"/>
        <w:gridCol w:w="623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noWrap w:val="0"/>
            <w:vAlign w:val="center"/>
          </w:tcPr>
          <w:p>
            <w:pPr>
              <w:snapToGrid w:val="0"/>
              <w:spacing w:line="360" w:lineRule="exact"/>
              <w:jc w:val="center"/>
              <w:rPr>
                <w:rFonts w:hint="eastAsia" w:ascii="宋体" w:hAnsi="宋体" w:cs="宋体"/>
                <w:b/>
                <w:sz w:val="24"/>
              </w:rPr>
            </w:pPr>
            <w:r>
              <w:rPr>
                <w:rFonts w:hint="eastAsia" w:ascii="宋体" w:hAnsi="宋体" w:cs="宋体"/>
                <w:b/>
                <w:sz w:val="24"/>
              </w:rPr>
              <w:t>序号</w:t>
            </w:r>
          </w:p>
        </w:tc>
        <w:tc>
          <w:tcPr>
            <w:tcW w:w="7444" w:type="dxa"/>
            <w:gridSpan w:val="2"/>
            <w:noWrap w:val="0"/>
            <w:vAlign w:val="center"/>
          </w:tcPr>
          <w:p>
            <w:pPr>
              <w:snapToGrid w:val="0"/>
              <w:spacing w:line="360" w:lineRule="exact"/>
              <w:jc w:val="center"/>
              <w:rPr>
                <w:rFonts w:hint="eastAsia" w:ascii="宋体" w:hAnsi="宋体" w:cs="宋体"/>
                <w:b/>
                <w:sz w:val="24"/>
              </w:rPr>
            </w:pPr>
            <w:r>
              <w:rPr>
                <w:rFonts w:hint="eastAsia" w:ascii="宋体" w:hAnsi="宋体" w:cs="宋体"/>
                <w:b/>
                <w:sz w:val="24"/>
              </w:rPr>
              <w:t>评分内容</w:t>
            </w:r>
          </w:p>
        </w:tc>
        <w:tc>
          <w:tcPr>
            <w:tcW w:w="992" w:type="dxa"/>
            <w:noWrap w:val="0"/>
            <w:vAlign w:val="center"/>
          </w:tcPr>
          <w:p>
            <w:pPr>
              <w:snapToGrid w:val="0"/>
              <w:spacing w:line="360" w:lineRule="exact"/>
              <w:ind w:left="44" w:leftChars="-40" w:right="-73" w:rightChars="-35" w:hanging="128" w:hangingChars="53"/>
              <w:jc w:val="center"/>
              <w:rPr>
                <w:rFonts w:hint="eastAsia"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226" w:type="dxa"/>
            <w:gridSpan w:val="3"/>
            <w:noWrap w:val="0"/>
            <w:vAlign w:val="center"/>
          </w:tcPr>
          <w:p>
            <w:pPr>
              <w:snapToGrid w:val="0"/>
              <w:spacing w:line="360" w:lineRule="exact"/>
              <w:jc w:val="center"/>
              <w:rPr>
                <w:rFonts w:hint="eastAsia" w:ascii="宋体" w:hAnsi="宋体" w:cs="宋体"/>
                <w:b/>
                <w:sz w:val="24"/>
              </w:rPr>
            </w:pPr>
            <w:r>
              <w:rPr>
                <w:rFonts w:hint="eastAsia" w:ascii="宋体" w:hAnsi="宋体" w:cs="宋体"/>
                <w:b/>
                <w:sz w:val="24"/>
              </w:rPr>
              <w:t>技术部分</w:t>
            </w:r>
          </w:p>
        </w:tc>
        <w:tc>
          <w:tcPr>
            <w:tcW w:w="992" w:type="dxa"/>
            <w:noWrap w:val="0"/>
            <w:vAlign w:val="center"/>
          </w:tcPr>
          <w:p>
            <w:pPr>
              <w:snapToGrid w:val="0"/>
              <w:spacing w:line="360" w:lineRule="exact"/>
              <w:ind w:left="44" w:leftChars="-40" w:right="-73" w:rightChars="-35" w:hanging="128" w:hangingChars="53"/>
              <w:jc w:val="center"/>
              <w:rPr>
                <w:rFonts w:hint="eastAsia" w:ascii="宋体" w:hAnsi="宋体" w:cs="宋体"/>
                <w:b/>
                <w:sz w:val="24"/>
              </w:rPr>
            </w:pPr>
            <w:r>
              <w:rPr>
                <w:rFonts w:hint="eastAsia" w:ascii="宋体" w:hAnsi="宋体" w:cs="宋体"/>
                <w:b/>
                <w:sz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782" w:type="dxa"/>
            <w:noWrap w:val="0"/>
            <w:vAlign w:val="center"/>
          </w:tcPr>
          <w:p>
            <w:pPr>
              <w:snapToGrid w:val="0"/>
              <w:spacing w:line="360" w:lineRule="exact"/>
              <w:jc w:val="center"/>
              <w:rPr>
                <w:rFonts w:hint="eastAsia" w:ascii="宋体" w:hAnsi="宋体" w:cs="宋体"/>
                <w:b/>
                <w:sz w:val="24"/>
              </w:rPr>
            </w:pPr>
            <w:bookmarkStart w:id="51" w:name="_Hlk57648530"/>
            <w:r>
              <w:rPr>
                <w:rFonts w:hint="eastAsia" w:ascii="宋体" w:hAnsi="宋体" w:cs="宋体"/>
                <w:b/>
                <w:sz w:val="24"/>
              </w:rPr>
              <w:t>1</w:t>
            </w:r>
          </w:p>
        </w:tc>
        <w:tc>
          <w:tcPr>
            <w:tcW w:w="1207" w:type="dxa"/>
            <w:noWrap w:val="0"/>
            <w:vAlign w:val="center"/>
          </w:tcPr>
          <w:p>
            <w:pPr>
              <w:spacing w:line="280" w:lineRule="exact"/>
              <w:ind w:left="240" w:hanging="240" w:hangingChars="100"/>
              <w:rPr>
                <w:rFonts w:hint="eastAsia" w:ascii="宋体" w:hAnsi="宋体" w:cs="宋体"/>
                <w:sz w:val="24"/>
              </w:rPr>
            </w:pPr>
            <w:r>
              <w:rPr>
                <w:rFonts w:hint="eastAsia" w:ascii="宋体" w:hAnsi="宋体" w:cs="宋体"/>
                <w:sz w:val="24"/>
              </w:rPr>
              <w:t>项目技术方案</w:t>
            </w:r>
          </w:p>
        </w:tc>
        <w:tc>
          <w:tcPr>
            <w:tcW w:w="6237" w:type="dxa"/>
            <w:noWrap w:val="0"/>
            <w:vAlign w:val="center"/>
          </w:tcPr>
          <w:p>
            <w:pPr>
              <w:spacing w:line="280" w:lineRule="exact"/>
              <w:jc w:val="left"/>
              <w:rPr>
                <w:rFonts w:hint="eastAsia" w:ascii="宋体" w:hAnsi="宋体" w:cs="宋体"/>
                <w:sz w:val="24"/>
              </w:rPr>
            </w:pPr>
            <w:r>
              <w:rPr>
                <w:rFonts w:hint="eastAsia" w:ascii="宋体" w:hAnsi="宋体" w:cs="宋体"/>
                <w:sz w:val="24"/>
              </w:rPr>
              <w:t>整体方案设计符合需求人的实际情况，投标人对于本项目需求的理解程度，对系统整体架构，主要组成部分、功能实现等方面与项目建设需求的吻合程度情况综合评分；0-5分</w:t>
            </w:r>
          </w:p>
        </w:tc>
        <w:tc>
          <w:tcPr>
            <w:tcW w:w="992" w:type="dxa"/>
            <w:noWrap w:val="0"/>
            <w:vAlign w:val="center"/>
          </w:tcPr>
          <w:p>
            <w:pPr>
              <w:snapToGrid w:val="0"/>
              <w:spacing w:line="360" w:lineRule="exact"/>
              <w:ind w:left="123" w:hanging="123" w:hangingChars="51"/>
              <w:jc w:val="center"/>
              <w:rPr>
                <w:rFonts w:hint="eastAsia" w:ascii="宋体" w:hAnsi="宋体" w:cs="宋体"/>
                <w:b/>
                <w:sz w:val="24"/>
              </w:rPr>
            </w:pPr>
            <w:r>
              <w:rPr>
                <w:rFonts w:hint="eastAsia" w:ascii="宋体" w:hAnsi="宋体" w:cs="宋体"/>
                <w:b/>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782" w:type="dxa"/>
            <w:noWrap w:val="0"/>
            <w:vAlign w:val="center"/>
          </w:tcPr>
          <w:p>
            <w:pPr>
              <w:snapToGrid w:val="0"/>
              <w:spacing w:line="360" w:lineRule="exact"/>
              <w:jc w:val="center"/>
              <w:rPr>
                <w:rFonts w:hint="eastAsia" w:ascii="宋体" w:hAnsi="宋体" w:cs="宋体"/>
                <w:b/>
                <w:sz w:val="24"/>
              </w:rPr>
            </w:pPr>
            <w:r>
              <w:rPr>
                <w:rFonts w:hint="eastAsia" w:ascii="宋体" w:hAnsi="宋体" w:cs="宋体"/>
                <w:b/>
                <w:sz w:val="24"/>
              </w:rPr>
              <w:t>2</w:t>
            </w:r>
          </w:p>
        </w:tc>
        <w:tc>
          <w:tcPr>
            <w:tcW w:w="1207" w:type="dxa"/>
            <w:noWrap w:val="0"/>
            <w:vAlign w:val="center"/>
          </w:tcPr>
          <w:p>
            <w:pPr>
              <w:spacing w:line="280" w:lineRule="exact"/>
              <w:rPr>
                <w:rFonts w:hint="eastAsia" w:ascii="宋体" w:hAnsi="宋体" w:cs="宋体"/>
                <w:sz w:val="24"/>
              </w:rPr>
            </w:pPr>
            <w:r>
              <w:rPr>
                <w:rFonts w:hint="eastAsia" w:ascii="宋体" w:hAnsi="宋体" w:cs="宋体"/>
                <w:sz w:val="24"/>
              </w:rPr>
              <w:t>投标货物技术性能</w:t>
            </w:r>
          </w:p>
        </w:tc>
        <w:tc>
          <w:tcPr>
            <w:tcW w:w="6237" w:type="dxa"/>
            <w:noWrap w:val="0"/>
            <w:vAlign w:val="center"/>
          </w:tcPr>
          <w:p>
            <w:pPr>
              <w:spacing w:line="280" w:lineRule="exact"/>
              <w:jc w:val="left"/>
              <w:rPr>
                <w:rFonts w:hint="eastAsia" w:ascii="宋体" w:hAnsi="宋体" w:cs="宋体"/>
                <w:sz w:val="24"/>
              </w:rPr>
            </w:pPr>
            <w:r>
              <w:rPr>
                <w:rFonts w:hint="eastAsia" w:ascii="宋体" w:hAnsi="宋体" w:cs="宋体"/>
                <w:sz w:val="24"/>
              </w:rPr>
              <w:t>投标人所投设备全部满足采购要求的得基本分12分；对采购要求设备性能的给予逐项适当减分，重要性要求条款(标有“★”记号)每低于一项扣1分，非重要偏离每低于一项扣0.5分，扣完该项得分为止。</w:t>
            </w:r>
          </w:p>
        </w:tc>
        <w:tc>
          <w:tcPr>
            <w:tcW w:w="992" w:type="dxa"/>
            <w:noWrap w:val="0"/>
            <w:vAlign w:val="center"/>
          </w:tcPr>
          <w:p>
            <w:pPr>
              <w:snapToGrid w:val="0"/>
              <w:spacing w:line="360" w:lineRule="exact"/>
              <w:ind w:left="123" w:hanging="123" w:hangingChars="51"/>
              <w:jc w:val="center"/>
              <w:rPr>
                <w:rFonts w:hint="eastAsia" w:ascii="宋体" w:hAnsi="宋体" w:cs="宋体"/>
                <w:b/>
                <w:sz w:val="24"/>
              </w:rPr>
            </w:pPr>
            <w:r>
              <w:rPr>
                <w:rFonts w:hint="eastAsia" w:ascii="宋体" w:hAnsi="宋体" w:cs="宋体"/>
                <w:b/>
                <w:sz w:val="24"/>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782" w:type="dxa"/>
            <w:noWrap w:val="0"/>
            <w:vAlign w:val="center"/>
          </w:tcPr>
          <w:p>
            <w:pPr>
              <w:snapToGrid w:val="0"/>
              <w:spacing w:line="360" w:lineRule="exact"/>
              <w:jc w:val="center"/>
              <w:rPr>
                <w:rFonts w:hint="eastAsia" w:ascii="宋体" w:hAnsi="宋体" w:cs="宋体"/>
                <w:b/>
                <w:sz w:val="24"/>
              </w:rPr>
            </w:pPr>
            <w:r>
              <w:rPr>
                <w:rFonts w:hint="eastAsia" w:ascii="宋体" w:hAnsi="宋体" w:cs="宋体"/>
                <w:b/>
                <w:sz w:val="24"/>
              </w:rPr>
              <w:t>3</w:t>
            </w:r>
          </w:p>
        </w:tc>
        <w:tc>
          <w:tcPr>
            <w:tcW w:w="1207" w:type="dxa"/>
            <w:noWrap w:val="0"/>
            <w:vAlign w:val="center"/>
          </w:tcPr>
          <w:p>
            <w:pPr>
              <w:spacing w:line="280" w:lineRule="exact"/>
              <w:jc w:val="left"/>
              <w:rPr>
                <w:rFonts w:hint="eastAsia" w:ascii="宋体" w:hAnsi="宋体" w:cs="宋体"/>
                <w:sz w:val="24"/>
              </w:rPr>
            </w:pPr>
            <w:r>
              <w:rPr>
                <w:rFonts w:hint="eastAsia" w:ascii="宋体" w:hAnsi="宋体" w:cs="宋体"/>
                <w:sz w:val="24"/>
              </w:rPr>
              <w:t>系统方案整体评估</w:t>
            </w:r>
          </w:p>
        </w:tc>
        <w:tc>
          <w:tcPr>
            <w:tcW w:w="6237" w:type="dxa"/>
            <w:noWrap w:val="0"/>
            <w:vAlign w:val="center"/>
          </w:tcPr>
          <w:p>
            <w:pPr>
              <w:spacing w:line="280" w:lineRule="exact"/>
              <w:jc w:val="left"/>
              <w:rPr>
                <w:rFonts w:hint="eastAsia" w:ascii="宋体" w:hAnsi="宋体" w:cs="宋体"/>
                <w:sz w:val="24"/>
              </w:rPr>
            </w:pPr>
            <w:r>
              <w:rPr>
                <w:rFonts w:hint="eastAsia" w:ascii="宋体" w:hAnsi="宋体" w:cs="宋体"/>
                <w:sz w:val="24"/>
              </w:rPr>
              <w:t>(1)整体方案设计符合项目的实际情况，根据方案完整性、科学性、可操作性，技术先进性评分，得0-2分；</w:t>
            </w:r>
          </w:p>
          <w:p>
            <w:pPr>
              <w:spacing w:line="280" w:lineRule="exact"/>
              <w:jc w:val="left"/>
              <w:rPr>
                <w:rFonts w:hint="eastAsia" w:ascii="宋体" w:hAnsi="宋体" w:cs="宋体"/>
                <w:sz w:val="24"/>
              </w:rPr>
            </w:pPr>
            <w:r>
              <w:rPr>
                <w:rFonts w:hint="eastAsia" w:ascii="宋体" w:hAnsi="宋体" w:cs="宋体"/>
                <w:sz w:val="24"/>
              </w:rPr>
              <w:t>(2)云存储系统设计的方案根据项目实际情况，考虑先进性、合理性、安全性，得0-2分。</w:t>
            </w:r>
          </w:p>
          <w:p>
            <w:pPr>
              <w:spacing w:line="280" w:lineRule="exact"/>
              <w:jc w:val="left"/>
              <w:rPr>
                <w:rFonts w:hint="eastAsia" w:ascii="宋体" w:hAnsi="宋体" w:cs="宋体"/>
                <w:sz w:val="24"/>
              </w:rPr>
            </w:pPr>
            <w:r>
              <w:rPr>
                <w:rFonts w:hint="eastAsia" w:ascii="宋体" w:hAnsi="宋体" w:cs="宋体"/>
                <w:sz w:val="24"/>
              </w:rPr>
              <w:t>(3)投标人在已实施完成的治安监控项目中，已使用与本项目相同类型的云存储系统的得2分。。</w:t>
            </w:r>
          </w:p>
        </w:tc>
        <w:tc>
          <w:tcPr>
            <w:tcW w:w="992" w:type="dxa"/>
            <w:noWrap w:val="0"/>
            <w:vAlign w:val="center"/>
          </w:tcPr>
          <w:p>
            <w:pPr>
              <w:widowControl/>
              <w:jc w:val="center"/>
              <w:rPr>
                <w:rFonts w:hint="eastAsia" w:ascii="宋体" w:hAnsi="宋体" w:cs="宋体"/>
                <w:kern w:val="0"/>
                <w:sz w:val="24"/>
              </w:rPr>
            </w:pPr>
            <w:r>
              <w:rPr>
                <w:rFonts w:hint="eastAsia" w:ascii="宋体" w:hAnsi="宋体" w:cs="宋体"/>
                <w:b/>
                <w:sz w:val="24"/>
              </w:rPr>
              <w:t>0-6分</w:t>
            </w:r>
          </w:p>
        </w:tc>
      </w:tr>
      <w:bookmark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782" w:type="dxa"/>
            <w:vMerge w:val="restart"/>
            <w:noWrap w:val="0"/>
            <w:vAlign w:val="center"/>
          </w:tcPr>
          <w:p>
            <w:pPr>
              <w:snapToGrid w:val="0"/>
              <w:spacing w:line="360" w:lineRule="exact"/>
              <w:jc w:val="center"/>
              <w:rPr>
                <w:rFonts w:hint="eastAsia" w:ascii="宋体" w:hAnsi="宋体" w:cs="宋体"/>
                <w:b/>
                <w:sz w:val="24"/>
              </w:rPr>
            </w:pPr>
            <w:r>
              <w:rPr>
                <w:rFonts w:hint="eastAsia" w:ascii="宋体" w:hAnsi="宋体" w:cs="宋体"/>
                <w:b/>
                <w:sz w:val="24"/>
              </w:rPr>
              <w:t>4</w:t>
            </w:r>
          </w:p>
        </w:tc>
        <w:tc>
          <w:tcPr>
            <w:tcW w:w="1207" w:type="dxa"/>
            <w:vMerge w:val="restart"/>
            <w:noWrap w:val="0"/>
            <w:vAlign w:val="center"/>
          </w:tcPr>
          <w:p>
            <w:pPr>
              <w:spacing w:line="280" w:lineRule="exact"/>
              <w:jc w:val="left"/>
              <w:rPr>
                <w:rFonts w:hint="eastAsia" w:ascii="宋体" w:hAnsi="宋体" w:cs="宋体"/>
                <w:kern w:val="0"/>
                <w:sz w:val="24"/>
              </w:rPr>
            </w:pPr>
            <w:bookmarkStart w:id="52" w:name="_Hlk57648660"/>
            <w:r>
              <w:rPr>
                <w:rFonts w:hint="eastAsia" w:ascii="宋体" w:hAnsi="宋体" w:cs="宋体"/>
                <w:sz w:val="24"/>
              </w:rPr>
              <w:t>项目实施方案及保障措施</w:t>
            </w:r>
            <w:bookmarkEnd w:id="52"/>
          </w:p>
        </w:tc>
        <w:tc>
          <w:tcPr>
            <w:tcW w:w="6237" w:type="dxa"/>
            <w:noWrap w:val="0"/>
            <w:vAlign w:val="center"/>
          </w:tcPr>
          <w:p>
            <w:pPr>
              <w:spacing w:line="280" w:lineRule="exact"/>
              <w:jc w:val="left"/>
              <w:rPr>
                <w:rFonts w:hint="eastAsia" w:ascii="宋体" w:hAnsi="宋体" w:cs="宋体"/>
                <w:sz w:val="24"/>
              </w:rPr>
            </w:pPr>
            <w:r>
              <w:rPr>
                <w:rFonts w:hint="eastAsia" w:ascii="宋体" w:hAnsi="宋体" w:cs="宋体"/>
                <w:sz w:val="24"/>
              </w:rPr>
              <w:t>1、投标</w:t>
            </w:r>
            <w:bookmarkStart w:id="53" w:name="_Hlk57648738"/>
            <w:r>
              <w:rPr>
                <w:rFonts w:hint="eastAsia" w:ascii="宋体" w:hAnsi="宋体" w:cs="宋体"/>
                <w:sz w:val="24"/>
              </w:rPr>
              <w:t>项目整体实施方案</w:t>
            </w:r>
            <w:bookmarkEnd w:id="53"/>
            <w:r>
              <w:rPr>
                <w:rFonts w:hint="eastAsia" w:ascii="宋体" w:hAnsi="宋体" w:cs="宋体"/>
                <w:sz w:val="24"/>
              </w:rPr>
              <w:t>技术先进、经济合理、实用可靠；得0-3分；</w:t>
            </w:r>
          </w:p>
        </w:tc>
        <w:tc>
          <w:tcPr>
            <w:tcW w:w="992" w:type="dxa"/>
            <w:vMerge w:val="restart"/>
            <w:noWrap w:val="0"/>
            <w:vAlign w:val="center"/>
          </w:tcPr>
          <w:p>
            <w:pPr>
              <w:snapToGrid w:val="0"/>
              <w:spacing w:line="360" w:lineRule="exact"/>
              <w:ind w:left="123" w:hanging="123" w:hangingChars="51"/>
              <w:jc w:val="center"/>
              <w:rPr>
                <w:rFonts w:hint="eastAsia" w:ascii="宋体" w:hAnsi="宋体" w:cs="宋体"/>
                <w:b/>
                <w:sz w:val="24"/>
              </w:rPr>
            </w:pPr>
            <w:r>
              <w:rPr>
                <w:rFonts w:hint="eastAsia" w:ascii="宋体" w:hAnsi="宋体" w:cs="宋体"/>
                <w:b/>
                <w:sz w:val="24"/>
              </w:rPr>
              <w:t>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782" w:type="dxa"/>
            <w:vMerge w:val="continue"/>
            <w:noWrap w:val="0"/>
            <w:vAlign w:val="center"/>
          </w:tcPr>
          <w:p>
            <w:pPr>
              <w:snapToGrid w:val="0"/>
              <w:spacing w:line="360" w:lineRule="exact"/>
              <w:jc w:val="center"/>
              <w:rPr>
                <w:rFonts w:hint="eastAsia" w:ascii="宋体" w:hAnsi="宋体" w:cs="宋体"/>
                <w:b/>
                <w:sz w:val="24"/>
              </w:rPr>
            </w:pPr>
          </w:p>
        </w:tc>
        <w:tc>
          <w:tcPr>
            <w:tcW w:w="1207" w:type="dxa"/>
            <w:vMerge w:val="continue"/>
            <w:noWrap w:val="0"/>
            <w:vAlign w:val="center"/>
          </w:tcPr>
          <w:p>
            <w:pPr>
              <w:widowControl/>
              <w:spacing w:line="300" w:lineRule="exact"/>
              <w:ind w:left="-53" w:leftChars="-25" w:right="-53" w:rightChars="-25"/>
              <w:jc w:val="center"/>
              <w:rPr>
                <w:rFonts w:hint="eastAsia" w:ascii="宋体" w:hAnsi="宋体" w:cs="宋体"/>
                <w:b/>
                <w:sz w:val="24"/>
              </w:rPr>
            </w:pPr>
          </w:p>
        </w:tc>
        <w:tc>
          <w:tcPr>
            <w:tcW w:w="6237" w:type="dxa"/>
            <w:noWrap w:val="0"/>
            <w:vAlign w:val="center"/>
          </w:tcPr>
          <w:p>
            <w:pPr>
              <w:spacing w:line="280" w:lineRule="exact"/>
              <w:jc w:val="left"/>
              <w:rPr>
                <w:rFonts w:hint="eastAsia" w:ascii="宋体" w:hAnsi="宋体" w:cs="宋体"/>
                <w:sz w:val="24"/>
              </w:rPr>
            </w:pPr>
            <w:r>
              <w:rPr>
                <w:rFonts w:hint="eastAsia" w:ascii="宋体" w:hAnsi="宋体" w:cs="宋体"/>
                <w:sz w:val="24"/>
              </w:rPr>
              <w:t>2、投标人具有独立的视频监控平台并能与湖州市公安局专网视频监控平台实现无缝对接得3分；</w:t>
            </w:r>
          </w:p>
        </w:tc>
        <w:tc>
          <w:tcPr>
            <w:tcW w:w="992" w:type="dxa"/>
            <w:vMerge w:val="continue"/>
            <w:noWrap w:val="0"/>
            <w:vAlign w:val="center"/>
          </w:tcPr>
          <w:p>
            <w:pPr>
              <w:snapToGrid w:val="0"/>
              <w:spacing w:line="360" w:lineRule="exact"/>
              <w:ind w:left="123" w:hanging="123" w:hangingChars="51"/>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782" w:type="dxa"/>
            <w:vMerge w:val="continue"/>
            <w:noWrap w:val="0"/>
            <w:vAlign w:val="center"/>
          </w:tcPr>
          <w:p>
            <w:pPr>
              <w:snapToGrid w:val="0"/>
              <w:spacing w:line="360" w:lineRule="exact"/>
              <w:jc w:val="center"/>
              <w:rPr>
                <w:rFonts w:hint="eastAsia" w:ascii="宋体" w:hAnsi="宋体" w:cs="宋体"/>
                <w:b/>
                <w:sz w:val="24"/>
              </w:rPr>
            </w:pPr>
            <w:bookmarkStart w:id="54" w:name="_Hlk57648766"/>
          </w:p>
        </w:tc>
        <w:tc>
          <w:tcPr>
            <w:tcW w:w="1207" w:type="dxa"/>
            <w:vMerge w:val="continue"/>
            <w:noWrap w:val="0"/>
            <w:vAlign w:val="center"/>
          </w:tcPr>
          <w:p>
            <w:pPr>
              <w:widowControl/>
              <w:spacing w:line="300" w:lineRule="exact"/>
              <w:ind w:left="-53" w:leftChars="-25" w:right="-53" w:rightChars="-25"/>
              <w:jc w:val="center"/>
              <w:rPr>
                <w:rFonts w:hint="eastAsia" w:ascii="宋体" w:hAnsi="宋体" w:cs="宋体"/>
                <w:b/>
                <w:sz w:val="24"/>
              </w:rPr>
            </w:pPr>
          </w:p>
        </w:tc>
        <w:tc>
          <w:tcPr>
            <w:tcW w:w="6237" w:type="dxa"/>
            <w:noWrap w:val="0"/>
            <w:vAlign w:val="center"/>
          </w:tcPr>
          <w:p>
            <w:pPr>
              <w:spacing w:line="280" w:lineRule="exact"/>
              <w:jc w:val="left"/>
              <w:rPr>
                <w:rFonts w:hint="eastAsia" w:ascii="宋体" w:hAnsi="宋体" w:cs="宋体"/>
                <w:sz w:val="24"/>
              </w:rPr>
            </w:pPr>
            <w:r>
              <w:rPr>
                <w:rFonts w:hint="eastAsia" w:ascii="宋体" w:hAnsi="宋体" w:cs="宋体"/>
                <w:sz w:val="24"/>
              </w:rPr>
              <w:t>3、确保按期完工的组织措施：0-2分；</w:t>
            </w:r>
          </w:p>
        </w:tc>
        <w:tc>
          <w:tcPr>
            <w:tcW w:w="992" w:type="dxa"/>
            <w:vMerge w:val="continue"/>
            <w:noWrap w:val="0"/>
            <w:vAlign w:val="center"/>
          </w:tcPr>
          <w:p>
            <w:pPr>
              <w:snapToGrid w:val="0"/>
              <w:spacing w:line="360" w:lineRule="exact"/>
              <w:ind w:left="123" w:hanging="123" w:hangingChars="51"/>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782" w:type="dxa"/>
            <w:vMerge w:val="continue"/>
            <w:noWrap w:val="0"/>
            <w:vAlign w:val="center"/>
          </w:tcPr>
          <w:p>
            <w:pPr>
              <w:snapToGrid w:val="0"/>
              <w:spacing w:line="360" w:lineRule="exact"/>
              <w:jc w:val="center"/>
              <w:rPr>
                <w:rFonts w:hint="eastAsia" w:ascii="宋体" w:hAnsi="宋体" w:cs="宋体"/>
                <w:b/>
                <w:sz w:val="24"/>
              </w:rPr>
            </w:pPr>
          </w:p>
        </w:tc>
        <w:tc>
          <w:tcPr>
            <w:tcW w:w="1207" w:type="dxa"/>
            <w:vMerge w:val="continue"/>
            <w:noWrap w:val="0"/>
            <w:vAlign w:val="center"/>
          </w:tcPr>
          <w:p>
            <w:pPr>
              <w:widowControl/>
              <w:spacing w:line="300" w:lineRule="exact"/>
              <w:ind w:left="-53" w:leftChars="-25" w:right="-53" w:rightChars="-25"/>
              <w:jc w:val="center"/>
              <w:rPr>
                <w:rFonts w:hint="eastAsia" w:ascii="宋体" w:hAnsi="宋体" w:cs="宋体"/>
                <w:b/>
                <w:sz w:val="24"/>
              </w:rPr>
            </w:pPr>
          </w:p>
        </w:tc>
        <w:tc>
          <w:tcPr>
            <w:tcW w:w="6237" w:type="dxa"/>
            <w:noWrap w:val="0"/>
            <w:vAlign w:val="center"/>
          </w:tcPr>
          <w:p>
            <w:pPr>
              <w:spacing w:line="280" w:lineRule="exact"/>
              <w:jc w:val="left"/>
              <w:rPr>
                <w:rFonts w:hint="eastAsia" w:ascii="宋体" w:hAnsi="宋体" w:cs="宋体"/>
                <w:sz w:val="24"/>
              </w:rPr>
            </w:pPr>
            <w:r>
              <w:rPr>
                <w:rFonts w:hint="eastAsia" w:ascii="宋体" w:hAnsi="宋体" w:cs="宋体"/>
                <w:sz w:val="24"/>
              </w:rPr>
              <w:t>4、与货物需方单位的配合：0-2分；</w:t>
            </w:r>
          </w:p>
        </w:tc>
        <w:tc>
          <w:tcPr>
            <w:tcW w:w="992" w:type="dxa"/>
            <w:vMerge w:val="continue"/>
            <w:noWrap w:val="0"/>
            <w:vAlign w:val="center"/>
          </w:tcPr>
          <w:p>
            <w:pPr>
              <w:snapToGrid w:val="0"/>
              <w:spacing w:line="360" w:lineRule="exact"/>
              <w:ind w:left="123" w:hanging="123" w:hangingChars="51"/>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782" w:type="dxa"/>
            <w:vMerge w:val="continue"/>
            <w:noWrap w:val="0"/>
            <w:vAlign w:val="center"/>
          </w:tcPr>
          <w:p>
            <w:pPr>
              <w:snapToGrid w:val="0"/>
              <w:spacing w:line="360" w:lineRule="exact"/>
              <w:jc w:val="center"/>
              <w:rPr>
                <w:rFonts w:hint="eastAsia" w:ascii="宋体" w:hAnsi="宋体" w:cs="宋体"/>
                <w:b/>
                <w:sz w:val="24"/>
              </w:rPr>
            </w:pPr>
          </w:p>
        </w:tc>
        <w:tc>
          <w:tcPr>
            <w:tcW w:w="1207" w:type="dxa"/>
            <w:vMerge w:val="continue"/>
            <w:noWrap w:val="0"/>
            <w:vAlign w:val="center"/>
          </w:tcPr>
          <w:p>
            <w:pPr>
              <w:widowControl/>
              <w:spacing w:line="300" w:lineRule="exact"/>
              <w:ind w:left="-53" w:leftChars="-25" w:right="-53" w:rightChars="-25"/>
              <w:jc w:val="center"/>
              <w:rPr>
                <w:rFonts w:hint="eastAsia" w:ascii="宋体" w:hAnsi="宋体" w:cs="宋体"/>
                <w:b/>
                <w:sz w:val="24"/>
              </w:rPr>
            </w:pPr>
          </w:p>
        </w:tc>
        <w:tc>
          <w:tcPr>
            <w:tcW w:w="6237" w:type="dxa"/>
            <w:noWrap w:val="0"/>
            <w:vAlign w:val="center"/>
          </w:tcPr>
          <w:p>
            <w:pPr>
              <w:spacing w:line="280" w:lineRule="exact"/>
              <w:jc w:val="left"/>
              <w:rPr>
                <w:rFonts w:hint="eastAsia" w:ascii="宋体" w:hAnsi="宋体" w:cs="宋体"/>
                <w:sz w:val="24"/>
              </w:rPr>
            </w:pPr>
            <w:r>
              <w:rPr>
                <w:rFonts w:hint="eastAsia" w:ascii="宋体" w:hAnsi="宋体" w:cs="宋体"/>
                <w:sz w:val="24"/>
              </w:rPr>
              <w:t>5、确保供应货物质量的设施及措施（2分）。有严密的质量监控措施和先进的质量检测设施的得2分，无质量控制措施的扣 1分，无质量检测设施的扣 1分。</w:t>
            </w:r>
          </w:p>
        </w:tc>
        <w:tc>
          <w:tcPr>
            <w:tcW w:w="992" w:type="dxa"/>
            <w:vMerge w:val="continue"/>
            <w:noWrap w:val="0"/>
            <w:vAlign w:val="center"/>
          </w:tcPr>
          <w:p>
            <w:pPr>
              <w:snapToGrid w:val="0"/>
              <w:spacing w:line="360" w:lineRule="exact"/>
              <w:ind w:left="123" w:hanging="123" w:hangingChars="51"/>
              <w:jc w:val="center"/>
              <w:rPr>
                <w:rFonts w:hint="eastAsia" w:ascii="宋体" w:hAnsi="宋体" w:cs="宋体"/>
                <w:b/>
                <w:sz w:val="24"/>
              </w:rPr>
            </w:pPr>
          </w:p>
        </w:tc>
      </w:tr>
      <w:bookmarkEnd w:id="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782" w:type="dxa"/>
            <w:vMerge w:val="continue"/>
            <w:noWrap w:val="0"/>
            <w:vAlign w:val="center"/>
          </w:tcPr>
          <w:p>
            <w:pPr>
              <w:snapToGrid w:val="0"/>
              <w:spacing w:line="360" w:lineRule="exact"/>
              <w:jc w:val="center"/>
              <w:rPr>
                <w:rFonts w:hint="eastAsia" w:ascii="宋体" w:hAnsi="宋体" w:cs="宋体"/>
                <w:b/>
                <w:sz w:val="24"/>
              </w:rPr>
            </w:pPr>
          </w:p>
        </w:tc>
        <w:tc>
          <w:tcPr>
            <w:tcW w:w="1207" w:type="dxa"/>
            <w:vMerge w:val="continue"/>
            <w:noWrap w:val="0"/>
            <w:vAlign w:val="center"/>
          </w:tcPr>
          <w:p>
            <w:pPr>
              <w:widowControl/>
              <w:spacing w:line="300" w:lineRule="exact"/>
              <w:ind w:left="-53" w:leftChars="-25" w:right="-53" w:rightChars="-25"/>
              <w:jc w:val="center"/>
              <w:rPr>
                <w:rFonts w:hint="eastAsia" w:ascii="宋体" w:hAnsi="宋体" w:cs="宋体"/>
                <w:b/>
                <w:sz w:val="24"/>
              </w:rPr>
            </w:pPr>
          </w:p>
        </w:tc>
        <w:tc>
          <w:tcPr>
            <w:tcW w:w="6237" w:type="dxa"/>
            <w:noWrap w:val="0"/>
            <w:vAlign w:val="center"/>
          </w:tcPr>
          <w:p>
            <w:pPr>
              <w:spacing w:line="280" w:lineRule="exact"/>
              <w:jc w:val="left"/>
              <w:rPr>
                <w:rFonts w:hint="eastAsia" w:ascii="宋体" w:hAnsi="宋体" w:cs="宋体"/>
                <w:sz w:val="24"/>
              </w:rPr>
            </w:pPr>
            <w:r>
              <w:rPr>
                <w:rFonts w:hint="eastAsia" w:ascii="宋体" w:hAnsi="宋体" w:cs="宋体"/>
                <w:sz w:val="24"/>
              </w:rPr>
              <w:t>6、投标人确保项目整体实施人员配备，根据项目团队人员实力进行评分：（0-10分）</w:t>
            </w:r>
            <w:r>
              <w:rPr>
                <w:rFonts w:hint="eastAsia" w:ascii="宋体" w:hAnsi="宋体" w:cs="宋体"/>
                <w:sz w:val="24"/>
              </w:rPr>
              <w:br w:type="textWrapping"/>
            </w:r>
            <w:r>
              <w:rPr>
                <w:rFonts w:hint="eastAsia" w:ascii="宋体" w:hAnsi="宋体" w:cs="宋体"/>
                <w:sz w:val="24"/>
              </w:rPr>
              <w:t>1.项目负责人（4分）：同时具备信息系统项目管理师证书和CISP证书的得4分；</w:t>
            </w:r>
            <w:r>
              <w:rPr>
                <w:rFonts w:hint="eastAsia" w:ascii="宋体" w:hAnsi="宋体" w:cs="宋体"/>
                <w:sz w:val="24"/>
              </w:rPr>
              <w:br w:type="textWrapping"/>
            </w:r>
            <w:r>
              <w:rPr>
                <w:rFonts w:hint="eastAsia" w:ascii="宋体" w:hAnsi="宋体" w:cs="宋体"/>
                <w:sz w:val="24"/>
              </w:rPr>
              <w:t>2.项目实施团队（6分）：项目实施小组人员中有具备国家工信部颁发的视频监控技术及运行维护工程师证书，每证得2分，最高得4分；投标人项目实施小组人员中有智能楼宇管理师二级的每人得1分，最多得2分。</w:t>
            </w:r>
            <w:r>
              <w:rPr>
                <w:rFonts w:hint="eastAsia" w:ascii="宋体" w:hAnsi="宋体" w:cs="宋体"/>
                <w:sz w:val="24"/>
              </w:rPr>
              <w:br w:type="textWrapping"/>
            </w:r>
            <w:r>
              <w:rPr>
                <w:rFonts w:hint="eastAsia" w:ascii="宋体" w:hAnsi="宋体" w:cs="宋体"/>
                <w:sz w:val="24"/>
              </w:rPr>
              <w:t>注：投标时提供证书扫描件及三个月内任意一个月社保证明。</w:t>
            </w:r>
          </w:p>
        </w:tc>
        <w:tc>
          <w:tcPr>
            <w:tcW w:w="992" w:type="dxa"/>
            <w:vMerge w:val="continue"/>
            <w:noWrap w:val="0"/>
            <w:vAlign w:val="center"/>
          </w:tcPr>
          <w:p>
            <w:pPr>
              <w:snapToGrid w:val="0"/>
              <w:spacing w:line="360" w:lineRule="exact"/>
              <w:ind w:left="123" w:hanging="123" w:hangingChars="51"/>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782" w:type="dxa"/>
            <w:vMerge w:val="continue"/>
            <w:noWrap w:val="0"/>
            <w:vAlign w:val="center"/>
          </w:tcPr>
          <w:p>
            <w:pPr>
              <w:snapToGrid w:val="0"/>
              <w:spacing w:line="360" w:lineRule="exact"/>
              <w:jc w:val="center"/>
              <w:rPr>
                <w:rFonts w:hint="eastAsia" w:ascii="宋体" w:hAnsi="宋体" w:cs="宋体"/>
                <w:b/>
                <w:sz w:val="24"/>
              </w:rPr>
            </w:pPr>
          </w:p>
        </w:tc>
        <w:tc>
          <w:tcPr>
            <w:tcW w:w="1207" w:type="dxa"/>
            <w:vMerge w:val="continue"/>
            <w:noWrap w:val="0"/>
            <w:vAlign w:val="center"/>
          </w:tcPr>
          <w:p>
            <w:pPr>
              <w:widowControl/>
              <w:spacing w:line="300" w:lineRule="exact"/>
              <w:ind w:left="-53" w:leftChars="-25" w:right="-53" w:rightChars="-25"/>
              <w:jc w:val="center"/>
              <w:rPr>
                <w:rFonts w:hint="eastAsia" w:ascii="宋体" w:hAnsi="宋体" w:cs="宋体"/>
                <w:b/>
                <w:sz w:val="24"/>
              </w:rPr>
            </w:pPr>
          </w:p>
        </w:tc>
        <w:tc>
          <w:tcPr>
            <w:tcW w:w="6237" w:type="dxa"/>
            <w:noWrap w:val="0"/>
            <w:vAlign w:val="center"/>
          </w:tcPr>
          <w:p>
            <w:pPr>
              <w:spacing w:line="280" w:lineRule="exact"/>
              <w:jc w:val="left"/>
              <w:rPr>
                <w:rFonts w:hint="eastAsia" w:ascii="宋体" w:hAnsi="宋体" w:cs="宋体"/>
                <w:sz w:val="24"/>
              </w:rPr>
            </w:pPr>
            <w:r>
              <w:rPr>
                <w:rFonts w:hint="eastAsia" w:ascii="宋体" w:hAnsi="宋体" w:cs="宋体"/>
                <w:sz w:val="24"/>
              </w:rPr>
              <w:t>7、对投标人提出的采购项目有</w:t>
            </w:r>
            <w:bookmarkStart w:id="55" w:name="_Hlk57648816"/>
            <w:r>
              <w:rPr>
                <w:rFonts w:hint="eastAsia" w:ascii="宋体" w:hAnsi="宋体" w:cs="宋体"/>
                <w:sz w:val="24"/>
              </w:rPr>
              <w:t>建设性承诺和建议方案</w:t>
            </w:r>
            <w:bookmarkEnd w:id="55"/>
            <w:r>
              <w:rPr>
                <w:rFonts w:hint="eastAsia" w:ascii="宋体" w:hAnsi="宋体" w:cs="宋体"/>
                <w:sz w:val="24"/>
              </w:rPr>
              <w:t>：0-3分。</w:t>
            </w:r>
          </w:p>
        </w:tc>
        <w:tc>
          <w:tcPr>
            <w:tcW w:w="992" w:type="dxa"/>
            <w:vMerge w:val="continue"/>
            <w:noWrap w:val="0"/>
            <w:vAlign w:val="center"/>
          </w:tcPr>
          <w:p>
            <w:pPr>
              <w:snapToGrid w:val="0"/>
              <w:spacing w:line="360" w:lineRule="exact"/>
              <w:ind w:left="123" w:hanging="123" w:hangingChars="51"/>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8226" w:type="dxa"/>
            <w:gridSpan w:val="3"/>
            <w:noWrap w:val="0"/>
            <w:vAlign w:val="center"/>
          </w:tcPr>
          <w:p>
            <w:pPr>
              <w:snapToGrid w:val="0"/>
              <w:spacing w:line="360" w:lineRule="exact"/>
              <w:jc w:val="center"/>
              <w:rPr>
                <w:rFonts w:hint="eastAsia" w:ascii="宋体" w:hAnsi="宋体" w:cs="宋体"/>
                <w:sz w:val="24"/>
              </w:rPr>
            </w:pPr>
            <w:r>
              <w:rPr>
                <w:rFonts w:hint="eastAsia" w:ascii="宋体" w:hAnsi="宋体" w:cs="宋体"/>
                <w:b/>
                <w:sz w:val="24"/>
              </w:rPr>
              <w:t>商务、资信及其他分</w:t>
            </w:r>
          </w:p>
        </w:tc>
        <w:tc>
          <w:tcPr>
            <w:tcW w:w="992" w:type="dxa"/>
            <w:noWrap w:val="0"/>
            <w:vAlign w:val="center"/>
          </w:tcPr>
          <w:p>
            <w:pPr>
              <w:snapToGrid w:val="0"/>
              <w:spacing w:line="360" w:lineRule="exact"/>
              <w:ind w:left="123" w:hanging="123" w:hangingChars="51"/>
              <w:jc w:val="center"/>
              <w:rPr>
                <w:rFonts w:hint="eastAsia" w:ascii="宋体" w:hAnsi="宋体" w:cs="宋体"/>
                <w:b/>
                <w:sz w:val="24"/>
              </w:rPr>
            </w:pPr>
            <w:r>
              <w:rPr>
                <w:rFonts w:hint="eastAsia" w:ascii="宋体" w:hAnsi="宋体" w:cs="宋体"/>
                <w:b/>
                <w:sz w:val="24"/>
              </w:rPr>
              <w:t>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82" w:type="dxa"/>
            <w:vMerge w:val="restart"/>
            <w:noWrap w:val="0"/>
            <w:vAlign w:val="center"/>
          </w:tcPr>
          <w:p>
            <w:pPr>
              <w:snapToGrid w:val="0"/>
              <w:spacing w:line="360" w:lineRule="exact"/>
              <w:jc w:val="center"/>
              <w:rPr>
                <w:rFonts w:hint="eastAsia" w:ascii="宋体" w:hAnsi="宋体" w:cs="宋体"/>
                <w:b/>
                <w:sz w:val="24"/>
              </w:rPr>
            </w:pPr>
            <w:r>
              <w:rPr>
                <w:rFonts w:hint="eastAsia" w:ascii="宋体" w:hAnsi="宋体" w:cs="宋体"/>
                <w:b/>
                <w:sz w:val="24"/>
              </w:rPr>
              <w:t>5</w:t>
            </w:r>
          </w:p>
        </w:tc>
        <w:tc>
          <w:tcPr>
            <w:tcW w:w="1207" w:type="dxa"/>
            <w:vMerge w:val="restart"/>
            <w:noWrap w:val="0"/>
            <w:vAlign w:val="center"/>
          </w:tcPr>
          <w:p>
            <w:pPr>
              <w:widowControl/>
              <w:spacing w:line="300" w:lineRule="exact"/>
              <w:ind w:left="-53" w:leftChars="-25" w:right="-53" w:rightChars="-25"/>
              <w:jc w:val="center"/>
              <w:rPr>
                <w:rFonts w:hint="eastAsia" w:ascii="宋体" w:hAnsi="宋体" w:cs="宋体"/>
                <w:b/>
                <w:sz w:val="24"/>
              </w:rPr>
            </w:pPr>
            <w:r>
              <w:rPr>
                <w:rFonts w:hint="eastAsia" w:ascii="宋体" w:hAnsi="宋体" w:cs="宋体"/>
                <w:b/>
                <w:sz w:val="24"/>
              </w:rPr>
              <w:t>售后服务</w:t>
            </w:r>
          </w:p>
          <w:p>
            <w:pPr>
              <w:widowControl/>
              <w:spacing w:line="300" w:lineRule="exact"/>
              <w:ind w:left="-53" w:leftChars="-25" w:right="-53" w:rightChars="-25"/>
              <w:jc w:val="center"/>
              <w:rPr>
                <w:rFonts w:hint="eastAsia" w:ascii="宋体" w:hAnsi="宋体" w:cs="宋体"/>
                <w:b/>
                <w:sz w:val="24"/>
              </w:rPr>
            </w:pPr>
            <w:r>
              <w:rPr>
                <w:rFonts w:hint="eastAsia" w:ascii="宋体" w:hAnsi="宋体" w:cs="宋体"/>
                <w:b/>
                <w:sz w:val="24"/>
              </w:rPr>
              <w:t>优惠承诺</w:t>
            </w:r>
          </w:p>
        </w:tc>
        <w:tc>
          <w:tcPr>
            <w:tcW w:w="6237" w:type="dxa"/>
            <w:noWrap w:val="0"/>
            <w:vAlign w:val="center"/>
          </w:tcPr>
          <w:p>
            <w:pPr>
              <w:spacing w:line="280" w:lineRule="exact"/>
              <w:rPr>
                <w:rFonts w:hint="eastAsia" w:ascii="宋体" w:hAnsi="宋体" w:cs="宋体"/>
                <w:sz w:val="24"/>
              </w:rPr>
            </w:pPr>
            <w:r>
              <w:rPr>
                <w:rFonts w:hint="eastAsia" w:ascii="宋体" w:hAnsi="宋体" w:cs="宋体"/>
                <w:sz w:val="24"/>
              </w:rPr>
              <w:t>1．售后服务方案：方案应包括但不限于服务机构设置情况、服务团队配置、服务内容承诺及保障措施等，方案中有缺陷或表述与本项目需求不符的每项扣0.5分；（0-2分）</w:t>
            </w:r>
          </w:p>
        </w:tc>
        <w:tc>
          <w:tcPr>
            <w:tcW w:w="992" w:type="dxa"/>
            <w:vMerge w:val="restart"/>
            <w:noWrap w:val="0"/>
            <w:vAlign w:val="center"/>
          </w:tcPr>
          <w:p>
            <w:pPr>
              <w:widowControl/>
              <w:spacing w:line="440" w:lineRule="exact"/>
              <w:jc w:val="center"/>
              <w:rPr>
                <w:rFonts w:hint="eastAsia" w:ascii="宋体" w:hAnsi="宋体" w:cs="宋体"/>
                <w:b/>
                <w:sz w:val="24"/>
              </w:rPr>
            </w:pPr>
            <w:r>
              <w:rPr>
                <w:rFonts w:hint="eastAsia" w:ascii="宋体" w:hAnsi="宋体" w:cs="宋体"/>
                <w:b/>
                <w:sz w:val="24"/>
              </w:rPr>
              <w:t>0-1</w:t>
            </w:r>
            <w:r>
              <w:rPr>
                <w:rFonts w:hint="eastAsia" w:ascii="宋体" w:hAnsi="宋体" w:cs="宋体"/>
                <w:b/>
                <w:sz w:val="24"/>
                <w:lang w:val="en-US" w:eastAsia="zh-CN"/>
              </w:rPr>
              <w:t>2</w:t>
            </w:r>
            <w:r>
              <w:rPr>
                <w:rFonts w:hint="eastAsia" w:ascii="宋体" w:hAnsi="宋体" w:cs="宋体"/>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82" w:type="dxa"/>
            <w:vMerge w:val="continue"/>
            <w:noWrap w:val="0"/>
            <w:vAlign w:val="center"/>
          </w:tcPr>
          <w:p>
            <w:pPr>
              <w:snapToGrid w:val="0"/>
              <w:spacing w:line="360" w:lineRule="exact"/>
              <w:jc w:val="center"/>
              <w:rPr>
                <w:rFonts w:hint="eastAsia" w:ascii="宋体" w:hAnsi="宋体" w:cs="宋体"/>
                <w:b/>
                <w:sz w:val="24"/>
              </w:rPr>
            </w:pPr>
          </w:p>
        </w:tc>
        <w:tc>
          <w:tcPr>
            <w:tcW w:w="1207" w:type="dxa"/>
            <w:vMerge w:val="continue"/>
            <w:noWrap w:val="0"/>
            <w:vAlign w:val="center"/>
          </w:tcPr>
          <w:p>
            <w:pPr>
              <w:widowControl/>
              <w:spacing w:line="300" w:lineRule="exact"/>
              <w:ind w:left="-53" w:leftChars="-25" w:right="-53" w:rightChars="-25"/>
              <w:jc w:val="center"/>
              <w:rPr>
                <w:rFonts w:hint="eastAsia" w:ascii="宋体" w:hAnsi="宋体" w:cs="宋体"/>
                <w:b/>
                <w:sz w:val="24"/>
              </w:rPr>
            </w:pPr>
          </w:p>
        </w:tc>
        <w:tc>
          <w:tcPr>
            <w:tcW w:w="6237" w:type="dxa"/>
            <w:noWrap w:val="0"/>
            <w:vAlign w:val="center"/>
          </w:tcPr>
          <w:p>
            <w:pPr>
              <w:spacing w:line="280" w:lineRule="exact"/>
              <w:rPr>
                <w:rFonts w:hint="eastAsia" w:ascii="宋体" w:hAnsi="宋体" w:cs="宋体"/>
                <w:sz w:val="24"/>
              </w:rPr>
            </w:pPr>
            <w:r>
              <w:rPr>
                <w:rFonts w:hint="eastAsia" w:ascii="宋体" w:hAnsi="宋体" w:cs="宋体"/>
                <w:sz w:val="24"/>
              </w:rPr>
              <w:t>2、投标单位提供针对采购单位详细完善的培训方案的得</w:t>
            </w:r>
            <w:r>
              <w:rPr>
                <w:rFonts w:hint="eastAsia" w:ascii="宋体" w:hAnsi="宋体" w:cs="宋体"/>
                <w:sz w:val="24"/>
                <w:lang w:val="en-US" w:eastAsia="zh-CN"/>
              </w:rPr>
              <w:t>4</w:t>
            </w:r>
            <w:r>
              <w:rPr>
                <w:rFonts w:hint="eastAsia" w:ascii="宋体" w:hAnsi="宋体" w:cs="宋体"/>
                <w:sz w:val="24"/>
              </w:rPr>
              <w:t>分，方案存在缺陷或培训内容方式等与本项目不符的每项扣1分。不提供不得分</w:t>
            </w:r>
          </w:p>
        </w:tc>
        <w:tc>
          <w:tcPr>
            <w:tcW w:w="992" w:type="dxa"/>
            <w:vMerge w:val="continue"/>
            <w:noWrap w:val="0"/>
            <w:vAlign w:val="center"/>
          </w:tcPr>
          <w:p>
            <w:pPr>
              <w:widowControl/>
              <w:spacing w:line="440" w:lineRule="exact"/>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82" w:type="dxa"/>
            <w:vMerge w:val="continue"/>
            <w:noWrap w:val="0"/>
            <w:vAlign w:val="center"/>
          </w:tcPr>
          <w:p>
            <w:pPr>
              <w:snapToGrid w:val="0"/>
              <w:spacing w:line="360" w:lineRule="exact"/>
              <w:jc w:val="center"/>
              <w:rPr>
                <w:rFonts w:hint="eastAsia" w:ascii="宋体" w:hAnsi="宋体" w:cs="宋体"/>
                <w:b/>
                <w:sz w:val="24"/>
              </w:rPr>
            </w:pPr>
          </w:p>
        </w:tc>
        <w:tc>
          <w:tcPr>
            <w:tcW w:w="1207" w:type="dxa"/>
            <w:vMerge w:val="continue"/>
            <w:noWrap w:val="0"/>
            <w:vAlign w:val="center"/>
          </w:tcPr>
          <w:p>
            <w:pPr>
              <w:widowControl/>
              <w:spacing w:line="300" w:lineRule="exact"/>
              <w:ind w:left="-53" w:leftChars="-25" w:right="-53" w:rightChars="-25"/>
              <w:jc w:val="center"/>
              <w:rPr>
                <w:rFonts w:hint="eastAsia" w:ascii="宋体" w:hAnsi="宋体" w:cs="宋体"/>
                <w:b/>
                <w:sz w:val="24"/>
              </w:rPr>
            </w:pPr>
          </w:p>
        </w:tc>
        <w:tc>
          <w:tcPr>
            <w:tcW w:w="6237" w:type="dxa"/>
            <w:noWrap w:val="0"/>
            <w:vAlign w:val="center"/>
          </w:tcPr>
          <w:p>
            <w:pPr>
              <w:spacing w:line="280" w:lineRule="exact"/>
              <w:rPr>
                <w:rFonts w:hint="eastAsia" w:ascii="宋体" w:hAnsi="宋体" w:cs="宋体"/>
                <w:sz w:val="24"/>
              </w:rPr>
            </w:pPr>
            <w:r>
              <w:rPr>
                <w:rFonts w:hint="eastAsia" w:ascii="宋体" w:hAnsi="宋体" w:cs="宋体"/>
                <w:sz w:val="24"/>
              </w:rPr>
              <w:t>3、投标人在项目所在地配有售后服务网点的得3分；在浙江省内配有售后服务网点的得2分；在浙江省外配有售后服务网点的得1分；（须提供详细的网点全称、联系人、联系方式等相关证明材料）；</w:t>
            </w:r>
          </w:p>
        </w:tc>
        <w:tc>
          <w:tcPr>
            <w:tcW w:w="992" w:type="dxa"/>
            <w:vMerge w:val="continue"/>
            <w:noWrap w:val="0"/>
            <w:vAlign w:val="center"/>
          </w:tcPr>
          <w:p>
            <w:pPr>
              <w:widowControl/>
              <w:spacing w:line="440" w:lineRule="exact"/>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782" w:type="dxa"/>
            <w:vMerge w:val="continue"/>
            <w:noWrap w:val="0"/>
            <w:vAlign w:val="center"/>
          </w:tcPr>
          <w:p>
            <w:pPr>
              <w:snapToGrid w:val="0"/>
              <w:spacing w:line="360" w:lineRule="exact"/>
              <w:jc w:val="center"/>
              <w:rPr>
                <w:rFonts w:hint="eastAsia" w:ascii="宋体" w:hAnsi="宋体" w:cs="宋体"/>
                <w:b/>
                <w:sz w:val="24"/>
              </w:rPr>
            </w:pPr>
          </w:p>
        </w:tc>
        <w:tc>
          <w:tcPr>
            <w:tcW w:w="1207" w:type="dxa"/>
            <w:vMerge w:val="continue"/>
            <w:noWrap w:val="0"/>
            <w:vAlign w:val="center"/>
          </w:tcPr>
          <w:p>
            <w:pPr>
              <w:widowControl/>
              <w:spacing w:line="300" w:lineRule="exact"/>
              <w:ind w:left="-53" w:leftChars="-25" w:right="-53" w:rightChars="-25"/>
              <w:jc w:val="center"/>
              <w:rPr>
                <w:rFonts w:hint="eastAsia" w:ascii="宋体" w:hAnsi="宋体" w:cs="宋体"/>
                <w:b/>
                <w:sz w:val="24"/>
              </w:rPr>
            </w:pPr>
          </w:p>
        </w:tc>
        <w:tc>
          <w:tcPr>
            <w:tcW w:w="6237" w:type="dxa"/>
            <w:noWrap w:val="0"/>
            <w:vAlign w:val="center"/>
          </w:tcPr>
          <w:p>
            <w:pPr>
              <w:spacing w:line="280" w:lineRule="exact"/>
              <w:rPr>
                <w:rFonts w:hint="eastAsia" w:ascii="宋体" w:hAnsi="宋体" w:cs="宋体"/>
                <w:sz w:val="24"/>
              </w:rPr>
            </w:pPr>
            <w:r>
              <w:rPr>
                <w:rFonts w:hint="eastAsia" w:ascii="宋体" w:hAnsi="宋体" w:cs="宋体"/>
                <w:sz w:val="24"/>
              </w:rPr>
              <w:t>4．</w:t>
            </w:r>
            <w:bookmarkStart w:id="56" w:name="_Hlk57648872"/>
            <w:r>
              <w:rPr>
                <w:rFonts w:hint="eastAsia" w:ascii="宋体" w:hAnsi="宋体" w:cs="宋体"/>
                <w:sz w:val="24"/>
              </w:rPr>
              <w:t>维修响应时间</w:t>
            </w:r>
            <w:bookmarkEnd w:id="56"/>
            <w:r>
              <w:rPr>
                <w:rFonts w:hint="eastAsia" w:ascii="宋体" w:hAnsi="宋体" w:cs="宋体"/>
                <w:sz w:val="24"/>
              </w:rPr>
              <w:t>：接到采购人报修通知（电话、电传等）后3小时内现场响应得1分，每减少1小时加0.5分，最高得2分；每增加1小时扣1分，扣完为止；</w:t>
            </w:r>
          </w:p>
        </w:tc>
        <w:tc>
          <w:tcPr>
            <w:tcW w:w="992" w:type="dxa"/>
            <w:vMerge w:val="continue"/>
            <w:noWrap w:val="0"/>
            <w:vAlign w:val="center"/>
          </w:tcPr>
          <w:p>
            <w:pPr>
              <w:widowControl/>
              <w:spacing w:line="440" w:lineRule="exact"/>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782" w:type="dxa"/>
            <w:noWrap w:val="0"/>
            <w:vAlign w:val="center"/>
          </w:tcPr>
          <w:p>
            <w:pPr>
              <w:snapToGrid w:val="0"/>
              <w:spacing w:line="360" w:lineRule="exact"/>
              <w:jc w:val="center"/>
              <w:rPr>
                <w:rFonts w:hint="eastAsia" w:ascii="宋体" w:hAnsi="宋体" w:cs="宋体"/>
                <w:b/>
                <w:sz w:val="24"/>
              </w:rPr>
            </w:pPr>
            <w:r>
              <w:rPr>
                <w:rFonts w:hint="eastAsia" w:ascii="宋体" w:hAnsi="宋体" w:cs="宋体"/>
                <w:b/>
                <w:sz w:val="24"/>
              </w:rPr>
              <w:t>6</w:t>
            </w:r>
          </w:p>
        </w:tc>
        <w:tc>
          <w:tcPr>
            <w:tcW w:w="1207" w:type="dxa"/>
            <w:noWrap w:val="0"/>
            <w:vAlign w:val="center"/>
          </w:tcPr>
          <w:p>
            <w:pPr>
              <w:widowControl/>
              <w:spacing w:line="300" w:lineRule="exact"/>
              <w:ind w:left="-53" w:leftChars="-25" w:right="-53" w:rightChars="-25"/>
              <w:jc w:val="center"/>
              <w:rPr>
                <w:rFonts w:hint="eastAsia" w:ascii="宋体" w:hAnsi="宋体" w:cs="宋体"/>
                <w:b/>
                <w:sz w:val="24"/>
              </w:rPr>
            </w:pPr>
            <w:r>
              <w:rPr>
                <w:rFonts w:hint="eastAsia" w:ascii="宋体" w:hAnsi="宋体" w:cs="宋体"/>
                <w:b/>
                <w:sz w:val="24"/>
              </w:rPr>
              <w:t>企业荣誉</w:t>
            </w:r>
          </w:p>
        </w:tc>
        <w:tc>
          <w:tcPr>
            <w:tcW w:w="6237" w:type="dxa"/>
            <w:noWrap w:val="0"/>
            <w:vAlign w:val="center"/>
          </w:tcPr>
          <w:p>
            <w:pPr>
              <w:spacing w:line="280" w:lineRule="exact"/>
              <w:rPr>
                <w:rFonts w:hint="eastAsia" w:ascii="宋体" w:hAnsi="宋体" w:cs="宋体"/>
                <w:sz w:val="24"/>
              </w:rPr>
            </w:pPr>
            <w:r>
              <w:rPr>
                <w:rFonts w:hint="eastAsia" w:ascii="宋体" w:hAnsi="宋体" w:cs="宋体"/>
                <w:sz w:val="24"/>
              </w:rPr>
              <w:t>评委按投标人提供的2017年至今与政府行政职能部门或行业主管部门授予的投标企业荣誉证书或投标产品质量荣誉证书（复印件并加盖投标人公章）进行评分。有国家级，包含国务院所属的部、委、办、局授予的荣誉的得2分；有省级，包含省政府所属的部、委、办、局（厅）授予的荣誉的得1.5分；有市级，包含市政府所属的部、委、办、局或区、县政府授予的荣誉的得1分；</w:t>
            </w:r>
          </w:p>
          <w:p>
            <w:pPr>
              <w:spacing w:line="280" w:lineRule="exact"/>
              <w:rPr>
                <w:rFonts w:hint="eastAsia" w:ascii="宋体" w:hAnsi="宋体" w:cs="宋体"/>
                <w:b/>
                <w:sz w:val="24"/>
              </w:rPr>
            </w:pPr>
            <w:r>
              <w:rPr>
                <w:rFonts w:hint="eastAsia" w:ascii="宋体" w:hAnsi="宋体" w:cs="宋体"/>
                <w:b/>
                <w:sz w:val="24"/>
              </w:rPr>
              <w:t>注：本项得分不予累计以最高荣誉计取，未提供不得分。</w:t>
            </w:r>
          </w:p>
        </w:tc>
        <w:tc>
          <w:tcPr>
            <w:tcW w:w="992" w:type="dxa"/>
            <w:noWrap w:val="0"/>
            <w:vAlign w:val="center"/>
          </w:tcPr>
          <w:p>
            <w:pPr>
              <w:widowControl/>
              <w:jc w:val="center"/>
              <w:rPr>
                <w:rFonts w:hint="eastAsia" w:ascii="宋体" w:hAnsi="宋体" w:cs="宋体"/>
                <w:kern w:val="0"/>
                <w:sz w:val="24"/>
              </w:rPr>
            </w:pPr>
            <w:r>
              <w:rPr>
                <w:rFonts w:hint="eastAsia" w:ascii="宋体" w:hAnsi="宋体" w:cs="宋体"/>
                <w:b/>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82" w:type="dxa"/>
            <w:noWrap w:val="0"/>
            <w:vAlign w:val="center"/>
          </w:tcPr>
          <w:p>
            <w:pPr>
              <w:snapToGrid w:val="0"/>
              <w:spacing w:line="360" w:lineRule="exact"/>
              <w:jc w:val="center"/>
              <w:rPr>
                <w:rFonts w:hint="eastAsia" w:ascii="宋体" w:hAnsi="宋体" w:cs="宋体"/>
                <w:b/>
                <w:sz w:val="24"/>
              </w:rPr>
            </w:pPr>
            <w:r>
              <w:rPr>
                <w:rFonts w:hint="eastAsia" w:ascii="宋体" w:hAnsi="宋体" w:cs="宋体"/>
                <w:b/>
                <w:sz w:val="24"/>
              </w:rPr>
              <w:t>7</w:t>
            </w:r>
          </w:p>
        </w:tc>
        <w:tc>
          <w:tcPr>
            <w:tcW w:w="1207" w:type="dxa"/>
            <w:noWrap w:val="0"/>
            <w:vAlign w:val="center"/>
          </w:tcPr>
          <w:p>
            <w:pPr>
              <w:snapToGrid w:val="0"/>
              <w:spacing w:line="360" w:lineRule="exact"/>
              <w:jc w:val="center"/>
              <w:rPr>
                <w:rFonts w:hint="eastAsia" w:ascii="宋体" w:hAnsi="宋体" w:cs="宋体"/>
                <w:b/>
                <w:sz w:val="24"/>
              </w:rPr>
            </w:pPr>
            <w:r>
              <w:rPr>
                <w:rFonts w:hint="eastAsia" w:ascii="宋体" w:hAnsi="宋体" w:cs="宋体"/>
                <w:b/>
                <w:sz w:val="24"/>
              </w:rPr>
              <w:t>企业业绩</w:t>
            </w:r>
          </w:p>
        </w:tc>
        <w:tc>
          <w:tcPr>
            <w:tcW w:w="6237" w:type="dxa"/>
            <w:noWrap w:val="0"/>
            <w:vAlign w:val="center"/>
          </w:tcPr>
          <w:p>
            <w:pPr>
              <w:spacing w:line="280" w:lineRule="exact"/>
              <w:rPr>
                <w:rFonts w:hint="eastAsia" w:ascii="宋体" w:hAnsi="宋体" w:cs="宋体"/>
                <w:sz w:val="24"/>
              </w:rPr>
            </w:pPr>
            <w:r>
              <w:rPr>
                <w:rFonts w:hint="eastAsia" w:ascii="宋体" w:hAnsi="宋体" w:cs="宋体"/>
                <w:sz w:val="24"/>
              </w:rPr>
              <w:t>投标人2017年1月1日至今，提供已完类似项目业绩进行评定：每个得1分，最高得</w:t>
            </w:r>
            <w:r>
              <w:rPr>
                <w:rFonts w:hint="eastAsia" w:ascii="宋体" w:hAnsi="宋体" w:cs="宋体"/>
                <w:sz w:val="24"/>
                <w:lang w:val="en-US" w:eastAsia="zh-CN"/>
              </w:rPr>
              <w:t>5</w:t>
            </w:r>
            <w:r>
              <w:rPr>
                <w:rFonts w:hint="eastAsia" w:ascii="宋体" w:hAnsi="宋体" w:cs="宋体"/>
                <w:sz w:val="24"/>
              </w:rPr>
              <w:t>分。</w:t>
            </w:r>
          </w:p>
          <w:p>
            <w:pPr>
              <w:spacing w:line="280" w:lineRule="exact"/>
              <w:rPr>
                <w:rFonts w:hint="eastAsia" w:ascii="宋体" w:hAnsi="宋体" w:cs="宋体"/>
                <w:sz w:val="24"/>
              </w:rPr>
            </w:pPr>
            <w:r>
              <w:rPr>
                <w:rFonts w:hint="eastAsia" w:ascii="宋体" w:hAnsi="宋体" w:cs="宋体"/>
                <w:b/>
                <w:sz w:val="24"/>
              </w:rPr>
              <w:t>注：提供合同及中标通知书扫描件，未提供不得分。</w:t>
            </w:r>
          </w:p>
        </w:tc>
        <w:tc>
          <w:tcPr>
            <w:tcW w:w="992" w:type="dxa"/>
            <w:noWrap w:val="0"/>
            <w:vAlign w:val="center"/>
          </w:tcPr>
          <w:p>
            <w:pPr>
              <w:snapToGrid w:val="0"/>
              <w:spacing w:line="360" w:lineRule="exact"/>
              <w:ind w:left="123" w:hanging="123" w:hangingChars="51"/>
              <w:jc w:val="center"/>
              <w:rPr>
                <w:rFonts w:hint="eastAsia" w:ascii="宋体" w:hAnsi="宋体" w:cs="宋体"/>
                <w:b/>
                <w:sz w:val="24"/>
              </w:rPr>
            </w:pPr>
            <w:r>
              <w:rPr>
                <w:rFonts w:hint="eastAsia" w:ascii="宋体" w:hAnsi="宋体" w:cs="宋体"/>
                <w:b/>
                <w:sz w:val="24"/>
              </w:rPr>
              <w:t>0-</w:t>
            </w:r>
            <w:r>
              <w:rPr>
                <w:rFonts w:hint="eastAsia" w:ascii="宋体" w:hAnsi="宋体" w:cs="宋体"/>
                <w:b/>
                <w:sz w:val="24"/>
                <w:lang w:val="en-US" w:eastAsia="zh-CN"/>
              </w:rPr>
              <w:t>5</w:t>
            </w:r>
            <w:r>
              <w:rPr>
                <w:rFonts w:hint="eastAsia" w:ascii="宋体" w:hAnsi="宋体" w:cs="宋体"/>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782" w:type="dxa"/>
            <w:noWrap w:val="0"/>
            <w:vAlign w:val="center"/>
          </w:tcPr>
          <w:p>
            <w:pPr>
              <w:snapToGrid w:val="0"/>
              <w:spacing w:line="360" w:lineRule="exact"/>
              <w:jc w:val="center"/>
              <w:rPr>
                <w:rFonts w:hint="eastAsia" w:ascii="宋体" w:hAnsi="宋体" w:cs="宋体"/>
                <w:b/>
                <w:sz w:val="24"/>
              </w:rPr>
            </w:pPr>
            <w:r>
              <w:rPr>
                <w:rFonts w:hint="eastAsia" w:ascii="宋体" w:hAnsi="宋体" w:cs="宋体"/>
                <w:b/>
                <w:sz w:val="24"/>
              </w:rPr>
              <w:t>8</w:t>
            </w:r>
          </w:p>
        </w:tc>
        <w:tc>
          <w:tcPr>
            <w:tcW w:w="1207" w:type="dxa"/>
            <w:noWrap w:val="0"/>
            <w:vAlign w:val="center"/>
          </w:tcPr>
          <w:p>
            <w:pPr>
              <w:pStyle w:val="45"/>
              <w:snapToGrid w:val="0"/>
              <w:spacing w:line="360" w:lineRule="exact"/>
              <w:ind w:firstLine="0" w:firstLineChars="0"/>
              <w:rPr>
                <w:rFonts w:hint="eastAsia" w:ascii="宋体" w:eastAsia="宋体" w:cs="宋体"/>
                <w:b/>
                <w:sz w:val="24"/>
              </w:rPr>
            </w:pPr>
            <w:r>
              <w:rPr>
                <w:rFonts w:hint="eastAsia" w:ascii="宋体" w:eastAsia="宋体" w:cs="宋体"/>
                <w:b/>
                <w:sz w:val="24"/>
              </w:rPr>
              <w:t>企业综合实力</w:t>
            </w:r>
          </w:p>
        </w:tc>
        <w:tc>
          <w:tcPr>
            <w:tcW w:w="6237" w:type="dxa"/>
            <w:noWrap w:val="0"/>
            <w:vAlign w:val="center"/>
          </w:tcPr>
          <w:p>
            <w:pPr>
              <w:spacing w:line="280" w:lineRule="exact"/>
              <w:rPr>
                <w:rFonts w:hint="eastAsia" w:ascii="宋体" w:hAnsi="宋体" w:cs="宋体"/>
                <w:sz w:val="24"/>
              </w:rPr>
            </w:pPr>
            <w:r>
              <w:rPr>
                <w:rFonts w:hint="eastAsia" w:ascii="宋体" w:hAnsi="宋体" w:cs="宋体"/>
                <w:sz w:val="24"/>
              </w:rPr>
              <w:t>1.通过ISO9001质量管理体系认证、ISO14001环境管理体系认证、职业健康安全管理体系认证且都在有效期内的，每个证书得1分，最高得3分。</w:t>
            </w:r>
          </w:p>
          <w:p>
            <w:pPr>
              <w:spacing w:line="280" w:lineRule="exact"/>
              <w:rPr>
                <w:rFonts w:hint="eastAsia" w:ascii="宋体" w:hAnsi="宋体" w:cs="宋体"/>
                <w:bCs/>
                <w:sz w:val="24"/>
              </w:rPr>
            </w:pPr>
            <w:r>
              <w:rPr>
                <w:rFonts w:hint="eastAsia" w:ascii="宋体" w:hAnsi="宋体" w:cs="宋体"/>
                <w:b/>
                <w:bCs/>
                <w:sz w:val="24"/>
              </w:rPr>
              <w:t>注：提供认证证书扫描件，未提供不得分。</w:t>
            </w:r>
          </w:p>
        </w:tc>
        <w:tc>
          <w:tcPr>
            <w:tcW w:w="992" w:type="dxa"/>
            <w:noWrap w:val="0"/>
            <w:vAlign w:val="center"/>
          </w:tcPr>
          <w:p>
            <w:pPr>
              <w:snapToGrid w:val="0"/>
              <w:spacing w:line="360" w:lineRule="exact"/>
              <w:jc w:val="center"/>
              <w:rPr>
                <w:rFonts w:hint="eastAsia" w:ascii="宋体" w:hAnsi="宋体" w:cs="宋体"/>
                <w:b/>
                <w:sz w:val="24"/>
              </w:rPr>
            </w:pPr>
            <w:r>
              <w:rPr>
                <w:rFonts w:hint="eastAsia" w:ascii="宋体" w:hAnsi="宋体" w:cs="宋体"/>
                <w:b/>
                <w:sz w:val="24"/>
              </w:rPr>
              <w:t>0-3分</w:t>
            </w:r>
          </w:p>
        </w:tc>
      </w:tr>
    </w:tbl>
    <w:p>
      <w:pPr>
        <w:rPr>
          <w:rFonts w:hint="eastAsia"/>
        </w:rPr>
      </w:pPr>
    </w:p>
    <w:p>
      <w:pPr>
        <w:spacing w:before="120" w:beforeLines="50" w:after="120" w:afterLines="50" w:line="440" w:lineRule="exact"/>
        <w:ind w:firstLine="482" w:firstLineChars="200"/>
        <w:rPr>
          <w:rFonts w:hint="eastAsia" w:ascii="宋体" w:hAnsi="宋体" w:cs="宋体"/>
          <w:b/>
          <w:sz w:val="24"/>
        </w:rPr>
      </w:pPr>
      <w:r>
        <w:rPr>
          <w:rFonts w:hint="eastAsia" w:ascii="宋体" w:hAnsi="宋体" w:cs="宋体"/>
          <w:b/>
          <w:sz w:val="24"/>
        </w:rPr>
        <w:t>三、其他评审事项规定</w:t>
      </w:r>
    </w:p>
    <w:p>
      <w:pPr>
        <w:pStyle w:val="25"/>
        <w:ind w:left="420" w:leftChars="200" w:firstLine="361" w:firstLineChars="150"/>
        <w:jc w:val="left"/>
        <w:rPr>
          <w:rFonts w:hint="eastAsia" w:ascii="宋体" w:eastAsia="宋体" w:cs="宋体"/>
          <w:bCs/>
          <w:sz w:val="24"/>
        </w:rPr>
      </w:pPr>
      <w:r>
        <w:rPr>
          <w:rFonts w:hint="eastAsia" w:ascii="宋体" w:eastAsia="宋体" w:cs="宋体"/>
          <w:bCs/>
          <w:sz w:val="24"/>
        </w:rPr>
        <w:t>1、串通投标的认定</w:t>
      </w:r>
    </w:p>
    <w:p>
      <w:pPr>
        <w:pStyle w:val="25"/>
        <w:ind w:left="420" w:leftChars="200" w:firstLine="360" w:firstLineChars="150"/>
        <w:jc w:val="left"/>
        <w:rPr>
          <w:rFonts w:hint="eastAsia" w:ascii="宋体" w:eastAsia="宋体" w:cs="宋体"/>
          <w:b w:val="0"/>
          <w:bCs/>
          <w:sz w:val="24"/>
        </w:rPr>
      </w:pPr>
      <w:r>
        <w:rPr>
          <w:rFonts w:hint="eastAsia" w:ascii="宋体" w:eastAsia="宋体" w:cs="宋体"/>
          <w:b w:val="0"/>
          <w:bCs/>
          <w:sz w:val="24"/>
        </w:rPr>
        <w:t>1）在评审过程中发现以下情形，被视为串通投标的：</w:t>
      </w:r>
    </w:p>
    <w:p>
      <w:pPr>
        <w:pStyle w:val="25"/>
        <w:ind w:left="420" w:leftChars="200" w:firstLine="120" w:firstLineChars="50"/>
        <w:jc w:val="left"/>
        <w:rPr>
          <w:rFonts w:hint="eastAsia" w:ascii="宋体" w:eastAsia="宋体" w:cs="宋体"/>
          <w:b w:val="0"/>
          <w:bCs/>
          <w:sz w:val="24"/>
        </w:rPr>
      </w:pPr>
      <w:r>
        <w:rPr>
          <w:rFonts w:hint="eastAsia" w:ascii="宋体" w:eastAsia="宋体" w:cs="宋体"/>
          <w:b w:val="0"/>
          <w:bCs/>
          <w:sz w:val="24"/>
        </w:rPr>
        <w:t>（1）不同投标供应商的投标文件由同一单位或个人编制；</w:t>
      </w:r>
    </w:p>
    <w:p>
      <w:pPr>
        <w:pStyle w:val="25"/>
        <w:ind w:left="420" w:leftChars="200" w:firstLine="120" w:firstLineChars="50"/>
        <w:jc w:val="left"/>
        <w:rPr>
          <w:rFonts w:hint="eastAsia" w:ascii="宋体" w:eastAsia="宋体" w:cs="宋体"/>
          <w:b w:val="0"/>
          <w:bCs/>
          <w:sz w:val="24"/>
        </w:rPr>
      </w:pPr>
      <w:r>
        <w:rPr>
          <w:rFonts w:hint="eastAsia" w:ascii="宋体" w:eastAsia="宋体" w:cs="宋体"/>
          <w:b w:val="0"/>
          <w:bCs/>
          <w:sz w:val="24"/>
        </w:rPr>
        <w:t>（2）不同投标供应商委托同一单位或个人办理投标事宜；</w:t>
      </w:r>
    </w:p>
    <w:p>
      <w:pPr>
        <w:pStyle w:val="25"/>
        <w:ind w:left="420" w:leftChars="200" w:firstLine="120" w:firstLineChars="50"/>
        <w:jc w:val="left"/>
        <w:rPr>
          <w:rFonts w:hint="eastAsia" w:ascii="宋体" w:eastAsia="宋体" w:cs="宋体"/>
          <w:b w:val="0"/>
          <w:bCs/>
          <w:sz w:val="24"/>
        </w:rPr>
      </w:pPr>
      <w:r>
        <w:rPr>
          <w:rFonts w:hint="eastAsia" w:ascii="宋体" w:eastAsia="宋体" w:cs="宋体"/>
          <w:b w:val="0"/>
          <w:bCs/>
          <w:sz w:val="24"/>
        </w:rPr>
        <w:t>（3）不同投标供应商的投标文件载明的项目管理成员或联系人员为同一人；</w:t>
      </w:r>
    </w:p>
    <w:p>
      <w:pPr>
        <w:pStyle w:val="25"/>
        <w:ind w:left="420" w:leftChars="200" w:firstLine="120" w:firstLineChars="50"/>
        <w:jc w:val="left"/>
        <w:rPr>
          <w:rFonts w:hint="eastAsia" w:ascii="宋体" w:eastAsia="宋体" w:cs="宋体"/>
          <w:b w:val="0"/>
          <w:bCs/>
          <w:sz w:val="24"/>
        </w:rPr>
      </w:pPr>
      <w:r>
        <w:rPr>
          <w:rFonts w:hint="eastAsia" w:ascii="宋体" w:eastAsia="宋体" w:cs="宋体"/>
          <w:b w:val="0"/>
          <w:bCs/>
          <w:sz w:val="24"/>
        </w:rPr>
        <w:t>（4）不同投标供应商的投标文件异常一致或者投标报价呈规律性差异；</w:t>
      </w:r>
    </w:p>
    <w:p>
      <w:pPr>
        <w:pStyle w:val="25"/>
        <w:ind w:left="420" w:leftChars="200" w:firstLine="120" w:firstLineChars="50"/>
        <w:jc w:val="left"/>
        <w:rPr>
          <w:rFonts w:hint="eastAsia" w:ascii="宋体" w:eastAsia="宋体" w:cs="宋体"/>
          <w:b w:val="0"/>
          <w:bCs/>
          <w:sz w:val="24"/>
        </w:rPr>
      </w:pPr>
      <w:r>
        <w:rPr>
          <w:rFonts w:hint="eastAsia" w:ascii="宋体" w:eastAsia="宋体" w:cs="宋体"/>
          <w:b w:val="0"/>
          <w:bCs/>
          <w:sz w:val="24"/>
        </w:rPr>
        <w:t>（5）不同投标供应商的投标文件互相混装。</w:t>
      </w:r>
    </w:p>
    <w:p>
      <w:pPr>
        <w:pStyle w:val="25"/>
        <w:ind w:left="420" w:leftChars="200" w:firstLine="360" w:firstLineChars="150"/>
        <w:jc w:val="left"/>
        <w:rPr>
          <w:rFonts w:hint="eastAsia" w:ascii="宋体" w:eastAsia="宋体" w:cs="宋体"/>
          <w:b w:val="0"/>
          <w:bCs/>
          <w:sz w:val="24"/>
        </w:rPr>
      </w:pPr>
      <w:r>
        <w:rPr>
          <w:rFonts w:hint="eastAsia" w:ascii="宋体" w:eastAsia="宋体" w:cs="宋体"/>
          <w:b w:val="0"/>
          <w:bCs/>
          <w:sz w:val="24"/>
        </w:rPr>
        <w:t>2）投标供应商应当遵循公平竞争的原则，不得恶意串通，不得妨碍其他投标供应商的竞争行为，不得损害采购人或者其他投标供应商的合法权益。在评审过程中，发现投标供应商有上述串通投标情形的，投标无效，并书面报告本级财政部门。</w:t>
      </w:r>
    </w:p>
    <w:p>
      <w:pPr>
        <w:pStyle w:val="25"/>
        <w:ind w:left="420" w:leftChars="200" w:firstLine="361" w:firstLineChars="150"/>
        <w:jc w:val="left"/>
        <w:rPr>
          <w:rFonts w:hint="eastAsia" w:ascii="宋体" w:eastAsia="宋体" w:cs="宋体"/>
          <w:bCs/>
          <w:sz w:val="24"/>
        </w:rPr>
      </w:pPr>
      <w:r>
        <w:rPr>
          <w:rFonts w:hint="eastAsia" w:ascii="宋体" w:eastAsia="宋体" w:cs="宋体"/>
          <w:bCs/>
          <w:sz w:val="24"/>
        </w:rPr>
        <w:t>2、投标供应商违法等重大事项的处理</w:t>
      </w:r>
    </w:p>
    <w:p>
      <w:pPr>
        <w:pStyle w:val="25"/>
        <w:ind w:left="420" w:leftChars="200" w:firstLine="240" w:firstLineChars="100"/>
        <w:jc w:val="left"/>
        <w:rPr>
          <w:rFonts w:hint="eastAsia" w:ascii="宋体" w:eastAsia="宋体" w:cs="宋体"/>
          <w:b w:val="0"/>
          <w:bCs/>
          <w:sz w:val="24"/>
        </w:rPr>
      </w:pPr>
      <w:r>
        <w:rPr>
          <w:rFonts w:hint="eastAsia" w:ascii="宋体" w:eastAsia="宋体" w:cs="宋体"/>
          <w:b w:val="0"/>
          <w:bCs/>
          <w:sz w:val="24"/>
        </w:rPr>
        <w:t>投标供应商有下列情形之一的，投标无效且将《投标文件》、《询标记录》等报同级政府采购监管部门或有关职能部门查处：</w:t>
      </w:r>
    </w:p>
    <w:p>
      <w:pPr>
        <w:pStyle w:val="25"/>
        <w:ind w:left="420" w:leftChars="200" w:firstLine="360" w:firstLineChars="150"/>
        <w:jc w:val="left"/>
        <w:rPr>
          <w:rFonts w:hint="eastAsia" w:ascii="宋体" w:eastAsia="宋体" w:cs="宋体"/>
          <w:b w:val="0"/>
          <w:bCs/>
          <w:sz w:val="24"/>
        </w:rPr>
      </w:pPr>
      <w:r>
        <w:rPr>
          <w:rFonts w:hint="eastAsia" w:ascii="宋体" w:eastAsia="宋体" w:cs="宋体"/>
          <w:b w:val="0"/>
          <w:bCs/>
          <w:sz w:val="24"/>
        </w:rPr>
        <w:t>1）未如实提供债权债务、重大违法记录、利害关系等信息，影响或者可能影响中标结果的；</w:t>
      </w:r>
    </w:p>
    <w:p>
      <w:pPr>
        <w:pStyle w:val="25"/>
        <w:ind w:left="420" w:leftChars="200" w:firstLine="360" w:firstLineChars="150"/>
        <w:jc w:val="left"/>
        <w:rPr>
          <w:rFonts w:hint="eastAsia" w:ascii="宋体" w:eastAsia="宋体" w:cs="宋体"/>
          <w:b w:val="0"/>
          <w:bCs/>
          <w:sz w:val="24"/>
        </w:rPr>
      </w:pPr>
      <w:r>
        <w:rPr>
          <w:rFonts w:hint="eastAsia" w:ascii="宋体" w:eastAsia="宋体" w:cs="宋体"/>
          <w:b w:val="0"/>
          <w:bCs/>
          <w:sz w:val="24"/>
        </w:rPr>
        <w:t>2）不遵循公平竞争原则、恶意串通、妨碍其他投标供应商的竞争、损害采购人或其他投标供应商合法权益的；</w:t>
      </w:r>
    </w:p>
    <w:p>
      <w:pPr>
        <w:pStyle w:val="25"/>
        <w:ind w:left="420" w:leftChars="200" w:firstLine="240" w:firstLineChars="100"/>
        <w:jc w:val="left"/>
        <w:rPr>
          <w:rFonts w:hint="eastAsia" w:ascii="宋体" w:eastAsia="宋体" w:cs="宋体"/>
          <w:b w:val="0"/>
          <w:bCs/>
          <w:sz w:val="24"/>
        </w:rPr>
      </w:pPr>
      <w:r>
        <w:rPr>
          <w:rFonts w:hint="eastAsia" w:ascii="宋体" w:eastAsia="宋体" w:cs="宋体"/>
          <w:b w:val="0"/>
          <w:bCs/>
          <w:sz w:val="24"/>
        </w:rPr>
        <w:t xml:space="preserve"> 3）政府采购活动中存在违法行为的；</w:t>
      </w:r>
    </w:p>
    <w:p>
      <w:pPr>
        <w:pStyle w:val="25"/>
        <w:ind w:left="420" w:leftChars="200" w:firstLine="360" w:firstLineChars="150"/>
        <w:jc w:val="left"/>
        <w:rPr>
          <w:rFonts w:hint="eastAsia" w:ascii="宋体" w:eastAsia="宋体" w:cs="宋体"/>
          <w:b w:val="0"/>
          <w:bCs/>
          <w:sz w:val="24"/>
        </w:rPr>
      </w:pPr>
      <w:r>
        <w:rPr>
          <w:rFonts w:hint="eastAsia" w:ascii="宋体" w:eastAsia="宋体" w:cs="宋体"/>
          <w:b w:val="0"/>
          <w:bCs/>
          <w:sz w:val="24"/>
        </w:rPr>
        <w:t>4）其他严重干扰招投标秩序的行为的。</w:t>
      </w:r>
    </w:p>
    <w:p>
      <w:pPr>
        <w:pStyle w:val="25"/>
        <w:ind w:left="420" w:leftChars="200" w:firstLine="361" w:firstLineChars="150"/>
        <w:jc w:val="left"/>
        <w:rPr>
          <w:rFonts w:hint="eastAsia" w:ascii="宋体" w:eastAsia="宋体" w:cs="宋体"/>
          <w:bCs/>
          <w:sz w:val="24"/>
        </w:rPr>
      </w:pPr>
      <w:r>
        <w:rPr>
          <w:rFonts w:hint="eastAsia" w:ascii="宋体" w:eastAsia="宋体" w:cs="宋体"/>
          <w:bCs/>
          <w:sz w:val="24"/>
        </w:rPr>
        <w:t>3、 评审中合格投标供应商不足法定数量的处理</w:t>
      </w:r>
    </w:p>
    <w:p>
      <w:pPr>
        <w:pStyle w:val="25"/>
        <w:ind w:left="420" w:leftChars="200" w:firstLine="240" w:firstLineChars="100"/>
        <w:jc w:val="left"/>
        <w:rPr>
          <w:rFonts w:hint="eastAsia" w:ascii="宋体" w:eastAsia="宋体" w:cs="宋体"/>
          <w:b w:val="0"/>
          <w:bCs/>
          <w:sz w:val="24"/>
        </w:rPr>
      </w:pPr>
      <w:r>
        <w:rPr>
          <w:rFonts w:hint="eastAsia" w:ascii="宋体" w:eastAsia="宋体" w:cs="宋体"/>
          <w:b w:val="0"/>
          <w:bCs/>
          <w:sz w:val="24"/>
        </w:rPr>
        <w:t>公开招标的采购项目，在评审过程中，若符合条件的有效投标供应商不足三家的，除采购任务取消情形外，采购人可选择将本项目作废标处理，重新组织采购。</w:t>
      </w:r>
    </w:p>
    <w:p>
      <w:pPr>
        <w:pStyle w:val="25"/>
        <w:ind w:left="420" w:leftChars="200" w:firstLine="361" w:firstLineChars="150"/>
        <w:jc w:val="left"/>
        <w:rPr>
          <w:rFonts w:hint="eastAsia" w:ascii="宋体" w:eastAsia="宋体" w:cs="宋体"/>
          <w:bCs/>
          <w:sz w:val="24"/>
        </w:rPr>
      </w:pPr>
      <w:r>
        <w:rPr>
          <w:rFonts w:hint="eastAsia" w:ascii="宋体" w:eastAsia="宋体" w:cs="宋体"/>
          <w:bCs/>
          <w:sz w:val="24"/>
        </w:rPr>
        <w:t>4、 废标适用情形</w:t>
      </w:r>
    </w:p>
    <w:p>
      <w:pPr>
        <w:pStyle w:val="25"/>
        <w:ind w:left="420" w:leftChars="200" w:firstLine="360" w:firstLineChars="150"/>
        <w:jc w:val="left"/>
        <w:rPr>
          <w:rFonts w:hint="eastAsia" w:ascii="宋体" w:eastAsia="宋体" w:cs="宋体"/>
          <w:b w:val="0"/>
          <w:bCs/>
          <w:sz w:val="24"/>
        </w:rPr>
      </w:pPr>
      <w:r>
        <w:rPr>
          <w:rFonts w:hint="eastAsia" w:ascii="宋体" w:eastAsia="宋体" w:cs="宋体"/>
          <w:b w:val="0"/>
          <w:bCs/>
          <w:sz w:val="24"/>
        </w:rPr>
        <w:t>在公开招标采购过程中，出现下列情形之一的，项目将予以废标：</w:t>
      </w:r>
    </w:p>
    <w:p>
      <w:pPr>
        <w:pStyle w:val="25"/>
        <w:ind w:left="420" w:leftChars="200" w:firstLine="360" w:firstLineChars="150"/>
        <w:jc w:val="left"/>
        <w:rPr>
          <w:rFonts w:hint="eastAsia" w:ascii="宋体" w:eastAsia="宋体" w:cs="宋体"/>
          <w:b w:val="0"/>
          <w:bCs/>
          <w:sz w:val="24"/>
        </w:rPr>
      </w:pPr>
      <w:r>
        <w:rPr>
          <w:rFonts w:hint="eastAsia" w:ascii="宋体" w:eastAsia="宋体" w:cs="宋体"/>
          <w:b w:val="0"/>
          <w:bCs/>
          <w:sz w:val="24"/>
        </w:rPr>
        <w:t>1）符合专业条件的投标供应商或者对公开招标采购文件作实质响应的投标供应商不足三家的；</w:t>
      </w:r>
    </w:p>
    <w:p>
      <w:pPr>
        <w:pStyle w:val="25"/>
        <w:ind w:left="420" w:leftChars="200" w:firstLine="360" w:firstLineChars="150"/>
        <w:jc w:val="left"/>
        <w:rPr>
          <w:rFonts w:hint="eastAsia" w:ascii="宋体" w:eastAsia="宋体" w:cs="宋体"/>
          <w:b w:val="0"/>
          <w:bCs/>
          <w:sz w:val="24"/>
        </w:rPr>
      </w:pPr>
      <w:r>
        <w:rPr>
          <w:rFonts w:hint="eastAsia" w:ascii="宋体" w:eastAsia="宋体" w:cs="宋体"/>
          <w:b w:val="0"/>
          <w:bCs/>
          <w:sz w:val="24"/>
        </w:rPr>
        <w:t>2）出现影响采购公正的违法、违规行为的；</w:t>
      </w:r>
    </w:p>
    <w:p>
      <w:pPr>
        <w:pStyle w:val="25"/>
        <w:ind w:left="420" w:leftChars="200" w:firstLine="360" w:firstLineChars="150"/>
        <w:jc w:val="left"/>
        <w:rPr>
          <w:rFonts w:hint="eastAsia" w:ascii="宋体" w:eastAsia="宋体" w:cs="宋体"/>
          <w:b w:val="0"/>
          <w:bCs/>
          <w:sz w:val="24"/>
        </w:rPr>
      </w:pPr>
      <w:r>
        <w:rPr>
          <w:rFonts w:hint="eastAsia" w:ascii="宋体" w:eastAsia="宋体" w:cs="宋体"/>
          <w:b w:val="0"/>
          <w:bCs/>
          <w:sz w:val="24"/>
        </w:rPr>
        <w:t>3）投标供应商的报价均超过了采购预算，采购人不能支付的；</w:t>
      </w:r>
    </w:p>
    <w:p>
      <w:pPr>
        <w:pStyle w:val="25"/>
        <w:ind w:left="420" w:leftChars="200" w:firstLine="360" w:firstLineChars="150"/>
        <w:jc w:val="left"/>
        <w:rPr>
          <w:rFonts w:hint="eastAsia" w:ascii="宋体" w:eastAsia="宋体" w:cs="宋体"/>
          <w:b w:val="0"/>
          <w:bCs/>
          <w:sz w:val="24"/>
        </w:rPr>
      </w:pPr>
      <w:r>
        <w:rPr>
          <w:rFonts w:hint="eastAsia" w:ascii="宋体" w:eastAsia="宋体" w:cs="宋体"/>
          <w:b w:val="0"/>
          <w:bCs/>
          <w:sz w:val="24"/>
        </w:rPr>
        <w:t>4）因重大变故，采购任务取消的。</w:t>
      </w:r>
    </w:p>
    <w:p>
      <w:pPr>
        <w:pStyle w:val="25"/>
        <w:ind w:left="420" w:leftChars="200" w:firstLine="361" w:firstLineChars="150"/>
        <w:jc w:val="left"/>
        <w:rPr>
          <w:rFonts w:hint="eastAsia" w:ascii="宋体" w:eastAsia="宋体" w:cs="宋体"/>
          <w:bCs/>
          <w:sz w:val="24"/>
        </w:rPr>
      </w:pPr>
      <w:r>
        <w:rPr>
          <w:rFonts w:hint="eastAsia" w:ascii="宋体" w:eastAsia="宋体" w:cs="宋体"/>
          <w:bCs/>
          <w:sz w:val="24"/>
        </w:rPr>
        <w:t>5、可中止电子交易活动的情形</w:t>
      </w:r>
    </w:p>
    <w:p>
      <w:pPr>
        <w:pStyle w:val="25"/>
        <w:ind w:left="420" w:leftChars="200" w:firstLine="360" w:firstLineChars="150"/>
        <w:jc w:val="left"/>
        <w:rPr>
          <w:rFonts w:hint="eastAsia" w:ascii="宋体" w:eastAsia="宋体" w:cs="宋体"/>
          <w:b w:val="0"/>
          <w:bCs/>
          <w:sz w:val="24"/>
        </w:rPr>
      </w:pPr>
      <w:r>
        <w:rPr>
          <w:rFonts w:hint="eastAsia" w:ascii="宋体" w:eastAsia="宋体" w:cs="宋体"/>
          <w:b w:val="0"/>
          <w:bCs/>
          <w:sz w:val="24"/>
        </w:rPr>
        <w:t>采购过程中出现以下情形，导致电子交易平台无法正常运行，或者无法保证电子交易的公平、公正和安全时，采购组织机构可中止电子交易活动：</w:t>
      </w:r>
    </w:p>
    <w:p>
      <w:pPr>
        <w:pStyle w:val="25"/>
        <w:ind w:left="420" w:leftChars="200" w:firstLine="360" w:firstLineChars="150"/>
        <w:jc w:val="left"/>
        <w:rPr>
          <w:rFonts w:hint="eastAsia" w:ascii="宋体" w:eastAsia="宋体" w:cs="宋体"/>
          <w:b w:val="0"/>
          <w:bCs/>
          <w:sz w:val="24"/>
        </w:rPr>
      </w:pPr>
      <w:r>
        <w:rPr>
          <w:rFonts w:hint="eastAsia" w:ascii="宋体" w:eastAsia="宋体" w:cs="宋体"/>
          <w:b w:val="0"/>
          <w:bCs/>
          <w:sz w:val="24"/>
        </w:rPr>
        <w:t>1）电子交易平台发生故障而无法登录访问的；</w:t>
      </w:r>
    </w:p>
    <w:p>
      <w:pPr>
        <w:pStyle w:val="25"/>
        <w:ind w:left="420" w:leftChars="200" w:firstLine="360" w:firstLineChars="150"/>
        <w:jc w:val="left"/>
        <w:rPr>
          <w:rFonts w:hint="eastAsia" w:ascii="宋体" w:eastAsia="宋体" w:cs="宋体"/>
          <w:b w:val="0"/>
          <w:bCs/>
          <w:sz w:val="24"/>
        </w:rPr>
      </w:pPr>
      <w:r>
        <w:rPr>
          <w:rFonts w:hint="eastAsia" w:ascii="宋体" w:eastAsia="宋体" w:cs="宋体"/>
          <w:b w:val="0"/>
          <w:bCs/>
          <w:sz w:val="24"/>
        </w:rPr>
        <w:t>2）电子交易平台应用或数据库出现错误，不能进行正常操作的；</w:t>
      </w:r>
    </w:p>
    <w:p>
      <w:pPr>
        <w:pStyle w:val="25"/>
        <w:ind w:left="420" w:leftChars="200" w:firstLine="360" w:firstLineChars="150"/>
        <w:jc w:val="left"/>
        <w:rPr>
          <w:rFonts w:hint="eastAsia" w:ascii="宋体" w:eastAsia="宋体" w:cs="宋体"/>
          <w:b w:val="0"/>
          <w:bCs/>
          <w:sz w:val="24"/>
        </w:rPr>
      </w:pPr>
      <w:r>
        <w:rPr>
          <w:rFonts w:hint="eastAsia" w:ascii="宋体" w:eastAsia="宋体" w:cs="宋体"/>
          <w:b w:val="0"/>
          <w:bCs/>
          <w:sz w:val="24"/>
        </w:rPr>
        <w:t>3）电子交易平台发现严重安全漏洞，有潜在泄密危险的；</w:t>
      </w:r>
    </w:p>
    <w:p>
      <w:pPr>
        <w:pStyle w:val="25"/>
        <w:ind w:left="420" w:leftChars="200" w:firstLine="360" w:firstLineChars="150"/>
        <w:jc w:val="left"/>
        <w:rPr>
          <w:rFonts w:hint="eastAsia" w:ascii="宋体" w:eastAsia="宋体" w:cs="宋体"/>
          <w:b w:val="0"/>
          <w:bCs/>
          <w:sz w:val="24"/>
        </w:rPr>
      </w:pPr>
      <w:r>
        <w:rPr>
          <w:rFonts w:hint="eastAsia" w:ascii="宋体" w:eastAsia="宋体" w:cs="宋体"/>
          <w:b w:val="0"/>
          <w:bCs/>
          <w:sz w:val="24"/>
        </w:rPr>
        <w:t>4）病毒发作导致不能进行正常操作的；</w:t>
      </w:r>
    </w:p>
    <w:p>
      <w:pPr>
        <w:pStyle w:val="25"/>
        <w:ind w:left="420" w:leftChars="200" w:firstLine="360" w:firstLineChars="150"/>
        <w:jc w:val="left"/>
        <w:rPr>
          <w:rFonts w:hint="eastAsia" w:ascii="宋体" w:eastAsia="宋体" w:cs="宋体"/>
          <w:b w:val="0"/>
          <w:bCs/>
          <w:sz w:val="24"/>
        </w:rPr>
      </w:pPr>
      <w:r>
        <w:rPr>
          <w:rFonts w:hint="eastAsia" w:ascii="宋体" w:eastAsia="宋体" w:cs="宋体"/>
          <w:b w:val="0"/>
          <w:bCs/>
          <w:sz w:val="24"/>
        </w:rPr>
        <w:t>5）其他无法保证电子交易的公平、公正和安全的情况。</w:t>
      </w:r>
    </w:p>
    <w:p>
      <w:pPr>
        <w:pStyle w:val="25"/>
        <w:ind w:left="420" w:leftChars="200" w:firstLine="360" w:firstLineChars="150"/>
        <w:jc w:val="left"/>
        <w:rPr>
          <w:rFonts w:hint="eastAsia" w:ascii="宋体" w:eastAsia="宋体" w:cs="宋体"/>
          <w:b w:val="0"/>
          <w:bCs/>
          <w:sz w:val="24"/>
        </w:rPr>
      </w:pPr>
      <w:r>
        <w:rPr>
          <w:rFonts w:hint="eastAsia" w:ascii="宋体" w:eastAsia="宋体" w:cs="宋体"/>
          <w:b w:val="0"/>
          <w:bCs/>
          <w:sz w:val="24"/>
        </w:rPr>
        <w:t>出现前款规定情形，不影响采购公平、公正性的，采购组织机构可以待上述情形消除后继续组织电子交易活动，也可以决定某些环节以纸质形式进行；影响或可能影响采购公平、公正性的，将重新采购。</w:t>
      </w:r>
    </w:p>
    <w:p>
      <w:pPr>
        <w:pStyle w:val="25"/>
        <w:ind w:left="420" w:leftChars="200" w:firstLine="220" w:firstLineChars="50"/>
        <w:jc w:val="center"/>
        <w:rPr>
          <w:rFonts w:hint="eastAsia" w:ascii="宋体" w:eastAsia="宋体" w:cs="宋体"/>
          <w:b w:val="0"/>
          <w:sz w:val="44"/>
          <w:szCs w:val="44"/>
        </w:rPr>
      </w:pPr>
    </w:p>
    <w:p>
      <w:pPr>
        <w:pStyle w:val="25"/>
        <w:ind w:left="420" w:leftChars="200" w:firstLine="220" w:firstLineChars="50"/>
        <w:jc w:val="center"/>
        <w:rPr>
          <w:rFonts w:hint="eastAsia" w:ascii="宋体" w:eastAsia="宋体" w:cs="宋体"/>
          <w:b w:val="0"/>
          <w:sz w:val="44"/>
          <w:szCs w:val="44"/>
        </w:rPr>
      </w:pPr>
    </w:p>
    <w:p>
      <w:pPr>
        <w:pStyle w:val="25"/>
        <w:ind w:left="420" w:leftChars="200" w:firstLine="220" w:firstLineChars="50"/>
        <w:jc w:val="center"/>
        <w:rPr>
          <w:rFonts w:hint="eastAsia" w:ascii="宋体" w:eastAsia="宋体" w:cs="宋体"/>
          <w:b w:val="0"/>
          <w:sz w:val="44"/>
          <w:szCs w:val="44"/>
        </w:rPr>
      </w:pPr>
      <w:r>
        <w:rPr>
          <w:rFonts w:hint="eastAsia" w:ascii="宋体" w:eastAsia="宋体" w:cs="宋体"/>
          <w:b w:val="0"/>
          <w:sz w:val="44"/>
          <w:szCs w:val="44"/>
        </w:rPr>
        <w:br w:type="page"/>
      </w:r>
      <w:r>
        <w:rPr>
          <w:rFonts w:hint="eastAsia" w:ascii="宋体" w:eastAsia="宋体" w:cs="宋体"/>
          <w:b w:val="0"/>
          <w:sz w:val="44"/>
          <w:szCs w:val="44"/>
        </w:rPr>
        <w:t>第五章  合同主要条款</w:t>
      </w:r>
      <w:bookmarkEnd w:id="46"/>
      <w:r>
        <w:rPr>
          <w:rFonts w:hint="eastAsia" w:ascii="宋体" w:eastAsia="宋体" w:cs="宋体"/>
          <w:b w:val="0"/>
          <w:sz w:val="44"/>
          <w:szCs w:val="44"/>
        </w:rPr>
        <w:t>（仅供参考）</w:t>
      </w:r>
    </w:p>
    <w:p>
      <w:pPr>
        <w:pStyle w:val="25"/>
        <w:ind w:left="420" w:leftChars="200" w:firstLine="220" w:firstLineChars="50"/>
        <w:jc w:val="center"/>
        <w:rPr>
          <w:rFonts w:hint="eastAsia" w:ascii="宋体" w:eastAsia="宋体" w:cs="宋体"/>
          <w:b w:val="0"/>
          <w:sz w:val="44"/>
          <w:szCs w:val="44"/>
        </w:rPr>
      </w:pPr>
      <w:bookmarkStart w:id="57" w:name="_Toc152043788"/>
      <w:r>
        <w:rPr>
          <w:rFonts w:hint="eastAsia" w:ascii="宋体" w:eastAsia="宋体" w:cs="宋体"/>
          <w:b w:val="0"/>
          <w:sz w:val="44"/>
          <w:szCs w:val="44"/>
        </w:rPr>
        <w:t>合同主要条款（仅供参考）</w:t>
      </w:r>
    </w:p>
    <w:p>
      <w:pPr>
        <w:jc w:val="center"/>
        <w:rPr>
          <w:rFonts w:hint="eastAsia" w:ascii="宋体" w:hAnsi="宋体" w:cs="宋体"/>
          <w:b/>
          <w:sz w:val="28"/>
          <w:szCs w:val="28"/>
        </w:rPr>
      </w:pPr>
      <w:r>
        <w:rPr>
          <w:rFonts w:hint="eastAsia" w:ascii="宋体" w:hAnsi="宋体" w:cs="宋体"/>
          <w:b/>
          <w:sz w:val="28"/>
          <w:szCs w:val="28"/>
        </w:rPr>
        <w:t>(货物类）</w:t>
      </w:r>
    </w:p>
    <w:p>
      <w:pPr>
        <w:spacing w:line="460" w:lineRule="exact"/>
        <w:jc w:val="center"/>
        <w:rPr>
          <w:rFonts w:hint="eastAsia" w:ascii="宋体" w:hAnsi="宋体" w:cs="宋体"/>
          <w:b/>
          <w:spacing w:val="-20"/>
          <w:sz w:val="24"/>
        </w:rPr>
      </w:pPr>
      <w:r>
        <w:rPr>
          <w:rFonts w:hint="eastAsia" w:ascii="宋体" w:hAnsi="宋体" w:cs="宋体"/>
          <w:b/>
          <w:bCs/>
          <w:sz w:val="24"/>
        </w:rPr>
        <w:t>财政审批编号:</w:t>
      </w:r>
      <w:r>
        <w:rPr>
          <w:rFonts w:hint="eastAsia" w:ascii="宋体" w:hAnsi="宋体" w:cs="宋体"/>
          <w:sz w:val="24"/>
        </w:rPr>
        <w:t xml:space="preserve">           </w:t>
      </w:r>
      <w:r>
        <w:rPr>
          <w:rFonts w:hint="eastAsia" w:ascii="宋体" w:hAnsi="宋体" w:cs="宋体"/>
          <w:b/>
          <w:bCs/>
          <w:spacing w:val="-20"/>
          <w:sz w:val="24"/>
        </w:rPr>
        <w:t xml:space="preserve">   文件编号:</w:t>
      </w:r>
    </w:p>
    <w:p>
      <w:pPr>
        <w:spacing w:line="460" w:lineRule="exact"/>
        <w:rPr>
          <w:rFonts w:hint="eastAsia" w:ascii="宋体" w:hAnsi="宋体" w:cs="宋体"/>
          <w:b/>
          <w:bCs/>
          <w:sz w:val="24"/>
        </w:rPr>
      </w:pPr>
    </w:p>
    <w:p>
      <w:pPr>
        <w:spacing w:line="460" w:lineRule="exact"/>
        <w:ind w:firstLine="482" w:firstLineChars="200"/>
        <w:rPr>
          <w:rFonts w:hint="eastAsia" w:ascii="宋体" w:hAnsi="宋体" w:cs="宋体"/>
          <w:b/>
          <w:bCs/>
          <w:sz w:val="24"/>
        </w:rPr>
      </w:pPr>
      <w:r>
        <w:rPr>
          <w:rFonts w:hint="eastAsia" w:ascii="宋体" w:hAnsi="宋体" w:cs="宋体"/>
          <w:b/>
          <w:bCs/>
          <w:sz w:val="24"/>
        </w:rPr>
        <w:t>1.定义</w:t>
      </w:r>
    </w:p>
    <w:p>
      <w:pPr>
        <w:spacing w:line="460" w:lineRule="exact"/>
        <w:ind w:firstLine="480" w:firstLineChars="200"/>
        <w:rPr>
          <w:rFonts w:hint="eastAsia" w:ascii="宋体" w:hAnsi="宋体" w:cs="宋体"/>
          <w:sz w:val="24"/>
        </w:rPr>
      </w:pPr>
      <w:r>
        <w:rPr>
          <w:rFonts w:hint="eastAsia" w:ascii="宋体" w:hAnsi="宋体" w:cs="宋体"/>
          <w:sz w:val="24"/>
        </w:rPr>
        <w:t>本合同中的下列术语应解释为：</w:t>
      </w:r>
    </w:p>
    <w:p>
      <w:pPr>
        <w:spacing w:line="460" w:lineRule="exact"/>
        <w:ind w:firstLine="480" w:firstLineChars="200"/>
        <w:rPr>
          <w:rFonts w:hint="eastAsia" w:ascii="宋体" w:hAnsi="宋体" w:cs="宋体"/>
          <w:sz w:val="24"/>
        </w:rPr>
      </w:pPr>
      <w:r>
        <w:rPr>
          <w:rFonts w:hint="eastAsia" w:ascii="宋体" w:hAnsi="宋体" w:cs="宋体"/>
          <w:sz w:val="24"/>
        </w:rPr>
        <w:t>1.1“合同”系指供需双方签署的、合同格式中载明的供需双方所达成的协议，包括所有的附件、附录和构成合同的所有文件；</w:t>
      </w:r>
    </w:p>
    <w:p>
      <w:pPr>
        <w:spacing w:line="460" w:lineRule="exact"/>
        <w:ind w:firstLine="480" w:firstLineChars="200"/>
        <w:rPr>
          <w:rFonts w:hint="eastAsia" w:ascii="宋体" w:hAnsi="宋体" w:cs="宋体"/>
          <w:sz w:val="24"/>
        </w:rPr>
      </w:pPr>
      <w:r>
        <w:rPr>
          <w:rFonts w:hint="eastAsia" w:ascii="宋体" w:hAnsi="宋体" w:cs="宋体"/>
          <w:sz w:val="24"/>
        </w:rPr>
        <w:t>1.2“合同价”系指根据合同规定，采购人在供应商完全履行合同义务后应付给的价格；</w:t>
      </w:r>
    </w:p>
    <w:p>
      <w:pPr>
        <w:spacing w:line="460" w:lineRule="exact"/>
        <w:ind w:firstLine="480" w:firstLineChars="200"/>
        <w:jc w:val="left"/>
        <w:rPr>
          <w:rFonts w:hint="eastAsia" w:ascii="宋体" w:hAnsi="宋体" w:cs="宋体"/>
          <w:sz w:val="24"/>
        </w:rPr>
      </w:pPr>
      <w:r>
        <w:rPr>
          <w:rFonts w:hint="eastAsia" w:ascii="宋体" w:hAnsi="宋体" w:cs="宋体"/>
          <w:sz w:val="24"/>
        </w:rPr>
        <w:t>1.3“货物”系指供应商根据合同规定向采购人提供的一切货物、质量保证书和其他技术资料及技术参数；</w:t>
      </w:r>
    </w:p>
    <w:p>
      <w:pPr>
        <w:spacing w:line="460" w:lineRule="exact"/>
        <w:ind w:firstLine="480" w:firstLineChars="200"/>
        <w:jc w:val="left"/>
        <w:rPr>
          <w:rFonts w:hint="eastAsia" w:ascii="宋体" w:hAnsi="宋体" w:cs="宋体"/>
          <w:sz w:val="24"/>
        </w:rPr>
      </w:pPr>
      <w:r>
        <w:rPr>
          <w:rFonts w:hint="eastAsia" w:ascii="宋体" w:hAnsi="宋体" w:cs="宋体"/>
          <w:sz w:val="24"/>
        </w:rPr>
        <w:t>1.4“服务”系指根据合同规定供应商承担与供货有关的辅助服务，如运输、装卸、安装、保险以及其他的服务，例如安装、调试提供技术援助、培训和其他类似的义务；</w:t>
      </w:r>
    </w:p>
    <w:p>
      <w:pPr>
        <w:spacing w:line="460" w:lineRule="exact"/>
        <w:ind w:firstLine="480" w:firstLineChars="200"/>
        <w:rPr>
          <w:rFonts w:hint="eastAsia" w:ascii="宋体" w:hAnsi="宋体" w:cs="宋体"/>
          <w:sz w:val="24"/>
        </w:rPr>
      </w:pPr>
      <w:r>
        <w:rPr>
          <w:rFonts w:hint="eastAsia" w:ascii="宋体" w:hAnsi="宋体" w:cs="宋体"/>
          <w:sz w:val="24"/>
        </w:rPr>
        <w:t>1.5“采购人”系指</w:t>
      </w:r>
      <w:r>
        <w:rPr>
          <w:rFonts w:hint="eastAsia" w:ascii="宋体" w:hAnsi="宋体" w:cs="宋体"/>
          <w:bCs/>
          <w:sz w:val="24"/>
        </w:rPr>
        <w:t>具体使用货物和接受服务的使用单位；</w:t>
      </w:r>
    </w:p>
    <w:p>
      <w:pPr>
        <w:spacing w:line="460" w:lineRule="exact"/>
        <w:ind w:firstLine="480" w:firstLineChars="200"/>
        <w:rPr>
          <w:rFonts w:hint="eastAsia" w:ascii="宋体" w:hAnsi="宋体" w:cs="宋体"/>
          <w:sz w:val="24"/>
        </w:rPr>
      </w:pPr>
      <w:r>
        <w:rPr>
          <w:rFonts w:hint="eastAsia" w:ascii="宋体" w:hAnsi="宋体" w:cs="宋体"/>
          <w:sz w:val="24"/>
        </w:rPr>
        <w:t>1.6“供应商”系指根据合同规定提供采购项目货物和服务的具有法人资格的公司、企业或实体；</w:t>
      </w:r>
    </w:p>
    <w:p>
      <w:pPr>
        <w:spacing w:line="460" w:lineRule="exact"/>
        <w:ind w:firstLine="480" w:firstLineChars="200"/>
        <w:rPr>
          <w:rFonts w:hint="eastAsia" w:ascii="宋体" w:hAnsi="宋体" w:cs="宋体"/>
          <w:sz w:val="24"/>
        </w:rPr>
      </w:pPr>
      <w:r>
        <w:rPr>
          <w:rFonts w:hint="eastAsia" w:ascii="宋体" w:hAnsi="宋体" w:cs="宋体"/>
          <w:sz w:val="24"/>
        </w:rPr>
        <w:t>1.7“财政审批编号”系指湖州市吴兴区财政局审批编号。</w:t>
      </w:r>
    </w:p>
    <w:p>
      <w:pPr>
        <w:spacing w:line="460" w:lineRule="exact"/>
        <w:ind w:firstLine="482" w:firstLineChars="200"/>
        <w:rPr>
          <w:rFonts w:hint="eastAsia" w:ascii="宋体" w:hAnsi="宋体" w:cs="宋体"/>
          <w:b/>
          <w:bCs/>
          <w:sz w:val="24"/>
        </w:rPr>
      </w:pPr>
      <w:r>
        <w:rPr>
          <w:rFonts w:hint="eastAsia" w:ascii="宋体" w:hAnsi="宋体" w:cs="宋体"/>
          <w:b/>
          <w:bCs/>
          <w:sz w:val="24"/>
        </w:rPr>
        <w:t>2.合同项目与内容</w:t>
      </w:r>
    </w:p>
    <w:p>
      <w:pPr>
        <w:spacing w:line="460" w:lineRule="exact"/>
        <w:ind w:firstLine="482" w:firstLineChars="200"/>
        <w:rPr>
          <w:rFonts w:hint="eastAsia" w:ascii="宋体" w:hAnsi="宋体" w:cs="宋体"/>
          <w:b/>
          <w:bCs/>
          <w:sz w:val="24"/>
        </w:rPr>
      </w:pPr>
      <w:r>
        <w:rPr>
          <w:rFonts w:hint="eastAsia" w:ascii="宋体" w:hAnsi="宋体" w:cs="宋体"/>
          <w:b/>
          <w:bCs/>
          <w:sz w:val="24"/>
        </w:rPr>
        <w:t>2.1合同项目：</w:t>
      </w:r>
    </w:p>
    <w:p>
      <w:pPr>
        <w:spacing w:line="460" w:lineRule="exact"/>
        <w:ind w:firstLine="482" w:firstLineChars="200"/>
        <w:rPr>
          <w:rFonts w:hint="eastAsia" w:ascii="宋体" w:hAnsi="宋体" w:cs="宋体"/>
          <w:b/>
          <w:bCs/>
          <w:sz w:val="24"/>
        </w:rPr>
      </w:pPr>
      <w:r>
        <w:rPr>
          <w:rFonts w:hint="eastAsia" w:ascii="宋体" w:hAnsi="宋体" w:cs="宋体"/>
          <w:b/>
          <w:bCs/>
          <w:sz w:val="24"/>
        </w:rPr>
        <w:t>2.2内容</w:t>
      </w:r>
    </w:p>
    <w:p>
      <w:pPr>
        <w:spacing w:line="460" w:lineRule="exact"/>
        <w:ind w:firstLine="482" w:firstLineChars="200"/>
        <w:rPr>
          <w:rFonts w:hint="eastAsia" w:ascii="宋体" w:hAnsi="宋体" w:cs="宋体"/>
          <w:b/>
          <w:bCs/>
          <w:sz w:val="24"/>
        </w:rPr>
      </w:pPr>
      <w:r>
        <w:rPr>
          <w:rFonts w:hint="eastAsia" w:ascii="宋体" w:hAnsi="宋体" w:cs="宋体"/>
          <w:b/>
          <w:bCs/>
          <w:sz w:val="24"/>
        </w:rPr>
        <w:t>3.供货时间与交货地点</w:t>
      </w:r>
    </w:p>
    <w:p>
      <w:pPr>
        <w:spacing w:line="460" w:lineRule="exact"/>
        <w:ind w:firstLine="480" w:firstLineChars="200"/>
        <w:rPr>
          <w:rFonts w:hint="eastAsia" w:ascii="宋体" w:hAnsi="宋体" w:cs="宋体"/>
          <w:sz w:val="24"/>
        </w:rPr>
      </w:pPr>
      <w:r>
        <w:rPr>
          <w:rFonts w:hint="eastAsia" w:ascii="宋体" w:hAnsi="宋体" w:cs="宋体"/>
          <w:sz w:val="24"/>
        </w:rPr>
        <w:t>供货时间：详见招标文件要求；</w:t>
      </w:r>
    </w:p>
    <w:p>
      <w:pPr>
        <w:spacing w:line="460" w:lineRule="exact"/>
        <w:ind w:firstLine="480" w:firstLineChars="200"/>
        <w:rPr>
          <w:rFonts w:hint="eastAsia" w:ascii="宋体" w:hAnsi="宋体" w:cs="宋体"/>
          <w:sz w:val="24"/>
        </w:rPr>
      </w:pPr>
      <w:r>
        <w:rPr>
          <w:rFonts w:hint="eastAsia" w:ascii="宋体" w:hAnsi="宋体" w:cs="宋体"/>
          <w:sz w:val="24"/>
        </w:rPr>
        <w:t>供货地点：由采购单位指定。</w:t>
      </w:r>
    </w:p>
    <w:p>
      <w:pPr>
        <w:spacing w:line="460" w:lineRule="exact"/>
        <w:ind w:firstLine="482" w:firstLineChars="200"/>
        <w:rPr>
          <w:rFonts w:hint="eastAsia" w:ascii="宋体" w:hAnsi="宋体" w:cs="宋体"/>
          <w:b/>
          <w:bCs/>
          <w:sz w:val="24"/>
        </w:rPr>
      </w:pPr>
      <w:r>
        <w:rPr>
          <w:rFonts w:hint="eastAsia" w:ascii="宋体" w:hAnsi="宋体" w:cs="宋体"/>
          <w:b/>
          <w:bCs/>
          <w:sz w:val="24"/>
        </w:rPr>
        <w:t>4.标准</w:t>
      </w:r>
    </w:p>
    <w:p>
      <w:pPr>
        <w:spacing w:line="460" w:lineRule="exact"/>
        <w:ind w:firstLine="480" w:firstLineChars="200"/>
        <w:rPr>
          <w:rFonts w:hint="eastAsia" w:ascii="宋体" w:hAnsi="宋体" w:cs="宋体"/>
          <w:sz w:val="24"/>
        </w:rPr>
      </w:pPr>
      <w:r>
        <w:rPr>
          <w:rFonts w:hint="eastAsia" w:ascii="宋体" w:hAnsi="宋体" w:cs="宋体"/>
          <w:sz w:val="24"/>
        </w:rPr>
        <w:t>4.1国家有强制性标准的，执行国家强制性标准。</w:t>
      </w:r>
    </w:p>
    <w:p>
      <w:pPr>
        <w:spacing w:line="460" w:lineRule="exact"/>
        <w:ind w:firstLine="480" w:firstLineChars="200"/>
        <w:rPr>
          <w:rFonts w:hint="eastAsia" w:ascii="宋体" w:hAnsi="宋体" w:cs="宋体"/>
          <w:sz w:val="24"/>
        </w:rPr>
      </w:pPr>
      <w:r>
        <w:rPr>
          <w:rFonts w:hint="eastAsia" w:ascii="宋体" w:hAnsi="宋体" w:cs="宋体"/>
          <w:sz w:val="24"/>
        </w:rPr>
        <w:t>4.2货物质量按最新颁发的国家标准执行；国家没有规定的按地方标准执行，国家与地方均没有的，按行业或厂商规定执行。国家、地方规定标准低于行业或厂商标准的按行业或厂商标准执行，就高不就低。</w:t>
      </w:r>
    </w:p>
    <w:p>
      <w:pPr>
        <w:spacing w:line="460" w:lineRule="exact"/>
        <w:ind w:firstLine="482" w:firstLineChars="200"/>
        <w:rPr>
          <w:rFonts w:hint="eastAsia" w:ascii="宋体" w:hAnsi="宋体" w:cs="宋体"/>
          <w:b/>
          <w:bCs/>
          <w:sz w:val="24"/>
        </w:rPr>
      </w:pPr>
      <w:r>
        <w:rPr>
          <w:rFonts w:hint="eastAsia" w:ascii="宋体" w:hAnsi="宋体" w:cs="宋体"/>
          <w:b/>
          <w:bCs/>
          <w:sz w:val="24"/>
        </w:rPr>
        <w:t>5.技术规范</w:t>
      </w:r>
    </w:p>
    <w:p>
      <w:pPr>
        <w:spacing w:line="460" w:lineRule="exact"/>
        <w:ind w:firstLine="480" w:firstLineChars="200"/>
        <w:rPr>
          <w:rFonts w:hint="eastAsia" w:ascii="宋体" w:hAnsi="宋体" w:cs="宋体"/>
          <w:sz w:val="24"/>
        </w:rPr>
      </w:pPr>
      <w:r>
        <w:rPr>
          <w:rFonts w:hint="eastAsia" w:ascii="宋体" w:hAnsi="宋体" w:cs="宋体"/>
          <w:sz w:val="24"/>
        </w:rPr>
        <w:t>本合同执行国家及本省、市现行施工及验收规范及有关条例、实施办法等。</w:t>
      </w:r>
    </w:p>
    <w:p>
      <w:pPr>
        <w:spacing w:line="460" w:lineRule="exact"/>
        <w:ind w:firstLine="480" w:firstLineChars="200"/>
        <w:rPr>
          <w:rFonts w:hint="eastAsia" w:ascii="宋体" w:hAnsi="宋体" w:cs="宋体"/>
          <w:sz w:val="24"/>
        </w:rPr>
      </w:pPr>
      <w:r>
        <w:rPr>
          <w:rFonts w:hint="eastAsia" w:ascii="宋体" w:hAnsi="宋体" w:cs="宋体"/>
          <w:sz w:val="24"/>
        </w:rPr>
        <w:t>提供和交付的货物及相关服务的技术规范应与招标文件规定的技术规范相一致。</w:t>
      </w:r>
    </w:p>
    <w:p>
      <w:pPr>
        <w:spacing w:line="460" w:lineRule="exact"/>
        <w:ind w:firstLine="482" w:firstLineChars="200"/>
        <w:rPr>
          <w:rFonts w:hint="eastAsia" w:ascii="宋体" w:hAnsi="宋体" w:cs="宋体"/>
          <w:b/>
          <w:bCs/>
          <w:sz w:val="24"/>
        </w:rPr>
      </w:pPr>
      <w:r>
        <w:rPr>
          <w:rFonts w:hint="eastAsia" w:ascii="宋体" w:hAnsi="宋体" w:cs="宋体"/>
          <w:b/>
          <w:bCs/>
          <w:sz w:val="24"/>
        </w:rPr>
        <w:t>6.知识产权</w:t>
      </w:r>
    </w:p>
    <w:p>
      <w:pPr>
        <w:spacing w:line="460" w:lineRule="exact"/>
        <w:ind w:firstLine="480" w:firstLineChars="200"/>
        <w:rPr>
          <w:rFonts w:hint="eastAsia" w:ascii="宋体" w:hAnsi="宋体" w:cs="宋体"/>
          <w:sz w:val="24"/>
        </w:rPr>
      </w:pPr>
      <w:r>
        <w:rPr>
          <w:rFonts w:hint="eastAsia" w:ascii="宋体" w:hAnsi="宋体" w:cs="宋体"/>
          <w:sz w:val="24"/>
        </w:rPr>
        <w:t>供应商保证所提供的服务及货物均不存在知识产权纠纷。供应商应保证采购人在使用时不受第三方提出侵犯其专利权、商标权等知识产权的诉讼。</w:t>
      </w:r>
    </w:p>
    <w:p>
      <w:pPr>
        <w:spacing w:line="460" w:lineRule="exact"/>
        <w:ind w:firstLine="482" w:firstLineChars="200"/>
        <w:rPr>
          <w:rFonts w:hint="eastAsia" w:ascii="宋体" w:hAnsi="宋体" w:cs="宋体"/>
          <w:b/>
          <w:bCs/>
          <w:sz w:val="24"/>
        </w:rPr>
      </w:pPr>
      <w:r>
        <w:rPr>
          <w:rFonts w:hint="eastAsia" w:ascii="宋体" w:hAnsi="宋体" w:cs="宋体"/>
          <w:b/>
          <w:bCs/>
          <w:sz w:val="24"/>
        </w:rPr>
        <w:t>7.包装</w:t>
      </w:r>
    </w:p>
    <w:p>
      <w:pPr>
        <w:spacing w:line="460" w:lineRule="exact"/>
        <w:ind w:firstLine="480" w:firstLineChars="200"/>
        <w:rPr>
          <w:rFonts w:hint="eastAsia" w:ascii="宋体" w:hAnsi="宋体" w:cs="宋体"/>
          <w:sz w:val="24"/>
        </w:rPr>
      </w:pPr>
      <w:r>
        <w:rPr>
          <w:rFonts w:hint="eastAsia" w:ascii="宋体" w:hAnsi="宋体" w:cs="宋体"/>
          <w:sz w:val="24"/>
        </w:rPr>
        <w:t>供应商应提供货物运至合同规定的最终目的地所需要的包装，以防止货物在转运中损坏。这类包装应采取防潮、防晒、防锈防腐蚀、防震动及防止其它损坏的必要保护措施，从而保护货物能够经受多次搬运、装卸和内陆的长途运输。供应商应承担由于其包装或其防护措施不妥而引起货物锈蚀、损坏和丢失的任何损失的责任或费用。</w:t>
      </w:r>
    </w:p>
    <w:p>
      <w:pPr>
        <w:spacing w:line="460" w:lineRule="exact"/>
        <w:ind w:firstLine="482" w:firstLineChars="200"/>
        <w:rPr>
          <w:rFonts w:hint="eastAsia" w:ascii="宋体" w:hAnsi="宋体" w:cs="宋体"/>
          <w:b/>
          <w:bCs/>
          <w:sz w:val="24"/>
        </w:rPr>
      </w:pPr>
      <w:r>
        <w:rPr>
          <w:rFonts w:hint="eastAsia" w:ascii="宋体" w:hAnsi="宋体" w:cs="宋体"/>
          <w:b/>
          <w:bCs/>
          <w:sz w:val="24"/>
        </w:rPr>
        <w:t>8.装运标记</w:t>
      </w:r>
    </w:p>
    <w:p>
      <w:pPr>
        <w:spacing w:line="460" w:lineRule="exact"/>
        <w:ind w:firstLine="480" w:firstLineChars="200"/>
        <w:rPr>
          <w:rFonts w:hint="eastAsia" w:ascii="宋体" w:hAnsi="宋体" w:cs="宋体"/>
          <w:sz w:val="24"/>
        </w:rPr>
      </w:pPr>
      <w:r>
        <w:rPr>
          <w:rFonts w:hint="eastAsia" w:ascii="宋体" w:hAnsi="宋体" w:cs="宋体"/>
          <w:sz w:val="24"/>
        </w:rPr>
        <w:t>8.1供应商应在每一包装箱的四面用不可擦除的油漆和明显的中文字样做出以下标记：</w:t>
      </w:r>
    </w:p>
    <w:p>
      <w:pPr>
        <w:spacing w:line="460" w:lineRule="exact"/>
        <w:ind w:firstLine="480" w:firstLineChars="200"/>
        <w:rPr>
          <w:rFonts w:hint="eastAsia" w:ascii="宋体" w:hAnsi="宋体" w:cs="宋体"/>
          <w:sz w:val="24"/>
        </w:rPr>
      </w:pPr>
      <w:r>
        <w:rPr>
          <w:rFonts w:hint="eastAsia" w:ascii="宋体" w:hAnsi="宋体" w:cs="宋体"/>
          <w:sz w:val="24"/>
        </w:rPr>
        <w:t>8.1.1收货人；</w:t>
      </w:r>
    </w:p>
    <w:p>
      <w:pPr>
        <w:spacing w:line="460" w:lineRule="exact"/>
        <w:ind w:firstLine="480" w:firstLineChars="200"/>
        <w:rPr>
          <w:rFonts w:hint="eastAsia" w:ascii="宋体" w:hAnsi="宋体" w:cs="宋体"/>
          <w:sz w:val="24"/>
        </w:rPr>
      </w:pPr>
      <w:r>
        <w:rPr>
          <w:rFonts w:hint="eastAsia" w:ascii="宋体" w:hAnsi="宋体" w:cs="宋体"/>
          <w:sz w:val="24"/>
        </w:rPr>
        <w:t>8.1.2合同号；</w:t>
      </w:r>
    </w:p>
    <w:p>
      <w:pPr>
        <w:spacing w:line="460" w:lineRule="exact"/>
        <w:ind w:firstLine="480" w:firstLineChars="200"/>
        <w:rPr>
          <w:rFonts w:hint="eastAsia" w:ascii="宋体" w:hAnsi="宋体" w:cs="宋体"/>
          <w:sz w:val="24"/>
        </w:rPr>
      </w:pPr>
      <w:r>
        <w:rPr>
          <w:rFonts w:hint="eastAsia" w:ascii="宋体" w:hAnsi="宋体" w:cs="宋体"/>
          <w:sz w:val="24"/>
        </w:rPr>
        <w:t>8.1.3发货标记（唛头）；</w:t>
      </w:r>
    </w:p>
    <w:p>
      <w:pPr>
        <w:spacing w:line="460" w:lineRule="exact"/>
        <w:ind w:firstLine="480" w:firstLineChars="200"/>
        <w:rPr>
          <w:rFonts w:hint="eastAsia" w:ascii="宋体" w:hAnsi="宋体" w:cs="宋体"/>
          <w:sz w:val="24"/>
        </w:rPr>
      </w:pPr>
      <w:r>
        <w:rPr>
          <w:rFonts w:hint="eastAsia" w:ascii="宋体" w:hAnsi="宋体" w:cs="宋体"/>
          <w:sz w:val="24"/>
        </w:rPr>
        <w:t>8.1.4收货人编号；</w:t>
      </w:r>
    </w:p>
    <w:p>
      <w:pPr>
        <w:spacing w:line="460" w:lineRule="exact"/>
        <w:ind w:firstLine="480" w:firstLineChars="200"/>
        <w:rPr>
          <w:rFonts w:hint="eastAsia" w:ascii="宋体" w:hAnsi="宋体" w:cs="宋体"/>
          <w:sz w:val="24"/>
        </w:rPr>
      </w:pPr>
      <w:r>
        <w:rPr>
          <w:rFonts w:hint="eastAsia" w:ascii="宋体" w:hAnsi="宋体" w:cs="宋体"/>
          <w:sz w:val="24"/>
        </w:rPr>
        <w:t>8.1.5目的港；</w:t>
      </w:r>
    </w:p>
    <w:p>
      <w:pPr>
        <w:spacing w:line="460" w:lineRule="exact"/>
        <w:ind w:firstLine="480" w:firstLineChars="200"/>
        <w:rPr>
          <w:rFonts w:hint="eastAsia" w:ascii="宋体" w:hAnsi="宋体" w:cs="宋体"/>
          <w:sz w:val="24"/>
        </w:rPr>
      </w:pPr>
      <w:r>
        <w:rPr>
          <w:rFonts w:hint="eastAsia" w:ascii="宋体" w:hAnsi="宋体" w:cs="宋体"/>
          <w:sz w:val="24"/>
        </w:rPr>
        <w:t>8.1.6货物名称、品目号和箱号；</w:t>
      </w:r>
    </w:p>
    <w:p>
      <w:pPr>
        <w:spacing w:line="460" w:lineRule="exact"/>
        <w:ind w:firstLine="480" w:firstLineChars="200"/>
        <w:rPr>
          <w:rFonts w:hint="eastAsia" w:ascii="宋体" w:hAnsi="宋体" w:cs="宋体"/>
          <w:sz w:val="24"/>
        </w:rPr>
      </w:pPr>
      <w:r>
        <w:rPr>
          <w:rFonts w:hint="eastAsia" w:ascii="宋体" w:hAnsi="宋体" w:cs="宋体"/>
          <w:sz w:val="24"/>
        </w:rPr>
        <w:t>8.1.7毛重/净重（用kg表示）；</w:t>
      </w:r>
    </w:p>
    <w:p>
      <w:pPr>
        <w:spacing w:line="460" w:lineRule="exact"/>
        <w:ind w:firstLine="480" w:firstLineChars="200"/>
        <w:rPr>
          <w:rFonts w:hint="eastAsia" w:ascii="宋体" w:hAnsi="宋体" w:cs="宋体"/>
          <w:sz w:val="24"/>
        </w:rPr>
      </w:pPr>
      <w:r>
        <w:rPr>
          <w:rFonts w:hint="eastAsia" w:ascii="宋体" w:hAnsi="宋体" w:cs="宋体"/>
          <w:sz w:val="24"/>
        </w:rPr>
        <w:t>8.1.8尺寸（长×宽×高用cm表示）。</w:t>
      </w:r>
    </w:p>
    <w:p>
      <w:pPr>
        <w:spacing w:line="460" w:lineRule="exact"/>
        <w:ind w:firstLine="480" w:firstLineChars="200"/>
        <w:rPr>
          <w:rFonts w:hint="eastAsia" w:ascii="宋体" w:hAnsi="宋体" w:cs="宋体"/>
          <w:sz w:val="24"/>
        </w:rPr>
      </w:pPr>
      <w:r>
        <w:rPr>
          <w:rFonts w:hint="eastAsia" w:ascii="宋体" w:hAnsi="宋体" w:cs="宋体"/>
          <w:sz w:val="24"/>
        </w:rPr>
        <w:t>8.2如果单件包装箱的重量在2吨或2吨以上，供应商应在包装箱两侧用通用的运输标记标准“重心”和“起吊点”以便装卸和搬运。</w:t>
      </w:r>
    </w:p>
    <w:p>
      <w:pPr>
        <w:spacing w:line="460" w:lineRule="exact"/>
        <w:ind w:firstLine="480" w:firstLineChars="200"/>
        <w:rPr>
          <w:rFonts w:hint="eastAsia" w:ascii="宋体" w:hAnsi="宋体" w:cs="宋体"/>
          <w:sz w:val="24"/>
        </w:rPr>
      </w:pPr>
      <w:r>
        <w:rPr>
          <w:rFonts w:hint="eastAsia" w:ascii="宋体" w:hAnsi="宋体" w:cs="宋体"/>
          <w:sz w:val="24"/>
        </w:rPr>
        <w:t>根据货物的特点和运输的不同要求，供应商应在包装箱上清楚地标注“小心轻放”，“此端朝上，请勿倒置”、“保持干燥”等标记。</w:t>
      </w:r>
    </w:p>
    <w:p>
      <w:pPr>
        <w:spacing w:line="460" w:lineRule="exact"/>
        <w:ind w:firstLine="482" w:firstLineChars="200"/>
        <w:rPr>
          <w:rFonts w:hint="eastAsia" w:ascii="宋体" w:hAnsi="宋体" w:cs="宋体"/>
          <w:b/>
          <w:bCs/>
          <w:sz w:val="24"/>
        </w:rPr>
      </w:pPr>
      <w:r>
        <w:rPr>
          <w:rFonts w:hint="eastAsia" w:ascii="宋体" w:hAnsi="宋体" w:cs="宋体"/>
          <w:b/>
          <w:bCs/>
          <w:sz w:val="24"/>
        </w:rPr>
        <w:t>9.装卸要求</w:t>
      </w:r>
    </w:p>
    <w:p>
      <w:pPr>
        <w:spacing w:line="460" w:lineRule="exact"/>
        <w:ind w:firstLine="480" w:firstLineChars="200"/>
        <w:rPr>
          <w:rFonts w:hint="eastAsia" w:ascii="宋体" w:hAnsi="宋体" w:cs="宋体"/>
          <w:sz w:val="24"/>
        </w:rPr>
      </w:pPr>
      <w:r>
        <w:rPr>
          <w:rFonts w:hint="eastAsia" w:ascii="宋体" w:hAnsi="宋体" w:cs="宋体"/>
          <w:sz w:val="24"/>
        </w:rPr>
        <w:t>除合同另有规定外，供应商提供的全部货物，均应按标准采取保护措施，确保货物安全无损运抵现场。由于装卸或运输途中一切不善所造成的损失均由供应商承担。</w:t>
      </w:r>
    </w:p>
    <w:p>
      <w:pPr>
        <w:spacing w:line="460" w:lineRule="exact"/>
        <w:ind w:firstLine="482" w:firstLineChars="200"/>
        <w:rPr>
          <w:rFonts w:hint="eastAsia" w:ascii="宋体" w:hAnsi="宋体" w:cs="宋体"/>
          <w:b/>
          <w:bCs/>
          <w:sz w:val="24"/>
        </w:rPr>
      </w:pPr>
      <w:r>
        <w:rPr>
          <w:rFonts w:hint="eastAsia" w:ascii="宋体" w:hAnsi="宋体" w:cs="宋体"/>
          <w:b/>
          <w:bCs/>
          <w:sz w:val="24"/>
        </w:rPr>
        <w:t>10.装运条件</w:t>
      </w:r>
    </w:p>
    <w:p>
      <w:pPr>
        <w:spacing w:line="460" w:lineRule="exact"/>
        <w:ind w:firstLine="480" w:firstLineChars="200"/>
        <w:rPr>
          <w:rFonts w:hint="eastAsia" w:ascii="宋体" w:hAnsi="宋体" w:cs="宋体"/>
          <w:sz w:val="24"/>
        </w:rPr>
      </w:pPr>
      <w:r>
        <w:rPr>
          <w:rFonts w:hint="eastAsia" w:ascii="宋体" w:hAnsi="宋体" w:cs="宋体"/>
          <w:sz w:val="24"/>
        </w:rPr>
        <w:t>供应商负责安排运输，运输中的一切费用由供应商承担；</w:t>
      </w:r>
    </w:p>
    <w:p>
      <w:pPr>
        <w:spacing w:line="460" w:lineRule="exact"/>
        <w:ind w:firstLine="482" w:firstLineChars="200"/>
        <w:rPr>
          <w:rFonts w:hint="eastAsia" w:ascii="宋体" w:hAnsi="宋体" w:cs="宋体"/>
          <w:b/>
          <w:bCs/>
          <w:sz w:val="24"/>
        </w:rPr>
      </w:pPr>
      <w:r>
        <w:rPr>
          <w:rFonts w:hint="eastAsia" w:ascii="宋体" w:hAnsi="宋体" w:cs="宋体"/>
          <w:b/>
          <w:bCs/>
          <w:sz w:val="24"/>
        </w:rPr>
        <w:t>11.装运通知</w:t>
      </w:r>
    </w:p>
    <w:p>
      <w:pPr>
        <w:spacing w:line="460" w:lineRule="exact"/>
        <w:ind w:firstLine="480" w:firstLineChars="200"/>
        <w:rPr>
          <w:rFonts w:hint="eastAsia" w:ascii="宋体" w:hAnsi="宋体" w:cs="宋体"/>
          <w:sz w:val="24"/>
        </w:rPr>
      </w:pPr>
      <w:r>
        <w:rPr>
          <w:rFonts w:hint="eastAsia" w:ascii="宋体" w:hAnsi="宋体" w:cs="宋体"/>
          <w:sz w:val="24"/>
        </w:rPr>
        <w:t>供应商应在合同规定的装运日期之前，将合同号、货物名称、数量、箱数、总毛重、总体积（用m</w:t>
      </w:r>
      <w:r>
        <w:rPr>
          <w:rFonts w:hint="eastAsia" w:ascii="宋体" w:hAnsi="宋体" w:cs="宋体"/>
          <w:sz w:val="24"/>
          <w:vertAlign w:val="superscript"/>
        </w:rPr>
        <w:t>3</w:t>
      </w:r>
      <w:r>
        <w:rPr>
          <w:rFonts w:hint="eastAsia" w:ascii="宋体" w:hAnsi="宋体" w:cs="宋体"/>
          <w:sz w:val="24"/>
        </w:rPr>
        <w:t>表示）运输工具以传真形式通知采购人。具体安装时间以采购人通知为准。</w:t>
      </w:r>
    </w:p>
    <w:p>
      <w:pPr>
        <w:spacing w:line="460" w:lineRule="exact"/>
        <w:ind w:firstLine="482" w:firstLineChars="200"/>
        <w:rPr>
          <w:rFonts w:hint="eastAsia" w:ascii="宋体" w:hAnsi="宋体" w:cs="宋体"/>
          <w:b/>
          <w:bCs/>
          <w:sz w:val="24"/>
        </w:rPr>
      </w:pPr>
      <w:r>
        <w:rPr>
          <w:rFonts w:hint="eastAsia" w:ascii="宋体" w:hAnsi="宋体" w:cs="宋体"/>
          <w:b/>
          <w:bCs/>
          <w:sz w:val="24"/>
        </w:rPr>
        <w:t>12.货物就位</w:t>
      </w:r>
    </w:p>
    <w:p>
      <w:pPr>
        <w:spacing w:line="460" w:lineRule="exact"/>
        <w:ind w:firstLine="480" w:firstLineChars="200"/>
        <w:rPr>
          <w:rFonts w:hint="eastAsia" w:ascii="宋体" w:hAnsi="宋体" w:cs="宋体"/>
          <w:sz w:val="24"/>
        </w:rPr>
      </w:pPr>
      <w:r>
        <w:rPr>
          <w:rFonts w:hint="eastAsia" w:ascii="宋体" w:hAnsi="宋体" w:cs="宋体"/>
          <w:sz w:val="24"/>
        </w:rPr>
        <w:t>供应商负责所供货物就位，如受条件影响就位，供应商负责货物拆装，就位一切费用供应商负责。</w:t>
      </w:r>
    </w:p>
    <w:p>
      <w:pPr>
        <w:spacing w:line="460" w:lineRule="exact"/>
        <w:rPr>
          <w:rFonts w:hint="eastAsia" w:ascii="宋体" w:hAnsi="宋体" w:cs="宋体"/>
          <w:b/>
          <w:bCs/>
          <w:sz w:val="24"/>
        </w:rPr>
      </w:pPr>
      <w:r>
        <w:rPr>
          <w:rFonts w:hint="eastAsia" w:ascii="宋体" w:hAnsi="宋体" w:cs="宋体"/>
          <w:b/>
          <w:bCs/>
          <w:sz w:val="24"/>
        </w:rPr>
        <w:t>13.付款方法和条件</w:t>
      </w:r>
    </w:p>
    <w:p>
      <w:pPr>
        <w:spacing w:line="520" w:lineRule="exact"/>
        <w:ind w:firstLine="482" w:firstLineChars="200"/>
        <w:jc w:val="left"/>
        <w:rPr>
          <w:rFonts w:hint="eastAsia" w:ascii="宋体" w:hAnsi="宋体" w:cs="宋体"/>
          <w:b/>
          <w:sz w:val="24"/>
        </w:rPr>
      </w:pPr>
      <w:r>
        <w:rPr>
          <w:rFonts w:hint="eastAsia" w:ascii="宋体" w:hAnsi="宋体" w:cs="宋体"/>
          <w:b/>
          <w:sz w:val="24"/>
        </w:rPr>
        <w:t>在疫情期间，根据浙江省财政厅《关于坚决打赢疫情防控阻击战进一步做好政府采购资金支持企业发展工作的通知》（浙财采监【2020】3 号）要求,制定如以下</w:t>
      </w:r>
    </w:p>
    <w:p>
      <w:pPr>
        <w:spacing w:line="520" w:lineRule="exact"/>
        <w:ind w:firstLine="482" w:firstLineChars="200"/>
        <w:jc w:val="left"/>
        <w:rPr>
          <w:rFonts w:hint="eastAsia" w:ascii="宋体" w:hAnsi="宋体" w:cs="宋体"/>
          <w:b/>
          <w:sz w:val="24"/>
        </w:rPr>
      </w:pPr>
      <w:r>
        <w:rPr>
          <w:rFonts w:hint="eastAsia" w:ascii="宋体" w:hAnsi="宋体" w:cs="宋体"/>
          <w:b/>
          <w:sz w:val="24"/>
        </w:rPr>
        <w:t>付款方式:</w:t>
      </w:r>
    </w:p>
    <w:p>
      <w:pPr>
        <w:spacing w:line="520" w:lineRule="exact"/>
        <w:ind w:firstLine="482" w:firstLineChars="200"/>
        <w:jc w:val="left"/>
        <w:rPr>
          <w:rFonts w:hint="eastAsia" w:ascii="宋体" w:hAnsi="宋体" w:cs="宋体"/>
          <w:b/>
          <w:sz w:val="24"/>
        </w:rPr>
      </w:pPr>
      <w:r>
        <w:rPr>
          <w:rFonts w:hint="eastAsia" w:ascii="宋体" w:hAnsi="宋体" w:cs="宋体"/>
          <w:b/>
          <w:sz w:val="24"/>
        </w:rPr>
        <w:t>税费：</w:t>
      </w:r>
      <w:r>
        <w:rPr>
          <w:rFonts w:hint="eastAsia" w:ascii="宋体" w:hAnsi="宋体" w:cs="宋体"/>
          <w:bCs/>
          <w:sz w:val="24"/>
        </w:rPr>
        <w:t xml:space="preserve">本服务执行中相关的一切税费均由中标供应商负担。 </w:t>
      </w:r>
    </w:p>
    <w:p>
      <w:pPr>
        <w:spacing w:line="460" w:lineRule="exact"/>
        <w:ind w:firstLine="480" w:firstLineChars="200"/>
        <w:rPr>
          <w:rFonts w:hint="eastAsia" w:ascii="宋体" w:hAnsi="宋体" w:cs="宋体"/>
          <w:sz w:val="24"/>
        </w:rPr>
      </w:pPr>
      <w:r>
        <w:rPr>
          <w:rFonts w:hint="eastAsia" w:ascii="宋体" w:hAnsi="宋体" w:cs="宋体"/>
          <w:sz w:val="24"/>
        </w:rPr>
        <w:t>采购人应自收到供应商开具的发票后15日内将上述相关款项支付到合同约定的供应商账户。</w:t>
      </w:r>
    </w:p>
    <w:p>
      <w:pPr>
        <w:spacing w:line="460" w:lineRule="exact"/>
        <w:ind w:firstLine="482" w:firstLineChars="200"/>
        <w:rPr>
          <w:rFonts w:hint="eastAsia" w:ascii="宋体" w:hAnsi="宋体" w:cs="宋体"/>
          <w:b/>
          <w:sz w:val="24"/>
        </w:rPr>
      </w:pPr>
      <w:r>
        <w:rPr>
          <w:rFonts w:hint="eastAsia" w:ascii="宋体" w:hAnsi="宋体" w:cs="宋体"/>
          <w:b/>
          <w:sz w:val="24"/>
        </w:rPr>
        <w:t>在签订合同时，供应商明确表示无需预付款或者主动要求降低预付款比例的，采购合同可不适用前述规定。</w:t>
      </w:r>
    </w:p>
    <w:p>
      <w:pPr>
        <w:spacing w:line="460" w:lineRule="exact"/>
        <w:ind w:firstLine="482" w:firstLineChars="200"/>
        <w:rPr>
          <w:rFonts w:hint="eastAsia" w:ascii="宋体" w:hAnsi="宋体" w:cs="宋体"/>
          <w:sz w:val="24"/>
        </w:rPr>
      </w:pPr>
      <w:r>
        <w:rPr>
          <w:rFonts w:hint="eastAsia" w:ascii="宋体" w:hAnsi="宋体" w:cs="宋体"/>
          <w:b/>
          <w:sz w:val="24"/>
        </w:rPr>
        <w:t>采购人在向供应商支付预付款之前，有权要求供应商向采购人提供与预付款金额相对应的担保措施，担保措施可以是银行、保险公司等金融机构出具的预付款保函或其他担保措施。</w:t>
      </w:r>
    </w:p>
    <w:p>
      <w:pPr>
        <w:spacing w:line="460" w:lineRule="exact"/>
        <w:ind w:firstLine="482" w:firstLineChars="200"/>
        <w:rPr>
          <w:rFonts w:hint="eastAsia" w:ascii="宋体" w:hAnsi="宋体" w:cs="宋体"/>
          <w:b/>
          <w:bCs/>
          <w:sz w:val="24"/>
        </w:rPr>
      </w:pPr>
      <w:r>
        <w:rPr>
          <w:rFonts w:hint="eastAsia" w:ascii="宋体" w:hAnsi="宋体" w:cs="宋体"/>
          <w:b/>
          <w:bCs/>
          <w:sz w:val="24"/>
        </w:rPr>
        <w:t>14.支付</w:t>
      </w:r>
    </w:p>
    <w:p>
      <w:pPr>
        <w:spacing w:line="460" w:lineRule="exact"/>
        <w:ind w:firstLine="480" w:firstLineChars="200"/>
        <w:rPr>
          <w:rFonts w:hint="eastAsia" w:ascii="宋体" w:hAnsi="宋体" w:cs="宋体"/>
          <w:sz w:val="24"/>
        </w:rPr>
      </w:pPr>
      <w:r>
        <w:rPr>
          <w:rFonts w:hint="eastAsia" w:ascii="宋体" w:hAnsi="宋体" w:cs="宋体"/>
          <w:sz w:val="24"/>
        </w:rPr>
        <w:t>14.1支付应使用人民币；</w:t>
      </w:r>
    </w:p>
    <w:p>
      <w:pPr>
        <w:spacing w:line="460" w:lineRule="exact"/>
        <w:ind w:firstLine="480" w:firstLineChars="200"/>
        <w:rPr>
          <w:rFonts w:hint="eastAsia" w:ascii="宋体" w:hAnsi="宋体" w:cs="宋体"/>
          <w:sz w:val="24"/>
        </w:rPr>
      </w:pPr>
      <w:r>
        <w:rPr>
          <w:rFonts w:hint="eastAsia" w:ascii="宋体" w:hAnsi="宋体" w:cs="宋体"/>
          <w:sz w:val="24"/>
        </w:rPr>
        <w:t>14.2提交下列单据后结算：</w:t>
      </w:r>
    </w:p>
    <w:p>
      <w:pPr>
        <w:spacing w:line="460" w:lineRule="exact"/>
        <w:ind w:firstLine="480" w:firstLineChars="200"/>
        <w:rPr>
          <w:rFonts w:hint="eastAsia" w:ascii="宋体" w:hAnsi="宋体" w:cs="宋体"/>
          <w:sz w:val="24"/>
        </w:rPr>
      </w:pPr>
      <w:r>
        <w:rPr>
          <w:rFonts w:hint="eastAsia" w:ascii="宋体" w:hAnsi="宋体" w:cs="宋体"/>
          <w:sz w:val="24"/>
        </w:rPr>
        <w:t>14.2.1生产厂家出具的出厂合格证书和质量检验报告；</w:t>
      </w:r>
    </w:p>
    <w:p>
      <w:pPr>
        <w:spacing w:line="460" w:lineRule="exact"/>
        <w:ind w:firstLine="480" w:firstLineChars="200"/>
        <w:rPr>
          <w:rFonts w:hint="eastAsia" w:ascii="宋体" w:hAnsi="宋体" w:cs="宋体"/>
          <w:sz w:val="24"/>
        </w:rPr>
      </w:pPr>
      <w:r>
        <w:rPr>
          <w:rFonts w:hint="eastAsia" w:ascii="宋体" w:hAnsi="宋体" w:cs="宋体"/>
          <w:sz w:val="24"/>
        </w:rPr>
        <w:t>14.2.2商业发票一份，其金额为合同约定的相应金额；</w:t>
      </w:r>
    </w:p>
    <w:p>
      <w:pPr>
        <w:spacing w:line="460" w:lineRule="exact"/>
        <w:ind w:firstLine="480" w:firstLineChars="200"/>
        <w:rPr>
          <w:rFonts w:hint="eastAsia" w:ascii="宋体" w:hAnsi="宋体" w:cs="宋体"/>
          <w:sz w:val="24"/>
        </w:rPr>
      </w:pPr>
      <w:r>
        <w:rPr>
          <w:rFonts w:hint="eastAsia" w:ascii="宋体" w:hAnsi="宋体" w:cs="宋体"/>
          <w:sz w:val="24"/>
        </w:rPr>
        <w:t>14.2.3双方签字验收的验收证书一份。</w:t>
      </w:r>
    </w:p>
    <w:p>
      <w:pPr>
        <w:spacing w:line="460" w:lineRule="exact"/>
        <w:ind w:firstLine="482" w:firstLineChars="200"/>
        <w:rPr>
          <w:rFonts w:hint="eastAsia" w:ascii="宋体" w:hAnsi="宋体" w:cs="宋体"/>
          <w:b/>
          <w:bCs/>
          <w:sz w:val="24"/>
        </w:rPr>
      </w:pPr>
      <w:r>
        <w:rPr>
          <w:rFonts w:hint="eastAsia" w:ascii="宋体" w:hAnsi="宋体" w:cs="宋体"/>
          <w:b/>
          <w:bCs/>
          <w:sz w:val="24"/>
        </w:rPr>
        <w:t>15.技术服务及货物的安装、调试</w:t>
      </w:r>
    </w:p>
    <w:p>
      <w:pPr>
        <w:spacing w:line="460" w:lineRule="exact"/>
        <w:ind w:firstLine="480" w:firstLineChars="200"/>
        <w:rPr>
          <w:rFonts w:hint="eastAsia" w:ascii="宋体" w:hAnsi="宋体" w:cs="宋体"/>
          <w:sz w:val="24"/>
        </w:rPr>
      </w:pPr>
      <w:r>
        <w:rPr>
          <w:rFonts w:hint="eastAsia" w:ascii="宋体" w:hAnsi="宋体" w:cs="宋体"/>
          <w:sz w:val="24"/>
        </w:rPr>
        <w:t>15.1供应商应负责安排采购人相关人员进行操作、维修的培训。具体时间及培训内容在投标时由供应商提出建议；</w:t>
      </w:r>
    </w:p>
    <w:p>
      <w:pPr>
        <w:spacing w:line="460" w:lineRule="exact"/>
        <w:ind w:firstLine="480" w:firstLineChars="200"/>
        <w:rPr>
          <w:rFonts w:hint="eastAsia" w:ascii="宋体" w:hAnsi="宋体" w:cs="宋体"/>
          <w:sz w:val="24"/>
        </w:rPr>
      </w:pPr>
      <w:r>
        <w:rPr>
          <w:rFonts w:hint="eastAsia" w:ascii="宋体" w:hAnsi="宋体" w:cs="宋体"/>
          <w:sz w:val="24"/>
        </w:rPr>
        <w:t>15.2合同所指的货物到达采购人工地现场后，供应商应在收到采购人通知后，派专业安装技术人员前往采购人现场进行安装调试，并提供详细的作业流程图及相关人数、技术级别、服务内容和逗留时间等；</w:t>
      </w:r>
    </w:p>
    <w:p>
      <w:pPr>
        <w:spacing w:line="460" w:lineRule="exact"/>
        <w:ind w:firstLine="480" w:firstLineChars="200"/>
        <w:rPr>
          <w:rFonts w:hint="eastAsia" w:ascii="宋体" w:hAnsi="宋体" w:cs="宋体"/>
          <w:sz w:val="24"/>
        </w:rPr>
      </w:pPr>
      <w:r>
        <w:rPr>
          <w:rFonts w:hint="eastAsia" w:ascii="宋体" w:hAnsi="宋体" w:cs="宋体"/>
          <w:sz w:val="24"/>
        </w:rPr>
        <w:t>15.3安装调试期间的一切费用由供应商自理。</w:t>
      </w:r>
    </w:p>
    <w:p>
      <w:pPr>
        <w:spacing w:line="460" w:lineRule="exact"/>
        <w:ind w:firstLine="482" w:firstLineChars="200"/>
        <w:rPr>
          <w:rFonts w:hint="eastAsia" w:ascii="宋体" w:hAnsi="宋体" w:cs="宋体"/>
          <w:b/>
          <w:bCs/>
          <w:sz w:val="24"/>
        </w:rPr>
      </w:pPr>
      <w:r>
        <w:rPr>
          <w:rFonts w:hint="eastAsia" w:ascii="宋体" w:hAnsi="宋体" w:cs="宋体"/>
          <w:b/>
          <w:bCs/>
          <w:sz w:val="24"/>
        </w:rPr>
        <w:t>16.履约保证及售后服务</w:t>
      </w:r>
    </w:p>
    <w:p>
      <w:pPr>
        <w:spacing w:line="460" w:lineRule="exact"/>
        <w:ind w:firstLine="482" w:firstLineChars="200"/>
        <w:rPr>
          <w:rFonts w:hint="eastAsia" w:ascii="宋体" w:hAnsi="宋体" w:cs="宋体"/>
          <w:b/>
          <w:bCs/>
          <w:sz w:val="24"/>
        </w:rPr>
      </w:pPr>
      <w:r>
        <w:rPr>
          <w:rFonts w:hint="eastAsia" w:ascii="宋体" w:hAnsi="宋体" w:cs="宋体"/>
          <w:b/>
          <w:bCs/>
          <w:sz w:val="24"/>
        </w:rPr>
        <w:t>16.1 供应商应在签订本合同之日起x日内提供履约保证金x元，或提供由银行、保险公司出具保函形式提交履约保证金。</w:t>
      </w:r>
    </w:p>
    <w:p>
      <w:pPr>
        <w:spacing w:line="460" w:lineRule="exact"/>
        <w:ind w:firstLine="480" w:firstLineChars="200"/>
        <w:rPr>
          <w:rFonts w:hint="eastAsia" w:ascii="宋体" w:hAnsi="宋体" w:cs="宋体"/>
          <w:bCs/>
          <w:sz w:val="24"/>
        </w:rPr>
      </w:pPr>
      <w:r>
        <w:rPr>
          <w:rFonts w:hint="eastAsia" w:ascii="宋体" w:hAnsi="宋体" w:cs="宋体"/>
          <w:bCs/>
          <w:sz w:val="24"/>
        </w:rPr>
        <w:t>16.2供应商应明确承诺售后服务各项内容和措施，提供详细的服务地点、联系人、电话等有关资料；</w:t>
      </w:r>
    </w:p>
    <w:p>
      <w:pPr>
        <w:spacing w:line="460" w:lineRule="exact"/>
        <w:ind w:firstLine="480" w:firstLineChars="200"/>
        <w:rPr>
          <w:rFonts w:hint="eastAsia" w:ascii="宋体" w:hAnsi="宋体" w:cs="宋体"/>
          <w:bCs/>
          <w:sz w:val="24"/>
        </w:rPr>
      </w:pPr>
      <w:r>
        <w:rPr>
          <w:rFonts w:hint="eastAsia" w:ascii="宋体" w:hAnsi="宋体" w:cs="宋体"/>
          <w:bCs/>
          <w:sz w:val="24"/>
        </w:rPr>
        <w:t>16.3</w:t>
      </w:r>
      <w:r>
        <w:rPr>
          <w:rFonts w:hint="eastAsia" w:ascii="宋体" w:hAnsi="宋体" w:cs="宋体"/>
          <w:b/>
          <w:bCs/>
          <w:sz w:val="24"/>
        </w:rPr>
        <w:t>质保期：详见招标文件要求</w:t>
      </w:r>
      <w:r>
        <w:rPr>
          <w:rFonts w:hint="eastAsia" w:ascii="宋体" w:hAnsi="宋体" w:cs="宋体"/>
          <w:bCs/>
          <w:sz w:val="24"/>
        </w:rPr>
        <w:t>。在质保期内，因货物的维修和保养所发生的一切费用均由供应商承担；</w:t>
      </w:r>
    </w:p>
    <w:p>
      <w:pPr>
        <w:spacing w:line="460" w:lineRule="exact"/>
        <w:ind w:firstLine="480" w:firstLineChars="200"/>
        <w:rPr>
          <w:rFonts w:hint="eastAsia" w:ascii="宋体" w:hAnsi="宋体" w:cs="宋体"/>
          <w:bCs/>
          <w:sz w:val="24"/>
        </w:rPr>
      </w:pPr>
      <w:r>
        <w:rPr>
          <w:rFonts w:hint="eastAsia" w:ascii="宋体" w:hAnsi="宋体" w:cs="宋体"/>
          <w:bCs/>
          <w:sz w:val="24"/>
        </w:rPr>
        <w:t>16.4货物签约的同时，双方可签订质保修期满后的维修保养协议或合同;</w:t>
      </w:r>
    </w:p>
    <w:p>
      <w:pPr>
        <w:spacing w:line="460" w:lineRule="exact"/>
        <w:ind w:firstLine="480" w:firstLineChars="200"/>
        <w:rPr>
          <w:rFonts w:hint="eastAsia" w:ascii="宋体" w:hAnsi="宋体" w:cs="宋体"/>
          <w:bCs/>
          <w:sz w:val="24"/>
        </w:rPr>
      </w:pPr>
      <w:r>
        <w:rPr>
          <w:rFonts w:hint="eastAsia" w:ascii="宋体" w:hAnsi="宋体" w:cs="宋体"/>
          <w:bCs/>
          <w:sz w:val="24"/>
        </w:rPr>
        <w:t>16.5供应商在收到采购人维修通知后须按招标响应文件的承诺及时进行现场响应。</w:t>
      </w:r>
    </w:p>
    <w:p>
      <w:pPr>
        <w:spacing w:line="460" w:lineRule="exact"/>
        <w:ind w:firstLine="480" w:firstLineChars="200"/>
        <w:rPr>
          <w:rFonts w:hint="eastAsia" w:ascii="宋体" w:hAnsi="宋体" w:cs="宋体"/>
          <w:bCs/>
          <w:sz w:val="24"/>
        </w:rPr>
      </w:pPr>
      <w:r>
        <w:rPr>
          <w:rFonts w:hint="eastAsia" w:ascii="宋体" w:hAnsi="宋体" w:cs="宋体"/>
          <w:bCs/>
          <w:sz w:val="24"/>
        </w:rPr>
        <w:t>16.6 在本合同履行完毕后，采购人扣除供应商在履约过程中产生的本合同涉及的相关赔偿金额后，在  日内将剩余履约保证金退还至供应商。</w:t>
      </w:r>
    </w:p>
    <w:p>
      <w:pPr>
        <w:spacing w:line="460" w:lineRule="exact"/>
        <w:ind w:firstLine="482" w:firstLineChars="200"/>
        <w:rPr>
          <w:rFonts w:hint="eastAsia" w:ascii="宋体" w:hAnsi="宋体" w:cs="宋体"/>
          <w:b/>
          <w:bCs/>
          <w:sz w:val="24"/>
        </w:rPr>
      </w:pPr>
      <w:r>
        <w:rPr>
          <w:rFonts w:hint="eastAsia" w:ascii="宋体" w:hAnsi="宋体" w:cs="宋体"/>
          <w:b/>
          <w:bCs/>
          <w:sz w:val="24"/>
        </w:rPr>
        <w:t>17.备件</w:t>
      </w:r>
    </w:p>
    <w:p>
      <w:pPr>
        <w:spacing w:line="460" w:lineRule="exact"/>
        <w:ind w:firstLine="480" w:firstLineChars="200"/>
        <w:rPr>
          <w:rFonts w:hint="eastAsia" w:ascii="宋体" w:hAnsi="宋体" w:cs="宋体"/>
          <w:bCs/>
          <w:sz w:val="24"/>
        </w:rPr>
      </w:pPr>
      <w:r>
        <w:rPr>
          <w:rFonts w:hint="eastAsia" w:ascii="宋体" w:hAnsi="宋体" w:cs="宋体"/>
          <w:sz w:val="24"/>
        </w:rPr>
        <w:t>正如合同条款所规定，供应商可能被要求提供下列与备件有关的材料、通知和资料：</w:t>
      </w:r>
    </w:p>
    <w:p>
      <w:pPr>
        <w:spacing w:line="460" w:lineRule="exact"/>
        <w:ind w:firstLine="480" w:firstLineChars="200"/>
        <w:rPr>
          <w:rFonts w:hint="eastAsia" w:ascii="宋体" w:hAnsi="宋体" w:cs="宋体"/>
          <w:bCs/>
          <w:sz w:val="24"/>
        </w:rPr>
      </w:pPr>
      <w:r>
        <w:rPr>
          <w:rFonts w:hint="eastAsia" w:ascii="宋体" w:hAnsi="宋体" w:cs="宋体"/>
          <w:bCs/>
          <w:sz w:val="24"/>
        </w:rPr>
        <w:t>17.1采购人从供应商选购备件，但前提条件是该选择并不能免除供应商在合同保证期内所承担的义务；</w:t>
      </w:r>
    </w:p>
    <w:p>
      <w:pPr>
        <w:spacing w:line="460" w:lineRule="exact"/>
        <w:ind w:firstLine="480" w:firstLineChars="200"/>
        <w:rPr>
          <w:rFonts w:hint="eastAsia" w:ascii="宋体" w:hAnsi="宋体" w:cs="宋体"/>
          <w:bCs/>
          <w:sz w:val="24"/>
        </w:rPr>
      </w:pPr>
      <w:r>
        <w:rPr>
          <w:rFonts w:hint="eastAsia" w:ascii="宋体" w:hAnsi="宋体" w:cs="宋体"/>
          <w:bCs/>
          <w:sz w:val="24"/>
        </w:rPr>
        <w:t>17.2在备件停产的情况下，供应商应事先将要停止生产的计划通知采购人使采购人有足够的时间采购所需的备件；</w:t>
      </w:r>
    </w:p>
    <w:p>
      <w:pPr>
        <w:spacing w:line="460" w:lineRule="exact"/>
        <w:ind w:firstLine="480" w:firstLineChars="200"/>
        <w:rPr>
          <w:rFonts w:hint="eastAsia" w:ascii="宋体" w:hAnsi="宋体" w:cs="宋体"/>
          <w:sz w:val="24"/>
        </w:rPr>
      </w:pPr>
      <w:r>
        <w:rPr>
          <w:rFonts w:hint="eastAsia" w:ascii="宋体" w:hAnsi="宋体" w:cs="宋体"/>
          <w:bCs/>
          <w:sz w:val="24"/>
        </w:rPr>
        <w:t>17.3在备件停产后，如果采购人要求，供应商应免费向采购人提供备件的蓝图等相关技术资料。</w:t>
      </w:r>
    </w:p>
    <w:p>
      <w:pPr>
        <w:spacing w:line="460" w:lineRule="exact"/>
        <w:ind w:firstLine="482" w:firstLineChars="200"/>
        <w:rPr>
          <w:rFonts w:hint="eastAsia" w:ascii="宋体" w:hAnsi="宋体" w:cs="宋体"/>
          <w:b/>
          <w:bCs/>
          <w:sz w:val="24"/>
        </w:rPr>
      </w:pPr>
      <w:r>
        <w:rPr>
          <w:rFonts w:hint="eastAsia" w:ascii="宋体" w:hAnsi="宋体" w:cs="宋体"/>
          <w:b/>
          <w:bCs/>
          <w:sz w:val="24"/>
        </w:rPr>
        <w:t>18.技术质量保证</w:t>
      </w:r>
    </w:p>
    <w:p>
      <w:pPr>
        <w:spacing w:line="460" w:lineRule="exact"/>
        <w:ind w:firstLine="480" w:firstLineChars="200"/>
        <w:rPr>
          <w:rFonts w:hint="eastAsia" w:ascii="宋体" w:hAnsi="宋体" w:cs="宋体"/>
          <w:spacing w:val="-4"/>
          <w:sz w:val="24"/>
        </w:rPr>
      </w:pPr>
      <w:r>
        <w:rPr>
          <w:rFonts w:hint="eastAsia" w:ascii="宋体" w:hAnsi="宋体" w:cs="宋体"/>
          <w:sz w:val="24"/>
        </w:rPr>
        <w:t>18.1</w:t>
      </w:r>
      <w:r>
        <w:rPr>
          <w:rFonts w:hint="eastAsia" w:ascii="宋体" w:hAnsi="宋体" w:cs="宋体"/>
          <w:spacing w:val="-4"/>
          <w:sz w:val="24"/>
        </w:rPr>
        <w:t>供应商应保证提供的货物是最近生产的原装合格正品，并完全符合规定的质量、规格和性能的要求。供应商应保证货物经过正确安装、正常使用和保养条件下，在其使用寿命内应具有满意的性能。</w:t>
      </w:r>
    </w:p>
    <w:p>
      <w:pPr>
        <w:spacing w:line="460" w:lineRule="exact"/>
        <w:ind w:firstLine="480" w:firstLineChars="200"/>
        <w:rPr>
          <w:rFonts w:hint="eastAsia" w:ascii="宋体" w:hAnsi="宋体" w:cs="宋体"/>
          <w:sz w:val="24"/>
        </w:rPr>
      </w:pPr>
      <w:r>
        <w:rPr>
          <w:rFonts w:hint="eastAsia" w:ascii="宋体" w:hAnsi="宋体" w:cs="宋体"/>
          <w:sz w:val="24"/>
        </w:rPr>
        <w:t>18.2合同货物提交前，供应商应将其有关技术资料一套，如使用指南或服务手册和示意图提交给采购人；</w:t>
      </w:r>
    </w:p>
    <w:p>
      <w:pPr>
        <w:spacing w:line="460" w:lineRule="exact"/>
        <w:ind w:firstLine="480" w:firstLineChars="200"/>
        <w:rPr>
          <w:rFonts w:hint="eastAsia" w:ascii="宋体" w:hAnsi="宋体" w:cs="宋体"/>
          <w:sz w:val="24"/>
        </w:rPr>
      </w:pPr>
      <w:r>
        <w:rPr>
          <w:rFonts w:hint="eastAsia" w:ascii="宋体" w:hAnsi="宋体" w:cs="宋体"/>
          <w:sz w:val="24"/>
        </w:rPr>
        <w:t>18.3质保期以项目安装完毕并经采购人组织验收合格起计算；</w:t>
      </w:r>
    </w:p>
    <w:p>
      <w:pPr>
        <w:spacing w:line="460" w:lineRule="exact"/>
        <w:ind w:firstLine="480" w:firstLineChars="200"/>
        <w:rPr>
          <w:rFonts w:hint="eastAsia" w:ascii="宋体" w:hAnsi="宋体" w:cs="宋体"/>
          <w:sz w:val="24"/>
        </w:rPr>
      </w:pPr>
      <w:r>
        <w:rPr>
          <w:rFonts w:hint="eastAsia" w:ascii="宋体" w:hAnsi="宋体" w:cs="宋体"/>
          <w:sz w:val="24"/>
        </w:rPr>
        <w:t>18.4供应商对提供的货物执行一定的保质期限，供应商应对保质期内由于货物的缺陷（非人为因素）而引发的任何不足负责，费用由供应商承担；</w:t>
      </w:r>
    </w:p>
    <w:p>
      <w:pPr>
        <w:spacing w:line="460" w:lineRule="exact"/>
        <w:ind w:firstLine="480" w:firstLineChars="200"/>
        <w:rPr>
          <w:rFonts w:hint="eastAsia" w:ascii="宋体" w:hAnsi="宋体" w:cs="宋体"/>
          <w:sz w:val="24"/>
        </w:rPr>
      </w:pPr>
      <w:r>
        <w:rPr>
          <w:rFonts w:hint="eastAsia" w:ascii="宋体" w:hAnsi="宋体" w:cs="宋体"/>
          <w:sz w:val="24"/>
        </w:rPr>
        <w:t>18.5采购人应尽快以书面形式通知供应商由于货物缺陷而发生的索赔；</w:t>
      </w:r>
    </w:p>
    <w:p>
      <w:pPr>
        <w:spacing w:line="460" w:lineRule="exact"/>
        <w:ind w:firstLine="480" w:firstLineChars="200"/>
        <w:rPr>
          <w:rFonts w:hint="eastAsia" w:ascii="宋体" w:hAnsi="宋体" w:cs="宋体"/>
          <w:sz w:val="24"/>
        </w:rPr>
      </w:pPr>
      <w:r>
        <w:rPr>
          <w:rFonts w:hint="eastAsia" w:ascii="宋体" w:hAnsi="宋体" w:cs="宋体"/>
          <w:sz w:val="24"/>
        </w:rPr>
        <w:t>18.6供应商在收到通知后3天内应免费更换有缺陷的材料；</w:t>
      </w:r>
    </w:p>
    <w:p>
      <w:pPr>
        <w:spacing w:line="460" w:lineRule="exact"/>
        <w:ind w:firstLine="480" w:firstLineChars="200"/>
        <w:rPr>
          <w:rFonts w:hint="eastAsia" w:ascii="宋体" w:hAnsi="宋体" w:cs="宋体"/>
          <w:sz w:val="24"/>
        </w:rPr>
      </w:pPr>
      <w:r>
        <w:rPr>
          <w:rFonts w:hint="eastAsia" w:ascii="宋体" w:hAnsi="宋体" w:cs="宋体"/>
          <w:sz w:val="24"/>
        </w:rPr>
        <w:t>18.7如果供应商在收到通知后3天内没有弥补缺陷，采购人可采取必要的补救措施，但风险和费用将由供应商负责。</w:t>
      </w:r>
    </w:p>
    <w:p>
      <w:pPr>
        <w:spacing w:line="460" w:lineRule="exact"/>
        <w:ind w:firstLine="482" w:firstLineChars="200"/>
        <w:rPr>
          <w:rFonts w:hint="eastAsia" w:ascii="宋体" w:hAnsi="宋体" w:cs="宋体"/>
          <w:b/>
          <w:bCs/>
          <w:sz w:val="24"/>
        </w:rPr>
      </w:pPr>
      <w:r>
        <w:rPr>
          <w:rFonts w:hint="eastAsia" w:ascii="宋体" w:hAnsi="宋体" w:cs="宋体"/>
          <w:b/>
          <w:bCs/>
          <w:sz w:val="24"/>
        </w:rPr>
        <w:t>19.检验和测试</w:t>
      </w:r>
    </w:p>
    <w:p>
      <w:pPr>
        <w:widowControl/>
        <w:autoSpaceDE w:val="0"/>
        <w:autoSpaceDN w:val="0"/>
        <w:spacing w:line="460" w:lineRule="exact"/>
        <w:ind w:firstLine="480" w:firstLineChars="200"/>
        <w:textAlignment w:val="bottom"/>
        <w:rPr>
          <w:rFonts w:hint="eastAsia" w:ascii="宋体" w:hAnsi="宋体" w:cs="宋体"/>
          <w:sz w:val="24"/>
        </w:rPr>
      </w:pPr>
      <w:r>
        <w:rPr>
          <w:rFonts w:hint="eastAsia" w:ascii="宋体" w:hAnsi="宋体" w:cs="宋体"/>
          <w:sz w:val="24"/>
        </w:rPr>
        <w:t>19.1采购人或其代表应有权在生产阶段检验或测试货物，以确认货物是否符合合同规定的要求，并且不承担额外的费用。合同条款和技术规格应说明采购人要求进行的检验和测试。采购人应及时以书面形式把检验或采购人测试代表的身份通知供应商；</w:t>
      </w:r>
    </w:p>
    <w:p>
      <w:pPr>
        <w:spacing w:line="460" w:lineRule="exact"/>
        <w:ind w:firstLine="480" w:firstLineChars="200"/>
        <w:rPr>
          <w:rFonts w:hint="eastAsia" w:ascii="宋体" w:hAnsi="宋体" w:cs="宋体"/>
          <w:sz w:val="24"/>
        </w:rPr>
      </w:pPr>
      <w:r>
        <w:rPr>
          <w:rFonts w:hint="eastAsia" w:ascii="宋体" w:hAnsi="宋体" w:cs="宋体"/>
          <w:sz w:val="24"/>
        </w:rPr>
        <w:t>19.2检验和测试应在货物的最终目的地进行；</w:t>
      </w:r>
    </w:p>
    <w:p>
      <w:pPr>
        <w:spacing w:line="460" w:lineRule="exact"/>
        <w:ind w:firstLine="480" w:firstLineChars="200"/>
        <w:rPr>
          <w:rFonts w:hint="eastAsia" w:ascii="宋体" w:hAnsi="宋体" w:cs="宋体"/>
          <w:sz w:val="24"/>
        </w:rPr>
      </w:pPr>
      <w:r>
        <w:rPr>
          <w:rFonts w:hint="eastAsia" w:ascii="宋体" w:hAnsi="宋体" w:cs="宋体"/>
          <w:sz w:val="24"/>
        </w:rPr>
        <w:t>19.3如果任何被检验或测试的货物不能满足规定要求，采购人可以拒绝接受该货物，供应商应更换被拒绝的货物，或者免费进行必要的修改以满足规定的要求；</w:t>
      </w:r>
    </w:p>
    <w:p>
      <w:pPr>
        <w:widowControl/>
        <w:autoSpaceDE w:val="0"/>
        <w:autoSpaceDN w:val="0"/>
        <w:spacing w:line="460" w:lineRule="exact"/>
        <w:ind w:firstLine="480" w:firstLineChars="200"/>
        <w:textAlignment w:val="bottom"/>
        <w:rPr>
          <w:rFonts w:hint="eastAsia" w:ascii="宋体" w:hAnsi="宋体" w:cs="宋体"/>
          <w:sz w:val="24"/>
        </w:rPr>
      </w:pPr>
      <w:r>
        <w:rPr>
          <w:rFonts w:hint="eastAsia" w:ascii="宋体" w:hAnsi="宋体" w:cs="宋体"/>
          <w:sz w:val="24"/>
        </w:rPr>
        <w:t>19.4 在交货前，供应商应指定制造商对货物的质量、规格、性能、数量和重量等进行详细而全面的检验，并出具一份证明货物符合合同规定的检验证书，检验证书是付款时提交给采购人的重要文件，但不能作为有关质量、规格、性能、数量或重量的最终检验。</w:t>
      </w:r>
    </w:p>
    <w:p>
      <w:pPr>
        <w:spacing w:line="460" w:lineRule="exact"/>
        <w:ind w:firstLine="482" w:firstLineChars="200"/>
        <w:rPr>
          <w:rFonts w:hint="eastAsia" w:ascii="宋体" w:hAnsi="宋体" w:cs="宋体"/>
          <w:b/>
          <w:bCs/>
          <w:sz w:val="24"/>
        </w:rPr>
      </w:pPr>
      <w:r>
        <w:rPr>
          <w:rFonts w:hint="eastAsia" w:ascii="宋体" w:hAnsi="宋体" w:cs="宋体"/>
          <w:b/>
          <w:bCs/>
          <w:sz w:val="24"/>
        </w:rPr>
        <w:t>20.验收</w:t>
      </w:r>
    </w:p>
    <w:p>
      <w:pPr>
        <w:spacing w:line="460" w:lineRule="exact"/>
        <w:ind w:firstLine="480" w:firstLineChars="200"/>
        <w:rPr>
          <w:rFonts w:hint="eastAsia" w:ascii="宋体" w:hAnsi="宋体" w:cs="宋体"/>
          <w:sz w:val="24"/>
        </w:rPr>
      </w:pPr>
      <w:r>
        <w:rPr>
          <w:rFonts w:hint="eastAsia" w:ascii="宋体" w:hAnsi="宋体" w:cs="宋体"/>
          <w:sz w:val="24"/>
        </w:rPr>
        <w:t>20.1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采购人同意后，按双方商定的标准执行。</w:t>
      </w:r>
    </w:p>
    <w:p>
      <w:pPr>
        <w:widowControl/>
        <w:autoSpaceDE w:val="0"/>
        <w:autoSpaceDN w:val="0"/>
        <w:spacing w:line="460" w:lineRule="exact"/>
        <w:ind w:firstLine="480" w:firstLineChars="200"/>
        <w:textAlignment w:val="bottom"/>
        <w:rPr>
          <w:rFonts w:hint="eastAsia" w:ascii="宋体" w:hAnsi="宋体" w:cs="宋体"/>
          <w:sz w:val="24"/>
        </w:rPr>
      </w:pPr>
      <w:r>
        <w:rPr>
          <w:rFonts w:hint="eastAsia" w:ascii="宋体" w:hAnsi="宋体" w:cs="宋体"/>
          <w:sz w:val="24"/>
        </w:rPr>
        <w:t>20.2 验收费用由供应商承担。</w:t>
      </w:r>
    </w:p>
    <w:p>
      <w:pPr>
        <w:spacing w:line="460" w:lineRule="exact"/>
        <w:ind w:firstLine="482" w:firstLineChars="200"/>
        <w:rPr>
          <w:rFonts w:hint="eastAsia" w:ascii="宋体" w:hAnsi="宋体" w:cs="宋体"/>
          <w:b/>
          <w:bCs/>
          <w:sz w:val="24"/>
        </w:rPr>
      </w:pPr>
      <w:r>
        <w:rPr>
          <w:rFonts w:hint="eastAsia" w:ascii="宋体" w:hAnsi="宋体" w:cs="宋体"/>
          <w:b/>
          <w:bCs/>
          <w:sz w:val="24"/>
        </w:rPr>
        <w:t>21.索赔</w:t>
      </w:r>
    </w:p>
    <w:p>
      <w:pPr>
        <w:spacing w:line="460" w:lineRule="exact"/>
        <w:ind w:firstLine="480" w:firstLineChars="200"/>
        <w:rPr>
          <w:rFonts w:hint="eastAsia" w:ascii="宋体" w:hAnsi="宋体" w:cs="宋体"/>
          <w:sz w:val="24"/>
        </w:rPr>
      </w:pPr>
      <w:r>
        <w:rPr>
          <w:rFonts w:hint="eastAsia" w:ascii="宋体" w:hAnsi="宋体" w:cs="宋体"/>
          <w:sz w:val="24"/>
        </w:rPr>
        <w:t>21.1如果供应商对货物偏差负有责任而采购人在合同条款规定的检验、安装、调试、验收和质量保证期内提出了索赔，供应商应按照采购人同意的下列一种或几种方式结合起来解决索赔事宜：</w:t>
      </w:r>
    </w:p>
    <w:p>
      <w:pPr>
        <w:spacing w:line="460" w:lineRule="exact"/>
        <w:ind w:firstLine="480" w:firstLineChars="200"/>
        <w:rPr>
          <w:rFonts w:hint="eastAsia" w:ascii="宋体" w:hAnsi="宋体" w:cs="宋体"/>
          <w:sz w:val="24"/>
        </w:rPr>
      </w:pPr>
      <w:r>
        <w:rPr>
          <w:rFonts w:hint="eastAsia" w:ascii="宋体" w:hAnsi="宋体" w:cs="宋体"/>
          <w:sz w:val="24"/>
        </w:rPr>
        <w:t>21.1.1供应商同意退货并用合同规定的货币将货款退还给采购人，并承担由此发生的一切损失和费用，包括利息、银行手续费、运费、保险费、检验费、仓储费、装卸费以及为看管和保护退回货物等所需的直接费用，以及包括延误项目实施造成的经济损失；</w:t>
      </w:r>
    </w:p>
    <w:p>
      <w:pPr>
        <w:spacing w:line="460" w:lineRule="exact"/>
        <w:ind w:firstLine="480" w:firstLineChars="200"/>
        <w:rPr>
          <w:rFonts w:hint="eastAsia" w:ascii="宋体" w:hAnsi="宋体" w:cs="宋体"/>
          <w:sz w:val="24"/>
        </w:rPr>
      </w:pPr>
      <w:r>
        <w:rPr>
          <w:rFonts w:hint="eastAsia" w:ascii="宋体" w:hAnsi="宋体" w:cs="宋体"/>
          <w:sz w:val="24"/>
        </w:rPr>
        <w:t>21.1.2根据货物的偏差情况、损坏程度以及采购人所遭受损失的金额，经供需双方商定降低货物的价格；</w:t>
      </w:r>
    </w:p>
    <w:p>
      <w:pPr>
        <w:spacing w:line="460" w:lineRule="exact"/>
        <w:ind w:firstLine="480" w:firstLineChars="200"/>
        <w:rPr>
          <w:rFonts w:hint="eastAsia" w:ascii="宋体" w:hAnsi="宋体" w:cs="宋体"/>
          <w:sz w:val="24"/>
        </w:rPr>
      </w:pPr>
      <w:r>
        <w:rPr>
          <w:rFonts w:hint="eastAsia" w:ascii="宋体" w:hAnsi="宋体" w:cs="宋体"/>
          <w:sz w:val="24"/>
        </w:rPr>
        <w:t>21.1.3用符合合同规定的规格、质量和性能要求的新零件、部件和/或货物来更换有缺陷的部分和/或修补缺陷部分，供应商应承担一切费用和风险并负担采购人蒙受的全部直接损失费用，同时，供应商应按合同规定，相应延长所更换货物的质量保证期。</w:t>
      </w:r>
    </w:p>
    <w:p>
      <w:pPr>
        <w:spacing w:line="460" w:lineRule="exact"/>
        <w:ind w:firstLine="480" w:firstLineChars="200"/>
        <w:rPr>
          <w:rFonts w:hint="eastAsia" w:ascii="宋体" w:hAnsi="宋体" w:cs="宋体"/>
          <w:sz w:val="24"/>
        </w:rPr>
      </w:pPr>
      <w:r>
        <w:rPr>
          <w:rFonts w:hint="eastAsia" w:ascii="宋体" w:hAnsi="宋体" w:cs="宋体"/>
          <w:sz w:val="24"/>
        </w:rPr>
        <w:t>21.1.4如果在采购人发出索赔通知后三十（30）天内，供应商未作答复，上述索赔应视为已被供应商接受，如供应商未能在采购人发出索赔通知后三十（30）天内或采购人同意的延长期限内，按照采购人同意的上述规定的任何一种方法解决索赔事宜，采购人将以合同付款或从供应商开具的履约保证金中扣回索赔金额。</w:t>
      </w:r>
    </w:p>
    <w:p>
      <w:pPr>
        <w:spacing w:line="460" w:lineRule="exact"/>
        <w:ind w:firstLine="480" w:firstLineChars="200"/>
        <w:rPr>
          <w:rFonts w:hint="eastAsia" w:ascii="宋体" w:hAnsi="宋体" w:cs="宋体"/>
          <w:sz w:val="24"/>
        </w:rPr>
      </w:pPr>
      <w:r>
        <w:rPr>
          <w:rFonts w:hint="eastAsia" w:ascii="宋体" w:hAnsi="宋体" w:cs="宋体"/>
          <w:sz w:val="24"/>
        </w:rPr>
        <w:t xml:space="preserve">21.1.5如果在合同条款规定的保质期内，根据质量检验机构的检验结果，发现货物的质量或规格与合同要求不符，或货物被证实有缺陷、包括潜在的缺陷或使用不合适的材料，采购人应向供应商提出索赔； </w:t>
      </w:r>
    </w:p>
    <w:p>
      <w:pPr>
        <w:spacing w:line="460" w:lineRule="exact"/>
        <w:ind w:firstLine="480" w:firstLineChars="200"/>
        <w:rPr>
          <w:rFonts w:hint="eastAsia" w:ascii="宋体" w:hAnsi="宋体" w:cs="宋体"/>
          <w:sz w:val="24"/>
        </w:rPr>
      </w:pPr>
      <w:r>
        <w:rPr>
          <w:rFonts w:hint="eastAsia" w:ascii="宋体" w:hAnsi="宋体" w:cs="宋体"/>
          <w:sz w:val="24"/>
        </w:rPr>
        <w:t>21.1.6合同条款的规定不能免除供应商在本合同项下的保证义务或其他义务。</w:t>
      </w:r>
    </w:p>
    <w:p>
      <w:pPr>
        <w:spacing w:line="460" w:lineRule="exact"/>
        <w:rPr>
          <w:rFonts w:hint="eastAsia" w:ascii="宋体" w:hAnsi="宋体" w:cs="宋体"/>
          <w:b/>
          <w:bCs/>
          <w:sz w:val="24"/>
        </w:rPr>
      </w:pPr>
      <w:r>
        <w:rPr>
          <w:rFonts w:hint="eastAsia" w:ascii="宋体" w:hAnsi="宋体" w:cs="宋体"/>
          <w:b/>
          <w:bCs/>
          <w:sz w:val="24"/>
        </w:rPr>
        <w:t>22.迟延交货</w:t>
      </w:r>
    </w:p>
    <w:p>
      <w:pPr>
        <w:spacing w:line="460" w:lineRule="exact"/>
        <w:ind w:firstLine="480" w:firstLineChars="200"/>
        <w:rPr>
          <w:rFonts w:hint="eastAsia" w:ascii="宋体" w:hAnsi="宋体" w:cs="宋体"/>
          <w:sz w:val="24"/>
        </w:rPr>
      </w:pPr>
      <w:r>
        <w:rPr>
          <w:rFonts w:hint="eastAsia" w:ascii="宋体" w:hAnsi="宋体" w:cs="宋体"/>
          <w:sz w:val="24"/>
        </w:rPr>
        <w:t>22.1采购人的“供货计划一览表”在合同签订的同时提交给供应商。供应商需按照采购人提供的“供货计划一览表”中规定的时间、数量交货和提供服务；</w:t>
      </w:r>
    </w:p>
    <w:p>
      <w:pPr>
        <w:spacing w:line="460" w:lineRule="exact"/>
        <w:ind w:firstLine="480" w:firstLineChars="200"/>
        <w:rPr>
          <w:rFonts w:hint="eastAsia" w:ascii="宋体" w:hAnsi="宋体" w:cs="宋体"/>
          <w:sz w:val="24"/>
        </w:rPr>
      </w:pPr>
      <w:r>
        <w:rPr>
          <w:rFonts w:hint="eastAsia" w:ascii="宋体" w:hAnsi="宋体" w:cs="宋体"/>
          <w:sz w:val="24"/>
        </w:rPr>
        <w:t>22.2在供货期间，如遇中标货物型号停产或市场断货，供应商可在不改变品牌并获取采购人书面同意后提供相当于（或优于）中标货物技术性能、档次的替代产品；</w:t>
      </w:r>
    </w:p>
    <w:p>
      <w:pPr>
        <w:spacing w:line="460" w:lineRule="exact"/>
        <w:ind w:firstLine="480" w:firstLineChars="200"/>
        <w:rPr>
          <w:rFonts w:hint="eastAsia" w:ascii="宋体" w:hAnsi="宋体" w:cs="宋体"/>
          <w:sz w:val="24"/>
        </w:rPr>
      </w:pPr>
      <w:r>
        <w:rPr>
          <w:rFonts w:hint="eastAsia" w:ascii="宋体" w:hAnsi="宋体" w:cs="宋体"/>
          <w:sz w:val="24"/>
        </w:rPr>
        <w:t>22.3如果供应商毫无理由地拖延交货，将受到以下制裁：赔偿损失或终止合同；</w:t>
      </w:r>
    </w:p>
    <w:p>
      <w:pPr>
        <w:spacing w:line="460" w:lineRule="exact"/>
        <w:ind w:firstLine="480" w:firstLineChars="200"/>
        <w:rPr>
          <w:rFonts w:hint="eastAsia" w:ascii="宋体" w:hAnsi="宋体" w:cs="宋体"/>
          <w:sz w:val="24"/>
        </w:rPr>
      </w:pPr>
      <w:r>
        <w:rPr>
          <w:rFonts w:hint="eastAsia" w:ascii="宋体" w:hAnsi="宋体" w:cs="宋体"/>
          <w:sz w:val="24"/>
        </w:rPr>
        <w:t>22.4在履行合同过程中，如果供应商遇到不能按时交货和提供服务的情况，应及时以书面形式将不能按时交货的理由、延误时间通知采购人，并承担由此造成的法律和经济责任；</w:t>
      </w:r>
    </w:p>
    <w:p>
      <w:pPr>
        <w:spacing w:line="460" w:lineRule="exact"/>
        <w:ind w:firstLine="480" w:firstLineChars="200"/>
        <w:rPr>
          <w:rFonts w:hint="eastAsia" w:ascii="宋体" w:hAnsi="宋体" w:cs="宋体"/>
          <w:sz w:val="24"/>
        </w:rPr>
      </w:pPr>
      <w:r>
        <w:rPr>
          <w:rFonts w:hint="eastAsia" w:ascii="宋体" w:hAnsi="宋体" w:cs="宋体"/>
          <w:sz w:val="24"/>
        </w:rPr>
        <w:t>22.5供应商按照“供货计划一览表”中规定的时间、数量如期供货，采购人由于自身原因无法及时验收，造成货物积压，采购人应赔偿由此给供应商所造成的直接损失费用。</w:t>
      </w:r>
    </w:p>
    <w:p>
      <w:pPr>
        <w:spacing w:line="460" w:lineRule="exact"/>
        <w:ind w:firstLine="482" w:firstLineChars="200"/>
        <w:rPr>
          <w:rFonts w:hint="eastAsia" w:ascii="宋体" w:hAnsi="宋体" w:cs="宋体"/>
          <w:b/>
          <w:bCs/>
          <w:sz w:val="24"/>
        </w:rPr>
      </w:pPr>
      <w:r>
        <w:rPr>
          <w:rFonts w:hint="eastAsia" w:ascii="宋体" w:hAnsi="宋体" w:cs="宋体"/>
          <w:b/>
          <w:bCs/>
          <w:sz w:val="24"/>
        </w:rPr>
        <w:t>23.不可抗力</w:t>
      </w:r>
    </w:p>
    <w:p>
      <w:pPr>
        <w:spacing w:line="460" w:lineRule="exact"/>
        <w:ind w:firstLine="480" w:firstLineChars="200"/>
        <w:rPr>
          <w:rFonts w:hint="eastAsia" w:ascii="宋体" w:hAnsi="宋体" w:cs="宋体"/>
          <w:sz w:val="24"/>
        </w:rPr>
      </w:pPr>
      <w:r>
        <w:rPr>
          <w:rFonts w:hint="eastAsia" w:ascii="宋体" w:hAnsi="宋体" w:cs="宋体"/>
          <w:sz w:val="24"/>
        </w:rPr>
        <w:t>23.1如果双方任何一方由于严重火灾、水灾、台风和地震以及其它经双方同意属于不可抗力的事故，致使影响合同履行时，履行合同的期限应予以延长，延长的期限应相当于事故所影响的时间；</w:t>
      </w:r>
    </w:p>
    <w:p>
      <w:pPr>
        <w:spacing w:line="460" w:lineRule="exact"/>
        <w:ind w:firstLine="480" w:firstLineChars="200"/>
        <w:rPr>
          <w:rFonts w:hint="eastAsia" w:ascii="宋体" w:hAnsi="宋体" w:cs="宋体"/>
          <w:sz w:val="24"/>
        </w:rPr>
      </w:pPr>
      <w:r>
        <w:rPr>
          <w:rFonts w:hint="eastAsia" w:ascii="宋体" w:hAnsi="宋体" w:cs="宋体"/>
          <w:sz w:val="24"/>
        </w:rPr>
        <w:t>23.2受事故影响的一方应在不可抗力发生后3天内以电报或电传通知另一方，并在事故发生后14天内，将有关部门出具的证明文件寄给另一方。</w:t>
      </w:r>
    </w:p>
    <w:p>
      <w:pPr>
        <w:spacing w:line="460" w:lineRule="exact"/>
        <w:ind w:firstLine="482" w:firstLineChars="200"/>
        <w:rPr>
          <w:rFonts w:hint="eastAsia" w:ascii="宋体" w:hAnsi="宋体" w:cs="宋体"/>
          <w:b/>
          <w:bCs/>
          <w:sz w:val="24"/>
        </w:rPr>
      </w:pPr>
      <w:r>
        <w:rPr>
          <w:rFonts w:hint="eastAsia" w:ascii="宋体" w:hAnsi="宋体" w:cs="宋体"/>
          <w:b/>
          <w:bCs/>
          <w:sz w:val="24"/>
        </w:rPr>
        <w:t>24.税</w:t>
      </w:r>
    </w:p>
    <w:p>
      <w:pPr>
        <w:spacing w:line="460" w:lineRule="exact"/>
        <w:ind w:firstLine="480" w:firstLineChars="200"/>
        <w:rPr>
          <w:rFonts w:hint="eastAsia" w:ascii="宋体" w:hAnsi="宋体" w:cs="宋体"/>
          <w:sz w:val="24"/>
        </w:rPr>
      </w:pPr>
      <w:r>
        <w:rPr>
          <w:rFonts w:hint="eastAsia" w:ascii="宋体" w:hAnsi="宋体" w:cs="宋体"/>
          <w:sz w:val="24"/>
        </w:rPr>
        <w:t>本合同执行中相关的一切税费均由供应商负担。</w:t>
      </w:r>
    </w:p>
    <w:p>
      <w:pPr>
        <w:spacing w:line="460" w:lineRule="exact"/>
        <w:ind w:firstLine="482" w:firstLineChars="200"/>
        <w:rPr>
          <w:rFonts w:hint="eastAsia" w:ascii="宋体" w:hAnsi="宋体" w:cs="宋体"/>
          <w:b/>
          <w:bCs/>
          <w:sz w:val="24"/>
        </w:rPr>
      </w:pPr>
      <w:r>
        <w:rPr>
          <w:rFonts w:hint="eastAsia" w:ascii="宋体" w:hAnsi="宋体" w:cs="宋体"/>
          <w:b/>
          <w:bCs/>
          <w:sz w:val="24"/>
        </w:rPr>
        <w:t>25.供应商履约延误</w:t>
      </w:r>
    </w:p>
    <w:p>
      <w:pPr>
        <w:spacing w:line="460" w:lineRule="exact"/>
        <w:ind w:firstLine="480" w:firstLineChars="200"/>
        <w:rPr>
          <w:rFonts w:hint="eastAsia" w:ascii="宋体" w:hAnsi="宋体" w:cs="宋体"/>
          <w:sz w:val="24"/>
        </w:rPr>
      </w:pPr>
      <w:r>
        <w:rPr>
          <w:rFonts w:hint="eastAsia" w:ascii="宋体" w:hAnsi="宋体" w:cs="宋体"/>
          <w:sz w:val="24"/>
        </w:rPr>
        <w:t>25.1供应商应按照“供货计划一览表”中采购人规定的时间表交货和提供服务；</w:t>
      </w:r>
    </w:p>
    <w:p>
      <w:pPr>
        <w:spacing w:line="460" w:lineRule="exact"/>
        <w:ind w:firstLine="480" w:firstLineChars="200"/>
        <w:rPr>
          <w:rFonts w:hint="eastAsia" w:ascii="宋体" w:hAnsi="宋体" w:cs="宋体"/>
          <w:sz w:val="24"/>
        </w:rPr>
      </w:pPr>
      <w:r>
        <w:rPr>
          <w:rFonts w:hint="eastAsia" w:ascii="宋体" w:hAnsi="宋体" w:cs="宋体"/>
          <w:sz w:val="24"/>
        </w:rPr>
        <w:t>25.2在履行合同过程中，如果供应商不能按时交货和提供服务的情况时，应及时以书面形式将拖延的事实、可能拖延的时间和原因通知采购人。采购人在收到供应商通知后，应尽快对情况进行评价，并确定是否同意延长交货时间以及是否收取误期赔偿费。延期应通过修改合同的方式由双方认可；</w:t>
      </w:r>
    </w:p>
    <w:p>
      <w:pPr>
        <w:spacing w:line="460" w:lineRule="exact"/>
        <w:ind w:firstLine="480" w:firstLineChars="200"/>
        <w:rPr>
          <w:rFonts w:hint="eastAsia" w:ascii="宋体" w:hAnsi="宋体" w:cs="宋体"/>
          <w:sz w:val="24"/>
        </w:rPr>
      </w:pPr>
      <w:r>
        <w:rPr>
          <w:rFonts w:hint="eastAsia" w:ascii="宋体" w:hAnsi="宋体" w:cs="宋体"/>
          <w:sz w:val="24"/>
        </w:rPr>
        <w:t>25.3除了合同条款规定的情况外，除非拖延是根据合同条款的规定并取得双方同意而不收取误期赔偿费之外，供应商延误交货将按合同条款的规定被收取误期赔偿费。</w:t>
      </w:r>
    </w:p>
    <w:p>
      <w:pPr>
        <w:spacing w:line="460" w:lineRule="exact"/>
        <w:ind w:firstLine="482" w:firstLineChars="200"/>
        <w:rPr>
          <w:rFonts w:hint="eastAsia" w:ascii="宋体" w:hAnsi="宋体" w:cs="宋体"/>
          <w:b/>
          <w:bCs/>
          <w:sz w:val="24"/>
        </w:rPr>
      </w:pPr>
      <w:r>
        <w:rPr>
          <w:rFonts w:hint="eastAsia" w:ascii="宋体" w:hAnsi="宋体" w:cs="宋体"/>
          <w:b/>
          <w:bCs/>
          <w:sz w:val="24"/>
        </w:rPr>
        <w:t>26.误期赔偿费</w:t>
      </w:r>
    </w:p>
    <w:p>
      <w:pPr>
        <w:spacing w:line="460" w:lineRule="exact"/>
        <w:ind w:firstLine="480" w:firstLineChars="200"/>
        <w:rPr>
          <w:rFonts w:hint="eastAsia" w:ascii="宋体" w:hAnsi="宋体" w:cs="宋体"/>
          <w:sz w:val="24"/>
        </w:rPr>
      </w:pPr>
      <w:r>
        <w:rPr>
          <w:rFonts w:hint="eastAsia" w:ascii="宋体" w:hAnsi="宋体" w:cs="宋体"/>
          <w:sz w:val="24"/>
        </w:rPr>
        <w:t>除了合同条款规定的情况外，如果供应商没有按照合同规定的时间交货和提供服务，采购人应在不影响合同项下的其他补救措施的情况下，以合同价款中扣除误期赔偿费。延期10天以内每延期一天扣罚合同价款的百分之零点五（0.5%），延期10天以上每延期一天扣罚合同价款的百分之一（1%），累计在履约保证金中扣除，若履约保证金扣完不够，继续从合同价款中扣除。</w:t>
      </w:r>
    </w:p>
    <w:p>
      <w:pPr>
        <w:spacing w:line="460" w:lineRule="exact"/>
        <w:ind w:firstLine="480" w:firstLineChars="200"/>
        <w:rPr>
          <w:rFonts w:hint="eastAsia" w:ascii="宋体" w:hAnsi="宋体" w:cs="宋体"/>
          <w:sz w:val="24"/>
        </w:rPr>
      </w:pPr>
      <w:r>
        <w:rPr>
          <w:rFonts w:hint="eastAsia" w:ascii="宋体" w:hAnsi="宋体" w:cs="宋体"/>
          <w:sz w:val="24"/>
        </w:rPr>
        <w:t>27.违约责任</w:t>
      </w:r>
    </w:p>
    <w:p>
      <w:pPr>
        <w:spacing w:line="460" w:lineRule="exact"/>
        <w:ind w:firstLine="480" w:firstLineChars="200"/>
        <w:rPr>
          <w:rFonts w:hint="eastAsia" w:ascii="宋体" w:hAnsi="宋体" w:cs="宋体"/>
          <w:bCs/>
          <w:sz w:val="24"/>
        </w:rPr>
      </w:pPr>
      <w:r>
        <w:rPr>
          <w:rFonts w:hint="eastAsia" w:ascii="宋体" w:hAnsi="宋体" w:cs="宋体"/>
          <w:bCs/>
          <w:sz w:val="24"/>
        </w:rPr>
        <w:t>27.1 采购人无正当理由拒收接受货物的，采购人向供应商偿付合同款项百分之五作为违约金。</w:t>
      </w:r>
    </w:p>
    <w:p>
      <w:pPr>
        <w:spacing w:line="460" w:lineRule="exact"/>
        <w:ind w:firstLine="480" w:firstLineChars="200"/>
        <w:rPr>
          <w:rFonts w:hint="eastAsia" w:ascii="宋体" w:hAnsi="宋体" w:cs="宋体"/>
          <w:bCs/>
          <w:sz w:val="24"/>
        </w:rPr>
      </w:pPr>
      <w:r>
        <w:rPr>
          <w:rFonts w:hint="eastAsia" w:ascii="宋体" w:hAnsi="宋体" w:cs="宋体"/>
          <w:bCs/>
          <w:sz w:val="24"/>
        </w:rPr>
        <w:t>27.2 采购人无故逾期验收和办理款项支付手续的,采购人应按逾期付款总额每日万分之五向供应商支付违约金。</w:t>
      </w:r>
    </w:p>
    <w:p>
      <w:pPr>
        <w:spacing w:line="460" w:lineRule="exact"/>
        <w:ind w:firstLine="480" w:firstLineChars="200"/>
        <w:rPr>
          <w:rFonts w:hint="eastAsia" w:ascii="宋体" w:hAnsi="宋体" w:cs="宋体"/>
          <w:bCs/>
          <w:sz w:val="24"/>
        </w:rPr>
      </w:pPr>
      <w:r>
        <w:rPr>
          <w:rFonts w:hint="eastAsia" w:ascii="宋体" w:hAnsi="宋体" w:cs="宋体"/>
          <w:bCs/>
          <w:sz w:val="24"/>
        </w:rPr>
        <w:t>27.3 供应商不按约定时间提供采购项目对应的货物的，每日向采购人支付千分之x违约金。逾期提供货物超过约定日期10个工作日的，采购人可解除本合同。供应商因逾期提供货物或因其他违约行为导致采购人解除合同的，供应商应向采购人支付合同总值5%的违约金，如造成采购人损失超过违约金的，超出部分由供应商继续承担赔偿责任。</w:t>
      </w:r>
    </w:p>
    <w:p>
      <w:pPr>
        <w:spacing w:line="460" w:lineRule="exact"/>
        <w:ind w:firstLine="480" w:firstLineChars="200"/>
        <w:rPr>
          <w:rFonts w:hint="eastAsia" w:ascii="宋体" w:hAnsi="宋体" w:cs="宋体"/>
          <w:bCs/>
          <w:sz w:val="24"/>
        </w:rPr>
      </w:pPr>
      <w:r>
        <w:rPr>
          <w:rFonts w:hint="eastAsia" w:ascii="宋体" w:hAnsi="宋体" w:cs="宋体"/>
          <w:bCs/>
          <w:sz w:val="24"/>
        </w:rPr>
        <w:t>27.4</w:t>
      </w:r>
      <w:r>
        <w:rPr>
          <w:rFonts w:hint="eastAsia" w:ascii="宋体" w:hAnsi="宋体" w:cs="宋体"/>
          <w:sz w:val="24"/>
        </w:rPr>
        <w:t>如供应商提供的货物存在知识产权纠纷而导致本合同无法继续履行，在采购人发函要求解决相关知识产权问题后x日内仍未解决的，则采购人有权单方终止本合同的履行，并要求供应商承担相应赔偿责任。</w:t>
      </w:r>
      <w:r>
        <w:rPr>
          <w:rFonts w:hint="eastAsia" w:ascii="宋体" w:hAnsi="宋体" w:cs="宋体"/>
          <w:bCs/>
          <w:sz w:val="24"/>
        </w:rPr>
        <w:t xml:space="preserve"> </w:t>
      </w:r>
    </w:p>
    <w:p>
      <w:pPr>
        <w:spacing w:line="460" w:lineRule="exact"/>
        <w:ind w:firstLine="480" w:firstLineChars="200"/>
        <w:rPr>
          <w:rFonts w:hint="eastAsia" w:ascii="宋体" w:hAnsi="宋体" w:cs="宋体"/>
          <w:bCs/>
          <w:sz w:val="24"/>
        </w:rPr>
      </w:pPr>
      <w:r>
        <w:rPr>
          <w:rFonts w:hint="eastAsia" w:ascii="宋体" w:hAnsi="宋体" w:cs="宋体"/>
          <w:bCs/>
          <w:sz w:val="24"/>
        </w:rPr>
        <w:t>28.合同终止</w:t>
      </w:r>
    </w:p>
    <w:p>
      <w:pPr>
        <w:spacing w:line="460" w:lineRule="exact"/>
        <w:ind w:firstLine="480" w:firstLineChars="200"/>
        <w:rPr>
          <w:rFonts w:hint="eastAsia" w:ascii="宋体" w:hAnsi="宋体" w:cs="宋体"/>
          <w:sz w:val="24"/>
        </w:rPr>
      </w:pPr>
      <w:r>
        <w:rPr>
          <w:rFonts w:hint="eastAsia" w:ascii="宋体" w:hAnsi="宋体" w:cs="宋体"/>
          <w:sz w:val="24"/>
        </w:rPr>
        <w:t>28.1在采购人对供应商违约而采取的任何补救措施不受影响的情况下，采购人可向供应商发出书面违约通知书，并有权单方终止部分或全部合同；</w:t>
      </w:r>
    </w:p>
    <w:p>
      <w:pPr>
        <w:spacing w:line="460" w:lineRule="exact"/>
        <w:ind w:firstLine="480" w:firstLineChars="200"/>
        <w:rPr>
          <w:rFonts w:hint="eastAsia" w:ascii="宋体" w:hAnsi="宋体" w:cs="宋体"/>
          <w:sz w:val="24"/>
        </w:rPr>
      </w:pPr>
      <w:r>
        <w:rPr>
          <w:rFonts w:hint="eastAsia" w:ascii="宋体" w:hAnsi="宋体" w:cs="宋体"/>
          <w:sz w:val="24"/>
        </w:rPr>
        <w:t>28.2下列情形下，采购人有权单方终止本协议的部分或全部：</w:t>
      </w:r>
    </w:p>
    <w:p>
      <w:pPr>
        <w:spacing w:line="460" w:lineRule="exact"/>
        <w:ind w:firstLine="480" w:firstLineChars="200"/>
        <w:rPr>
          <w:rFonts w:hint="eastAsia" w:ascii="宋体" w:hAnsi="宋体" w:cs="宋体"/>
          <w:sz w:val="24"/>
        </w:rPr>
      </w:pPr>
      <w:r>
        <w:rPr>
          <w:rFonts w:hint="eastAsia" w:ascii="宋体" w:hAnsi="宋体" w:cs="宋体"/>
          <w:sz w:val="24"/>
        </w:rPr>
        <w:t>28.2.1如果供应商未能在合同规定的期限内或采购人根据合同条款的规定同意延长的期限内提供部分或全部货物；</w:t>
      </w:r>
    </w:p>
    <w:p>
      <w:pPr>
        <w:spacing w:line="460" w:lineRule="exact"/>
        <w:ind w:firstLine="480" w:firstLineChars="200"/>
        <w:rPr>
          <w:rFonts w:hint="eastAsia" w:ascii="宋体" w:hAnsi="宋体" w:cs="宋体"/>
          <w:sz w:val="24"/>
        </w:rPr>
      </w:pPr>
      <w:r>
        <w:rPr>
          <w:rFonts w:hint="eastAsia" w:ascii="宋体" w:hAnsi="宋体" w:cs="宋体"/>
          <w:sz w:val="24"/>
        </w:rPr>
        <w:t>28.2.3如果供应商未能履行合同规定的其它任何义务；</w:t>
      </w:r>
    </w:p>
    <w:p>
      <w:pPr>
        <w:spacing w:line="460" w:lineRule="exact"/>
        <w:ind w:firstLine="480" w:firstLineChars="200"/>
        <w:rPr>
          <w:rFonts w:hint="eastAsia" w:ascii="宋体" w:hAnsi="宋体" w:cs="宋体"/>
          <w:sz w:val="24"/>
        </w:rPr>
      </w:pPr>
      <w:r>
        <w:rPr>
          <w:rFonts w:hint="eastAsia" w:ascii="宋体" w:hAnsi="宋体" w:cs="宋体"/>
          <w:sz w:val="24"/>
        </w:rPr>
        <w:t>28.2.4如果采购人认为供应商在本招投标竞争和合同实施过程中有腐败和欺诈行为。为此目的，定义下述条件：</w:t>
      </w:r>
    </w:p>
    <w:p>
      <w:pPr>
        <w:spacing w:line="460" w:lineRule="exact"/>
        <w:ind w:firstLine="480" w:firstLineChars="200"/>
        <w:rPr>
          <w:rFonts w:hint="eastAsia" w:ascii="宋体" w:hAnsi="宋体" w:cs="宋体"/>
          <w:sz w:val="24"/>
        </w:rPr>
      </w:pPr>
      <w:r>
        <w:rPr>
          <w:rFonts w:hint="eastAsia" w:ascii="宋体" w:hAnsi="宋体" w:cs="宋体"/>
          <w:sz w:val="24"/>
        </w:rPr>
        <w:t>“腐败行为”是指提供、给予、接受或索取任何有价值的物品来影响公共官员在采购过程或合同实施过程中的行为；</w:t>
      </w:r>
    </w:p>
    <w:p>
      <w:pPr>
        <w:spacing w:line="460" w:lineRule="exact"/>
        <w:ind w:firstLine="480" w:firstLineChars="200"/>
        <w:rPr>
          <w:rFonts w:hint="eastAsia" w:ascii="宋体" w:hAnsi="宋体" w:cs="宋体"/>
          <w:sz w:val="24"/>
        </w:rPr>
      </w:pPr>
      <w:r>
        <w:rPr>
          <w:rFonts w:hint="eastAsia" w:ascii="宋体" w:hAnsi="宋体" w:cs="宋体"/>
          <w:sz w:val="24"/>
        </w:rPr>
        <w:t>“欺诈行为”是指为了影响采购过程或合同实施过程而谎报事实，损害采购人利益的行为。</w:t>
      </w:r>
    </w:p>
    <w:p>
      <w:pPr>
        <w:spacing w:line="460" w:lineRule="exact"/>
        <w:ind w:firstLine="480" w:firstLineChars="200"/>
        <w:rPr>
          <w:rFonts w:hint="eastAsia" w:ascii="宋体" w:hAnsi="宋体" w:cs="宋体"/>
          <w:sz w:val="24"/>
        </w:rPr>
      </w:pPr>
      <w:r>
        <w:rPr>
          <w:rFonts w:hint="eastAsia" w:ascii="宋体" w:hAnsi="宋体" w:cs="宋体"/>
          <w:sz w:val="24"/>
        </w:rPr>
        <w:t>28.3如果采购人根据合同条款的规定，终止了全部或部分合同，采购人可以依其认为适当的条件和方法购买与未交货物类似的货物，供应商应对购买类似货物所超出的那部分费用负责。但是，供应商应继续执行合同中未终止的部分。</w:t>
      </w:r>
    </w:p>
    <w:p>
      <w:pPr>
        <w:spacing w:line="460" w:lineRule="exact"/>
        <w:ind w:firstLine="482" w:firstLineChars="200"/>
        <w:rPr>
          <w:rFonts w:hint="eastAsia" w:ascii="宋体" w:hAnsi="宋体" w:cs="宋体"/>
          <w:b/>
          <w:bCs/>
          <w:sz w:val="24"/>
        </w:rPr>
      </w:pPr>
      <w:r>
        <w:rPr>
          <w:rFonts w:hint="eastAsia" w:ascii="宋体" w:hAnsi="宋体" w:cs="宋体"/>
          <w:b/>
          <w:bCs/>
          <w:sz w:val="24"/>
        </w:rPr>
        <w:t>29.争议解决</w:t>
      </w:r>
    </w:p>
    <w:p>
      <w:pPr>
        <w:spacing w:line="460" w:lineRule="exact"/>
        <w:ind w:firstLine="480" w:firstLineChars="200"/>
        <w:rPr>
          <w:rFonts w:hint="eastAsia" w:ascii="宋体" w:hAnsi="宋体" w:cs="宋体"/>
          <w:sz w:val="24"/>
        </w:rPr>
      </w:pPr>
      <w:r>
        <w:rPr>
          <w:rFonts w:hint="eastAsia" w:ascii="宋体" w:hAnsi="宋体" w:cs="宋体"/>
          <w:sz w:val="24"/>
        </w:rPr>
        <w:t>29.1在执行本合同中所发生的或与本合同有关的一切争端，合同双方应通过友好协商解决，经过协商仍不能解决，双方选择通过下列第x种方式解决：</w:t>
      </w:r>
    </w:p>
    <w:p>
      <w:pPr>
        <w:spacing w:line="460" w:lineRule="exact"/>
        <w:ind w:firstLine="240" w:firstLineChars="100"/>
        <w:rPr>
          <w:rFonts w:hint="eastAsia" w:ascii="宋体" w:hAnsi="宋体" w:cs="宋体"/>
          <w:sz w:val="24"/>
        </w:rPr>
      </w:pPr>
      <w:r>
        <w:rPr>
          <w:rFonts w:hint="eastAsia" w:ascii="宋体" w:hAnsi="宋体" w:cs="宋体"/>
          <w:sz w:val="24"/>
        </w:rPr>
        <w:t>（1）将争端提交湖州仲裁委员会仲裁</w:t>
      </w:r>
    </w:p>
    <w:p>
      <w:pPr>
        <w:spacing w:line="460" w:lineRule="exact"/>
        <w:ind w:firstLine="240" w:firstLineChars="100"/>
        <w:rPr>
          <w:rFonts w:hint="eastAsia" w:ascii="宋体" w:hAnsi="宋体" w:cs="宋体"/>
          <w:sz w:val="24"/>
        </w:rPr>
      </w:pPr>
      <w:r>
        <w:rPr>
          <w:rFonts w:hint="eastAsia" w:ascii="宋体" w:hAnsi="宋体" w:cs="宋体"/>
          <w:sz w:val="24"/>
        </w:rPr>
        <w:t>（2）直接向采购人所在地有管辖权的人民法院起诉。</w:t>
      </w:r>
    </w:p>
    <w:p>
      <w:pPr>
        <w:spacing w:line="460" w:lineRule="exact"/>
        <w:ind w:firstLine="480" w:firstLineChars="200"/>
        <w:rPr>
          <w:rFonts w:hint="eastAsia" w:ascii="宋体" w:hAnsi="宋体" w:cs="宋体"/>
          <w:sz w:val="24"/>
        </w:rPr>
      </w:pPr>
      <w:r>
        <w:rPr>
          <w:rFonts w:hint="eastAsia" w:ascii="宋体" w:hAnsi="宋体" w:cs="宋体"/>
          <w:sz w:val="24"/>
        </w:rPr>
        <w:t>29.2仲裁费用或诉讼费用应由败诉方负担。</w:t>
      </w:r>
    </w:p>
    <w:p>
      <w:pPr>
        <w:spacing w:line="460" w:lineRule="exact"/>
        <w:ind w:firstLine="480" w:firstLineChars="200"/>
        <w:rPr>
          <w:rFonts w:hint="eastAsia" w:ascii="宋体" w:hAnsi="宋体" w:cs="宋体"/>
          <w:sz w:val="24"/>
        </w:rPr>
      </w:pPr>
      <w:r>
        <w:rPr>
          <w:rFonts w:hint="eastAsia" w:ascii="宋体" w:hAnsi="宋体" w:cs="宋体"/>
          <w:sz w:val="24"/>
        </w:rPr>
        <w:t>29.3在仲裁或诉讼期间，除进行仲裁或诉讼的部分外，本合同其它部分应继续执行。</w:t>
      </w:r>
    </w:p>
    <w:p>
      <w:pPr>
        <w:spacing w:line="460" w:lineRule="exact"/>
        <w:ind w:firstLine="482" w:firstLineChars="200"/>
        <w:rPr>
          <w:rFonts w:hint="eastAsia" w:ascii="宋体" w:hAnsi="宋体" w:cs="宋体"/>
          <w:b/>
          <w:bCs/>
          <w:sz w:val="24"/>
        </w:rPr>
      </w:pPr>
      <w:r>
        <w:rPr>
          <w:rFonts w:hint="eastAsia" w:ascii="宋体" w:hAnsi="宋体" w:cs="宋体"/>
          <w:b/>
          <w:bCs/>
          <w:sz w:val="24"/>
        </w:rPr>
        <w:t>30.转让或分包</w:t>
      </w:r>
    </w:p>
    <w:p>
      <w:pPr>
        <w:spacing w:line="460" w:lineRule="exact"/>
        <w:ind w:firstLine="480" w:firstLineChars="200"/>
        <w:rPr>
          <w:rFonts w:hint="eastAsia" w:ascii="宋体" w:hAnsi="宋体" w:cs="宋体"/>
          <w:sz w:val="24"/>
        </w:rPr>
      </w:pPr>
      <w:r>
        <w:rPr>
          <w:rFonts w:hint="eastAsia" w:ascii="宋体" w:hAnsi="宋体" w:cs="宋体"/>
          <w:sz w:val="24"/>
        </w:rPr>
        <w:t>29.1本合同范围的货物，应由供应商直接供应，不得转让他人供应；</w:t>
      </w:r>
    </w:p>
    <w:p>
      <w:pPr>
        <w:spacing w:line="460" w:lineRule="exact"/>
        <w:ind w:firstLine="480" w:firstLineChars="200"/>
        <w:rPr>
          <w:rFonts w:hint="eastAsia" w:ascii="宋体" w:hAnsi="宋体" w:cs="宋体"/>
          <w:sz w:val="24"/>
        </w:rPr>
      </w:pPr>
      <w:r>
        <w:rPr>
          <w:rFonts w:hint="eastAsia" w:ascii="宋体" w:hAnsi="宋体" w:cs="宋体"/>
          <w:sz w:val="24"/>
        </w:rPr>
        <w:t>29.2除非得到采购人的书面同意后，供应商可以将其中部分依法分包给他人供应和实施。采购人有绝对权力阻止分包。虽然采购人之前未有阻止分包，采购人仍有权抛弃任何分包人，并有权要求任何分包人脱离本货物的供应和服务；</w:t>
      </w:r>
    </w:p>
    <w:p>
      <w:pPr>
        <w:spacing w:line="460" w:lineRule="exact"/>
        <w:ind w:firstLine="480" w:firstLineChars="200"/>
        <w:rPr>
          <w:rFonts w:hint="eastAsia" w:ascii="宋体" w:hAnsi="宋体" w:cs="宋体"/>
          <w:sz w:val="24"/>
        </w:rPr>
      </w:pPr>
      <w:r>
        <w:rPr>
          <w:rFonts w:hint="eastAsia" w:ascii="宋体" w:hAnsi="宋体" w:cs="宋体"/>
          <w:sz w:val="24"/>
        </w:rPr>
        <w:t>29.3本合同全部或部分的分包不能减轻供应商承担的责任，供应商仍须将分包人的任何行动、错误或疏忽当作是自己完成的并负全责；</w:t>
      </w:r>
    </w:p>
    <w:p>
      <w:pPr>
        <w:spacing w:line="460" w:lineRule="exact"/>
        <w:ind w:firstLine="480" w:firstLineChars="200"/>
        <w:rPr>
          <w:rFonts w:hint="eastAsia" w:ascii="宋体" w:hAnsi="宋体" w:cs="宋体"/>
          <w:sz w:val="24"/>
        </w:rPr>
      </w:pPr>
      <w:r>
        <w:rPr>
          <w:rFonts w:hint="eastAsia" w:ascii="宋体" w:hAnsi="宋体" w:cs="宋体"/>
          <w:sz w:val="24"/>
        </w:rPr>
        <w:t>29.4在任何分包合同中，须注明分包人按分包合同的范围履行，在供应商按本合同的履行终止时（不论任何原因），亦同时一并终止；</w:t>
      </w:r>
    </w:p>
    <w:p>
      <w:pPr>
        <w:spacing w:line="460" w:lineRule="exact"/>
        <w:ind w:firstLine="480" w:firstLineChars="200"/>
        <w:rPr>
          <w:rFonts w:hint="eastAsia" w:ascii="宋体" w:hAnsi="宋体" w:cs="宋体"/>
          <w:sz w:val="24"/>
        </w:rPr>
      </w:pPr>
      <w:r>
        <w:rPr>
          <w:rFonts w:hint="eastAsia" w:ascii="宋体" w:hAnsi="宋体" w:cs="宋体"/>
          <w:sz w:val="24"/>
        </w:rPr>
        <w:t>29.5如有转让和未经采购人同意的分包行为，采购人有权给予终止合同。</w:t>
      </w:r>
    </w:p>
    <w:p>
      <w:pPr>
        <w:spacing w:line="460" w:lineRule="exact"/>
        <w:ind w:firstLine="482" w:firstLineChars="200"/>
        <w:rPr>
          <w:rFonts w:hint="eastAsia" w:ascii="宋体" w:hAnsi="宋体" w:cs="宋体"/>
          <w:b/>
          <w:bCs/>
          <w:sz w:val="24"/>
        </w:rPr>
      </w:pPr>
      <w:r>
        <w:rPr>
          <w:rFonts w:hint="eastAsia" w:ascii="宋体" w:hAnsi="宋体" w:cs="宋体"/>
          <w:b/>
          <w:bCs/>
          <w:sz w:val="24"/>
        </w:rPr>
        <w:t>31.适用法律</w:t>
      </w:r>
    </w:p>
    <w:p>
      <w:pPr>
        <w:spacing w:line="460" w:lineRule="exact"/>
        <w:ind w:firstLine="448" w:firstLineChars="200"/>
        <w:rPr>
          <w:rFonts w:hint="eastAsia" w:ascii="宋体" w:hAnsi="宋体" w:cs="宋体"/>
          <w:spacing w:val="-8"/>
          <w:sz w:val="24"/>
        </w:rPr>
      </w:pPr>
      <w:r>
        <w:rPr>
          <w:rFonts w:hint="eastAsia" w:ascii="宋体" w:hAnsi="宋体" w:cs="宋体"/>
          <w:spacing w:val="-8"/>
          <w:sz w:val="24"/>
        </w:rPr>
        <w:t>合同适用法律有《中华人民共和国政府采购法》《中华人民共和国合同法》《中华人民共和国产品质量法》和浙江省有关条例等。</w:t>
      </w:r>
    </w:p>
    <w:p>
      <w:pPr>
        <w:spacing w:line="460" w:lineRule="exact"/>
        <w:ind w:firstLine="482" w:firstLineChars="200"/>
        <w:rPr>
          <w:rFonts w:hint="eastAsia" w:ascii="宋体" w:hAnsi="宋体" w:cs="宋体"/>
          <w:b/>
          <w:bCs/>
          <w:sz w:val="24"/>
        </w:rPr>
      </w:pPr>
      <w:r>
        <w:rPr>
          <w:rFonts w:hint="eastAsia" w:ascii="宋体" w:hAnsi="宋体" w:cs="宋体"/>
          <w:b/>
          <w:bCs/>
          <w:sz w:val="24"/>
        </w:rPr>
        <w:t>32.合同生效及其他</w:t>
      </w:r>
    </w:p>
    <w:p>
      <w:pPr>
        <w:spacing w:line="460" w:lineRule="exact"/>
        <w:ind w:firstLine="480" w:firstLineChars="200"/>
        <w:rPr>
          <w:rFonts w:hint="eastAsia" w:ascii="宋体" w:hAnsi="宋体" w:cs="宋体"/>
          <w:sz w:val="24"/>
        </w:rPr>
      </w:pPr>
      <w:r>
        <w:rPr>
          <w:rFonts w:hint="eastAsia" w:ascii="宋体" w:hAnsi="宋体" w:cs="宋体"/>
          <w:sz w:val="24"/>
        </w:rPr>
        <w:t>31.1本合同经双方法人及法定代表人签字盖章生效；</w:t>
      </w:r>
    </w:p>
    <w:p>
      <w:pPr>
        <w:pStyle w:val="343"/>
        <w:snapToGrid w:val="0"/>
        <w:spacing w:before="0" w:beforeLines="0" w:after="0" w:afterLines="0" w:line="460" w:lineRule="exact"/>
        <w:rPr>
          <w:rFonts w:hint="eastAsia" w:hAnsi="宋体" w:cs="宋体"/>
        </w:rPr>
      </w:pPr>
      <w:r>
        <w:rPr>
          <w:rFonts w:hint="eastAsia" w:hAnsi="宋体" w:cs="宋体"/>
        </w:rPr>
        <w:t>31.2本合同一式四份，供应商、采购人各执一份；湖州市吴兴区财政局、采购代理机构各一份。</w:t>
      </w:r>
    </w:p>
    <w:p>
      <w:pPr>
        <w:pStyle w:val="343"/>
        <w:snapToGrid w:val="0"/>
        <w:spacing w:before="0" w:beforeLines="0" w:after="0" w:afterLines="0"/>
        <w:rPr>
          <w:rFonts w:hint="eastAsia" w:hAnsi="宋体" w:cs="宋体"/>
          <w:bCs/>
        </w:rPr>
      </w:pPr>
    </w:p>
    <w:p>
      <w:pPr>
        <w:pStyle w:val="343"/>
        <w:snapToGrid w:val="0"/>
        <w:spacing w:before="0" w:beforeLines="0" w:after="0" w:afterLines="0"/>
        <w:rPr>
          <w:rFonts w:hint="eastAsia" w:hAnsi="宋体" w:cs="宋体"/>
          <w:bCs/>
        </w:rPr>
      </w:pPr>
    </w:p>
    <w:p>
      <w:pPr>
        <w:spacing w:line="460" w:lineRule="exact"/>
        <w:ind w:firstLine="480" w:firstLineChars="200"/>
        <w:rPr>
          <w:rFonts w:hint="eastAsia" w:ascii="宋体" w:hAnsi="宋体" w:cs="宋体"/>
          <w:bCs/>
          <w:sz w:val="24"/>
        </w:rPr>
      </w:pPr>
      <w:r>
        <w:rPr>
          <w:rFonts w:hint="eastAsia" w:ascii="宋体" w:hAnsi="宋体" w:cs="宋体"/>
          <w:bCs/>
          <w:sz w:val="24"/>
        </w:rPr>
        <w:t xml:space="preserve">采购人：                      供应商： </w:t>
      </w:r>
    </w:p>
    <w:p>
      <w:pPr>
        <w:spacing w:line="460" w:lineRule="exact"/>
        <w:ind w:firstLine="480" w:firstLineChars="200"/>
        <w:rPr>
          <w:rFonts w:hint="eastAsia" w:ascii="宋体" w:hAnsi="宋体" w:cs="宋体"/>
          <w:bCs/>
          <w:sz w:val="24"/>
        </w:rPr>
      </w:pPr>
    </w:p>
    <w:p>
      <w:pPr>
        <w:spacing w:line="460" w:lineRule="exact"/>
        <w:ind w:firstLine="480" w:firstLineChars="200"/>
        <w:rPr>
          <w:rFonts w:hint="eastAsia" w:ascii="宋体" w:hAnsi="宋体" w:cs="宋体"/>
          <w:bCs/>
          <w:sz w:val="24"/>
        </w:rPr>
      </w:pPr>
      <w:r>
        <w:rPr>
          <w:rFonts w:hint="eastAsia" w:ascii="宋体" w:hAnsi="宋体" w:cs="宋体"/>
          <w:bCs/>
          <w:sz w:val="24"/>
        </w:rPr>
        <w:t xml:space="preserve">地址：                        地址： </w:t>
      </w:r>
    </w:p>
    <w:p>
      <w:pPr>
        <w:spacing w:line="460" w:lineRule="exact"/>
        <w:ind w:firstLine="480" w:firstLineChars="200"/>
        <w:rPr>
          <w:rFonts w:hint="eastAsia" w:ascii="宋体" w:hAnsi="宋体" w:cs="宋体"/>
          <w:bCs/>
          <w:sz w:val="24"/>
        </w:rPr>
      </w:pPr>
    </w:p>
    <w:p>
      <w:pPr>
        <w:spacing w:line="460" w:lineRule="exact"/>
        <w:ind w:firstLine="480" w:firstLineChars="200"/>
        <w:rPr>
          <w:rFonts w:hint="eastAsia" w:ascii="宋体" w:hAnsi="宋体" w:cs="宋体"/>
          <w:bCs/>
          <w:sz w:val="24"/>
        </w:rPr>
      </w:pPr>
      <w:r>
        <w:rPr>
          <w:rFonts w:hint="eastAsia" w:ascii="宋体" w:hAnsi="宋体" w:cs="宋体"/>
          <w:bCs/>
          <w:sz w:val="24"/>
        </w:rPr>
        <w:t>法定（或授权）代表人：        法定（或授权）代表人：</w:t>
      </w:r>
    </w:p>
    <w:p>
      <w:pPr>
        <w:spacing w:line="460" w:lineRule="exact"/>
        <w:ind w:firstLine="480" w:firstLineChars="200"/>
        <w:rPr>
          <w:rFonts w:hint="eastAsia" w:ascii="宋体" w:hAnsi="宋体" w:cs="宋体"/>
          <w:bCs/>
          <w:sz w:val="24"/>
        </w:rPr>
      </w:pPr>
    </w:p>
    <w:p>
      <w:pPr>
        <w:spacing w:line="460" w:lineRule="exact"/>
        <w:ind w:firstLine="480" w:firstLineChars="200"/>
        <w:rPr>
          <w:rFonts w:hint="eastAsia" w:ascii="宋体" w:hAnsi="宋体" w:cs="宋体"/>
          <w:bCs/>
          <w:sz w:val="24"/>
        </w:rPr>
      </w:pPr>
      <w:r>
        <w:rPr>
          <w:rFonts w:hint="eastAsia" w:ascii="宋体" w:hAnsi="宋体" w:cs="宋体"/>
          <w:bCs/>
          <w:sz w:val="24"/>
        </w:rPr>
        <w:t>签字日期：年  月  日          签字日期：年  月  日</w:t>
      </w:r>
    </w:p>
    <w:p>
      <w:pPr>
        <w:spacing w:after="240" w:afterLines="100" w:line="500" w:lineRule="exact"/>
        <w:jc w:val="center"/>
        <w:rPr>
          <w:rFonts w:hint="eastAsia" w:ascii="宋体" w:hAnsi="宋体" w:cs="宋体"/>
          <w:b/>
          <w:sz w:val="44"/>
          <w:szCs w:val="44"/>
        </w:rPr>
      </w:pPr>
      <w:r>
        <w:rPr>
          <w:rFonts w:hint="eastAsia" w:ascii="宋体" w:hAnsi="宋体" w:cs="宋体"/>
          <w:b/>
          <w:sz w:val="44"/>
          <w:szCs w:val="44"/>
        </w:rPr>
        <w:br w:type="page"/>
      </w:r>
      <w:r>
        <w:rPr>
          <w:rFonts w:hint="eastAsia" w:ascii="宋体" w:hAnsi="宋体" w:cs="宋体"/>
          <w:b/>
          <w:sz w:val="44"/>
          <w:szCs w:val="44"/>
        </w:rPr>
        <w:t>第六章  投标文件附件格式</w:t>
      </w:r>
      <w:bookmarkEnd w:id="57"/>
    </w:p>
    <w:p>
      <w:pPr>
        <w:snapToGrid w:val="0"/>
        <w:spacing w:before="120" w:beforeLines="50" w:after="50"/>
        <w:rPr>
          <w:rFonts w:hint="eastAsia" w:ascii="宋体" w:hAnsi="宋体" w:cs="宋体"/>
          <w:b/>
          <w:sz w:val="24"/>
          <w:szCs w:val="20"/>
        </w:rPr>
      </w:pPr>
      <w:r>
        <w:rPr>
          <w:rFonts w:hint="eastAsia" w:ascii="宋体" w:hAnsi="宋体" w:cs="宋体"/>
          <w:b/>
          <w:sz w:val="24"/>
        </w:rPr>
        <w:t>1、</w:t>
      </w:r>
      <w:r>
        <w:rPr>
          <w:rFonts w:hint="eastAsia" w:ascii="宋体" w:hAnsi="宋体" w:cs="宋体"/>
          <w:bCs/>
          <w:sz w:val="24"/>
        </w:rPr>
        <w:t xml:space="preserve"> </w:t>
      </w:r>
      <w:r>
        <w:rPr>
          <w:rFonts w:hint="eastAsia" w:ascii="宋体" w:hAnsi="宋体" w:cs="宋体"/>
          <w:b/>
          <w:bCs/>
          <w:sz w:val="24"/>
        </w:rPr>
        <w:t>投标文件外包装封面格式</w:t>
      </w:r>
    </w:p>
    <w:p>
      <w:pPr>
        <w:snapToGrid w:val="0"/>
        <w:spacing w:before="120" w:beforeLines="50" w:after="50"/>
        <w:rPr>
          <w:rFonts w:hint="eastAsia" w:ascii="宋体" w:hAnsi="宋体" w:cs="宋体"/>
          <w:b/>
          <w:bCs/>
          <w:sz w:val="32"/>
          <w:szCs w:val="20"/>
        </w:rPr>
      </w:pPr>
      <w:r>
        <w:rPr>
          <w:rFonts w:hint="eastAsia" w:ascii="宋体" w:hAnsi="宋体" w:cs="宋体"/>
          <w:sz w:val="24"/>
        </w:rPr>
        <w:t xml:space="preserve">                                                   </w:t>
      </w:r>
    </w:p>
    <w:p>
      <w:pPr>
        <w:snapToGrid w:val="0"/>
        <w:spacing w:before="120" w:beforeLines="50" w:after="50"/>
        <w:rPr>
          <w:rFonts w:hint="eastAsia" w:ascii="宋体" w:hAnsi="宋体" w:cs="宋体"/>
          <w:bCs/>
          <w:sz w:val="24"/>
          <w:szCs w:val="20"/>
        </w:rPr>
      </w:pPr>
    </w:p>
    <w:p>
      <w:pPr>
        <w:snapToGrid w:val="0"/>
        <w:spacing w:before="120" w:beforeLines="50" w:after="50"/>
        <w:jc w:val="center"/>
        <w:rPr>
          <w:rFonts w:hint="eastAsia" w:ascii="宋体" w:hAnsi="宋体" w:cs="宋体"/>
          <w:bCs/>
          <w:sz w:val="24"/>
          <w:szCs w:val="20"/>
        </w:rPr>
      </w:pPr>
      <w:r>
        <w:rPr>
          <w:rFonts w:hint="eastAsia" w:ascii="宋体" w:hAnsi="宋体" w:cs="宋体"/>
          <w:bCs/>
          <w:sz w:val="24"/>
        </w:rPr>
        <w:t>资格/技术、商务、资信及其他文件（报价文件）</w:t>
      </w:r>
    </w:p>
    <w:p>
      <w:pPr>
        <w:snapToGrid w:val="0"/>
        <w:spacing w:before="120" w:beforeLines="50" w:after="50"/>
        <w:rPr>
          <w:rFonts w:hint="eastAsia" w:ascii="宋体" w:hAnsi="宋体" w:cs="宋体"/>
          <w:bCs/>
          <w:sz w:val="24"/>
          <w:szCs w:val="20"/>
        </w:rPr>
      </w:pPr>
    </w:p>
    <w:p>
      <w:pPr>
        <w:snapToGrid w:val="0"/>
        <w:spacing w:before="120" w:beforeLines="50" w:after="50"/>
        <w:ind w:firstLine="1068" w:firstLineChars="445"/>
        <w:rPr>
          <w:rFonts w:hint="eastAsia" w:ascii="宋体" w:hAnsi="宋体" w:cs="宋体"/>
          <w:bCs/>
          <w:sz w:val="24"/>
        </w:rPr>
      </w:pPr>
      <w:r>
        <w:rPr>
          <w:rFonts w:hint="eastAsia" w:ascii="宋体" w:hAnsi="宋体" w:cs="宋体"/>
          <w:bCs/>
          <w:sz w:val="24"/>
        </w:rPr>
        <w:t>项目名称：</w:t>
      </w:r>
    </w:p>
    <w:p>
      <w:pPr>
        <w:snapToGrid w:val="0"/>
        <w:spacing w:before="120" w:beforeLines="50" w:after="50"/>
        <w:ind w:firstLine="1068" w:firstLineChars="445"/>
        <w:rPr>
          <w:rFonts w:hint="eastAsia" w:ascii="宋体" w:hAnsi="宋体" w:cs="宋体"/>
          <w:bCs/>
          <w:sz w:val="24"/>
        </w:rPr>
      </w:pPr>
      <w:r>
        <w:rPr>
          <w:rFonts w:hint="eastAsia" w:ascii="宋体" w:hAnsi="宋体" w:cs="宋体"/>
          <w:bCs/>
          <w:sz w:val="24"/>
        </w:rPr>
        <w:t>项目编号：</w:t>
      </w:r>
    </w:p>
    <w:p>
      <w:pPr>
        <w:snapToGrid w:val="0"/>
        <w:spacing w:before="120" w:beforeLines="50" w:after="50"/>
        <w:ind w:firstLine="1068" w:firstLineChars="445"/>
        <w:rPr>
          <w:rFonts w:hint="eastAsia" w:ascii="宋体" w:hAnsi="宋体" w:cs="宋体"/>
          <w:bCs/>
          <w:sz w:val="24"/>
        </w:rPr>
      </w:pPr>
      <w:r>
        <w:rPr>
          <w:rFonts w:hint="eastAsia" w:ascii="宋体" w:hAnsi="宋体" w:cs="宋体"/>
          <w:bCs/>
          <w:sz w:val="24"/>
        </w:rPr>
        <w:t>投标供应商名称：</w:t>
      </w:r>
    </w:p>
    <w:p>
      <w:pPr>
        <w:snapToGrid w:val="0"/>
        <w:spacing w:before="120" w:beforeLines="50" w:after="50"/>
        <w:ind w:firstLine="1068" w:firstLineChars="445"/>
        <w:rPr>
          <w:rFonts w:hint="eastAsia" w:ascii="宋体" w:hAnsi="宋体" w:cs="宋体"/>
          <w:bCs/>
          <w:sz w:val="24"/>
        </w:rPr>
      </w:pPr>
      <w:r>
        <w:rPr>
          <w:rFonts w:hint="eastAsia" w:ascii="宋体" w:hAnsi="宋体" w:cs="宋体"/>
          <w:bCs/>
          <w:sz w:val="24"/>
        </w:rPr>
        <w:t>投标供应商地址：</w:t>
      </w:r>
    </w:p>
    <w:p>
      <w:pPr>
        <w:snapToGrid w:val="0"/>
        <w:spacing w:before="120" w:beforeLines="50" w:after="50"/>
        <w:ind w:firstLine="1428" w:firstLineChars="595"/>
        <w:rPr>
          <w:rFonts w:hint="eastAsia" w:ascii="宋体" w:hAnsi="宋体" w:cs="宋体"/>
          <w:bCs/>
          <w:sz w:val="24"/>
        </w:rPr>
      </w:pPr>
      <w:r>
        <w:rPr>
          <w:rFonts w:hint="eastAsia" w:ascii="宋体" w:hAnsi="宋体" w:cs="宋体"/>
          <w:bCs/>
          <w:sz w:val="24"/>
        </w:rPr>
        <w:t>在  年  月  日  时  分之前不得启封</w:t>
      </w:r>
    </w:p>
    <w:p>
      <w:pPr>
        <w:tabs>
          <w:tab w:val="left" w:pos="0"/>
        </w:tabs>
        <w:snapToGrid w:val="0"/>
        <w:spacing w:line="360" w:lineRule="auto"/>
        <w:rPr>
          <w:rFonts w:hint="eastAsia" w:ascii="宋体" w:hAnsi="宋体" w:cs="宋体"/>
          <w:bCs/>
          <w:sz w:val="24"/>
          <w:szCs w:val="32"/>
        </w:rPr>
      </w:pPr>
    </w:p>
    <w:p>
      <w:pPr>
        <w:tabs>
          <w:tab w:val="left" w:pos="0"/>
        </w:tabs>
        <w:snapToGrid w:val="0"/>
        <w:spacing w:line="360" w:lineRule="auto"/>
        <w:rPr>
          <w:rFonts w:hint="eastAsia" w:ascii="宋体" w:hAnsi="宋体" w:cs="宋体"/>
          <w:bCs/>
          <w:sz w:val="24"/>
          <w:szCs w:val="32"/>
        </w:rPr>
      </w:pPr>
    </w:p>
    <w:p>
      <w:pPr>
        <w:tabs>
          <w:tab w:val="left" w:pos="0"/>
        </w:tabs>
        <w:snapToGrid w:val="0"/>
        <w:spacing w:line="360" w:lineRule="auto"/>
        <w:rPr>
          <w:rFonts w:hint="eastAsia" w:ascii="宋体" w:hAnsi="宋体" w:cs="宋体"/>
          <w:bCs/>
          <w:sz w:val="24"/>
          <w:szCs w:val="32"/>
        </w:rPr>
      </w:pPr>
    </w:p>
    <w:p>
      <w:pPr>
        <w:tabs>
          <w:tab w:val="left" w:pos="0"/>
        </w:tabs>
        <w:snapToGrid w:val="0"/>
        <w:spacing w:line="360" w:lineRule="auto"/>
        <w:rPr>
          <w:rFonts w:hint="eastAsia" w:ascii="宋体" w:hAnsi="宋体" w:cs="宋体"/>
          <w:b/>
          <w:bCs/>
          <w:sz w:val="24"/>
          <w:szCs w:val="32"/>
        </w:rPr>
      </w:pPr>
      <w:r>
        <w:rPr>
          <w:rFonts w:hint="eastAsia" w:ascii="宋体" w:hAnsi="宋体" w:cs="宋体"/>
          <w:b/>
          <w:bCs/>
          <w:sz w:val="24"/>
          <w:szCs w:val="32"/>
        </w:rPr>
        <w:t>2、投标文件封面格式</w:t>
      </w:r>
    </w:p>
    <w:p>
      <w:pPr>
        <w:tabs>
          <w:tab w:val="left" w:pos="0"/>
        </w:tabs>
        <w:snapToGrid w:val="0"/>
        <w:spacing w:line="360" w:lineRule="auto"/>
        <w:rPr>
          <w:rFonts w:hint="eastAsia" w:ascii="宋体" w:hAnsi="宋体" w:cs="宋体"/>
          <w:bCs/>
          <w:sz w:val="24"/>
          <w:szCs w:val="32"/>
        </w:rPr>
      </w:pPr>
    </w:p>
    <w:p>
      <w:pPr>
        <w:snapToGrid w:val="0"/>
        <w:spacing w:before="120" w:beforeLines="50" w:after="50"/>
        <w:jc w:val="center"/>
        <w:rPr>
          <w:rFonts w:hint="eastAsia" w:ascii="宋体" w:hAnsi="宋体" w:cs="宋体"/>
          <w:b/>
          <w:bCs/>
          <w:sz w:val="24"/>
        </w:rPr>
      </w:pPr>
      <w:r>
        <w:rPr>
          <w:rFonts w:hint="eastAsia" w:ascii="宋体" w:hAnsi="宋体" w:cs="宋体"/>
          <w:bCs/>
          <w:sz w:val="24"/>
        </w:rPr>
        <w:t xml:space="preserve">                                  </w:t>
      </w:r>
    </w:p>
    <w:p>
      <w:pPr>
        <w:snapToGrid w:val="0"/>
        <w:spacing w:before="120" w:beforeLines="50" w:after="50"/>
        <w:jc w:val="center"/>
        <w:rPr>
          <w:rFonts w:hint="eastAsia" w:ascii="宋体" w:hAnsi="宋体" w:cs="宋体"/>
          <w:bCs/>
          <w:sz w:val="24"/>
          <w:szCs w:val="20"/>
        </w:rPr>
      </w:pPr>
      <w:r>
        <w:rPr>
          <w:rFonts w:hint="eastAsia" w:ascii="宋体" w:hAnsi="宋体" w:cs="宋体"/>
          <w:bCs/>
          <w:sz w:val="24"/>
        </w:rPr>
        <w:t>资格/技术、商务、资信及其他文件（报价文件）</w:t>
      </w:r>
    </w:p>
    <w:p>
      <w:pPr>
        <w:snapToGrid w:val="0"/>
        <w:spacing w:before="120" w:beforeLines="50" w:after="50"/>
        <w:rPr>
          <w:rFonts w:hint="eastAsia" w:ascii="宋体" w:hAnsi="宋体" w:cs="宋体"/>
          <w:bCs/>
          <w:sz w:val="24"/>
          <w:szCs w:val="20"/>
        </w:rPr>
      </w:pPr>
    </w:p>
    <w:p>
      <w:pPr>
        <w:snapToGrid w:val="0"/>
        <w:spacing w:before="120" w:beforeLines="50" w:after="50"/>
        <w:ind w:firstLine="1068" w:firstLineChars="445"/>
        <w:rPr>
          <w:rFonts w:hint="eastAsia" w:ascii="宋体" w:hAnsi="宋体" w:cs="宋体"/>
          <w:bCs/>
          <w:sz w:val="24"/>
        </w:rPr>
      </w:pPr>
      <w:r>
        <w:rPr>
          <w:rFonts w:hint="eastAsia" w:ascii="宋体" w:hAnsi="宋体" w:cs="宋体"/>
          <w:bCs/>
          <w:sz w:val="24"/>
        </w:rPr>
        <w:t>项目名称：</w:t>
      </w:r>
    </w:p>
    <w:p>
      <w:pPr>
        <w:snapToGrid w:val="0"/>
        <w:spacing w:before="120" w:beforeLines="50" w:after="50"/>
        <w:ind w:firstLine="1068" w:firstLineChars="445"/>
        <w:rPr>
          <w:rFonts w:hint="eastAsia" w:ascii="宋体" w:hAnsi="宋体" w:cs="宋体"/>
          <w:bCs/>
          <w:sz w:val="24"/>
        </w:rPr>
      </w:pPr>
      <w:r>
        <w:rPr>
          <w:rFonts w:hint="eastAsia" w:ascii="宋体" w:hAnsi="宋体" w:cs="宋体"/>
          <w:bCs/>
          <w:sz w:val="24"/>
        </w:rPr>
        <w:t>项目编号：</w:t>
      </w:r>
    </w:p>
    <w:p>
      <w:pPr>
        <w:snapToGrid w:val="0"/>
        <w:spacing w:before="120" w:beforeLines="50" w:after="50"/>
        <w:ind w:firstLine="1068" w:firstLineChars="445"/>
        <w:rPr>
          <w:rFonts w:hint="eastAsia" w:ascii="宋体" w:hAnsi="宋体" w:cs="宋体"/>
          <w:bCs/>
          <w:sz w:val="24"/>
        </w:rPr>
      </w:pPr>
      <w:r>
        <w:rPr>
          <w:rFonts w:hint="eastAsia" w:ascii="宋体" w:hAnsi="宋体" w:cs="宋体"/>
          <w:bCs/>
          <w:sz w:val="24"/>
        </w:rPr>
        <w:t>投标供应商名称：</w:t>
      </w:r>
    </w:p>
    <w:p>
      <w:pPr>
        <w:snapToGrid w:val="0"/>
        <w:spacing w:before="120" w:beforeLines="50" w:after="50"/>
        <w:ind w:firstLine="1068" w:firstLineChars="445"/>
        <w:rPr>
          <w:rFonts w:hint="eastAsia" w:ascii="宋体" w:hAnsi="宋体" w:cs="宋体"/>
          <w:bCs/>
          <w:sz w:val="24"/>
        </w:rPr>
      </w:pPr>
      <w:r>
        <w:rPr>
          <w:rFonts w:hint="eastAsia" w:ascii="宋体" w:hAnsi="宋体" w:cs="宋体"/>
          <w:bCs/>
          <w:sz w:val="24"/>
        </w:rPr>
        <w:t>投标供应商地址：</w:t>
      </w:r>
    </w:p>
    <w:p>
      <w:pPr>
        <w:snapToGrid w:val="0"/>
        <w:spacing w:before="120" w:beforeLines="50" w:after="50"/>
        <w:jc w:val="center"/>
        <w:rPr>
          <w:rFonts w:hint="eastAsia" w:ascii="宋体" w:hAnsi="宋体" w:cs="宋体"/>
          <w:bCs/>
          <w:sz w:val="24"/>
        </w:rPr>
      </w:pPr>
    </w:p>
    <w:p>
      <w:pPr>
        <w:snapToGrid w:val="0"/>
        <w:spacing w:before="120" w:beforeLines="50" w:after="50"/>
        <w:jc w:val="center"/>
        <w:rPr>
          <w:rFonts w:hint="eastAsia" w:ascii="宋体" w:hAnsi="宋体" w:cs="宋体"/>
          <w:bCs/>
          <w:sz w:val="24"/>
        </w:rPr>
      </w:pPr>
      <w:r>
        <w:rPr>
          <w:rFonts w:hint="eastAsia" w:ascii="宋体" w:hAnsi="宋体" w:cs="宋体"/>
          <w:bCs/>
          <w:sz w:val="24"/>
        </w:rPr>
        <w:t xml:space="preserve">          法定代表人或其授权代表签字或盖章：</w:t>
      </w:r>
    </w:p>
    <w:p>
      <w:pPr>
        <w:snapToGrid w:val="0"/>
        <w:spacing w:before="120" w:beforeLines="50" w:after="50"/>
        <w:jc w:val="center"/>
        <w:rPr>
          <w:rFonts w:hint="eastAsia" w:ascii="宋体" w:hAnsi="宋体" w:cs="宋体"/>
          <w:bCs/>
          <w:sz w:val="24"/>
        </w:rPr>
      </w:pPr>
    </w:p>
    <w:p>
      <w:pPr>
        <w:snapToGrid w:val="0"/>
        <w:spacing w:before="120" w:beforeLines="50" w:after="50"/>
        <w:jc w:val="center"/>
        <w:rPr>
          <w:rFonts w:hint="eastAsia" w:ascii="宋体" w:hAnsi="宋体" w:cs="宋体"/>
          <w:bCs/>
          <w:sz w:val="24"/>
        </w:rPr>
      </w:pPr>
    </w:p>
    <w:p>
      <w:pPr>
        <w:snapToGrid w:val="0"/>
        <w:spacing w:before="120" w:beforeLines="50" w:after="50"/>
        <w:jc w:val="center"/>
        <w:rPr>
          <w:rFonts w:hint="eastAsia" w:ascii="宋体" w:hAnsi="宋体" w:cs="宋体"/>
          <w:bCs/>
          <w:sz w:val="24"/>
        </w:rPr>
      </w:pPr>
    </w:p>
    <w:p>
      <w:pPr>
        <w:snapToGrid w:val="0"/>
        <w:spacing w:before="120" w:beforeLines="50" w:after="50"/>
        <w:jc w:val="center"/>
        <w:rPr>
          <w:rFonts w:hint="eastAsia" w:ascii="宋体" w:hAnsi="宋体" w:cs="宋体"/>
          <w:bCs/>
          <w:sz w:val="24"/>
        </w:rPr>
      </w:pPr>
    </w:p>
    <w:p>
      <w:pPr>
        <w:snapToGrid w:val="0"/>
        <w:spacing w:before="120" w:beforeLines="50" w:after="50"/>
        <w:rPr>
          <w:rFonts w:hint="eastAsia" w:ascii="宋体" w:hAnsi="宋体" w:cs="宋体"/>
          <w:bCs/>
          <w:sz w:val="24"/>
        </w:rPr>
      </w:pPr>
    </w:p>
    <w:p>
      <w:pPr>
        <w:snapToGrid w:val="0"/>
        <w:spacing w:before="120" w:beforeLines="50" w:after="50"/>
        <w:rPr>
          <w:rFonts w:hint="eastAsia" w:ascii="宋体" w:hAnsi="宋体" w:cs="宋体"/>
          <w:b/>
          <w:sz w:val="24"/>
        </w:rPr>
      </w:pPr>
      <w:r>
        <w:rPr>
          <w:rFonts w:hint="eastAsia" w:ascii="宋体" w:hAnsi="宋体" w:cs="宋体"/>
          <w:b/>
          <w:sz w:val="24"/>
        </w:rPr>
        <w:br w:type="page"/>
      </w:r>
      <w:r>
        <w:rPr>
          <w:rFonts w:hint="eastAsia" w:ascii="宋体" w:hAnsi="宋体" w:cs="宋体"/>
          <w:b/>
          <w:sz w:val="24"/>
        </w:rPr>
        <w:t>3、资格文件目录</w:t>
      </w:r>
    </w:p>
    <w:p>
      <w:pPr>
        <w:autoSpaceDE w:val="0"/>
        <w:autoSpaceDN w:val="0"/>
        <w:adjustRightInd w:val="0"/>
        <w:spacing w:line="360" w:lineRule="auto"/>
        <w:ind w:firstLine="360"/>
        <w:rPr>
          <w:rFonts w:hint="eastAsia" w:ascii="宋体" w:hAnsi="宋体" w:cs="宋体"/>
          <w:kern w:val="0"/>
          <w:sz w:val="24"/>
        </w:rPr>
      </w:pPr>
      <w:r>
        <w:rPr>
          <w:rFonts w:hint="eastAsia" w:ascii="宋体" w:hAnsi="宋体" w:cs="宋体"/>
          <w:kern w:val="0"/>
          <w:sz w:val="24"/>
        </w:rPr>
        <w:t>1）法人营业执照副本、组织机构代码证及税务登记证或“三证合一”证书或“五证合一”证书；</w:t>
      </w:r>
    </w:p>
    <w:p>
      <w:pPr>
        <w:autoSpaceDE w:val="0"/>
        <w:autoSpaceDN w:val="0"/>
        <w:adjustRightInd w:val="0"/>
        <w:spacing w:line="360" w:lineRule="auto"/>
        <w:ind w:firstLine="360"/>
        <w:rPr>
          <w:rFonts w:hint="eastAsia" w:ascii="宋体" w:hAnsi="宋体" w:cs="宋体"/>
          <w:kern w:val="0"/>
          <w:sz w:val="24"/>
        </w:rPr>
      </w:pPr>
      <w:r>
        <w:rPr>
          <w:rFonts w:hint="eastAsia" w:ascii="宋体" w:hAnsi="宋体" w:cs="宋体"/>
          <w:kern w:val="0"/>
          <w:sz w:val="24"/>
        </w:rPr>
        <w:t>2）法定代表人授权委托书及法定代表人授权委托人有效身份证明；</w:t>
      </w:r>
    </w:p>
    <w:p>
      <w:pPr>
        <w:autoSpaceDE w:val="0"/>
        <w:autoSpaceDN w:val="0"/>
        <w:adjustRightInd w:val="0"/>
        <w:spacing w:line="360" w:lineRule="auto"/>
        <w:ind w:firstLine="360"/>
        <w:rPr>
          <w:rFonts w:hint="eastAsia" w:ascii="宋体" w:hAnsi="宋体" w:cs="宋体"/>
          <w:kern w:val="0"/>
          <w:sz w:val="24"/>
        </w:rPr>
      </w:pPr>
      <w:r>
        <w:rPr>
          <w:rFonts w:hint="eastAsia" w:ascii="宋体" w:hAnsi="宋体" w:cs="宋体"/>
          <w:kern w:val="0"/>
          <w:sz w:val="24"/>
        </w:rPr>
        <w:t>3）最近3个月中任意一个月依法缴纳税收和社保费的证明（税费凭证复印件加盖公章，或者依法缴纳税费或依法免缴税费的证明）；</w:t>
      </w:r>
    </w:p>
    <w:p>
      <w:pPr>
        <w:autoSpaceDE w:val="0"/>
        <w:autoSpaceDN w:val="0"/>
        <w:adjustRightInd w:val="0"/>
        <w:spacing w:line="360" w:lineRule="auto"/>
        <w:ind w:firstLine="360"/>
        <w:rPr>
          <w:rFonts w:hint="eastAsia" w:ascii="宋体" w:hAnsi="宋体" w:cs="宋体"/>
          <w:kern w:val="0"/>
          <w:sz w:val="24"/>
        </w:rPr>
      </w:pPr>
      <w:r>
        <w:rPr>
          <w:rFonts w:hint="eastAsia" w:ascii="宋体" w:hAnsi="宋体" w:cs="宋体"/>
          <w:kern w:val="0"/>
          <w:sz w:val="24"/>
        </w:rPr>
        <w:t>4）信用查询证明资料网页版（必须同时提供“信用中国”及“中国政府采购网”网页资料）；</w:t>
      </w:r>
    </w:p>
    <w:p>
      <w:pPr>
        <w:autoSpaceDE w:val="0"/>
        <w:autoSpaceDN w:val="0"/>
        <w:adjustRightInd w:val="0"/>
        <w:spacing w:line="360" w:lineRule="auto"/>
        <w:ind w:firstLine="360"/>
        <w:rPr>
          <w:rFonts w:hint="eastAsia" w:ascii="宋体" w:hAnsi="宋体" w:cs="宋体"/>
          <w:kern w:val="0"/>
          <w:sz w:val="24"/>
        </w:rPr>
      </w:pPr>
      <w:r>
        <w:rPr>
          <w:rFonts w:hint="eastAsia" w:ascii="宋体" w:hAnsi="宋体" w:cs="宋体"/>
          <w:kern w:val="0"/>
          <w:sz w:val="24"/>
        </w:rPr>
        <w:t>5）提供《参加政府采购活动前 3 年内在经营活动中没有重大违法记录的声明函》（格式见附件）。</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6）信用承诺书；（格式见附件）</w:t>
      </w:r>
    </w:p>
    <w:p>
      <w:pPr>
        <w:snapToGrid w:val="0"/>
        <w:spacing w:line="360" w:lineRule="auto"/>
        <w:ind w:firstLine="480" w:firstLineChars="200"/>
        <w:jc w:val="left"/>
        <w:rPr>
          <w:rFonts w:hint="eastAsia" w:ascii="宋体" w:hAnsi="宋体" w:cs="宋体"/>
          <w:sz w:val="24"/>
        </w:rPr>
      </w:pPr>
    </w:p>
    <w:p>
      <w:pPr>
        <w:snapToGrid w:val="0"/>
        <w:spacing w:before="120" w:beforeLines="50" w:after="50"/>
        <w:rPr>
          <w:rFonts w:hint="eastAsia" w:ascii="宋体" w:hAnsi="宋体" w:cs="宋体"/>
          <w:b/>
          <w:sz w:val="30"/>
        </w:rPr>
      </w:pPr>
    </w:p>
    <w:p>
      <w:pPr>
        <w:snapToGrid w:val="0"/>
        <w:spacing w:before="120" w:beforeLines="50" w:after="50"/>
        <w:rPr>
          <w:rFonts w:hint="eastAsia" w:ascii="宋体" w:hAnsi="宋体" w:cs="宋体"/>
          <w:b/>
          <w:sz w:val="30"/>
        </w:rPr>
      </w:pPr>
    </w:p>
    <w:p>
      <w:pPr>
        <w:snapToGrid w:val="0"/>
        <w:spacing w:before="120" w:beforeLines="50" w:after="50"/>
        <w:rPr>
          <w:rFonts w:hint="eastAsia" w:ascii="宋体" w:hAnsi="宋体" w:cs="宋体"/>
          <w:b/>
          <w:sz w:val="30"/>
        </w:rPr>
      </w:pPr>
    </w:p>
    <w:p>
      <w:pPr>
        <w:snapToGrid w:val="0"/>
        <w:spacing w:before="120" w:beforeLines="50" w:after="50"/>
        <w:rPr>
          <w:rFonts w:hint="eastAsia" w:ascii="宋体" w:hAnsi="宋体" w:cs="宋体"/>
          <w:b/>
          <w:sz w:val="30"/>
        </w:rPr>
      </w:pPr>
    </w:p>
    <w:p>
      <w:pPr>
        <w:snapToGrid w:val="0"/>
        <w:spacing w:before="120" w:beforeLines="50" w:after="50"/>
        <w:rPr>
          <w:rFonts w:hint="eastAsia" w:ascii="宋体" w:hAnsi="宋体" w:cs="宋体"/>
          <w:b/>
          <w:sz w:val="30"/>
        </w:rPr>
      </w:pPr>
    </w:p>
    <w:p>
      <w:pPr>
        <w:snapToGrid w:val="0"/>
        <w:spacing w:before="120" w:beforeLines="50" w:after="50"/>
        <w:rPr>
          <w:rFonts w:hint="eastAsia" w:ascii="宋体" w:hAnsi="宋体" w:cs="宋体"/>
          <w:b/>
          <w:sz w:val="30"/>
        </w:rPr>
      </w:pPr>
    </w:p>
    <w:p>
      <w:pPr>
        <w:snapToGrid w:val="0"/>
        <w:spacing w:before="120" w:beforeLines="50" w:after="50"/>
        <w:rPr>
          <w:rFonts w:hint="eastAsia" w:ascii="宋体" w:hAnsi="宋体" w:cs="宋体"/>
          <w:b/>
          <w:sz w:val="30"/>
        </w:rPr>
      </w:pPr>
    </w:p>
    <w:p>
      <w:pPr>
        <w:snapToGrid w:val="0"/>
        <w:spacing w:before="120" w:beforeLines="50" w:after="50"/>
        <w:rPr>
          <w:rFonts w:hint="eastAsia" w:ascii="宋体" w:hAnsi="宋体" w:cs="宋体"/>
          <w:b/>
          <w:sz w:val="30"/>
        </w:rPr>
      </w:pPr>
    </w:p>
    <w:p>
      <w:pPr>
        <w:snapToGrid w:val="0"/>
        <w:spacing w:before="120" w:beforeLines="50" w:after="50"/>
        <w:rPr>
          <w:rFonts w:hint="eastAsia" w:ascii="宋体" w:hAnsi="宋体" w:cs="宋体"/>
          <w:b/>
          <w:sz w:val="30"/>
        </w:rPr>
      </w:pPr>
    </w:p>
    <w:p>
      <w:pPr>
        <w:snapToGrid w:val="0"/>
        <w:spacing w:before="120" w:beforeLines="50" w:after="50"/>
        <w:rPr>
          <w:rFonts w:hint="eastAsia" w:ascii="宋体" w:hAnsi="宋体" w:cs="宋体"/>
          <w:b/>
          <w:sz w:val="30"/>
        </w:rPr>
      </w:pPr>
    </w:p>
    <w:p>
      <w:pPr>
        <w:snapToGrid w:val="0"/>
        <w:spacing w:before="120" w:beforeLines="50" w:after="50"/>
        <w:rPr>
          <w:rFonts w:hint="eastAsia" w:ascii="宋体" w:hAnsi="宋体" w:cs="宋体"/>
          <w:b/>
          <w:sz w:val="30"/>
        </w:rPr>
      </w:pPr>
    </w:p>
    <w:p>
      <w:pPr>
        <w:snapToGrid w:val="0"/>
        <w:spacing w:before="120" w:beforeLines="50" w:after="50"/>
        <w:rPr>
          <w:rFonts w:hint="eastAsia" w:ascii="宋体" w:hAnsi="宋体" w:cs="宋体"/>
          <w:b/>
          <w:sz w:val="30"/>
        </w:rPr>
      </w:pPr>
    </w:p>
    <w:p>
      <w:pPr>
        <w:snapToGrid w:val="0"/>
        <w:spacing w:before="120" w:beforeLines="50" w:after="50"/>
        <w:rPr>
          <w:rFonts w:hint="eastAsia" w:ascii="宋体" w:hAnsi="宋体" w:cs="宋体"/>
          <w:b/>
          <w:sz w:val="30"/>
        </w:rPr>
      </w:pPr>
    </w:p>
    <w:p>
      <w:pPr>
        <w:snapToGrid w:val="0"/>
        <w:spacing w:before="120" w:beforeLines="50" w:after="50"/>
        <w:rPr>
          <w:rFonts w:hint="eastAsia" w:ascii="宋体" w:hAnsi="宋体" w:cs="宋体"/>
          <w:b/>
          <w:sz w:val="30"/>
        </w:rPr>
      </w:pPr>
    </w:p>
    <w:p>
      <w:pPr>
        <w:snapToGrid w:val="0"/>
        <w:spacing w:before="120" w:beforeLines="50" w:after="50"/>
        <w:rPr>
          <w:rFonts w:hint="eastAsia" w:ascii="宋体" w:hAnsi="宋体" w:cs="宋体"/>
          <w:b/>
          <w:sz w:val="30"/>
        </w:rPr>
      </w:pPr>
    </w:p>
    <w:p>
      <w:pPr>
        <w:snapToGrid w:val="0"/>
        <w:spacing w:before="120" w:beforeLines="50" w:after="50"/>
        <w:rPr>
          <w:rFonts w:hint="eastAsia" w:ascii="宋体" w:hAnsi="宋体" w:cs="宋体"/>
          <w:b/>
          <w:sz w:val="30"/>
        </w:rPr>
      </w:pPr>
    </w:p>
    <w:p>
      <w:pPr>
        <w:snapToGrid w:val="0"/>
        <w:spacing w:before="120" w:beforeLines="50" w:after="50"/>
        <w:rPr>
          <w:rFonts w:hint="eastAsia" w:ascii="宋体" w:hAnsi="宋体" w:cs="宋体"/>
          <w:b/>
          <w:sz w:val="30"/>
        </w:rPr>
      </w:pPr>
    </w:p>
    <w:p>
      <w:pPr>
        <w:snapToGrid w:val="0"/>
        <w:ind w:firstLine="2850" w:firstLineChars="1183"/>
        <w:jc w:val="left"/>
        <w:rPr>
          <w:rFonts w:hint="eastAsia" w:ascii="宋体" w:hAnsi="宋体" w:cs="宋体"/>
          <w:b/>
          <w:sz w:val="24"/>
        </w:rPr>
      </w:pPr>
      <w:r>
        <w:rPr>
          <w:rFonts w:hint="eastAsia" w:ascii="宋体" w:hAnsi="宋体" w:cs="宋体"/>
          <w:b/>
          <w:sz w:val="24"/>
        </w:rPr>
        <w:t>法定代表人有效身份证明书</w:t>
      </w:r>
    </w:p>
    <w:p>
      <w:pPr>
        <w:pStyle w:val="17"/>
        <w:spacing w:line="400" w:lineRule="exact"/>
        <w:ind w:firstLine="513" w:firstLineChars="156"/>
        <w:jc w:val="center"/>
        <w:rPr>
          <w:rFonts w:hint="eastAsia" w:ascii="宋体" w:hAnsi="宋体" w:cs="宋体"/>
          <w:b/>
          <w:bCs/>
          <w:spacing w:val="24"/>
          <w:sz w:val="28"/>
          <w:szCs w:val="28"/>
        </w:rPr>
      </w:pPr>
    </w:p>
    <w:p>
      <w:pPr>
        <w:pStyle w:val="17"/>
        <w:spacing w:line="400" w:lineRule="exact"/>
        <w:ind w:firstLine="451" w:firstLineChars="156"/>
        <w:jc w:val="center"/>
        <w:rPr>
          <w:rFonts w:hint="eastAsia" w:ascii="宋体" w:hAnsi="宋体" w:cs="宋体"/>
          <w:b/>
          <w:bCs/>
          <w:spacing w:val="24"/>
          <w:sz w:val="24"/>
          <w:szCs w:val="24"/>
        </w:rPr>
      </w:pPr>
    </w:p>
    <w:p>
      <w:pPr>
        <w:pStyle w:val="17"/>
        <w:spacing w:line="400" w:lineRule="exact"/>
        <w:ind w:firstLine="840" w:firstLineChars="350"/>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（姓名）是</w:t>
      </w:r>
      <w:r>
        <w:rPr>
          <w:rFonts w:hint="eastAsia" w:ascii="宋体" w:hAnsi="宋体" w:cs="宋体"/>
          <w:sz w:val="24"/>
          <w:szCs w:val="24"/>
          <w:u w:val="single"/>
        </w:rPr>
        <w:t xml:space="preserve">                        </w:t>
      </w:r>
      <w:r>
        <w:rPr>
          <w:rFonts w:hint="eastAsia" w:ascii="宋体" w:hAnsi="宋体" w:cs="宋体"/>
          <w:sz w:val="24"/>
          <w:szCs w:val="24"/>
        </w:rPr>
        <w:t>（单位全称）</w:t>
      </w:r>
    </w:p>
    <w:p>
      <w:pPr>
        <w:pStyle w:val="17"/>
        <w:spacing w:line="400" w:lineRule="exact"/>
        <w:ind w:firstLine="374" w:firstLineChars="156"/>
        <w:rPr>
          <w:rFonts w:hint="eastAsia" w:ascii="宋体" w:hAnsi="宋体" w:cs="宋体"/>
          <w:sz w:val="24"/>
          <w:szCs w:val="24"/>
        </w:rPr>
      </w:pPr>
      <w:r>
        <w:rPr>
          <w:rFonts w:hint="eastAsia" w:ascii="宋体" w:hAnsi="宋体" w:cs="宋体"/>
          <w:sz w:val="24"/>
          <w:szCs w:val="24"/>
        </w:rPr>
        <w:t>的法定代表人，身份证号码为</w:t>
      </w:r>
      <w:r>
        <w:rPr>
          <w:rFonts w:hint="eastAsia" w:ascii="宋体" w:hAnsi="宋体" w:cs="宋体"/>
          <w:sz w:val="24"/>
          <w:szCs w:val="24"/>
          <w:u w:val="single"/>
        </w:rPr>
        <w:t xml:space="preserve">                          </w:t>
      </w:r>
      <w:r>
        <w:rPr>
          <w:rFonts w:hint="eastAsia" w:ascii="宋体" w:hAnsi="宋体" w:cs="宋体"/>
          <w:sz w:val="24"/>
          <w:szCs w:val="24"/>
        </w:rPr>
        <w:t>。</w:t>
      </w:r>
    </w:p>
    <w:p>
      <w:pPr>
        <w:pStyle w:val="17"/>
        <w:spacing w:line="400" w:lineRule="exact"/>
        <w:ind w:firstLine="374" w:firstLineChars="156"/>
        <w:rPr>
          <w:rFonts w:hint="eastAsia" w:ascii="宋体" w:hAnsi="宋体" w:cs="宋体"/>
          <w:sz w:val="24"/>
          <w:szCs w:val="24"/>
        </w:rPr>
      </w:pPr>
    </w:p>
    <w:p>
      <w:pPr>
        <w:pStyle w:val="17"/>
        <w:spacing w:line="400" w:lineRule="exact"/>
        <w:ind w:firstLine="374" w:firstLineChars="156"/>
        <w:rPr>
          <w:rFonts w:hint="eastAsia" w:ascii="宋体" w:hAnsi="宋体" w:cs="宋体"/>
          <w:sz w:val="24"/>
          <w:szCs w:val="24"/>
        </w:rPr>
      </w:pPr>
    </w:p>
    <w:p>
      <w:pPr>
        <w:pStyle w:val="17"/>
        <w:spacing w:line="400" w:lineRule="exact"/>
        <w:ind w:firstLine="374" w:firstLineChars="156"/>
        <w:rPr>
          <w:rFonts w:hint="eastAsia" w:ascii="宋体" w:hAnsi="宋体" w:cs="宋体"/>
          <w:sz w:val="24"/>
          <w:szCs w:val="24"/>
        </w:rPr>
      </w:pPr>
      <w:r>
        <w:rPr>
          <w:rFonts w:hint="eastAsia" w:ascii="宋体" w:hAnsi="宋体" w:cs="宋体"/>
          <w:sz w:val="24"/>
          <w:szCs w:val="24"/>
        </w:rPr>
        <w:t xml:space="preserve">    特此证明</w:t>
      </w:r>
    </w:p>
    <w:p>
      <w:pPr>
        <w:pStyle w:val="17"/>
        <w:spacing w:line="400" w:lineRule="exact"/>
        <w:ind w:firstLine="374" w:firstLineChars="156"/>
        <w:rPr>
          <w:rFonts w:hint="eastAsia" w:ascii="宋体" w:hAnsi="宋体" w:cs="宋体"/>
          <w:sz w:val="24"/>
          <w:szCs w:val="24"/>
        </w:rPr>
      </w:pPr>
    </w:p>
    <w:p>
      <w:pPr>
        <w:pStyle w:val="17"/>
        <w:spacing w:line="400" w:lineRule="exact"/>
        <w:ind w:firstLine="374" w:firstLineChars="156"/>
        <w:rPr>
          <w:rFonts w:hint="eastAsia" w:ascii="宋体" w:hAnsi="宋体" w:cs="宋体"/>
          <w:sz w:val="24"/>
          <w:szCs w:val="24"/>
        </w:rPr>
      </w:pPr>
    </w:p>
    <w:p>
      <w:pPr>
        <w:pStyle w:val="17"/>
        <w:spacing w:line="400" w:lineRule="exact"/>
        <w:ind w:firstLine="374" w:firstLineChars="156"/>
        <w:rPr>
          <w:rFonts w:hint="eastAsia" w:ascii="宋体" w:hAnsi="宋体" w:cs="宋体"/>
          <w:sz w:val="24"/>
          <w:szCs w:val="24"/>
        </w:rPr>
      </w:pPr>
    </w:p>
    <w:p>
      <w:pPr>
        <w:pStyle w:val="17"/>
        <w:spacing w:line="400" w:lineRule="exact"/>
        <w:ind w:firstLine="374" w:firstLineChars="156"/>
        <w:rPr>
          <w:rFonts w:hint="eastAsia" w:ascii="宋体" w:hAnsi="宋体" w:cs="宋体"/>
          <w:sz w:val="24"/>
          <w:szCs w:val="24"/>
        </w:rPr>
      </w:pPr>
    </w:p>
    <w:p>
      <w:pPr>
        <w:pStyle w:val="17"/>
        <w:spacing w:line="400" w:lineRule="exact"/>
        <w:ind w:firstLine="374" w:firstLineChars="156"/>
        <w:rPr>
          <w:rFonts w:hint="eastAsia" w:ascii="宋体" w:hAnsi="宋体" w:cs="宋体"/>
          <w:sz w:val="24"/>
          <w:szCs w:val="24"/>
        </w:rPr>
      </w:pPr>
      <w:r>
        <w:rPr>
          <w:rFonts w:hint="eastAsia" w:ascii="宋体" w:hAnsi="宋体" w:cs="宋体"/>
          <w:sz w:val="24"/>
          <w:szCs w:val="24"/>
        </w:rPr>
        <w:t xml:space="preserve">                      投标供应商：</w:t>
      </w:r>
      <w:r>
        <w:rPr>
          <w:rFonts w:hint="eastAsia" w:ascii="宋体" w:hAnsi="宋体" w:cs="宋体"/>
          <w:sz w:val="24"/>
          <w:szCs w:val="24"/>
          <w:u w:val="single"/>
        </w:rPr>
        <w:t xml:space="preserve">                  </w:t>
      </w:r>
      <w:r>
        <w:rPr>
          <w:rFonts w:hint="eastAsia" w:ascii="宋体" w:hAnsi="宋体" w:cs="宋体"/>
          <w:sz w:val="24"/>
          <w:szCs w:val="24"/>
        </w:rPr>
        <w:t>（盖章）</w:t>
      </w:r>
    </w:p>
    <w:p>
      <w:pPr>
        <w:pStyle w:val="17"/>
        <w:spacing w:line="400" w:lineRule="exact"/>
        <w:ind w:firstLine="374" w:firstLineChars="156"/>
        <w:rPr>
          <w:rFonts w:hint="eastAsia" w:ascii="宋体" w:hAnsi="宋体" w:cs="宋体"/>
          <w:sz w:val="24"/>
          <w:szCs w:val="24"/>
        </w:rPr>
      </w:pPr>
      <w:r>
        <w:rPr>
          <w:rFonts w:hint="eastAsia" w:ascii="宋体" w:hAnsi="宋体" w:cs="宋体"/>
          <w:sz w:val="24"/>
          <w:szCs w:val="24"/>
        </w:rPr>
        <w:t xml:space="preserve">                      </w:t>
      </w:r>
    </w:p>
    <w:p>
      <w:pPr>
        <w:pStyle w:val="17"/>
        <w:spacing w:line="400" w:lineRule="exact"/>
        <w:ind w:firstLine="3012" w:firstLineChars="1255"/>
        <w:rPr>
          <w:rFonts w:hint="eastAsia" w:ascii="宋体" w:hAnsi="宋体" w:cs="宋体"/>
          <w:sz w:val="24"/>
          <w:szCs w:val="24"/>
        </w:rPr>
      </w:pPr>
      <w:r>
        <w:rPr>
          <w:rFonts w:hint="eastAsia" w:ascii="宋体" w:hAnsi="宋体" w:cs="宋体"/>
          <w:sz w:val="24"/>
          <w:szCs w:val="24"/>
        </w:rPr>
        <w:t>法定代表人或其授权代理人（签名或盖章）</w:t>
      </w:r>
    </w:p>
    <w:p>
      <w:pPr>
        <w:pStyle w:val="17"/>
        <w:spacing w:line="400" w:lineRule="exact"/>
        <w:ind w:firstLine="374" w:firstLineChars="156"/>
        <w:jc w:val="center"/>
        <w:rPr>
          <w:rFonts w:hint="eastAsia" w:ascii="宋体" w:hAnsi="宋体" w:cs="宋体"/>
          <w:sz w:val="24"/>
          <w:szCs w:val="24"/>
        </w:rPr>
      </w:pPr>
    </w:p>
    <w:p>
      <w:pPr>
        <w:pStyle w:val="17"/>
        <w:spacing w:line="400" w:lineRule="exact"/>
        <w:ind w:firstLine="374" w:firstLineChars="156"/>
        <w:rPr>
          <w:rFonts w:hint="eastAsia" w:ascii="宋体" w:hAnsi="宋体" w:cs="宋体"/>
          <w:sz w:val="24"/>
          <w:szCs w:val="24"/>
        </w:rPr>
      </w:pPr>
      <w:r>
        <w:rPr>
          <w:rFonts w:hint="eastAsia" w:ascii="宋体" w:hAnsi="宋体" w:cs="宋体"/>
          <w:sz w:val="24"/>
          <w:szCs w:val="24"/>
        </w:rPr>
        <w:t xml:space="preserve">                                            日期：    年   月   日</w:t>
      </w:r>
    </w:p>
    <w:p>
      <w:pPr>
        <w:pStyle w:val="17"/>
        <w:spacing w:line="400" w:lineRule="exact"/>
        <w:ind w:firstLine="374" w:firstLineChars="156"/>
        <w:jc w:val="center"/>
        <w:rPr>
          <w:rFonts w:hint="eastAsia" w:ascii="宋体" w:hAnsi="宋体" w:cs="宋体"/>
          <w:sz w:val="24"/>
          <w:szCs w:val="24"/>
        </w:rPr>
      </w:pPr>
    </w:p>
    <w:p>
      <w:pPr>
        <w:pStyle w:val="17"/>
        <w:spacing w:line="400" w:lineRule="exact"/>
        <w:ind w:firstLine="374" w:firstLineChars="156"/>
        <w:rPr>
          <w:rFonts w:hint="eastAsia" w:ascii="宋体" w:hAnsi="宋体" w:cs="宋体"/>
          <w:sz w:val="24"/>
          <w:szCs w:val="24"/>
        </w:rPr>
      </w:pPr>
      <w:r>
        <w:rPr>
          <w:rFonts w:hint="eastAsia" w:ascii="宋体" w:hAnsi="宋体" w:cs="宋体"/>
          <w:sz w:val="24"/>
          <w:szCs w:val="24"/>
        </w:rPr>
        <w:t>————————————————————————————————-------</w:t>
      </w:r>
    </w:p>
    <w:p>
      <w:pPr>
        <w:pStyle w:val="17"/>
        <w:spacing w:line="400" w:lineRule="exact"/>
        <w:ind w:firstLine="0"/>
        <w:rPr>
          <w:rFonts w:hint="eastAsia" w:ascii="宋体" w:hAnsi="宋体" w:cs="宋体"/>
          <w:sz w:val="24"/>
          <w:szCs w:val="24"/>
        </w:rPr>
      </w:pPr>
    </w:p>
    <w:p>
      <w:pPr>
        <w:pStyle w:val="17"/>
        <w:spacing w:line="400" w:lineRule="exact"/>
        <w:ind w:firstLine="374" w:firstLineChars="156"/>
        <w:jc w:val="center"/>
        <w:rPr>
          <w:rFonts w:hint="eastAsia" w:ascii="宋体" w:hAnsi="宋体" w:cs="宋体"/>
          <w:sz w:val="24"/>
          <w:szCs w:val="24"/>
        </w:rPr>
      </w:pPr>
      <w:r>
        <w:rPr>
          <w:rFonts w:hint="eastAsia" w:ascii="宋体" w:hAnsi="宋体" w:cs="宋体"/>
          <w:sz w:val="24"/>
          <w:szCs w:val="24"/>
        </w:rPr>
        <w:t>有效身份证明复印件粘贴处</w:t>
      </w:r>
    </w:p>
    <w:p>
      <w:pPr>
        <w:pStyle w:val="17"/>
        <w:spacing w:line="400" w:lineRule="exact"/>
        <w:ind w:firstLine="436" w:firstLineChars="156"/>
        <w:jc w:val="center"/>
        <w:rPr>
          <w:rFonts w:hint="eastAsia" w:ascii="宋体" w:hAnsi="宋体" w:cs="宋体"/>
          <w:sz w:val="28"/>
          <w:szCs w:val="28"/>
        </w:rPr>
      </w:pPr>
    </w:p>
    <w:p>
      <w:pPr>
        <w:pStyle w:val="17"/>
        <w:spacing w:line="400" w:lineRule="exact"/>
        <w:ind w:firstLine="468" w:firstLineChars="156"/>
        <w:jc w:val="center"/>
        <w:rPr>
          <w:rFonts w:hint="eastAsia" w:ascii="宋体" w:hAnsi="宋体" w:cs="宋体"/>
          <w:sz w:val="30"/>
          <w:szCs w:val="24"/>
        </w:rPr>
      </w:pPr>
    </w:p>
    <w:p>
      <w:pPr>
        <w:pStyle w:val="17"/>
        <w:spacing w:line="400" w:lineRule="exact"/>
        <w:ind w:firstLine="545" w:firstLineChars="156"/>
        <w:jc w:val="center"/>
        <w:rPr>
          <w:rFonts w:hint="eastAsia" w:ascii="宋体" w:hAnsi="宋体" w:cs="宋体"/>
          <w:b/>
          <w:bCs/>
          <w:spacing w:val="24"/>
          <w:sz w:val="30"/>
        </w:rPr>
      </w:pPr>
    </w:p>
    <w:p>
      <w:pPr>
        <w:pStyle w:val="17"/>
        <w:spacing w:line="400" w:lineRule="exact"/>
        <w:ind w:firstLine="545" w:firstLineChars="156"/>
        <w:jc w:val="center"/>
        <w:rPr>
          <w:rFonts w:hint="eastAsia" w:ascii="宋体" w:hAnsi="宋体" w:cs="宋体"/>
          <w:b/>
          <w:sz w:val="24"/>
        </w:rPr>
      </w:pPr>
      <w:r>
        <w:rPr>
          <w:rFonts w:hint="eastAsia" w:ascii="宋体" w:hAnsi="宋体" w:cs="宋体"/>
          <w:b/>
          <w:bCs/>
          <w:spacing w:val="24"/>
          <w:sz w:val="30"/>
        </w:rPr>
        <w:br w:type="page"/>
      </w:r>
      <w:r>
        <w:rPr>
          <w:rFonts w:hint="eastAsia" w:ascii="宋体" w:hAnsi="宋体" w:cs="宋体"/>
          <w:b/>
          <w:sz w:val="24"/>
        </w:rPr>
        <w:t>法定代表人授权委托书</w:t>
      </w:r>
    </w:p>
    <w:p>
      <w:pPr>
        <w:spacing w:line="400" w:lineRule="exact"/>
        <w:ind w:firstLine="480" w:firstLineChars="200"/>
        <w:rPr>
          <w:rFonts w:hint="eastAsia" w:ascii="宋体" w:hAnsi="宋体" w:cs="宋体"/>
          <w:sz w:val="24"/>
        </w:rPr>
      </w:pPr>
    </w:p>
    <w:p>
      <w:pPr>
        <w:spacing w:line="400" w:lineRule="exact"/>
        <w:ind w:firstLine="480" w:firstLineChars="200"/>
        <w:rPr>
          <w:rFonts w:hint="eastAsia" w:ascii="宋体" w:hAnsi="宋体" w:cs="宋体"/>
          <w:sz w:val="24"/>
        </w:rPr>
      </w:pPr>
    </w:p>
    <w:p>
      <w:pPr>
        <w:spacing w:line="520" w:lineRule="exact"/>
        <w:ind w:firstLine="480" w:firstLineChars="200"/>
        <w:rPr>
          <w:rFonts w:hint="eastAsia" w:ascii="宋体" w:hAnsi="宋体" w:cs="宋体"/>
          <w:sz w:val="24"/>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（投标供应商名称）的法定代表人，现授权委托本单位的在职职工</w:t>
      </w:r>
      <w:r>
        <w:rPr>
          <w:rFonts w:hint="eastAsia" w:ascii="宋体" w:hAnsi="宋体" w:cs="宋体"/>
          <w:sz w:val="24"/>
          <w:u w:val="single"/>
        </w:rPr>
        <w:t xml:space="preserve">               </w:t>
      </w:r>
      <w:r>
        <w:rPr>
          <w:rFonts w:hint="eastAsia" w:ascii="宋体" w:hAnsi="宋体" w:cs="宋体"/>
          <w:sz w:val="24"/>
        </w:rPr>
        <w:t xml:space="preserve"> （姓名）为我单位代理人，以本单位的名义参加</w:t>
      </w:r>
      <w:r>
        <w:rPr>
          <w:rFonts w:hint="eastAsia" w:ascii="宋体" w:hAnsi="宋体" w:cs="宋体"/>
          <w:sz w:val="24"/>
          <w:u w:val="single"/>
        </w:rPr>
        <w:t xml:space="preserve">          </w:t>
      </w:r>
      <w:r>
        <w:rPr>
          <w:rFonts w:hint="eastAsia" w:ascii="宋体" w:hAnsi="宋体" w:cs="宋体"/>
          <w:sz w:val="24"/>
        </w:rPr>
        <w:t>（采购人名称）的</w:t>
      </w:r>
      <w:r>
        <w:rPr>
          <w:rFonts w:hint="eastAsia" w:ascii="宋体" w:hAnsi="宋体" w:cs="宋体"/>
          <w:sz w:val="24"/>
          <w:u w:val="single"/>
        </w:rPr>
        <w:t xml:space="preserve">                           </w:t>
      </w:r>
      <w:r>
        <w:rPr>
          <w:rFonts w:hint="eastAsia" w:ascii="宋体" w:hAnsi="宋体" w:cs="宋体"/>
          <w:sz w:val="24"/>
        </w:rPr>
        <w:t>项目的公开招标采购投标活动。被授权代理人在投标、开标、评标、合同谈判过程中所签署的一切文件和处理与之有关的一切事务，我均予以承认。</w:t>
      </w:r>
    </w:p>
    <w:p>
      <w:pPr>
        <w:spacing w:line="520" w:lineRule="exact"/>
        <w:ind w:firstLine="480" w:firstLineChars="200"/>
        <w:rPr>
          <w:rFonts w:hint="eastAsia" w:ascii="宋体" w:hAnsi="宋体" w:cs="宋体"/>
          <w:sz w:val="24"/>
        </w:rPr>
      </w:pPr>
      <w:r>
        <w:rPr>
          <w:rFonts w:hint="eastAsia" w:ascii="宋体" w:hAnsi="宋体" w:cs="宋体"/>
          <w:sz w:val="24"/>
        </w:rPr>
        <w:t>被授权人无转委托权，特此委托。</w:t>
      </w:r>
    </w:p>
    <w:p>
      <w:pPr>
        <w:spacing w:line="520" w:lineRule="exact"/>
        <w:rPr>
          <w:rFonts w:hint="eastAsia" w:ascii="宋体" w:hAnsi="宋体" w:cs="宋体"/>
          <w:b/>
          <w:sz w:val="24"/>
        </w:rPr>
      </w:pPr>
    </w:p>
    <w:p>
      <w:pPr>
        <w:spacing w:line="520" w:lineRule="exact"/>
        <w:ind w:left="2698" w:leftChars="1285" w:firstLine="600" w:firstLineChars="250"/>
        <w:rPr>
          <w:rFonts w:hint="eastAsia" w:ascii="宋体" w:hAnsi="宋体" w:cs="宋体"/>
          <w:sz w:val="24"/>
          <w:u w:val="single"/>
        </w:rPr>
      </w:pPr>
      <w:r>
        <w:rPr>
          <w:rFonts w:hint="eastAsia" w:ascii="宋体" w:hAnsi="宋体" w:cs="宋体"/>
          <w:sz w:val="24"/>
        </w:rPr>
        <w:t>授权代理人：</w:t>
      </w:r>
      <w:r>
        <w:rPr>
          <w:rFonts w:hint="eastAsia" w:ascii="宋体" w:hAnsi="宋体" w:cs="宋体"/>
          <w:sz w:val="24"/>
          <w:u w:val="single"/>
        </w:rPr>
        <w:t xml:space="preserve">   （签字）           </w:t>
      </w:r>
    </w:p>
    <w:p>
      <w:pPr>
        <w:spacing w:line="520" w:lineRule="exact"/>
        <w:ind w:left="2698" w:leftChars="1285" w:firstLine="600" w:firstLineChars="250"/>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pPr>
        <w:spacing w:line="520" w:lineRule="exact"/>
        <w:ind w:left="2698" w:leftChars="1285" w:firstLine="600" w:firstLineChars="250"/>
        <w:rPr>
          <w:rFonts w:hint="eastAsia" w:ascii="宋体" w:hAnsi="宋体" w:cs="宋体"/>
          <w:sz w:val="24"/>
          <w:u w:val="single"/>
        </w:rPr>
      </w:pPr>
      <w:r>
        <w:rPr>
          <w:rFonts w:hint="eastAsia" w:ascii="宋体" w:hAnsi="宋体" w:cs="宋体"/>
          <w:sz w:val="24"/>
        </w:rPr>
        <w:t>职务：</w:t>
      </w:r>
      <w:r>
        <w:rPr>
          <w:rFonts w:hint="eastAsia" w:ascii="宋体" w:hAnsi="宋体" w:cs="宋体"/>
          <w:sz w:val="24"/>
          <w:u w:val="single"/>
        </w:rPr>
        <w:t xml:space="preserve">                            </w:t>
      </w:r>
    </w:p>
    <w:p>
      <w:pPr>
        <w:spacing w:line="520" w:lineRule="exact"/>
        <w:ind w:left="2698" w:leftChars="1285" w:firstLine="600" w:firstLineChars="250"/>
        <w:rPr>
          <w:rFonts w:hint="eastAsia" w:ascii="宋体" w:hAnsi="宋体" w:cs="宋体"/>
          <w:sz w:val="24"/>
        </w:rPr>
      </w:pPr>
      <w:r>
        <w:rPr>
          <w:rFonts w:hint="eastAsia" w:ascii="宋体" w:hAnsi="宋体" w:cs="宋体"/>
          <w:sz w:val="24"/>
        </w:rPr>
        <w:t>投标供应商：</w:t>
      </w:r>
      <w:r>
        <w:rPr>
          <w:rFonts w:hint="eastAsia" w:ascii="宋体" w:hAnsi="宋体" w:cs="宋体"/>
          <w:sz w:val="24"/>
          <w:u w:val="single"/>
        </w:rPr>
        <w:t xml:space="preserve">           （盖章）       </w:t>
      </w:r>
    </w:p>
    <w:p>
      <w:pPr>
        <w:spacing w:line="520" w:lineRule="exact"/>
        <w:jc w:val="center"/>
        <w:rPr>
          <w:rFonts w:hint="eastAsia" w:ascii="宋体" w:hAnsi="宋体" w:cs="宋体"/>
          <w:sz w:val="24"/>
          <w:u w:val="single"/>
        </w:rPr>
      </w:pPr>
      <w:r>
        <w:rPr>
          <w:rFonts w:hint="eastAsia" w:ascii="宋体" w:hAnsi="宋体" w:cs="宋体"/>
          <w:sz w:val="24"/>
        </w:rPr>
        <w:t xml:space="preserve">                 法定代表人：</w:t>
      </w:r>
      <w:r>
        <w:rPr>
          <w:rFonts w:hint="eastAsia" w:ascii="宋体" w:hAnsi="宋体" w:cs="宋体"/>
          <w:sz w:val="24"/>
          <w:u w:val="single"/>
        </w:rPr>
        <w:t xml:space="preserve">            （签名或盖章）</w:t>
      </w:r>
    </w:p>
    <w:p>
      <w:pPr>
        <w:spacing w:line="520" w:lineRule="exact"/>
        <w:jc w:val="center"/>
        <w:rPr>
          <w:rFonts w:hint="eastAsia" w:ascii="宋体" w:hAnsi="宋体" w:cs="宋体"/>
          <w:sz w:val="24"/>
          <w:u w:val="single"/>
        </w:rPr>
      </w:pPr>
    </w:p>
    <w:p>
      <w:pPr>
        <w:pStyle w:val="17"/>
        <w:spacing w:line="520" w:lineRule="exact"/>
        <w:ind w:firstLine="4574" w:firstLineChars="1906"/>
        <w:rPr>
          <w:rFonts w:hint="eastAsia" w:ascii="宋体" w:hAnsi="宋体" w:cs="宋体"/>
          <w:sz w:val="24"/>
          <w:szCs w:val="24"/>
        </w:rPr>
      </w:pPr>
      <w:r>
        <w:rPr>
          <w:rFonts w:hint="eastAsia" w:ascii="宋体" w:hAnsi="宋体" w:cs="宋体"/>
          <w:sz w:val="24"/>
          <w:szCs w:val="24"/>
        </w:rPr>
        <w:t>日期：    年   月   日</w:t>
      </w:r>
    </w:p>
    <w:p>
      <w:pPr>
        <w:pStyle w:val="17"/>
        <w:spacing w:line="520" w:lineRule="exact"/>
        <w:ind w:firstLine="240" w:firstLineChars="100"/>
        <w:rPr>
          <w:rFonts w:hint="eastAsia" w:ascii="宋体" w:hAnsi="宋体" w:cs="宋体"/>
          <w:sz w:val="24"/>
          <w:szCs w:val="24"/>
        </w:rPr>
      </w:pPr>
      <w:r>
        <w:rPr>
          <w:rFonts w:hint="eastAsia" w:ascii="宋体" w:hAnsi="宋体" w:cs="宋体"/>
          <w:sz w:val="24"/>
          <w:szCs w:val="24"/>
        </w:rPr>
        <w:t>—————————————————————————————————</w:t>
      </w:r>
    </w:p>
    <w:p>
      <w:pPr>
        <w:pStyle w:val="17"/>
        <w:spacing w:line="520" w:lineRule="exact"/>
        <w:ind w:firstLine="374" w:firstLineChars="156"/>
        <w:jc w:val="center"/>
        <w:rPr>
          <w:rFonts w:hint="eastAsia" w:ascii="宋体" w:hAnsi="宋体" w:cs="宋体"/>
          <w:sz w:val="24"/>
          <w:szCs w:val="24"/>
        </w:rPr>
      </w:pPr>
    </w:p>
    <w:p>
      <w:pPr>
        <w:pStyle w:val="17"/>
        <w:spacing w:line="520" w:lineRule="exact"/>
        <w:ind w:firstLine="374" w:firstLineChars="156"/>
        <w:jc w:val="center"/>
        <w:rPr>
          <w:rFonts w:hint="eastAsia" w:ascii="宋体" w:hAnsi="宋体" w:cs="宋体"/>
          <w:sz w:val="24"/>
          <w:szCs w:val="24"/>
        </w:rPr>
      </w:pPr>
      <w:r>
        <w:rPr>
          <w:rFonts w:hint="eastAsia" w:ascii="宋体" w:hAnsi="宋体" w:cs="宋体"/>
          <w:sz w:val="24"/>
          <w:szCs w:val="24"/>
        </w:rPr>
        <w:t>授权代理人有效身份证明复印件粘贴处</w:t>
      </w:r>
    </w:p>
    <w:p>
      <w:pPr>
        <w:pStyle w:val="17"/>
        <w:spacing w:line="520" w:lineRule="exact"/>
        <w:ind w:firstLine="374" w:firstLineChars="156"/>
        <w:jc w:val="center"/>
        <w:rPr>
          <w:rFonts w:hint="eastAsia" w:ascii="宋体" w:hAnsi="宋体" w:cs="宋体"/>
          <w:sz w:val="24"/>
          <w:szCs w:val="24"/>
        </w:rPr>
      </w:pPr>
    </w:p>
    <w:p>
      <w:pPr>
        <w:pStyle w:val="17"/>
        <w:spacing w:line="520" w:lineRule="exact"/>
        <w:ind w:firstLine="374" w:firstLineChars="156"/>
        <w:jc w:val="center"/>
        <w:rPr>
          <w:rFonts w:hint="eastAsia" w:ascii="宋体" w:hAnsi="宋体" w:cs="宋体"/>
          <w:sz w:val="24"/>
          <w:szCs w:val="24"/>
        </w:rPr>
      </w:pPr>
    </w:p>
    <w:p>
      <w:pPr>
        <w:spacing w:line="520" w:lineRule="exact"/>
        <w:rPr>
          <w:rFonts w:hint="eastAsia" w:ascii="宋体" w:hAnsi="宋体" w:cs="宋体"/>
          <w:b/>
          <w:bCs/>
          <w:sz w:val="24"/>
        </w:rPr>
      </w:pPr>
    </w:p>
    <w:p>
      <w:pPr>
        <w:spacing w:line="520" w:lineRule="exact"/>
        <w:rPr>
          <w:rFonts w:hint="eastAsia" w:ascii="宋体" w:hAnsi="宋体" w:cs="宋体"/>
          <w:b/>
          <w:bCs/>
          <w:sz w:val="30"/>
        </w:rPr>
      </w:pPr>
    </w:p>
    <w:p>
      <w:pPr>
        <w:spacing w:line="520" w:lineRule="exact"/>
        <w:rPr>
          <w:rFonts w:hint="eastAsia" w:ascii="宋体" w:hAnsi="宋体" w:cs="宋体"/>
          <w:b/>
          <w:bCs/>
          <w:sz w:val="30"/>
        </w:rPr>
      </w:pPr>
    </w:p>
    <w:p>
      <w:pPr>
        <w:snapToGrid w:val="0"/>
        <w:spacing w:line="360" w:lineRule="auto"/>
        <w:jc w:val="left"/>
        <w:rPr>
          <w:rFonts w:hint="eastAsia" w:ascii="宋体" w:hAnsi="宋体" w:cs="宋体"/>
          <w:b/>
          <w:sz w:val="24"/>
        </w:rPr>
      </w:pPr>
    </w:p>
    <w:p>
      <w:pPr>
        <w:pStyle w:val="24"/>
        <w:ind w:firstLine="241"/>
        <w:rPr>
          <w:rFonts w:hint="eastAsia" w:ascii="宋体" w:hAnsi="宋体" w:eastAsia="宋体" w:cs="宋体"/>
          <w:color w:val="auto"/>
          <w:sz w:val="24"/>
        </w:rPr>
      </w:pPr>
    </w:p>
    <w:p>
      <w:pPr>
        <w:pStyle w:val="43"/>
        <w:ind w:left="482" w:hanging="482"/>
        <w:rPr>
          <w:rFonts w:hint="eastAsia" w:ascii="宋体" w:hAnsi="宋体" w:cs="宋体"/>
          <w:b/>
          <w:sz w:val="24"/>
        </w:rPr>
      </w:pPr>
    </w:p>
    <w:p>
      <w:pPr>
        <w:rPr>
          <w:rFonts w:hint="eastAsia" w:ascii="宋体" w:hAnsi="宋体" w:cs="宋体"/>
          <w:b/>
          <w:sz w:val="24"/>
        </w:rPr>
      </w:pPr>
    </w:p>
    <w:p>
      <w:pPr>
        <w:pStyle w:val="24"/>
        <w:ind w:firstLine="281"/>
        <w:rPr>
          <w:rFonts w:hint="eastAsia" w:ascii="宋体" w:hAnsi="宋体" w:eastAsia="宋体" w:cs="宋体"/>
          <w:color w:val="auto"/>
        </w:rPr>
      </w:pPr>
    </w:p>
    <w:p>
      <w:pPr>
        <w:snapToGrid w:val="0"/>
        <w:spacing w:line="360" w:lineRule="auto"/>
        <w:ind w:firstLine="482" w:firstLineChars="200"/>
        <w:jc w:val="left"/>
        <w:rPr>
          <w:rFonts w:hint="eastAsia" w:ascii="宋体" w:hAnsi="宋体" w:cs="宋体"/>
          <w:b/>
          <w:sz w:val="24"/>
        </w:rPr>
      </w:pPr>
      <w:r>
        <w:rPr>
          <w:rFonts w:hint="eastAsia" w:ascii="宋体" w:hAnsi="宋体" w:cs="宋体"/>
          <w:b/>
          <w:sz w:val="24"/>
        </w:rPr>
        <w:t>4、技术文件</w:t>
      </w:r>
    </w:p>
    <w:p>
      <w:pPr>
        <w:autoSpaceDE w:val="0"/>
        <w:autoSpaceDN w:val="0"/>
        <w:adjustRightInd w:val="0"/>
        <w:spacing w:line="360" w:lineRule="auto"/>
        <w:ind w:firstLine="360" w:firstLineChars="150"/>
        <w:rPr>
          <w:rFonts w:hint="eastAsia" w:ascii="宋体" w:hAnsi="宋体" w:cs="宋体"/>
          <w:sz w:val="24"/>
          <w:lang w:val="zh-CN"/>
        </w:rPr>
      </w:pPr>
      <w:r>
        <w:rPr>
          <w:rFonts w:hint="eastAsia" w:ascii="宋体" w:hAnsi="宋体" w:cs="宋体"/>
          <w:sz w:val="24"/>
          <w:lang w:val="zh-CN"/>
        </w:rPr>
        <w:t>1）评分索引表；</w:t>
      </w:r>
    </w:p>
    <w:p>
      <w:pPr>
        <w:autoSpaceDE w:val="0"/>
        <w:autoSpaceDN w:val="0"/>
        <w:adjustRightInd w:val="0"/>
        <w:spacing w:line="360" w:lineRule="auto"/>
        <w:ind w:firstLine="360" w:firstLineChars="150"/>
        <w:rPr>
          <w:rFonts w:hint="eastAsia" w:ascii="宋体" w:hAnsi="宋体" w:cs="宋体"/>
          <w:sz w:val="24"/>
          <w:lang w:val="zh-CN"/>
        </w:rPr>
      </w:pPr>
      <w:r>
        <w:rPr>
          <w:rFonts w:hint="eastAsia" w:ascii="宋体" w:hAnsi="宋体" w:cs="宋体"/>
          <w:sz w:val="24"/>
          <w:lang w:val="zh-CN"/>
        </w:rPr>
        <w:t>2）技术响应表；</w:t>
      </w:r>
    </w:p>
    <w:p>
      <w:pPr>
        <w:spacing w:line="440" w:lineRule="exact"/>
        <w:ind w:left="424"/>
        <w:rPr>
          <w:rFonts w:hint="eastAsia" w:ascii="宋体" w:hAnsi="宋体" w:cs="宋体"/>
          <w:bCs/>
          <w:sz w:val="24"/>
        </w:rPr>
      </w:pPr>
      <w:r>
        <w:rPr>
          <w:rFonts w:hint="eastAsia" w:ascii="宋体" w:hAnsi="宋体" w:cs="宋体"/>
          <w:sz w:val="24"/>
        </w:rPr>
        <w:t>3）项目技术方案</w:t>
      </w:r>
      <w:r>
        <w:rPr>
          <w:rFonts w:hint="eastAsia" w:ascii="宋体" w:hAnsi="宋体" w:cs="宋体"/>
          <w:bCs/>
          <w:sz w:val="24"/>
        </w:rPr>
        <w:t>；</w:t>
      </w:r>
    </w:p>
    <w:p>
      <w:pPr>
        <w:spacing w:line="440" w:lineRule="exact"/>
        <w:ind w:left="424"/>
        <w:rPr>
          <w:rFonts w:hint="eastAsia" w:ascii="宋体" w:hAnsi="宋体" w:cs="宋体"/>
          <w:bCs/>
          <w:sz w:val="24"/>
        </w:rPr>
      </w:pPr>
      <w:r>
        <w:rPr>
          <w:rFonts w:hint="eastAsia" w:ascii="宋体" w:hAnsi="宋体" w:cs="宋体"/>
          <w:bCs/>
          <w:sz w:val="24"/>
        </w:rPr>
        <w:t>4）投标货物技术性能；</w:t>
      </w:r>
    </w:p>
    <w:p>
      <w:pPr>
        <w:spacing w:line="440" w:lineRule="exact"/>
        <w:ind w:left="424"/>
        <w:rPr>
          <w:rFonts w:hint="eastAsia" w:ascii="宋体" w:hAnsi="宋体" w:cs="宋体"/>
          <w:bCs/>
          <w:sz w:val="24"/>
          <w:lang w:val="zh-CN"/>
        </w:rPr>
      </w:pPr>
      <w:r>
        <w:rPr>
          <w:rFonts w:hint="eastAsia" w:ascii="宋体" w:hAnsi="宋体" w:cs="宋体"/>
          <w:bCs/>
          <w:sz w:val="24"/>
        </w:rPr>
        <w:t>5) 系统方案整体评估；</w:t>
      </w:r>
    </w:p>
    <w:p>
      <w:pPr>
        <w:spacing w:line="440" w:lineRule="exact"/>
        <w:ind w:left="424"/>
        <w:rPr>
          <w:rFonts w:hint="eastAsia" w:ascii="宋体" w:hAnsi="宋体" w:cs="宋体"/>
          <w:bCs/>
          <w:sz w:val="24"/>
        </w:rPr>
      </w:pPr>
      <w:r>
        <w:rPr>
          <w:rFonts w:hint="eastAsia" w:ascii="宋体" w:hAnsi="宋体" w:cs="宋体"/>
          <w:bCs/>
          <w:sz w:val="24"/>
        </w:rPr>
        <w:t>6）项目实施方案及保障措施;</w:t>
      </w:r>
    </w:p>
    <w:p>
      <w:pPr>
        <w:spacing w:line="440" w:lineRule="exact"/>
        <w:ind w:left="424"/>
        <w:rPr>
          <w:rFonts w:hint="eastAsia" w:ascii="宋体" w:hAnsi="宋体" w:cs="宋体"/>
          <w:bCs/>
          <w:sz w:val="24"/>
        </w:rPr>
      </w:pPr>
      <w:r>
        <w:rPr>
          <w:rFonts w:hint="eastAsia" w:ascii="宋体" w:hAnsi="宋体" w:cs="宋体"/>
          <w:bCs/>
          <w:sz w:val="24"/>
        </w:rPr>
        <w:t>7)项目实施人员情况一览表；</w:t>
      </w:r>
    </w:p>
    <w:p>
      <w:pPr>
        <w:spacing w:line="440" w:lineRule="exact"/>
        <w:ind w:left="424"/>
        <w:rPr>
          <w:rFonts w:hint="eastAsia" w:ascii="宋体" w:hAnsi="宋体" w:cs="宋体"/>
          <w:bCs/>
          <w:sz w:val="24"/>
          <w:lang w:val="zh-CN"/>
        </w:rPr>
      </w:pPr>
      <w:r>
        <w:rPr>
          <w:rFonts w:hint="eastAsia" w:ascii="宋体" w:hAnsi="宋体" w:cs="宋体"/>
          <w:bCs/>
          <w:sz w:val="24"/>
        </w:rPr>
        <w:t>8)</w:t>
      </w:r>
      <w:r>
        <w:rPr>
          <w:rFonts w:hint="eastAsia" w:ascii="宋体" w:hAnsi="宋体" w:cs="宋体"/>
          <w:bCs/>
          <w:sz w:val="24"/>
          <w:lang w:val="zh-CN"/>
        </w:rPr>
        <w:t>投标供应商针对技术需要说明的其他材料。</w:t>
      </w:r>
    </w:p>
    <w:p>
      <w:pPr>
        <w:widowControl/>
        <w:jc w:val="center"/>
        <w:rPr>
          <w:rFonts w:hint="eastAsia" w:ascii="宋体" w:hAnsi="宋体" w:cs="宋体"/>
          <w:sz w:val="28"/>
          <w:szCs w:val="28"/>
        </w:rPr>
      </w:pPr>
      <w:r>
        <w:rPr>
          <w:rFonts w:hint="eastAsia" w:ascii="宋体" w:hAnsi="宋体" w:cs="宋体"/>
          <w:b/>
          <w:bCs/>
          <w:spacing w:val="14"/>
          <w:sz w:val="30"/>
        </w:rPr>
        <w:br w:type="page"/>
      </w:r>
      <w:bookmarkStart w:id="58" w:name="_Toc152043789"/>
      <w:r>
        <w:rPr>
          <w:rFonts w:hint="eastAsia" w:ascii="宋体" w:hAnsi="宋体" w:cs="宋体"/>
          <w:b/>
          <w:sz w:val="24"/>
          <w:szCs w:val="20"/>
        </w:rPr>
        <w:t>评分索引表</w:t>
      </w:r>
    </w:p>
    <w:p>
      <w:pPr>
        <w:spacing w:line="360" w:lineRule="auto"/>
        <w:jc w:val="left"/>
        <w:rPr>
          <w:rFonts w:hint="eastAsia" w:ascii="宋体" w:hAnsi="宋体" w:cs="宋体"/>
          <w:sz w:val="24"/>
        </w:rPr>
      </w:pPr>
      <w:r>
        <w:rPr>
          <w:rFonts w:hint="eastAsia" w:ascii="宋体" w:hAnsi="宋体" w:cs="宋体"/>
          <w:sz w:val="24"/>
        </w:rPr>
        <w:t xml:space="preserve">投标供应商全称（公章）：  </w:t>
      </w:r>
    </w:p>
    <w:tbl>
      <w:tblPr>
        <w:tblStyle w:val="5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19"/>
        <w:gridCol w:w="2977"/>
        <w:gridCol w:w="1275"/>
        <w:gridCol w:w="2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1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firstLine="480"/>
              <w:rPr>
                <w:rFonts w:hint="eastAsia" w:ascii="宋体" w:hAnsi="宋体" w:cs="宋体"/>
                <w:sz w:val="24"/>
              </w:rPr>
            </w:pPr>
            <w:r>
              <w:rPr>
                <w:rFonts w:hint="eastAsia" w:ascii="宋体" w:hAnsi="宋体" w:cs="宋体"/>
                <w:sz w:val="24"/>
              </w:rPr>
              <w:t>评分项目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r>
              <w:rPr>
                <w:rFonts w:hint="eastAsia" w:ascii="宋体" w:hAnsi="宋体" w:cs="宋体"/>
                <w:sz w:val="24"/>
              </w:rPr>
              <w:t>投标文件对应资料</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r>
              <w:rPr>
                <w:rFonts w:hint="eastAsia" w:ascii="宋体" w:hAnsi="宋体" w:cs="宋体"/>
                <w:sz w:val="24"/>
              </w:rPr>
              <w:t>自评分</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r>
              <w:rPr>
                <w:rFonts w:hint="eastAsia" w:ascii="宋体" w:hAnsi="宋体" w:cs="宋体"/>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19"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cs="宋体"/>
                <w:sz w:val="24"/>
              </w:rPr>
            </w:pPr>
            <w:r>
              <w:rPr>
                <w:rFonts w:hint="eastAsia" w:ascii="宋体" w:hAnsi="宋体" w:cs="宋体"/>
                <w:sz w:val="24"/>
              </w:rPr>
              <w:t>对应第四章评分办法及评分标准（报价除外）</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宋体" w:hAnsi="宋体" w:cs="宋体"/>
                <w:sz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19" w:type="dxa"/>
            <w:tcBorders>
              <w:top w:val="single" w:color="auto" w:sz="4" w:space="0"/>
              <w:left w:val="single" w:color="auto" w:sz="4" w:space="0"/>
              <w:bottom w:val="single" w:color="auto" w:sz="4" w:space="0"/>
              <w:right w:val="single" w:color="auto" w:sz="4" w:space="0"/>
            </w:tcBorders>
            <w:noWrap w:val="0"/>
            <w:vAlign w:val="top"/>
          </w:tcPr>
          <w:p>
            <w:pPr>
              <w:snapToGrid w:val="0"/>
              <w:ind w:firstLine="480"/>
              <w:rPr>
                <w:rFonts w:hint="eastAsia" w:ascii="宋体" w:hAnsi="宋体" w:cs="宋体"/>
                <w:sz w:val="24"/>
              </w:rPr>
            </w:pPr>
            <w:r>
              <w:rPr>
                <w:rFonts w:hint="eastAsia" w:ascii="宋体" w:hAnsi="宋体" w:cs="宋体"/>
                <w:sz w:val="24"/>
              </w:rPr>
              <w:t>……</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firstLine="480"/>
              <w:rPr>
                <w:rFonts w:hint="eastAsia" w:ascii="宋体" w:hAnsi="宋体" w:cs="宋体"/>
                <w:sz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firstLine="48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19" w:type="dxa"/>
            <w:tcBorders>
              <w:top w:val="single" w:color="auto" w:sz="4" w:space="0"/>
              <w:left w:val="single" w:color="auto" w:sz="4" w:space="0"/>
              <w:bottom w:val="single" w:color="auto" w:sz="4" w:space="0"/>
              <w:right w:val="single" w:color="auto" w:sz="4" w:space="0"/>
            </w:tcBorders>
            <w:noWrap w:val="0"/>
            <w:vAlign w:val="top"/>
          </w:tcPr>
          <w:p>
            <w:pPr>
              <w:snapToGrid w:val="0"/>
              <w:ind w:firstLine="480"/>
              <w:rPr>
                <w:rFonts w:hint="eastAsia" w:ascii="宋体" w:hAnsi="宋体" w:cs="宋体"/>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firstLine="480"/>
              <w:rPr>
                <w:rFonts w:hint="eastAsia" w:ascii="宋体" w:hAnsi="宋体" w:cs="宋体"/>
                <w:sz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firstLine="48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19" w:type="dxa"/>
            <w:tcBorders>
              <w:top w:val="single" w:color="auto" w:sz="4" w:space="0"/>
              <w:left w:val="single" w:color="auto" w:sz="4" w:space="0"/>
              <w:bottom w:val="single" w:color="auto" w:sz="4" w:space="0"/>
              <w:right w:val="single" w:color="auto" w:sz="4" w:space="0"/>
            </w:tcBorders>
            <w:noWrap w:val="0"/>
            <w:vAlign w:val="top"/>
          </w:tcPr>
          <w:p>
            <w:pPr>
              <w:snapToGrid w:val="0"/>
              <w:ind w:firstLine="480"/>
              <w:rPr>
                <w:rFonts w:hint="eastAsia" w:ascii="宋体" w:hAnsi="宋体" w:cs="宋体"/>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firstLine="480"/>
              <w:rPr>
                <w:rFonts w:hint="eastAsia" w:ascii="宋体" w:hAnsi="宋体" w:cs="宋体"/>
                <w:sz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firstLine="48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19" w:type="dxa"/>
            <w:tcBorders>
              <w:top w:val="single" w:color="auto" w:sz="4" w:space="0"/>
              <w:left w:val="single" w:color="auto" w:sz="4" w:space="0"/>
              <w:bottom w:val="single" w:color="auto" w:sz="4" w:space="0"/>
              <w:right w:val="single" w:color="auto" w:sz="4" w:space="0"/>
            </w:tcBorders>
            <w:noWrap w:val="0"/>
            <w:vAlign w:val="top"/>
          </w:tcPr>
          <w:p>
            <w:pPr>
              <w:snapToGrid w:val="0"/>
              <w:ind w:firstLine="480"/>
              <w:rPr>
                <w:rFonts w:hint="eastAsia" w:ascii="宋体" w:hAnsi="宋体" w:cs="宋体"/>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宋体" w:hAnsi="宋体" w:cs="宋体"/>
                <w:sz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19" w:type="dxa"/>
            <w:tcBorders>
              <w:top w:val="single" w:color="auto" w:sz="4" w:space="0"/>
              <w:left w:val="single" w:color="auto" w:sz="4" w:space="0"/>
              <w:bottom w:val="single" w:color="auto" w:sz="4" w:space="0"/>
              <w:right w:val="single" w:color="auto" w:sz="4" w:space="0"/>
            </w:tcBorders>
            <w:noWrap w:val="0"/>
            <w:vAlign w:val="top"/>
          </w:tcPr>
          <w:p>
            <w:pPr>
              <w:snapToGrid w:val="0"/>
              <w:ind w:firstLine="480"/>
              <w:rPr>
                <w:rFonts w:hint="eastAsia" w:ascii="宋体" w:hAnsi="宋体" w:cs="宋体"/>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宋体" w:hAnsi="宋体" w:cs="宋体"/>
                <w:sz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19" w:type="dxa"/>
            <w:tcBorders>
              <w:top w:val="single" w:color="auto" w:sz="4" w:space="0"/>
              <w:left w:val="single" w:color="auto" w:sz="4" w:space="0"/>
              <w:bottom w:val="single" w:color="auto" w:sz="4" w:space="0"/>
              <w:right w:val="single" w:color="auto" w:sz="4" w:space="0"/>
            </w:tcBorders>
            <w:noWrap w:val="0"/>
            <w:vAlign w:val="top"/>
          </w:tcPr>
          <w:p>
            <w:pPr>
              <w:snapToGrid w:val="0"/>
              <w:ind w:firstLine="480"/>
              <w:rPr>
                <w:rFonts w:hint="eastAsia" w:ascii="宋体" w:hAnsi="宋体" w:cs="宋体"/>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宋体" w:hAnsi="宋体" w:cs="宋体"/>
                <w:sz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19" w:type="dxa"/>
            <w:tcBorders>
              <w:top w:val="single" w:color="auto" w:sz="4" w:space="0"/>
              <w:left w:val="single" w:color="auto" w:sz="4" w:space="0"/>
              <w:bottom w:val="single" w:color="auto" w:sz="4" w:space="0"/>
              <w:right w:val="single" w:color="auto" w:sz="4" w:space="0"/>
            </w:tcBorders>
            <w:noWrap w:val="0"/>
            <w:vAlign w:val="top"/>
          </w:tcPr>
          <w:p>
            <w:pPr>
              <w:snapToGrid w:val="0"/>
              <w:ind w:firstLine="480"/>
              <w:rPr>
                <w:rFonts w:hint="eastAsia" w:ascii="宋体" w:hAnsi="宋体" w:cs="宋体"/>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宋体" w:hAnsi="宋体" w:cs="宋体"/>
                <w:sz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19" w:type="dxa"/>
            <w:tcBorders>
              <w:top w:val="single" w:color="auto" w:sz="4" w:space="0"/>
              <w:left w:val="single" w:color="auto" w:sz="4" w:space="0"/>
              <w:bottom w:val="single" w:color="auto" w:sz="4" w:space="0"/>
              <w:right w:val="single" w:color="auto" w:sz="4" w:space="0"/>
            </w:tcBorders>
            <w:noWrap w:val="0"/>
            <w:vAlign w:val="top"/>
          </w:tcPr>
          <w:p>
            <w:pPr>
              <w:snapToGrid w:val="0"/>
              <w:ind w:firstLine="480"/>
              <w:rPr>
                <w:rFonts w:hint="eastAsia" w:ascii="宋体" w:hAnsi="宋体" w:cs="宋体"/>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宋体" w:hAnsi="宋体" w:cs="宋体"/>
                <w:sz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宋体" w:hAnsi="宋体" w:cs="宋体"/>
                <w:sz w:val="24"/>
              </w:rPr>
            </w:pPr>
          </w:p>
        </w:tc>
      </w:tr>
    </w:tbl>
    <w:p>
      <w:pPr>
        <w:ind w:firstLine="3840" w:firstLineChars="1600"/>
        <w:rPr>
          <w:rFonts w:hint="eastAsia" w:ascii="宋体" w:hAnsi="宋体" w:cs="宋体"/>
          <w:sz w:val="24"/>
        </w:rPr>
      </w:pPr>
    </w:p>
    <w:p>
      <w:pPr>
        <w:ind w:firstLine="3840" w:firstLineChars="1600"/>
        <w:rPr>
          <w:rFonts w:hint="eastAsia" w:ascii="宋体" w:hAnsi="宋体" w:cs="宋体"/>
          <w:sz w:val="24"/>
        </w:rPr>
      </w:pPr>
    </w:p>
    <w:p>
      <w:pPr>
        <w:rPr>
          <w:rFonts w:hint="eastAsia" w:ascii="宋体" w:hAnsi="宋体" w:cs="宋体"/>
          <w:sz w:val="24"/>
          <w:u w:val="single"/>
        </w:rPr>
      </w:pPr>
      <w:r>
        <w:rPr>
          <w:rFonts w:hint="eastAsia" w:ascii="宋体" w:hAnsi="宋体" w:cs="宋体"/>
          <w:sz w:val="24"/>
        </w:rPr>
        <w:t>法定代表人或委托代理人签名：</w:t>
      </w:r>
      <w:r>
        <w:rPr>
          <w:rFonts w:hint="eastAsia" w:ascii="宋体" w:hAnsi="宋体" w:cs="宋体"/>
          <w:sz w:val="24"/>
          <w:u w:val="single"/>
        </w:rPr>
        <w:t xml:space="preserve">           </w:t>
      </w:r>
    </w:p>
    <w:p>
      <w:pPr>
        <w:rPr>
          <w:rFonts w:hint="eastAsia" w:ascii="宋体" w:hAnsi="宋体" w:cs="宋体"/>
          <w:sz w:val="24"/>
          <w:u w:val="single"/>
        </w:rPr>
      </w:pPr>
      <w:r>
        <w:rPr>
          <w:rFonts w:hint="eastAsia" w:ascii="宋体" w:hAnsi="宋体" w:cs="宋体"/>
          <w:sz w:val="24"/>
        </w:rPr>
        <w:t>投标供应商盖章：</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after="240" w:afterLines="100" w:line="500" w:lineRule="exact"/>
        <w:rPr>
          <w:rFonts w:hint="eastAsia" w:ascii="宋体" w:hAnsi="宋体" w:cs="宋体"/>
          <w:b/>
          <w:sz w:val="24"/>
        </w:rPr>
      </w:pPr>
    </w:p>
    <w:p>
      <w:pPr>
        <w:spacing w:after="240" w:afterLines="100" w:line="500" w:lineRule="exact"/>
        <w:rPr>
          <w:rFonts w:hint="eastAsia" w:ascii="宋体" w:hAnsi="宋体" w:cs="宋体"/>
          <w:b/>
          <w:sz w:val="44"/>
          <w:szCs w:val="44"/>
        </w:rPr>
      </w:pPr>
    </w:p>
    <w:p>
      <w:pPr>
        <w:spacing w:line="400" w:lineRule="exact"/>
        <w:jc w:val="center"/>
        <w:rPr>
          <w:rFonts w:hint="eastAsia" w:ascii="宋体" w:hAnsi="宋体" w:cs="宋体"/>
          <w:b/>
          <w:bCs/>
          <w:spacing w:val="14"/>
          <w:sz w:val="30"/>
        </w:rPr>
      </w:pPr>
    </w:p>
    <w:p>
      <w:pPr>
        <w:pStyle w:val="24"/>
        <w:ind w:firstLine="328"/>
        <w:rPr>
          <w:rFonts w:hint="eastAsia" w:ascii="宋体" w:hAnsi="宋体" w:eastAsia="宋体" w:cs="宋体"/>
          <w:b w:val="0"/>
          <w:bCs/>
          <w:color w:val="auto"/>
          <w:spacing w:val="14"/>
          <w:sz w:val="30"/>
        </w:rPr>
      </w:pPr>
    </w:p>
    <w:p>
      <w:pPr>
        <w:pStyle w:val="43"/>
        <w:ind w:left="658" w:hanging="658"/>
        <w:rPr>
          <w:rFonts w:hint="eastAsia" w:ascii="宋体" w:hAnsi="宋体" w:cs="宋体"/>
          <w:b/>
          <w:bCs/>
          <w:spacing w:val="14"/>
          <w:sz w:val="30"/>
        </w:rPr>
      </w:pPr>
    </w:p>
    <w:p>
      <w:pPr>
        <w:rPr>
          <w:rFonts w:hint="eastAsia" w:ascii="宋体" w:hAnsi="宋体" w:cs="宋体"/>
          <w:b/>
          <w:bCs/>
          <w:spacing w:val="14"/>
          <w:sz w:val="30"/>
        </w:rPr>
      </w:pPr>
    </w:p>
    <w:p>
      <w:pPr>
        <w:pStyle w:val="24"/>
        <w:ind w:firstLine="281"/>
        <w:rPr>
          <w:rFonts w:hint="eastAsia" w:ascii="宋体" w:hAnsi="宋体" w:eastAsia="宋体" w:cs="宋体"/>
          <w:color w:val="auto"/>
        </w:rPr>
      </w:pPr>
    </w:p>
    <w:p>
      <w:pPr>
        <w:pStyle w:val="43"/>
        <w:ind w:left="560" w:hanging="560"/>
        <w:rPr>
          <w:rFonts w:hint="eastAsia" w:ascii="宋体" w:hAnsi="宋体" w:cs="宋体"/>
        </w:rPr>
      </w:pPr>
    </w:p>
    <w:p>
      <w:pPr>
        <w:rPr>
          <w:rFonts w:hint="eastAsia" w:ascii="宋体" w:hAnsi="宋体" w:cs="宋体"/>
        </w:rPr>
      </w:pPr>
    </w:p>
    <w:p>
      <w:pPr>
        <w:pStyle w:val="24"/>
        <w:ind w:firstLine="281"/>
        <w:rPr>
          <w:rFonts w:hint="eastAsia" w:ascii="宋体" w:hAnsi="宋体" w:eastAsia="宋体" w:cs="宋体"/>
          <w:color w:val="auto"/>
        </w:rPr>
      </w:pPr>
    </w:p>
    <w:p>
      <w:pPr>
        <w:pStyle w:val="43"/>
        <w:ind w:left="560" w:hanging="560"/>
        <w:rPr>
          <w:rFonts w:hint="eastAsia" w:ascii="宋体" w:hAnsi="宋体" w:cs="宋体"/>
        </w:rPr>
      </w:pPr>
    </w:p>
    <w:p>
      <w:pPr>
        <w:spacing w:line="400" w:lineRule="exact"/>
        <w:jc w:val="center"/>
        <w:rPr>
          <w:rFonts w:hint="eastAsia" w:ascii="宋体" w:hAnsi="宋体" w:cs="宋体"/>
          <w:b/>
          <w:sz w:val="24"/>
        </w:rPr>
      </w:pPr>
      <w:r>
        <w:rPr>
          <w:rFonts w:hint="eastAsia" w:ascii="宋体" w:hAnsi="宋体" w:cs="宋体"/>
          <w:b/>
          <w:sz w:val="24"/>
          <w:szCs w:val="20"/>
        </w:rPr>
        <w:t>投标技术参数偏离响应表</w:t>
      </w:r>
    </w:p>
    <w:p>
      <w:pPr>
        <w:spacing w:line="360" w:lineRule="auto"/>
        <w:rPr>
          <w:rFonts w:hint="eastAsia" w:ascii="宋体" w:hAnsi="宋体" w:cs="宋体"/>
          <w:sz w:val="24"/>
        </w:rPr>
      </w:pPr>
      <w:r>
        <w:rPr>
          <w:rFonts w:hint="eastAsia" w:ascii="宋体" w:hAnsi="宋体" w:cs="宋体"/>
          <w:sz w:val="24"/>
        </w:rPr>
        <w:t>投标供应商全称（加盖公章）：            公开招标采购文件编号：</w:t>
      </w:r>
    </w:p>
    <w:tbl>
      <w:tblPr>
        <w:tblStyle w:val="5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1843"/>
        <w:gridCol w:w="2268"/>
        <w:gridCol w:w="1346"/>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5" w:hRule="atLeast"/>
        </w:trPr>
        <w:tc>
          <w:tcPr>
            <w:tcW w:w="709" w:type="dxa"/>
            <w:noWrap w:val="0"/>
            <w:vAlign w:val="center"/>
          </w:tcPr>
          <w:p>
            <w:pPr>
              <w:spacing w:line="400" w:lineRule="exact"/>
              <w:jc w:val="center"/>
              <w:rPr>
                <w:rFonts w:hint="eastAsia" w:ascii="宋体" w:hAnsi="宋体" w:cs="宋体"/>
                <w:sz w:val="24"/>
              </w:rPr>
            </w:pPr>
            <w:r>
              <w:rPr>
                <w:rFonts w:hint="eastAsia" w:ascii="宋体" w:hAnsi="宋体" w:cs="宋体"/>
                <w:sz w:val="24"/>
              </w:rPr>
              <w:t>序号</w:t>
            </w:r>
          </w:p>
        </w:tc>
        <w:tc>
          <w:tcPr>
            <w:tcW w:w="1701" w:type="dxa"/>
            <w:noWrap w:val="0"/>
            <w:vAlign w:val="center"/>
          </w:tcPr>
          <w:p>
            <w:pPr>
              <w:spacing w:line="400" w:lineRule="exact"/>
              <w:jc w:val="center"/>
              <w:rPr>
                <w:rFonts w:hint="eastAsia" w:ascii="宋体" w:hAnsi="宋体" w:cs="宋体"/>
                <w:sz w:val="24"/>
              </w:rPr>
            </w:pPr>
            <w:r>
              <w:rPr>
                <w:rFonts w:hint="eastAsia" w:ascii="宋体" w:hAnsi="宋体" w:cs="宋体"/>
                <w:sz w:val="24"/>
              </w:rPr>
              <w:t>采购内容</w:t>
            </w:r>
          </w:p>
        </w:tc>
        <w:tc>
          <w:tcPr>
            <w:tcW w:w="1843" w:type="dxa"/>
            <w:noWrap w:val="0"/>
            <w:vAlign w:val="center"/>
          </w:tcPr>
          <w:p>
            <w:pPr>
              <w:spacing w:line="400" w:lineRule="exact"/>
              <w:jc w:val="center"/>
              <w:rPr>
                <w:rFonts w:hint="eastAsia" w:ascii="宋体" w:hAnsi="宋体" w:cs="宋体"/>
                <w:sz w:val="24"/>
              </w:rPr>
            </w:pPr>
            <w:r>
              <w:rPr>
                <w:rFonts w:hint="eastAsia" w:ascii="宋体" w:hAnsi="宋体" w:cs="宋体"/>
                <w:sz w:val="24"/>
              </w:rPr>
              <w:t>招标文件要求</w:t>
            </w:r>
          </w:p>
        </w:tc>
        <w:tc>
          <w:tcPr>
            <w:tcW w:w="2268" w:type="dxa"/>
            <w:noWrap w:val="0"/>
            <w:vAlign w:val="center"/>
          </w:tcPr>
          <w:p>
            <w:pPr>
              <w:spacing w:line="400" w:lineRule="exact"/>
              <w:jc w:val="center"/>
              <w:rPr>
                <w:rFonts w:hint="eastAsia" w:ascii="宋体" w:hAnsi="宋体" w:cs="宋体"/>
                <w:sz w:val="24"/>
              </w:rPr>
            </w:pPr>
            <w:r>
              <w:rPr>
                <w:rFonts w:hint="eastAsia" w:ascii="宋体" w:hAnsi="宋体" w:cs="宋体"/>
                <w:sz w:val="24"/>
              </w:rPr>
              <w:t>投标文件实际响应</w:t>
            </w:r>
          </w:p>
        </w:tc>
        <w:tc>
          <w:tcPr>
            <w:tcW w:w="1346" w:type="dxa"/>
            <w:noWrap w:val="0"/>
            <w:vAlign w:val="center"/>
          </w:tcPr>
          <w:p>
            <w:pPr>
              <w:spacing w:line="400" w:lineRule="exact"/>
              <w:jc w:val="center"/>
              <w:rPr>
                <w:rFonts w:hint="eastAsia" w:ascii="宋体" w:hAnsi="宋体" w:cs="宋体"/>
                <w:sz w:val="24"/>
              </w:rPr>
            </w:pPr>
            <w:r>
              <w:rPr>
                <w:rFonts w:hint="eastAsia" w:ascii="宋体" w:hAnsi="宋体" w:cs="宋体"/>
                <w:sz w:val="24"/>
              </w:rPr>
              <w:t>偏离情况</w:t>
            </w:r>
          </w:p>
        </w:tc>
        <w:tc>
          <w:tcPr>
            <w:tcW w:w="1205" w:type="dxa"/>
            <w:noWrap w:val="0"/>
            <w:vAlign w:val="center"/>
          </w:tcPr>
          <w:p>
            <w:pPr>
              <w:spacing w:line="400" w:lineRule="exact"/>
              <w:jc w:val="center"/>
              <w:rPr>
                <w:rFonts w:hint="eastAsia" w:ascii="宋体" w:hAnsi="宋体" w:cs="宋体"/>
                <w:sz w:val="24"/>
              </w:rPr>
            </w:pPr>
            <w:r>
              <w:rPr>
                <w:rFonts w:hint="eastAsia" w:ascii="宋体" w:hAnsi="宋体" w:cs="宋体"/>
                <w:sz w:val="24"/>
              </w:rPr>
              <w:t>偏离</w:t>
            </w:r>
          </w:p>
          <w:p>
            <w:pPr>
              <w:spacing w:line="400" w:lineRule="exact"/>
              <w:jc w:val="center"/>
              <w:rPr>
                <w:rFonts w:hint="eastAsia"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trPr>
        <w:tc>
          <w:tcPr>
            <w:tcW w:w="709" w:type="dxa"/>
            <w:noWrap w:val="0"/>
            <w:vAlign w:val="top"/>
          </w:tcPr>
          <w:p>
            <w:pPr>
              <w:spacing w:line="360" w:lineRule="auto"/>
              <w:jc w:val="center"/>
              <w:rPr>
                <w:rFonts w:hint="eastAsia" w:ascii="宋体" w:hAnsi="宋体" w:cs="宋体"/>
                <w:b/>
                <w:bCs/>
                <w:sz w:val="24"/>
              </w:rPr>
            </w:pPr>
          </w:p>
        </w:tc>
        <w:tc>
          <w:tcPr>
            <w:tcW w:w="1701" w:type="dxa"/>
            <w:noWrap w:val="0"/>
            <w:vAlign w:val="top"/>
          </w:tcPr>
          <w:p>
            <w:pPr>
              <w:spacing w:line="360" w:lineRule="auto"/>
              <w:jc w:val="center"/>
              <w:rPr>
                <w:rFonts w:hint="eastAsia" w:ascii="宋体" w:hAnsi="宋体" w:cs="宋体"/>
                <w:b/>
                <w:bCs/>
                <w:sz w:val="24"/>
              </w:rPr>
            </w:pPr>
          </w:p>
        </w:tc>
        <w:tc>
          <w:tcPr>
            <w:tcW w:w="1843" w:type="dxa"/>
            <w:noWrap w:val="0"/>
            <w:vAlign w:val="top"/>
          </w:tcPr>
          <w:p>
            <w:pPr>
              <w:spacing w:line="360" w:lineRule="auto"/>
              <w:jc w:val="center"/>
              <w:rPr>
                <w:rFonts w:hint="eastAsia" w:ascii="宋体" w:hAnsi="宋体" w:cs="宋体"/>
                <w:b/>
                <w:bCs/>
                <w:sz w:val="24"/>
              </w:rPr>
            </w:pPr>
          </w:p>
        </w:tc>
        <w:tc>
          <w:tcPr>
            <w:tcW w:w="2268" w:type="dxa"/>
            <w:noWrap w:val="0"/>
            <w:vAlign w:val="top"/>
          </w:tcPr>
          <w:p>
            <w:pPr>
              <w:spacing w:line="360" w:lineRule="auto"/>
              <w:jc w:val="center"/>
              <w:rPr>
                <w:rFonts w:hint="eastAsia" w:ascii="宋体" w:hAnsi="宋体" w:cs="宋体"/>
                <w:b/>
                <w:bCs/>
                <w:sz w:val="24"/>
              </w:rPr>
            </w:pPr>
          </w:p>
        </w:tc>
        <w:tc>
          <w:tcPr>
            <w:tcW w:w="1346" w:type="dxa"/>
            <w:noWrap w:val="0"/>
            <w:vAlign w:val="top"/>
          </w:tcPr>
          <w:p>
            <w:pPr>
              <w:spacing w:line="360" w:lineRule="auto"/>
              <w:jc w:val="center"/>
              <w:rPr>
                <w:rFonts w:hint="eastAsia" w:ascii="宋体" w:hAnsi="宋体" w:cs="宋体"/>
                <w:b/>
                <w:bCs/>
                <w:sz w:val="24"/>
              </w:rPr>
            </w:pPr>
          </w:p>
        </w:tc>
        <w:tc>
          <w:tcPr>
            <w:tcW w:w="1205" w:type="dxa"/>
            <w:noWrap w:val="0"/>
            <w:vAlign w:val="top"/>
          </w:tcPr>
          <w:p>
            <w:pPr>
              <w:spacing w:line="360" w:lineRule="auto"/>
              <w:jc w:val="center"/>
              <w:rPr>
                <w:rFonts w:hint="eastAsia"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trPr>
        <w:tc>
          <w:tcPr>
            <w:tcW w:w="709" w:type="dxa"/>
            <w:noWrap w:val="0"/>
            <w:vAlign w:val="top"/>
          </w:tcPr>
          <w:p>
            <w:pPr>
              <w:spacing w:line="360" w:lineRule="auto"/>
              <w:jc w:val="center"/>
              <w:rPr>
                <w:rFonts w:hint="eastAsia" w:ascii="宋体" w:hAnsi="宋体" w:cs="宋体"/>
                <w:b/>
                <w:bCs/>
                <w:sz w:val="24"/>
              </w:rPr>
            </w:pPr>
          </w:p>
        </w:tc>
        <w:tc>
          <w:tcPr>
            <w:tcW w:w="1701" w:type="dxa"/>
            <w:noWrap w:val="0"/>
            <w:vAlign w:val="top"/>
          </w:tcPr>
          <w:p>
            <w:pPr>
              <w:spacing w:line="360" w:lineRule="auto"/>
              <w:jc w:val="center"/>
              <w:rPr>
                <w:rFonts w:hint="eastAsia" w:ascii="宋体" w:hAnsi="宋体" w:cs="宋体"/>
                <w:b/>
                <w:bCs/>
                <w:sz w:val="24"/>
              </w:rPr>
            </w:pPr>
          </w:p>
        </w:tc>
        <w:tc>
          <w:tcPr>
            <w:tcW w:w="1843" w:type="dxa"/>
            <w:noWrap w:val="0"/>
            <w:vAlign w:val="top"/>
          </w:tcPr>
          <w:p>
            <w:pPr>
              <w:spacing w:line="360" w:lineRule="auto"/>
              <w:jc w:val="center"/>
              <w:rPr>
                <w:rFonts w:hint="eastAsia" w:ascii="宋体" w:hAnsi="宋体" w:cs="宋体"/>
                <w:b/>
                <w:bCs/>
                <w:sz w:val="24"/>
              </w:rPr>
            </w:pPr>
          </w:p>
        </w:tc>
        <w:tc>
          <w:tcPr>
            <w:tcW w:w="2268" w:type="dxa"/>
            <w:noWrap w:val="0"/>
            <w:vAlign w:val="top"/>
          </w:tcPr>
          <w:p>
            <w:pPr>
              <w:spacing w:line="360" w:lineRule="auto"/>
              <w:jc w:val="center"/>
              <w:rPr>
                <w:rFonts w:hint="eastAsia" w:ascii="宋体" w:hAnsi="宋体" w:cs="宋体"/>
                <w:b/>
                <w:bCs/>
                <w:sz w:val="24"/>
              </w:rPr>
            </w:pPr>
          </w:p>
        </w:tc>
        <w:tc>
          <w:tcPr>
            <w:tcW w:w="1346" w:type="dxa"/>
            <w:noWrap w:val="0"/>
            <w:vAlign w:val="top"/>
          </w:tcPr>
          <w:p>
            <w:pPr>
              <w:spacing w:line="360" w:lineRule="auto"/>
              <w:jc w:val="center"/>
              <w:rPr>
                <w:rFonts w:hint="eastAsia" w:ascii="宋体" w:hAnsi="宋体" w:cs="宋体"/>
                <w:b/>
                <w:bCs/>
                <w:sz w:val="24"/>
              </w:rPr>
            </w:pPr>
          </w:p>
        </w:tc>
        <w:tc>
          <w:tcPr>
            <w:tcW w:w="1205" w:type="dxa"/>
            <w:noWrap w:val="0"/>
            <w:vAlign w:val="top"/>
          </w:tcPr>
          <w:p>
            <w:pPr>
              <w:spacing w:line="360" w:lineRule="auto"/>
              <w:jc w:val="center"/>
              <w:rPr>
                <w:rFonts w:hint="eastAsia"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trPr>
        <w:tc>
          <w:tcPr>
            <w:tcW w:w="709" w:type="dxa"/>
            <w:noWrap w:val="0"/>
            <w:vAlign w:val="top"/>
          </w:tcPr>
          <w:p>
            <w:pPr>
              <w:spacing w:line="360" w:lineRule="auto"/>
              <w:jc w:val="center"/>
              <w:rPr>
                <w:rFonts w:hint="eastAsia" w:ascii="宋体" w:hAnsi="宋体" w:cs="宋体"/>
                <w:b/>
                <w:bCs/>
                <w:sz w:val="24"/>
              </w:rPr>
            </w:pPr>
          </w:p>
        </w:tc>
        <w:tc>
          <w:tcPr>
            <w:tcW w:w="1701" w:type="dxa"/>
            <w:noWrap w:val="0"/>
            <w:vAlign w:val="top"/>
          </w:tcPr>
          <w:p>
            <w:pPr>
              <w:spacing w:line="360" w:lineRule="auto"/>
              <w:jc w:val="center"/>
              <w:rPr>
                <w:rFonts w:hint="eastAsia" w:ascii="宋体" w:hAnsi="宋体" w:cs="宋体"/>
                <w:b/>
                <w:bCs/>
                <w:sz w:val="24"/>
              </w:rPr>
            </w:pPr>
          </w:p>
        </w:tc>
        <w:tc>
          <w:tcPr>
            <w:tcW w:w="1843" w:type="dxa"/>
            <w:noWrap w:val="0"/>
            <w:vAlign w:val="top"/>
          </w:tcPr>
          <w:p>
            <w:pPr>
              <w:spacing w:line="360" w:lineRule="auto"/>
              <w:jc w:val="center"/>
              <w:rPr>
                <w:rFonts w:hint="eastAsia" w:ascii="宋体" w:hAnsi="宋体" w:cs="宋体"/>
                <w:b/>
                <w:bCs/>
                <w:sz w:val="24"/>
              </w:rPr>
            </w:pPr>
          </w:p>
        </w:tc>
        <w:tc>
          <w:tcPr>
            <w:tcW w:w="2268" w:type="dxa"/>
            <w:noWrap w:val="0"/>
            <w:vAlign w:val="top"/>
          </w:tcPr>
          <w:p>
            <w:pPr>
              <w:spacing w:line="360" w:lineRule="auto"/>
              <w:jc w:val="center"/>
              <w:rPr>
                <w:rFonts w:hint="eastAsia" w:ascii="宋体" w:hAnsi="宋体" w:cs="宋体"/>
                <w:b/>
                <w:bCs/>
                <w:sz w:val="24"/>
              </w:rPr>
            </w:pPr>
          </w:p>
        </w:tc>
        <w:tc>
          <w:tcPr>
            <w:tcW w:w="1346" w:type="dxa"/>
            <w:noWrap w:val="0"/>
            <w:vAlign w:val="top"/>
          </w:tcPr>
          <w:p>
            <w:pPr>
              <w:spacing w:line="360" w:lineRule="auto"/>
              <w:jc w:val="center"/>
              <w:rPr>
                <w:rFonts w:hint="eastAsia" w:ascii="宋体" w:hAnsi="宋体" w:cs="宋体"/>
                <w:b/>
                <w:bCs/>
                <w:sz w:val="24"/>
              </w:rPr>
            </w:pPr>
          </w:p>
        </w:tc>
        <w:tc>
          <w:tcPr>
            <w:tcW w:w="1205" w:type="dxa"/>
            <w:noWrap w:val="0"/>
            <w:vAlign w:val="top"/>
          </w:tcPr>
          <w:p>
            <w:pPr>
              <w:spacing w:line="360" w:lineRule="auto"/>
              <w:jc w:val="center"/>
              <w:rPr>
                <w:rFonts w:hint="eastAsia"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4" w:hRule="atLeast"/>
        </w:trPr>
        <w:tc>
          <w:tcPr>
            <w:tcW w:w="709" w:type="dxa"/>
            <w:noWrap w:val="0"/>
            <w:vAlign w:val="top"/>
          </w:tcPr>
          <w:p>
            <w:pPr>
              <w:spacing w:line="360" w:lineRule="auto"/>
              <w:jc w:val="center"/>
              <w:rPr>
                <w:rFonts w:hint="eastAsia" w:ascii="宋体" w:hAnsi="宋体" w:cs="宋体"/>
                <w:b/>
                <w:bCs/>
                <w:sz w:val="24"/>
              </w:rPr>
            </w:pPr>
          </w:p>
        </w:tc>
        <w:tc>
          <w:tcPr>
            <w:tcW w:w="1701" w:type="dxa"/>
            <w:noWrap w:val="0"/>
            <w:vAlign w:val="top"/>
          </w:tcPr>
          <w:p>
            <w:pPr>
              <w:spacing w:line="360" w:lineRule="auto"/>
              <w:jc w:val="center"/>
              <w:rPr>
                <w:rFonts w:hint="eastAsia" w:ascii="宋体" w:hAnsi="宋体" w:cs="宋体"/>
                <w:b/>
                <w:bCs/>
                <w:sz w:val="24"/>
              </w:rPr>
            </w:pPr>
          </w:p>
        </w:tc>
        <w:tc>
          <w:tcPr>
            <w:tcW w:w="1843" w:type="dxa"/>
            <w:noWrap w:val="0"/>
            <w:vAlign w:val="top"/>
          </w:tcPr>
          <w:p>
            <w:pPr>
              <w:spacing w:line="360" w:lineRule="auto"/>
              <w:jc w:val="center"/>
              <w:rPr>
                <w:rFonts w:hint="eastAsia" w:ascii="宋体" w:hAnsi="宋体" w:cs="宋体"/>
                <w:b/>
                <w:bCs/>
                <w:sz w:val="24"/>
              </w:rPr>
            </w:pPr>
          </w:p>
        </w:tc>
        <w:tc>
          <w:tcPr>
            <w:tcW w:w="2268" w:type="dxa"/>
            <w:noWrap w:val="0"/>
            <w:vAlign w:val="top"/>
          </w:tcPr>
          <w:p>
            <w:pPr>
              <w:spacing w:line="360" w:lineRule="auto"/>
              <w:jc w:val="center"/>
              <w:rPr>
                <w:rFonts w:hint="eastAsia" w:ascii="宋体" w:hAnsi="宋体" w:cs="宋体"/>
                <w:b/>
                <w:bCs/>
                <w:sz w:val="24"/>
              </w:rPr>
            </w:pPr>
          </w:p>
        </w:tc>
        <w:tc>
          <w:tcPr>
            <w:tcW w:w="1346" w:type="dxa"/>
            <w:noWrap w:val="0"/>
            <w:vAlign w:val="top"/>
          </w:tcPr>
          <w:p>
            <w:pPr>
              <w:spacing w:line="360" w:lineRule="auto"/>
              <w:jc w:val="center"/>
              <w:rPr>
                <w:rFonts w:hint="eastAsia" w:ascii="宋体" w:hAnsi="宋体" w:cs="宋体"/>
                <w:b/>
                <w:bCs/>
                <w:sz w:val="24"/>
              </w:rPr>
            </w:pPr>
          </w:p>
        </w:tc>
        <w:tc>
          <w:tcPr>
            <w:tcW w:w="1205" w:type="dxa"/>
            <w:noWrap w:val="0"/>
            <w:vAlign w:val="top"/>
          </w:tcPr>
          <w:p>
            <w:pPr>
              <w:spacing w:line="360" w:lineRule="auto"/>
              <w:jc w:val="center"/>
              <w:rPr>
                <w:rFonts w:hint="eastAsia"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trPr>
        <w:tc>
          <w:tcPr>
            <w:tcW w:w="709" w:type="dxa"/>
            <w:noWrap w:val="0"/>
            <w:vAlign w:val="top"/>
          </w:tcPr>
          <w:p>
            <w:pPr>
              <w:spacing w:line="360" w:lineRule="auto"/>
              <w:jc w:val="center"/>
              <w:rPr>
                <w:rFonts w:hint="eastAsia" w:ascii="宋体" w:hAnsi="宋体" w:cs="宋体"/>
                <w:b/>
                <w:bCs/>
                <w:sz w:val="24"/>
              </w:rPr>
            </w:pPr>
          </w:p>
        </w:tc>
        <w:tc>
          <w:tcPr>
            <w:tcW w:w="1701" w:type="dxa"/>
            <w:noWrap w:val="0"/>
            <w:vAlign w:val="top"/>
          </w:tcPr>
          <w:p>
            <w:pPr>
              <w:spacing w:line="360" w:lineRule="auto"/>
              <w:jc w:val="center"/>
              <w:rPr>
                <w:rFonts w:hint="eastAsia" w:ascii="宋体" w:hAnsi="宋体" w:cs="宋体"/>
                <w:b/>
                <w:bCs/>
                <w:sz w:val="24"/>
              </w:rPr>
            </w:pPr>
          </w:p>
        </w:tc>
        <w:tc>
          <w:tcPr>
            <w:tcW w:w="1843" w:type="dxa"/>
            <w:noWrap w:val="0"/>
            <w:vAlign w:val="top"/>
          </w:tcPr>
          <w:p>
            <w:pPr>
              <w:spacing w:line="360" w:lineRule="auto"/>
              <w:jc w:val="center"/>
              <w:rPr>
                <w:rFonts w:hint="eastAsia" w:ascii="宋体" w:hAnsi="宋体" w:cs="宋体"/>
                <w:b/>
                <w:bCs/>
                <w:sz w:val="24"/>
              </w:rPr>
            </w:pPr>
          </w:p>
        </w:tc>
        <w:tc>
          <w:tcPr>
            <w:tcW w:w="2268" w:type="dxa"/>
            <w:noWrap w:val="0"/>
            <w:vAlign w:val="top"/>
          </w:tcPr>
          <w:p>
            <w:pPr>
              <w:spacing w:line="360" w:lineRule="auto"/>
              <w:jc w:val="center"/>
              <w:rPr>
                <w:rFonts w:hint="eastAsia" w:ascii="宋体" w:hAnsi="宋体" w:cs="宋体"/>
                <w:b/>
                <w:bCs/>
                <w:sz w:val="24"/>
              </w:rPr>
            </w:pPr>
          </w:p>
        </w:tc>
        <w:tc>
          <w:tcPr>
            <w:tcW w:w="1346" w:type="dxa"/>
            <w:noWrap w:val="0"/>
            <w:vAlign w:val="top"/>
          </w:tcPr>
          <w:p>
            <w:pPr>
              <w:spacing w:line="360" w:lineRule="auto"/>
              <w:jc w:val="center"/>
              <w:rPr>
                <w:rFonts w:hint="eastAsia" w:ascii="宋体" w:hAnsi="宋体" w:cs="宋体"/>
                <w:b/>
                <w:bCs/>
                <w:sz w:val="24"/>
              </w:rPr>
            </w:pPr>
          </w:p>
        </w:tc>
        <w:tc>
          <w:tcPr>
            <w:tcW w:w="1205" w:type="dxa"/>
            <w:noWrap w:val="0"/>
            <w:vAlign w:val="top"/>
          </w:tcPr>
          <w:p>
            <w:pPr>
              <w:spacing w:line="360" w:lineRule="auto"/>
              <w:jc w:val="center"/>
              <w:rPr>
                <w:rFonts w:hint="eastAsia" w:ascii="宋体" w:hAnsi="宋体" w:cs="宋体"/>
                <w:b/>
                <w:bCs/>
                <w:sz w:val="24"/>
              </w:rPr>
            </w:pPr>
          </w:p>
        </w:tc>
      </w:tr>
    </w:tbl>
    <w:p>
      <w:pPr>
        <w:spacing w:line="400" w:lineRule="exact"/>
        <w:ind w:firstLine="480" w:firstLineChars="200"/>
        <w:jc w:val="left"/>
        <w:rPr>
          <w:rFonts w:hint="eastAsia" w:ascii="宋体" w:hAnsi="宋体" w:cs="宋体"/>
          <w:bCs/>
          <w:sz w:val="24"/>
        </w:rPr>
      </w:pPr>
      <w:r>
        <w:rPr>
          <w:rFonts w:hint="eastAsia" w:ascii="宋体" w:hAnsi="宋体" w:cs="宋体"/>
          <w:bCs/>
          <w:sz w:val="24"/>
        </w:rPr>
        <w:t>法定代表人或其授权代理人签名或盖章：</w:t>
      </w:r>
    </w:p>
    <w:p>
      <w:pPr>
        <w:spacing w:line="400" w:lineRule="exact"/>
        <w:ind w:firstLine="480" w:firstLineChars="200"/>
        <w:jc w:val="left"/>
        <w:rPr>
          <w:rFonts w:hint="eastAsia" w:ascii="宋体" w:hAnsi="宋体" w:cs="宋体"/>
          <w:bCs/>
          <w:sz w:val="24"/>
        </w:rPr>
      </w:pPr>
      <w:r>
        <w:rPr>
          <w:rFonts w:hint="eastAsia" w:ascii="宋体" w:hAnsi="宋体" w:cs="宋体"/>
          <w:bCs/>
          <w:sz w:val="24"/>
        </w:rPr>
        <w:t>日期：     年  月   日</w:t>
      </w:r>
    </w:p>
    <w:p>
      <w:pPr>
        <w:spacing w:line="400" w:lineRule="exact"/>
        <w:ind w:firstLine="480" w:firstLineChars="200"/>
        <w:jc w:val="left"/>
        <w:rPr>
          <w:rFonts w:hint="eastAsia" w:ascii="宋体" w:hAnsi="宋体" w:cs="宋体"/>
          <w:bCs/>
          <w:sz w:val="24"/>
        </w:rPr>
      </w:pPr>
    </w:p>
    <w:p>
      <w:pPr>
        <w:spacing w:line="400" w:lineRule="exact"/>
        <w:ind w:firstLine="480" w:firstLineChars="200"/>
        <w:jc w:val="left"/>
        <w:rPr>
          <w:rFonts w:hint="eastAsia" w:ascii="宋体" w:hAnsi="宋体" w:cs="宋体"/>
          <w:bCs/>
          <w:sz w:val="24"/>
        </w:rPr>
      </w:pPr>
      <w:r>
        <w:rPr>
          <w:rFonts w:hint="eastAsia" w:ascii="宋体" w:hAnsi="宋体" w:cs="宋体"/>
          <w:bCs/>
          <w:sz w:val="24"/>
        </w:rPr>
        <w:t>注：1、投标供应商必须按采购需求一一对应,如实填写《</w:t>
      </w:r>
      <w:r>
        <w:rPr>
          <w:rFonts w:hint="eastAsia" w:ascii="宋体" w:hAnsi="宋体" w:cs="宋体"/>
          <w:sz w:val="24"/>
          <w:lang w:val="zh-CN"/>
        </w:rPr>
        <w:t>投标货物技术参数偏离响应表</w:t>
      </w:r>
      <w:r>
        <w:rPr>
          <w:rFonts w:hint="eastAsia" w:ascii="宋体" w:hAnsi="宋体" w:cs="宋体"/>
          <w:bCs/>
          <w:sz w:val="24"/>
        </w:rPr>
        <w:t>》，未按要求填写的，有可能作负偏离处理；</w:t>
      </w:r>
    </w:p>
    <w:p>
      <w:pPr>
        <w:spacing w:line="400" w:lineRule="exact"/>
        <w:ind w:firstLine="960" w:firstLineChars="400"/>
        <w:jc w:val="left"/>
        <w:rPr>
          <w:rFonts w:hint="eastAsia" w:ascii="宋体" w:hAnsi="宋体" w:cs="宋体"/>
          <w:bCs/>
          <w:sz w:val="24"/>
        </w:rPr>
      </w:pPr>
      <w:r>
        <w:rPr>
          <w:rFonts w:hint="eastAsia" w:ascii="宋体" w:hAnsi="宋体" w:cs="宋体"/>
          <w:bCs/>
          <w:sz w:val="24"/>
        </w:rPr>
        <w:t>2、此表仅提供了表格形式，投标供应商应根据需要准备足够数量的表格来填写。</w:t>
      </w:r>
    </w:p>
    <w:p>
      <w:pPr>
        <w:spacing w:line="400" w:lineRule="exact"/>
        <w:jc w:val="center"/>
        <w:rPr>
          <w:rFonts w:hint="eastAsia" w:ascii="宋体" w:hAnsi="宋体" w:cs="宋体"/>
          <w:b/>
          <w:sz w:val="24"/>
          <w:szCs w:val="20"/>
        </w:rPr>
      </w:pPr>
    </w:p>
    <w:p>
      <w:pPr>
        <w:spacing w:line="400" w:lineRule="exact"/>
        <w:jc w:val="center"/>
        <w:rPr>
          <w:rFonts w:hint="eastAsia" w:ascii="宋体" w:hAnsi="宋体" w:cs="宋体"/>
          <w:b/>
          <w:sz w:val="24"/>
          <w:szCs w:val="20"/>
        </w:rPr>
      </w:pPr>
    </w:p>
    <w:p>
      <w:pPr>
        <w:spacing w:line="400" w:lineRule="exact"/>
        <w:jc w:val="center"/>
        <w:rPr>
          <w:rFonts w:hint="eastAsia" w:ascii="宋体" w:hAnsi="宋体" w:cs="宋体"/>
          <w:b/>
          <w:sz w:val="24"/>
          <w:szCs w:val="20"/>
        </w:rPr>
      </w:pPr>
    </w:p>
    <w:p>
      <w:pPr>
        <w:spacing w:line="400" w:lineRule="exact"/>
        <w:jc w:val="center"/>
        <w:rPr>
          <w:rFonts w:hint="eastAsia" w:ascii="宋体" w:hAnsi="宋体" w:cs="宋体"/>
          <w:b/>
          <w:sz w:val="24"/>
          <w:szCs w:val="20"/>
        </w:rPr>
      </w:pPr>
    </w:p>
    <w:p>
      <w:pPr>
        <w:spacing w:line="400" w:lineRule="exact"/>
        <w:jc w:val="center"/>
        <w:rPr>
          <w:rFonts w:hint="eastAsia" w:ascii="宋体" w:hAnsi="宋体" w:cs="宋体"/>
          <w:b/>
          <w:sz w:val="24"/>
          <w:szCs w:val="20"/>
        </w:rPr>
      </w:pPr>
    </w:p>
    <w:p>
      <w:pPr>
        <w:spacing w:line="400" w:lineRule="exact"/>
        <w:jc w:val="center"/>
        <w:rPr>
          <w:rFonts w:hint="eastAsia" w:ascii="宋体" w:hAnsi="宋体" w:cs="宋体"/>
          <w:b/>
          <w:sz w:val="24"/>
          <w:szCs w:val="20"/>
        </w:rPr>
      </w:pPr>
    </w:p>
    <w:p>
      <w:pPr>
        <w:spacing w:line="400" w:lineRule="exact"/>
        <w:jc w:val="center"/>
        <w:rPr>
          <w:rFonts w:hint="eastAsia" w:ascii="宋体" w:hAnsi="宋体" w:cs="宋体"/>
          <w:b/>
          <w:sz w:val="24"/>
          <w:szCs w:val="20"/>
        </w:rPr>
      </w:pPr>
    </w:p>
    <w:p>
      <w:pPr>
        <w:spacing w:line="400" w:lineRule="exact"/>
        <w:jc w:val="center"/>
        <w:rPr>
          <w:rFonts w:hint="eastAsia" w:ascii="宋体" w:hAnsi="宋体" w:cs="宋体"/>
          <w:b/>
          <w:sz w:val="24"/>
          <w:szCs w:val="20"/>
        </w:rPr>
      </w:pPr>
    </w:p>
    <w:p>
      <w:pPr>
        <w:spacing w:line="400" w:lineRule="exact"/>
        <w:jc w:val="center"/>
        <w:rPr>
          <w:rFonts w:hint="eastAsia" w:ascii="宋体" w:hAnsi="宋体" w:cs="宋体"/>
          <w:b/>
          <w:sz w:val="24"/>
          <w:szCs w:val="20"/>
        </w:rPr>
      </w:pPr>
    </w:p>
    <w:p>
      <w:pPr>
        <w:spacing w:line="400" w:lineRule="exact"/>
        <w:jc w:val="center"/>
        <w:rPr>
          <w:rFonts w:hint="eastAsia" w:ascii="宋体" w:hAnsi="宋体" w:cs="宋体"/>
          <w:b/>
          <w:sz w:val="24"/>
          <w:szCs w:val="20"/>
        </w:rPr>
      </w:pPr>
    </w:p>
    <w:p>
      <w:pPr>
        <w:spacing w:line="400" w:lineRule="exact"/>
        <w:jc w:val="center"/>
        <w:rPr>
          <w:rFonts w:hint="eastAsia" w:ascii="宋体" w:hAnsi="宋体" w:cs="宋体"/>
          <w:b/>
          <w:sz w:val="24"/>
          <w:szCs w:val="20"/>
        </w:rPr>
      </w:pPr>
    </w:p>
    <w:p>
      <w:pPr>
        <w:spacing w:line="400" w:lineRule="exact"/>
        <w:jc w:val="center"/>
        <w:rPr>
          <w:rFonts w:hint="eastAsia" w:ascii="宋体" w:hAnsi="宋体" w:cs="宋体"/>
          <w:b/>
          <w:sz w:val="24"/>
        </w:rPr>
      </w:pPr>
    </w:p>
    <w:p>
      <w:pPr>
        <w:spacing w:line="400" w:lineRule="exact"/>
        <w:jc w:val="center"/>
        <w:rPr>
          <w:rFonts w:hint="eastAsia" w:ascii="宋体" w:hAnsi="宋体" w:cs="宋体"/>
          <w:b/>
          <w:sz w:val="24"/>
        </w:rPr>
      </w:pPr>
    </w:p>
    <w:p>
      <w:pPr>
        <w:autoSpaceDE w:val="0"/>
        <w:autoSpaceDN w:val="0"/>
        <w:adjustRightInd w:val="0"/>
        <w:spacing w:line="360" w:lineRule="auto"/>
        <w:ind w:firstLine="602" w:firstLineChars="250"/>
        <w:rPr>
          <w:rFonts w:hint="eastAsia" w:ascii="宋体" w:hAnsi="宋体" w:cs="宋体"/>
          <w:b/>
          <w:sz w:val="24"/>
        </w:rPr>
      </w:pPr>
    </w:p>
    <w:p>
      <w:pPr>
        <w:autoSpaceDE w:val="0"/>
        <w:autoSpaceDN w:val="0"/>
        <w:adjustRightInd w:val="0"/>
        <w:spacing w:line="360" w:lineRule="auto"/>
        <w:ind w:firstLine="602" w:firstLineChars="250"/>
        <w:rPr>
          <w:rFonts w:hint="eastAsia" w:ascii="宋体" w:hAnsi="宋体" w:cs="宋体"/>
          <w:b/>
          <w:sz w:val="24"/>
        </w:rPr>
      </w:pPr>
    </w:p>
    <w:p>
      <w:pPr>
        <w:autoSpaceDE w:val="0"/>
        <w:autoSpaceDN w:val="0"/>
        <w:adjustRightInd w:val="0"/>
        <w:spacing w:line="360" w:lineRule="auto"/>
        <w:ind w:firstLine="602" w:firstLineChars="250"/>
        <w:rPr>
          <w:rFonts w:hint="eastAsia" w:ascii="宋体" w:hAnsi="宋体" w:cs="宋体"/>
          <w:b/>
          <w:sz w:val="24"/>
        </w:rPr>
      </w:pPr>
    </w:p>
    <w:p>
      <w:pPr>
        <w:autoSpaceDE w:val="0"/>
        <w:autoSpaceDN w:val="0"/>
        <w:adjustRightInd w:val="0"/>
        <w:spacing w:line="360" w:lineRule="auto"/>
        <w:ind w:firstLine="602" w:firstLineChars="250"/>
        <w:rPr>
          <w:rFonts w:hint="eastAsia" w:ascii="宋体" w:hAnsi="宋体" w:cs="宋体"/>
          <w:b/>
          <w:sz w:val="24"/>
        </w:rPr>
      </w:pPr>
    </w:p>
    <w:p>
      <w:pPr>
        <w:autoSpaceDE w:val="0"/>
        <w:autoSpaceDN w:val="0"/>
        <w:adjustRightInd w:val="0"/>
        <w:spacing w:line="360" w:lineRule="auto"/>
        <w:ind w:firstLine="602" w:firstLineChars="250"/>
        <w:rPr>
          <w:rFonts w:hint="eastAsia" w:ascii="宋体" w:hAnsi="宋体" w:cs="宋体"/>
          <w:b/>
          <w:sz w:val="24"/>
        </w:rPr>
      </w:pPr>
    </w:p>
    <w:p>
      <w:pPr>
        <w:autoSpaceDE w:val="0"/>
        <w:autoSpaceDN w:val="0"/>
        <w:adjustRightInd w:val="0"/>
        <w:spacing w:line="360" w:lineRule="auto"/>
        <w:ind w:firstLine="602" w:firstLineChars="250"/>
        <w:rPr>
          <w:rFonts w:hint="eastAsia" w:ascii="宋体" w:hAnsi="宋体" w:cs="宋体"/>
          <w:b/>
          <w:sz w:val="24"/>
        </w:rPr>
      </w:pPr>
    </w:p>
    <w:p>
      <w:pPr>
        <w:autoSpaceDE w:val="0"/>
        <w:autoSpaceDN w:val="0"/>
        <w:adjustRightInd w:val="0"/>
        <w:spacing w:line="360" w:lineRule="auto"/>
        <w:ind w:firstLine="602" w:firstLineChars="250"/>
        <w:rPr>
          <w:rFonts w:hint="eastAsia" w:ascii="宋体" w:hAnsi="宋体" w:cs="宋体"/>
          <w:b/>
          <w:sz w:val="24"/>
          <w:lang w:val="zh-CN"/>
        </w:rPr>
      </w:pPr>
      <w:r>
        <w:rPr>
          <w:rFonts w:hint="eastAsia" w:ascii="宋体" w:hAnsi="宋体" w:cs="宋体"/>
          <w:b/>
          <w:sz w:val="24"/>
        </w:rPr>
        <w:t>5、</w:t>
      </w:r>
      <w:r>
        <w:rPr>
          <w:rFonts w:hint="eastAsia" w:ascii="宋体" w:hAnsi="宋体" w:cs="宋体"/>
          <w:b/>
          <w:sz w:val="24"/>
          <w:lang w:val="zh-CN"/>
        </w:rPr>
        <w:t>商务资信及其他文件：</w:t>
      </w:r>
    </w:p>
    <w:p>
      <w:pPr>
        <w:autoSpaceDE w:val="0"/>
        <w:autoSpaceDN w:val="0"/>
        <w:adjustRightInd w:val="0"/>
        <w:spacing w:line="360" w:lineRule="auto"/>
        <w:ind w:firstLine="360" w:firstLineChars="150"/>
        <w:rPr>
          <w:rFonts w:hint="eastAsia" w:ascii="宋体" w:hAnsi="宋体" w:cs="宋体"/>
          <w:sz w:val="24"/>
        </w:rPr>
      </w:pPr>
      <w:r>
        <w:rPr>
          <w:rFonts w:hint="eastAsia" w:ascii="宋体" w:hAnsi="宋体" w:cs="宋体"/>
          <w:sz w:val="24"/>
        </w:rPr>
        <w:t>1</w:t>
      </w:r>
      <w:r>
        <w:rPr>
          <w:rFonts w:hint="eastAsia" w:ascii="宋体" w:hAnsi="宋体" w:cs="宋体"/>
          <w:sz w:val="24"/>
          <w:lang w:val="zh-CN"/>
        </w:rPr>
        <w:t>）投标声明书（格式见附件）；</w:t>
      </w:r>
    </w:p>
    <w:p>
      <w:pPr>
        <w:autoSpaceDE w:val="0"/>
        <w:autoSpaceDN w:val="0"/>
        <w:adjustRightInd w:val="0"/>
        <w:spacing w:line="360" w:lineRule="auto"/>
        <w:ind w:firstLine="360" w:firstLineChars="150"/>
        <w:rPr>
          <w:rFonts w:hint="eastAsia" w:ascii="宋体" w:hAnsi="宋体" w:cs="宋体"/>
          <w:sz w:val="24"/>
        </w:rPr>
      </w:pPr>
      <w:r>
        <w:rPr>
          <w:rFonts w:hint="eastAsia" w:ascii="宋体" w:hAnsi="宋体" w:cs="宋体"/>
          <w:sz w:val="24"/>
        </w:rPr>
        <w:t>2）供应商情况一览表（格式见附件）；</w:t>
      </w:r>
    </w:p>
    <w:p>
      <w:pPr>
        <w:autoSpaceDE w:val="0"/>
        <w:autoSpaceDN w:val="0"/>
        <w:adjustRightInd w:val="0"/>
        <w:spacing w:line="360" w:lineRule="auto"/>
        <w:ind w:firstLine="360" w:firstLineChars="150"/>
        <w:rPr>
          <w:rFonts w:hint="eastAsia" w:ascii="宋体" w:hAnsi="宋体" w:cs="宋体"/>
          <w:sz w:val="24"/>
        </w:rPr>
      </w:pPr>
      <w:r>
        <w:rPr>
          <w:rFonts w:hint="eastAsia" w:ascii="宋体" w:hAnsi="宋体" w:cs="宋体"/>
          <w:sz w:val="24"/>
        </w:rPr>
        <w:t xml:space="preserve">3）企业业绩（格式见附件）； </w:t>
      </w:r>
    </w:p>
    <w:p>
      <w:pPr>
        <w:autoSpaceDE w:val="0"/>
        <w:autoSpaceDN w:val="0"/>
        <w:adjustRightInd w:val="0"/>
        <w:spacing w:line="360" w:lineRule="auto"/>
        <w:ind w:firstLine="360" w:firstLineChars="150"/>
        <w:rPr>
          <w:rFonts w:hint="eastAsia" w:ascii="宋体" w:hAnsi="宋体" w:cs="宋体"/>
          <w:sz w:val="24"/>
        </w:rPr>
      </w:pPr>
      <w:r>
        <w:rPr>
          <w:rFonts w:hint="eastAsia" w:ascii="宋体" w:hAnsi="宋体" w:cs="宋体"/>
          <w:sz w:val="24"/>
        </w:rPr>
        <w:t>4）商务响应表（格式见附件）；</w:t>
      </w:r>
    </w:p>
    <w:p>
      <w:pPr>
        <w:autoSpaceDE w:val="0"/>
        <w:autoSpaceDN w:val="0"/>
        <w:adjustRightInd w:val="0"/>
        <w:spacing w:line="360" w:lineRule="auto"/>
        <w:ind w:firstLine="360" w:firstLineChars="150"/>
        <w:rPr>
          <w:rFonts w:hint="eastAsia" w:ascii="宋体" w:hAnsi="宋体" w:cs="宋体"/>
          <w:sz w:val="24"/>
        </w:rPr>
      </w:pPr>
      <w:r>
        <w:rPr>
          <w:rFonts w:hint="eastAsia" w:ascii="宋体" w:hAnsi="宋体" w:cs="宋体"/>
          <w:sz w:val="24"/>
        </w:rPr>
        <w:t>5）售后服务优惠承诺；</w:t>
      </w:r>
    </w:p>
    <w:p>
      <w:pPr>
        <w:autoSpaceDE w:val="0"/>
        <w:autoSpaceDN w:val="0"/>
        <w:adjustRightInd w:val="0"/>
        <w:spacing w:line="360" w:lineRule="auto"/>
        <w:ind w:firstLine="360" w:firstLineChars="150"/>
        <w:rPr>
          <w:rFonts w:hint="eastAsia" w:ascii="宋体" w:hAnsi="宋体" w:cs="宋体"/>
          <w:sz w:val="24"/>
        </w:rPr>
      </w:pPr>
      <w:r>
        <w:rPr>
          <w:rFonts w:hint="eastAsia" w:ascii="宋体" w:hAnsi="宋体" w:cs="宋体"/>
          <w:sz w:val="24"/>
        </w:rPr>
        <w:t>6）企业综合实力；</w:t>
      </w:r>
    </w:p>
    <w:p>
      <w:pPr>
        <w:autoSpaceDE w:val="0"/>
        <w:autoSpaceDN w:val="0"/>
        <w:adjustRightInd w:val="0"/>
        <w:spacing w:line="360" w:lineRule="auto"/>
        <w:ind w:firstLine="360" w:firstLineChars="150"/>
        <w:rPr>
          <w:rFonts w:hint="eastAsia" w:ascii="宋体" w:hAnsi="宋体" w:cs="宋体"/>
          <w:sz w:val="24"/>
        </w:rPr>
      </w:pPr>
      <w:r>
        <w:rPr>
          <w:rFonts w:hint="eastAsia" w:ascii="宋体" w:hAnsi="宋体" w:cs="宋体"/>
          <w:sz w:val="24"/>
        </w:rPr>
        <w:t>7）企业荣誉；</w:t>
      </w:r>
    </w:p>
    <w:p>
      <w:pPr>
        <w:autoSpaceDE w:val="0"/>
        <w:autoSpaceDN w:val="0"/>
        <w:adjustRightInd w:val="0"/>
        <w:spacing w:line="360" w:lineRule="auto"/>
        <w:ind w:firstLine="360" w:firstLineChars="150"/>
        <w:rPr>
          <w:rFonts w:hint="eastAsia" w:ascii="宋体" w:hAnsi="宋体" w:cs="宋体"/>
          <w:sz w:val="24"/>
        </w:rPr>
      </w:pPr>
      <w:r>
        <w:rPr>
          <w:rFonts w:hint="eastAsia" w:ascii="宋体" w:hAnsi="宋体" w:cs="宋体"/>
          <w:sz w:val="24"/>
        </w:rPr>
        <w:t>8）小微企业声明函及残疾人福利性单位声明函；</w:t>
      </w:r>
    </w:p>
    <w:p>
      <w:pPr>
        <w:autoSpaceDE w:val="0"/>
        <w:autoSpaceDN w:val="0"/>
        <w:adjustRightInd w:val="0"/>
        <w:spacing w:line="360" w:lineRule="auto"/>
        <w:ind w:firstLine="360" w:firstLineChars="150"/>
        <w:rPr>
          <w:rFonts w:hint="eastAsia" w:ascii="宋体" w:hAnsi="宋体" w:cs="宋体"/>
          <w:sz w:val="24"/>
        </w:rPr>
      </w:pPr>
      <w:r>
        <w:rPr>
          <w:rFonts w:hint="eastAsia" w:ascii="宋体" w:hAnsi="宋体" w:cs="宋体"/>
          <w:sz w:val="24"/>
        </w:rPr>
        <w:t>9）供应商认为应该说明的其他文件和资料；</w:t>
      </w:r>
    </w:p>
    <w:p>
      <w:pPr>
        <w:autoSpaceDE w:val="0"/>
        <w:autoSpaceDN w:val="0"/>
        <w:adjustRightInd w:val="0"/>
        <w:spacing w:line="360" w:lineRule="auto"/>
        <w:ind w:firstLine="360" w:firstLineChars="150"/>
        <w:rPr>
          <w:rFonts w:hint="eastAsia" w:ascii="宋体" w:hAnsi="宋体" w:cs="宋体"/>
          <w:sz w:val="24"/>
          <w:lang w:val="zh-CN"/>
        </w:rPr>
      </w:pPr>
      <w:r>
        <w:rPr>
          <w:rFonts w:hint="eastAsia" w:ascii="宋体" w:hAnsi="宋体" w:cs="宋体"/>
          <w:sz w:val="24"/>
        </w:rPr>
        <w:t>10）</w:t>
      </w:r>
      <w:r>
        <w:rPr>
          <w:rFonts w:hint="eastAsia" w:ascii="宋体" w:hAnsi="宋体" w:cs="宋体"/>
          <w:sz w:val="24"/>
          <w:lang w:val="zh-CN"/>
        </w:rPr>
        <w:t>招标代理服务费承诺函；</w:t>
      </w:r>
    </w:p>
    <w:p>
      <w:pPr>
        <w:autoSpaceDE w:val="0"/>
        <w:autoSpaceDN w:val="0"/>
        <w:adjustRightInd w:val="0"/>
        <w:spacing w:line="360" w:lineRule="auto"/>
        <w:ind w:firstLine="360" w:firstLineChars="150"/>
        <w:rPr>
          <w:rFonts w:hint="eastAsia" w:ascii="宋体" w:hAnsi="宋体" w:cs="宋体"/>
          <w:sz w:val="24"/>
          <w:lang w:val="zh-CN"/>
        </w:rPr>
      </w:pPr>
      <w:r>
        <w:rPr>
          <w:rFonts w:hint="eastAsia" w:ascii="宋体" w:hAnsi="宋体" w:cs="宋体"/>
          <w:sz w:val="24"/>
        </w:rPr>
        <w:t>11</w:t>
      </w:r>
      <w:r>
        <w:rPr>
          <w:rFonts w:hint="eastAsia" w:ascii="宋体" w:hAnsi="宋体" w:cs="宋体"/>
          <w:sz w:val="24"/>
          <w:lang w:val="zh-CN"/>
        </w:rPr>
        <w:t>）投标供应商认为需要提供的其他文件和资料 。</w:t>
      </w:r>
    </w:p>
    <w:p>
      <w:pPr>
        <w:autoSpaceDE w:val="0"/>
        <w:autoSpaceDN w:val="0"/>
        <w:adjustRightInd w:val="0"/>
        <w:spacing w:line="360" w:lineRule="auto"/>
        <w:ind w:firstLine="360" w:firstLineChars="150"/>
        <w:rPr>
          <w:rFonts w:hint="eastAsia" w:ascii="宋体" w:hAnsi="宋体" w:cs="宋体"/>
          <w:sz w:val="24"/>
          <w:lang w:val="zh-CN"/>
        </w:rPr>
      </w:pPr>
    </w:p>
    <w:p>
      <w:pPr>
        <w:spacing w:line="400" w:lineRule="exact"/>
        <w:jc w:val="center"/>
        <w:rPr>
          <w:rFonts w:hint="eastAsia" w:ascii="宋体" w:hAnsi="宋体" w:cs="宋体"/>
          <w:b/>
          <w:sz w:val="24"/>
          <w:szCs w:val="20"/>
        </w:rPr>
      </w:pPr>
    </w:p>
    <w:p>
      <w:pPr>
        <w:spacing w:line="400" w:lineRule="exact"/>
        <w:jc w:val="center"/>
        <w:rPr>
          <w:rFonts w:hint="eastAsia" w:ascii="宋体" w:hAnsi="宋体" w:cs="宋体"/>
          <w:b/>
          <w:sz w:val="24"/>
          <w:szCs w:val="20"/>
        </w:rPr>
      </w:pPr>
    </w:p>
    <w:p>
      <w:pPr>
        <w:spacing w:line="400" w:lineRule="exact"/>
        <w:jc w:val="center"/>
        <w:rPr>
          <w:rFonts w:hint="eastAsia" w:ascii="宋体" w:hAnsi="宋体" w:cs="宋体"/>
          <w:b/>
          <w:sz w:val="24"/>
          <w:szCs w:val="20"/>
        </w:rPr>
      </w:pPr>
    </w:p>
    <w:p>
      <w:pPr>
        <w:spacing w:line="400" w:lineRule="exact"/>
        <w:jc w:val="center"/>
        <w:rPr>
          <w:rFonts w:hint="eastAsia" w:ascii="宋体" w:hAnsi="宋体" w:cs="宋体"/>
          <w:b/>
          <w:sz w:val="24"/>
          <w:szCs w:val="20"/>
        </w:rPr>
      </w:pPr>
    </w:p>
    <w:p>
      <w:pPr>
        <w:spacing w:line="400" w:lineRule="exact"/>
        <w:jc w:val="center"/>
        <w:rPr>
          <w:rFonts w:hint="eastAsia" w:ascii="宋体" w:hAnsi="宋体" w:cs="宋体"/>
          <w:b/>
          <w:sz w:val="24"/>
          <w:szCs w:val="20"/>
        </w:rPr>
      </w:pPr>
    </w:p>
    <w:p>
      <w:pPr>
        <w:spacing w:line="400" w:lineRule="exact"/>
        <w:jc w:val="center"/>
        <w:rPr>
          <w:rFonts w:hint="eastAsia" w:ascii="宋体" w:hAnsi="宋体" w:cs="宋体"/>
          <w:b/>
          <w:sz w:val="24"/>
          <w:szCs w:val="20"/>
        </w:rPr>
      </w:pPr>
    </w:p>
    <w:p>
      <w:pPr>
        <w:spacing w:line="400" w:lineRule="exact"/>
        <w:jc w:val="center"/>
        <w:rPr>
          <w:rFonts w:hint="eastAsia" w:ascii="宋体" w:hAnsi="宋体" w:cs="宋体"/>
          <w:b/>
          <w:bCs/>
          <w:sz w:val="24"/>
        </w:rPr>
      </w:pPr>
      <w:r>
        <w:rPr>
          <w:rFonts w:hint="eastAsia" w:ascii="宋体" w:hAnsi="宋体" w:cs="宋体"/>
          <w:b/>
          <w:sz w:val="24"/>
          <w:szCs w:val="20"/>
        </w:rPr>
        <w:br w:type="page"/>
      </w:r>
      <w:r>
        <w:rPr>
          <w:rFonts w:hint="eastAsia" w:ascii="宋体" w:hAnsi="宋体" w:cs="宋体"/>
          <w:b/>
          <w:sz w:val="24"/>
          <w:szCs w:val="20"/>
        </w:rPr>
        <w:t xml:space="preserve"> 投标单位同类项目业绩</w:t>
      </w:r>
    </w:p>
    <w:p>
      <w:pPr>
        <w:spacing w:line="400" w:lineRule="exact"/>
        <w:rPr>
          <w:rFonts w:hint="eastAsia" w:ascii="宋体" w:hAnsi="宋体" w:cs="宋体"/>
          <w:b/>
          <w:bCs/>
          <w:sz w:val="24"/>
        </w:rPr>
      </w:pPr>
    </w:p>
    <w:p>
      <w:pPr>
        <w:spacing w:line="400" w:lineRule="exact"/>
        <w:rPr>
          <w:rFonts w:hint="eastAsia" w:ascii="宋体" w:hAnsi="宋体" w:cs="宋体"/>
          <w:sz w:val="24"/>
        </w:rPr>
      </w:pPr>
      <w:r>
        <w:rPr>
          <w:rFonts w:hint="eastAsia" w:ascii="宋体" w:hAnsi="宋体" w:cs="宋体"/>
          <w:sz w:val="24"/>
        </w:rPr>
        <w:t>投标供应商全称（加盖公章）：             公开招标采购文件编号：</w:t>
      </w:r>
    </w:p>
    <w:tbl>
      <w:tblPr>
        <w:tblStyle w:val="5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63"/>
        <w:gridCol w:w="1440"/>
        <w:gridCol w:w="1440"/>
        <w:gridCol w:w="192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3" w:type="dxa"/>
            <w:noWrap w:val="0"/>
            <w:vAlign w:val="top"/>
          </w:tcPr>
          <w:p>
            <w:pPr>
              <w:spacing w:line="400" w:lineRule="exact"/>
              <w:jc w:val="center"/>
              <w:rPr>
                <w:rFonts w:hint="eastAsia" w:ascii="宋体" w:hAnsi="宋体" w:cs="宋体"/>
                <w:bCs/>
                <w:sz w:val="24"/>
              </w:rPr>
            </w:pPr>
            <w:r>
              <w:rPr>
                <w:rFonts w:hint="eastAsia" w:ascii="宋体" w:hAnsi="宋体" w:cs="宋体"/>
                <w:bCs/>
                <w:sz w:val="24"/>
              </w:rPr>
              <w:t>序号</w:t>
            </w:r>
          </w:p>
        </w:tc>
        <w:tc>
          <w:tcPr>
            <w:tcW w:w="1763" w:type="dxa"/>
            <w:noWrap w:val="0"/>
            <w:vAlign w:val="top"/>
          </w:tcPr>
          <w:p>
            <w:pPr>
              <w:spacing w:line="400" w:lineRule="exact"/>
              <w:jc w:val="center"/>
              <w:rPr>
                <w:rFonts w:hint="eastAsia" w:ascii="宋体" w:hAnsi="宋体" w:cs="宋体"/>
                <w:bCs/>
                <w:sz w:val="24"/>
              </w:rPr>
            </w:pPr>
            <w:r>
              <w:rPr>
                <w:rFonts w:hint="eastAsia" w:ascii="宋体" w:hAnsi="宋体" w:cs="宋体"/>
                <w:bCs/>
                <w:sz w:val="24"/>
              </w:rPr>
              <w:t>使用方</w:t>
            </w:r>
          </w:p>
        </w:tc>
        <w:tc>
          <w:tcPr>
            <w:tcW w:w="1440" w:type="dxa"/>
            <w:noWrap w:val="0"/>
            <w:vAlign w:val="top"/>
          </w:tcPr>
          <w:p>
            <w:pPr>
              <w:spacing w:line="400" w:lineRule="exact"/>
              <w:jc w:val="center"/>
              <w:rPr>
                <w:rFonts w:hint="eastAsia" w:ascii="宋体" w:hAnsi="宋体" w:cs="宋体"/>
                <w:bCs/>
                <w:sz w:val="24"/>
              </w:rPr>
            </w:pPr>
            <w:r>
              <w:rPr>
                <w:rFonts w:hint="eastAsia" w:ascii="宋体" w:hAnsi="宋体" w:cs="宋体"/>
                <w:bCs/>
                <w:sz w:val="24"/>
              </w:rPr>
              <w:t>合同金额</w:t>
            </w:r>
          </w:p>
        </w:tc>
        <w:tc>
          <w:tcPr>
            <w:tcW w:w="1440" w:type="dxa"/>
            <w:noWrap w:val="0"/>
            <w:vAlign w:val="top"/>
          </w:tcPr>
          <w:p>
            <w:pPr>
              <w:spacing w:line="400" w:lineRule="exact"/>
              <w:jc w:val="center"/>
              <w:rPr>
                <w:rFonts w:hint="eastAsia" w:ascii="宋体" w:hAnsi="宋体" w:cs="宋体"/>
                <w:bCs/>
                <w:sz w:val="24"/>
              </w:rPr>
            </w:pPr>
            <w:r>
              <w:rPr>
                <w:rFonts w:hint="eastAsia" w:ascii="宋体" w:hAnsi="宋体" w:cs="宋体"/>
                <w:bCs/>
                <w:sz w:val="24"/>
              </w:rPr>
              <w:t>签订时间</w:t>
            </w:r>
          </w:p>
        </w:tc>
        <w:tc>
          <w:tcPr>
            <w:tcW w:w="1924" w:type="dxa"/>
            <w:noWrap w:val="0"/>
            <w:vAlign w:val="top"/>
          </w:tcPr>
          <w:p>
            <w:pPr>
              <w:spacing w:line="400" w:lineRule="exact"/>
              <w:jc w:val="center"/>
              <w:rPr>
                <w:rFonts w:hint="eastAsia" w:ascii="宋体" w:hAnsi="宋体" w:cs="宋体"/>
                <w:bCs/>
                <w:sz w:val="24"/>
              </w:rPr>
            </w:pPr>
            <w:r>
              <w:rPr>
                <w:rFonts w:hint="eastAsia" w:ascii="宋体" w:hAnsi="宋体" w:cs="宋体"/>
                <w:bCs/>
                <w:sz w:val="24"/>
              </w:rPr>
              <w:t>使用方联系人</w:t>
            </w:r>
          </w:p>
        </w:tc>
        <w:tc>
          <w:tcPr>
            <w:tcW w:w="1512" w:type="dxa"/>
            <w:noWrap w:val="0"/>
            <w:vAlign w:val="top"/>
          </w:tcPr>
          <w:p>
            <w:pPr>
              <w:spacing w:line="400" w:lineRule="exact"/>
              <w:jc w:val="center"/>
              <w:rPr>
                <w:rFonts w:hint="eastAsia" w:ascii="宋体" w:hAnsi="宋体" w:cs="宋体"/>
                <w:bCs/>
                <w:sz w:val="24"/>
              </w:rPr>
            </w:pPr>
            <w:r>
              <w:rPr>
                <w:rFonts w:hint="eastAsia" w:ascii="宋体" w:hAnsi="宋体" w:cs="宋体"/>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3" w:type="dxa"/>
            <w:noWrap w:val="0"/>
            <w:vAlign w:val="top"/>
          </w:tcPr>
          <w:p>
            <w:pPr>
              <w:spacing w:line="400" w:lineRule="exact"/>
              <w:rPr>
                <w:rFonts w:hint="eastAsia" w:ascii="宋体" w:hAnsi="宋体" w:cs="宋体"/>
                <w:bCs/>
                <w:sz w:val="24"/>
              </w:rPr>
            </w:pPr>
          </w:p>
        </w:tc>
        <w:tc>
          <w:tcPr>
            <w:tcW w:w="1763" w:type="dxa"/>
            <w:noWrap w:val="0"/>
            <w:vAlign w:val="top"/>
          </w:tcPr>
          <w:p>
            <w:pPr>
              <w:spacing w:line="400" w:lineRule="exact"/>
              <w:rPr>
                <w:rFonts w:hint="eastAsia" w:ascii="宋体" w:hAnsi="宋体" w:cs="宋体"/>
                <w:bCs/>
                <w:sz w:val="24"/>
              </w:rPr>
            </w:pPr>
          </w:p>
        </w:tc>
        <w:tc>
          <w:tcPr>
            <w:tcW w:w="1440" w:type="dxa"/>
            <w:noWrap w:val="0"/>
            <w:vAlign w:val="top"/>
          </w:tcPr>
          <w:p>
            <w:pPr>
              <w:spacing w:line="400" w:lineRule="exact"/>
              <w:rPr>
                <w:rFonts w:hint="eastAsia" w:ascii="宋体" w:hAnsi="宋体" w:cs="宋体"/>
                <w:bCs/>
                <w:sz w:val="24"/>
              </w:rPr>
            </w:pPr>
          </w:p>
        </w:tc>
        <w:tc>
          <w:tcPr>
            <w:tcW w:w="1440" w:type="dxa"/>
            <w:noWrap w:val="0"/>
            <w:vAlign w:val="top"/>
          </w:tcPr>
          <w:p>
            <w:pPr>
              <w:spacing w:line="400" w:lineRule="exact"/>
              <w:rPr>
                <w:rFonts w:hint="eastAsia" w:ascii="宋体" w:hAnsi="宋体" w:cs="宋体"/>
                <w:bCs/>
                <w:sz w:val="24"/>
              </w:rPr>
            </w:pPr>
          </w:p>
        </w:tc>
        <w:tc>
          <w:tcPr>
            <w:tcW w:w="1924" w:type="dxa"/>
            <w:noWrap w:val="0"/>
            <w:vAlign w:val="top"/>
          </w:tcPr>
          <w:p>
            <w:pPr>
              <w:spacing w:line="400" w:lineRule="exact"/>
              <w:rPr>
                <w:rFonts w:hint="eastAsia" w:ascii="宋体" w:hAnsi="宋体" w:cs="宋体"/>
                <w:bCs/>
                <w:sz w:val="24"/>
              </w:rPr>
            </w:pPr>
          </w:p>
        </w:tc>
        <w:tc>
          <w:tcPr>
            <w:tcW w:w="1512" w:type="dxa"/>
            <w:noWrap w:val="0"/>
            <w:vAlign w:val="top"/>
          </w:tcPr>
          <w:p>
            <w:pPr>
              <w:spacing w:line="40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3" w:type="dxa"/>
            <w:noWrap w:val="0"/>
            <w:vAlign w:val="top"/>
          </w:tcPr>
          <w:p>
            <w:pPr>
              <w:spacing w:line="400" w:lineRule="exact"/>
              <w:rPr>
                <w:rFonts w:hint="eastAsia" w:ascii="宋体" w:hAnsi="宋体" w:cs="宋体"/>
                <w:bCs/>
                <w:sz w:val="24"/>
              </w:rPr>
            </w:pPr>
          </w:p>
        </w:tc>
        <w:tc>
          <w:tcPr>
            <w:tcW w:w="1763" w:type="dxa"/>
            <w:noWrap w:val="0"/>
            <w:vAlign w:val="top"/>
          </w:tcPr>
          <w:p>
            <w:pPr>
              <w:spacing w:line="400" w:lineRule="exact"/>
              <w:rPr>
                <w:rFonts w:hint="eastAsia" w:ascii="宋体" w:hAnsi="宋体" w:cs="宋体"/>
                <w:bCs/>
                <w:sz w:val="24"/>
              </w:rPr>
            </w:pPr>
          </w:p>
        </w:tc>
        <w:tc>
          <w:tcPr>
            <w:tcW w:w="1440" w:type="dxa"/>
            <w:noWrap w:val="0"/>
            <w:vAlign w:val="top"/>
          </w:tcPr>
          <w:p>
            <w:pPr>
              <w:spacing w:line="400" w:lineRule="exact"/>
              <w:rPr>
                <w:rFonts w:hint="eastAsia" w:ascii="宋体" w:hAnsi="宋体" w:cs="宋体"/>
                <w:bCs/>
                <w:sz w:val="24"/>
              </w:rPr>
            </w:pPr>
          </w:p>
        </w:tc>
        <w:tc>
          <w:tcPr>
            <w:tcW w:w="1440" w:type="dxa"/>
            <w:noWrap w:val="0"/>
            <w:vAlign w:val="top"/>
          </w:tcPr>
          <w:p>
            <w:pPr>
              <w:spacing w:line="400" w:lineRule="exact"/>
              <w:rPr>
                <w:rFonts w:hint="eastAsia" w:ascii="宋体" w:hAnsi="宋体" w:cs="宋体"/>
                <w:bCs/>
                <w:sz w:val="24"/>
              </w:rPr>
            </w:pPr>
          </w:p>
        </w:tc>
        <w:tc>
          <w:tcPr>
            <w:tcW w:w="1924" w:type="dxa"/>
            <w:noWrap w:val="0"/>
            <w:vAlign w:val="top"/>
          </w:tcPr>
          <w:p>
            <w:pPr>
              <w:spacing w:line="400" w:lineRule="exact"/>
              <w:rPr>
                <w:rFonts w:hint="eastAsia" w:ascii="宋体" w:hAnsi="宋体" w:cs="宋体"/>
                <w:bCs/>
                <w:sz w:val="24"/>
              </w:rPr>
            </w:pPr>
          </w:p>
        </w:tc>
        <w:tc>
          <w:tcPr>
            <w:tcW w:w="1512" w:type="dxa"/>
            <w:noWrap w:val="0"/>
            <w:vAlign w:val="top"/>
          </w:tcPr>
          <w:p>
            <w:pPr>
              <w:spacing w:line="40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3" w:type="dxa"/>
            <w:noWrap w:val="0"/>
            <w:vAlign w:val="top"/>
          </w:tcPr>
          <w:p>
            <w:pPr>
              <w:spacing w:line="400" w:lineRule="exact"/>
              <w:rPr>
                <w:rFonts w:hint="eastAsia" w:ascii="宋体" w:hAnsi="宋体" w:cs="宋体"/>
                <w:bCs/>
                <w:sz w:val="24"/>
              </w:rPr>
            </w:pPr>
          </w:p>
        </w:tc>
        <w:tc>
          <w:tcPr>
            <w:tcW w:w="1763" w:type="dxa"/>
            <w:noWrap w:val="0"/>
            <w:vAlign w:val="top"/>
          </w:tcPr>
          <w:p>
            <w:pPr>
              <w:spacing w:line="400" w:lineRule="exact"/>
              <w:rPr>
                <w:rFonts w:hint="eastAsia" w:ascii="宋体" w:hAnsi="宋体" w:cs="宋体"/>
                <w:bCs/>
                <w:sz w:val="24"/>
              </w:rPr>
            </w:pPr>
          </w:p>
        </w:tc>
        <w:tc>
          <w:tcPr>
            <w:tcW w:w="1440" w:type="dxa"/>
            <w:noWrap w:val="0"/>
            <w:vAlign w:val="top"/>
          </w:tcPr>
          <w:p>
            <w:pPr>
              <w:spacing w:line="400" w:lineRule="exact"/>
              <w:rPr>
                <w:rFonts w:hint="eastAsia" w:ascii="宋体" w:hAnsi="宋体" w:cs="宋体"/>
                <w:bCs/>
                <w:sz w:val="24"/>
              </w:rPr>
            </w:pPr>
          </w:p>
        </w:tc>
        <w:tc>
          <w:tcPr>
            <w:tcW w:w="1440" w:type="dxa"/>
            <w:noWrap w:val="0"/>
            <w:vAlign w:val="top"/>
          </w:tcPr>
          <w:p>
            <w:pPr>
              <w:spacing w:line="400" w:lineRule="exact"/>
              <w:rPr>
                <w:rFonts w:hint="eastAsia" w:ascii="宋体" w:hAnsi="宋体" w:cs="宋体"/>
                <w:bCs/>
                <w:sz w:val="24"/>
              </w:rPr>
            </w:pPr>
          </w:p>
        </w:tc>
        <w:tc>
          <w:tcPr>
            <w:tcW w:w="1924" w:type="dxa"/>
            <w:noWrap w:val="0"/>
            <w:vAlign w:val="top"/>
          </w:tcPr>
          <w:p>
            <w:pPr>
              <w:spacing w:line="400" w:lineRule="exact"/>
              <w:rPr>
                <w:rFonts w:hint="eastAsia" w:ascii="宋体" w:hAnsi="宋体" w:cs="宋体"/>
                <w:bCs/>
                <w:sz w:val="24"/>
              </w:rPr>
            </w:pPr>
          </w:p>
        </w:tc>
        <w:tc>
          <w:tcPr>
            <w:tcW w:w="1512" w:type="dxa"/>
            <w:noWrap w:val="0"/>
            <w:vAlign w:val="top"/>
          </w:tcPr>
          <w:p>
            <w:pPr>
              <w:spacing w:line="40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3" w:type="dxa"/>
            <w:noWrap w:val="0"/>
            <w:vAlign w:val="top"/>
          </w:tcPr>
          <w:p>
            <w:pPr>
              <w:spacing w:line="400" w:lineRule="exact"/>
              <w:rPr>
                <w:rFonts w:hint="eastAsia" w:ascii="宋体" w:hAnsi="宋体" w:cs="宋体"/>
                <w:bCs/>
                <w:sz w:val="24"/>
              </w:rPr>
            </w:pPr>
          </w:p>
        </w:tc>
        <w:tc>
          <w:tcPr>
            <w:tcW w:w="1763" w:type="dxa"/>
            <w:noWrap w:val="0"/>
            <w:vAlign w:val="top"/>
          </w:tcPr>
          <w:p>
            <w:pPr>
              <w:spacing w:line="400" w:lineRule="exact"/>
              <w:rPr>
                <w:rFonts w:hint="eastAsia" w:ascii="宋体" w:hAnsi="宋体" w:cs="宋体"/>
                <w:bCs/>
                <w:sz w:val="24"/>
              </w:rPr>
            </w:pPr>
          </w:p>
        </w:tc>
        <w:tc>
          <w:tcPr>
            <w:tcW w:w="1440" w:type="dxa"/>
            <w:noWrap w:val="0"/>
            <w:vAlign w:val="top"/>
          </w:tcPr>
          <w:p>
            <w:pPr>
              <w:spacing w:line="400" w:lineRule="exact"/>
              <w:rPr>
                <w:rFonts w:hint="eastAsia" w:ascii="宋体" w:hAnsi="宋体" w:cs="宋体"/>
                <w:bCs/>
                <w:sz w:val="24"/>
              </w:rPr>
            </w:pPr>
          </w:p>
        </w:tc>
        <w:tc>
          <w:tcPr>
            <w:tcW w:w="1440" w:type="dxa"/>
            <w:noWrap w:val="0"/>
            <w:vAlign w:val="top"/>
          </w:tcPr>
          <w:p>
            <w:pPr>
              <w:spacing w:line="400" w:lineRule="exact"/>
              <w:rPr>
                <w:rFonts w:hint="eastAsia" w:ascii="宋体" w:hAnsi="宋体" w:cs="宋体"/>
                <w:bCs/>
                <w:sz w:val="24"/>
              </w:rPr>
            </w:pPr>
          </w:p>
        </w:tc>
        <w:tc>
          <w:tcPr>
            <w:tcW w:w="1924" w:type="dxa"/>
            <w:noWrap w:val="0"/>
            <w:vAlign w:val="top"/>
          </w:tcPr>
          <w:p>
            <w:pPr>
              <w:spacing w:line="400" w:lineRule="exact"/>
              <w:rPr>
                <w:rFonts w:hint="eastAsia" w:ascii="宋体" w:hAnsi="宋体" w:cs="宋体"/>
                <w:bCs/>
                <w:sz w:val="24"/>
              </w:rPr>
            </w:pPr>
          </w:p>
        </w:tc>
        <w:tc>
          <w:tcPr>
            <w:tcW w:w="1512" w:type="dxa"/>
            <w:noWrap w:val="0"/>
            <w:vAlign w:val="top"/>
          </w:tcPr>
          <w:p>
            <w:pPr>
              <w:spacing w:line="40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3" w:type="dxa"/>
            <w:noWrap w:val="0"/>
            <w:vAlign w:val="top"/>
          </w:tcPr>
          <w:p>
            <w:pPr>
              <w:spacing w:line="400" w:lineRule="exact"/>
              <w:rPr>
                <w:rFonts w:hint="eastAsia" w:ascii="宋体" w:hAnsi="宋体" w:cs="宋体"/>
                <w:bCs/>
                <w:sz w:val="24"/>
              </w:rPr>
            </w:pPr>
          </w:p>
        </w:tc>
        <w:tc>
          <w:tcPr>
            <w:tcW w:w="1763" w:type="dxa"/>
            <w:noWrap w:val="0"/>
            <w:vAlign w:val="top"/>
          </w:tcPr>
          <w:p>
            <w:pPr>
              <w:spacing w:line="400" w:lineRule="exact"/>
              <w:rPr>
                <w:rFonts w:hint="eastAsia" w:ascii="宋体" w:hAnsi="宋体" w:cs="宋体"/>
                <w:bCs/>
                <w:sz w:val="24"/>
              </w:rPr>
            </w:pPr>
          </w:p>
        </w:tc>
        <w:tc>
          <w:tcPr>
            <w:tcW w:w="1440" w:type="dxa"/>
            <w:noWrap w:val="0"/>
            <w:vAlign w:val="top"/>
          </w:tcPr>
          <w:p>
            <w:pPr>
              <w:spacing w:line="400" w:lineRule="exact"/>
              <w:rPr>
                <w:rFonts w:hint="eastAsia" w:ascii="宋体" w:hAnsi="宋体" w:cs="宋体"/>
                <w:bCs/>
                <w:sz w:val="24"/>
              </w:rPr>
            </w:pPr>
          </w:p>
        </w:tc>
        <w:tc>
          <w:tcPr>
            <w:tcW w:w="1440" w:type="dxa"/>
            <w:noWrap w:val="0"/>
            <w:vAlign w:val="top"/>
          </w:tcPr>
          <w:p>
            <w:pPr>
              <w:spacing w:line="400" w:lineRule="exact"/>
              <w:rPr>
                <w:rFonts w:hint="eastAsia" w:ascii="宋体" w:hAnsi="宋体" w:cs="宋体"/>
                <w:bCs/>
                <w:sz w:val="24"/>
              </w:rPr>
            </w:pPr>
          </w:p>
        </w:tc>
        <w:tc>
          <w:tcPr>
            <w:tcW w:w="1924" w:type="dxa"/>
            <w:noWrap w:val="0"/>
            <w:vAlign w:val="top"/>
          </w:tcPr>
          <w:p>
            <w:pPr>
              <w:spacing w:line="400" w:lineRule="exact"/>
              <w:rPr>
                <w:rFonts w:hint="eastAsia" w:ascii="宋体" w:hAnsi="宋体" w:cs="宋体"/>
                <w:bCs/>
                <w:sz w:val="24"/>
              </w:rPr>
            </w:pPr>
          </w:p>
        </w:tc>
        <w:tc>
          <w:tcPr>
            <w:tcW w:w="1512" w:type="dxa"/>
            <w:noWrap w:val="0"/>
            <w:vAlign w:val="top"/>
          </w:tcPr>
          <w:p>
            <w:pPr>
              <w:spacing w:line="40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3" w:type="dxa"/>
            <w:noWrap w:val="0"/>
            <w:vAlign w:val="top"/>
          </w:tcPr>
          <w:p>
            <w:pPr>
              <w:spacing w:line="400" w:lineRule="exact"/>
              <w:rPr>
                <w:rFonts w:hint="eastAsia" w:ascii="宋体" w:hAnsi="宋体" w:cs="宋体"/>
                <w:bCs/>
                <w:sz w:val="24"/>
              </w:rPr>
            </w:pPr>
          </w:p>
        </w:tc>
        <w:tc>
          <w:tcPr>
            <w:tcW w:w="1763" w:type="dxa"/>
            <w:noWrap w:val="0"/>
            <w:vAlign w:val="top"/>
          </w:tcPr>
          <w:p>
            <w:pPr>
              <w:spacing w:line="400" w:lineRule="exact"/>
              <w:rPr>
                <w:rFonts w:hint="eastAsia" w:ascii="宋体" w:hAnsi="宋体" w:cs="宋体"/>
                <w:bCs/>
                <w:sz w:val="24"/>
              </w:rPr>
            </w:pPr>
          </w:p>
        </w:tc>
        <w:tc>
          <w:tcPr>
            <w:tcW w:w="1440" w:type="dxa"/>
            <w:noWrap w:val="0"/>
            <w:vAlign w:val="top"/>
          </w:tcPr>
          <w:p>
            <w:pPr>
              <w:spacing w:line="400" w:lineRule="exact"/>
              <w:rPr>
                <w:rFonts w:hint="eastAsia" w:ascii="宋体" w:hAnsi="宋体" w:cs="宋体"/>
                <w:bCs/>
                <w:sz w:val="24"/>
              </w:rPr>
            </w:pPr>
          </w:p>
        </w:tc>
        <w:tc>
          <w:tcPr>
            <w:tcW w:w="1440" w:type="dxa"/>
            <w:noWrap w:val="0"/>
            <w:vAlign w:val="top"/>
          </w:tcPr>
          <w:p>
            <w:pPr>
              <w:spacing w:line="400" w:lineRule="exact"/>
              <w:rPr>
                <w:rFonts w:hint="eastAsia" w:ascii="宋体" w:hAnsi="宋体" w:cs="宋体"/>
                <w:bCs/>
                <w:sz w:val="24"/>
              </w:rPr>
            </w:pPr>
          </w:p>
        </w:tc>
        <w:tc>
          <w:tcPr>
            <w:tcW w:w="1924" w:type="dxa"/>
            <w:noWrap w:val="0"/>
            <w:vAlign w:val="top"/>
          </w:tcPr>
          <w:p>
            <w:pPr>
              <w:spacing w:line="400" w:lineRule="exact"/>
              <w:rPr>
                <w:rFonts w:hint="eastAsia" w:ascii="宋体" w:hAnsi="宋体" w:cs="宋体"/>
                <w:bCs/>
                <w:sz w:val="24"/>
              </w:rPr>
            </w:pPr>
          </w:p>
        </w:tc>
        <w:tc>
          <w:tcPr>
            <w:tcW w:w="1512" w:type="dxa"/>
            <w:noWrap w:val="0"/>
            <w:vAlign w:val="top"/>
          </w:tcPr>
          <w:p>
            <w:pPr>
              <w:spacing w:line="40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3" w:type="dxa"/>
            <w:noWrap w:val="0"/>
            <w:vAlign w:val="top"/>
          </w:tcPr>
          <w:p>
            <w:pPr>
              <w:spacing w:line="400" w:lineRule="exact"/>
              <w:rPr>
                <w:rFonts w:hint="eastAsia" w:ascii="宋体" w:hAnsi="宋体" w:cs="宋体"/>
                <w:bCs/>
                <w:sz w:val="24"/>
              </w:rPr>
            </w:pPr>
          </w:p>
        </w:tc>
        <w:tc>
          <w:tcPr>
            <w:tcW w:w="1763" w:type="dxa"/>
            <w:noWrap w:val="0"/>
            <w:vAlign w:val="top"/>
          </w:tcPr>
          <w:p>
            <w:pPr>
              <w:spacing w:line="400" w:lineRule="exact"/>
              <w:rPr>
                <w:rFonts w:hint="eastAsia" w:ascii="宋体" w:hAnsi="宋体" w:cs="宋体"/>
                <w:bCs/>
                <w:sz w:val="24"/>
              </w:rPr>
            </w:pPr>
          </w:p>
        </w:tc>
        <w:tc>
          <w:tcPr>
            <w:tcW w:w="1440" w:type="dxa"/>
            <w:noWrap w:val="0"/>
            <w:vAlign w:val="top"/>
          </w:tcPr>
          <w:p>
            <w:pPr>
              <w:spacing w:line="400" w:lineRule="exact"/>
              <w:rPr>
                <w:rFonts w:hint="eastAsia" w:ascii="宋体" w:hAnsi="宋体" w:cs="宋体"/>
                <w:bCs/>
                <w:sz w:val="24"/>
              </w:rPr>
            </w:pPr>
          </w:p>
        </w:tc>
        <w:tc>
          <w:tcPr>
            <w:tcW w:w="1440" w:type="dxa"/>
            <w:noWrap w:val="0"/>
            <w:vAlign w:val="top"/>
          </w:tcPr>
          <w:p>
            <w:pPr>
              <w:spacing w:line="400" w:lineRule="exact"/>
              <w:rPr>
                <w:rFonts w:hint="eastAsia" w:ascii="宋体" w:hAnsi="宋体" w:cs="宋体"/>
                <w:bCs/>
                <w:sz w:val="24"/>
              </w:rPr>
            </w:pPr>
          </w:p>
        </w:tc>
        <w:tc>
          <w:tcPr>
            <w:tcW w:w="1924" w:type="dxa"/>
            <w:noWrap w:val="0"/>
            <w:vAlign w:val="top"/>
          </w:tcPr>
          <w:p>
            <w:pPr>
              <w:spacing w:line="400" w:lineRule="exact"/>
              <w:rPr>
                <w:rFonts w:hint="eastAsia" w:ascii="宋体" w:hAnsi="宋体" w:cs="宋体"/>
                <w:bCs/>
                <w:sz w:val="24"/>
              </w:rPr>
            </w:pPr>
          </w:p>
        </w:tc>
        <w:tc>
          <w:tcPr>
            <w:tcW w:w="1512" w:type="dxa"/>
            <w:noWrap w:val="0"/>
            <w:vAlign w:val="top"/>
          </w:tcPr>
          <w:p>
            <w:pPr>
              <w:spacing w:line="40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3" w:type="dxa"/>
            <w:noWrap w:val="0"/>
            <w:vAlign w:val="top"/>
          </w:tcPr>
          <w:p>
            <w:pPr>
              <w:spacing w:line="400" w:lineRule="exact"/>
              <w:rPr>
                <w:rFonts w:hint="eastAsia" w:ascii="宋体" w:hAnsi="宋体" w:cs="宋体"/>
                <w:bCs/>
                <w:sz w:val="24"/>
              </w:rPr>
            </w:pPr>
          </w:p>
        </w:tc>
        <w:tc>
          <w:tcPr>
            <w:tcW w:w="1763" w:type="dxa"/>
            <w:noWrap w:val="0"/>
            <w:vAlign w:val="top"/>
          </w:tcPr>
          <w:p>
            <w:pPr>
              <w:spacing w:line="400" w:lineRule="exact"/>
              <w:rPr>
                <w:rFonts w:hint="eastAsia" w:ascii="宋体" w:hAnsi="宋体" w:cs="宋体"/>
                <w:bCs/>
                <w:sz w:val="24"/>
              </w:rPr>
            </w:pPr>
          </w:p>
        </w:tc>
        <w:tc>
          <w:tcPr>
            <w:tcW w:w="1440" w:type="dxa"/>
            <w:noWrap w:val="0"/>
            <w:vAlign w:val="top"/>
          </w:tcPr>
          <w:p>
            <w:pPr>
              <w:spacing w:line="400" w:lineRule="exact"/>
              <w:rPr>
                <w:rFonts w:hint="eastAsia" w:ascii="宋体" w:hAnsi="宋体" w:cs="宋体"/>
                <w:bCs/>
                <w:sz w:val="24"/>
              </w:rPr>
            </w:pPr>
          </w:p>
        </w:tc>
        <w:tc>
          <w:tcPr>
            <w:tcW w:w="1440" w:type="dxa"/>
            <w:noWrap w:val="0"/>
            <w:vAlign w:val="top"/>
          </w:tcPr>
          <w:p>
            <w:pPr>
              <w:spacing w:line="400" w:lineRule="exact"/>
              <w:rPr>
                <w:rFonts w:hint="eastAsia" w:ascii="宋体" w:hAnsi="宋体" w:cs="宋体"/>
                <w:bCs/>
                <w:sz w:val="24"/>
              </w:rPr>
            </w:pPr>
          </w:p>
        </w:tc>
        <w:tc>
          <w:tcPr>
            <w:tcW w:w="1924" w:type="dxa"/>
            <w:noWrap w:val="0"/>
            <w:vAlign w:val="top"/>
          </w:tcPr>
          <w:p>
            <w:pPr>
              <w:spacing w:line="400" w:lineRule="exact"/>
              <w:rPr>
                <w:rFonts w:hint="eastAsia" w:ascii="宋体" w:hAnsi="宋体" w:cs="宋体"/>
                <w:bCs/>
                <w:sz w:val="24"/>
              </w:rPr>
            </w:pPr>
          </w:p>
        </w:tc>
        <w:tc>
          <w:tcPr>
            <w:tcW w:w="1512" w:type="dxa"/>
            <w:noWrap w:val="0"/>
            <w:vAlign w:val="top"/>
          </w:tcPr>
          <w:p>
            <w:pPr>
              <w:spacing w:line="40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3" w:type="dxa"/>
            <w:noWrap w:val="0"/>
            <w:vAlign w:val="top"/>
          </w:tcPr>
          <w:p>
            <w:pPr>
              <w:spacing w:line="400" w:lineRule="exact"/>
              <w:rPr>
                <w:rFonts w:hint="eastAsia" w:ascii="宋体" w:hAnsi="宋体" w:cs="宋体"/>
                <w:bCs/>
                <w:sz w:val="24"/>
              </w:rPr>
            </w:pPr>
          </w:p>
        </w:tc>
        <w:tc>
          <w:tcPr>
            <w:tcW w:w="1763" w:type="dxa"/>
            <w:noWrap w:val="0"/>
            <w:vAlign w:val="top"/>
          </w:tcPr>
          <w:p>
            <w:pPr>
              <w:spacing w:line="400" w:lineRule="exact"/>
              <w:rPr>
                <w:rFonts w:hint="eastAsia" w:ascii="宋体" w:hAnsi="宋体" w:cs="宋体"/>
                <w:bCs/>
                <w:sz w:val="24"/>
              </w:rPr>
            </w:pPr>
          </w:p>
        </w:tc>
        <w:tc>
          <w:tcPr>
            <w:tcW w:w="1440" w:type="dxa"/>
            <w:noWrap w:val="0"/>
            <w:vAlign w:val="top"/>
          </w:tcPr>
          <w:p>
            <w:pPr>
              <w:spacing w:line="400" w:lineRule="exact"/>
              <w:rPr>
                <w:rFonts w:hint="eastAsia" w:ascii="宋体" w:hAnsi="宋体" w:cs="宋体"/>
                <w:bCs/>
                <w:sz w:val="24"/>
              </w:rPr>
            </w:pPr>
          </w:p>
        </w:tc>
        <w:tc>
          <w:tcPr>
            <w:tcW w:w="1440" w:type="dxa"/>
            <w:noWrap w:val="0"/>
            <w:vAlign w:val="top"/>
          </w:tcPr>
          <w:p>
            <w:pPr>
              <w:spacing w:line="400" w:lineRule="exact"/>
              <w:rPr>
                <w:rFonts w:hint="eastAsia" w:ascii="宋体" w:hAnsi="宋体" w:cs="宋体"/>
                <w:bCs/>
                <w:sz w:val="24"/>
              </w:rPr>
            </w:pPr>
          </w:p>
        </w:tc>
        <w:tc>
          <w:tcPr>
            <w:tcW w:w="1924" w:type="dxa"/>
            <w:noWrap w:val="0"/>
            <w:vAlign w:val="top"/>
          </w:tcPr>
          <w:p>
            <w:pPr>
              <w:spacing w:line="400" w:lineRule="exact"/>
              <w:rPr>
                <w:rFonts w:hint="eastAsia" w:ascii="宋体" w:hAnsi="宋体" w:cs="宋体"/>
                <w:bCs/>
                <w:sz w:val="24"/>
              </w:rPr>
            </w:pPr>
          </w:p>
        </w:tc>
        <w:tc>
          <w:tcPr>
            <w:tcW w:w="1512" w:type="dxa"/>
            <w:noWrap w:val="0"/>
            <w:vAlign w:val="top"/>
          </w:tcPr>
          <w:p>
            <w:pPr>
              <w:spacing w:line="40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3" w:type="dxa"/>
            <w:noWrap w:val="0"/>
            <w:vAlign w:val="top"/>
          </w:tcPr>
          <w:p>
            <w:pPr>
              <w:spacing w:line="400" w:lineRule="exact"/>
              <w:rPr>
                <w:rFonts w:hint="eastAsia" w:ascii="宋体" w:hAnsi="宋体" w:cs="宋体"/>
                <w:bCs/>
                <w:sz w:val="24"/>
              </w:rPr>
            </w:pPr>
          </w:p>
        </w:tc>
        <w:tc>
          <w:tcPr>
            <w:tcW w:w="1763" w:type="dxa"/>
            <w:noWrap w:val="0"/>
            <w:vAlign w:val="top"/>
          </w:tcPr>
          <w:p>
            <w:pPr>
              <w:spacing w:line="400" w:lineRule="exact"/>
              <w:rPr>
                <w:rFonts w:hint="eastAsia" w:ascii="宋体" w:hAnsi="宋体" w:cs="宋体"/>
                <w:bCs/>
                <w:sz w:val="24"/>
              </w:rPr>
            </w:pPr>
          </w:p>
        </w:tc>
        <w:tc>
          <w:tcPr>
            <w:tcW w:w="1440" w:type="dxa"/>
            <w:noWrap w:val="0"/>
            <w:vAlign w:val="top"/>
          </w:tcPr>
          <w:p>
            <w:pPr>
              <w:spacing w:line="400" w:lineRule="exact"/>
              <w:rPr>
                <w:rFonts w:hint="eastAsia" w:ascii="宋体" w:hAnsi="宋体" w:cs="宋体"/>
                <w:bCs/>
                <w:sz w:val="24"/>
              </w:rPr>
            </w:pPr>
          </w:p>
        </w:tc>
        <w:tc>
          <w:tcPr>
            <w:tcW w:w="1440" w:type="dxa"/>
            <w:noWrap w:val="0"/>
            <w:vAlign w:val="top"/>
          </w:tcPr>
          <w:p>
            <w:pPr>
              <w:spacing w:line="400" w:lineRule="exact"/>
              <w:rPr>
                <w:rFonts w:hint="eastAsia" w:ascii="宋体" w:hAnsi="宋体" w:cs="宋体"/>
                <w:bCs/>
                <w:sz w:val="24"/>
              </w:rPr>
            </w:pPr>
          </w:p>
        </w:tc>
        <w:tc>
          <w:tcPr>
            <w:tcW w:w="1924" w:type="dxa"/>
            <w:noWrap w:val="0"/>
            <w:vAlign w:val="top"/>
          </w:tcPr>
          <w:p>
            <w:pPr>
              <w:spacing w:line="400" w:lineRule="exact"/>
              <w:rPr>
                <w:rFonts w:hint="eastAsia" w:ascii="宋体" w:hAnsi="宋体" w:cs="宋体"/>
                <w:bCs/>
                <w:sz w:val="24"/>
              </w:rPr>
            </w:pPr>
          </w:p>
        </w:tc>
        <w:tc>
          <w:tcPr>
            <w:tcW w:w="1512" w:type="dxa"/>
            <w:noWrap w:val="0"/>
            <w:vAlign w:val="top"/>
          </w:tcPr>
          <w:p>
            <w:pPr>
              <w:spacing w:line="400" w:lineRule="exact"/>
              <w:rPr>
                <w:rFonts w:hint="eastAsia" w:ascii="宋体" w:hAnsi="宋体" w:cs="宋体"/>
                <w:bCs/>
                <w:sz w:val="24"/>
              </w:rPr>
            </w:pPr>
          </w:p>
        </w:tc>
      </w:tr>
    </w:tbl>
    <w:p>
      <w:pPr>
        <w:spacing w:line="400" w:lineRule="exact"/>
        <w:rPr>
          <w:rFonts w:hint="eastAsia" w:ascii="宋体" w:hAnsi="宋体" w:cs="宋体"/>
          <w:sz w:val="24"/>
        </w:rPr>
      </w:pPr>
      <w:r>
        <w:rPr>
          <w:rFonts w:hint="eastAsia" w:ascii="宋体" w:hAnsi="宋体" w:cs="宋体"/>
          <w:sz w:val="24"/>
        </w:rPr>
        <w:t>法定代表人或其授权代理人签名或盖章：</w:t>
      </w:r>
    </w:p>
    <w:p>
      <w:pPr>
        <w:spacing w:line="400" w:lineRule="exact"/>
        <w:rPr>
          <w:rFonts w:hint="eastAsia" w:ascii="宋体" w:hAnsi="宋体" w:cs="宋体"/>
          <w:sz w:val="24"/>
        </w:rPr>
      </w:pPr>
      <w:r>
        <w:rPr>
          <w:rFonts w:hint="eastAsia" w:ascii="宋体" w:hAnsi="宋体" w:cs="宋体"/>
          <w:sz w:val="24"/>
        </w:rPr>
        <w:t xml:space="preserve">                                日期：    年   月  日</w:t>
      </w:r>
    </w:p>
    <w:p>
      <w:pPr>
        <w:spacing w:line="400" w:lineRule="exact"/>
        <w:ind w:firstLine="480" w:firstLineChars="200"/>
        <w:rPr>
          <w:rFonts w:hint="eastAsia" w:ascii="宋体" w:hAnsi="宋体" w:cs="宋体"/>
          <w:spacing w:val="14"/>
          <w:sz w:val="24"/>
        </w:rPr>
      </w:pPr>
      <w:r>
        <w:rPr>
          <w:rFonts w:hint="eastAsia" w:ascii="宋体" w:hAnsi="宋体" w:cs="宋体"/>
          <w:sz w:val="24"/>
        </w:rPr>
        <w:t>注：1、</w:t>
      </w:r>
      <w:r>
        <w:rPr>
          <w:rFonts w:hint="eastAsia" w:ascii="宋体" w:hAnsi="宋体" w:cs="宋体"/>
          <w:bCs/>
          <w:sz w:val="24"/>
        </w:rPr>
        <w:t>企业业绩是指投标供应商承接过的项目。</w:t>
      </w:r>
      <w:r>
        <w:rPr>
          <w:rFonts w:hint="eastAsia" w:ascii="宋体" w:hAnsi="宋体" w:cs="宋体"/>
          <w:spacing w:val="14"/>
          <w:sz w:val="24"/>
        </w:rPr>
        <w:t xml:space="preserve"> </w:t>
      </w:r>
    </w:p>
    <w:p>
      <w:pPr>
        <w:spacing w:line="400" w:lineRule="exact"/>
        <w:ind w:firstLine="840" w:firstLineChars="350"/>
        <w:rPr>
          <w:rFonts w:hint="eastAsia" w:ascii="宋体" w:hAnsi="宋体" w:cs="宋体"/>
          <w:bCs/>
          <w:sz w:val="24"/>
        </w:rPr>
      </w:pPr>
      <w:r>
        <w:rPr>
          <w:rFonts w:hint="eastAsia" w:ascii="宋体" w:hAnsi="宋体" w:cs="宋体"/>
          <w:sz w:val="24"/>
        </w:rPr>
        <w:t>2、此表仅提供了表格形式，投标供应商应根据需要准备足够数量的表格来填写。</w:t>
      </w:r>
    </w:p>
    <w:p>
      <w:pPr>
        <w:spacing w:line="400" w:lineRule="exact"/>
        <w:jc w:val="center"/>
        <w:rPr>
          <w:rFonts w:hint="eastAsia" w:ascii="宋体" w:hAnsi="宋体" w:cs="宋体"/>
          <w:b/>
          <w:sz w:val="24"/>
          <w:szCs w:val="20"/>
        </w:rPr>
      </w:pPr>
    </w:p>
    <w:p>
      <w:pPr>
        <w:spacing w:line="400" w:lineRule="exact"/>
        <w:jc w:val="center"/>
        <w:rPr>
          <w:rFonts w:hint="eastAsia" w:ascii="宋体" w:hAnsi="宋体" w:cs="宋体"/>
          <w:b/>
          <w:sz w:val="24"/>
          <w:szCs w:val="20"/>
        </w:rPr>
      </w:pPr>
    </w:p>
    <w:p>
      <w:pPr>
        <w:spacing w:line="400" w:lineRule="exact"/>
        <w:jc w:val="center"/>
        <w:rPr>
          <w:rFonts w:hint="eastAsia" w:ascii="宋体" w:hAnsi="宋体" w:cs="宋体"/>
          <w:b/>
          <w:sz w:val="24"/>
          <w:szCs w:val="20"/>
        </w:rPr>
      </w:pPr>
    </w:p>
    <w:p>
      <w:pPr>
        <w:spacing w:line="400" w:lineRule="exact"/>
        <w:jc w:val="center"/>
        <w:rPr>
          <w:rFonts w:hint="eastAsia" w:ascii="宋体" w:hAnsi="宋体" w:cs="宋体"/>
          <w:b/>
          <w:sz w:val="24"/>
          <w:szCs w:val="20"/>
        </w:rPr>
      </w:pPr>
    </w:p>
    <w:p>
      <w:pPr>
        <w:widowControl/>
        <w:spacing w:line="360" w:lineRule="auto"/>
        <w:ind w:firstLine="482" w:firstLineChars="200"/>
        <w:jc w:val="center"/>
        <w:rPr>
          <w:rFonts w:hint="eastAsia" w:ascii="宋体" w:hAnsi="宋体" w:cs="宋体"/>
          <w:b/>
          <w:sz w:val="24"/>
        </w:rPr>
      </w:pPr>
    </w:p>
    <w:p>
      <w:pPr>
        <w:widowControl/>
        <w:spacing w:line="360" w:lineRule="auto"/>
        <w:ind w:firstLine="482" w:firstLineChars="200"/>
        <w:jc w:val="center"/>
        <w:rPr>
          <w:rFonts w:hint="eastAsia" w:ascii="宋体" w:hAnsi="宋体" w:cs="宋体"/>
          <w:b/>
          <w:sz w:val="24"/>
        </w:rPr>
      </w:pPr>
    </w:p>
    <w:p>
      <w:pPr>
        <w:widowControl/>
        <w:spacing w:line="360" w:lineRule="auto"/>
        <w:ind w:firstLine="482" w:firstLineChars="200"/>
        <w:jc w:val="center"/>
        <w:rPr>
          <w:rFonts w:hint="eastAsia" w:ascii="宋体" w:hAnsi="宋体" w:cs="宋体"/>
          <w:b/>
          <w:sz w:val="24"/>
        </w:rPr>
      </w:pPr>
    </w:p>
    <w:p>
      <w:pPr>
        <w:widowControl/>
        <w:spacing w:line="360" w:lineRule="auto"/>
        <w:ind w:firstLine="482" w:firstLineChars="200"/>
        <w:jc w:val="center"/>
        <w:rPr>
          <w:rFonts w:hint="eastAsia" w:ascii="宋体" w:hAnsi="宋体" w:cs="宋体"/>
          <w:b/>
          <w:sz w:val="24"/>
        </w:rPr>
      </w:pPr>
    </w:p>
    <w:p>
      <w:pPr>
        <w:widowControl/>
        <w:spacing w:line="360" w:lineRule="auto"/>
        <w:ind w:firstLine="482" w:firstLineChars="200"/>
        <w:jc w:val="center"/>
        <w:rPr>
          <w:rFonts w:hint="eastAsia" w:ascii="宋体" w:hAnsi="宋体" w:cs="宋体"/>
          <w:b/>
          <w:sz w:val="24"/>
        </w:rPr>
      </w:pPr>
    </w:p>
    <w:p>
      <w:pPr>
        <w:widowControl/>
        <w:spacing w:line="360" w:lineRule="auto"/>
        <w:ind w:firstLine="482" w:firstLineChars="200"/>
        <w:jc w:val="center"/>
        <w:rPr>
          <w:rFonts w:hint="eastAsia" w:ascii="宋体" w:hAnsi="宋体" w:cs="宋体"/>
          <w:b/>
          <w:sz w:val="24"/>
        </w:rPr>
      </w:pPr>
    </w:p>
    <w:p>
      <w:pPr>
        <w:widowControl/>
        <w:spacing w:line="360" w:lineRule="auto"/>
        <w:ind w:firstLine="482" w:firstLineChars="200"/>
        <w:jc w:val="center"/>
        <w:rPr>
          <w:rFonts w:hint="eastAsia" w:ascii="宋体" w:hAnsi="宋体" w:cs="宋体"/>
          <w:b/>
          <w:sz w:val="24"/>
        </w:rPr>
      </w:pPr>
    </w:p>
    <w:p>
      <w:pPr>
        <w:widowControl/>
        <w:spacing w:line="360" w:lineRule="auto"/>
        <w:ind w:firstLine="482" w:firstLineChars="200"/>
        <w:jc w:val="center"/>
        <w:rPr>
          <w:rFonts w:hint="eastAsia" w:ascii="宋体" w:hAnsi="宋体" w:cs="宋体"/>
          <w:b/>
          <w:sz w:val="24"/>
        </w:rPr>
      </w:pPr>
    </w:p>
    <w:p>
      <w:pPr>
        <w:widowControl/>
        <w:spacing w:line="360" w:lineRule="auto"/>
        <w:ind w:firstLine="482" w:firstLineChars="200"/>
        <w:jc w:val="center"/>
        <w:rPr>
          <w:rFonts w:hint="eastAsia" w:ascii="宋体" w:hAnsi="宋体" w:cs="宋体"/>
          <w:b/>
          <w:sz w:val="24"/>
        </w:rPr>
      </w:pPr>
    </w:p>
    <w:p>
      <w:pPr>
        <w:widowControl/>
        <w:spacing w:line="360" w:lineRule="auto"/>
        <w:ind w:firstLine="482" w:firstLineChars="200"/>
        <w:jc w:val="center"/>
        <w:rPr>
          <w:rFonts w:hint="eastAsia" w:ascii="宋体" w:hAnsi="宋体" w:cs="宋体"/>
          <w:b/>
          <w:sz w:val="24"/>
        </w:rPr>
      </w:pPr>
    </w:p>
    <w:p>
      <w:pPr>
        <w:widowControl/>
        <w:spacing w:line="360" w:lineRule="auto"/>
        <w:ind w:firstLine="482" w:firstLineChars="200"/>
        <w:jc w:val="center"/>
        <w:rPr>
          <w:rFonts w:hint="eastAsia" w:ascii="宋体" w:hAnsi="宋体" w:cs="宋体"/>
          <w:b/>
          <w:sz w:val="24"/>
        </w:rPr>
      </w:pPr>
    </w:p>
    <w:p>
      <w:pPr>
        <w:widowControl/>
        <w:spacing w:line="360" w:lineRule="auto"/>
        <w:ind w:firstLine="482" w:firstLineChars="200"/>
        <w:jc w:val="center"/>
        <w:rPr>
          <w:rFonts w:hint="eastAsia" w:ascii="宋体" w:hAnsi="宋体" w:cs="宋体"/>
          <w:b/>
          <w:sz w:val="24"/>
        </w:rPr>
      </w:pPr>
    </w:p>
    <w:p>
      <w:pPr>
        <w:widowControl/>
        <w:spacing w:line="360" w:lineRule="auto"/>
        <w:ind w:firstLine="482" w:firstLineChars="200"/>
        <w:jc w:val="center"/>
        <w:rPr>
          <w:rFonts w:hint="eastAsia" w:ascii="宋体" w:hAnsi="宋体" w:cs="宋体"/>
          <w:b/>
          <w:sz w:val="24"/>
        </w:rPr>
      </w:pPr>
      <w:r>
        <w:rPr>
          <w:rFonts w:hint="eastAsia" w:ascii="宋体" w:hAnsi="宋体" w:cs="宋体"/>
          <w:b/>
          <w:sz w:val="24"/>
        </w:rPr>
        <w:t>信用承诺书</w:t>
      </w:r>
    </w:p>
    <w:p>
      <w:pPr>
        <w:widowControl/>
        <w:spacing w:line="360" w:lineRule="auto"/>
        <w:ind w:firstLine="480" w:firstLineChars="200"/>
        <w:rPr>
          <w:rFonts w:hint="eastAsia" w:ascii="宋体" w:hAnsi="宋体" w:cs="宋体"/>
          <w:bCs/>
          <w:kern w:val="0"/>
          <w:sz w:val="24"/>
        </w:rPr>
      </w:pPr>
    </w:p>
    <w:p>
      <w:pPr>
        <w:widowControl/>
        <w:spacing w:line="360" w:lineRule="auto"/>
        <w:ind w:firstLine="480" w:firstLineChars="200"/>
        <w:rPr>
          <w:rFonts w:hint="eastAsia" w:ascii="宋体" w:hAnsi="宋体" w:cs="宋体"/>
          <w:bCs/>
          <w:kern w:val="0"/>
          <w:sz w:val="24"/>
        </w:rPr>
      </w:pPr>
      <w:r>
        <w:rPr>
          <w:rFonts w:hint="eastAsia" w:ascii="宋体" w:hAnsi="宋体" w:cs="宋体"/>
          <w:bCs/>
          <w:kern w:val="0"/>
          <w:sz w:val="24"/>
        </w:rPr>
        <w:t>（投标供应商）现参加（采购项目）政府采购活动，郑重承诺如下：</w:t>
      </w:r>
    </w:p>
    <w:p>
      <w:pPr>
        <w:widowControl/>
        <w:spacing w:line="360" w:lineRule="auto"/>
        <w:ind w:firstLine="480" w:firstLineChars="200"/>
        <w:rPr>
          <w:rFonts w:hint="eastAsia" w:ascii="宋体" w:hAnsi="宋体" w:cs="宋体"/>
          <w:bCs/>
          <w:kern w:val="0"/>
          <w:sz w:val="24"/>
        </w:rPr>
      </w:pPr>
      <w:r>
        <w:rPr>
          <w:rFonts w:hint="eastAsia" w:ascii="宋体" w:hAnsi="宋体" w:cs="宋体"/>
          <w:bCs/>
          <w:kern w:val="0"/>
          <w:sz w:val="24"/>
        </w:rPr>
        <w:t>对所提供的资料合法性、真实性、准确性和有效性负责；</w:t>
      </w:r>
    </w:p>
    <w:p>
      <w:pPr>
        <w:widowControl/>
        <w:spacing w:line="360" w:lineRule="auto"/>
        <w:ind w:firstLine="480" w:firstLineChars="200"/>
        <w:rPr>
          <w:rFonts w:hint="eastAsia" w:ascii="宋体" w:hAnsi="宋体" w:cs="宋体"/>
          <w:bCs/>
          <w:kern w:val="0"/>
          <w:sz w:val="24"/>
        </w:rPr>
      </w:pPr>
      <w:r>
        <w:rPr>
          <w:rFonts w:hint="eastAsia" w:ascii="宋体" w:hAnsi="宋体" w:cs="宋体"/>
          <w:bCs/>
          <w:kern w:val="0"/>
          <w:sz w:val="24"/>
        </w:rPr>
        <w:t>严格按照国家法律、法规和规章，依法开展相关经济活动，全面履行应尽的责任和义务；</w:t>
      </w:r>
    </w:p>
    <w:p>
      <w:pPr>
        <w:widowControl/>
        <w:spacing w:line="360" w:lineRule="auto"/>
        <w:ind w:firstLine="480" w:firstLineChars="200"/>
        <w:rPr>
          <w:rFonts w:hint="eastAsia" w:ascii="宋体" w:hAnsi="宋体" w:cs="宋体"/>
          <w:bCs/>
          <w:kern w:val="0"/>
          <w:sz w:val="24"/>
        </w:rPr>
      </w:pPr>
      <w:r>
        <w:rPr>
          <w:rFonts w:hint="eastAsia" w:ascii="宋体" w:hAnsi="宋体" w:cs="宋体"/>
          <w:bCs/>
          <w:kern w:val="0"/>
          <w:sz w:val="24"/>
        </w:rPr>
        <w:t>加强自我约束、自我规范、自我管理，不制假售假、不虚假宣传、不违约毁约、不恶意逃债、不偷税漏税，诚信依法经营；</w:t>
      </w:r>
    </w:p>
    <w:p>
      <w:pPr>
        <w:widowControl/>
        <w:spacing w:line="360" w:lineRule="auto"/>
        <w:ind w:firstLine="480" w:firstLineChars="200"/>
        <w:rPr>
          <w:rFonts w:hint="eastAsia" w:ascii="宋体" w:hAnsi="宋体" w:cs="宋体"/>
          <w:bCs/>
          <w:kern w:val="0"/>
          <w:sz w:val="24"/>
        </w:rPr>
      </w:pPr>
      <w:r>
        <w:rPr>
          <w:rFonts w:hint="eastAsia" w:ascii="宋体" w:hAnsi="宋体" w:cs="宋体"/>
          <w:bCs/>
          <w:kern w:val="0"/>
          <w:sz w:val="24"/>
        </w:rPr>
        <w:t>自愿接受行政主管部门的依法检查、违背承诺约定将自愿承担违约责任，并接受法律法规和相关部门规章制度的惩戒和约束；</w:t>
      </w:r>
    </w:p>
    <w:p>
      <w:pPr>
        <w:widowControl/>
        <w:spacing w:line="360" w:lineRule="auto"/>
        <w:ind w:firstLine="480" w:firstLineChars="200"/>
        <w:rPr>
          <w:rFonts w:hint="eastAsia" w:ascii="宋体" w:hAnsi="宋体" w:cs="宋体"/>
          <w:bCs/>
          <w:kern w:val="0"/>
          <w:sz w:val="24"/>
        </w:rPr>
      </w:pPr>
      <w:r>
        <w:rPr>
          <w:rFonts w:hint="eastAsia" w:ascii="宋体" w:hAnsi="宋体" w:cs="宋体"/>
          <w:bCs/>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widowControl/>
        <w:spacing w:line="360" w:lineRule="auto"/>
        <w:ind w:firstLine="480" w:firstLineChars="200"/>
        <w:rPr>
          <w:rFonts w:hint="eastAsia" w:ascii="宋体" w:hAnsi="宋体" w:cs="宋体"/>
          <w:bCs/>
          <w:kern w:val="0"/>
          <w:sz w:val="24"/>
        </w:rPr>
      </w:pPr>
    </w:p>
    <w:p>
      <w:pPr>
        <w:widowControl/>
        <w:spacing w:line="360" w:lineRule="auto"/>
        <w:ind w:firstLine="480" w:firstLineChars="200"/>
        <w:rPr>
          <w:rFonts w:hint="eastAsia" w:ascii="宋体" w:hAnsi="宋体" w:cs="宋体"/>
          <w:bCs/>
          <w:kern w:val="0"/>
          <w:sz w:val="24"/>
        </w:rPr>
      </w:pPr>
    </w:p>
    <w:p>
      <w:pPr>
        <w:widowControl/>
        <w:spacing w:line="360" w:lineRule="auto"/>
        <w:ind w:firstLine="480" w:firstLineChars="200"/>
        <w:rPr>
          <w:rFonts w:hint="eastAsia" w:ascii="宋体" w:hAnsi="宋体" w:cs="宋体"/>
          <w:bCs/>
          <w:kern w:val="0"/>
          <w:sz w:val="24"/>
        </w:rPr>
      </w:pPr>
      <w:r>
        <w:rPr>
          <w:rFonts w:hint="eastAsia" w:ascii="宋体" w:hAnsi="宋体" w:cs="宋体"/>
          <w:bCs/>
          <w:kern w:val="0"/>
          <w:sz w:val="24"/>
        </w:rPr>
        <w:t>统一社会信用代码：</w:t>
      </w:r>
    </w:p>
    <w:p>
      <w:pPr>
        <w:widowControl/>
        <w:spacing w:line="360" w:lineRule="auto"/>
        <w:ind w:firstLine="480" w:firstLineChars="200"/>
        <w:rPr>
          <w:rFonts w:hint="eastAsia" w:ascii="宋体" w:hAnsi="宋体" w:cs="宋体"/>
          <w:bCs/>
          <w:kern w:val="0"/>
          <w:sz w:val="24"/>
        </w:rPr>
      </w:pPr>
    </w:p>
    <w:p>
      <w:pPr>
        <w:widowControl/>
        <w:spacing w:line="360" w:lineRule="auto"/>
        <w:ind w:firstLine="480" w:firstLineChars="200"/>
        <w:rPr>
          <w:rFonts w:hint="eastAsia" w:ascii="宋体" w:hAnsi="宋体" w:cs="宋体"/>
          <w:bCs/>
          <w:kern w:val="0"/>
          <w:sz w:val="24"/>
        </w:rPr>
      </w:pPr>
      <w:r>
        <w:rPr>
          <w:rFonts w:hint="eastAsia" w:ascii="宋体" w:hAnsi="宋体" w:cs="宋体"/>
          <w:bCs/>
          <w:kern w:val="0"/>
          <w:sz w:val="24"/>
        </w:rPr>
        <w:t>承诺单位/个人（盖章/签名）</w:t>
      </w:r>
    </w:p>
    <w:p>
      <w:pPr>
        <w:widowControl/>
        <w:spacing w:line="360" w:lineRule="auto"/>
        <w:ind w:firstLine="480" w:firstLineChars="200"/>
        <w:rPr>
          <w:rFonts w:hint="eastAsia" w:ascii="宋体" w:hAnsi="宋体" w:cs="宋体"/>
          <w:bCs/>
          <w:kern w:val="0"/>
          <w:sz w:val="24"/>
        </w:rPr>
      </w:pPr>
      <w:r>
        <w:rPr>
          <w:rFonts w:hint="eastAsia" w:ascii="宋体" w:hAnsi="宋体" w:cs="宋体"/>
          <w:bCs/>
          <w:kern w:val="0"/>
          <w:sz w:val="24"/>
        </w:rPr>
        <w:t>时间：2020年 月 日</w:t>
      </w:r>
    </w:p>
    <w:p>
      <w:pPr>
        <w:spacing w:line="400" w:lineRule="exact"/>
        <w:jc w:val="center"/>
        <w:rPr>
          <w:rFonts w:hint="eastAsia" w:ascii="宋体" w:hAnsi="宋体" w:cs="宋体"/>
          <w:b/>
          <w:sz w:val="24"/>
          <w:szCs w:val="20"/>
        </w:rPr>
      </w:pPr>
    </w:p>
    <w:p>
      <w:pPr>
        <w:spacing w:line="400" w:lineRule="exact"/>
        <w:jc w:val="center"/>
        <w:rPr>
          <w:rFonts w:hint="eastAsia" w:ascii="宋体" w:hAnsi="宋体" w:cs="宋体"/>
          <w:b/>
          <w:sz w:val="24"/>
          <w:szCs w:val="20"/>
        </w:rPr>
      </w:pPr>
    </w:p>
    <w:p>
      <w:pPr>
        <w:spacing w:line="400" w:lineRule="exact"/>
        <w:jc w:val="center"/>
        <w:rPr>
          <w:rFonts w:hint="eastAsia" w:ascii="宋体" w:hAnsi="宋体" w:cs="宋体"/>
          <w:b/>
          <w:sz w:val="24"/>
          <w:szCs w:val="20"/>
        </w:rPr>
      </w:pPr>
      <w:r>
        <w:rPr>
          <w:rFonts w:hint="eastAsia" w:ascii="宋体" w:hAnsi="宋体" w:cs="宋体"/>
          <w:b/>
          <w:sz w:val="24"/>
          <w:szCs w:val="20"/>
        </w:rPr>
        <w:br w:type="page"/>
      </w:r>
    </w:p>
    <w:p>
      <w:pPr>
        <w:snapToGrid w:val="0"/>
        <w:spacing w:line="360" w:lineRule="auto"/>
        <w:jc w:val="center"/>
        <w:rPr>
          <w:rFonts w:hint="eastAsia" w:ascii="宋体" w:hAnsi="宋体" w:cs="宋体"/>
          <w:b/>
          <w:sz w:val="24"/>
        </w:rPr>
      </w:pPr>
      <w:r>
        <w:rPr>
          <w:rFonts w:hint="eastAsia" w:ascii="宋体" w:hAnsi="宋体" w:cs="宋体"/>
          <w:b/>
          <w:sz w:val="24"/>
        </w:rPr>
        <w:t>投标声明书</w:t>
      </w:r>
    </w:p>
    <w:p>
      <w:pPr>
        <w:snapToGrid w:val="0"/>
        <w:spacing w:line="360" w:lineRule="auto"/>
        <w:rPr>
          <w:rFonts w:hint="eastAsia" w:ascii="宋体" w:hAnsi="宋体" w:cs="宋体"/>
          <w:sz w:val="24"/>
          <w:szCs w:val="20"/>
        </w:rPr>
      </w:pPr>
      <w:r>
        <w:rPr>
          <w:rFonts w:hint="eastAsia" w:ascii="宋体" w:hAnsi="宋体" w:cs="宋体"/>
          <w:sz w:val="24"/>
        </w:rPr>
        <w:t>致：______</w:t>
      </w:r>
      <w:r>
        <w:rPr>
          <w:rFonts w:hint="eastAsia" w:ascii="宋体" w:hAnsi="宋体" w:cs="宋体"/>
          <w:sz w:val="24"/>
          <w:u w:val="single"/>
        </w:rPr>
        <w:t>_     _</w:t>
      </w:r>
      <w:r>
        <w:rPr>
          <w:rFonts w:hint="eastAsia" w:ascii="宋体" w:hAnsi="宋体" w:cs="宋体"/>
          <w:sz w:val="24"/>
        </w:rPr>
        <w:t>_（采购代理机构名称）：</w:t>
      </w:r>
    </w:p>
    <w:p>
      <w:pPr>
        <w:snapToGrid w:val="0"/>
        <w:spacing w:line="360" w:lineRule="auto"/>
        <w:ind w:firstLine="720" w:firstLineChars="300"/>
        <w:rPr>
          <w:rFonts w:hint="eastAsia" w:ascii="宋体" w:hAnsi="宋体" w:cs="宋体"/>
          <w:sz w:val="24"/>
          <w:szCs w:val="20"/>
        </w:rPr>
      </w:pPr>
      <w:r>
        <w:rPr>
          <w:rFonts w:hint="eastAsia" w:ascii="宋体" w:hAnsi="宋体" w:cs="宋体"/>
          <w:sz w:val="24"/>
        </w:rPr>
        <w:t>______</w:t>
      </w:r>
      <w:r>
        <w:rPr>
          <w:rFonts w:hint="eastAsia" w:ascii="宋体" w:hAnsi="宋体" w:cs="宋体"/>
          <w:sz w:val="24"/>
          <w:u w:val="single"/>
        </w:rPr>
        <w:t>_     _</w:t>
      </w:r>
      <w:r>
        <w:rPr>
          <w:rFonts w:hint="eastAsia" w:ascii="宋体" w:hAnsi="宋体" w:cs="宋体"/>
          <w:sz w:val="24"/>
        </w:rPr>
        <w:t>_（投标供应商名称）系中华人民共和国合法企业，经营地址</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645"/>
        <w:rPr>
          <w:rFonts w:hint="eastAsia" w:ascii="宋体" w:hAnsi="宋体" w:cs="宋体"/>
          <w:sz w:val="24"/>
          <w:szCs w:val="20"/>
        </w:rPr>
      </w:pPr>
      <w:r>
        <w:rPr>
          <w:rFonts w:hint="eastAsia" w:ascii="宋体" w:hAnsi="宋体" w:cs="宋体"/>
          <w:sz w:val="24"/>
        </w:rPr>
        <w:t>我___</w:t>
      </w:r>
      <w:r>
        <w:rPr>
          <w:rFonts w:hint="eastAsia" w:ascii="宋体" w:hAnsi="宋体" w:cs="宋体"/>
          <w:sz w:val="24"/>
          <w:u w:val="single"/>
        </w:rPr>
        <w:t xml:space="preserve">    _</w:t>
      </w:r>
      <w:r>
        <w:rPr>
          <w:rFonts w:hint="eastAsia" w:ascii="宋体" w:hAnsi="宋体" w:cs="宋体"/>
          <w:sz w:val="24"/>
        </w:rPr>
        <w:t>_（姓名）系______</w:t>
      </w:r>
      <w:r>
        <w:rPr>
          <w:rFonts w:hint="eastAsia" w:ascii="宋体" w:hAnsi="宋体" w:cs="宋体"/>
          <w:sz w:val="24"/>
          <w:u w:val="single"/>
        </w:rPr>
        <w:t>_     _</w:t>
      </w:r>
      <w:r>
        <w:rPr>
          <w:rFonts w:hint="eastAsia" w:ascii="宋体" w:hAnsi="宋体" w:cs="宋体"/>
          <w:sz w:val="24"/>
        </w:rPr>
        <w:t>_（投标供应商名称）的法定代表人，我方愿意参加贵方组织的_____</w:t>
      </w:r>
      <w:r>
        <w:rPr>
          <w:rFonts w:hint="eastAsia" w:ascii="宋体" w:hAnsi="宋体" w:cs="宋体"/>
          <w:sz w:val="24"/>
          <w:u w:val="single"/>
        </w:rPr>
        <w:t>_              _     _</w:t>
      </w:r>
      <w:r>
        <w:rPr>
          <w:rFonts w:hint="eastAsia" w:ascii="宋体" w:hAnsi="宋体" w:cs="宋体"/>
          <w:sz w:val="24"/>
        </w:rPr>
        <w:t>_项目的投标，为便于贵方公正、择优地确定中标供应商及其投标产品和服务，我方就本次投标有关事项郑重声明如下：</w:t>
      </w:r>
    </w:p>
    <w:p>
      <w:pPr>
        <w:snapToGrid w:val="0"/>
        <w:spacing w:line="360" w:lineRule="auto"/>
        <w:ind w:firstLine="480" w:firstLineChars="200"/>
        <w:rPr>
          <w:rFonts w:hint="eastAsia" w:ascii="宋体" w:hAnsi="宋体" w:cs="宋体"/>
          <w:sz w:val="24"/>
          <w:szCs w:val="20"/>
        </w:rPr>
      </w:pPr>
      <w:r>
        <w:rPr>
          <w:rFonts w:hint="eastAsia" w:ascii="宋体" w:hAnsi="宋体" w:cs="宋体"/>
          <w:sz w:val="24"/>
        </w:rPr>
        <w:t>1.我方向贵方提交的所有投标文件、资料都是准确的和真实的。</w:t>
      </w:r>
    </w:p>
    <w:p>
      <w:pPr>
        <w:snapToGrid w:val="0"/>
        <w:spacing w:line="360" w:lineRule="auto"/>
        <w:ind w:firstLine="480" w:firstLineChars="200"/>
        <w:rPr>
          <w:rFonts w:hint="eastAsia" w:ascii="宋体" w:hAnsi="宋体" w:cs="宋体"/>
          <w:sz w:val="24"/>
          <w:szCs w:val="20"/>
        </w:rPr>
      </w:pPr>
      <w:r>
        <w:rPr>
          <w:rFonts w:hint="eastAsia" w:ascii="宋体" w:hAnsi="宋体" w:cs="宋体"/>
          <w:sz w:val="24"/>
        </w:rPr>
        <w:t>2.我方不是采购人的附属机构；在获知本项目采购信息后，与采购人聘请的为此项目提供咨询服务的公司及其附属机构没有任何联系。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hint="eastAsia" w:ascii="宋体" w:hAnsi="宋体" w:cs="宋体"/>
          <w:sz w:val="24"/>
          <w:szCs w:val="20"/>
        </w:rPr>
      </w:pPr>
      <w:r>
        <w:rPr>
          <w:rFonts w:hint="eastAsia" w:ascii="宋体" w:hAnsi="宋体" w:cs="宋体"/>
          <w:sz w:val="24"/>
        </w:rPr>
        <w:t>3.我方此次向贵方提供的服务为：</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hint="eastAsia" w:ascii="宋体" w:hAnsi="宋体" w:cs="宋体"/>
          <w:sz w:val="24"/>
          <w:szCs w:val="20"/>
        </w:rPr>
      </w:pPr>
      <w:r>
        <w:rPr>
          <w:rFonts w:hint="eastAsia" w:ascii="宋体" w:hAnsi="宋体" w:cs="宋体"/>
          <w:sz w:val="24"/>
        </w:rPr>
        <w:t>4.我方诚意提请贵方关注：售后服务以及性能等方面的重大决策和事项有：</w:t>
      </w:r>
    </w:p>
    <w:p>
      <w:pPr>
        <w:snapToGrid w:val="0"/>
        <w:spacing w:line="360" w:lineRule="auto"/>
        <w:ind w:firstLine="480" w:firstLineChars="200"/>
        <w:rPr>
          <w:rFonts w:hint="eastAsia" w:ascii="宋体" w:hAnsi="宋体" w:cs="宋体"/>
          <w:sz w:val="24"/>
          <w:szCs w:val="20"/>
          <w:u w:val="single"/>
        </w:rPr>
      </w:pPr>
      <w:r>
        <w:rPr>
          <w:rFonts w:hint="eastAsia" w:ascii="宋体" w:hAnsi="宋体" w:cs="宋体"/>
          <w:sz w:val="24"/>
          <w:u w:val="single"/>
        </w:rPr>
        <w:t>　　　　　　　　　　　　　　　　　　　　　　　　　　　</w:t>
      </w:r>
    </w:p>
    <w:p>
      <w:pPr>
        <w:snapToGrid w:val="0"/>
        <w:spacing w:line="360" w:lineRule="auto"/>
        <w:ind w:firstLine="480" w:firstLineChars="200"/>
        <w:rPr>
          <w:rFonts w:hint="eastAsia" w:ascii="宋体" w:hAnsi="宋体" w:cs="宋体"/>
          <w:sz w:val="24"/>
          <w:szCs w:val="20"/>
        </w:rPr>
      </w:pPr>
      <w:r>
        <w:rPr>
          <w:rFonts w:hint="eastAsia" w:ascii="宋体" w:hAnsi="宋体" w:cs="宋体"/>
          <w:sz w:val="24"/>
          <w:u w:val="single"/>
        </w:rPr>
        <w:t>　　　　　　　　　　　　　　　　　　　　　　　　　　　</w:t>
      </w:r>
    </w:p>
    <w:p>
      <w:pPr>
        <w:pStyle w:val="25"/>
        <w:snapToGrid w:val="0"/>
        <w:ind w:firstLine="482"/>
        <w:rPr>
          <w:rFonts w:hint="eastAsia" w:ascii="宋体" w:eastAsia="宋体" w:cs="宋体"/>
          <w:sz w:val="24"/>
        </w:rPr>
      </w:pPr>
      <w:r>
        <w:rPr>
          <w:rFonts w:hint="eastAsia" w:ascii="宋体" w:eastAsia="宋体" w:cs="宋体"/>
          <w:sz w:val="24"/>
        </w:rPr>
        <w:t>5.我方及由本人担任法定代表人的其他机构最近三年内（以法院判决日期为准）被通报（包括被处罚、行贿犯罪）的违法行为有：</w:t>
      </w:r>
    </w:p>
    <w:p>
      <w:pPr>
        <w:snapToGrid w:val="0"/>
        <w:spacing w:line="360" w:lineRule="auto"/>
        <w:ind w:firstLine="480" w:firstLineChars="200"/>
        <w:rPr>
          <w:rFonts w:hint="eastAsia" w:ascii="宋体" w:hAnsi="宋体" w:cs="宋体"/>
          <w:sz w:val="24"/>
          <w:szCs w:val="20"/>
          <w:u w:val="single"/>
        </w:rPr>
      </w:pPr>
      <w:r>
        <w:rPr>
          <w:rFonts w:hint="eastAsia" w:ascii="宋体" w:hAnsi="宋体" w:cs="宋体"/>
          <w:sz w:val="24"/>
          <w:u w:val="single"/>
        </w:rPr>
        <w:t>　　　　　　　　　　　　　　　　　　　　　　　　　　　</w:t>
      </w:r>
    </w:p>
    <w:p>
      <w:pPr>
        <w:snapToGrid w:val="0"/>
        <w:spacing w:line="360" w:lineRule="auto"/>
        <w:ind w:firstLine="480" w:firstLineChars="200"/>
        <w:rPr>
          <w:rFonts w:hint="eastAsia" w:ascii="宋体" w:hAnsi="宋体" w:cs="宋体"/>
          <w:sz w:val="24"/>
          <w:szCs w:val="20"/>
          <w:u w:val="single"/>
        </w:rPr>
      </w:pPr>
      <w:r>
        <w:rPr>
          <w:rFonts w:hint="eastAsia" w:ascii="宋体" w:hAnsi="宋体" w:cs="宋体"/>
          <w:sz w:val="24"/>
          <w:u w:val="single"/>
        </w:rPr>
        <w:t>　　　　　　　　　　　　　　　　　　　　　　　　　　　</w:t>
      </w:r>
    </w:p>
    <w:p>
      <w:pPr>
        <w:snapToGrid w:val="0"/>
        <w:spacing w:line="360" w:lineRule="auto"/>
        <w:ind w:firstLine="480" w:firstLineChars="200"/>
        <w:rPr>
          <w:rFonts w:hint="eastAsia" w:ascii="宋体" w:hAnsi="宋体" w:cs="宋体"/>
          <w:sz w:val="24"/>
          <w:szCs w:val="20"/>
        </w:rPr>
      </w:pPr>
      <w:r>
        <w:rPr>
          <w:rFonts w:hint="eastAsia" w:ascii="宋体" w:hAnsi="宋体" w:cs="宋体"/>
          <w:sz w:val="24"/>
        </w:rPr>
        <w:t>6.以上事项如有虚假或隐瞒，我方愿意承担一切后果，并不再寻求任何旨在减轻或免除法律责任的辩解。</w:t>
      </w:r>
    </w:p>
    <w:p>
      <w:pPr>
        <w:pStyle w:val="27"/>
        <w:tabs>
          <w:tab w:val="left" w:pos="939"/>
        </w:tabs>
        <w:snapToGrid w:val="0"/>
        <w:ind w:left="773" w:leftChars="150" w:hanging="458" w:hangingChars="191"/>
        <w:rPr>
          <w:rFonts w:hint="eastAsia" w:ascii="宋体" w:hAnsi="宋体" w:cs="宋体"/>
          <w:sz w:val="24"/>
        </w:rPr>
      </w:pPr>
    </w:p>
    <w:p>
      <w:pPr>
        <w:snapToGrid w:val="0"/>
        <w:spacing w:before="120" w:beforeLines="50"/>
        <w:ind w:firstLine="3780"/>
        <w:rPr>
          <w:rFonts w:hint="eastAsia" w:ascii="宋体" w:hAnsi="宋体" w:cs="宋体"/>
          <w:sz w:val="24"/>
        </w:rPr>
      </w:pPr>
      <w:r>
        <w:rPr>
          <w:rFonts w:hint="eastAsia" w:ascii="宋体" w:hAnsi="宋体" w:cs="宋体"/>
          <w:sz w:val="24"/>
        </w:rPr>
        <w:t>投标供应商全称（公章）：</w:t>
      </w:r>
      <w:r>
        <w:rPr>
          <w:rFonts w:hint="eastAsia" w:ascii="宋体" w:hAnsi="宋体" w:cs="宋体"/>
          <w:sz w:val="24"/>
          <w:u w:val="single"/>
        </w:rPr>
        <w:t xml:space="preserve">                   </w:t>
      </w:r>
      <w:r>
        <w:rPr>
          <w:rFonts w:hint="eastAsia" w:ascii="宋体" w:hAnsi="宋体" w:cs="宋体"/>
          <w:sz w:val="24"/>
        </w:rPr>
        <w:t xml:space="preserve">   </w:t>
      </w:r>
    </w:p>
    <w:p>
      <w:pPr>
        <w:snapToGrid w:val="0"/>
        <w:spacing w:before="120" w:beforeLines="50"/>
        <w:ind w:firstLine="3780"/>
        <w:rPr>
          <w:rFonts w:hint="eastAsia" w:ascii="宋体" w:hAnsi="宋体" w:cs="宋体"/>
          <w:sz w:val="24"/>
          <w:szCs w:val="20"/>
          <w:u w:val="single"/>
        </w:rPr>
      </w:pPr>
      <w:r>
        <w:rPr>
          <w:rFonts w:hint="eastAsia" w:ascii="宋体" w:hAnsi="宋体" w:cs="宋体"/>
          <w:sz w:val="24"/>
        </w:rPr>
        <w:t>法定代表人或其授权代表签字：</w:t>
      </w:r>
      <w:r>
        <w:rPr>
          <w:rFonts w:hint="eastAsia" w:ascii="宋体" w:hAnsi="宋体" w:cs="宋体"/>
          <w:sz w:val="24"/>
          <w:u w:val="single"/>
        </w:rPr>
        <w:t xml:space="preserve">             </w:t>
      </w:r>
    </w:p>
    <w:p>
      <w:pPr>
        <w:snapToGrid w:val="0"/>
        <w:spacing w:before="120" w:beforeLines="50" w:after="50"/>
        <w:ind w:firstLine="240" w:firstLineChars="100"/>
        <w:rPr>
          <w:rFonts w:hint="eastAsia" w:ascii="宋体" w:hAnsi="宋体" w:cs="宋体"/>
          <w:sz w:val="24"/>
          <w:szCs w:val="20"/>
        </w:rPr>
        <w:sectPr>
          <w:headerReference r:id="rId3" w:type="default"/>
          <w:footerReference r:id="rId4" w:type="default"/>
          <w:pgSz w:w="11906" w:h="16838"/>
          <w:pgMar w:top="1247" w:right="1304" w:bottom="1020" w:left="1304" w:header="567" w:footer="720" w:gutter="0"/>
          <w:cols w:space="720" w:num="1"/>
          <w:docGrid w:linePitch="312" w:charSpace="0"/>
        </w:sectPr>
      </w:pPr>
      <w:r>
        <w:rPr>
          <w:rFonts w:hint="eastAsia" w:ascii="宋体" w:hAnsi="宋体" w:cs="宋体"/>
          <w:sz w:val="24"/>
        </w:rPr>
        <w:t xml:space="preserve">                                             年    月  </w:t>
      </w:r>
    </w:p>
    <w:p>
      <w:pPr>
        <w:autoSpaceDE w:val="0"/>
        <w:autoSpaceDN w:val="0"/>
        <w:adjustRightInd w:val="0"/>
        <w:spacing w:line="360" w:lineRule="auto"/>
        <w:jc w:val="left"/>
        <w:rPr>
          <w:rFonts w:hint="eastAsia" w:ascii="宋体" w:hAnsi="宋体" w:cs="宋体"/>
          <w:b/>
          <w:bCs/>
          <w:sz w:val="24"/>
        </w:rPr>
      </w:pPr>
    </w:p>
    <w:p>
      <w:pPr>
        <w:autoSpaceDE w:val="0"/>
        <w:autoSpaceDN w:val="0"/>
        <w:adjustRightInd w:val="0"/>
        <w:spacing w:line="360" w:lineRule="auto"/>
        <w:ind w:firstLine="602" w:firstLineChars="250"/>
        <w:jc w:val="left"/>
        <w:rPr>
          <w:rFonts w:hint="eastAsia" w:ascii="宋体" w:hAnsi="宋体" w:cs="宋体"/>
          <w:b/>
          <w:bCs/>
          <w:sz w:val="24"/>
          <w:lang w:val="zh-CN"/>
        </w:rPr>
      </w:pPr>
      <w:r>
        <w:rPr>
          <w:rFonts w:hint="eastAsia" w:ascii="宋体" w:hAnsi="宋体" w:cs="宋体"/>
          <w:b/>
          <w:bCs/>
          <w:sz w:val="24"/>
        </w:rPr>
        <w:t>6</w:t>
      </w:r>
      <w:r>
        <w:rPr>
          <w:rFonts w:hint="eastAsia" w:ascii="宋体" w:hAnsi="宋体" w:cs="宋体"/>
          <w:b/>
          <w:bCs/>
          <w:sz w:val="24"/>
          <w:lang w:val="zh-CN"/>
        </w:rPr>
        <w:t>. 报价文件：</w:t>
      </w:r>
    </w:p>
    <w:p>
      <w:pPr>
        <w:autoSpaceDE w:val="0"/>
        <w:autoSpaceDN w:val="0"/>
        <w:adjustRightInd w:val="0"/>
        <w:spacing w:line="360" w:lineRule="auto"/>
        <w:ind w:firstLine="360" w:firstLineChars="150"/>
        <w:rPr>
          <w:rFonts w:hint="eastAsia" w:ascii="宋体" w:hAnsi="宋体" w:cs="宋体"/>
          <w:sz w:val="24"/>
          <w:lang w:val="zh-CN"/>
        </w:rPr>
      </w:pPr>
      <w:r>
        <w:rPr>
          <w:rFonts w:hint="eastAsia" w:ascii="宋体" w:hAnsi="宋体" w:cs="宋体"/>
          <w:sz w:val="24"/>
          <w:lang w:val="zh-CN"/>
        </w:rPr>
        <w:t>1）投标函</w:t>
      </w:r>
    </w:p>
    <w:p>
      <w:pPr>
        <w:autoSpaceDE w:val="0"/>
        <w:autoSpaceDN w:val="0"/>
        <w:adjustRightInd w:val="0"/>
        <w:spacing w:line="360" w:lineRule="auto"/>
        <w:ind w:firstLine="360" w:firstLineChars="150"/>
        <w:rPr>
          <w:rFonts w:hint="eastAsia" w:ascii="宋体" w:hAnsi="宋体" w:cs="宋体"/>
          <w:sz w:val="24"/>
          <w:lang w:val="zh-CN"/>
        </w:rPr>
      </w:pPr>
      <w:r>
        <w:rPr>
          <w:rFonts w:hint="eastAsia" w:ascii="宋体" w:hAnsi="宋体" w:cs="宋体"/>
          <w:sz w:val="24"/>
          <w:lang w:val="zh-CN"/>
        </w:rPr>
        <w:t>2）报价一览表；</w:t>
      </w:r>
    </w:p>
    <w:p>
      <w:pPr>
        <w:autoSpaceDE w:val="0"/>
        <w:autoSpaceDN w:val="0"/>
        <w:adjustRightInd w:val="0"/>
        <w:spacing w:line="360" w:lineRule="auto"/>
        <w:ind w:firstLine="360" w:firstLineChars="150"/>
        <w:rPr>
          <w:rFonts w:hint="eastAsia" w:ascii="宋体" w:hAnsi="宋体" w:cs="宋体"/>
          <w:sz w:val="24"/>
          <w:lang w:val="zh-CN"/>
        </w:rPr>
      </w:pPr>
      <w:r>
        <w:rPr>
          <w:rFonts w:hint="eastAsia" w:ascii="宋体" w:hAnsi="宋体" w:cs="宋体"/>
          <w:sz w:val="24"/>
          <w:lang w:val="zh-CN"/>
        </w:rPr>
        <w:t>3）项目报价明细表；</w:t>
      </w:r>
    </w:p>
    <w:p>
      <w:pPr>
        <w:autoSpaceDE w:val="0"/>
        <w:autoSpaceDN w:val="0"/>
        <w:adjustRightInd w:val="0"/>
        <w:spacing w:line="360" w:lineRule="auto"/>
        <w:ind w:firstLine="360" w:firstLineChars="150"/>
        <w:rPr>
          <w:rFonts w:hint="eastAsia" w:ascii="宋体" w:hAnsi="宋体" w:cs="宋体"/>
          <w:sz w:val="24"/>
          <w:lang w:val="zh-CN"/>
        </w:rPr>
      </w:pPr>
      <w:r>
        <w:rPr>
          <w:rFonts w:hint="eastAsia" w:ascii="宋体" w:hAnsi="宋体" w:cs="宋体"/>
          <w:sz w:val="24"/>
          <w:lang w:val="zh-CN"/>
        </w:rPr>
        <w:t>4）中小企业声明函及相关证明材料（若有，格式见附件）；</w:t>
      </w:r>
    </w:p>
    <w:p>
      <w:pPr>
        <w:autoSpaceDE w:val="0"/>
        <w:autoSpaceDN w:val="0"/>
        <w:adjustRightInd w:val="0"/>
        <w:spacing w:line="360" w:lineRule="auto"/>
        <w:ind w:firstLine="360" w:firstLineChars="150"/>
        <w:rPr>
          <w:rFonts w:hint="eastAsia" w:ascii="宋体" w:hAnsi="宋体" w:cs="宋体"/>
          <w:sz w:val="24"/>
          <w:lang w:val="zh-CN"/>
        </w:rPr>
      </w:pPr>
      <w:r>
        <w:rPr>
          <w:rFonts w:hint="eastAsia" w:ascii="宋体" w:hAnsi="宋体" w:cs="宋体"/>
          <w:sz w:val="24"/>
          <w:lang w:val="zh-CN"/>
        </w:rPr>
        <w:t>5）残疾人福利企业声明函及相关证明材料（若有，格式见附件）；</w:t>
      </w:r>
    </w:p>
    <w:p>
      <w:pPr>
        <w:autoSpaceDE w:val="0"/>
        <w:autoSpaceDN w:val="0"/>
        <w:adjustRightInd w:val="0"/>
        <w:spacing w:line="360" w:lineRule="auto"/>
        <w:ind w:firstLine="360" w:firstLineChars="150"/>
        <w:rPr>
          <w:rFonts w:hint="eastAsia" w:ascii="宋体" w:hAnsi="宋体" w:cs="宋体"/>
          <w:sz w:val="24"/>
          <w:lang w:val="zh-CN"/>
        </w:rPr>
      </w:pPr>
      <w:r>
        <w:rPr>
          <w:rFonts w:hint="eastAsia" w:ascii="宋体" w:hAnsi="宋体" w:cs="宋体"/>
          <w:sz w:val="24"/>
          <w:lang w:val="zh-CN"/>
        </w:rPr>
        <w:t>6）属于监狱企业的相关证明文件（若有）；</w:t>
      </w:r>
    </w:p>
    <w:p>
      <w:pPr>
        <w:autoSpaceDE w:val="0"/>
        <w:autoSpaceDN w:val="0"/>
        <w:adjustRightInd w:val="0"/>
        <w:spacing w:line="360" w:lineRule="auto"/>
        <w:ind w:firstLine="360" w:firstLineChars="150"/>
        <w:rPr>
          <w:rFonts w:hint="eastAsia" w:ascii="宋体" w:hAnsi="宋体" w:cs="宋体"/>
          <w:sz w:val="24"/>
          <w:lang w:val="zh-CN"/>
        </w:rPr>
      </w:pPr>
      <w:r>
        <w:rPr>
          <w:rFonts w:hint="eastAsia" w:ascii="宋体" w:hAnsi="宋体" w:cs="宋体"/>
          <w:sz w:val="24"/>
        </w:rPr>
        <w:t>7</w:t>
      </w:r>
      <w:r>
        <w:rPr>
          <w:rFonts w:hint="eastAsia" w:ascii="宋体" w:hAnsi="宋体" w:cs="宋体"/>
          <w:sz w:val="24"/>
          <w:lang w:val="zh-CN"/>
        </w:rPr>
        <w:t>）投标供应商针对报价需要说明的其他文件和说明。</w:t>
      </w:r>
    </w:p>
    <w:p>
      <w:pPr>
        <w:autoSpaceDE w:val="0"/>
        <w:autoSpaceDN w:val="0"/>
        <w:adjustRightInd w:val="0"/>
        <w:spacing w:line="360" w:lineRule="auto"/>
        <w:ind w:firstLine="361" w:firstLineChars="150"/>
        <w:rPr>
          <w:rFonts w:hint="eastAsia" w:ascii="宋体" w:hAnsi="宋体" w:cs="宋体"/>
          <w:b/>
          <w:sz w:val="24"/>
        </w:rPr>
      </w:pPr>
      <w:r>
        <w:rPr>
          <w:rFonts w:hint="eastAsia" w:ascii="宋体" w:hAnsi="宋体" w:cs="宋体"/>
          <w:b/>
          <w:sz w:val="24"/>
        </w:rPr>
        <w:t>▲注：结合清单控制价报折扣；法定代表人授权委托书、投标声明书、投标函、报价一览表必须由法定代表人或其授权委托人签名（签章）并加盖单位公章。</w:t>
      </w:r>
    </w:p>
    <w:p>
      <w:pPr>
        <w:spacing w:line="400" w:lineRule="exact"/>
        <w:jc w:val="center"/>
        <w:rPr>
          <w:rFonts w:hint="eastAsia" w:ascii="宋体" w:hAnsi="宋体" w:cs="宋体"/>
          <w:b/>
          <w:sz w:val="24"/>
          <w:szCs w:val="20"/>
        </w:rPr>
      </w:pPr>
      <w:r>
        <w:rPr>
          <w:rFonts w:hint="eastAsia" w:ascii="宋体" w:hAnsi="宋体" w:cs="宋体"/>
          <w:b/>
          <w:sz w:val="24"/>
          <w:szCs w:val="20"/>
        </w:rPr>
        <w:br w:type="page"/>
      </w:r>
      <w:r>
        <w:rPr>
          <w:rFonts w:hint="eastAsia" w:ascii="宋体" w:hAnsi="宋体" w:cs="宋体"/>
          <w:b/>
          <w:sz w:val="24"/>
          <w:szCs w:val="20"/>
        </w:rPr>
        <w:t xml:space="preserve"> 投标函</w:t>
      </w:r>
    </w:p>
    <w:p>
      <w:pPr>
        <w:pStyle w:val="31"/>
        <w:spacing w:line="480" w:lineRule="exact"/>
        <w:rPr>
          <w:rFonts w:hint="eastAsia" w:hAnsi="宋体" w:cs="宋体"/>
          <w:b/>
          <w:sz w:val="24"/>
          <w:szCs w:val="24"/>
          <w:u w:val="single"/>
        </w:rPr>
      </w:pPr>
      <w:r>
        <w:rPr>
          <w:rFonts w:hint="eastAsia" w:hAnsi="宋体" w:cs="宋体"/>
          <w:sz w:val="24"/>
          <w:szCs w:val="24"/>
        </w:rPr>
        <w:t>浙江至诚工程咨询有限责任公司</w:t>
      </w:r>
      <w:r>
        <w:rPr>
          <w:rFonts w:hint="eastAsia" w:hAnsi="宋体" w:cs="宋体"/>
          <w:b/>
          <w:sz w:val="24"/>
          <w:szCs w:val="24"/>
        </w:rPr>
        <w:t>：</w:t>
      </w:r>
    </w:p>
    <w:p>
      <w:pPr>
        <w:autoSpaceDE w:val="0"/>
        <w:autoSpaceDN w:val="0"/>
        <w:spacing w:line="480" w:lineRule="exact"/>
        <w:ind w:firstLine="480"/>
        <w:rPr>
          <w:rFonts w:hint="eastAsia" w:ascii="宋体" w:hAnsi="宋体" w:cs="宋体"/>
          <w:sz w:val="24"/>
          <w:lang w:val="zh-CN"/>
        </w:rPr>
      </w:pPr>
      <w:r>
        <w:rPr>
          <w:rFonts w:hint="eastAsia" w:ascii="宋体" w:hAnsi="宋体" w:cs="宋体"/>
          <w:b/>
          <w:sz w:val="24"/>
          <w:u w:val="single"/>
          <w:lang w:val="zh-CN"/>
        </w:rPr>
        <w:t xml:space="preserve">           </w:t>
      </w:r>
      <w:r>
        <w:rPr>
          <w:rFonts w:hint="eastAsia" w:ascii="宋体" w:hAnsi="宋体" w:cs="宋体"/>
          <w:sz w:val="24"/>
          <w:u w:val="single"/>
          <w:lang w:val="zh-CN"/>
        </w:rPr>
        <w:t xml:space="preserve">         </w:t>
      </w:r>
      <w:r>
        <w:rPr>
          <w:rFonts w:hint="eastAsia" w:ascii="宋体" w:hAnsi="宋体" w:cs="宋体"/>
          <w:sz w:val="24"/>
          <w:lang w:val="zh-CN"/>
        </w:rPr>
        <w:t>（供应商全称）授权</w:t>
      </w:r>
      <w:r>
        <w:rPr>
          <w:rFonts w:hint="eastAsia" w:ascii="宋体" w:hAnsi="宋体" w:cs="宋体"/>
          <w:sz w:val="24"/>
          <w:u w:val="single"/>
          <w:lang w:val="zh-CN"/>
        </w:rPr>
        <w:t xml:space="preserve">              </w:t>
      </w:r>
      <w:r>
        <w:rPr>
          <w:rFonts w:hint="eastAsia" w:ascii="宋体" w:hAnsi="宋体" w:cs="宋体"/>
          <w:sz w:val="24"/>
          <w:lang w:val="zh-CN"/>
        </w:rPr>
        <w:t xml:space="preserve"> （授权代表名称）</w:t>
      </w:r>
      <w:r>
        <w:rPr>
          <w:rFonts w:hint="eastAsia" w:ascii="宋体" w:hAnsi="宋体" w:cs="宋体"/>
          <w:sz w:val="24"/>
          <w:u w:val="single"/>
          <w:lang w:val="zh-CN"/>
        </w:rPr>
        <w:t xml:space="preserve">         </w:t>
      </w:r>
      <w:r>
        <w:rPr>
          <w:rFonts w:hint="eastAsia" w:ascii="宋体" w:hAnsi="宋体" w:cs="宋体"/>
          <w:sz w:val="24"/>
          <w:lang w:val="zh-CN"/>
        </w:rPr>
        <w:t>（职</w:t>
      </w:r>
      <w:r>
        <w:rPr>
          <w:rFonts w:hint="eastAsia" w:ascii="宋体" w:hAnsi="宋体" w:cs="宋体"/>
          <w:b/>
          <w:sz w:val="24"/>
          <w:u w:val="single"/>
          <w:lang w:val="zh-CN"/>
        </w:rPr>
        <w:t xml:space="preserve">           </w:t>
      </w:r>
      <w:r>
        <w:rPr>
          <w:rFonts w:hint="eastAsia" w:ascii="宋体" w:hAnsi="宋体" w:cs="宋体"/>
          <w:sz w:val="24"/>
          <w:u w:val="single"/>
          <w:lang w:val="zh-CN"/>
        </w:rPr>
        <w:t xml:space="preserve">         </w:t>
      </w:r>
      <w:r>
        <w:rPr>
          <w:rFonts w:hint="eastAsia" w:ascii="宋体" w:hAnsi="宋体" w:cs="宋体"/>
          <w:sz w:val="24"/>
          <w:lang w:val="zh-CN"/>
        </w:rPr>
        <w:t>（供应商全称）授权</w:t>
      </w:r>
      <w:r>
        <w:rPr>
          <w:rFonts w:hint="eastAsia" w:ascii="宋体" w:hAnsi="宋体" w:cs="宋体"/>
          <w:sz w:val="24"/>
          <w:u w:val="single"/>
          <w:lang w:val="zh-CN"/>
        </w:rPr>
        <w:t xml:space="preserve">            </w:t>
      </w:r>
      <w:r>
        <w:rPr>
          <w:rFonts w:hint="eastAsia" w:ascii="宋体" w:hAnsi="宋体" w:cs="宋体"/>
          <w:sz w:val="24"/>
          <w:lang w:val="zh-CN"/>
        </w:rPr>
        <w:t xml:space="preserve"> （授权代表名称）</w:t>
      </w:r>
      <w:r>
        <w:rPr>
          <w:rFonts w:hint="eastAsia" w:ascii="宋体" w:hAnsi="宋体" w:cs="宋体"/>
          <w:sz w:val="24"/>
          <w:u w:val="single"/>
          <w:lang w:val="zh-CN"/>
        </w:rPr>
        <w:t xml:space="preserve">         </w:t>
      </w:r>
      <w:r>
        <w:rPr>
          <w:rFonts w:hint="eastAsia" w:ascii="宋体" w:hAnsi="宋体" w:cs="宋体"/>
          <w:sz w:val="24"/>
          <w:lang w:val="zh-CN"/>
        </w:rPr>
        <w:t>（职务、职称）为授权代表，参加贵方组织的</w:t>
      </w:r>
      <w:r>
        <w:rPr>
          <w:rFonts w:hint="eastAsia" w:ascii="宋体" w:hAnsi="宋体" w:cs="宋体"/>
          <w:sz w:val="24"/>
          <w:u w:val="single"/>
          <w:lang w:val="zh-CN"/>
        </w:rPr>
        <w:t xml:space="preserve">           </w:t>
      </w:r>
      <w:r>
        <w:rPr>
          <w:rFonts w:hint="eastAsia" w:ascii="宋体" w:hAnsi="宋体" w:cs="宋体"/>
          <w:sz w:val="24"/>
          <w:lang w:val="zh-CN"/>
        </w:rPr>
        <w:t>（采购项目名称）（括号内填采购编号）采购的有关活动，并对</w:t>
      </w:r>
      <w:r>
        <w:rPr>
          <w:rFonts w:hint="eastAsia" w:ascii="宋体" w:hAnsi="宋体" w:cs="宋体"/>
          <w:sz w:val="24"/>
          <w:u w:val="single"/>
          <w:lang w:val="zh-CN"/>
        </w:rPr>
        <w:t xml:space="preserve">                    </w:t>
      </w:r>
      <w:r>
        <w:rPr>
          <w:rFonts w:hint="eastAsia" w:ascii="宋体" w:hAnsi="宋体" w:cs="宋体"/>
          <w:sz w:val="24"/>
          <w:lang w:val="zh-CN"/>
        </w:rPr>
        <w:t xml:space="preserve">项目（采购项目名称）进行报价。为此： </w:t>
      </w:r>
    </w:p>
    <w:p>
      <w:pPr>
        <w:autoSpaceDE w:val="0"/>
        <w:autoSpaceDN w:val="0"/>
        <w:spacing w:line="480" w:lineRule="exact"/>
        <w:ind w:firstLine="480"/>
        <w:rPr>
          <w:rFonts w:hint="eastAsia" w:ascii="宋体" w:hAnsi="宋体" w:cs="宋体"/>
          <w:sz w:val="24"/>
          <w:lang w:val="zh-CN"/>
        </w:rPr>
      </w:pPr>
      <w:r>
        <w:rPr>
          <w:rFonts w:hint="eastAsia" w:ascii="宋体" w:hAnsi="宋体" w:cs="宋体"/>
          <w:sz w:val="24"/>
          <w:lang w:val="zh-CN"/>
        </w:rPr>
        <w:t>1、提供投标供应商须知规定的全部报价文件。</w:t>
      </w:r>
    </w:p>
    <w:p>
      <w:pPr>
        <w:autoSpaceDE w:val="0"/>
        <w:autoSpaceDN w:val="0"/>
        <w:spacing w:line="480" w:lineRule="exact"/>
        <w:ind w:firstLine="480"/>
        <w:rPr>
          <w:rFonts w:hint="eastAsia" w:ascii="宋体" w:hAnsi="宋体" w:cs="宋体"/>
          <w:sz w:val="24"/>
          <w:lang w:val="zh-CN"/>
        </w:rPr>
      </w:pPr>
      <w:r>
        <w:rPr>
          <w:rFonts w:hint="eastAsia" w:ascii="宋体" w:hAnsi="宋体" w:cs="宋体"/>
          <w:sz w:val="24"/>
          <w:lang w:val="zh-CN"/>
        </w:rPr>
        <w:t>2、保证遵守</w:t>
      </w:r>
      <w:r>
        <w:rPr>
          <w:rFonts w:hint="eastAsia" w:ascii="宋体" w:hAnsi="宋体" w:cs="宋体"/>
          <w:sz w:val="24"/>
        </w:rPr>
        <w:t>公开招标</w:t>
      </w:r>
      <w:r>
        <w:rPr>
          <w:rFonts w:hint="eastAsia" w:ascii="宋体" w:hAnsi="宋体" w:cs="宋体"/>
          <w:sz w:val="24"/>
          <w:lang w:val="zh-CN"/>
        </w:rPr>
        <w:t>采购文件中的有关规定和收费标准。</w:t>
      </w:r>
    </w:p>
    <w:p>
      <w:pPr>
        <w:autoSpaceDE w:val="0"/>
        <w:autoSpaceDN w:val="0"/>
        <w:spacing w:line="480" w:lineRule="exact"/>
        <w:ind w:firstLine="480"/>
        <w:rPr>
          <w:rFonts w:hint="eastAsia" w:ascii="宋体" w:hAnsi="宋体" w:cs="宋体"/>
          <w:sz w:val="24"/>
          <w:lang w:val="zh-CN"/>
        </w:rPr>
      </w:pPr>
      <w:r>
        <w:rPr>
          <w:rFonts w:hint="eastAsia" w:ascii="宋体" w:hAnsi="宋体" w:cs="宋体"/>
          <w:sz w:val="24"/>
          <w:lang w:val="zh-CN"/>
        </w:rPr>
        <w:t>3、保证诚信地执行采购人、中标供应商双方所签的合同， 并承担合同规定的责任义务。</w:t>
      </w:r>
    </w:p>
    <w:p>
      <w:pPr>
        <w:spacing w:line="480" w:lineRule="exact"/>
        <w:ind w:firstLine="480"/>
        <w:rPr>
          <w:rFonts w:hint="eastAsia" w:ascii="宋体" w:hAnsi="宋体" w:cs="宋体"/>
          <w:sz w:val="24"/>
        </w:rPr>
      </w:pPr>
      <w:r>
        <w:rPr>
          <w:rFonts w:hint="eastAsia" w:ascii="宋体" w:hAnsi="宋体" w:cs="宋体"/>
          <w:sz w:val="24"/>
          <w:lang w:val="zh-CN"/>
        </w:rPr>
        <w:t>4、我方对交货期承诺如下：中标供应商在</w:t>
      </w:r>
      <w:r>
        <w:rPr>
          <w:rFonts w:hint="eastAsia" w:ascii="宋体" w:hAnsi="宋体" w:cs="宋体"/>
          <w:sz w:val="24"/>
        </w:rPr>
        <w:t>合同签订后</w:t>
      </w:r>
      <w:r>
        <w:rPr>
          <w:rFonts w:hint="eastAsia" w:ascii="宋体" w:hAnsi="宋体" w:cs="宋体"/>
          <w:sz w:val="24"/>
          <w:lang w:val="zh-CN"/>
        </w:rPr>
        <w:t>按业主要求</w:t>
      </w:r>
      <w:r>
        <w:rPr>
          <w:rFonts w:hint="eastAsia" w:ascii="宋体" w:hAnsi="宋体" w:cs="宋体"/>
          <w:sz w:val="24"/>
        </w:rPr>
        <w:t>交货</w:t>
      </w:r>
      <w:r>
        <w:rPr>
          <w:rFonts w:hint="eastAsia" w:ascii="宋体" w:hAnsi="宋体" w:cs="宋体"/>
          <w:sz w:val="24"/>
          <w:lang w:val="zh-CN"/>
        </w:rPr>
        <w:t>。</w:t>
      </w:r>
    </w:p>
    <w:p>
      <w:pPr>
        <w:spacing w:line="480" w:lineRule="exact"/>
        <w:ind w:firstLine="480"/>
        <w:rPr>
          <w:rFonts w:hint="eastAsia" w:ascii="宋体" w:hAnsi="宋体" w:cs="宋体"/>
          <w:sz w:val="24"/>
          <w:lang w:val="zh-CN"/>
        </w:rPr>
      </w:pPr>
      <w:r>
        <w:rPr>
          <w:rFonts w:hint="eastAsia" w:ascii="宋体" w:hAnsi="宋体" w:cs="宋体"/>
          <w:sz w:val="24"/>
          <w:lang w:val="zh-CN"/>
        </w:rPr>
        <w:t>5、投标供应商已详细审查全部</w:t>
      </w:r>
      <w:r>
        <w:rPr>
          <w:rFonts w:hint="eastAsia" w:ascii="宋体" w:hAnsi="宋体" w:cs="宋体"/>
          <w:sz w:val="24"/>
        </w:rPr>
        <w:t>公开招标</w:t>
      </w:r>
      <w:r>
        <w:rPr>
          <w:rFonts w:hint="eastAsia" w:ascii="宋体" w:hAnsi="宋体" w:cs="宋体"/>
          <w:sz w:val="24"/>
          <w:lang w:val="zh-CN"/>
        </w:rPr>
        <w:t>采购文件，包括</w:t>
      </w:r>
      <w:r>
        <w:rPr>
          <w:rFonts w:hint="eastAsia" w:ascii="宋体" w:hAnsi="宋体" w:cs="宋体"/>
          <w:sz w:val="24"/>
        </w:rPr>
        <w:t>公开招标</w:t>
      </w:r>
      <w:r>
        <w:rPr>
          <w:rFonts w:hint="eastAsia" w:ascii="宋体" w:hAnsi="宋体" w:cs="宋体"/>
          <w:sz w:val="24"/>
          <w:lang w:val="zh-CN"/>
        </w:rPr>
        <w:t>采购文件补充文件（如果有的话）。我方完全理解并同意放弃对这方面有不明及误解的权力。如果</w:t>
      </w:r>
      <w:r>
        <w:rPr>
          <w:rFonts w:hint="eastAsia" w:ascii="宋体" w:hAnsi="宋体" w:cs="宋体"/>
          <w:sz w:val="24"/>
        </w:rPr>
        <w:t>公开招标</w:t>
      </w:r>
      <w:r>
        <w:rPr>
          <w:rFonts w:hint="eastAsia" w:ascii="宋体" w:hAnsi="宋体" w:cs="宋体"/>
          <w:sz w:val="24"/>
          <w:lang w:val="zh-CN"/>
        </w:rPr>
        <w:t>采购文件有相互矛盾之处，我方同意按采购人的理解处理。</w:t>
      </w:r>
    </w:p>
    <w:p>
      <w:pPr>
        <w:spacing w:line="480" w:lineRule="exact"/>
        <w:ind w:firstLine="480"/>
        <w:rPr>
          <w:rFonts w:hint="eastAsia" w:ascii="宋体" w:hAnsi="宋体" w:cs="宋体"/>
          <w:sz w:val="24"/>
          <w:lang w:val="zh-CN"/>
        </w:rPr>
      </w:pPr>
      <w:r>
        <w:rPr>
          <w:rFonts w:hint="eastAsia" w:ascii="宋体" w:hAnsi="宋体" w:cs="宋体"/>
          <w:sz w:val="24"/>
          <w:lang w:val="zh-CN"/>
        </w:rPr>
        <w:t>6、利益冲突：近三年内直至目前，我公司与本项目的采购人、采购机构没有任何的隶属关系。</w:t>
      </w:r>
    </w:p>
    <w:p>
      <w:pPr>
        <w:spacing w:line="480" w:lineRule="exact"/>
        <w:ind w:firstLine="480"/>
        <w:rPr>
          <w:rFonts w:hint="eastAsia" w:ascii="宋体" w:hAnsi="宋体" w:cs="宋体"/>
          <w:sz w:val="24"/>
          <w:lang w:val="zh-CN"/>
        </w:rPr>
      </w:pPr>
      <w:r>
        <w:rPr>
          <w:rFonts w:hint="eastAsia" w:ascii="宋体" w:hAnsi="宋体" w:cs="宋体"/>
          <w:sz w:val="24"/>
          <w:lang w:val="zh-CN"/>
        </w:rPr>
        <w:t>7、我公司没有被本项目所在地的政府采购管理部门限制参加报价。</w:t>
      </w:r>
    </w:p>
    <w:p>
      <w:pPr>
        <w:spacing w:line="480" w:lineRule="exact"/>
        <w:ind w:firstLine="480"/>
        <w:rPr>
          <w:rFonts w:hint="eastAsia" w:ascii="宋体" w:hAnsi="宋体" w:cs="宋体"/>
          <w:sz w:val="24"/>
          <w:lang w:val="zh-CN"/>
        </w:rPr>
      </w:pPr>
      <w:r>
        <w:rPr>
          <w:rFonts w:hint="eastAsia" w:ascii="宋体" w:hAnsi="宋体" w:cs="宋体"/>
          <w:sz w:val="24"/>
          <w:lang w:val="zh-CN"/>
        </w:rPr>
        <w:t>8、愿意向贵方提供任何与该项报价有关的数据、情况和技术资料，完全理解贵方不一定接受最低价的报价或收到的任何报价。</w:t>
      </w:r>
    </w:p>
    <w:p>
      <w:pPr>
        <w:spacing w:line="480" w:lineRule="exact"/>
        <w:ind w:firstLine="480"/>
        <w:rPr>
          <w:rFonts w:hint="eastAsia" w:ascii="宋体" w:hAnsi="宋体" w:cs="宋体"/>
          <w:sz w:val="24"/>
          <w:lang w:val="zh-CN"/>
        </w:rPr>
      </w:pPr>
      <w:r>
        <w:rPr>
          <w:rFonts w:hint="eastAsia" w:ascii="宋体" w:hAnsi="宋体" w:cs="宋体"/>
          <w:sz w:val="24"/>
          <w:lang w:val="zh-CN"/>
        </w:rPr>
        <w:t>9、本报价文件自报价之日起60天内有效。</w:t>
      </w:r>
    </w:p>
    <w:p>
      <w:pPr>
        <w:spacing w:line="480" w:lineRule="exact"/>
        <w:ind w:firstLine="480"/>
        <w:rPr>
          <w:rFonts w:hint="eastAsia" w:ascii="宋体" w:hAnsi="宋体" w:cs="宋体"/>
          <w:sz w:val="24"/>
          <w:lang w:val="zh-CN"/>
        </w:rPr>
      </w:pPr>
      <w:r>
        <w:rPr>
          <w:rFonts w:hint="eastAsia" w:ascii="宋体" w:hAnsi="宋体" w:cs="宋体"/>
          <w:sz w:val="24"/>
          <w:lang w:val="zh-CN"/>
        </w:rPr>
        <w:t>10、兹证明上述声明是真实的、正确的，并提供了全部能提供的资料和数据，我们同意遵照贵方要求出示有关证明文件。</w:t>
      </w:r>
    </w:p>
    <w:p>
      <w:pPr>
        <w:autoSpaceDE w:val="0"/>
        <w:autoSpaceDN w:val="0"/>
        <w:adjustRightInd w:val="0"/>
        <w:spacing w:line="480" w:lineRule="exact"/>
        <w:ind w:firstLine="588" w:firstLineChars="245"/>
        <w:rPr>
          <w:rFonts w:hint="eastAsia" w:ascii="宋体" w:hAnsi="宋体" w:cs="宋体"/>
          <w:sz w:val="24"/>
          <w:lang w:val="zh-CN"/>
        </w:rPr>
      </w:pPr>
      <w:r>
        <w:rPr>
          <w:rFonts w:hint="eastAsia" w:ascii="宋体" w:hAnsi="宋体" w:cs="宋体"/>
          <w:sz w:val="24"/>
          <w:lang w:val="zh-CN"/>
        </w:rPr>
        <w:t>以上事项如有虚假或隐瞒，我方愿意承担一切后果，并不再寻求任何旨在减轻或免除法律责任的辩解。</w:t>
      </w:r>
    </w:p>
    <w:p>
      <w:pPr>
        <w:autoSpaceDE w:val="0"/>
        <w:autoSpaceDN w:val="0"/>
        <w:adjustRightInd w:val="0"/>
        <w:spacing w:line="480" w:lineRule="exact"/>
        <w:ind w:firstLine="482" w:firstLineChars="201"/>
        <w:rPr>
          <w:rFonts w:hint="eastAsia" w:ascii="宋体" w:hAnsi="宋体" w:cs="宋体"/>
          <w:sz w:val="24"/>
          <w:lang w:val="zh-CN"/>
        </w:rPr>
      </w:pPr>
      <w:r>
        <w:rPr>
          <w:rFonts w:hint="eastAsia" w:ascii="宋体" w:hAnsi="宋体" w:cs="宋体"/>
          <w:sz w:val="24"/>
          <w:lang w:val="zh-CN"/>
        </w:rPr>
        <w:t>投标供应商全称（盖章）：</w:t>
      </w:r>
    </w:p>
    <w:p>
      <w:pPr>
        <w:autoSpaceDE w:val="0"/>
        <w:autoSpaceDN w:val="0"/>
        <w:adjustRightInd w:val="0"/>
        <w:spacing w:line="480" w:lineRule="exact"/>
        <w:ind w:firstLine="482" w:firstLineChars="201"/>
        <w:rPr>
          <w:rFonts w:hint="eastAsia" w:ascii="宋体" w:hAnsi="宋体" w:cs="宋体"/>
          <w:sz w:val="24"/>
          <w:lang w:val="zh-CN"/>
        </w:rPr>
      </w:pPr>
      <w:r>
        <w:rPr>
          <w:rFonts w:hint="eastAsia" w:ascii="宋体" w:hAnsi="宋体" w:cs="宋体"/>
          <w:sz w:val="24"/>
          <w:lang w:val="zh-CN"/>
        </w:rPr>
        <w:t>授权代表（签字）：</w:t>
      </w:r>
    </w:p>
    <w:p>
      <w:pPr>
        <w:autoSpaceDE w:val="0"/>
        <w:autoSpaceDN w:val="0"/>
        <w:adjustRightInd w:val="0"/>
        <w:spacing w:line="480" w:lineRule="exact"/>
        <w:ind w:firstLine="482" w:firstLineChars="201"/>
        <w:rPr>
          <w:rFonts w:hint="eastAsia" w:ascii="宋体" w:hAnsi="宋体" w:cs="宋体"/>
          <w:sz w:val="24"/>
          <w:u w:val="single"/>
        </w:rPr>
      </w:pPr>
      <w:r>
        <w:rPr>
          <w:rFonts w:hint="eastAsia" w:ascii="宋体" w:hAnsi="宋体" w:cs="宋体"/>
          <w:sz w:val="24"/>
          <w:lang w:val="zh-CN"/>
        </w:rPr>
        <w:t>日期：</w:t>
      </w:r>
    </w:p>
    <w:p>
      <w:pPr>
        <w:spacing w:line="400" w:lineRule="exact"/>
        <w:jc w:val="center"/>
        <w:rPr>
          <w:rFonts w:hint="eastAsia" w:ascii="宋体" w:hAnsi="宋体" w:cs="宋体"/>
          <w:b/>
          <w:sz w:val="24"/>
          <w:szCs w:val="20"/>
        </w:rPr>
      </w:pPr>
      <w:r>
        <w:rPr>
          <w:rFonts w:hint="eastAsia" w:ascii="宋体" w:hAnsi="宋体" w:cs="宋体"/>
          <w:b/>
          <w:sz w:val="24"/>
          <w:szCs w:val="20"/>
        </w:rPr>
        <w:br w:type="page"/>
      </w:r>
      <w:r>
        <w:rPr>
          <w:rFonts w:hint="eastAsia" w:ascii="宋体" w:hAnsi="宋体" w:cs="宋体"/>
          <w:b/>
          <w:sz w:val="24"/>
          <w:szCs w:val="20"/>
        </w:rPr>
        <w:t xml:space="preserve"> 投标报价一览表</w:t>
      </w:r>
    </w:p>
    <w:p>
      <w:pPr>
        <w:spacing w:line="400" w:lineRule="exact"/>
        <w:jc w:val="center"/>
        <w:rPr>
          <w:rFonts w:hint="eastAsia" w:ascii="宋体" w:hAnsi="宋体" w:cs="宋体"/>
          <w:b/>
          <w:bCs/>
          <w:sz w:val="24"/>
        </w:rPr>
      </w:pPr>
    </w:p>
    <w:bookmarkEnd w:id="58"/>
    <w:p>
      <w:pPr>
        <w:spacing w:line="600" w:lineRule="exact"/>
        <w:ind w:firstLine="309"/>
        <w:rPr>
          <w:rFonts w:hint="eastAsia" w:ascii="宋体" w:hAnsi="宋体" w:cs="宋体"/>
          <w:sz w:val="24"/>
        </w:rPr>
      </w:pPr>
      <w:r>
        <w:rPr>
          <w:rFonts w:hint="eastAsia" w:ascii="宋体" w:hAnsi="宋体" w:cs="宋体"/>
          <w:sz w:val="24"/>
        </w:rPr>
        <w:t xml:space="preserve">供应商全称（加盖公章）：      </w:t>
      </w:r>
    </w:p>
    <w:p>
      <w:pPr>
        <w:spacing w:line="600" w:lineRule="exact"/>
        <w:ind w:firstLine="309"/>
        <w:rPr>
          <w:rFonts w:hint="eastAsia" w:ascii="宋体" w:hAnsi="宋体" w:cs="宋体"/>
          <w:sz w:val="24"/>
        </w:rPr>
      </w:pPr>
      <w:r>
        <w:rPr>
          <w:rFonts w:hint="eastAsia" w:ascii="宋体" w:hAnsi="宋体" w:cs="宋体"/>
          <w:sz w:val="24"/>
        </w:rPr>
        <w:t xml:space="preserve">项目编号：                </w:t>
      </w:r>
    </w:p>
    <w:tbl>
      <w:tblPr>
        <w:tblStyle w:val="56"/>
        <w:tblW w:w="955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44"/>
        <w:gridCol w:w="6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3024" w:type="dxa"/>
            <w:gridSpan w:val="2"/>
            <w:noWrap w:val="0"/>
            <w:vAlign w:val="center"/>
          </w:tcPr>
          <w:p>
            <w:pPr>
              <w:spacing w:line="600" w:lineRule="exact"/>
              <w:jc w:val="center"/>
              <w:rPr>
                <w:rFonts w:hint="eastAsia" w:ascii="宋体" w:hAnsi="宋体" w:cs="宋体"/>
                <w:sz w:val="24"/>
              </w:rPr>
            </w:pPr>
            <w:r>
              <w:rPr>
                <w:rFonts w:hint="eastAsia" w:ascii="宋体" w:hAnsi="宋体" w:cs="宋体"/>
                <w:sz w:val="24"/>
              </w:rPr>
              <w:t>项目名称</w:t>
            </w:r>
          </w:p>
        </w:tc>
        <w:tc>
          <w:tcPr>
            <w:tcW w:w="6529" w:type="dxa"/>
            <w:noWrap w:val="0"/>
            <w:vAlign w:val="center"/>
          </w:tcPr>
          <w:p>
            <w:pPr>
              <w:spacing w:line="6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3024" w:type="dxa"/>
            <w:gridSpan w:val="2"/>
            <w:noWrap w:val="0"/>
            <w:vAlign w:val="center"/>
          </w:tcPr>
          <w:p>
            <w:pPr>
              <w:spacing w:line="600" w:lineRule="exact"/>
              <w:jc w:val="center"/>
              <w:rPr>
                <w:rFonts w:hint="eastAsia" w:ascii="宋体" w:hAnsi="宋体" w:cs="宋体"/>
                <w:sz w:val="24"/>
              </w:rPr>
            </w:pPr>
            <w:r>
              <w:rPr>
                <w:rFonts w:hint="eastAsia" w:ascii="宋体" w:hAnsi="宋体" w:cs="宋体"/>
                <w:sz w:val="24"/>
              </w:rPr>
              <w:t>服务期</w:t>
            </w:r>
          </w:p>
        </w:tc>
        <w:tc>
          <w:tcPr>
            <w:tcW w:w="6529" w:type="dxa"/>
            <w:noWrap w:val="0"/>
            <w:vAlign w:val="center"/>
          </w:tcPr>
          <w:p>
            <w:pPr>
              <w:spacing w:line="600" w:lineRule="exact"/>
              <w:jc w:val="center"/>
              <w:rPr>
                <w:rFonts w:hint="eastAsia" w:ascii="宋体" w:hAnsi="宋体" w:cs="宋体"/>
                <w:sz w:val="24"/>
              </w:rPr>
            </w:pPr>
            <w:r>
              <w:rPr>
                <w:rFonts w:hint="eastAsia" w:ascii="宋体" w:hAnsi="宋体" w:cs="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80" w:type="dxa"/>
            <w:vMerge w:val="restart"/>
            <w:tcBorders>
              <w:top w:val="single" w:color="auto" w:sz="4" w:space="0"/>
            </w:tcBorders>
            <w:noWrap w:val="0"/>
            <w:vAlign w:val="center"/>
          </w:tcPr>
          <w:p>
            <w:pPr>
              <w:spacing w:line="600" w:lineRule="exact"/>
              <w:jc w:val="center"/>
              <w:rPr>
                <w:rFonts w:hint="eastAsia" w:ascii="宋体" w:hAnsi="宋体" w:cs="宋体"/>
                <w:sz w:val="24"/>
              </w:rPr>
            </w:pPr>
            <w:r>
              <w:rPr>
                <w:rFonts w:hint="eastAsia" w:ascii="宋体" w:hAnsi="宋体" w:cs="宋体"/>
                <w:sz w:val="24"/>
              </w:rPr>
              <w:t>投标总价</w:t>
            </w:r>
          </w:p>
          <w:p>
            <w:pPr>
              <w:spacing w:line="600" w:lineRule="exact"/>
              <w:jc w:val="center"/>
              <w:rPr>
                <w:rFonts w:hint="eastAsia" w:ascii="宋体" w:hAnsi="宋体" w:cs="宋体"/>
                <w:sz w:val="24"/>
              </w:rPr>
            </w:pPr>
            <w:r>
              <w:rPr>
                <w:rFonts w:hint="eastAsia" w:ascii="宋体" w:hAnsi="宋体" w:cs="宋体"/>
                <w:sz w:val="24"/>
              </w:rPr>
              <w:t>（人民币）</w:t>
            </w:r>
          </w:p>
        </w:tc>
        <w:tc>
          <w:tcPr>
            <w:tcW w:w="1044" w:type="dxa"/>
            <w:tcBorders>
              <w:top w:val="single" w:color="auto" w:sz="4" w:space="0"/>
              <w:bottom w:val="single" w:color="auto" w:sz="4" w:space="0"/>
            </w:tcBorders>
            <w:noWrap w:val="0"/>
            <w:vAlign w:val="center"/>
          </w:tcPr>
          <w:p>
            <w:pPr>
              <w:widowControl/>
              <w:spacing w:line="600" w:lineRule="exact"/>
              <w:jc w:val="center"/>
              <w:rPr>
                <w:rFonts w:hint="eastAsia" w:ascii="宋体" w:hAnsi="宋体" w:cs="宋体"/>
                <w:sz w:val="24"/>
              </w:rPr>
            </w:pPr>
            <w:r>
              <w:rPr>
                <w:rFonts w:hint="eastAsia" w:ascii="宋体" w:hAnsi="宋体" w:cs="宋体"/>
                <w:sz w:val="24"/>
              </w:rPr>
              <w:t>小写</w:t>
            </w:r>
          </w:p>
        </w:tc>
        <w:tc>
          <w:tcPr>
            <w:tcW w:w="6529" w:type="dxa"/>
            <w:noWrap w:val="0"/>
            <w:vAlign w:val="center"/>
          </w:tcPr>
          <w:p>
            <w:pPr>
              <w:spacing w:line="600" w:lineRule="exact"/>
              <w:jc w:val="center"/>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80" w:type="dxa"/>
            <w:vMerge w:val="continue"/>
            <w:noWrap w:val="0"/>
            <w:vAlign w:val="center"/>
          </w:tcPr>
          <w:p>
            <w:pPr>
              <w:spacing w:line="600" w:lineRule="exact"/>
              <w:jc w:val="center"/>
              <w:rPr>
                <w:rFonts w:hint="eastAsia" w:ascii="宋体" w:hAnsi="宋体" w:cs="宋体"/>
                <w:sz w:val="24"/>
              </w:rPr>
            </w:pPr>
          </w:p>
        </w:tc>
        <w:tc>
          <w:tcPr>
            <w:tcW w:w="1044" w:type="dxa"/>
            <w:tcBorders>
              <w:top w:val="single" w:color="auto" w:sz="4" w:space="0"/>
              <w:bottom w:val="single" w:color="auto" w:sz="4" w:space="0"/>
            </w:tcBorders>
            <w:noWrap w:val="0"/>
            <w:vAlign w:val="center"/>
          </w:tcPr>
          <w:p>
            <w:pPr>
              <w:spacing w:line="600" w:lineRule="exact"/>
              <w:jc w:val="center"/>
              <w:rPr>
                <w:rFonts w:hint="eastAsia" w:ascii="宋体" w:hAnsi="宋体" w:cs="宋体"/>
                <w:sz w:val="24"/>
              </w:rPr>
            </w:pPr>
            <w:r>
              <w:rPr>
                <w:rFonts w:hint="eastAsia" w:ascii="宋体" w:hAnsi="宋体" w:cs="宋体"/>
                <w:sz w:val="24"/>
              </w:rPr>
              <w:t>大写</w:t>
            </w:r>
          </w:p>
        </w:tc>
        <w:tc>
          <w:tcPr>
            <w:tcW w:w="6529" w:type="dxa"/>
            <w:noWrap w:val="0"/>
            <w:vAlign w:val="center"/>
          </w:tcPr>
          <w:p>
            <w:pPr>
              <w:spacing w:line="600" w:lineRule="exact"/>
              <w:jc w:val="center"/>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3024" w:type="dxa"/>
            <w:gridSpan w:val="2"/>
            <w:noWrap w:val="0"/>
            <w:vAlign w:val="center"/>
          </w:tcPr>
          <w:p>
            <w:pPr>
              <w:spacing w:line="600" w:lineRule="exact"/>
              <w:jc w:val="center"/>
              <w:rPr>
                <w:rFonts w:hint="eastAsia" w:ascii="宋体" w:hAnsi="宋体" w:cs="宋体"/>
                <w:sz w:val="24"/>
              </w:rPr>
            </w:pPr>
            <w:r>
              <w:rPr>
                <w:rFonts w:hint="eastAsia" w:ascii="宋体" w:hAnsi="宋体" w:cs="宋体"/>
                <w:sz w:val="24"/>
              </w:rPr>
              <w:t>是否具有符合小微企业价格扣除政策的情形</w:t>
            </w:r>
          </w:p>
        </w:tc>
        <w:tc>
          <w:tcPr>
            <w:tcW w:w="6529" w:type="dxa"/>
            <w:noWrap w:val="0"/>
            <w:vAlign w:val="center"/>
          </w:tcPr>
          <w:p>
            <w:pPr>
              <w:spacing w:line="6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3024" w:type="dxa"/>
            <w:gridSpan w:val="2"/>
            <w:noWrap w:val="0"/>
            <w:vAlign w:val="center"/>
          </w:tcPr>
          <w:p>
            <w:pPr>
              <w:spacing w:line="600" w:lineRule="exact"/>
              <w:jc w:val="center"/>
              <w:rPr>
                <w:rFonts w:hint="eastAsia" w:ascii="宋体" w:hAnsi="宋体" w:cs="宋体"/>
                <w:sz w:val="24"/>
              </w:rPr>
            </w:pPr>
            <w:r>
              <w:rPr>
                <w:rFonts w:hint="eastAsia" w:ascii="宋体" w:hAnsi="宋体" w:cs="宋体"/>
                <w:sz w:val="24"/>
              </w:rPr>
              <w:t>投标总报价扣除6%后的金额人民币小写（元）</w:t>
            </w:r>
          </w:p>
        </w:tc>
        <w:tc>
          <w:tcPr>
            <w:tcW w:w="6529" w:type="dxa"/>
            <w:noWrap w:val="0"/>
            <w:vAlign w:val="center"/>
          </w:tcPr>
          <w:p>
            <w:pPr>
              <w:spacing w:line="6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9553" w:type="dxa"/>
            <w:gridSpan w:val="3"/>
            <w:noWrap w:val="0"/>
            <w:vAlign w:val="center"/>
          </w:tcPr>
          <w:p>
            <w:pPr>
              <w:spacing w:line="600" w:lineRule="exact"/>
              <w:jc w:val="left"/>
              <w:rPr>
                <w:rFonts w:hint="eastAsia" w:ascii="宋体" w:hAnsi="宋体" w:cs="宋体"/>
                <w:sz w:val="24"/>
              </w:rPr>
            </w:pPr>
            <w:r>
              <w:rPr>
                <w:rFonts w:hint="eastAsia" w:ascii="宋体" w:hAnsi="宋体" w:cs="宋体"/>
                <w:b/>
                <w:szCs w:val="21"/>
              </w:rPr>
              <w:t xml:space="preserve">    </w:t>
            </w:r>
            <w:r>
              <w:rPr>
                <w:rFonts w:hint="eastAsia" w:ascii="宋体" w:hAnsi="宋体" w:cs="宋体"/>
                <w:b/>
                <w:bCs/>
                <w:sz w:val="24"/>
              </w:rPr>
              <w:t>备注：如果供应商不符合小微企业价格扣除政策的情形，“投标总报价扣除6%后的金额”无需填写，最终由评标委员会认定是否符合小微企业价格扣除政策的情形</w:t>
            </w:r>
          </w:p>
        </w:tc>
      </w:tr>
    </w:tbl>
    <w:p>
      <w:pPr>
        <w:spacing w:line="600" w:lineRule="exact"/>
        <w:ind w:firstLine="480" w:firstLineChars="200"/>
        <w:rPr>
          <w:rFonts w:hint="eastAsia" w:ascii="宋体" w:hAnsi="宋体" w:cs="宋体"/>
          <w:sz w:val="24"/>
        </w:rPr>
      </w:pPr>
    </w:p>
    <w:p>
      <w:pPr>
        <w:spacing w:line="600" w:lineRule="exact"/>
        <w:ind w:firstLine="480" w:firstLineChars="200"/>
        <w:rPr>
          <w:rFonts w:hint="eastAsia" w:ascii="宋体" w:hAnsi="宋体" w:cs="宋体"/>
          <w:sz w:val="24"/>
        </w:rPr>
      </w:pPr>
      <w:r>
        <w:rPr>
          <w:rFonts w:hint="eastAsia" w:ascii="宋体" w:hAnsi="宋体" w:cs="宋体"/>
          <w:sz w:val="24"/>
        </w:rPr>
        <w:t>法定代表人或法定代表人授权代理人签字或盖章：</w:t>
      </w:r>
    </w:p>
    <w:p>
      <w:pPr>
        <w:spacing w:line="600" w:lineRule="exact"/>
        <w:ind w:firstLine="480" w:firstLineChars="200"/>
        <w:rPr>
          <w:rFonts w:hint="eastAsia" w:ascii="宋体" w:hAnsi="宋体" w:cs="宋体"/>
          <w:sz w:val="24"/>
        </w:rPr>
      </w:pPr>
      <w:r>
        <w:rPr>
          <w:rFonts w:hint="eastAsia" w:ascii="宋体" w:hAnsi="宋体" w:cs="宋体"/>
          <w:sz w:val="24"/>
        </w:rPr>
        <w:t>日期：    年  月  日</w:t>
      </w:r>
    </w:p>
    <w:p>
      <w:pPr>
        <w:spacing w:line="600" w:lineRule="exact"/>
        <w:ind w:firstLine="480" w:firstLineChars="200"/>
        <w:rPr>
          <w:rFonts w:hint="eastAsia" w:ascii="宋体" w:hAnsi="宋体" w:cs="宋体"/>
          <w:sz w:val="24"/>
        </w:rPr>
      </w:pPr>
    </w:p>
    <w:p>
      <w:pPr>
        <w:pStyle w:val="55"/>
        <w:ind w:firstLine="482"/>
        <w:rPr>
          <w:rFonts w:hint="eastAsia" w:ascii="宋体" w:hAnsi="宋体" w:eastAsia="宋体" w:cs="宋体"/>
          <w:sz w:val="24"/>
        </w:rPr>
      </w:pPr>
    </w:p>
    <w:p>
      <w:pPr>
        <w:pStyle w:val="55"/>
        <w:ind w:firstLine="482"/>
        <w:rPr>
          <w:rFonts w:hint="eastAsia" w:ascii="宋体" w:hAnsi="宋体" w:eastAsia="宋体" w:cs="宋体"/>
          <w:sz w:val="24"/>
        </w:rPr>
      </w:pPr>
    </w:p>
    <w:p>
      <w:pPr>
        <w:pStyle w:val="55"/>
        <w:ind w:left="0" w:leftChars="0" w:firstLine="0" w:firstLineChars="0"/>
        <w:rPr>
          <w:rFonts w:hint="eastAsia" w:ascii="宋体" w:hAnsi="宋体" w:eastAsia="宋体" w:cs="宋体"/>
          <w:bCs/>
          <w:sz w:val="28"/>
          <w:szCs w:val="28"/>
        </w:rPr>
      </w:pPr>
      <w:r>
        <w:rPr>
          <w:rFonts w:hint="eastAsia" w:ascii="宋体" w:hAnsi="宋体" w:eastAsia="宋体" w:cs="宋体"/>
          <w:bCs/>
          <w:sz w:val="28"/>
          <w:szCs w:val="28"/>
        </w:rPr>
        <w:t>投标报价明细表（格式自拟）</w:t>
      </w:r>
    </w:p>
    <w:p>
      <w:pPr>
        <w:pStyle w:val="55"/>
        <w:ind w:firstLine="482"/>
        <w:jc w:val="center"/>
        <w:rPr>
          <w:rFonts w:hint="eastAsia" w:ascii="宋体" w:hAnsi="宋体" w:eastAsia="宋体" w:cs="宋体"/>
          <w:bCs/>
          <w:sz w:val="24"/>
        </w:rPr>
      </w:pPr>
    </w:p>
    <w:p>
      <w:pPr>
        <w:pStyle w:val="55"/>
        <w:ind w:firstLine="482"/>
        <w:jc w:val="center"/>
        <w:rPr>
          <w:rFonts w:hint="eastAsia" w:ascii="宋体" w:hAnsi="宋体" w:eastAsia="宋体" w:cs="宋体"/>
          <w:bCs/>
          <w:sz w:val="24"/>
        </w:rPr>
      </w:pPr>
    </w:p>
    <w:p>
      <w:pPr>
        <w:pStyle w:val="55"/>
        <w:ind w:firstLine="482"/>
        <w:jc w:val="center"/>
        <w:rPr>
          <w:rFonts w:hint="eastAsia" w:ascii="宋体" w:hAnsi="宋体" w:eastAsia="宋体" w:cs="宋体"/>
          <w:bCs/>
          <w:sz w:val="24"/>
        </w:rPr>
      </w:pPr>
    </w:p>
    <w:p>
      <w:pPr>
        <w:spacing w:line="400" w:lineRule="exact"/>
        <w:jc w:val="center"/>
        <w:rPr>
          <w:rFonts w:hint="eastAsia" w:ascii="宋体" w:hAnsi="宋体" w:cs="宋体"/>
          <w:b/>
          <w:sz w:val="24"/>
          <w:szCs w:val="20"/>
        </w:rPr>
      </w:pPr>
      <w:r>
        <w:rPr>
          <w:rFonts w:hint="eastAsia" w:ascii="宋体" w:hAnsi="宋体" w:cs="宋体"/>
          <w:b/>
          <w:sz w:val="24"/>
          <w:szCs w:val="20"/>
        </w:rPr>
        <w:t>招标代理服务费承诺函</w:t>
      </w:r>
    </w:p>
    <w:p>
      <w:pPr>
        <w:spacing w:line="400" w:lineRule="exact"/>
        <w:jc w:val="center"/>
        <w:rPr>
          <w:rFonts w:hint="eastAsia" w:ascii="宋体" w:hAnsi="宋体" w:cs="宋体"/>
          <w:b/>
          <w:bCs/>
          <w:sz w:val="32"/>
        </w:rPr>
      </w:pPr>
    </w:p>
    <w:p>
      <w:pPr>
        <w:spacing w:line="400" w:lineRule="exact"/>
        <w:rPr>
          <w:rFonts w:hint="eastAsia" w:ascii="宋体" w:hAnsi="宋体" w:cs="宋体"/>
          <w:sz w:val="24"/>
        </w:rPr>
      </w:pPr>
      <w:r>
        <w:rPr>
          <w:rFonts w:hint="eastAsia" w:ascii="宋体" w:hAnsi="宋体" w:cs="宋体"/>
          <w:bCs/>
          <w:sz w:val="24"/>
        </w:rPr>
        <w:t>浙江至诚工程咨询有限责任公司：</w:t>
      </w:r>
    </w:p>
    <w:p>
      <w:pPr>
        <w:spacing w:line="360" w:lineRule="auto"/>
        <w:ind w:firstLine="480" w:firstLineChars="200"/>
        <w:rPr>
          <w:rFonts w:hint="eastAsia" w:ascii="宋体" w:hAnsi="宋体" w:cs="宋体"/>
          <w:bCs/>
          <w:kern w:val="0"/>
          <w:sz w:val="24"/>
        </w:rPr>
      </w:pPr>
      <w:r>
        <w:rPr>
          <w:rFonts w:hint="eastAsia" w:ascii="宋体" w:hAnsi="宋体" w:cs="宋体"/>
          <w:sz w:val="24"/>
        </w:rPr>
        <w:t>根据</w:t>
      </w:r>
      <w:r>
        <w:rPr>
          <w:rFonts w:hint="eastAsia" w:ascii="宋体" w:hAnsi="宋体" w:cs="宋体"/>
          <w:sz w:val="24"/>
          <w:u w:val="single"/>
        </w:rPr>
        <w:t xml:space="preserve">                          </w:t>
      </w:r>
      <w:r>
        <w:rPr>
          <w:rFonts w:hint="eastAsia" w:ascii="宋体" w:hAnsi="宋体" w:cs="宋体"/>
          <w:sz w:val="24"/>
        </w:rPr>
        <w:t>公开招标采购文件中有关招标代理服务费的规定，一旦本项目由我单位中标，我单位同意按公开招标采购文件规定全额支付招标代理服务费。在收到《中标通知书》后的当天一次性向浙江至诚工程咨询有限责任公司缴清。</w:t>
      </w:r>
    </w:p>
    <w:p>
      <w:pPr>
        <w:tabs>
          <w:tab w:val="left" w:pos="2996"/>
        </w:tabs>
        <w:spacing w:line="400" w:lineRule="exact"/>
        <w:ind w:firstLine="480" w:firstLineChars="200"/>
        <w:rPr>
          <w:rFonts w:hint="eastAsia" w:ascii="宋体" w:hAnsi="宋体" w:cs="宋体"/>
          <w:bCs/>
          <w:sz w:val="24"/>
        </w:rPr>
      </w:pPr>
      <w:r>
        <w:rPr>
          <w:rFonts w:hint="eastAsia" w:ascii="宋体" w:hAnsi="宋体" w:cs="宋体"/>
          <w:sz w:val="24"/>
        </w:rPr>
        <w:t>本承诺函自开标之日起至本次采购期满有效。</w:t>
      </w:r>
    </w:p>
    <w:p>
      <w:pPr>
        <w:spacing w:line="400" w:lineRule="exact"/>
        <w:rPr>
          <w:rFonts w:hint="eastAsia" w:ascii="宋体" w:hAnsi="宋体" w:cs="宋体"/>
          <w:szCs w:val="28"/>
        </w:rPr>
      </w:pPr>
    </w:p>
    <w:p>
      <w:pPr>
        <w:spacing w:line="400" w:lineRule="exact"/>
        <w:rPr>
          <w:rFonts w:hint="eastAsia" w:ascii="宋体" w:hAnsi="宋体" w:cs="宋体"/>
          <w:szCs w:val="28"/>
        </w:rPr>
      </w:pPr>
    </w:p>
    <w:p>
      <w:pPr>
        <w:spacing w:line="400" w:lineRule="exact"/>
        <w:rPr>
          <w:rFonts w:hint="eastAsia" w:ascii="宋体" w:hAnsi="宋体" w:cs="宋体"/>
          <w:szCs w:val="28"/>
        </w:rPr>
      </w:pPr>
    </w:p>
    <w:p>
      <w:pPr>
        <w:spacing w:line="400" w:lineRule="exact"/>
        <w:rPr>
          <w:rFonts w:hint="eastAsia" w:ascii="宋体" w:hAnsi="宋体" w:cs="宋体"/>
          <w:szCs w:val="28"/>
        </w:rPr>
      </w:pPr>
    </w:p>
    <w:p>
      <w:pPr>
        <w:spacing w:line="400" w:lineRule="exact"/>
        <w:ind w:left="838" w:leftChars="399" w:firstLine="1470" w:firstLineChars="700"/>
        <w:rPr>
          <w:rFonts w:hint="eastAsia" w:ascii="宋体" w:hAnsi="宋体" w:cs="宋体"/>
          <w:szCs w:val="28"/>
        </w:rPr>
      </w:pPr>
    </w:p>
    <w:p>
      <w:pPr>
        <w:spacing w:line="400" w:lineRule="exact"/>
        <w:ind w:left="838" w:leftChars="399" w:firstLine="1470" w:firstLineChars="700"/>
        <w:rPr>
          <w:rFonts w:hint="eastAsia" w:ascii="宋体" w:hAnsi="宋体" w:cs="宋体"/>
          <w:szCs w:val="28"/>
        </w:rPr>
      </w:pPr>
    </w:p>
    <w:p>
      <w:pPr>
        <w:spacing w:line="400" w:lineRule="exact"/>
        <w:ind w:left="838" w:leftChars="399" w:firstLine="1470" w:firstLineChars="700"/>
        <w:rPr>
          <w:rFonts w:hint="eastAsia" w:ascii="宋体" w:hAnsi="宋体" w:cs="宋体"/>
          <w:szCs w:val="28"/>
        </w:rPr>
      </w:pPr>
    </w:p>
    <w:p>
      <w:pPr>
        <w:spacing w:line="400" w:lineRule="exact"/>
        <w:ind w:left="838" w:leftChars="399" w:firstLine="1470" w:firstLineChars="700"/>
        <w:rPr>
          <w:rFonts w:hint="eastAsia" w:ascii="宋体" w:hAnsi="宋体" w:cs="宋体"/>
          <w:szCs w:val="28"/>
        </w:rPr>
      </w:pPr>
    </w:p>
    <w:p>
      <w:pPr>
        <w:spacing w:line="400" w:lineRule="exact"/>
        <w:ind w:left="838" w:leftChars="399" w:firstLine="1470" w:firstLineChars="700"/>
        <w:rPr>
          <w:rFonts w:hint="eastAsia" w:ascii="宋体" w:hAnsi="宋体" w:cs="宋体"/>
          <w:szCs w:val="28"/>
        </w:rPr>
      </w:pPr>
    </w:p>
    <w:p>
      <w:pPr>
        <w:spacing w:line="400" w:lineRule="exact"/>
        <w:ind w:left="838" w:leftChars="399" w:firstLine="1470" w:firstLineChars="700"/>
        <w:rPr>
          <w:rFonts w:hint="eastAsia" w:ascii="宋体" w:hAnsi="宋体" w:cs="宋体"/>
          <w:szCs w:val="28"/>
        </w:rPr>
      </w:pPr>
    </w:p>
    <w:p>
      <w:pPr>
        <w:spacing w:line="400" w:lineRule="exact"/>
        <w:ind w:left="838" w:leftChars="399" w:firstLine="1470" w:firstLineChars="700"/>
        <w:rPr>
          <w:rFonts w:hint="eastAsia" w:ascii="宋体" w:hAnsi="宋体" w:cs="宋体"/>
          <w:szCs w:val="28"/>
        </w:rPr>
      </w:pPr>
    </w:p>
    <w:p>
      <w:pPr>
        <w:tabs>
          <w:tab w:val="left" w:pos="2996"/>
        </w:tabs>
        <w:spacing w:line="400" w:lineRule="exact"/>
        <w:ind w:firstLine="480" w:firstLineChars="200"/>
        <w:rPr>
          <w:rFonts w:hint="eastAsia" w:ascii="宋体" w:hAnsi="宋体" w:cs="宋体"/>
          <w:sz w:val="24"/>
        </w:rPr>
      </w:pPr>
    </w:p>
    <w:p>
      <w:pPr>
        <w:tabs>
          <w:tab w:val="left" w:pos="2996"/>
        </w:tabs>
        <w:spacing w:line="400" w:lineRule="exact"/>
        <w:ind w:firstLine="480" w:firstLineChars="200"/>
        <w:rPr>
          <w:rFonts w:hint="eastAsia" w:ascii="宋体" w:hAnsi="宋体" w:cs="宋体"/>
          <w:sz w:val="24"/>
        </w:rPr>
      </w:pPr>
      <w:r>
        <w:rPr>
          <w:rFonts w:hint="eastAsia" w:ascii="宋体" w:hAnsi="宋体" w:cs="宋体"/>
          <w:sz w:val="24"/>
        </w:rPr>
        <w:t>授权代表签字：　　　　　</w:t>
      </w:r>
    </w:p>
    <w:p>
      <w:pPr>
        <w:tabs>
          <w:tab w:val="left" w:pos="2996"/>
        </w:tabs>
        <w:spacing w:line="400" w:lineRule="exact"/>
        <w:ind w:firstLine="480" w:firstLineChars="200"/>
        <w:rPr>
          <w:rFonts w:hint="eastAsia" w:ascii="宋体" w:hAnsi="宋体" w:cs="宋体"/>
          <w:sz w:val="24"/>
        </w:rPr>
      </w:pPr>
    </w:p>
    <w:p>
      <w:pPr>
        <w:tabs>
          <w:tab w:val="left" w:pos="2996"/>
        </w:tabs>
        <w:spacing w:line="400" w:lineRule="exact"/>
        <w:ind w:firstLine="480" w:firstLineChars="200"/>
        <w:rPr>
          <w:rFonts w:hint="eastAsia" w:ascii="宋体" w:hAnsi="宋体" w:cs="宋体"/>
          <w:sz w:val="24"/>
        </w:rPr>
      </w:pPr>
      <w:r>
        <w:rPr>
          <w:rFonts w:hint="eastAsia" w:ascii="宋体" w:hAnsi="宋体" w:cs="宋体"/>
          <w:sz w:val="24"/>
        </w:rPr>
        <w:t>投标供应商公章：                               　 年    月　 日</w:t>
      </w:r>
    </w:p>
    <w:p>
      <w:pPr>
        <w:tabs>
          <w:tab w:val="left" w:pos="2996"/>
        </w:tabs>
        <w:spacing w:line="400" w:lineRule="exact"/>
        <w:ind w:firstLine="480" w:firstLineChars="200"/>
        <w:rPr>
          <w:rFonts w:hint="eastAsia" w:ascii="宋体" w:hAnsi="宋体" w:cs="宋体"/>
          <w:sz w:val="24"/>
        </w:rPr>
      </w:pPr>
    </w:p>
    <w:p>
      <w:pPr>
        <w:widowControl/>
        <w:spacing w:line="400" w:lineRule="exact"/>
        <w:rPr>
          <w:rFonts w:hint="eastAsia" w:ascii="宋体" w:hAnsi="宋体" w:cs="宋体"/>
          <w:sz w:val="24"/>
        </w:rPr>
      </w:pPr>
    </w:p>
    <w:p>
      <w:pPr>
        <w:widowControl/>
        <w:spacing w:line="400" w:lineRule="exact"/>
        <w:rPr>
          <w:rFonts w:hint="eastAsia" w:ascii="宋体" w:hAnsi="宋体" w:cs="宋体"/>
          <w:sz w:val="24"/>
        </w:rPr>
      </w:pPr>
    </w:p>
    <w:p>
      <w:pPr>
        <w:widowControl/>
        <w:spacing w:line="400" w:lineRule="exact"/>
        <w:rPr>
          <w:rFonts w:hint="eastAsia" w:ascii="宋体" w:hAnsi="宋体" w:cs="宋体"/>
          <w:sz w:val="24"/>
        </w:rPr>
      </w:pPr>
    </w:p>
    <w:p>
      <w:pPr>
        <w:widowControl/>
        <w:spacing w:line="400" w:lineRule="exact"/>
        <w:rPr>
          <w:rFonts w:hint="eastAsia" w:ascii="宋体" w:hAnsi="宋体" w:cs="宋体"/>
          <w:sz w:val="24"/>
        </w:rPr>
      </w:pPr>
    </w:p>
    <w:p>
      <w:pPr>
        <w:widowControl/>
        <w:spacing w:line="400" w:lineRule="exact"/>
        <w:rPr>
          <w:rFonts w:hint="eastAsia" w:ascii="宋体" w:hAnsi="宋体" w:cs="宋体"/>
          <w:sz w:val="24"/>
        </w:rPr>
      </w:pPr>
    </w:p>
    <w:p>
      <w:pPr>
        <w:widowControl/>
        <w:spacing w:line="400" w:lineRule="exact"/>
        <w:rPr>
          <w:rFonts w:hint="eastAsia" w:ascii="宋体" w:hAnsi="宋体" w:cs="宋体"/>
          <w:sz w:val="24"/>
        </w:rPr>
      </w:pPr>
    </w:p>
    <w:p>
      <w:pPr>
        <w:widowControl/>
        <w:spacing w:line="400" w:lineRule="exact"/>
        <w:rPr>
          <w:rFonts w:hint="eastAsia" w:ascii="宋体" w:hAnsi="宋体" w:cs="宋体"/>
          <w:sz w:val="24"/>
        </w:rPr>
      </w:pPr>
    </w:p>
    <w:p>
      <w:pPr>
        <w:spacing w:after="312" w:afterLines="100" w:line="500" w:lineRule="exact"/>
        <w:rPr>
          <w:rFonts w:hint="eastAsia" w:ascii="宋体" w:hAnsi="宋体" w:cs="宋体"/>
          <w:b/>
          <w:sz w:val="44"/>
          <w:szCs w:val="44"/>
        </w:rPr>
      </w:pPr>
    </w:p>
    <w:p>
      <w:pPr>
        <w:widowControl/>
        <w:jc w:val="center"/>
        <w:rPr>
          <w:rFonts w:hint="eastAsia" w:ascii="宋体" w:hAnsi="宋体" w:cs="宋体"/>
          <w:b/>
          <w:sz w:val="24"/>
          <w:szCs w:val="20"/>
        </w:rPr>
      </w:pPr>
    </w:p>
    <w:p>
      <w:pPr>
        <w:widowControl/>
        <w:jc w:val="center"/>
        <w:rPr>
          <w:rFonts w:hint="eastAsia" w:ascii="宋体" w:hAnsi="宋体" w:cs="宋体"/>
          <w:b/>
          <w:sz w:val="24"/>
          <w:szCs w:val="20"/>
        </w:rPr>
      </w:pPr>
    </w:p>
    <w:p>
      <w:pPr>
        <w:widowControl/>
        <w:jc w:val="center"/>
        <w:rPr>
          <w:rFonts w:hint="eastAsia" w:ascii="宋体" w:hAnsi="宋体" w:cs="宋体"/>
          <w:b/>
          <w:sz w:val="24"/>
          <w:szCs w:val="20"/>
        </w:rPr>
      </w:pPr>
      <w:r>
        <w:rPr>
          <w:rFonts w:hint="eastAsia" w:ascii="宋体" w:hAnsi="宋体" w:cs="宋体"/>
          <w:b/>
          <w:sz w:val="24"/>
          <w:szCs w:val="20"/>
        </w:rPr>
        <w:t>商务响应表</w:t>
      </w:r>
    </w:p>
    <w:p>
      <w:pPr>
        <w:spacing w:line="360" w:lineRule="auto"/>
        <w:jc w:val="center"/>
        <w:rPr>
          <w:rFonts w:hint="eastAsia" w:ascii="宋体" w:hAnsi="宋体" w:cs="宋体"/>
          <w:sz w:val="28"/>
          <w:szCs w:val="28"/>
        </w:rPr>
      </w:pPr>
    </w:p>
    <w:tbl>
      <w:tblPr>
        <w:tblStyle w:val="5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977"/>
        <w:gridCol w:w="1985"/>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6" w:hRule="atLeast"/>
        </w:trPr>
        <w:tc>
          <w:tcPr>
            <w:tcW w:w="1809" w:type="dxa"/>
            <w:noWrap w:val="0"/>
            <w:vAlign w:val="center"/>
          </w:tcPr>
          <w:p>
            <w:pPr>
              <w:snapToGrid w:val="0"/>
              <w:spacing w:before="50" w:after="156" w:afterLines="50"/>
              <w:jc w:val="center"/>
              <w:rPr>
                <w:rFonts w:hint="eastAsia" w:ascii="宋体" w:hAnsi="宋体" w:cs="宋体"/>
                <w:sz w:val="24"/>
              </w:rPr>
            </w:pPr>
            <w:r>
              <w:rPr>
                <w:rFonts w:hint="eastAsia" w:ascii="宋体" w:hAnsi="宋体" w:cs="宋体"/>
                <w:sz w:val="24"/>
              </w:rPr>
              <w:t>项目</w:t>
            </w:r>
          </w:p>
        </w:tc>
        <w:tc>
          <w:tcPr>
            <w:tcW w:w="2977" w:type="dxa"/>
            <w:noWrap w:val="0"/>
            <w:vAlign w:val="center"/>
          </w:tcPr>
          <w:p>
            <w:pPr>
              <w:snapToGrid w:val="0"/>
              <w:spacing w:before="50" w:after="156" w:afterLines="50"/>
              <w:jc w:val="center"/>
              <w:rPr>
                <w:rFonts w:hint="eastAsia" w:ascii="宋体" w:hAnsi="宋体" w:cs="宋体"/>
                <w:sz w:val="24"/>
              </w:rPr>
            </w:pPr>
            <w:r>
              <w:rPr>
                <w:rFonts w:hint="eastAsia" w:ascii="宋体" w:hAnsi="宋体" w:cs="宋体"/>
                <w:sz w:val="24"/>
              </w:rPr>
              <w:t>公开招标采购文件要求</w:t>
            </w:r>
          </w:p>
        </w:tc>
        <w:tc>
          <w:tcPr>
            <w:tcW w:w="1985" w:type="dxa"/>
            <w:noWrap w:val="0"/>
            <w:vAlign w:val="center"/>
          </w:tcPr>
          <w:p>
            <w:pPr>
              <w:snapToGrid w:val="0"/>
              <w:spacing w:before="50" w:after="156" w:afterLines="50"/>
              <w:jc w:val="center"/>
              <w:rPr>
                <w:rFonts w:hint="eastAsia" w:ascii="宋体" w:hAnsi="宋体" w:cs="宋体"/>
                <w:sz w:val="24"/>
              </w:rPr>
            </w:pPr>
            <w:r>
              <w:rPr>
                <w:rFonts w:hint="eastAsia" w:ascii="宋体" w:hAnsi="宋体" w:cs="宋体"/>
                <w:sz w:val="24"/>
              </w:rPr>
              <w:t>是否投标</w:t>
            </w:r>
          </w:p>
        </w:tc>
        <w:tc>
          <w:tcPr>
            <w:tcW w:w="3118" w:type="dxa"/>
            <w:noWrap w:val="0"/>
            <w:vAlign w:val="center"/>
          </w:tcPr>
          <w:p>
            <w:pPr>
              <w:snapToGrid w:val="0"/>
              <w:spacing w:before="50" w:after="156" w:afterLines="50"/>
              <w:jc w:val="center"/>
              <w:rPr>
                <w:rFonts w:hint="eastAsia" w:ascii="宋体" w:hAnsi="宋体" w:cs="宋体"/>
                <w:sz w:val="24"/>
              </w:rPr>
            </w:pPr>
            <w:r>
              <w:rPr>
                <w:rFonts w:hint="eastAsia" w:ascii="宋体" w:hAnsi="宋体" w:cs="宋体"/>
                <w:sz w:val="24"/>
              </w:rPr>
              <w:t>投标供应商承诺及偏离说明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trPr>
        <w:tc>
          <w:tcPr>
            <w:tcW w:w="1809" w:type="dxa"/>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付款方式</w:t>
            </w:r>
          </w:p>
        </w:tc>
        <w:tc>
          <w:tcPr>
            <w:tcW w:w="2977" w:type="dxa"/>
            <w:noWrap w:val="0"/>
            <w:vAlign w:val="center"/>
          </w:tcPr>
          <w:p>
            <w:pPr>
              <w:snapToGrid w:val="0"/>
              <w:spacing w:before="50" w:after="156" w:afterLines="50"/>
              <w:ind w:firstLine="480"/>
              <w:jc w:val="center"/>
              <w:rPr>
                <w:rFonts w:hint="eastAsia" w:ascii="宋体" w:hAnsi="宋体" w:cs="宋体"/>
                <w:sz w:val="24"/>
              </w:rPr>
            </w:pPr>
            <w:r>
              <w:rPr>
                <w:rFonts w:hint="eastAsia" w:ascii="宋体" w:hAnsi="宋体" w:cs="宋体"/>
                <w:sz w:val="24"/>
              </w:rPr>
              <w:t xml:space="preserve"> </w:t>
            </w:r>
          </w:p>
        </w:tc>
        <w:tc>
          <w:tcPr>
            <w:tcW w:w="1985" w:type="dxa"/>
            <w:noWrap w:val="0"/>
            <w:vAlign w:val="center"/>
          </w:tcPr>
          <w:p>
            <w:pPr>
              <w:snapToGrid w:val="0"/>
              <w:spacing w:before="50" w:after="156" w:afterLines="50"/>
              <w:ind w:firstLine="480"/>
              <w:jc w:val="center"/>
              <w:rPr>
                <w:rFonts w:hint="eastAsia" w:ascii="宋体" w:hAnsi="宋体" w:cs="宋体"/>
                <w:sz w:val="24"/>
              </w:rPr>
            </w:pPr>
          </w:p>
        </w:tc>
        <w:tc>
          <w:tcPr>
            <w:tcW w:w="3118" w:type="dxa"/>
            <w:noWrap w:val="0"/>
            <w:vAlign w:val="center"/>
          </w:tcPr>
          <w:p>
            <w:pPr>
              <w:snapToGrid w:val="0"/>
              <w:spacing w:before="50" w:after="156" w:afterLines="50"/>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trPr>
        <w:tc>
          <w:tcPr>
            <w:tcW w:w="1809" w:type="dxa"/>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质保期</w:t>
            </w:r>
          </w:p>
        </w:tc>
        <w:tc>
          <w:tcPr>
            <w:tcW w:w="2977" w:type="dxa"/>
            <w:noWrap w:val="0"/>
            <w:vAlign w:val="center"/>
          </w:tcPr>
          <w:p>
            <w:pPr>
              <w:snapToGrid w:val="0"/>
              <w:spacing w:before="50" w:after="156" w:afterLines="50"/>
              <w:ind w:firstLine="480"/>
              <w:jc w:val="center"/>
              <w:rPr>
                <w:rFonts w:hint="eastAsia" w:ascii="宋体" w:hAnsi="宋体" w:cs="宋体"/>
                <w:sz w:val="24"/>
              </w:rPr>
            </w:pPr>
            <w:r>
              <w:rPr>
                <w:rFonts w:hint="eastAsia" w:ascii="宋体" w:hAnsi="宋体" w:cs="宋体"/>
                <w:sz w:val="24"/>
              </w:rPr>
              <w:t xml:space="preserve"> </w:t>
            </w:r>
          </w:p>
        </w:tc>
        <w:tc>
          <w:tcPr>
            <w:tcW w:w="1985" w:type="dxa"/>
            <w:noWrap w:val="0"/>
            <w:vAlign w:val="center"/>
          </w:tcPr>
          <w:p>
            <w:pPr>
              <w:snapToGrid w:val="0"/>
              <w:spacing w:before="50" w:after="156" w:afterLines="50"/>
              <w:ind w:firstLine="480"/>
              <w:jc w:val="center"/>
              <w:rPr>
                <w:rFonts w:hint="eastAsia" w:ascii="宋体" w:hAnsi="宋体" w:cs="宋体"/>
                <w:sz w:val="24"/>
              </w:rPr>
            </w:pPr>
          </w:p>
        </w:tc>
        <w:tc>
          <w:tcPr>
            <w:tcW w:w="3118" w:type="dxa"/>
            <w:noWrap w:val="0"/>
            <w:vAlign w:val="center"/>
          </w:tcPr>
          <w:p>
            <w:pPr>
              <w:snapToGrid w:val="0"/>
              <w:spacing w:before="50" w:after="156" w:afterLines="50"/>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trPr>
        <w:tc>
          <w:tcPr>
            <w:tcW w:w="1809" w:type="dxa"/>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供货期</w:t>
            </w:r>
          </w:p>
        </w:tc>
        <w:tc>
          <w:tcPr>
            <w:tcW w:w="2977" w:type="dxa"/>
            <w:noWrap w:val="0"/>
            <w:vAlign w:val="center"/>
          </w:tcPr>
          <w:p>
            <w:pPr>
              <w:snapToGrid w:val="0"/>
              <w:spacing w:before="50" w:after="156" w:afterLines="50"/>
              <w:ind w:firstLine="480"/>
              <w:jc w:val="left"/>
              <w:rPr>
                <w:rFonts w:hint="eastAsia" w:ascii="宋体" w:hAnsi="宋体" w:cs="宋体"/>
                <w:sz w:val="24"/>
              </w:rPr>
            </w:pPr>
          </w:p>
        </w:tc>
        <w:tc>
          <w:tcPr>
            <w:tcW w:w="1985" w:type="dxa"/>
            <w:noWrap w:val="0"/>
            <w:vAlign w:val="center"/>
          </w:tcPr>
          <w:p>
            <w:pPr>
              <w:snapToGrid w:val="0"/>
              <w:spacing w:before="50" w:after="156" w:afterLines="50"/>
              <w:ind w:firstLine="480"/>
              <w:jc w:val="center"/>
              <w:rPr>
                <w:rFonts w:hint="eastAsia" w:ascii="宋体" w:hAnsi="宋体" w:cs="宋体"/>
                <w:sz w:val="24"/>
              </w:rPr>
            </w:pPr>
          </w:p>
        </w:tc>
        <w:tc>
          <w:tcPr>
            <w:tcW w:w="3118" w:type="dxa"/>
            <w:noWrap w:val="0"/>
            <w:vAlign w:val="center"/>
          </w:tcPr>
          <w:p>
            <w:pPr>
              <w:snapToGrid w:val="0"/>
              <w:spacing w:before="50" w:after="156" w:afterLines="50"/>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trPr>
        <w:tc>
          <w:tcPr>
            <w:tcW w:w="1809" w:type="dxa"/>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服务质量要求</w:t>
            </w:r>
          </w:p>
        </w:tc>
        <w:tc>
          <w:tcPr>
            <w:tcW w:w="2977" w:type="dxa"/>
            <w:noWrap w:val="0"/>
            <w:vAlign w:val="center"/>
          </w:tcPr>
          <w:p>
            <w:pPr>
              <w:snapToGrid w:val="0"/>
              <w:spacing w:before="50" w:after="156" w:afterLines="50"/>
              <w:ind w:firstLine="480"/>
              <w:jc w:val="center"/>
              <w:rPr>
                <w:rFonts w:hint="eastAsia" w:ascii="宋体" w:hAnsi="宋体" w:cs="宋体"/>
                <w:sz w:val="24"/>
              </w:rPr>
            </w:pPr>
          </w:p>
        </w:tc>
        <w:tc>
          <w:tcPr>
            <w:tcW w:w="1985" w:type="dxa"/>
            <w:noWrap w:val="0"/>
            <w:vAlign w:val="center"/>
          </w:tcPr>
          <w:p>
            <w:pPr>
              <w:snapToGrid w:val="0"/>
              <w:spacing w:before="50" w:after="156" w:afterLines="50"/>
              <w:ind w:firstLine="480"/>
              <w:jc w:val="center"/>
              <w:rPr>
                <w:rFonts w:hint="eastAsia" w:ascii="宋体" w:hAnsi="宋体" w:cs="宋体"/>
                <w:sz w:val="24"/>
              </w:rPr>
            </w:pPr>
          </w:p>
        </w:tc>
        <w:tc>
          <w:tcPr>
            <w:tcW w:w="3118" w:type="dxa"/>
            <w:noWrap w:val="0"/>
            <w:vAlign w:val="center"/>
          </w:tcPr>
          <w:p>
            <w:pPr>
              <w:snapToGrid w:val="0"/>
              <w:spacing w:before="50" w:after="156" w:afterLines="50"/>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trPr>
        <w:tc>
          <w:tcPr>
            <w:tcW w:w="1809" w:type="dxa"/>
            <w:noWrap w:val="0"/>
            <w:vAlign w:val="center"/>
          </w:tcPr>
          <w:p>
            <w:pPr>
              <w:snapToGrid w:val="0"/>
              <w:spacing w:before="156" w:beforeLines="50"/>
              <w:jc w:val="center"/>
              <w:rPr>
                <w:rFonts w:hint="eastAsia" w:ascii="宋体" w:hAnsi="宋体" w:cs="宋体"/>
                <w:sz w:val="24"/>
              </w:rPr>
            </w:pPr>
            <w:r>
              <w:rPr>
                <w:rFonts w:hint="eastAsia" w:ascii="宋体" w:hAnsi="宋体" w:cs="宋体"/>
                <w:sz w:val="24"/>
              </w:rPr>
              <w:t>维修响应时间</w:t>
            </w:r>
          </w:p>
        </w:tc>
        <w:tc>
          <w:tcPr>
            <w:tcW w:w="2977" w:type="dxa"/>
            <w:noWrap w:val="0"/>
            <w:vAlign w:val="center"/>
          </w:tcPr>
          <w:p>
            <w:pPr>
              <w:snapToGrid w:val="0"/>
              <w:spacing w:before="50" w:after="156" w:afterLines="50"/>
              <w:ind w:firstLine="480"/>
              <w:rPr>
                <w:rFonts w:hint="eastAsia" w:ascii="宋体" w:hAnsi="宋体" w:cs="宋体"/>
                <w:sz w:val="24"/>
              </w:rPr>
            </w:pPr>
            <w:r>
              <w:rPr>
                <w:rFonts w:hint="eastAsia" w:ascii="宋体" w:hAnsi="宋体" w:cs="宋体"/>
                <w:sz w:val="24"/>
              </w:rPr>
              <w:t xml:space="preserve"> </w:t>
            </w:r>
          </w:p>
        </w:tc>
        <w:tc>
          <w:tcPr>
            <w:tcW w:w="1985" w:type="dxa"/>
            <w:noWrap w:val="0"/>
            <w:vAlign w:val="center"/>
          </w:tcPr>
          <w:p>
            <w:pPr>
              <w:snapToGrid w:val="0"/>
              <w:spacing w:before="50" w:after="156" w:afterLines="50"/>
              <w:ind w:firstLine="480"/>
              <w:jc w:val="center"/>
              <w:rPr>
                <w:rFonts w:hint="eastAsia" w:ascii="宋体" w:hAnsi="宋体" w:cs="宋体"/>
                <w:sz w:val="24"/>
              </w:rPr>
            </w:pPr>
          </w:p>
        </w:tc>
        <w:tc>
          <w:tcPr>
            <w:tcW w:w="3118" w:type="dxa"/>
            <w:noWrap w:val="0"/>
            <w:vAlign w:val="center"/>
          </w:tcPr>
          <w:p>
            <w:pPr>
              <w:snapToGrid w:val="0"/>
              <w:spacing w:before="50" w:after="156" w:afterLines="50"/>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trPr>
        <w:tc>
          <w:tcPr>
            <w:tcW w:w="1809" w:type="dxa"/>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其他</w:t>
            </w:r>
          </w:p>
        </w:tc>
        <w:tc>
          <w:tcPr>
            <w:tcW w:w="2977" w:type="dxa"/>
            <w:noWrap w:val="0"/>
            <w:vAlign w:val="center"/>
          </w:tcPr>
          <w:p>
            <w:pPr>
              <w:snapToGrid w:val="0"/>
              <w:spacing w:before="50" w:after="156" w:afterLines="50"/>
              <w:ind w:firstLine="480"/>
              <w:rPr>
                <w:rFonts w:hint="eastAsia" w:ascii="宋体" w:hAnsi="宋体" w:cs="宋体"/>
                <w:sz w:val="24"/>
              </w:rPr>
            </w:pPr>
          </w:p>
        </w:tc>
        <w:tc>
          <w:tcPr>
            <w:tcW w:w="1985" w:type="dxa"/>
            <w:noWrap w:val="0"/>
            <w:vAlign w:val="center"/>
          </w:tcPr>
          <w:p>
            <w:pPr>
              <w:snapToGrid w:val="0"/>
              <w:spacing w:before="50" w:after="156" w:afterLines="50"/>
              <w:ind w:firstLine="480"/>
              <w:jc w:val="center"/>
              <w:rPr>
                <w:rFonts w:hint="eastAsia" w:ascii="宋体" w:hAnsi="宋体" w:cs="宋体"/>
                <w:sz w:val="24"/>
              </w:rPr>
            </w:pPr>
          </w:p>
        </w:tc>
        <w:tc>
          <w:tcPr>
            <w:tcW w:w="3118" w:type="dxa"/>
            <w:noWrap w:val="0"/>
            <w:vAlign w:val="center"/>
          </w:tcPr>
          <w:p>
            <w:pPr>
              <w:snapToGrid w:val="0"/>
              <w:spacing w:before="50" w:after="156" w:afterLines="50"/>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trPr>
        <w:tc>
          <w:tcPr>
            <w:tcW w:w="1809" w:type="dxa"/>
            <w:noWrap w:val="0"/>
            <w:vAlign w:val="center"/>
          </w:tcPr>
          <w:p>
            <w:pPr>
              <w:snapToGrid w:val="0"/>
              <w:spacing w:before="156" w:beforeLines="50"/>
              <w:jc w:val="center"/>
              <w:rPr>
                <w:rFonts w:hint="eastAsia" w:ascii="宋体" w:hAnsi="宋体" w:cs="宋体"/>
                <w:sz w:val="24"/>
              </w:rPr>
            </w:pPr>
            <w:r>
              <w:rPr>
                <w:rFonts w:hint="eastAsia" w:ascii="宋体" w:hAnsi="宋体" w:cs="宋体"/>
                <w:sz w:val="24"/>
              </w:rPr>
              <w:t>……</w:t>
            </w:r>
          </w:p>
        </w:tc>
        <w:tc>
          <w:tcPr>
            <w:tcW w:w="2977" w:type="dxa"/>
            <w:noWrap w:val="0"/>
            <w:vAlign w:val="center"/>
          </w:tcPr>
          <w:p>
            <w:pPr>
              <w:snapToGrid w:val="0"/>
              <w:spacing w:before="50" w:after="156" w:afterLines="50"/>
              <w:ind w:firstLine="480"/>
              <w:rPr>
                <w:rFonts w:hint="eastAsia" w:ascii="宋体" w:hAnsi="宋体" w:cs="宋体"/>
                <w:sz w:val="24"/>
              </w:rPr>
            </w:pPr>
          </w:p>
        </w:tc>
        <w:tc>
          <w:tcPr>
            <w:tcW w:w="1985" w:type="dxa"/>
            <w:noWrap w:val="0"/>
            <w:vAlign w:val="center"/>
          </w:tcPr>
          <w:p>
            <w:pPr>
              <w:snapToGrid w:val="0"/>
              <w:spacing w:before="50" w:after="156" w:afterLines="50"/>
              <w:ind w:firstLine="480"/>
              <w:jc w:val="center"/>
              <w:rPr>
                <w:rFonts w:hint="eastAsia" w:ascii="宋体" w:hAnsi="宋体" w:cs="宋体"/>
                <w:sz w:val="24"/>
              </w:rPr>
            </w:pPr>
          </w:p>
        </w:tc>
        <w:tc>
          <w:tcPr>
            <w:tcW w:w="3118" w:type="dxa"/>
            <w:noWrap w:val="0"/>
            <w:vAlign w:val="center"/>
          </w:tcPr>
          <w:p>
            <w:pPr>
              <w:snapToGrid w:val="0"/>
              <w:spacing w:before="50" w:after="156" w:afterLines="50"/>
              <w:ind w:firstLine="480"/>
              <w:jc w:val="center"/>
              <w:rPr>
                <w:rFonts w:hint="eastAsia" w:ascii="宋体" w:hAnsi="宋体" w:cs="宋体"/>
                <w:sz w:val="24"/>
              </w:rPr>
            </w:pPr>
          </w:p>
        </w:tc>
      </w:tr>
    </w:tbl>
    <w:p>
      <w:pPr>
        <w:spacing w:line="480" w:lineRule="exact"/>
        <w:ind w:left="4200" w:leftChars="2000"/>
        <w:jc w:val="left"/>
        <w:rPr>
          <w:rFonts w:hint="eastAsia" w:ascii="宋体" w:hAnsi="宋体" w:cs="宋体"/>
          <w:sz w:val="24"/>
          <w:u w:val="single"/>
        </w:rPr>
      </w:pPr>
      <w:r>
        <w:rPr>
          <w:rFonts w:hint="eastAsia" w:ascii="宋体" w:hAnsi="宋体" w:cs="宋体"/>
          <w:sz w:val="24"/>
        </w:rPr>
        <w:t>法定代表人签字：</w:t>
      </w:r>
    </w:p>
    <w:p>
      <w:pPr>
        <w:spacing w:line="480" w:lineRule="exact"/>
        <w:ind w:left="4200" w:leftChars="2000"/>
        <w:jc w:val="left"/>
        <w:rPr>
          <w:rFonts w:hint="eastAsia" w:ascii="宋体" w:hAnsi="宋体" w:cs="宋体"/>
          <w:sz w:val="24"/>
        </w:rPr>
      </w:pPr>
      <w:r>
        <w:rPr>
          <w:rFonts w:hint="eastAsia" w:ascii="宋体" w:hAnsi="宋体" w:cs="宋体"/>
          <w:sz w:val="24"/>
        </w:rPr>
        <w:t>投标供应商公章：</w:t>
      </w:r>
    </w:p>
    <w:p>
      <w:pPr>
        <w:ind w:left="4200" w:leftChars="2000"/>
        <w:jc w:val="left"/>
        <w:rPr>
          <w:rFonts w:hint="eastAsia" w:ascii="宋体" w:hAnsi="宋体" w:cs="宋体"/>
          <w:sz w:val="24"/>
        </w:rPr>
      </w:pPr>
    </w:p>
    <w:p>
      <w:pPr>
        <w:spacing w:line="480" w:lineRule="exact"/>
        <w:jc w:val="right"/>
        <w:rPr>
          <w:rFonts w:hint="eastAsia" w:ascii="宋体" w:hAnsi="宋体" w:cs="宋体"/>
          <w:sz w:val="24"/>
        </w:rPr>
      </w:pPr>
      <w:r>
        <w:rPr>
          <w:rFonts w:hint="eastAsia" w:ascii="宋体" w:hAnsi="宋体" w:cs="宋体"/>
          <w:sz w:val="24"/>
        </w:rPr>
        <w:t>年     月    日</w:t>
      </w:r>
    </w:p>
    <w:p>
      <w:pPr>
        <w:spacing w:after="312" w:afterLines="100" w:line="500" w:lineRule="exact"/>
        <w:rPr>
          <w:rFonts w:hint="eastAsia" w:ascii="宋体" w:hAnsi="宋体" w:cs="宋体"/>
          <w:b/>
          <w:sz w:val="44"/>
          <w:szCs w:val="44"/>
        </w:rPr>
      </w:pPr>
      <w:r>
        <w:rPr>
          <w:rFonts w:hint="eastAsia" w:ascii="宋体" w:hAnsi="宋体" w:cs="宋体"/>
          <w:sz w:val="24"/>
        </w:rPr>
        <w:br w:type="page"/>
      </w:r>
    </w:p>
    <w:p>
      <w:pPr>
        <w:widowControl/>
        <w:jc w:val="center"/>
        <w:rPr>
          <w:rFonts w:hint="eastAsia" w:ascii="宋体" w:hAnsi="宋体" w:cs="宋体"/>
          <w:b/>
          <w:sz w:val="24"/>
          <w:szCs w:val="20"/>
        </w:rPr>
      </w:pPr>
    </w:p>
    <w:p>
      <w:pPr>
        <w:widowControl/>
        <w:jc w:val="center"/>
        <w:rPr>
          <w:rFonts w:hint="eastAsia" w:ascii="宋体" w:hAnsi="宋体" w:cs="宋体"/>
          <w:b/>
          <w:sz w:val="24"/>
          <w:szCs w:val="20"/>
        </w:rPr>
      </w:pPr>
      <w:r>
        <w:rPr>
          <w:rFonts w:hint="eastAsia" w:ascii="宋体" w:hAnsi="宋体" w:cs="宋体"/>
          <w:b/>
          <w:sz w:val="24"/>
          <w:szCs w:val="20"/>
        </w:rPr>
        <w:t>参加政府采购活动前 3 年内在经营活动中没有重大违法记录的声明函</w:t>
      </w:r>
    </w:p>
    <w:p>
      <w:pPr>
        <w:spacing w:before="9" w:line="100" w:lineRule="exact"/>
        <w:rPr>
          <w:rFonts w:hint="eastAsia" w:ascii="宋体" w:hAnsi="宋体" w:cs="宋体"/>
          <w:sz w:val="10"/>
          <w:szCs w:val="10"/>
        </w:rPr>
      </w:pPr>
    </w:p>
    <w:p>
      <w:pPr>
        <w:spacing w:line="270" w:lineRule="auto"/>
        <w:ind w:left="594" w:right="31" w:hanging="480"/>
        <w:rPr>
          <w:rFonts w:hint="eastAsia" w:ascii="宋体" w:hAnsi="宋体" w:cs="宋体"/>
          <w:sz w:val="24"/>
        </w:rPr>
      </w:pPr>
      <w:r>
        <w:rPr>
          <w:rFonts w:hint="eastAsia" w:ascii="宋体" w:hAnsi="宋体" w:cs="宋体"/>
          <w:sz w:val="24"/>
          <w:u w:val="single" w:color="000000"/>
        </w:rPr>
        <w:t>（采购人）</w:t>
      </w:r>
      <w:r>
        <w:rPr>
          <w:rFonts w:hint="eastAsia" w:ascii="宋体" w:hAnsi="宋体" w:cs="宋体"/>
          <w:sz w:val="24"/>
        </w:rPr>
        <w:t xml:space="preserve">： </w:t>
      </w:r>
    </w:p>
    <w:p>
      <w:pPr>
        <w:spacing w:line="270" w:lineRule="auto"/>
        <w:ind w:left="567" w:leftChars="270" w:right="31" w:firstLine="120" w:firstLineChars="50"/>
        <w:rPr>
          <w:rFonts w:hint="eastAsia" w:ascii="宋体" w:hAnsi="宋体" w:cs="宋体"/>
          <w:sz w:val="24"/>
        </w:rPr>
      </w:pPr>
      <w:r>
        <w:rPr>
          <w:rFonts w:hint="eastAsia" w:ascii="宋体" w:hAnsi="宋体" w:cs="宋体"/>
          <w:sz w:val="24"/>
        </w:rPr>
        <w:t>我</w:t>
      </w:r>
      <w:r>
        <w:rPr>
          <w:rFonts w:hint="eastAsia" w:ascii="宋体" w:hAnsi="宋体" w:cs="宋体"/>
          <w:spacing w:val="-1"/>
          <w:sz w:val="24"/>
        </w:rPr>
        <w:t>方</w:t>
      </w:r>
      <w:r>
        <w:rPr>
          <w:rFonts w:hint="eastAsia" w:ascii="宋体" w:hAnsi="宋体" w:cs="宋体"/>
          <w:spacing w:val="-9"/>
          <w:w w:val="67"/>
          <w:sz w:val="24"/>
          <w:u w:val="single" w:color="000000"/>
        </w:rPr>
        <w:t xml:space="preserve"> </w:t>
      </w:r>
      <w:r>
        <w:rPr>
          <w:rFonts w:hint="eastAsia" w:ascii="宋体" w:hAnsi="宋体" w:cs="宋体"/>
          <w:sz w:val="24"/>
          <w:u w:val="single" w:color="000000"/>
        </w:rPr>
        <w:t>（投标供应商</w:t>
      </w:r>
      <w:r>
        <w:rPr>
          <w:rFonts w:hint="eastAsia" w:ascii="宋体" w:hAnsi="宋体" w:cs="宋体"/>
          <w:spacing w:val="-12"/>
          <w:sz w:val="24"/>
          <w:u w:val="single" w:color="000000"/>
        </w:rPr>
        <w:t>）</w:t>
      </w:r>
      <w:r>
        <w:rPr>
          <w:rFonts w:hint="eastAsia" w:ascii="宋体" w:hAnsi="宋体" w:cs="宋体"/>
          <w:sz w:val="24"/>
        </w:rPr>
        <w:t>具有良好的商业信誉</w:t>
      </w:r>
      <w:r>
        <w:rPr>
          <w:rFonts w:hint="eastAsia" w:ascii="宋体" w:hAnsi="宋体" w:cs="宋体"/>
          <w:spacing w:val="-10"/>
          <w:sz w:val="24"/>
        </w:rPr>
        <w:t>，</w:t>
      </w:r>
      <w:r>
        <w:rPr>
          <w:rFonts w:hint="eastAsia" w:ascii="宋体" w:hAnsi="宋体" w:cs="宋体"/>
          <w:sz w:val="24"/>
        </w:rPr>
        <w:t>依法缴纳税收和社会保障资金</w:t>
      </w:r>
      <w:r>
        <w:rPr>
          <w:rFonts w:hint="eastAsia" w:ascii="宋体" w:hAnsi="宋体" w:cs="宋体"/>
          <w:spacing w:val="-10"/>
          <w:sz w:val="24"/>
        </w:rPr>
        <w:t>，</w:t>
      </w:r>
      <w:r>
        <w:rPr>
          <w:rFonts w:hint="eastAsia" w:ascii="宋体" w:hAnsi="宋体" w:cs="宋体"/>
          <w:sz w:val="24"/>
        </w:rPr>
        <w:t>未被列入</w:t>
      </w:r>
    </w:p>
    <w:p>
      <w:pPr>
        <w:spacing w:before="12" w:line="271" w:lineRule="auto"/>
        <w:ind w:left="114" w:right="110"/>
        <w:rPr>
          <w:rFonts w:hint="eastAsia" w:ascii="宋体" w:hAnsi="宋体" w:cs="宋体"/>
          <w:sz w:val="24"/>
        </w:rPr>
      </w:pPr>
      <w:r>
        <w:rPr>
          <w:rFonts w:hint="eastAsia" w:ascii="宋体" w:hAnsi="宋体" w:cs="宋体"/>
          <w:sz w:val="24"/>
        </w:rPr>
        <w:t>失信被执行人名单、重大税收违法案件当事人名单、政府采购严重违法失信行为记录 名单，参加本次政府采购活动前 3</w:t>
      </w:r>
      <w:r>
        <w:rPr>
          <w:rFonts w:hint="eastAsia" w:ascii="宋体" w:hAnsi="宋体" w:cs="宋体"/>
          <w:spacing w:val="-19"/>
          <w:sz w:val="24"/>
        </w:rPr>
        <w:t xml:space="preserve"> </w:t>
      </w:r>
      <w:r>
        <w:rPr>
          <w:rFonts w:hint="eastAsia" w:ascii="宋体" w:hAnsi="宋体" w:cs="宋体"/>
          <w:sz w:val="24"/>
        </w:rPr>
        <w:t>年内在经营活动中没有重大违法记录（没有因违法 经营受到刑事处罚，没有被责令停产停业、被吊销许可证或者执照、被处以较大数额 罚款等行政处罚，没有因违法经营被禁止参加政府采购活动的期限未满情形）。如有 虚假，采购人可取消我方任何资格（投标</w:t>
      </w:r>
      <w:r>
        <w:rPr>
          <w:rFonts w:hint="eastAsia" w:ascii="宋体" w:hAnsi="宋体" w:cs="宋体"/>
          <w:w w:val="119"/>
          <w:sz w:val="24"/>
        </w:rPr>
        <w:t>/</w:t>
      </w:r>
      <w:r>
        <w:rPr>
          <w:rFonts w:hint="eastAsia" w:ascii="宋体" w:hAnsi="宋体" w:cs="宋体"/>
          <w:sz w:val="24"/>
        </w:rPr>
        <w:t>中标</w:t>
      </w:r>
      <w:r>
        <w:rPr>
          <w:rFonts w:hint="eastAsia" w:ascii="宋体" w:hAnsi="宋体" w:cs="宋体"/>
          <w:w w:val="119"/>
          <w:sz w:val="24"/>
        </w:rPr>
        <w:t>/</w:t>
      </w:r>
      <w:r>
        <w:rPr>
          <w:rFonts w:hint="eastAsia" w:ascii="宋体" w:hAnsi="宋体" w:cs="宋体"/>
          <w:sz w:val="24"/>
        </w:rPr>
        <w:t>签订合同），我方对此无任何异议。</w:t>
      </w:r>
    </w:p>
    <w:p>
      <w:pPr>
        <w:spacing w:before="83" w:line="934" w:lineRule="exact"/>
        <w:ind w:left="594" w:right="5990"/>
        <w:rPr>
          <w:rFonts w:hint="eastAsia" w:ascii="宋体" w:hAnsi="宋体" w:cs="宋体"/>
          <w:sz w:val="24"/>
        </w:rPr>
      </w:pPr>
      <w:r>
        <w:rPr>
          <w:rFonts w:hint="eastAsia" w:ascii="宋体" w:hAnsi="宋体" w:cs="宋体"/>
          <w:sz w:val="24"/>
        </w:rPr>
        <w:t xml:space="preserve">特此承诺！ </w:t>
      </w:r>
    </w:p>
    <w:p>
      <w:pPr>
        <w:ind w:firstLine="600" w:firstLineChars="250"/>
        <w:rPr>
          <w:rFonts w:hint="eastAsia" w:ascii="宋体" w:hAnsi="宋体" w:cs="宋体"/>
          <w:sz w:val="24"/>
          <w:u w:val="single"/>
        </w:rPr>
      </w:pPr>
      <w:r>
        <w:rPr>
          <w:rFonts w:hint="eastAsia" w:ascii="宋体" w:hAnsi="宋体" w:cs="宋体"/>
          <w:sz w:val="24"/>
        </w:rPr>
        <w:t>法定代表人或委托代理人签名：</w:t>
      </w:r>
      <w:r>
        <w:rPr>
          <w:rFonts w:hint="eastAsia" w:ascii="宋体" w:hAnsi="宋体" w:cs="宋体"/>
          <w:sz w:val="24"/>
          <w:u w:val="single"/>
        </w:rPr>
        <w:t xml:space="preserve">           </w:t>
      </w:r>
    </w:p>
    <w:p>
      <w:pPr>
        <w:ind w:firstLine="600" w:firstLineChars="250"/>
        <w:rPr>
          <w:rFonts w:hint="eastAsia" w:ascii="宋体" w:hAnsi="宋体" w:cs="宋体"/>
          <w:sz w:val="24"/>
          <w:u w:val="single"/>
        </w:rPr>
      </w:pPr>
      <w:r>
        <w:rPr>
          <w:rFonts w:hint="eastAsia" w:ascii="宋体" w:hAnsi="宋体" w:cs="宋体"/>
          <w:sz w:val="24"/>
        </w:rPr>
        <w:t>投标供应商盖章：</w:t>
      </w:r>
      <w:r>
        <w:rPr>
          <w:rFonts w:hint="eastAsia" w:ascii="宋体" w:hAnsi="宋体" w:cs="宋体"/>
          <w:sz w:val="24"/>
          <w:u w:val="single"/>
        </w:rPr>
        <w:t xml:space="preserve">           </w:t>
      </w:r>
    </w:p>
    <w:p>
      <w:pPr>
        <w:ind w:firstLine="600" w:firstLineChars="25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before="83" w:line="934" w:lineRule="exact"/>
        <w:ind w:left="594" w:right="5990"/>
        <w:rPr>
          <w:rFonts w:hint="eastAsia" w:ascii="宋体" w:hAnsi="宋体" w:cs="宋体"/>
          <w:b/>
          <w:sz w:val="44"/>
          <w:szCs w:val="44"/>
        </w:rPr>
      </w:pPr>
    </w:p>
    <w:p>
      <w:pPr>
        <w:spacing w:before="83" w:line="934" w:lineRule="exact"/>
        <w:ind w:left="594" w:right="5990"/>
        <w:rPr>
          <w:rFonts w:hint="eastAsia" w:ascii="宋体" w:hAnsi="宋体" w:cs="宋体"/>
          <w:b/>
          <w:sz w:val="44"/>
          <w:szCs w:val="44"/>
        </w:rPr>
      </w:pPr>
    </w:p>
    <w:p>
      <w:pPr>
        <w:spacing w:before="83" w:line="934" w:lineRule="exact"/>
        <w:ind w:left="594" w:right="5990"/>
        <w:rPr>
          <w:rFonts w:hint="eastAsia" w:ascii="宋体" w:hAnsi="宋体" w:cs="宋体"/>
          <w:b/>
          <w:sz w:val="44"/>
          <w:szCs w:val="44"/>
        </w:rPr>
      </w:pPr>
    </w:p>
    <w:p>
      <w:pPr>
        <w:spacing w:before="83" w:line="934" w:lineRule="exact"/>
        <w:ind w:left="594" w:right="5990"/>
        <w:rPr>
          <w:rFonts w:hint="eastAsia" w:ascii="宋体" w:hAnsi="宋体" w:cs="宋体"/>
          <w:b/>
          <w:sz w:val="44"/>
          <w:szCs w:val="44"/>
        </w:rPr>
      </w:pPr>
    </w:p>
    <w:p>
      <w:pPr>
        <w:jc w:val="center"/>
        <w:rPr>
          <w:rFonts w:hint="eastAsia" w:ascii="宋体" w:hAnsi="宋体" w:cs="宋体"/>
          <w:b/>
          <w:sz w:val="24"/>
        </w:rPr>
      </w:pPr>
    </w:p>
    <w:p>
      <w:pPr>
        <w:jc w:val="center"/>
        <w:rPr>
          <w:rFonts w:hint="eastAsia" w:ascii="宋体" w:hAnsi="宋体" w:cs="宋体"/>
          <w:b/>
          <w:sz w:val="24"/>
        </w:rPr>
      </w:pPr>
    </w:p>
    <w:p>
      <w:pPr>
        <w:jc w:val="center"/>
        <w:rPr>
          <w:rFonts w:hint="eastAsia" w:ascii="宋体" w:hAnsi="宋体" w:cs="宋体"/>
          <w:b/>
          <w:sz w:val="24"/>
        </w:rPr>
      </w:pPr>
    </w:p>
    <w:p>
      <w:pPr>
        <w:jc w:val="center"/>
        <w:rPr>
          <w:rFonts w:hint="eastAsia" w:ascii="宋体" w:hAnsi="宋体" w:cs="宋体"/>
          <w:b/>
          <w:sz w:val="24"/>
        </w:rPr>
      </w:pPr>
    </w:p>
    <w:p>
      <w:pPr>
        <w:jc w:val="center"/>
        <w:rPr>
          <w:rFonts w:hint="eastAsia" w:ascii="宋体" w:hAnsi="宋体" w:cs="宋体"/>
          <w:b/>
          <w:sz w:val="24"/>
        </w:rPr>
      </w:pPr>
    </w:p>
    <w:p>
      <w:pPr>
        <w:jc w:val="center"/>
        <w:rPr>
          <w:rFonts w:hint="eastAsia" w:ascii="宋体" w:hAnsi="宋体" w:cs="宋体"/>
          <w:b/>
          <w:sz w:val="24"/>
        </w:rPr>
      </w:pPr>
    </w:p>
    <w:p>
      <w:pPr>
        <w:jc w:val="center"/>
        <w:rPr>
          <w:rFonts w:hint="eastAsia" w:ascii="宋体" w:hAnsi="宋体" w:cs="宋体"/>
          <w:b/>
          <w:sz w:val="24"/>
        </w:rPr>
      </w:pPr>
    </w:p>
    <w:p>
      <w:pPr>
        <w:jc w:val="center"/>
        <w:rPr>
          <w:rFonts w:hint="eastAsia" w:ascii="宋体" w:hAnsi="宋体" w:cs="宋体"/>
          <w:b/>
          <w:sz w:val="24"/>
        </w:rPr>
      </w:pPr>
    </w:p>
    <w:p>
      <w:pPr>
        <w:jc w:val="center"/>
        <w:rPr>
          <w:rFonts w:hint="eastAsia" w:ascii="宋体" w:hAnsi="宋体" w:cs="宋体"/>
          <w:b/>
          <w:sz w:val="24"/>
        </w:rPr>
      </w:pPr>
    </w:p>
    <w:p>
      <w:pPr>
        <w:jc w:val="center"/>
        <w:rPr>
          <w:rFonts w:hint="eastAsia" w:ascii="宋体" w:hAnsi="宋体" w:cs="宋体"/>
          <w:b/>
          <w:sz w:val="24"/>
        </w:rPr>
      </w:pPr>
    </w:p>
    <w:p>
      <w:pPr>
        <w:jc w:val="center"/>
        <w:rPr>
          <w:rFonts w:hint="eastAsia" w:ascii="宋体" w:hAnsi="宋体" w:cs="宋体"/>
          <w:b/>
          <w:sz w:val="24"/>
        </w:rPr>
      </w:pPr>
    </w:p>
    <w:p>
      <w:pPr>
        <w:jc w:val="center"/>
        <w:rPr>
          <w:rFonts w:hint="eastAsia" w:ascii="宋体" w:hAnsi="宋体" w:cs="宋体"/>
          <w:b/>
          <w:sz w:val="24"/>
        </w:rPr>
      </w:pPr>
    </w:p>
    <w:p>
      <w:pPr>
        <w:jc w:val="center"/>
        <w:rPr>
          <w:rFonts w:hint="eastAsia" w:ascii="宋体" w:hAnsi="宋体" w:cs="宋体"/>
          <w:b/>
          <w:sz w:val="24"/>
        </w:rPr>
      </w:pPr>
    </w:p>
    <w:p>
      <w:pPr>
        <w:jc w:val="center"/>
        <w:rPr>
          <w:rFonts w:hint="eastAsia" w:ascii="宋体" w:hAnsi="宋体" w:cs="宋体"/>
          <w:b/>
          <w:sz w:val="24"/>
        </w:rPr>
      </w:pPr>
    </w:p>
    <w:p>
      <w:pPr>
        <w:spacing w:before="55"/>
        <w:ind w:left="594" w:right="-20"/>
        <w:jc w:val="center"/>
        <w:rPr>
          <w:rFonts w:hint="eastAsia" w:ascii="宋体" w:hAnsi="宋体" w:cs="宋体"/>
          <w:b/>
          <w:bCs/>
          <w:sz w:val="24"/>
        </w:rPr>
      </w:pPr>
      <w:r>
        <w:rPr>
          <w:rFonts w:hint="eastAsia" w:ascii="宋体" w:hAnsi="宋体" w:cs="宋体"/>
          <w:b/>
          <w:bCs/>
          <w:sz w:val="24"/>
        </w:rPr>
        <w:t>中小企业声明函</w:t>
      </w:r>
    </w:p>
    <w:p>
      <w:pPr>
        <w:spacing w:before="55"/>
        <w:ind w:left="595" w:right="-23" w:firstLine="480" w:firstLineChars="200"/>
        <w:rPr>
          <w:rFonts w:hint="eastAsia" w:ascii="宋体" w:hAnsi="宋体" w:cs="宋体"/>
          <w:sz w:val="24"/>
        </w:rPr>
      </w:pPr>
      <w:r>
        <w:rPr>
          <w:rFonts w:hint="eastAsia" w:ascii="宋体" w:hAnsi="宋体" w:cs="宋体"/>
          <w:sz w:val="24"/>
        </w:rPr>
        <w:t>本公司（联合体）郑重声明，根据《政府采购促进中小企业发展管理办法》（财库﹝2020﹞46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spacing w:before="55"/>
        <w:ind w:left="595" w:right="-23" w:firstLine="480" w:firstLineChars="200"/>
        <w:rPr>
          <w:rFonts w:hint="eastAsia" w:ascii="宋体" w:hAnsi="宋体" w:cs="宋体"/>
          <w:sz w:val="24"/>
        </w:rPr>
      </w:pPr>
      <w:r>
        <w:rPr>
          <w:rFonts w:hint="eastAsia" w:ascii="宋体" w:hAnsi="宋体" w:cs="宋体"/>
          <w:sz w:val="24"/>
        </w:rPr>
        <w:t>1. （标的名称） ，属于（采购文件中明确的所属行业）； 承建（承接）企业为</w:t>
      </w:r>
      <w:r>
        <w:rPr>
          <w:rFonts w:hint="eastAsia" w:ascii="宋体" w:hAnsi="宋体" w:cs="宋体"/>
          <w:sz w:val="24"/>
          <w:u w:val="single"/>
        </w:rPr>
        <w:t xml:space="preserve">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 收入为</w:t>
      </w:r>
      <w:r>
        <w:rPr>
          <w:rFonts w:hint="eastAsia" w:ascii="宋体" w:hAnsi="宋体" w:cs="宋体"/>
          <w:sz w:val="24"/>
          <w:u w:val="single"/>
        </w:rPr>
        <w:t xml:space="preserve">      </w:t>
      </w:r>
      <w:r>
        <w:rPr>
          <w:rFonts w:hint="eastAsia" w:ascii="宋体" w:hAnsi="宋体" w:cs="宋体"/>
          <w:sz w:val="24"/>
        </w:rPr>
        <w:t xml:space="preserve">万元，资产总额为 </w:t>
      </w:r>
      <w:r>
        <w:rPr>
          <w:rFonts w:hint="eastAsia" w:ascii="宋体" w:hAnsi="宋体" w:cs="宋体"/>
          <w:sz w:val="24"/>
          <w:u w:val="single"/>
        </w:rPr>
        <w:t xml:space="preserve">        </w:t>
      </w:r>
      <w:r>
        <w:rPr>
          <w:rFonts w:hint="eastAsia" w:ascii="宋体" w:hAnsi="宋体" w:cs="宋体"/>
          <w:sz w:val="24"/>
        </w:rPr>
        <w:t xml:space="preserve">万元，属于（中型企业、 小型企业、微型企业）； </w:t>
      </w:r>
    </w:p>
    <w:p>
      <w:pPr>
        <w:spacing w:before="55"/>
        <w:ind w:left="595" w:right="-23" w:firstLine="480" w:firstLineChars="200"/>
        <w:rPr>
          <w:rFonts w:hint="eastAsia" w:ascii="宋体" w:hAnsi="宋体" w:cs="宋体"/>
          <w:sz w:val="24"/>
        </w:rPr>
      </w:pPr>
      <w:r>
        <w:rPr>
          <w:rFonts w:hint="eastAsia" w:ascii="宋体" w:hAnsi="宋体" w:cs="宋体"/>
          <w:sz w:val="24"/>
        </w:rPr>
        <w:t>2. （标的名称） ，属于（采购文件中明确的所属行业）； 承建（承接）企业为</w:t>
      </w:r>
      <w:r>
        <w:rPr>
          <w:rFonts w:hint="eastAsia" w:ascii="宋体" w:hAnsi="宋体" w:cs="宋体"/>
          <w:sz w:val="24"/>
          <w:u w:val="single"/>
        </w:rPr>
        <w:t xml:space="preserve">（企业名称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 xml:space="preserve">万元，属于（中型企业、 小型企业、微型企业）； </w:t>
      </w:r>
    </w:p>
    <w:p>
      <w:pPr>
        <w:spacing w:before="55"/>
        <w:ind w:left="594" w:right="-20"/>
        <w:rPr>
          <w:rFonts w:hint="eastAsia" w:ascii="宋体" w:hAnsi="宋体" w:cs="宋体"/>
          <w:sz w:val="24"/>
        </w:rPr>
      </w:pPr>
      <w:r>
        <w:rPr>
          <w:rFonts w:hint="eastAsia" w:ascii="宋体" w:hAnsi="宋体" w:cs="宋体"/>
          <w:sz w:val="24"/>
        </w:rPr>
        <w:t>……</w:t>
      </w:r>
    </w:p>
    <w:p>
      <w:pPr>
        <w:spacing w:before="55"/>
        <w:ind w:left="595" w:right="-23"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before="55"/>
        <w:ind w:left="595" w:right="-23" w:firstLine="480" w:firstLineChars="200"/>
        <w:rPr>
          <w:rFonts w:hint="eastAsia" w:ascii="宋体" w:hAnsi="宋体" w:cs="宋体"/>
          <w:sz w:val="24"/>
        </w:rPr>
      </w:pPr>
    </w:p>
    <w:p>
      <w:pPr>
        <w:spacing w:before="55"/>
        <w:ind w:left="595" w:right="-23" w:firstLine="480" w:firstLineChars="200"/>
        <w:rPr>
          <w:rFonts w:hint="eastAsia" w:ascii="宋体" w:hAnsi="宋体" w:cs="宋体"/>
          <w:sz w:val="24"/>
        </w:rPr>
      </w:pPr>
      <w:r>
        <w:rPr>
          <w:rFonts w:hint="eastAsia" w:ascii="宋体" w:hAnsi="宋体" w:cs="宋体"/>
          <w:sz w:val="24"/>
        </w:rPr>
        <w:t xml:space="preserve">本企业对上述声明内容的真实性负责。如有虚假，将依法承担相应责任。 </w:t>
      </w:r>
    </w:p>
    <w:p>
      <w:pPr>
        <w:spacing w:before="55"/>
        <w:ind w:left="594" w:right="-20"/>
        <w:jc w:val="right"/>
        <w:rPr>
          <w:rFonts w:hint="eastAsia" w:ascii="宋体" w:hAnsi="宋体" w:cs="宋体"/>
          <w:sz w:val="24"/>
        </w:rPr>
      </w:pPr>
    </w:p>
    <w:p>
      <w:pPr>
        <w:spacing w:before="55"/>
        <w:ind w:left="594" w:right="-20"/>
        <w:jc w:val="right"/>
        <w:rPr>
          <w:rFonts w:hint="eastAsia" w:ascii="宋体" w:hAnsi="宋体" w:cs="宋体"/>
          <w:sz w:val="24"/>
        </w:rPr>
      </w:pPr>
    </w:p>
    <w:p>
      <w:pPr>
        <w:spacing w:before="55"/>
        <w:ind w:left="594" w:right="-20"/>
        <w:jc w:val="right"/>
        <w:rPr>
          <w:rFonts w:hint="eastAsia" w:ascii="宋体" w:hAnsi="宋体" w:cs="宋体"/>
          <w:sz w:val="24"/>
        </w:rPr>
      </w:pPr>
      <w:r>
        <w:rPr>
          <w:rFonts w:hint="eastAsia" w:ascii="宋体" w:hAnsi="宋体" w:cs="宋体"/>
          <w:sz w:val="24"/>
        </w:rPr>
        <w:t xml:space="preserve">企业名称（盖章）： </w:t>
      </w:r>
    </w:p>
    <w:p>
      <w:pPr>
        <w:spacing w:before="55"/>
        <w:ind w:left="594" w:right="-20"/>
        <w:jc w:val="right"/>
        <w:rPr>
          <w:rFonts w:hint="eastAsia" w:ascii="宋体" w:hAnsi="宋体" w:cs="宋体"/>
          <w:sz w:val="24"/>
        </w:rPr>
      </w:pPr>
      <w:r>
        <w:rPr>
          <w:rFonts w:hint="eastAsia" w:ascii="宋体" w:hAnsi="宋体" w:cs="宋体"/>
          <w:sz w:val="24"/>
        </w:rPr>
        <w:t xml:space="preserve">日 期：  </w:t>
      </w:r>
    </w:p>
    <w:p>
      <w:pPr>
        <w:spacing w:before="55"/>
        <w:ind w:left="594" w:right="-20"/>
        <w:rPr>
          <w:rFonts w:hint="eastAsia" w:ascii="宋体" w:hAnsi="宋体" w:cs="宋体"/>
          <w:sz w:val="20"/>
          <w:szCs w:val="20"/>
        </w:rPr>
      </w:pPr>
      <w:r>
        <w:rPr>
          <w:rFonts w:hint="eastAsia" w:ascii="宋体" w:hAnsi="宋体" w:cs="宋体"/>
          <w:sz w:val="20"/>
          <w:szCs w:val="20"/>
        </w:rPr>
        <w:t>从业人员、营业收入、资产总额填报上一年度数据，无上一年度数据的新成立企业可不填报。</w:t>
      </w:r>
    </w:p>
    <w:p>
      <w:pPr>
        <w:spacing w:before="55"/>
        <w:ind w:left="594" w:right="-20"/>
        <w:rPr>
          <w:rFonts w:hint="eastAsia" w:ascii="宋体" w:hAnsi="宋体" w:cs="宋体"/>
          <w:sz w:val="24"/>
        </w:rPr>
      </w:pPr>
    </w:p>
    <w:p>
      <w:pPr>
        <w:spacing w:before="55"/>
        <w:ind w:left="594" w:right="-20"/>
        <w:rPr>
          <w:rFonts w:hint="eastAsia" w:ascii="宋体" w:hAnsi="宋体" w:cs="宋体"/>
          <w:sz w:val="24"/>
        </w:rPr>
      </w:pPr>
    </w:p>
    <w:p>
      <w:pPr>
        <w:spacing w:before="55"/>
        <w:ind w:left="594" w:right="-20"/>
        <w:rPr>
          <w:rFonts w:hint="eastAsia" w:ascii="宋体" w:hAnsi="宋体" w:cs="宋体"/>
          <w:sz w:val="24"/>
        </w:rPr>
      </w:pPr>
      <w:r>
        <w:rPr>
          <w:rFonts w:hint="eastAsia" w:ascii="宋体" w:hAnsi="宋体" w:cs="宋体"/>
          <w:sz w:val="24"/>
        </w:rPr>
        <mc:AlternateContent>
          <mc:Choice Requires="wpg">
            <w:drawing>
              <wp:anchor distT="0" distB="0" distL="114300" distR="114300" simplePos="0" relativeHeight="251659264" behindDoc="1" locked="0" layoutInCell="1" allowOverlap="1">
                <wp:simplePos x="0" y="0"/>
                <wp:positionH relativeFrom="page">
                  <wp:posOffset>935990</wp:posOffset>
                </wp:positionH>
                <wp:positionV relativeFrom="paragraph">
                  <wp:posOffset>-286385</wp:posOffset>
                </wp:positionV>
                <wp:extent cx="5688330" cy="1270"/>
                <wp:effectExtent l="0" t="0" r="0" b="0"/>
                <wp:wrapNone/>
                <wp:docPr id="2" name="组合 5"/>
                <wp:cNvGraphicFramePr/>
                <a:graphic xmlns:a="http://schemas.openxmlformats.org/drawingml/2006/main">
                  <a:graphicData uri="http://schemas.microsoft.com/office/word/2010/wordprocessingGroup">
                    <wpg:wgp>
                      <wpg:cNvGrpSpPr/>
                      <wpg:grpSpPr>
                        <a:xfrm>
                          <a:off x="0" y="0"/>
                          <a:ext cx="5688330" cy="1270"/>
                          <a:chOff x="1474" y="-451"/>
                          <a:chExt cx="8958" cy="2"/>
                        </a:xfrm>
                      </wpg:grpSpPr>
                      <wps:wsp>
                        <wps:cNvPr id="1" name="任意多边形 6"/>
                        <wps:cNvSpPr/>
                        <wps:spPr>
                          <a:xfrm>
                            <a:off x="1474" y="-451"/>
                            <a:ext cx="8958" cy="2"/>
                          </a:xfrm>
                          <a:custGeom>
                            <a:avLst/>
                            <a:gdLst/>
                            <a:ahLst/>
                            <a:cxnLst/>
                            <a:pathLst>
                              <a:path w="8958">
                                <a:moveTo>
                                  <a:pt x="0" y="0"/>
                                </a:moveTo>
                                <a:lnTo>
                                  <a:pt x="8958" y="0"/>
                                </a:lnTo>
                              </a:path>
                            </a:pathLst>
                          </a:custGeom>
                          <a:noFill/>
                          <a:ln w="10414" cap="flat" cmpd="sng">
                            <a:solidFill>
                              <a:srgbClr val="000000"/>
                            </a:solidFill>
                            <a:prstDash val="solid"/>
                            <a:headEnd type="none" w="med" len="med"/>
                            <a:tailEnd type="none" w="med" len="med"/>
                          </a:ln>
                        </wps:spPr>
                        <wps:bodyPr wrap="square" upright="1"/>
                      </wps:wsp>
                    </wpg:wgp>
                  </a:graphicData>
                </a:graphic>
              </wp:anchor>
            </w:drawing>
          </mc:Choice>
          <mc:Fallback>
            <w:pict>
              <v:group id="组合 5" o:spid="_x0000_s1026" o:spt="203" style="position:absolute;left:0pt;margin-left:73.7pt;margin-top:-22.55pt;height:0.1pt;width:447.9pt;mso-position-horizontal-relative:page;z-index:-251657216;mso-width-relative:page;mso-height-relative:page;" coordorigin="1474,-451" coordsize="8958,2" o:gfxdata="UEsDBAoAAAAAAIdO4kAAAAAAAAAAAAAAAAAEAAAAZHJzL1BLAwQUAAAACACHTuJAkXyRT9sAAAAM AQAADwAAAGRycy9kb3ducmV2LnhtbE2PwW7CMAyG75P2DpEn7QZJIGysa4omtO2EkAaT0G6hNW1F 41RNaOHtl562429/+v05XV1tw3rsfO1Ig5wKYEi5K2oqNXzvPyZLYD4YKkzjCDXc0MMqu79LTVK4 gb6w34WSxRLyidFQhdAmnPu8Qmv81LVIcXdynTUhxq7kRWeGWG4bPhPiiVtTU7xQmRbXFebn3cVq +BzM8DaX7/3mfFrffvaL7WEjUevHBylegQW8hj8YRv2oDll0OroLFZ41MatnFVENE7WQwEZCqPkM 2HEcqRfgWcr/P5H9AlBLAwQUAAAACACHTuJACmXVUZsCAAC/BQAADgAAAGRycy9lMm9Eb2MueG1s pVTNbhMxEL4j8Q6W7+1m06QNq2x6IG0vCCq1PIDr9e5a8h+2k03uPXCDM0fES6AInoYCj8HYu5uU UKQKctiMPb/fN+OZnq6kQEtmHdcqx+nhACOmqC64qnL8+vr8YIKR80QVRGjFcrxmDp/Onj6ZNiZj Q11rUTCLIIhyWWNyXHtvsiRxtGaSuENtmAJlqa0kHo62SgpLGoguRTIcDI6TRtvCWE2Zc3A7b5W4 i2gfE1CXJadsrulCMuXbqJYJ4gGSq7lxeBarLUtG/auydMwjkWNA6uMXkoB8E77JbEqyyhJTc9qV QB5Twh4mSbiCpNtQc+IJWlj+RyjJqdVOl/6Qapm0QCIjgCId7HFzYfXCRCxV1lRmSzo0ao/1fw5L Xy4vLeJFjocYKSKh4T82t3fv36Jx4KYxVQYmF9ZcmUvbXVTtKcBdlVaGfwCCVpHV9ZZVtvKIwuX4 eDI5OgLCKejS4UlHOq2hM8EpHZ2MMALdwWictg2h9VnnPHk2hnkMnsOgSvqUSahsW0hjYBbdjiD3 fwRd1cSwyLsL6DuC0p6gb5vN99t3d58+/Pz6+e7LR3TcMhVttzS5zAFjD3D0ANyeqb+BJRldOH/B dOSaLF84385t0Uuk7iW6Ur1oiA/XoYYgoibHMUO4kHrJrnVU+b3OAcc7rVD3rdoC+xaDYasGISSI 7dkmhcv7VSt9zoWIZQsVSkkHoxT6TgnskBLeLojSwBw6VcWX5LTgRfAJRTpb3TwXFi1JeMfx143D b2bGOj8nrm7toqodqJqR4kwVyK8NTLiCxYZDDZIVGAkGezBIsThPuHiMZQQPiMPotZ0O0o0u1jAu DSwUQPJmQSwkWhjLqxpWT5zu6AHDGn3ju468dTsoLI7752i127uzX1BLAwQKAAAAAACHTuJAAAAA AAAAAAAAAAAABgAAAF9yZWxzL1BLAwQUAAAACACHTuJAihRmPNEAAACUAQAACwAAAF9yZWxzLy5y ZWxzpZDBasMwDIbvg72D0X1xmsMYo04vo9Br6R7A2IpjGltGMtn69vMOg2X0tqN+oe8T//7wmRa1 IkukbGDX9aAwO/IxBwPvl+PTCyipNnu7UEYDNxQ4jI8P+zMutrYjmWMR1ShZDMy1lletxc2YrHRU MLfNRJxsbSMHXay72oB66Ptnzb8ZMG6Y6uQN8MkPoC630sx/2Ck6JqGpdo6SpmmK7h5VB7Zlju7I NuEbuUazHLAa8CwaB2pZ134EfV+/+6fe00c+47rVfoeM649Xb7ocvwBQSwMEFAAAAAgAh07iQH7m 5SD3AAAA4QEAABMAAABbQ29udGVudF9UeXBlc10ueG1slZFBTsMwEEX3SNzB8hYlTrtACCXpgrRL QKgcYGRPEotkbHlMaG+Pk7YbRJFY2jP/vye73BzGQUwY2Dqq5CovpEDSzljqKvm+32UPUnAEMjA4 wkoekeWmvr0p90ePLFKauJJ9jP5RKdY9jsC580hp0rowQkzH0CkP+gM6VOuiuFfaUUSKWZw7ZF02 2MLnEMX2kK5PJgEHluLptDizKgneD1ZDTKZqIvODkp0JeUouO9xbz3dJQ6pfCfPkOuCce0lPE6xB 8QohPsOYNJQJrIz7ooBT/nfJbDly5trWasybwE2KveF0sbrWjmvXOP3f8u2SunSr5YPqb1BLAQIU ABQAAAAIAIdO4kB+5uUg9wAAAOEBAAATAAAAAAAAAAEAIAAAAA8FAABbQ29udGVudF9UeXBlc10u eG1sUEsBAhQACgAAAAAAh07iQAAAAAAAAAAAAAAAAAYAAAAAAAAAAAAQAAAA8QMAAF9yZWxzL1BL AQIUABQAAAAIAIdO4kCKFGY80QAAAJQBAAALAAAAAAAAAAEAIAAAABUEAABfcmVscy8ucmVsc1BL AQIUAAoAAAAAAIdO4kAAAAAAAAAAAAAAAAAEAAAAAAAAAAAAEAAAAAAAAABkcnMvUEsBAhQAFAAA AAgAh07iQJF8kU/bAAAADAEAAA8AAAAAAAAAAQAgAAAAIgAAAGRycy9kb3ducmV2LnhtbFBLAQIU ABQAAAAIAIdO4kAKZdVRmwIAAL8FAAAOAAAAAAAAAAEAIAAAACoBAABkcnMvZTJvRG9jLnhtbFBL BQYAAAAABgAGAFkBAAA3BgAAAAA= ">
                <o:lock v:ext="edit" aspectratio="f"/>
                <v:shape id="任意多边形 6" o:spid="_x0000_s1026" o:spt="100" style="position:absolute;left:1474;top:-451;height:2;width:8958;" filled="f" stroked="t" coordsize="8958,1" o:gfxdata="UEsDBAoAAAAAAIdO4kAAAAAAAAAAAAAAAAAEAAAAZHJzL1BLAwQUAAAACACHTuJAJliT7bYAAADa AAAADwAAAGRycy9kb3ducmV2LnhtbEVPyQrCMBC9C/5DGMGbpnoQqUYPggt4cEU8js3YVptJaeL6 9UYQPA2Pt85w/DSFuFPlcssKOu0IBHFidc6pgv1u2uqDcB5ZY2GZFLzIwXhUrw0x1vbBG7pvfSpC CLsYFWTel7GULsnIoGvbkjhwZ1sZ9AFWqdQVPkK4KWQ3inrSYM6hIcOSJhkl1+3NKNgteb0s3+Z6 WvfwsqJDd370M6WajU40AOHp6f/in3uhw3z4vvK9cvQBUEsDBBQAAAAIAIdO4kAzLwWeOwAAADkA AAAQAAAAZHJzL3NoYXBleG1sLnhtbLOxr8jNUShLLSrOzM+zVTLUM1BSSM1Lzk/JzEu3VQoNcdO1 UFIoLknMS0nMyc9LtVWqTC1Wsrfj5QIAUEsDBAoAAAAAAIdO4kAAAAAAAAAAAAAAAAAGAAAAX3Jl bHMvUEsDBBQAAAAIAIdO4kDVXCYozAAAAI8BAAALAAAAX3JlbHMvLnJlbHOlkLFqAzEMhvdA38Fo 7/mSoZQQX7ZC1pBCV2Hr7kzOlrHMNXn7uJRCL2TLoEG/0PcJ7faXMKmZsniOBtZNC4qiZefjYODz 9PH6DkoKRocTRzJwJYF997LaHWnCUpdk9ElUpUQxMJaStlqLHSmgNJwo1knPOWCpbR50QnvGgfSm bd90/s+AbsFUB2cgH9wG1OmaqvmOHbzNLNyXxnLQ3PfePqJqGTHRV5gqBvNAxYDL8pvW05paoB+b 10+aHX/HI81L8U+Yaf7z6sUbuxtQSwMEFAAAAAgAh07iQFrjEWb3AAAA4gEAABMAAABbQ29udGVu dF9UeXBlc10ueG1slZFNT8QgEIbvJv4HMlfTUj0YY0r3YPWoRtcfMIFpS7YFwmDd/ffS/bgY18Qj zLzP+wTq1XYaxUyRrXcKrssKBDntjXW9go/1U3EHghM6g6N3pGBHDKvm8qJe7wKxyGnHCoaUwr2U rAeakEsfyOVJ5+OEKR9jLwPqDfYkb6rqVmrvErlUpIUBTd1Sh59jEo/bfH0wiTQyiIfD4tKlAEMY rcaUTeXszI+W4thQ5uR+hwcb+CprgPy1YZmcLzjmXvLTRGtIvGJMzzhlDWkiS+O/XKS5/BuyWE5c +K6zmso2cptjbzSfrM7RecBAGf1f/PuSO8Hl/oeab1BLAQIUABQAAAAIAIdO4kBa4xFm9wAAAOIB AAATAAAAAAAAAAEAIAAAAIcCAABbQ29udGVudF9UeXBlc10ueG1sUEsBAhQACgAAAAAAh07iQAAA AAAAAAAAAAAAAAYAAAAAAAAAAAAQAAAAbgEAAF9yZWxzL1BLAQIUABQAAAAIAIdO4kDVXCYozAAA AI8BAAALAAAAAAAAAAEAIAAAAJIBAABfcmVscy8ucmVsc1BLAQIUAAoAAAAAAIdO4kAAAAAAAAAA AAAAAAAEAAAAAAAAAAAAEAAAAAAAAABkcnMvUEsBAhQAFAAAAAgAh07iQCZYk+22AAAA2gAAAA8A AAAAAAAAAQAgAAAAIgAAAGRycy9kb3ducmV2LnhtbFBLAQIUABQAAAAIAIdO4kAzLwWeOwAAADkA AAAQAAAAAAAAAAEAIAAAAAUBAABkcnMvc2hhcGV4bWwueG1sUEsFBgAAAAAGAAYAWwEAAK8DAAAA AA== " path="m0,0l8958,0e">
                  <v:fill on="f" focussize="0,0"/>
                  <v:stroke weight="0.82pt" color="#000000" joinstyle="round"/>
                  <v:imagedata o:title=""/>
                  <o:lock v:ext="edit" aspectratio="f"/>
                </v:shape>
              </v:group>
            </w:pict>
          </mc:Fallback>
        </mc:AlternateContent>
      </w:r>
      <w:r>
        <w:rPr>
          <w:rFonts w:hint="eastAsia" w:ascii="宋体" w:hAnsi="宋体" w:cs="宋体"/>
          <w:sz w:val="24"/>
        </w:rPr>
        <w:t>填写说明：</w:t>
      </w:r>
    </w:p>
    <w:p>
      <w:pPr>
        <w:spacing w:before="55"/>
        <w:ind w:left="594" w:right="-20"/>
        <w:rPr>
          <w:rFonts w:hint="eastAsia" w:ascii="宋体" w:hAnsi="宋体" w:cs="宋体"/>
          <w:sz w:val="24"/>
        </w:rPr>
      </w:pPr>
      <w:r>
        <w:rPr>
          <w:rFonts w:hint="eastAsia" w:ascii="宋体" w:hAnsi="宋体" w:cs="宋体"/>
          <w:sz w:val="24"/>
        </w:rPr>
        <w:t>1）投标供应商为中型、小型、微型企业的提供此函；</w:t>
      </w:r>
    </w:p>
    <w:p>
      <w:pPr>
        <w:spacing w:before="53" w:line="272" w:lineRule="auto"/>
        <w:ind w:left="114" w:right="31" w:firstLine="480"/>
        <w:rPr>
          <w:rFonts w:hint="eastAsia" w:ascii="宋体" w:hAnsi="宋体" w:cs="宋体"/>
          <w:sz w:val="24"/>
        </w:rPr>
      </w:pPr>
      <w:r>
        <w:rPr>
          <w:rFonts w:hint="eastAsia" w:ascii="宋体" w:hAnsi="宋体" w:cs="宋体"/>
          <w:sz w:val="24"/>
        </w:rPr>
        <w:t>2</w:t>
      </w:r>
      <w:r>
        <w:rPr>
          <w:rFonts w:hint="eastAsia" w:ascii="宋体" w:hAnsi="宋体" w:cs="宋体"/>
          <w:spacing w:val="-14"/>
          <w:sz w:val="24"/>
        </w:rPr>
        <w:t>）</w:t>
      </w:r>
      <w:r>
        <w:rPr>
          <w:rFonts w:hint="eastAsia" w:ascii="宋体" w:hAnsi="宋体" w:cs="宋体"/>
          <w:sz w:val="24"/>
        </w:rPr>
        <w:t>中型企业不享受价格扣除</w:t>
      </w:r>
      <w:r>
        <w:rPr>
          <w:rFonts w:hint="eastAsia" w:ascii="宋体" w:hAnsi="宋体" w:cs="宋体"/>
          <w:spacing w:val="-14"/>
          <w:sz w:val="24"/>
        </w:rPr>
        <w:t>，</w:t>
      </w:r>
      <w:r>
        <w:rPr>
          <w:rFonts w:hint="eastAsia" w:ascii="宋体" w:hAnsi="宋体" w:cs="宋体"/>
          <w:sz w:val="24"/>
        </w:rPr>
        <w:t>小型</w:t>
      </w:r>
      <w:r>
        <w:rPr>
          <w:rFonts w:hint="eastAsia" w:ascii="宋体" w:hAnsi="宋体" w:cs="宋体"/>
          <w:spacing w:val="-12"/>
          <w:sz w:val="24"/>
        </w:rPr>
        <w:t>、</w:t>
      </w:r>
      <w:r>
        <w:rPr>
          <w:rFonts w:hint="eastAsia" w:ascii="宋体" w:hAnsi="宋体" w:cs="宋体"/>
          <w:sz w:val="24"/>
        </w:rPr>
        <w:t>微型企业的行业类别由评审专家结合投标供应商 出具的证明材料认定；经认定不符合小型、微型企业标准的，不享受价格扣除；</w:t>
      </w:r>
    </w:p>
    <w:p>
      <w:pPr>
        <w:spacing w:before="10" w:line="272" w:lineRule="auto"/>
        <w:ind w:left="114" w:right="31" w:firstLine="480"/>
        <w:rPr>
          <w:rFonts w:hint="eastAsia" w:ascii="宋体" w:hAnsi="宋体" w:cs="宋体"/>
          <w:sz w:val="24"/>
        </w:rPr>
      </w:pPr>
      <w:r>
        <w:rPr>
          <w:rFonts w:hint="eastAsia" w:ascii="宋体" w:hAnsi="宋体" w:cs="宋体"/>
          <w:sz w:val="24"/>
        </w:rPr>
        <w:t>3</w:t>
      </w:r>
      <w:r>
        <w:rPr>
          <w:rFonts w:hint="eastAsia" w:ascii="宋体" w:hAnsi="宋体" w:cs="宋体"/>
          <w:spacing w:val="-14"/>
          <w:sz w:val="24"/>
        </w:rPr>
        <w:t>）</w:t>
      </w:r>
      <w:r>
        <w:rPr>
          <w:rFonts w:hint="eastAsia" w:ascii="宋体" w:hAnsi="宋体" w:cs="宋体"/>
          <w:sz w:val="24"/>
        </w:rPr>
        <w:t>所投标项内的产品如由多个企业制造的</w:t>
      </w:r>
      <w:r>
        <w:rPr>
          <w:rFonts w:hint="eastAsia" w:ascii="宋体" w:hAnsi="宋体" w:cs="宋体"/>
          <w:spacing w:val="-14"/>
          <w:sz w:val="24"/>
        </w:rPr>
        <w:t>，</w:t>
      </w:r>
      <w:r>
        <w:rPr>
          <w:rFonts w:hint="eastAsia" w:ascii="宋体" w:hAnsi="宋体" w:cs="宋体"/>
          <w:sz w:val="24"/>
        </w:rPr>
        <w:t>在填写企业类型时</w:t>
      </w:r>
      <w:r>
        <w:rPr>
          <w:rFonts w:hint="eastAsia" w:ascii="宋体" w:hAnsi="宋体" w:cs="宋体"/>
          <w:spacing w:val="-12"/>
          <w:sz w:val="24"/>
        </w:rPr>
        <w:t>，</w:t>
      </w:r>
      <w:r>
        <w:rPr>
          <w:rFonts w:hint="eastAsia" w:ascii="宋体" w:hAnsi="宋体" w:cs="宋体"/>
          <w:sz w:val="24"/>
        </w:rPr>
        <w:t>按产品生产企业 中规模最大的企业类型填写；</w:t>
      </w:r>
    </w:p>
    <w:p>
      <w:pPr>
        <w:spacing w:before="10" w:line="271" w:lineRule="auto"/>
        <w:ind w:left="114" w:right="31" w:firstLine="480"/>
        <w:rPr>
          <w:rFonts w:hint="eastAsia" w:ascii="宋体" w:hAnsi="宋体" w:cs="宋体"/>
          <w:sz w:val="24"/>
        </w:rPr>
      </w:pPr>
      <w:r>
        <w:rPr>
          <w:rFonts w:hint="eastAsia" w:ascii="宋体" w:hAnsi="宋体" w:cs="宋体"/>
          <w:sz w:val="24"/>
        </w:rPr>
        <w:t>4</w:t>
      </w:r>
      <w:r>
        <w:rPr>
          <w:rFonts w:hint="eastAsia" w:ascii="宋体" w:hAnsi="宋体" w:cs="宋体"/>
          <w:spacing w:val="-10"/>
          <w:sz w:val="24"/>
        </w:rPr>
        <w:t>）</w:t>
      </w:r>
      <w:r>
        <w:rPr>
          <w:rFonts w:hint="eastAsia" w:ascii="宋体" w:hAnsi="宋体" w:cs="宋体"/>
          <w:sz w:val="24"/>
        </w:rPr>
        <w:t>投标产品制造商投标</w:t>
      </w:r>
      <w:r>
        <w:rPr>
          <w:rFonts w:hint="eastAsia" w:ascii="宋体" w:hAnsi="宋体" w:cs="宋体"/>
          <w:spacing w:val="-12"/>
          <w:sz w:val="24"/>
        </w:rPr>
        <w:t>，</w:t>
      </w:r>
      <w:r>
        <w:rPr>
          <w:rFonts w:hint="eastAsia" w:ascii="宋体" w:hAnsi="宋体" w:cs="宋体"/>
          <w:sz w:val="24"/>
        </w:rPr>
        <w:t>提供投标供应商出具</w:t>
      </w:r>
      <w:r>
        <w:rPr>
          <w:rFonts w:hint="eastAsia" w:ascii="宋体" w:hAnsi="宋体" w:cs="宋体"/>
          <w:spacing w:val="-10"/>
          <w:sz w:val="24"/>
        </w:rPr>
        <w:t>的</w:t>
      </w:r>
      <w:r>
        <w:rPr>
          <w:rFonts w:hint="eastAsia" w:ascii="宋体" w:hAnsi="宋体" w:cs="宋体"/>
          <w:sz w:val="24"/>
        </w:rPr>
        <w:t>《中小企业声明函</w:t>
      </w:r>
      <w:r>
        <w:rPr>
          <w:rFonts w:hint="eastAsia" w:ascii="宋体" w:hAnsi="宋体" w:cs="宋体"/>
          <w:spacing w:val="-10"/>
          <w:sz w:val="24"/>
        </w:rPr>
        <w:t>》</w:t>
      </w:r>
      <w:r>
        <w:rPr>
          <w:rFonts w:hint="eastAsia" w:ascii="宋体" w:hAnsi="宋体" w:cs="宋体"/>
          <w:sz w:val="24"/>
        </w:rPr>
        <w:t>及其相关的充分 的证明材料；代理商投标，提供投标供应商及主要产品制造商出具的《中小企业声明函》及其相关的充分的证明材料；</w:t>
      </w:r>
    </w:p>
    <w:p>
      <w:pPr>
        <w:spacing w:before="10" w:line="271" w:lineRule="auto"/>
        <w:ind w:left="114" w:right="31" w:firstLine="480"/>
        <w:rPr>
          <w:rFonts w:hint="eastAsia" w:ascii="宋体" w:hAnsi="宋体" w:cs="宋体"/>
          <w:sz w:val="24"/>
        </w:rPr>
      </w:pPr>
      <w:r>
        <w:rPr>
          <w:rFonts w:hint="eastAsia" w:ascii="宋体" w:hAnsi="宋体" w:cs="宋体"/>
          <w:sz w:val="24"/>
        </w:rPr>
        <w:t>▲投标供应商提供的中小企业声明函与实际情况不符的，视为投标供应商提供虚假材料投标的，投标无效。</w:t>
      </w:r>
    </w:p>
    <w:p>
      <w:pPr>
        <w:spacing w:before="10" w:line="271" w:lineRule="auto"/>
        <w:ind w:left="114" w:right="31" w:firstLine="480"/>
        <w:rPr>
          <w:rFonts w:hint="eastAsia" w:ascii="宋体" w:hAnsi="宋体" w:cs="宋体"/>
          <w:sz w:val="24"/>
        </w:rPr>
      </w:pPr>
    </w:p>
    <w:p>
      <w:pPr>
        <w:spacing w:before="10" w:line="271" w:lineRule="auto"/>
        <w:ind w:left="114" w:right="31" w:firstLine="480"/>
        <w:rPr>
          <w:rFonts w:hint="eastAsia" w:ascii="宋体" w:hAnsi="宋体" w:cs="宋体"/>
          <w:sz w:val="24"/>
        </w:rPr>
      </w:pPr>
    </w:p>
    <w:p>
      <w:pPr>
        <w:spacing w:line="200" w:lineRule="exact"/>
        <w:rPr>
          <w:rFonts w:hint="eastAsia" w:ascii="宋体" w:hAnsi="宋体" w:cs="宋体"/>
          <w:sz w:val="20"/>
          <w:szCs w:val="20"/>
        </w:rPr>
      </w:pPr>
    </w:p>
    <w:p>
      <w:pPr>
        <w:ind w:left="3714" w:right="3691"/>
        <w:jc w:val="center"/>
        <w:rPr>
          <w:rFonts w:hint="eastAsia" w:ascii="宋体" w:hAnsi="宋体" w:cs="宋体"/>
          <w:b/>
          <w:sz w:val="24"/>
        </w:rPr>
      </w:pPr>
    </w:p>
    <w:p>
      <w:pPr>
        <w:ind w:right="3691"/>
        <w:rPr>
          <w:rFonts w:hint="eastAsia" w:ascii="宋体" w:hAnsi="宋体" w:cs="宋体"/>
          <w:b/>
          <w:sz w:val="24"/>
        </w:rPr>
      </w:pPr>
    </w:p>
    <w:p>
      <w:pPr>
        <w:ind w:left="3714" w:right="3691"/>
        <w:jc w:val="center"/>
        <w:rPr>
          <w:rFonts w:hint="eastAsia" w:ascii="宋体" w:hAnsi="宋体" w:cs="宋体"/>
          <w:b/>
          <w:sz w:val="24"/>
        </w:rPr>
      </w:pPr>
      <w:r>
        <w:rPr>
          <w:rFonts w:hint="eastAsia" w:ascii="宋体" w:hAnsi="宋体" w:cs="宋体"/>
          <w:b/>
          <w:sz w:val="24"/>
        </w:rPr>
        <w:t>监</w:t>
      </w:r>
      <w:r>
        <w:rPr>
          <w:rFonts w:hint="eastAsia" w:ascii="宋体" w:hAnsi="宋体" w:cs="宋体"/>
          <w:b/>
          <w:spacing w:val="2"/>
          <w:sz w:val="24"/>
        </w:rPr>
        <w:t>狱</w:t>
      </w:r>
      <w:r>
        <w:rPr>
          <w:rFonts w:hint="eastAsia" w:ascii="宋体" w:hAnsi="宋体" w:cs="宋体"/>
          <w:b/>
          <w:sz w:val="24"/>
        </w:rPr>
        <w:t>企</w:t>
      </w:r>
      <w:r>
        <w:rPr>
          <w:rFonts w:hint="eastAsia" w:ascii="宋体" w:hAnsi="宋体" w:cs="宋体"/>
          <w:b/>
          <w:spacing w:val="2"/>
          <w:sz w:val="24"/>
        </w:rPr>
        <w:t>业</w:t>
      </w:r>
      <w:r>
        <w:rPr>
          <w:rFonts w:hint="eastAsia" w:ascii="宋体" w:hAnsi="宋体" w:cs="宋体"/>
          <w:b/>
          <w:sz w:val="24"/>
        </w:rPr>
        <w:t>声函</w:t>
      </w:r>
    </w:p>
    <w:p>
      <w:pPr>
        <w:spacing w:before="55" w:line="270" w:lineRule="auto"/>
        <w:ind w:left="563" w:right="62" w:hanging="2"/>
        <w:jc w:val="center"/>
        <w:rPr>
          <w:rFonts w:hint="eastAsia" w:ascii="宋体" w:hAnsi="宋体" w:cs="宋体"/>
          <w:sz w:val="24"/>
        </w:rPr>
      </w:pPr>
      <w:r>
        <w:rPr>
          <w:rFonts w:hint="eastAsia" w:ascii="宋体" w:hAnsi="宋体" w:cs="宋体"/>
          <w:sz w:val="24"/>
        </w:rPr>
        <w:t xml:space="preserve">【不属于监狱企业的无需填写、递交】 </w:t>
      </w:r>
    </w:p>
    <w:p>
      <w:pPr>
        <w:spacing w:before="55" w:line="270" w:lineRule="auto"/>
        <w:ind w:left="563" w:right="62" w:hanging="2"/>
        <w:jc w:val="center"/>
        <w:rPr>
          <w:rFonts w:hint="eastAsia" w:ascii="宋体" w:hAnsi="宋体" w:cs="宋体"/>
          <w:sz w:val="24"/>
        </w:rPr>
      </w:pPr>
      <w:r>
        <w:rPr>
          <w:rFonts w:hint="eastAsia" w:ascii="宋体" w:hAnsi="宋体" w:cs="宋体"/>
          <w:sz w:val="24"/>
        </w:rPr>
        <w:t>本公司郑重声明</w:t>
      </w:r>
      <w:r>
        <w:rPr>
          <w:rFonts w:hint="eastAsia" w:ascii="宋体" w:hAnsi="宋体" w:cs="宋体"/>
          <w:spacing w:val="-10"/>
          <w:sz w:val="24"/>
        </w:rPr>
        <w:t>，</w:t>
      </w:r>
      <w:r>
        <w:rPr>
          <w:rFonts w:hint="eastAsia" w:ascii="宋体" w:hAnsi="宋体" w:cs="宋体"/>
          <w:sz w:val="24"/>
        </w:rPr>
        <w:t>根</w:t>
      </w:r>
      <w:r>
        <w:rPr>
          <w:rFonts w:hint="eastAsia" w:ascii="宋体" w:hAnsi="宋体" w:cs="宋体"/>
          <w:spacing w:val="-12"/>
          <w:sz w:val="24"/>
        </w:rPr>
        <w:t>据</w:t>
      </w:r>
      <w:r>
        <w:rPr>
          <w:rFonts w:hint="eastAsia" w:ascii="宋体" w:hAnsi="宋体" w:cs="宋体"/>
          <w:sz w:val="24"/>
        </w:rPr>
        <w:t>《关于政府采购支持监狱企业发展有关问题的通知》</w:t>
      </w:r>
      <w:r>
        <w:rPr>
          <w:rFonts w:hint="eastAsia" w:ascii="宋体" w:hAnsi="宋体" w:cs="宋体"/>
          <w:spacing w:val="41"/>
          <w:sz w:val="24"/>
        </w:rPr>
        <w:t xml:space="preserve"> </w:t>
      </w:r>
      <w:r>
        <w:rPr>
          <w:rFonts w:hint="eastAsia" w:ascii="宋体" w:hAnsi="宋体" w:cs="宋体"/>
          <w:sz w:val="24"/>
        </w:rPr>
        <w:t>（财</w:t>
      </w:r>
    </w:p>
    <w:p>
      <w:pPr>
        <w:tabs>
          <w:tab w:val="left" w:pos="2740"/>
          <w:tab w:val="left" w:pos="4180"/>
          <w:tab w:val="left" w:pos="6680"/>
        </w:tabs>
        <w:spacing w:before="14" w:line="271" w:lineRule="auto"/>
        <w:ind w:left="594" w:right="31" w:hanging="480"/>
        <w:rPr>
          <w:rFonts w:hint="eastAsia" w:ascii="宋体" w:hAnsi="宋体" w:cs="宋体"/>
          <w:sz w:val="24"/>
        </w:rPr>
      </w:pPr>
      <w:r>
        <w:rPr>
          <w:rFonts w:hint="eastAsia" w:ascii="宋体" w:hAnsi="宋体" w:cs="宋体"/>
          <w:sz w:val="24"/>
        </w:rPr>
        <w:t>库</w:t>
      </w:r>
      <w:r>
        <w:rPr>
          <w:rFonts w:hint="eastAsia" w:ascii="宋体" w:hAnsi="宋体" w:cs="宋体"/>
          <w:w w:val="155"/>
          <w:sz w:val="24"/>
        </w:rPr>
        <w:t>[</w:t>
      </w:r>
      <w:r>
        <w:rPr>
          <w:rFonts w:hint="eastAsia" w:ascii="宋体" w:hAnsi="宋体" w:cs="宋体"/>
          <w:w w:val="86"/>
          <w:sz w:val="24"/>
        </w:rPr>
        <w:t>2014</w:t>
      </w:r>
      <w:r>
        <w:rPr>
          <w:rFonts w:hint="eastAsia" w:ascii="宋体" w:hAnsi="宋体" w:cs="宋体"/>
          <w:w w:val="155"/>
          <w:sz w:val="24"/>
        </w:rPr>
        <w:t>]</w:t>
      </w:r>
      <w:r>
        <w:rPr>
          <w:rFonts w:hint="eastAsia" w:ascii="宋体" w:hAnsi="宋体" w:cs="宋体"/>
          <w:w w:val="86"/>
          <w:sz w:val="24"/>
        </w:rPr>
        <w:t>68</w:t>
      </w:r>
      <w:r>
        <w:rPr>
          <w:rFonts w:hint="eastAsia" w:ascii="宋体" w:hAnsi="宋体" w:cs="宋体"/>
          <w:sz w:val="24"/>
        </w:rPr>
        <w:t xml:space="preserve">  号）的规定，本公司为</w:t>
      </w:r>
      <w:r>
        <w:rPr>
          <w:rFonts w:hint="eastAsia" w:ascii="宋体" w:hAnsi="宋体" w:cs="宋体"/>
          <w:sz w:val="24"/>
          <w:u w:val="single" w:color="000000"/>
        </w:rPr>
        <w:t>监狱企业</w:t>
      </w:r>
      <w:r>
        <w:rPr>
          <w:rFonts w:hint="eastAsia" w:ascii="宋体" w:hAnsi="宋体" w:cs="宋体"/>
          <w:sz w:val="24"/>
        </w:rPr>
        <w:t>。 根据上述标准，我公司属于监狱企业</w:t>
      </w:r>
    </w:p>
    <w:p>
      <w:pPr>
        <w:tabs>
          <w:tab w:val="left" w:pos="2740"/>
          <w:tab w:val="left" w:pos="4180"/>
          <w:tab w:val="left" w:pos="6680"/>
        </w:tabs>
        <w:spacing w:before="14" w:line="271" w:lineRule="auto"/>
        <w:ind w:left="594" w:right="31" w:hanging="480"/>
        <w:rPr>
          <w:rFonts w:hint="eastAsia" w:ascii="宋体" w:hAnsi="宋体" w:cs="宋体"/>
          <w:sz w:val="24"/>
        </w:rPr>
      </w:pPr>
      <w:r>
        <w:rPr>
          <w:rFonts w:hint="eastAsia" w:ascii="宋体" w:hAnsi="宋体" w:cs="宋体"/>
          <w:sz w:val="24"/>
        </w:rPr>
        <w:t>的理由为</w:t>
      </w:r>
      <w:r>
        <w:rPr>
          <w:rFonts w:hint="eastAsia" w:ascii="宋体" w:hAnsi="宋体" w:cs="宋体"/>
          <w:spacing w:val="-1"/>
          <w:sz w:val="24"/>
        </w:rPr>
        <w:t>：</w:t>
      </w:r>
      <w:r>
        <w:rPr>
          <w:rFonts w:hint="eastAsia" w:ascii="宋体" w:hAnsi="宋体" w:cs="宋体"/>
          <w:spacing w:val="-20"/>
          <w:sz w:val="24"/>
          <w:u w:val="single" w:color="000000"/>
        </w:rPr>
        <w:t xml:space="preserve"> </w:t>
      </w:r>
      <w:r>
        <w:rPr>
          <w:rFonts w:hint="eastAsia" w:ascii="宋体" w:hAnsi="宋体" w:cs="宋体"/>
          <w:sz w:val="24"/>
          <w:u w:val="single" w:color="000000"/>
        </w:rPr>
        <w:tab/>
      </w:r>
      <w:r>
        <w:rPr>
          <w:rFonts w:hint="eastAsia" w:ascii="宋体" w:hAnsi="宋体" w:cs="宋体"/>
          <w:w w:val="33"/>
          <w:sz w:val="24"/>
          <w:u w:val="single" w:color="000000"/>
        </w:rPr>
        <w:t xml:space="preserve"> </w:t>
      </w:r>
      <w:r>
        <w:rPr>
          <w:rFonts w:hint="eastAsia" w:ascii="宋体" w:hAnsi="宋体" w:cs="宋体"/>
          <w:sz w:val="24"/>
        </w:rPr>
        <w:t>。 本公司为参</w:t>
      </w:r>
      <w:r>
        <w:rPr>
          <w:rFonts w:hint="eastAsia" w:ascii="宋体" w:hAnsi="宋体" w:cs="宋体"/>
          <w:spacing w:val="-7"/>
          <w:sz w:val="24"/>
        </w:rPr>
        <w:t>加</w:t>
      </w:r>
      <w:r>
        <w:rPr>
          <w:rFonts w:hint="eastAsia" w:ascii="宋体" w:hAnsi="宋体" w:cs="宋体"/>
          <w:spacing w:val="-2"/>
          <w:sz w:val="24"/>
        </w:rPr>
        <w:t>（</w:t>
      </w:r>
      <w:r>
        <w:rPr>
          <w:rFonts w:hint="eastAsia" w:ascii="宋体" w:hAnsi="宋体" w:cs="宋体"/>
          <w:w w:val="67"/>
          <w:sz w:val="24"/>
          <w:u w:val="single" w:color="000000"/>
        </w:rPr>
        <w:t xml:space="preserve"> </w:t>
      </w:r>
      <w:r>
        <w:rPr>
          <w:rFonts w:hint="eastAsia" w:ascii="宋体" w:hAnsi="宋体" w:cs="宋体"/>
          <w:sz w:val="24"/>
          <w:u w:val="single" w:color="000000"/>
        </w:rPr>
        <w:tab/>
      </w:r>
      <w:r>
        <w:rPr>
          <w:rFonts w:hint="eastAsia" w:ascii="宋体" w:hAnsi="宋体" w:cs="宋体"/>
          <w:sz w:val="24"/>
          <w:u w:val="single" w:color="000000"/>
        </w:rPr>
        <w:t>项目名称</w:t>
      </w:r>
      <w:r>
        <w:rPr>
          <w:rFonts w:hint="eastAsia" w:ascii="宋体" w:hAnsi="宋体" w:cs="宋体"/>
          <w:spacing w:val="-20"/>
          <w:sz w:val="24"/>
          <w:u w:val="single" w:color="000000"/>
        </w:rPr>
        <w:t xml:space="preserve"> </w:t>
      </w:r>
      <w:r>
        <w:rPr>
          <w:rFonts w:hint="eastAsia" w:ascii="宋体" w:hAnsi="宋体" w:cs="宋体"/>
          <w:sz w:val="24"/>
          <w:u w:val="single" w:color="000000"/>
        </w:rPr>
        <w:tab/>
      </w:r>
      <w:r>
        <w:rPr>
          <w:rFonts w:hint="eastAsia" w:ascii="宋体" w:hAnsi="宋体" w:cs="宋体"/>
          <w:sz w:val="24"/>
        </w:rPr>
        <w:t>）</w:t>
      </w:r>
      <w:r>
        <w:rPr>
          <w:rFonts w:hint="eastAsia" w:ascii="宋体" w:hAnsi="宋体" w:cs="宋体"/>
          <w:spacing w:val="46"/>
          <w:sz w:val="24"/>
        </w:rPr>
        <w:t xml:space="preserve"> </w:t>
      </w:r>
      <w:r>
        <w:rPr>
          <w:rFonts w:hint="eastAsia" w:ascii="宋体" w:hAnsi="宋体" w:cs="宋体"/>
          <w:spacing w:val="-2"/>
          <w:sz w:val="24"/>
        </w:rPr>
        <w:t>（</w:t>
      </w:r>
      <w:r>
        <w:rPr>
          <w:rFonts w:hint="eastAsia" w:ascii="宋体" w:hAnsi="宋体" w:cs="宋体"/>
          <w:sz w:val="24"/>
        </w:rPr>
        <w:t>项目</w:t>
      </w:r>
    </w:p>
    <w:p>
      <w:pPr>
        <w:tabs>
          <w:tab w:val="left" w:pos="2740"/>
          <w:tab w:val="left" w:pos="4180"/>
          <w:tab w:val="left" w:pos="6680"/>
        </w:tabs>
        <w:spacing w:before="14" w:line="271" w:lineRule="auto"/>
        <w:ind w:left="594" w:right="31" w:hanging="480"/>
        <w:rPr>
          <w:rFonts w:hint="eastAsia" w:ascii="宋体" w:hAnsi="宋体" w:cs="宋体"/>
          <w:sz w:val="24"/>
        </w:rPr>
      </w:pPr>
      <w:r>
        <w:rPr>
          <w:rFonts w:hint="eastAsia" w:ascii="宋体" w:hAnsi="宋体" w:cs="宋体"/>
          <w:sz w:val="24"/>
        </w:rPr>
        <w:t>编号</w:t>
      </w:r>
      <w:r>
        <w:rPr>
          <w:rFonts w:hint="eastAsia" w:ascii="宋体" w:hAnsi="宋体" w:cs="宋体"/>
          <w:spacing w:val="-7"/>
          <w:sz w:val="24"/>
        </w:rPr>
        <w:t>：</w:t>
      </w:r>
      <w:r>
        <w:rPr>
          <w:rFonts w:hint="eastAsia" w:ascii="宋体" w:hAnsi="宋体" w:cs="宋体"/>
          <w:spacing w:val="-20"/>
          <w:sz w:val="24"/>
          <w:u w:val="single" w:color="000000"/>
        </w:rPr>
        <w:t xml:space="preserve"> </w:t>
      </w:r>
      <w:r>
        <w:rPr>
          <w:rFonts w:hint="eastAsia" w:ascii="宋体" w:hAnsi="宋体" w:cs="宋体"/>
          <w:sz w:val="24"/>
          <w:u w:val="single" w:color="000000"/>
        </w:rPr>
        <w:tab/>
      </w:r>
      <w:r>
        <w:rPr>
          <w:rFonts w:hint="eastAsia" w:ascii="宋体" w:hAnsi="宋体" w:cs="宋体"/>
          <w:spacing w:val="-7"/>
          <w:sz w:val="24"/>
        </w:rPr>
        <w:t>）</w:t>
      </w:r>
      <w:r>
        <w:rPr>
          <w:rFonts w:hint="eastAsia" w:ascii="宋体" w:hAnsi="宋体" w:cs="宋体"/>
          <w:sz w:val="24"/>
        </w:rPr>
        <w:t>采购活动提供本企业提供服务。 本公司对上述声明的真实</w:t>
      </w:r>
    </w:p>
    <w:p>
      <w:pPr>
        <w:tabs>
          <w:tab w:val="left" w:pos="2740"/>
          <w:tab w:val="left" w:pos="4180"/>
          <w:tab w:val="left" w:pos="6680"/>
        </w:tabs>
        <w:spacing w:before="14" w:line="271" w:lineRule="auto"/>
        <w:ind w:left="594" w:right="31" w:hanging="480"/>
        <w:rPr>
          <w:rFonts w:hint="eastAsia" w:ascii="宋体" w:hAnsi="宋体" w:cs="宋体"/>
          <w:sz w:val="24"/>
        </w:rPr>
      </w:pPr>
      <w:r>
        <w:rPr>
          <w:rFonts w:hint="eastAsia" w:ascii="宋体" w:hAnsi="宋体" w:cs="宋体"/>
          <w:sz w:val="24"/>
        </w:rPr>
        <w:t>性负责。如有虚假，将依法承担相应责任。</w:t>
      </w:r>
    </w:p>
    <w:p>
      <w:pPr>
        <w:tabs>
          <w:tab w:val="left" w:pos="1780"/>
          <w:tab w:val="left" w:pos="2260"/>
          <w:tab w:val="left" w:pos="2740"/>
        </w:tabs>
        <w:spacing w:line="272" w:lineRule="auto"/>
        <w:ind w:right="6110"/>
        <w:rPr>
          <w:rFonts w:hint="eastAsia" w:ascii="宋体" w:hAnsi="宋体" w:cs="宋体"/>
          <w:sz w:val="24"/>
        </w:rPr>
      </w:pPr>
    </w:p>
    <w:p>
      <w:pPr>
        <w:tabs>
          <w:tab w:val="left" w:pos="1780"/>
          <w:tab w:val="left" w:pos="2260"/>
          <w:tab w:val="left" w:pos="2740"/>
        </w:tabs>
        <w:spacing w:line="272" w:lineRule="auto"/>
        <w:ind w:right="6110"/>
        <w:rPr>
          <w:rFonts w:hint="eastAsia" w:ascii="宋体" w:hAnsi="宋体" w:cs="宋体"/>
          <w:sz w:val="24"/>
        </w:rPr>
      </w:pPr>
    </w:p>
    <w:p>
      <w:pPr>
        <w:tabs>
          <w:tab w:val="left" w:pos="1780"/>
          <w:tab w:val="left" w:pos="2260"/>
          <w:tab w:val="left" w:pos="2740"/>
        </w:tabs>
        <w:spacing w:line="272" w:lineRule="auto"/>
        <w:ind w:right="6110"/>
        <w:rPr>
          <w:rFonts w:hint="eastAsia" w:ascii="宋体" w:hAnsi="宋体" w:cs="宋体"/>
          <w:sz w:val="24"/>
        </w:rPr>
      </w:pPr>
      <w:r>
        <w:rPr>
          <w:rFonts w:hint="eastAsia" w:ascii="宋体" w:hAnsi="宋体" w:cs="宋体"/>
          <w:sz w:val="24"/>
        </w:rPr>
        <w:t xml:space="preserve">投标供应商名称（盖章）： </w:t>
      </w:r>
    </w:p>
    <w:p>
      <w:pPr>
        <w:tabs>
          <w:tab w:val="left" w:pos="1780"/>
          <w:tab w:val="left" w:pos="2260"/>
          <w:tab w:val="left" w:pos="2740"/>
        </w:tabs>
        <w:spacing w:line="272" w:lineRule="auto"/>
        <w:ind w:right="6110"/>
        <w:rPr>
          <w:rFonts w:hint="eastAsia" w:ascii="宋体" w:hAnsi="宋体" w:cs="宋体"/>
          <w:sz w:val="24"/>
        </w:rPr>
      </w:pPr>
    </w:p>
    <w:p>
      <w:pPr>
        <w:tabs>
          <w:tab w:val="left" w:pos="1780"/>
          <w:tab w:val="left" w:pos="2260"/>
          <w:tab w:val="left" w:pos="2740"/>
        </w:tabs>
        <w:spacing w:line="272" w:lineRule="auto"/>
        <w:ind w:right="6110"/>
        <w:rPr>
          <w:rFonts w:hint="eastAsia" w:ascii="宋体" w:hAnsi="宋体" w:cs="宋体"/>
          <w:sz w:val="24"/>
        </w:rPr>
      </w:pPr>
      <w:r>
        <w:rPr>
          <w:rFonts w:hint="eastAsia" w:ascii="宋体" w:hAnsi="宋体" w:cs="宋体"/>
          <w:sz w:val="24"/>
        </w:rPr>
        <w:t>日期：</w:t>
      </w:r>
      <w:r>
        <w:rPr>
          <w:rFonts w:hint="eastAsia" w:ascii="宋体" w:hAnsi="宋体" w:cs="宋体"/>
          <w:sz w:val="24"/>
        </w:rPr>
        <w:tab/>
      </w:r>
      <w:r>
        <w:rPr>
          <w:rFonts w:hint="eastAsia" w:ascii="宋体" w:hAnsi="宋体" w:cs="宋体"/>
          <w:sz w:val="24"/>
        </w:rPr>
        <w:t>年</w:t>
      </w:r>
      <w:r>
        <w:rPr>
          <w:rFonts w:hint="eastAsia" w:ascii="宋体" w:hAnsi="宋体" w:cs="宋体"/>
          <w:sz w:val="24"/>
        </w:rPr>
        <w:tab/>
      </w:r>
      <w:r>
        <w:rPr>
          <w:rFonts w:hint="eastAsia" w:ascii="宋体" w:hAnsi="宋体" w:cs="宋体"/>
          <w:sz w:val="24"/>
        </w:rPr>
        <w:t>月 日</w:t>
      </w:r>
    </w:p>
    <w:p>
      <w:pPr>
        <w:spacing w:line="930" w:lineRule="atLeast"/>
        <w:ind w:left="594" w:right="31"/>
        <w:jc w:val="center"/>
        <w:rPr>
          <w:rFonts w:hint="eastAsia" w:ascii="宋体" w:hAnsi="宋体" w:cs="宋体"/>
          <w:b/>
          <w:spacing w:val="12"/>
          <w:sz w:val="24"/>
        </w:rPr>
      </w:pPr>
    </w:p>
    <w:p>
      <w:pPr>
        <w:spacing w:line="930" w:lineRule="atLeast"/>
        <w:ind w:left="594" w:right="31"/>
        <w:jc w:val="center"/>
        <w:rPr>
          <w:rFonts w:hint="eastAsia" w:ascii="宋体" w:hAnsi="宋体" w:cs="宋体"/>
          <w:b/>
          <w:spacing w:val="12"/>
          <w:sz w:val="24"/>
        </w:rPr>
      </w:pPr>
    </w:p>
    <w:p>
      <w:pPr>
        <w:spacing w:line="930" w:lineRule="atLeast"/>
        <w:ind w:left="594" w:right="31"/>
        <w:jc w:val="center"/>
        <w:rPr>
          <w:rFonts w:hint="eastAsia" w:ascii="宋体" w:hAnsi="宋体" w:cs="宋体"/>
          <w:b/>
          <w:spacing w:val="12"/>
          <w:sz w:val="24"/>
        </w:rPr>
      </w:pPr>
    </w:p>
    <w:p>
      <w:pPr>
        <w:spacing w:line="930" w:lineRule="atLeast"/>
        <w:ind w:left="594" w:right="31"/>
        <w:jc w:val="center"/>
        <w:rPr>
          <w:rFonts w:hint="eastAsia" w:ascii="宋体" w:hAnsi="宋体" w:cs="宋体"/>
          <w:b/>
          <w:spacing w:val="12"/>
          <w:sz w:val="24"/>
        </w:rPr>
      </w:pPr>
    </w:p>
    <w:p>
      <w:pPr>
        <w:spacing w:line="930" w:lineRule="atLeast"/>
        <w:ind w:left="594" w:right="31"/>
        <w:jc w:val="center"/>
        <w:rPr>
          <w:rFonts w:hint="eastAsia" w:ascii="宋体" w:hAnsi="宋体" w:cs="宋体"/>
          <w:b/>
          <w:spacing w:val="12"/>
          <w:sz w:val="24"/>
        </w:rPr>
      </w:pPr>
    </w:p>
    <w:p>
      <w:pPr>
        <w:spacing w:line="930" w:lineRule="atLeast"/>
        <w:ind w:left="594" w:right="31"/>
        <w:jc w:val="center"/>
        <w:rPr>
          <w:rFonts w:hint="eastAsia" w:ascii="宋体" w:hAnsi="宋体" w:cs="宋体"/>
          <w:b/>
          <w:spacing w:val="12"/>
          <w:sz w:val="24"/>
        </w:rPr>
      </w:pPr>
    </w:p>
    <w:p>
      <w:pPr>
        <w:spacing w:line="930" w:lineRule="atLeast"/>
        <w:ind w:left="594" w:right="31"/>
        <w:jc w:val="center"/>
        <w:rPr>
          <w:rFonts w:hint="eastAsia" w:ascii="宋体" w:hAnsi="宋体" w:cs="宋体"/>
          <w:b/>
          <w:spacing w:val="12"/>
          <w:sz w:val="24"/>
        </w:rPr>
      </w:pPr>
    </w:p>
    <w:p>
      <w:pPr>
        <w:spacing w:line="930" w:lineRule="atLeast"/>
        <w:ind w:left="594" w:right="31"/>
        <w:jc w:val="center"/>
        <w:rPr>
          <w:rFonts w:hint="eastAsia" w:ascii="宋体" w:hAnsi="宋体" w:cs="宋体"/>
          <w:b/>
          <w:spacing w:val="12"/>
          <w:sz w:val="24"/>
        </w:rPr>
      </w:pPr>
    </w:p>
    <w:p>
      <w:pPr>
        <w:spacing w:line="930" w:lineRule="atLeast"/>
        <w:ind w:left="594" w:right="31"/>
        <w:jc w:val="center"/>
        <w:rPr>
          <w:rFonts w:hint="eastAsia" w:ascii="宋体" w:hAnsi="宋体" w:cs="宋体"/>
          <w:b/>
          <w:spacing w:val="12"/>
          <w:sz w:val="24"/>
        </w:rPr>
      </w:pPr>
    </w:p>
    <w:p>
      <w:pPr>
        <w:spacing w:line="930" w:lineRule="atLeast"/>
        <w:ind w:left="594" w:right="31"/>
        <w:jc w:val="center"/>
        <w:rPr>
          <w:rFonts w:hint="eastAsia" w:ascii="宋体" w:hAnsi="宋体" w:cs="宋体"/>
          <w:b/>
          <w:sz w:val="24"/>
        </w:rPr>
      </w:pPr>
      <w:r>
        <w:rPr>
          <w:rFonts w:hint="eastAsia" w:ascii="宋体" w:hAnsi="宋体" w:cs="宋体"/>
          <w:b/>
          <w:spacing w:val="12"/>
          <w:sz w:val="24"/>
        </w:rPr>
        <w:t>残</w:t>
      </w:r>
      <w:r>
        <w:rPr>
          <w:rFonts w:hint="eastAsia" w:ascii="宋体" w:hAnsi="宋体" w:cs="宋体"/>
          <w:b/>
          <w:spacing w:val="14"/>
          <w:sz w:val="24"/>
        </w:rPr>
        <w:t>疾</w:t>
      </w:r>
      <w:r>
        <w:rPr>
          <w:rFonts w:hint="eastAsia" w:ascii="宋体" w:hAnsi="宋体" w:cs="宋体"/>
          <w:b/>
          <w:spacing w:val="12"/>
          <w:sz w:val="24"/>
        </w:rPr>
        <w:t>人</w:t>
      </w:r>
      <w:r>
        <w:rPr>
          <w:rFonts w:hint="eastAsia" w:ascii="宋体" w:hAnsi="宋体" w:cs="宋体"/>
          <w:b/>
          <w:spacing w:val="14"/>
          <w:sz w:val="24"/>
        </w:rPr>
        <w:t>福</w:t>
      </w:r>
      <w:r>
        <w:rPr>
          <w:rFonts w:hint="eastAsia" w:ascii="宋体" w:hAnsi="宋体" w:cs="宋体"/>
          <w:b/>
          <w:spacing w:val="12"/>
          <w:sz w:val="24"/>
        </w:rPr>
        <w:t>利性</w:t>
      </w:r>
      <w:r>
        <w:rPr>
          <w:rFonts w:hint="eastAsia" w:ascii="宋体" w:hAnsi="宋体" w:cs="宋体"/>
          <w:b/>
          <w:spacing w:val="14"/>
          <w:sz w:val="24"/>
        </w:rPr>
        <w:t>单</w:t>
      </w:r>
      <w:r>
        <w:rPr>
          <w:rFonts w:hint="eastAsia" w:ascii="宋体" w:hAnsi="宋体" w:cs="宋体"/>
          <w:b/>
          <w:spacing w:val="12"/>
          <w:sz w:val="24"/>
        </w:rPr>
        <w:t>位</w:t>
      </w:r>
      <w:r>
        <w:rPr>
          <w:rFonts w:hint="eastAsia" w:ascii="宋体" w:hAnsi="宋体" w:cs="宋体"/>
          <w:b/>
          <w:spacing w:val="14"/>
          <w:sz w:val="24"/>
        </w:rPr>
        <w:t>声</w:t>
      </w:r>
      <w:r>
        <w:rPr>
          <w:rFonts w:hint="eastAsia" w:ascii="宋体" w:hAnsi="宋体" w:cs="宋体"/>
          <w:b/>
          <w:spacing w:val="12"/>
          <w:sz w:val="24"/>
        </w:rPr>
        <w:t>明</w:t>
      </w:r>
      <w:r>
        <w:rPr>
          <w:rFonts w:hint="eastAsia" w:ascii="宋体" w:hAnsi="宋体" w:cs="宋体"/>
          <w:b/>
          <w:sz w:val="24"/>
        </w:rPr>
        <w:t>函</w:t>
      </w:r>
    </w:p>
    <w:p>
      <w:pPr>
        <w:spacing w:line="930" w:lineRule="atLeast"/>
        <w:ind w:left="594" w:right="31" w:firstLine="488" w:firstLineChars="200"/>
        <w:rPr>
          <w:rFonts w:hint="eastAsia" w:ascii="宋体" w:hAnsi="宋体" w:cs="宋体"/>
          <w:sz w:val="24"/>
        </w:rPr>
      </w:pPr>
      <w:r>
        <w:rPr>
          <w:rFonts w:hint="eastAsia" w:ascii="宋体" w:hAnsi="宋体" w:cs="宋体"/>
          <w:spacing w:val="2"/>
          <w:sz w:val="24"/>
        </w:rPr>
        <w:t>本单位郑重声</w:t>
      </w:r>
      <w:r>
        <w:rPr>
          <w:rFonts w:hint="eastAsia" w:ascii="宋体" w:hAnsi="宋体" w:cs="宋体"/>
          <w:sz w:val="24"/>
        </w:rPr>
        <w:t>明</w:t>
      </w:r>
      <w:r>
        <w:rPr>
          <w:rFonts w:hint="eastAsia" w:ascii="宋体" w:hAnsi="宋体" w:cs="宋体"/>
          <w:spacing w:val="2"/>
          <w:sz w:val="24"/>
        </w:rPr>
        <w:t>，根据《财政</w:t>
      </w:r>
      <w:r>
        <w:rPr>
          <w:rFonts w:hint="eastAsia" w:ascii="宋体" w:hAnsi="宋体" w:cs="宋体"/>
          <w:sz w:val="24"/>
        </w:rPr>
        <w:t>部</w:t>
      </w:r>
      <w:r>
        <w:rPr>
          <w:rFonts w:hint="eastAsia" w:ascii="宋体" w:hAnsi="宋体" w:cs="宋体"/>
          <w:spacing w:val="2"/>
          <w:sz w:val="24"/>
        </w:rPr>
        <w:t>民政</w:t>
      </w:r>
      <w:r>
        <w:rPr>
          <w:rFonts w:hint="eastAsia" w:ascii="宋体" w:hAnsi="宋体" w:cs="宋体"/>
          <w:sz w:val="24"/>
        </w:rPr>
        <w:t>部</w:t>
      </w:r>
      <w:r>
        <w:rPr>
          <w:rFonts w:hint="eastAsia" w:ascii="宋体" w:hAnsi="宋体" w:cs="宋体"/>
          <w:spacing w:val="2"/>
          <w:sz w:val="24"/>
        </w:rPr>
        <w:t>中国残疾人联</w:t>
      </w:r>
      <w:r>
        <w:rPr>
          <w:rFonts w:hint="eastAsia" w:ascii="宋体" w:hAnsi="宋体" w:cs="宋体"/>
          <w:sz w:val="24"/>
        </w:rPr>
        <w:t>合</w:t>
      </w:r>
      <w:r>
        <w:rPr>
          <w:rFonts w:hint="eastAsia" w:ascii="宋体" w:hAnsi="宋体" w:cs="宋体"/>
          <w:spacing w:val="2"/>
          <w:sz w:val="24"/>
        </w:rPr>
        <w:t>会关于促进残疾人就</w:t>
      </w:r>
      <w:r>
        <w:rPr>
          <w:rFonts w:hint="eastAsia" w:ascii="宋体" w:hAnsi="宋体" w:cs="宋体"/>
          <w:sz w:val="24"/>
        </w:rPr>
        <w:t>业政府</w:t>
      </w:r>
      <w:r>
        <w:rPr>
          <w:rFonts w:hint="eastAsia" w:ascii="宋体" w:hAnsi="宋体" w:cs="宋体"/>
          <w:spacing w:val="2"/>
          <w:sz w:val="24"/>
        </w:rPr>
        <w:t>采</w:t>
      </w:r>
      <w:r>
        <w:rPr>
          <w:rFonts w:hint="eastAsia" w:ascii="宋体" w:hAnsi="宋体" w:cs="宋体"/>
          <w:sz w:val="24"/>
        </w:rPr>
        <w:t>购政策的</w:t>
      </w:r>
      <w:r>
        <w:rPr>
          <w:rFonts w:hint="eastAsia" w:ascii="宋体" w:hAnsi="宋体" w:cs="宋体"/>
          <w:spacing w:val="2"/>
          <w:sz w:val="24"/>
        </w:rPr>
        <w:t>通</w:t>
      </w:r>
      <w:r>
        <w:rPr>
          <w:rFonts w:hint="eastAsia" w:ascii="宋体" w:hAnsi="宋体" w:cs="宋体"/>
          <w:sz w:val="24"/>
        </w:rPr>
        <w:t>知》（</w:t>
      </w:r>
      <w:r>
        <w:rPr>
          <w:rFonts w:hint="eastAsia" w:ascii="宋体" w:hAnsi="宋体" w:cs="宋体"/>
          <w:spacing w:val="2"/>
          <w:sz w:val="24"/>
        </w:rPr>
        <w:t>财</w:t>
      </w:r>
      <w:r>
        <w:rPr>
          <w:rFonts w:hint="eastAsia" w:ascii="宋体" w:hAnsi="宋体" w:cs="宋体"/>
          <w:sz w:val="24"/>
        </w:rPr>
        <w:t>库〔2017〕</w:t>
      </w:r>
      <w:r>
        <w:rPr>
          <w:rFonts w:hint="eastAsia" w:ascii="宋体" w:hAnsi="宋体" w:cs="宋体"/>
          <w:spacing w:val="-18"/>
          <w:sz w:val="24"/>
        </w:rPr>
        <w:t xml:space="preserve"> </w:t>
      </w:r>
      <w:r>
        <w:rPr>
          <w:rFonts w:hint="eastAsia" w:ascii="宋体" w:hAnsi="宋体" w:cs="宋体"/>
          <w:w w:val="86"/>
          <w:sz w:val="24"/>
        </w:rPr>
        <w:t>141</w:t>
      </w:r>
      <w:r>
        <w:rPr>
          <w:rFonts w:hint="eastAsia" w:ascii="宋体" w:hAnsi="宋体" w:cs="宋体"/>
          <w:spacing w:val="10"/>
          <w:w w:val="86"/>
          <w:sz w:val="24"/>
        </w:rPr>
        <w:t xml:space="preserve"> </w:t>
      </w:r>
      <w:r>
        <w:rPr>
          <w:rFonts w:hint="eastAsia" w:ascii="宋体" w:hAnsi="宋体" w:cs="宋体"/>
          <w:sz w:val="24"/>
        </w:rPr>
        <w:t>号）</w:t>
      </w:r>
      <w:r>
        <w:rPr>
          <w:rFonts w:hint="eastAsia" w:ascii="宋体" w:hAnsi="宋体" w:cs="宋体"/>
          <w:spacing w:val="2"/>
          <w:sz w:val="24"/>
        </w:rPr>
        <w:t>的</w:t>
      </w:r>
      <w:r>
        <w:rPr>
          <w:rFonts w:hint="eastAsia" w:ascii="宋体" w:hAnsi="宋体" w:cs="宋体"/>
          <w:sz w:val="24"/>
        </w:rPr>
        <w:t>规定，本</w:t>
      </w:r>
      <w:r>
        <w:rPr>
          <w:rFonts w:hint="eastAsia" w:ascii="宋体" w:hAnsi="宋体" w:cs="宋体"/>
          <w:spacing w:val="2"/>
          <w:sz w:val="24"/>
        </w:rPr>
        <w:t>单</w:t>
      </w:r>
      <w:r>
        <w:rPr>
          <w:rFonts w:hint="eastAsia" w:ascii="宋体" w:hAnsi="宋体" w:cs="宋体"/>
          <w:sz w:val="24"/>
        </w:rPr>
        <w:t>位为符</w:t>
      </w:r>
      <w:r>
        <w:rPr>
          <w:rFonts w:hint="eastAsia" w:ascii="宋体" w:hAnsi="宋体" w:cs="宋体"/>
          <w:spacing w:val="2"/>
          <w:sz w:val="24"/>
        </w:rPr>
        <w:t>合</w:t>
      </w:r>
      <w:r>
        <w:rPr>
          <w:rFonts w:hint="eastAsia" w:ascii="宋体" w:hAnsi="宋体" w:cs="宋体"/>
          <w:sz w:val="24"/>
        </w:rPr>
        <w:t>条件的残</w:t>
      </w:r>
      <w:r>
        <w:rPr>
          <w:rFonts w:hint="eastAsia" w:ascii="宋体" w:hAnsi="宋体" w:cs="宋体"/>
          <w:spacing w:val="2"/>
          <w:sz w:val="24"/>
        </w:rPr>
        <w:t>疾</w:t>
      </w:r>
      <w:r>
        <w:rPr>
          <w:rFonts w:hint="eastAsia" w:ascii="宋体" w:hAnsi="宋体" w:cs="宋体"/>
          <w:sz w:val="24"/>
        </w:rPr>
        <w:t>人</w:t>
      </w:r>
      <w:r>
        <w:rPr>
          <w:rFonts w:hint="eastAsia" w:ascii="宋体" w:hAnsi="宋体" w:cs="宋体"/>
          <w:spacing w:val="2"/>
          <w:sz w:val="24"/>
        </w:rPr>
        <w:t>福利性单位，且本单位参加</w:t>
      </w:r>
      <w:r>
        <w:rPr>
          <w:rFonts w:hint="eastAsia" w:ascii="宋体" w:hAnsi="宋体" w:cs="宋体"/>
          <w:spacing w:val="-20"/>
          <w:sz w:val="24"/>
          <w:u w:val="single" w:color="000000"/>
        </w:rPr>
        <w:t xml:space="preserve"> </w:t>
      </w:r>
      <w:r>
        <w:rPr>
          <w:rFonts w:hint="eastAsia" w:ascii="宋体" w:hAnsi="宋体" w:cs="宋体"/>
          <w:sz w:val="24"/>
          <w:u w:val="single" w:color="000000"/>
        </w:rPr>
        <w:tab/>
      </w:r>
      <w:r>
        <w:rPr>
          <w:rFonts w:hint="eastAsia" w:ascii="宋体" w:hAnsi="宋体" w:cs="宋体"/>
          <w:spacing w:val="2"/>
          <w:sz w:val="24"/>
        </w:rPr>
        <w:t>单位的</w:t>
      </w:r>
      <w:r>
        <w:rPr>
          <w:rFonts w:hint="eastAsia" w:ascii="宋体" w:hAnsi="宋体" w:cs="宋体"/>
          <w:spacing w:val="-20"/>
          <w:sz w:val="24"/>
          <w:u w:val="single" w:color="000000"/>
        </w:rPr>
        <w:t xml:space="preserve"> </w:t>
      </w:r>
      <w:r>
        <w:rPr>
          <w:rFonts w:hint="eastAsia" w:ascii="宋体" w:hAnsi="宋体" w:cs="宋体"/>
          <w:sz w:val="24"/>
          <w:u w:val="single" w:color="000000"/>
        </w:rPr>
        <w:tab/>
      </w:r>
      <w:r>
        <w:rPr>
          <w:rFonts w:hint="eastAsia" w:ascii="宋体" w:hAnsi="宋体" w:cs="宋体"/>
          <w:spacing w:val="2"/>
          <w:sz w:val="24"/>
        </w:rPr>
        <w:t>项目采购活动提供本单位制造的货</w:t>
      </w:r>
      <w:r>
        <w:rPr>
          <w:rFonts w:hint="eastAsia" w:ascii="宋体" w:hAnsi="宋体" w:cs="宋体"/>
          <w:sz w:val="24"/>
        </w:rPr>
        <w:t>物（由本单位承担工程</w:t>
      </w:r>
      <w:r>
        <w:rPr>
          <w:rFonts w:hint="eastAsia" w:ascii="宋体" w:hAnsi="宋体" w:cs="宋体"/>
          <w:w w:val="119"/>
          <w:sz w:val="24"/>
        </w:rPr>
        <w:t>/</w:t>
      </w:r>
      <w:r>
        <w:rPr>
          <w:rFonts w:hint="eastAsia" w:ascii="宋体" w:hAnsi="宋体" w:cs="宋体"/>
          <w:sz w:val="24"/>
        </w:rPr>
        <w:t>提供服务</w:t>
      </w:r>
      <w:r>
        <w:rPr>
          <w:rFonts w:hint="eastAsia" w:ascii="宋体" w:hAnsi="宋体" w:cs="宋体"/>
          <w:spacing w:val="-14"/>
          <w:sz w:val="24"/>
        </w:rPr>
        <w:t>），</w:t>
      </w:r>
      <w:r>
        <w:rPr>
          <w:rFonts w:hint="eastAsia" w:ascii="宋体" w:hAnsi="宋体" w:cs="宋体"/>
          <w:sz w:val="24"/>
        </w:rPr>
        <w:t>或者提供其他残疾人福利性单位制造的货</w:t>
      </w:r>
      <w:r>
        <w:rPr>
          <w:rFonts w:hint="eastAsia" w:ascii="宋体" w:hAnsi="宋体" w:cs="宋体"/>
          <w:spacing w:val="-12"/>
          <w:sz w:val="24"/>
        </w:rPr>
        <w:t>物</w:t>
      </w:r>
      <w:r>
        <w:rPr>
          <w:rFonts w:hint="eastAsia" w:ascii="宋体" w:hAnsi="宋体" w:cs="宋体"/>
          <w:sz w:val="24"/>
        </w:rPr>
        <w:t>（不包 括使用非残疾人福利性单位注册商标的货物）。</w:t>
      </w:r>
    </w:p>
    <w:p>
      <w:pPr>
        <w:spacing w:before="14"/>
        <w:ind w:left="594" w:right="-20"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spacing w:before="6" w:line="180" w:lineRule="exact"/>
        <w:rPr>
          <w:rFonts w:hint="eastAsia" w:ascii="宋体" w:hAnsi="宋体" w:cs="宋体"/>
          <w:sz w:val="18"/>
          <w:szCs w:val="18"/>
        </w:rPr>
      </w:pPr>
    </w:p>
    <w:p>
      <w:pPr>
        <w:spacing w:line="200" w:lineRule="exact"/>
        <w:rPr>
          <w:rFonts w:hint="eastAsia" w:ascii="宋体" w:hAnsi="宋体" w:cs="宋体"/>
          <w:sz w:val="20"/>
          <w:szCs w:val="20"/>
        </w:rPr>
      </w:pPr>
    </w:p>
    <w:p>
      <w:pPr>
        <w:spacing w:line="200" w:lineRule="exact"/>
        <w:rPr>
          <w:rFonts w:hint="eastAsia" w:ascii="宋体" w:hAnsi="宋体" w:cs="宋体"/>
          <w:sz w:val="20"/>
          <w:szCs w:val="20"/>
        </w:rPr>
      </w:pPr>
    </w:p>
    <w:p>
      <w:pPr>
        <w:spacing w:line="200" w:lineRule="exact"/>
        <w:rPr>
          <w:rFonts w:hint="eastAsia" w:ascii="宋体" w:hAnsi="宋体" w:cs="宋体"/>
          <w:sz w:val="20"/>
          <w:szCs w:val="20"/>
        </w:rPr>
      </w:pPr>
    </w:p>
    <w:p>
      <w:pPr>
        <w:spacing w:line="200" w:lineRule="exact"/>
        <w:rPr>
          <w:rFonts w:hint="eastAsia" w:ascii="宋体" w:hAnsi="宋体" w:cs="宋体"/>
          <w:sz w:val="20"/>
          <w:szCs w:val="20"/>
        </w:rPr>
      </w:pPr>
    </w:p>
    <w:p>
      <w:pPr>
        <w:tabs>
          <w:tab w:val="left" w:pos="1900"/>
        </w:tabs>
        <w:spacing w:line="272" w:lineRule="auto"/>
        <w:ind w:left="1434" w:right="5510"/>
        <w:rPr>
          <w:rFonts w:hint="eastAsia" w:ascii="宋体" w:hAnsi="宋体" w:cs="宋体"/>
          <w:sz w:val="24"/>
        </w:rPr>
      </w:pPr>
      <w:r>
        <w:rPr>
          <w:rFonts w:hint="eastAsia" w:ascii="宋体" w:hAnsi="宋体" w:cs="宋体"/>
          <w:sz w:val="24"/>
        </w:rPr>
        <w:t>单位名称（盖章）： 日</w:t>
      </w:r>
      <w:r>
        <w:rPr>
          <w:rFonts w:hint="eastAsia" w:ascii="宋体" w:hAnsi="宋体" w:cs="宋体"/>
          <w:sz w:val="24"/>
        </w:rPr>
        <w:tab/>
      </w:r>
      <w:r>
        <w:rPr>
          <w:rFonts w:hint="eastAsia" w:ascii="宋体" w:hAnsi="宋体" w:cs="宋体"/>
          <w:sz w:val="24"/>
        </w:rPr>
        <w:t>期：</w:t>
      </w:r>
    </w:p>
    <w:p>
      <w:pPr>
        <w:spacing w:before="83" w:line="934" w:lineRule="exact"/>
        <w:ind w:left="594" w:right="5990"/>
        <w:rPr>
          <w:rFonts w:hint="eastAsia" w:ascii="宋体" w:hAnsi="宋体" w:cs="宋体"/>
          <w:b/>
          <w:sz w:val="44"/>
          <w:szCs w:val="44"/>
        </w:rPr>
      </w:pPr>
    </w:p>
    <w:p>
      <w:pPr>
        <w:spacing w:before="83" w:line="934" w:lineRule="exact"/>
        <w:ind w:left="594" w:right="5990"/>
        <w:rPr>
          <w:rFonts w:hint="eastAsia" w:ascii="宋体" w:hAnsi="宋体" w:cs="宋体"/>
          <w:b/>
          <w:sz w:val="44"/>
          <w:szCs w:val="44"/>
        </w:rPr>
      </w:pPr>
    </w:p>
    <w:p>
      <w:pPr>
        <w:spacing w:before="83" w:line="934" w:lineRule="exact"/>
        <w:ind w:left="594" w:right="5990"/>
        <w:rPr>
          <w:rFonts w:hint="eastAsia" w:ascii="宋体" w:hAnsi="宋体" w:cs="宋体"/>
          <w:b/>
          <w:sz w:val="44"/>
          <w:szCs w:val="44"/>
        </w:rPr>
      </w:pPr>
    </w:p>
    <w:p>
      <w:pPr>
        <w:spacing w:before="83" w:line="934" w:lineRule="exact"/>
        <w:ind w:right="5990"/>
        <w:rPr>
          <w:rFonts w:hint="eastAsia" w:ascii="宋体" w:hAnsi="宋体" w:cs="宋体"/>
          <w:b/>
          <w:sz w:val="44"/>
          <w:szCs w:val="44"/>
        </w:rPr>
      </w:pPr>
    </w:p>
    <w:p>
      <w:pPr>
        <w:spacing w:after="312" w:afterLines="100" w:line="500" w:lineRule="exact"/>
        <w:rPr>
          <w:rFonts w:hint="eastAsia" w:ascii="宋体" w:hAnsi="宋体" w:cs="宋体"/>
          <w:b/>
          <w:sz w:val="44"/>
          <w:szCs w:val="44"/>
        </w:rPr>
      </w:pPr>
    </w:p>
    <w:sectPr>
      <w:headerReference r:id="rId5" w:type="default"/>
      <w:footerReference r:id="rId6" w:type="default"/>
      <w:footerReference r:id="rId7" w:type="even"/>
      <w:pgSz w:w="11906" w:h="16838"/>
      <w:pgMar w:top="1440" w:right="1418" w:bottom="1559"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Courier New"/>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1"/>
    <w:family w:val="roman"/>
    <w:pitch w:val="default"/>
    <w:sig w:usb0="00000000" w:usb1="00000000" w:usb2="00000000" w:usb3="00000000" w:csb0="00040001" w:csb1="00000000"/>
  </w:font>
  <w:font w:name="MetaPlusLF">
    <w:altName w:val="Courier New"/>
    <w:panose1 w:val="00000000000000000000"/>
    <w:charset w:val="00"/>
    <w:family w:val="auto"/>
    <w:pitch w:val="default"/>
    <w:sig w:usb0="00000000" w:usb1="00000000" w:usb2="00000000" w:usb3="00000000" w:csb0="00000097" w:csb1="00000000"/>
  </w:font>
  <w:font w:name="Arial Unicode MS">
    <w:altName w:val="宋体"/>
    <w:panose1 w:val="020B0604020202020204"/>
    <w:charset w:val="86"/>
    <w:family w:val="swiss"/>
    <w:pitch w:val="default"/>
    <w:sig w:usb0="F7FFAFFF" w:usb1="E9DFFFFF" w:usb2="0000003F" w:usb3="00000000" w:csb0="003F01FF" w:csb1="00000000"/>
  </w:font>
  <w:font w:name="楷体_GB2312">
    <w:altName w:val="楷体"/>
    <w:panose1 w:val="00000000000000000000"/>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E0002EFF" w:usb1="C000785B"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Univers">
    <w:altName w:val="Arial"/>
    <w:panose1 w:val="020B0603020202030204"/>
    <w:charset w:val="00"/>
    <w:family w:val="swiss"/>
    <w:pitch w:val="default"/>
    <w:sig w:usb0="00000003" w:usb1="00000000" w:usb2="00000000" w:usb3="00000000" w:csb0="00000001" w:csb1="00000000"/>
  </w:font>
  <w:font w:name="长城仿宋">
    <w:altName w:val="黑体"/>
    <w:panose1 w:val="00000000000000000000"/>
    <w:charset w:val="86"/>
    <w:family w:val="modern"/>
    <w:pitch w:val="default"/>
    <w:sig w:usb0="00000001" w:usb1="080E0000" w:usb2="00000010" w:usb3="00000000" w:csb0="00040000" w:csb1="00000000"/>
  </w:font>
  <w:font w:name="PMingLiU">
    <w:altName w:val="PMingLiU-ExtB"/>
    <w:panose1 w:val="02020500000000000000"/>
    <w:charset w:val="88"/>
    <w:family w:val="auto"/>
    <w:pitch w:val="default"/>
    <w:sig w:usb0="A00002FF" w:usb1="28CFFCFA" w:usb2="00000016" w:usb3="00000000" w:csb0="00100001" w:csb1="00000000"/>
  </w:font>
  <w:font w:name="Helvetica Light">
    <w:altName w:val="微软雅黑"/>
    <w:panose1 w:val="00000000000000000000"/>
    <w:charset w:val="00"/>
    <w:family w:val="roman"/>
    <w:pitch w:val="default"/>
    <w:sig w:usb0="00000000" w:usb1="00000000" w:usb2="00000000" w:usb3="00000000" w:csb0="00040001" w:csb1="00000000"/>
  </w:font>
  <w:font w:name="Times newman">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color w:val="000000"/>
        <w:u w:val="single"/>
      </w:rPr>
    </w:pPr>
    <w:r>
      <w:rPr>
        <w:rFonts w:hint="eastAsia"/>
        <w:color w:val="000000"/>
        <w:sz w:val="21"/>
        <w:szCs w:val="21"/>
      </w:rPr>
      <w:t xml:space="preserve">     </w:t>
    </w:r>
    <w:r>
      <w:fldChar w:fldCharType="begin"/>
    </w:r>
    <w:r>
      <w:instrText xml:space="preserve"> PAGE   \* MERGEFORMAT </w:instrText>
    </w:r>
    <w:r>
      <w:fldChar w:fldCharType="separate"/>
    </w:r>
    <w:r>
      <w:rPr>
        <w:lang w:val="zh-CN"/>
      </w:rP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rPr>
        <w:rFonts w:hint="eastAsia" w:ascii="微软雅黑" w:hAnsi="微软雅黑" w:eastAsia="微软雅黑"/>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61</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AQxm6rSAQAAowMAAA4AAABkcnMvZTJvRG9jLnhtbK1TzY7TMBC+ I/EOlu80adEuUdR0Bap2tdIKkBYewHXsxpL/5HGb9AXgDThx4c5z9TkYO0kXLZc9cHFmPONv5vtm sr4ZjCZHEUA529DloqREWO5aZfcN/frl9k1FCURmW6adFQ09CaA3m9ev1r2vxcp1TrciEASxUPe+ oV2Mvi4K4J0wDBbOC4tB6YJhEd2wL9rAekQ3uliV5XXRu9D64LgAwNvtGKQTYngJoJNScbF1/GCE jSNqEJpFpASd8kA3uVspBY+fpAQRiW4oMo35xCJo79JZbNas3gfmO8WnFthLWnjGyTBlsegFassi I4eg/oEyigcHTsYFd6YYiWRFkMWyfKbNY8e8yFxQavAX0eH/wfKPx8+BqLahbymxzODAzz++n3/+ Pv/6RpZJnt5DjVmPHvPi8MENuDTzPeBlYj3IYNIX+RCMo7ini7hiiISnR9WqqkoMcYzNDuIXT899 gHgnnCHJaGjA6WVR2fEB4pg6p6Rq1t0qrfMEtSU9ol5V767yi0sI0bXFIonF2G2y4rAbJmo7156Q WY8r0FCLG0+JvreocNqW2QizsZuNgw9q3+V1Sq2Af3+I2E7uMlUYYafCOLvMc9qztBx/+znr6d/a /AF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BDGbqtIBAACjAwAADgAAAAAAAAABACAAAAAi AQAAZHJzL2Uyb0RvYy54bWxQSwUGAAAAAAYABgBZAQAAZgUAAAAA ">
              <v:fill on="f" focussize="0,0"/>
              <v:stroke on="f" weight="1.25pt"/>
              <v:imagedata o:title=""/>
              <o:lock v:ext="edit" aspectratio="f"/>
              <v:textbox inset="0mm,0mm,0mm,0mm" style="mso-fit-shape-to-text:t;">
                <w:txbxContent>
                  <w:p>
                    <w:pPr>
                      <w:pStyle w:val="3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61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0"/>
      </w:rPr>
    </w:pPr>
    <w:r>
      <w:fldChar w:fldCharType="begin"/>
    </w:r>
    <w:r>
      <w:rPr>
        <w:rStyle w:val="60"/>
      </w:rPr>
      <w:instrText xml:space="preserve">PAGE  </w:instrText>
    </w:r>
    <w:r>
      <w:fldChar w:fldCharType="separate"/>
    </w:r>
    <w:r>
      <w:fldChar w:fldCharType="end"/>
    </w:r>
  </w:p>
  <w:p>
    <w:pPr>
      <w:pStyle w:val="3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right" w:pos="8710"/>
        <w:tab w:val="clear" w:pos="8306"/>
      </w:tabs>
      <w:ind w:right="360"/>
      <w:jc w:val="both"/>
      <w:rPr>
        <w:rFonts w:hint="eastAsia" w:ascii="仿宋" w:hAnsi="仿宋" w:eastAsia="仿宋" w:cs="仿宋"/>
        <w:sz w:val="21"/>
        <w:szCs w:val="21"/>
      </w:rPr>
    </w:pPr>
    <w:r>
      <w:rPr>
        <w:rFonts w:hint="eastAsia" w:ascii="仿宋" w:hAnsi="仿宋" w:eastAsia="仿宋" w:cs="仿宋"/>
        <w:color w:val="000000"/>
        <w:kern w:val="0"/>
        <w:sz w:val="21"/>
        <w:szCs w:val="21"/>
      </w:rPr>
      <w:t xml:space="preserve">八里店镇高空抛物、人脸识别监控采购项目 </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1"/>
        <w:szCs w:val="21"/>
      </w:rPr>
      <w:t>采购文件</w:t>
    </w:r>
  </w:p>
  <w:p>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right" w:pos="8710"/>
        <w:tab w:val="clear" w:pos="8306"/>
      </w:tabs>
      <w:ind w:right="360"/>
      <w:jc w:val="both"/>
      <w:rPr>
        <w:rFonts w:hint="eastAsia" w:ascii="仿宋" w:hAnsi="仿宋" w:eastAsia="仿宋" w:cs="仿宋"/>
        <w:sz w:val="21"/>
        <w:szCs w:val="21"/>
      </w:rPr>
    </w:pPr>
    <w:r>
      <w:rPr>
        <w:rFonts w:hint="eastAsia" w:ascii="仿宋" w:hAnsi="仿宋" w:eastAsia="仿宋" w:cs="仿宋"/>
        <w:color w:val="000000"/>
        <w:kern w:val="0"/>
        <w:sz w:val="24"/>
      </w:rPr>
      <w:t>八里店镇高空抛物、人脸识别监控采购项目      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2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57B417D"/>
    <w:multiLevelType w:val="multilevel"/>
    <w:tmpl w:val="757B417D"/>
    <w:lvl w:ilvl="0" w:tentative="0">
      <w:start w:val="1"/>
      <w:numFmt w:val="japaneseCounting"/>
      <w:pStyle w:val="426"/>
      <w:lvlText w:val="（%1）"/>
      <w:lvlJc w:val="left"/>
      <w:pPr>
        <w:tabs>
          <w:tab w:val="left" w:pos="1260"/>
        </w:tabs>
        <w:ind w:left="1260" w:hanging="720"/>
      </w:pPr>
      <w:rPr>
        <w:rFonts w:hint="default"/>
        <w:lang w:val="en-US"/>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F00"/>
    <w:rsid w:val="0000085C"/>
    <w:rsid w:val="0000144F"/>
    <w:rsid w:val="00001CE2"/>
    <w:rsid w:val="00003D50"/>
    <w:rsid w:val="00005CE0"/>
    <w:rsid w:val="000107D1"/>
    <w:rsid w:val="00011CE2"/>
    <w:rsid w:val="00012253"/>
    <w:rsid w:val="0001461D"/>
    <w:rsid w:val="00017611"/>
    <w:rsid w:val="000229A4"/>
    <w:rsid w:val="00024CA7"/>
    <w:rsid w:val="00025213"/>
    <w:rsid w:val="0002613A"/>
    <w:rsid w:val="0002661A"/>
    <w:rsid w:val="00032D20"/>
    <w:rsid w:val="00034F13"/>
    <w:rsid w:val="00035D32"/>
    <w:rsid w:val="000362E0"/>
    <w:rsid w:val="00037397"/>
    <w:rsid w:val="00042FBF"/>
    <w:rsid w:val="00044665"/>
    <w:rsid w:val="000449F1"/>
    <w:rsid w:val="00044EFF"/>
    <w:rsid w:val="00045128"/>
    <w:rsid w:val="00046289"/>
    <w:rsid w:val="000465A1"/>
    <w:rsid w:val="00046A6F"/>
    <w:rsid w:val="00046AB8"/>
    <w:rsid w:val="0004779B"/>
    <w:rsid w:val="00050222"/>
    <w:rsid w:val="00052B23"/>
    <w:rsid w:val="00053EC9"/>
    <w:rsid w:val="000553AF"/>
    <w:rsid w:val="00055D85"/>
    <w:rsid w:val="00056797"/>
    <w:rsid w:val="00056CE0"/>
    <w:rsid w:val="00060581"/>
    <w:rsid w:val="00060C32"/>
    <w:rsid w:val="00061A77"/>
    <w:rsid w:val="00062F2E"/>
    <w:rsid w:val="000630D3"/>
    <w:rsid w:val="000633D2"/>
    <w:rsid w:val="00065C90"/>
    <w:rsid w:val="00065E71"/>
    <w:rsid w:val="00067188"/>
    <w:rsid w:val="000677CD"/>
    <w:rsid w:val="00071A20"/>
    <w:rsid w:val="00076235"/>
    <w:rsid w:val="00077F41"/>
    <w:rsid w:val="00081FED"/>
    <w:rsid w:val="000856D6"/>
    <w:rsid w:val="000867E2"/>
    <w:rsid w:val="000903DC"/>
    <w:rsid w:val="00090787"/>
    <w:rsid w:val="000945DD"/>
    <w:rsid w:val="00094E7F"/>
    <w:rsid w:val="00094F95"/>
    <w:rsid w:val="00095DA6"/>
    <w:rsid w:val="00095F15"/>
    <w:rsid w:val="0009633E"/>
    <w:rsid w:val="00096350"/>
    <w:rsid w:val="00097D78"/>
    <w:rsid w:val="000A25AA"/>
    <w:rsid w:val="000A2C81"/>
    <w:rsid w:val="000A5E24"/>
    <w:rsid w:val="000A60DB"/>
    <w:rsid w:val="000B3027"/>
    <w:rsid w:val="000B347F"/>
    <w:rsid w:val="000B629C"/>
    <w:rsid w:val="000B7C7D"/>
    <w:rsid w:val="000C00A1"/>
    <w:rsid w:val="000C01CA"/>
    <w:rsid w:val="000C021D"/>
    <w:rsid w:val="000C10B2"/>
    <w:rsid w:val="000C12CB"/>
    <w:rsid w:val="000C26D2"/>
    <w:rsid w:val="000C37E3"/>
    <w:rsid w:val="000C612F"/>
    <w:rsid w:val="000C7935"/>
    <w:rsid w:val="000D04EB"/>
    <w:rsid w:val="000D0BA3"/>
    <w:rsid w:val="000D1095"/>
    <w:rsid w:val="000D23FB"/>
    <w:rsid w:val="000D2D1A"/>
    <w:rsid w:val="000D556F"/>
    <w:rsid w:val="000D5D73"/>
    <w:rsid w:val="000D5DE2"/>
    <w:rsid w:val="000E1D91"/>
    <w:rsid w:val="000E2589"/>
    <w:rsid w:val="000E2BA8"/>
    <w:rsid w:val="000E2CBA"/>
    <w:rsid w:val="000E3AFC"/>
    <w:rsid w:val="000E43A8"/>
    <w:rsid w:val="000E4B15"/>
    <w:rsid w:val="000E61A8"/>
    <w:rsid w:val="000E61DC"/>
    <w:rsid w:val="000E7E45"/>
    <w:rsid w:val="000F0833"/>
    <w:rsid w:val="000F179A"/>
    <w:rsid w:val="000F3DD3"/>
    <w:rsid w:val="000F4297"/>
    <w:rsid w:val="000F6016"/>
    <w:rsid w:val="000F6810"/>
    <w:rsid w:val="000F6D51"/>
    <w:rsid w:val="00100244"/>
    <w:rsid w:val="00101DB3"/>
    <w:rsid w:val="0010461B"/>
    <w:rsid w:val="00104790"/>
    <w:rsid w:val="001064C1"/>
    <w:rsid w:val="00111CF2"/>
    <w:rsid w:val="00114B15"/>
    <w:rsid w:val="00115F5C"/>
    <w:rsid w:val="00116EC3"/>
    <w:rsid w:val="00117C10"/>
    <w:rsid w:val="00120C8D"/>
    <w:rsid w:val="00120FC4"/>
    <w:rsid w:val="00121D0E"/>
    <w:rsid w:val="00121D47"/>
    <w:rsid w:val="001221E6"/>
    <w:rsid w:val="001245B1"/>
    <w:rsid w:val="0012482E"/>
    <w:rsid w:val="00125ABD"/>
    <w:rsid w:val="001263A0"/>
    <w:rsid w:val="00126DAF"/>
    <w:rsid w:val="001271AB"/>
    <w:rsid w:val="001322B2"/>
    <w:rsid w:val="0013240C"/>
    <w:rsid w:val="00134159"/>
    <w:rsid w:val="0013743D"/>
    <w:rsid w:val="00141409"/>
    <w:rsid w:val="00143478"/>
    <w:rsid w:val="001438A5"/>
    <w:rsid w:val="00146281"/>
    <w:rsid w:val="00150294"/>
    <w:rsid w:val="00150CD3"/>
    <w:rsid w:val="001511F4"/>
    <w:rsid w:val="00153D0C"/>
    <w:rsid w:val="00155A06"/>
    <w:rsid w:val="00155F5B"/>
    <w:rsid w:val="00156D0D"/>
    <w:rsid w:val="00157821"/>
    <w:rsid w:val="001578E6"/>
    <w:rsid w:val="00160B8F"/>
    <w:rsid w:val="00170BDB"/>
    <w:rsid w:val="00171307"/>
    <w:rsid w:val="00171B7A"/>
    <w:rsid w:val="001758C0"/>
    <w:rsid w:val="00175B26"/>
    <w:rsid w:val="00176802"/>
    <w:rsid w:val="001779D6"/>
    <w:rsid w:val="00181C0A"/>
    <w:rsid w:val="00184178"/>
    <w:rsid w:val="0018423A"/>
    <w:rsid w:val="0018672D"/>
    <w:rsid w:val="00190317"/>
    <w:rsid w:val="001906E3"/>
    <w:rsid w:val="00196366"/>
    <w:rsid w:val="00197AA7"/>
    <w:rsid w:val="001A0AD6"/>
    <w:rsid w:val="001A227A"/>
    <w:rsid w:val="001A238E"/>
    <w:rsid w:val="001A2A7C"/>
    <w:rsid w:val="001A2FB7"/>
    <w:rsid w:val="001A36CC"/>
    <w:rsid w:val="001B0DEA"/>
    <w:rsid w:val="001B12BA"/>
    <w:rsid w:val="001B635C"/>
    <w:rsid w:val="001B7959"/>
    <w:rsid w:val="001C0364"/>
    <w:rsid w:val="001C040E"/>
    <w:rsid w:val="001C0A68"/>
    <w:rsid w:val="001C2270"/>
    <w:rsid w:val="001C2CEF"/>
    <w:rsid w:val="001C4CA4"/>
    <w:rsid w:val="001C5598"/>
    <w:rsid w:val="001C5CCC"/>
    <w:rsid w:val="001C5F25"/>
    <w:rsid w:val="001C6097"/>
    <w:rsid w:val="001C7E90"/>
    <w:rsid w:val="001D20C9"/>
    <w:rsid w:val="001D217D"/>
    <w:rsid w:val="001D266C"/>
    <w:rsid w:val="001D2D1C"/>
    <w:rsid w:val="001D3578"/>
    <w:rsid w:val="001D4946"/>
    <w:rsid w:val="001D58D9"/>
    <w:rsid w:val="001D77B2"/>
    <w:rsid w:val="001E23B0"/>
    <w:rsid w:val="001E2C27"/>
    <w:rsid w:val="001E521B"/>
    <w:rsid w:val="001F230D"/>
    <w:rsid w:val="001F42DB"/>
    <w:rsid w:val="001F5770"/>
    <w:rsid w:val="001F586C"/>
    <w:rsid w:val="00200C79"/>
    <w:rsid w:val="002013B7"/>
    <w:rsid w:val="002018AD"/>
    <w:rsid w:val="002024E6"/>
    <w:rsid w:val="002032BE"/>
    <w:rsid w:val="00203A91"/>
    <w:rsid w:val="002048ED"/>
    <w:rsid w:val="00211D4F"/>
    <w:rsid w:val="002120BA"/>
    <w:rsid w:val="0021420E"/>
    <w:rsid w:val="00214ABC"/>
    <w:rsid w:val="00215959"/>
    <w:rsid w:val="00216187"/>
    <w:rsid w:val="00216ACA"/>
    <w:rsid w:val="00217910"/>
    <w:rsid w:val="00220551"/>
    <w:rsid w:val="00222AB8"/>
    <w:rsid w:val="00223A96"/>
    <w:rsid w:val="002242F3"/>
    <w:rsid w:val="00224B86"/>
    <w:rsid w:val="00225B09"/>
    <w:rsid w:val="00225E1C"/>
    <w:rsid w:val="00226CC6"/>
    <w:rsid w:val="002343A5"/>
    <w:rsid w:val="0024262D"/>
    <w:rsid w:val="0024527F"/>
    <w:rsid w:val="00245353"/>
    <w:rsid w:val="002511AE"/>
    <w:rsid w:val="00251721"/>
    <w:rsid w:val="00254CDA"/>
    <w:rsid w:val="002564F5"/>
    <w:rsid w:val="00256668"/>
    <w:rsid w:val="00257220"/>
    <w:rsid w:val="002609C4"/>
    <w:rsid w:val="00264671"/>
    <w:rsid w:val="00264ED8"/>
    <w:rsid w:val="002653F5"/>
    <w:rsid w:val="00265CE9"/>
    <w:rsid w:val="002667CE"/>
    <w:rsid w:val="0026716A"/>
    <w:rsid w:val="0027081F"/>
    <w:rsid w:val="002709E3"/>
    <w:rsid w:val="00270F2E"/>
    <w:rsid w:val="00271D21"/>
    <w:rsid w:val="002731E5"/>
    <w:rsid w:val="00276FBC"/>
    <w:rsid w:val="002774CF"/>
    <w:rsid w:val="00295DA0"/>
    <w:rsid w:val="00297027"/>
    <w:rsid w:val="002A0788"/>
    <w:rsid w:val="002A14A8"/>
    <w:rsid w:val="002A39FB"/>
    <w:rsid w:val="002A43FD"/>
    <w:rsid w:val="002A5EF0"/>
    <w:rsid w:val="002A6EC8"/>
    <w:rsid w:val="002A7DAC"/>
    <w:rsid w:val="002B1120"/>
    <w:rsid w:val="002B2E7C"/>
    <w:rsid w:val="002B649F"/>
    <w:rsid w:val="002B7087"/>
    <w:rsid w:val="002B75F9"/>
    <w:rsid w:val="002B7D5F"/>
    <w:rsid w:val="002C0AF9"/>
    <w:rsid w:val="002C3580"/>
    <w:rsid w:val="002C3B41"/>
    <w:rsid w:val="002C42EC"/>
    <w:rsid w:val="002C435C"/>
    <w:rsid w:val="002C6527"/>
    <w:rsid w:val="002D0051"/>
    <w:rsid w:val="002D1DCA"/>
    <w:rsid w:val="002D5FF1"/>
    <w:rsid w:val="002D673E"/>
    <w:rsid w:val="002D6A2F"/>
    <w:rsid w:val="002E023B"/>
    <w:rsid w:val="002E1775"/>
    <w:rsid w:val="002E2ABD"/>
    <w:rsid w:val="002E36AF"/>
    <w:rsid w:val="002E3860"/>
    <w:rsid w:val="002E511E"/>
    <w:rsid w:val="002E6891"/>
    <w:rsid w:val="002E71FF"/>
    <w:rsid w:val="002E7CA8"/>
    <w:rsid w:val="002F130B"/>
    <w:rsid w:val="002F15CF"/>
    <w:rsid w:val="002F2382"/>
    <w:rsid w:val="002F2B7E"/>
    <w:rsid w:val="002F4D53"/>
    <w:rsid w:val="002F4E83"/>
    <w:rsid w:val="002F5AE3"/>
    <w:rsid w:val="002F6142"/>
    <w:rsid w:val="002F6A4D"/>
    <w:rsid w:val="002F6FB9"/>
    <w:rsid w:val="002F6FC5"/>
    <w:rsid w:val="002F711E"/>
    <w:rsid w:val="002F7532"/>
    <w:rsid w:val="002F76B0"/>
    <w:rsid w:val="0030114F"/>
    <w:rsid w:val="0030206B"/>
    <w:rsid w:val="003037D0"/>
    <w:rsid w:val="0030553B"/>
    <w:rsid w:val="00305586"/>
    <w:rsid w:val="003060DB"/>
    <w:rsid w:val="0031332A"/>
    <w:rsid w:val="003140A0"/>
    <w:rsid w:val="00315BAB"/>
    <w:rsid w:val="003161B1"/>
    <w:rsid w:val="003240F5"/>
    <w:rsid w:val="0032466F"/>
    <w:rsid w:val="00324B7C"/>
    <w:rsid w:val="00324F24"/>
    <w:rsid w:val="00325E02"/>
    <w:rsid w:val="00326606"/>
    <w:rsid w:val="00326CED"/>
    <w:rsid w:val="00335294"/>
    <w:rsid w:val="0033549C"/>
    <w:rsid w:val="00336EBB"/>
    <w:rsid w:val="00336F16"/>
    <w:rsid w:val="00337327"/>
    <w:rsid w:val="003410F1"/>
    <w:rsid w:val="00343D11"/>
    <w:rsid w:val="00344B83"/>
    <w:rsid w:val="00345241"/>
    <w:rsid w:val="00346E0A"/>
    <w:rsid w:val="0034792E"/>
    <w:rsid w:val="00350775"/>
    <w:rsid w:val="00350E5D"/>
    <w:rsid w:val="003515A0"/>
    <w:rsid w:val="00351AA8"/>
    <w:rsid w:val="00353997"/>
    <w:rsid w:val="00353F91"/>
    <w:rsid w:val="00356639"/>
    <w:rsid w:val="00360F9A"/>
    <w:rsid w:val="00360FC7"/>
    <w:rsid w:val="00362978"/>
    <w:rsid w:val="003646DE"/>
    <w:rsid w:val="00365144"/>
    <w:rsid w:val="0037009C"/>
    <w:rsid w:val="00370731"/>
    <w:rsid w:val="003818FA"/>
    <w:rsid w:val="00382023"/>
    <w:rsid w:val="003825F2"/>
    <w:rsid w:val="0038399B"/>
    <w:rsid w:val="00383DAB"/>
    <w:rsid w:val="00384425"/>
    <w:rsid w:val="00386049"/>
    <w:rsid w:val="0038628A"/>
    <w:rsid w:val="003867BB"/>
    <w:rsid w:val="00386E96"/>
    <w:rsid w:val="0039006F"/>
    <w:rsid w:val="00390926"/>
    <w:rsid w:val="00391DDC"/>
    <w:rsid w:val="00393DDB"/>
    <w:rsid w:val="0039772F"/>
    <w:rsid w:val="00397EA6"/>
    <w:rsid w:val="003A169A"/>
    <w:rsid w:val="003A1B97"/>
    <w:rsid w:val="003A40D4"/>
    <w:rsid w:val="003A54FE"/>
    <w:rsid w:val="003A5627"/>
    <w:rsid w:val="003A639C"/>
    <w:rsid w:val="003B0F64"/>
    <w:rsid w:val="003B2001"/>
    <w:rsid w:val="003B217B"/>
    <w:rsid w:val="003B5F3E"/>
    <w:rsid w:val="003B6B00"/>
    <w:rsid w:val="003B7916"/>
    <w:rsid w:val="003C0850"/>
    <w:rsid w:val="003C31F5"/>
    <w:rsid w:val="003D3921"/>
    <w:rsid w:val="003D42C0"/>
    <w:rsid w:val="003E210E"/>
    <w:rsid w:val="003E2185"/>
    <w:rsid w:val="003E2461"/>
    <w:rsid w:val="003E3045"/>
    <w:rsid w:val="003E37DF"/>
    <w:rsid w:val="003E3B3C"/>
    <w:rsid w:val="003E55D6"/>
    <w:rsid w:val="003E5962"/>
    <w:rsid w:val="003F0490"/>
    <w:rsid w:val="003F5079"/>
    <w:rsid w:val="003F786B"/>
    <w:rsid w:val="00400141"/>
    <w:rsid w:val="00400AE8"/>
    <w:rsid w:val="0040192F"/>
    <w:rsid w:val="004019BF"/>
    <w:rsid w:val="004032FB"/>
    <w:rsid w:val="0040424E"/>
    <w:rsid w:val="004057AB"/>
    <w:rsid w:val="0040769A"/>
    <w:rsid w:val="004104E9"/>
    <w:rsid w:val="00410604"/>
    <w:rsid w:val="004126A4"/>
    <w:rsid w:val="00412FA3"/>
    <w:rsid w:val="004135C2"/>
    <w:rsid w:val="00417F43"/>
    <w:rsid w:val="00421AD0"/>
    <w:rsid w:val="0042283B"/>
    <w:rsid w:val="00423EFD"/>
    <w:rsid w:val="00424325"/>
    <w:rsid w:val="00425940"/>
    <w:rsid w:val="004265B6"/>
    <w:rsid w:val="00426C9D"/>
    <w:rsid w:val="004277F3"/>
    <w:rsid w:val="004306BC"/>
    <w:rsid w:val="00434019"/>
    <w:rsid w:val="00434B6A"/>
    <w:rsid w:val="0043633C"/>
    <w:rsid w:val="004365B4"/>
    <w:rsid w:val="00440336"/>
    <w:rsid w:val="00440546"/>
    <w:rsid w:val="00441DD8"/>
    <w:rsid w:val="00443A4C"/>
    <w:rsid w:val="00443EDE"/>
    <w:rsid w:val="004443DA"/>
    <w:rsid w:val="00445AA6"/>
    <w:rsid w:val="0044794B"/>
    <w:rsid w:val="004508B6"/>
    <w:rsid w:val="004522DE"/>
    <w:rsid w:val="00452B1B"/>
    <w:rsid w:val="00452C98"/>
    <w:rsid w:val="00453E95"/>
    <w:rsid w:val="0045495A"/>
    <w:rsid w:val="004555F6"/>
    <w:rsid w:val="00455C17"/>
    <w:rsid w:val="00455FE2"/>
    <w:rsid w:val="0045649D"/>
    <w:rsid w:val="0045673A"/>
    <w:rsid w:val="0045754B"/>
    <w:rsid w:val="00457697"/>
    <w:rsid w:val="00460A6F"/>
    <w:rsid w:val="00463CB7"/>
    <w:rsid w:val="004675E3"/>
    <w:rsid w:val="00471E97"/>
    <w:rsid w:val="00472F00"/>
    <w:rsid w:val="0047468F"/>
    <w:rsid w:val="00474773"/>
    <w:rsid w:val="004806B6"/>
    <w:rsid w:val="00481A88"/>
    <w:rsid w:val="004824B6"/>
    <w:rsid w:val="004846E9"/>
    <w:rsid w:val="004853C1"/>
    <w:rsid w:val="00486288"/>
    <w:rsid w:val="004863B2"/>
    <w:rsid w:val="0049251A"/>
    <w:rsid w:val="00494ABB"/>
    <w:rsid w:val="00496DAF"/>
    <w:rsid w:val="00497BCD"/>
    <w:rsid w:val="004A1E42"/>
    <w:rsid w:val="004A20F5"/>
    <w:rsid w:val="004A21CA"/>
    <w:rsid w:val="004A243A"/>
    <w:rsid w:val="004A4F20"/>
    <w:rsid w:val="004B158B"/>
    <w:rsid w:val="004B23E2"/>
    <w:rsid w:val="004B23F4"/>
    <w:rsid w:val="004B2A33"/>
    <w:rsid w:val="004B3FC3"/>
    <w:rsid w:val="004B48BC"/>
    <w:rsid w:val="004B68B3"/>
    <w:rsid w:val="004C12FB"/>
    <w:rsid w:val="004C1FAA"/>
    <w:rsid w:val="004C21DB"/>
    <w:rsid w:val="004C37DB"/>
    <w:rsid w:val="004C5780"/>
    <w:rsid w:val="004C6FBF"/>
    <w:rsid w:val="004D0278"/>
    <w:rsid w:val="004D1155"/>
    <w:rsid w:val="004D2B9A"/>
    <w:rsid w:val="004D2E62"/>
    <w:rsid w:val="004D36DC"/>
    <w:rsid w:val="004D418F"/>
    <w:rsid w:val="004D4457"/>
    <w:rsid w:val="004D574E"/>
    <w:rsid w:val="004D7559"/>
    <w:rsid w:val="004E07F9"/>
    <w:rsid w:val="004E3174"/>
    <w:rsid w:val="004E5032"/>
    <w:rsid w:val="004E5B66"/>
    <w:rsid w:val="004F1E65"/>
    <w:rsid w:val="004F4E88"/>
    <w:rsid w:val="004F54DF"/>
    <w:rsid w:val="004F58D1"/>
    <w:rsid w:val="004F6300"/>
    <w:rsid w:val="004F76B2"/>
    <w:rsid w:val="00500058"/>
    <w:rsid w:val="005025AF"/>
    <w:rsid w:val="00502DD6"/>
    <w:rsid w:val="00511361"/>
    <w:rsid w:val="00512B66"/>
    <w:rsid w:val="00513CF7"/>
    <w:rsid w:val="00515767"/>
    <w:rsid w:val="00522239"/>
    <w:rsid w:val="00522A8D"/>
    <w:rsid w:val="005250DC"/>
    <w:rsid w:val="00527614"/>
    <w:rsid w:val="00530DA9"/>
    <w:rsid w:val="005316DA"/>
    <w:rsid w:val="00531C4E"/>
    <w:rsid w:val="005333A7"/>
    <w:rsid w:val="00533F91"/>
    <w:rsid w:val="00537672"/>
    <w:rsid w:val="00537E6A"/>
    <w:rsid w:val="00541291"/>
    <w:rsid w:val="00542CF2"/>
    <w:rsid w:val="00542FC2"/>
    <w:rsid w:val="0054543B"/>
    <w:rsid w:val="00546B95"/>
    <w:rsid w:val="00547BFC"/>
    <w:rsid w:val="00550E1E"/>
    <w:rsid w:val="00551D76"/>
    <w:rsid w:val="005534C6"/>
    <w:rsid w:val="005541CC"/>
    <w:rsid w:val="00555204"/>
    <w:rsid w:val="00556065"/>
    <w:rsid w:val="00561C37"/>
    <w:rsid w:val="005628B6"/>
    <w:rsid w:val="00562B46"/>
    <w:rsid w:val="0056454E"/>
    <w:rsid w:val="005652A5"/>
    <w:rsid w:val="00565D16"/>
    <w:rsid w:val="0056601B"/>
    <w:rsid w:val="00566200"/>
    <w:rsid w:val="005668FF"/>
    <w:rsid w:val="00570556"/>
    <w:rsid w:val="00570691"/>
    <w:rsid w:val="005735C8"/>
    <w:rsid w:val="00573DD9"/>
    <w:rsid w:val="00576123"/>
    <w:rsid w:val="00576B0A"/>
    <w:rsid w:val="0057702B"/>
    <w:rsid w:val="00577654"/>
    <w:rsid w:val="00580185"/>
    <w:rsid w:val="0058082B"/>
    <w:rsid w:val="005827BF"/>
    <w:rsid w:val="00585C84"/>
    <w:rsid w:val="00590BBE"/>
    <w:rsid w:val="0059226C"/>
    <w:rsid w:val="00592D39"/>
    <w:rsid w:val="00593D5E"/>
    <w:rsid w:val="00594D58"/>
    <w:rsid w:val="00595BCF"/>
    <w:rsid w:val="00596692"/>
    <w:rsid w:val="005971DD"/>
    <w:rsid w:val="005A15B5"/>
    <w:rsid w:val="005A2839"/>
    <w:rsid w:val="005A2889"/>
    <w:rsid w:val="005A3565"/>
    <w:rsid w:val="005A4701"/>
    <w:rsid w:val="005A4C2E"/>
    <w:rsid w:val="005A5D75"/>
    <w:rsid w:val="005B3296"/>
    <w:rsid w:val="005B3A7B"/>
    <w:rsid w:val="005B532C"/>
    <w:rsid w:val="005B5926"/>
    <w:rsid w:val="005B6DEF"/>
    <w:rsid w:val="005B6F2B"/>
    <w:rsid w:val="005B7282"/>
    <w:rsid w:val="005C0999"/>
    <w:rsid w:val="005C0CB5"/>
    <w:rsid w:val="005C2CB9"/>
    <w:rsid w:val="005C2D45"/>
    <w:rsid w:val="005C3D66"/>
    <w:rsid w:val="005C4987"/>
    <w:rsid w:val="005C4DD5"/>
    <w:rsid w:val="005C57C4"/>
    <w:rsid w:val="005C5A50"/>
    <w:rsid w:val="005C72EA"/>
    <w:rsid w:val="005C7CDC"/>
    <w:rsid w:val="005D0B74"/>
    <w:rsid w:val="005D0C8F"/>
    <w:rsid w:val="005D1A39"/>
    <w:rsid w:val="005D1F2B"/>
    <w:rsid w:val="005D2256"/>
    <w:rsid w:val="005D375C"/>
    <w:rsid w:val="005D6598"/>
    <w:rsid w:val="005D6BB9"/>
    <w:rsid w:val="005D747D"/>
    <w:rsid w:val="005E1B5D"/>
    <w:rsid w:val="005E1EDB"/>
    <w:rsid w:val="005E30B2"/>
    <w:rsid w:val="005E3832"/>
    <w:rsid w:val="005E6BA9"/>
    <w:rsid w:val="005E7554"/>
    <w:rsid w:val="005F1F1A"/>
    <w:rsid w:val="005F3946"/>
    <w:rsid w:val="005F3EEF"/>
    <w:rsid w:val="005F533C"/>
    <w:rsid w:val="005F5CD4"/>
    <w:rsid w:val="005F66DF"/>
    <w:rsid w:val="00603616"/>
    <w:rsid w:val="006054B5"/>
    <w:rsid w:val="0060563A"/>
    <w:rsid w:val="00607EA1"/>
    <w:rsid w:val="0061262C"/>
    <w:rsid w:val="0061303D"/>
    <w:rsid w:val="00616DE2"/>
    <w:rsid w:val="00617C1F"/>
    <w:rsid w:val="006223AE"/>
    <w:rsid w:val="006227DD"/>
    <w:rsid w:val="00623EDE"/>
    <w:rsid w:val="00625134"/>
    <w:rsid w:val="00633485"/>
    <w:rsid w:val="006342A5"/>
    <w:rsid w:val="00634349"/>
    <w:rsid w:val="006360E4"/>
    <w:rsid w:val="00642361"/>
    <w:rsid w:val="00647A9C"/>
    <w:rsid w:val="00651BD6"/>
    <w:rsid w:val="00652207"/>
    <w:rsid w:val="00655604"/>
    <w:rsid w:val="00656604"/>
    <w:rsid w:val="00656839"/>
    <w:rsid w:val="0065733E"/>
    <w:rsid w:val="00657788"/>
    <w:rsid w:val="006601A2"/>
    <w:rsid w:val="00660FCB"/>
    <w:rsid w:val="0066258C"/>
    <w:rsid w:val="00663650"/>
    <w:rsid w:val="00663738"/>
    <w:rsid w:val="00663E6E"/>
    <w:rsid w:val="006655E8"/>
    <w:rsid w:val="0066768C"/>
    <w:rsid w:val="00667D38"/>
    <w:rsid w:val="0067109A"/>
    <w:rsid w:val="006715C8"/>
    <w:rsid w:val="00672175"/>
    <w:rsid w:val="00680506"/>
    <w:rsid w:val="00680807"/>
    <w:rsid w:val="0068212E"/>
    <w:rsid w:val="00682405"/>
    <w:rsid w:val="00682D55"/>
    <w:rsid w:val="006902E2"/>
    <w:rsid w:val="006903D3"/>
    <w:rsid w:val="006920EB"/>
    <w:rsid w:val="006939F7"/>
    <w:rsid w:val="006940F1"/>
    <w:rsid w:val="00696D98"/>
    <w:rsid w:val="006A0A93"/>
    <w:rsid w:val="006A20C5"/>
    <w:rsid w:val="006A2F68"/>
    <w:rsid w:val="006A5B0E"/>
    <w:rsid w:val="006A72EF"/>
    <w:rsid w:val="006B3540"/>
    <w:rsid w:val="006B3E2F"/>
    <w:rsid w:val="006C1AE5"/>
    <w:rsid w:val="006C1F9C"/>
    <w:rsid w:val="006C3829"/>
    <w:rsid w:val="006C3F62"/>
    <w:rsid w:val="006C40CC"/>
    <w:rsid w:val="006C56FE"/>
    <w:rsid w:val="006C5886"/>
    <w:rsid w:val="006C695B"/>
    <w:rsid w:val="006C7132"/>
    <w:rsid w:val="006C7EB8"/>
    <w:rsid w:val="006D0986"/>
    <w:rsid w:val="006D208F"/>
    <w:rsid w:val="006D220D"/>
    <w:rsid w:val="006D315E"/>
    <w:rsid w:val="006D320E"/>
    <w:rsid w:val="006D326B"/>
    <w:rsid w:val="006D66B3"/>
    <w:rsid w:val="006E1487"/>
    <w:rsid w:val="006E171F"/>
    <w:rsid w:val="006E38B3"/>
    <w:rsid w:val="006E48B6"/>
    <w:rsid w:val="006E5A10"/>
    <w:rsid w:val="006F1561"/>
    <w:rsid w:val="006F1A8A"/>
    <w:rsid w:val="006F36F4"/>
    <w:rsid w:val="0070040D"/>
    <w:rsid w:val="00702A56"/>
    <w:rsid w:val="00703900"/>
    <w:rsid w:val="00704C67"/>
    <w:rsid w:val="00704E9D"/>
    <w:rsid w:val="00710364"/>
    <w:rsid w:val="00712556"/>
    <w:rsid w:val="007128F1"/>
    <w:rsid w:val="00713665"/>
    <w:rsid w:val="0071432E"/>
    <w:rsid w:val="00714D96"/>
    <w:rsid w:val="00715637"/>
    <w:rsid w:val="0072022D"/>
    <w:rsid w:val="007216D2"/>
    <w:rsid w:val="007228AF"/>
    <w:rsid w:val="00723F94"/>
    <w:rsid w:val="007253FB"/>
    <w:rsid w:val="00726CDA"/>
    <w:rsid w:val="007278ED"/>
    <w:rsid w:val="007300BB"/>
    <w:rsid w:val="00730738"/>
    <w:rsid w:val="007307B4"/>
    <w:rsid w:val="00732D77"/>
    <w:rsid w:val="00732EB7"/>
    <w:rsid w:val="0073310C"/>
    <w:rsid w:val="00734503"/>
    <w:rsid w:val="00736C81"/>
    <w:rsid w:val="0073708F"/>
    <w:rsid w:val="007406CA"/>
    <w:rsid w:val="007425D2"/>
    <w:rsid w:val="00742669"/>
    <w:rsid w:val="00743AD4"/>
    <w:rsid w:val="00744611"/>
    <w:rsid w:val="00744953"/>
    <w:rsid w:val="00746669"/>
    <w:rsid w:val="007466F3"/>
    <w:rsid w:val="007520C4"/>
    <w:rsid w:val="007520C8"/>
    <w:rsid w:val="0075222B"/>
    <w:rsid w:val="00752FA3"/>
    <w:rsid w:val="007532CC"/>
    <w:rsid w:val="00754FFB"/>
    <w:rsid w:val="00755E9D"/>
    <w:rsid w:val="00756751"/>
    <w:rsid w:val="00757501"/>
    <w:rsid w:val="0076259F"/>
    <w:rsid w:val="0077045E"/>
    <w:rsid w:val="00770C1E"/>
    <w:rsid w:val="00771855"/>
    <w:rsid w:val="00771972"/>
    <w:rsid w:val="00772C1B"/>
    <w:rsid w:val="007735A3"/>
    <w:rsid w:val="007745C1"/>
    <w:rsid w:val="007753F4"/>
    <w:rsid w:val="00777EA4"/>
    <w:rsid w:val="007802F2"/>
    <w:rsid w:val="00781FC1"/>
    <w:rsid w:val="00782CCC"/>
    <w:rsid w:val="00783E69"/>
    <w:rsid w:val="00784E28"/>
    <w:rsid w:val="00785091"/>
    <w:rsid w:val="00785558"/>
    <w:rsid w:val="0078558E"/>
    <w:rsid w:val="0078623E"/>
    <w:rsid w:val="00786807"/>
    <w:rsid w:val="00791590"/>
    <w:rsid w:val="00791950"/>
    <w:rsid w:val="007A07A1"/>
    <w:rsid w:val="007A1596"/>
    <w:rsid w:val="007A17FF"/>
    <w:rsid w:val="007A248C"/>
    <w:rsid w:val="007A2866"/>
    <w:rsid w:val="007A4FB7"/>
    <w:rsid w:val="007A5375"/>
    <w:rsid w:val="007A55B5"/>
    <w:rsid w:val="007A6F7A"/>
    <w:rsid w:val="007B1242"/>
    <w:rsid w:val="007B127D"/>
    <w:rsid w:val="007B299A"/>
    <w:rsid w:val="007B3D9E"/>
    <w:rsid w:val="007B431D"/>
    <w:rsid w:val="007B5242"/>
    <w:rsid w:val="007B768E"/>
    <w:rsid w:val="007B7D02"/>
    <w:rsid w:val="007C1631"/>
    <w:rsid w:val="007C18C1"/>
    <w:rsid w:val="007C2858"/>
    <w:rsid w:val="007C2A3D"/>
    <w:rsid w:val="007C34C8"/>
    <w:rsid w:val="007C448C"/>
    <w:rsid w:val="007C64B3"/>
    <w:rsid w:val="007C668C"/>
    <w:rsid w:val="007C685D"/>
    <w:rsid w:val="007C79B0"/>
    <w:rsid w:val="007D238C"/>
    <w:rsid w:val="007D3AD8"/>
    <w:rsid w:val="007D5DC9"/>
    <w:rsid w:val="007D7120"/>
    <w:rsid w:val="007E221B"/>
    <w:rsid w:val="007E3D00"/>
    <w:rsid w:val="007E55F7"/>
    <w:rsid w:val="007E6CF6"/>
    <w:rsid w:val="007E7BFF"/>
    <w:rsid w:val="007F06BD"/>
    <w:rsid w:val="007F0A8E"/>
    <w:rsid w:val="007F0F7E"/>
    <w:rsid w:val="007F18A7"/>
    <w:rsid w:val="007F20AA"/>
    <w:rsid w:val="007F2EBE"/>
    <w:rsid w:val="007F38C5"/>
    <w:rsid w:val="007F5E37"/>
    <w:rsid w:val="007F7EA7"/>
    <w:rsid w:val="008003DA"/>
    <w:rsid w:val="00802E5D"/>
    <w:rsid w:val="00803D6B"/>
    <w:rsid w:val="00805A37"/>
    <w:rsid w:val="00805E3D"/>
    <w:rsid w:val="00811F12"/>
    <w:rsid w:val="008148A9"/>
    <w:rsid w:val="00815823"/>
    <w:rsid w:val="00816C62"/>
    <w:rsid w:val="00820936"/>
    <w:rsid w:val="008215C0"/>
    <w:rsid w:val="0082175F"/>
    <w:rsid w:val="00822F86"/>
    <w:rsid w:val="0082520A"/>
    <w:rsid w:val="00825E4B"/>
    <w:rsid w:val="00826F40"/>
    <w:rsid w:val="00830B6F"/>
    <w:rsid w:val="008328A3"/>
    <w:rsid w:val="00832D65"/>
    <w:rsid w:val="00832EA2"/>
    <w:rsid w:val="00835D10"/>
    <w:rsid w:val="00837E68"/>
    <w:rsid w:val="00840C9C"/>
    <w:rsid w:val="008420B5"/>
    <w:rsid w:val="00842254"/>
    <w:rsid w:val="00844192"/>
    <w:rsid w:val="00845CB5"/>
    <w:rsid w:val="00846AF9"/>
    <w:rsid w:val="00847E47"/>
    <w:rsid w:val="008501AF"/>
    <w:rsid w:val="00851161"/>
    <w:rsid w:val="00851FC9"/>
    <w:rsid w:val="00855418"/>
    <w:rsid w:val="008564F5"/>
    <w:rsid w:val="00856B29"/>
    <w:rsid w:val="008578D1"/>
    <w:rsid w:val="008625CA"/>
    <w:rsid w:val="008627B7"/>
    <w:rsid w:val="00863DAC"/>
    <w:rsid w:val="00864862"/>
    <w:rsid w:val="008673BC"/>
    <w:rsid w:val="00867D25"/>
    <w:rsid w:val="00870143"/>
    <w:rsid w:val="00874558"/>
    <w:rsid w:val="0087562E"/>
    <w:rsid w:val="0087571C"/>
    <w:rsid w:val="00875F9C"/>
    <w:rsid w:val="008768C9"/>
    <w:rsid w:val="00881FF5"/>
    <w:rsid w:val="00882161"/>
    <w:rsid w:val="0088406C"/>
    <w:rsid w:val="0088605D"/>
    <w:rsid w:val="008869F2"/>
    <w:rsid w:val="00890CF3"/>
    <w:rsid w:val="008914B4"/>
    <w:rsid w:val="0089232C"/>
    <w:rsid w:val="00895F6F"/>
    <w:rsid w:val="00897551"/>
    <w:rsid w:val="00897F4E"/>
    <w:rsid w:val="008A467B"/>
    <w:rsid w:val="008A55ED"/>
    <w:rsid w:val="008A5D5C"/>
    <w:rsid w:val="008A6138"/>
    <w:rsid w:val="008A65AD"/>
    <w:rsid w:val="008A6E0F"/>
    <w:rsid w:val="008B0A25"/>
    <w:rsid w:val="008B1622"/>
    <w:rsid w:val="008B1D61"/>
    <w:rsid w:val="008B1FFD"/>
    <w:rsid w:val="008B3184"/>
    <w:rsid w:val="008B37C7"/>
    <w:rsid w:val="008B54E0"/>
    <w:rsid w:val="008B6227"/>
    <w:rsid w:val="008B6D9F"/>
    <w:rsid w:val="008B783A"/>
    <w:rsid w:val="008C0B56"/>
    <w:rsid w:val="008C1CA8"/>
    <w:rsid w:val="008C3158"/>
    <w:rsid w:val="008C3C99"/>
    <w:rsid w:val="008D0149"/>
    <w:rsid w:val="008D367A"/>
    <w:rsid w:val="008D40E4"/>
    <w:rsid w:val="008D46EE"/>
    <w:rsid w:val="008D566D"/>
    <w:rsid w:val="008D729D"/>
    <w:rsid w:val="008D7C53"/>
    <w:rsid w:val="008E0E06"/>
    <w:rsid w:val="008E10EA"/>
    <w:rsid w:val="008E2585"/>
    <w:rsid w:val="008E2B8F"/>
    <w:rsid w:val="008E5000"/>
    <w:rsid w:val="008E5AC3"/>
    <w:rsid w:val="008F2095"/>
    <w:rsid w:val="008F5295"/>
    <w:rsid w:val="008F6B00"/>
    <w:rsid w:val="008F6B78"/>
    <w:rsid w:val="00900816"/>
    <w:rsid w:val="00900884"/>
    <w:rsid w:val="009016F9"/>
    <w:rsid w:val="009019A2"/>
    <w:rsid w:val="00902AA3"/>
    <w:rsid w:val="0090445F"/>
    <w:rsid w:val="009057FD"/>
    <w:rsid w:val="00906123"/>
    <w:rsid w:val="00911012"/>
    <w:rsid w:val="00913B27"/>
    <w:rsid w:val="00915CB3"/>
    <w:rsid w:val="00922591"/>
    <w:rsid w:val="009232A1"/>
    <w:rsid w:val="00927ACE"/>
    <w:rsid w:val="009307CB"/>
    <w:rsid w:val="00932DAC"/>
    <w:rsid w:val="00933CEB"/>
    <w:rsid w:val="00934E73"/>
    <w:rsid w:val="00935D9C"/>
    <w:rsid w:val="0093606B"/>
    <w:rsid w:val="00936FEF"/>
    <w:rsid w:val="0094014F"/>
    <w:rsid w:val="00941FB0"/>
    <w:rsid w:val="009459BA"/>
    <w:rsid w:val="00950748"/>
    <w:rsid w:val="00950EE7"/>
    <w:rsid w:val="0095300C"/>
    <w:rsid w:val="009547F9"/>
    <w:rsid w:val="00957036"/>
    <w:rsid w:val="009575D0"/>
    <w:rsid w:val="00965F6F"/>
    <w:rsid w:val="00971A54"/>
    <w:rsid w:val="00971E5B"/>
    <w:rsid w:val="0097324D"/>
    <w:rsid w:val="00974054"/>
    <w:rsid w:val="009759DE"/>
    <w:rsid w:val="0097769F"/>
    <w:rsid w:val="009779C5"/>
    <w:rsid w:val="00977C10"/>
    <w:rsid w:val="00980CB0"/>
    <w:rsid w:val="00981CCF"/>
    <w:rsid w:val="00983399"/>
    <w:rsid w:val="00983901"/>
    <w:rsid w:val="009855F0"/>
    <w:rsid w:val="0098691E"/>
    <w:rsid w:val="00986AE6"/>
    <w:rsid w:val="00987464"/>
    <w:rsid w:val="00987C35"/>
    <w:rsid w:val="00990215"/>
    <w:rsid w:val="00990979"/>
    <w:rsid w:val="00993485"/>
    <w:rsid w:val="009A1D73"/>
    <w:rsid w:val="009A232F"/>
    <w:rsid w:val="009A27F4"/>
    <w:rsid w:val="009A54A2"/>
    <w:rsid w:val="009A55E0"/>
    <w:rsid w:val="009A5BF6"/>
    <w:rsid w:val="009A5DC9"/>
    <w:rsid w:val="009A62A3"/>
    <w:rsid w:val="009B1C6E"/>
    <w:rsid w:val="009B2049"/>
    <w:rsid w:val="009B5CDB"/>
    <w:rsid w:val="009B6435"/>
    <w:rsid w:val="009B665C"/>
    <w:rsid w:val="009B68C0"/>
    <w:rsid w:val="009B7252"/>
    <w:rsid w:val="009C0D7D"/>
    <w:rsid w:val="009C17D9"/>
    <w:rsid w:val="009C1DEC"/>
    <w:rsid w:val="009C3574"/>
    <w:rsid w:val="009C445F"/>
    <w:rsid w:val="009C55AC"/>
    <w:rsid w:val="009C55F0"/>
    <w:rsid w:val="009C5A2C"/>
    <w:rsid w:val="009C7009"/>
    <w:rsid w:val="009D067E"/>
    <w:rsid w:val="009D0A4F"/>
    <w:rsid w:val="009D6628"/>
    <w:rsid w:val="009D776F"/>
    <w:rsid w:val="009E2962"/>
    <w:rsid w:val="009E2AFC"/>
    <w:rsid w:val="009E38F6"/>
    <w:rsid w:val="009F1343"/>
    <w:rsid w:val="009F1C99"/>
    <w:rsid w:val="009F1E38"/>
    <w:rsid w:val="009F26BF"/>
    <w:rsid w:val="009F2E8A"/>
    <w:rsid w:val="009F3851"/>
    <w:rsid w:val="009F45A3"/>
    <w:rsid w:val="009F672A"/>
    <w:rsid w:val="009F7843"/>
    <w:rsid w:val="00A01CCD"/>
    <w:rsid w:val="00A022E7"/>
    <w:rsid w:val="00A025DD"/>
    <w:rsid w:val="00A03494"/>
    <w:rsid w:val="00A035CD"/>
    <w:rsid w:val="00A04945"/>
    <w:rsid w:val="00A07D8D"/>
    <w:rsid w:val="00A10CF5"/>
    <w:rsid w:val="00A10D78"/>
    <w:rsid w:val="00A12E89"/>
    <w:rsid w:val="00A13610"/>
    <w:rsid w:val="00A13E0E"/>
    <w:rsid w:val="00A15C31"/>
    <w:rsid w:val="00A240AC"/>
    <w:rsid w:val="00A24D54"/>
    <w:rsid w:val="00A257F3"/>
    <w:rsid w:val="00A25CEC"/>
    <w:rsid w:val="00A3468E"/>
    <w:rsid w:val="00A34A16"/>
    <w:rsid w:val="00A350C4"/>
    <w:rsid w:val="00A35740"/>
    <w:rsid w:val="00A377AE"/>
    <w:rsid w:val="00A3791E"/>
    <w:rsid w:val="00A4414A"/>
    <w:rsid w:val="00A45CF7"/>
    <w:rsid w:val="00A50F8B"/>
    <w:rsid w:val="00A53249"/>
    <w:rsid w:val="00A55501"/>
    <w:rsid w:val="00A5698C"/>
    <w:rsid w:val="00A577B6"/>
    <w:rsid w:val="00A57C79"/>
    <w:rsid w:val="00A62489"/>
    <w:rsid w:val="00A6248C"/>
    <w:rsid w:val="00A62ACD"/>
    <w:rsid w:val="00A66F3D"/>
    <w:rsid w:val="00A71B40"/>
    <w:rsid w:val="00A7451E"/>
    <w:rsid w:val="00A77399"/>
    <w:rsid w:val="00A80CC0"/>
    <w:rsid w:val="00A8101E"/>
    <w:rsid w:val="00A854C4"/>
    <w:rsid w:val="00A8715E"/>
    <w:rsid w:val="00A91289"/>
    <w:rsid w:val="00A91614"/>
    <w:rsid w:val="00A92256"/>
    <w:rsid w:val="00A93F6D"/>
    <w:rsid w:val="00A94E26"/>
    <w:rsid w:val="00A97269"/>
    <w:rsid w:val="00A972EE"/>
    <w:rsid w:val="00AA270C"/>
    <w:rsid w:val="00AA4D8D"/>
    <w:rsid w:val="00AA5823"/>
    <w:rsid w:val="00AA648A"/>
    <w:rsid w:val="00AB0924"/>
    <w:rsid w:val="00AB0AC1"/>
    <w:rsid w:val="00AB2811"/>
    <w:rsid w:val="00AB35D0"/>
    <w:rsid w:val="00AB4324"/>
    <w:rsid w:val="00AB76AE"/>
    <w:rsid w:val="00AC0306"/>
    <w:rsid w:val="00AC13E0"/>
    <w:rsid w:val="00AC1DC6"/>
    <w:rsid w:val="00AC2F5A"/>
    <w:rsid w:val="00AC3608"/>
    <w:rsid w:val="00AC3B33"/>
    <w:rsid w:val="00AC4B49"/>
    <w:rsid w:val="00AC5092"/>
    <w:rsid w:val="00AC6F98"/>
    <w:rsid w:val="00AD14F5"/>
    <w:rsid w:val="00AD1D87"/>
    <w:rsid w:val="00AD3BB7"/>
    <w:rsid w:val="00AD4892"/>
    <w:rsid w:val="00AD4A5A"/>
    <w:rsid w:val="00AD589D"/>
    <w:rsid w:val="00AD5B77"/>
    <w:rsid w:val="00AE010F"/>
    <w:rsid w:val="00AE283B"/>
    <w:rsid w:val="00AE3E43"/>
    <w:rsid w:val="00AE6D80"/>
    <w:rsid w:val="00AF1CEC"/>
    <w:rsid w:val="00AF2DC0"/>
    <w:rsid w:val="00AF3BBA"/>
    <w:rsid w:val="00AF3D19"/>
    <w:rsid w:val="00AF46AD"/>
    <w:rsid w:val="00AF66AB"/>
    <w:rsid w:val="00AF7491"/>
    <w:rsid w:val="00AF7B1E"/>
    <w:rsid w:val="00AF7D25"/>
    <w:rsid w:val="00B00815"/>
    <w:rsid w:val="00B00AEB"/>
    <w:rsid w:val="00B0173B"/>
    <w:rsid w:val="00B01F1F"/>
    <w:rsid w:val="00B02FA0"/>
    <w:rsid w:val="00B03EDC"/>
    <w:rsid w:val="00B04C27"/>
    <w:rsid w:val="00B06CD1"/>
    <w:rsid w:val="00B0766C"/>
    <w:rsid w:val="00B0790B"/>
    <w:rsid w:val="00B10310"/>
    <w:rsid w:val="00B105DA"/>
    <w:rsid w:val="00B10786"/>
    <w:rsid w:val="00B11656"/>
    <w:rsid w:val="00B12BC3"/>
    <w:rsid w:val="00B133A6"/>
    <w:rsid w:val="00B13C25"/>
    <w:rsid w:val="00B13C76"/>
    <w:rsid w:val="00B14137"/>
    <w:rsid w:val="00B1521B"/>
    <w:rsid w:val="00B17E9A"/>
    <w:rsid w:val="00B201CA"/>
    <w:rsid w:val="00B21636"/>
    <w:rsid w:val="00B2507F"/>
    <w:rsid w:val="00B270B6"/>
    <w:rsid w:val="00B27579"/>
    <w:rsid w:val="00B30A4C"/>
    <w:rsid w:val="00B31E77"/>
    <w:rsid w:val="00B348B6"/>
    <w:rsid w:val="00B34F6F"/>
    <w:rsid w:val="00B37275"/>
    <w:rsid w:val="00B375E3"/>
    <w:rsid w:val="00B408DC"/>
    <w:rsid w:val="00B40DCD"/>
    <w:rsid w:val="00B4162A"/>
    <w:rsid w:val="00B42505"/>
    <w:rsid w:val="00B43FAB"/>
    <w:rsid w:val="00B45414"/>
    <w:rsid w:val="00B46E74"/>
    <w:rsid w:val="00B50562"/>
    <w:rsid w:val="00B51794"/>
    <w:rsid w:val="00B51BF2"/>
    <w:rsid w:val="00B51E71"/>
    <w:rsid w:val="00B52D07"/>
    <w:rsid w:val="00B53204"/>
    <w:rsid w:val="00B533BB"/>
    <w:rsid w:val="00B54F11"/>
    <w:rsid w:val="00B551B4"/>
    <w:rsid w:val="00B57D6C"/>
    <w:rsid w:val="00B61A29"/>
    <w:rsid w:val="00B62492"/>
    <w:rsid w:val="00B63EBB"/>
    <w:rsid w:val="00B70C6A"/>
    <w:rsid w:val="00B73094"/>
    <w:rsid w:val="00B73C73"/>
    <w:rsid w:val="00B73FFB"/>
    <w:rsid w:val="00B7440C"/>
    <w:rsid w:val="00B748D8"/>
    <w:rsid w:val="00B74FC6"/>
    <w:rsid w:val="00B752CE"/>
    <w:rsid w:val="00B76410"/>
    <w:rsid w:val="00B7749A"/>
    <w:rsid w:val="00B801A5"/>
    <w:rsid w:val="00B81C77"/>
    <w:rsid w:val="00B81C97"/>
    <w:rsid w:val="00B8201A"/>
    <w:rsid w:val="00B82928"/>
    <w:rsid w:val="00B83E33"/>
    <w:rsid w:val="00B841B2"/>
    <w:rsid w:val="00B851DA"/>
    <w:rsid w:val="00B85826"/>
    <w:rsid w:val="00B85AFE"/>
    <w:rsid w:val="00B85EFB"/>
    <w:rsid w:val="00B868F4"/>
    <w:rsid w:val="00B87D8E"/>
    <w:rsid w:val="00B942CD"/>
    <w:rsid w:val="00B94EF6"/>
    <w:rsid w:val="00B95A28"/>
    <w:rsid w:val="00B97E88"/>
    <w:rsid w:val="00BA2DF6"/>
    <w:rsid w:val="00BA4AD0"/>
    <w:rsid w:val="00BA5D14"/>
    <w:rsid w:val="00BB063D"/>
    <w:rsid w:val="00BB0EB0"/>
    <w:rsid w:val="00BB20D8"/>
    <w:rsid w:val="00BB47B5"/>
    <w:rsid w:val="00BB59EC"/>
    <w:rsid w:val="00BB6784"/>
    <w:rsid w:val="00BB6867"/>
    <w:rsid w:val="00BC00DD"/>
    <w:rsid w:val="00BC03F4"/>
    <w:rsid w:val="00BC0B86"/>
    <w:rsid w:val="00BC1077"/>
    <w:rsid w:val="00BC13F2"/>
    <w:rsid w:val="00BC15E2"/>
    <w:rsid w:val="00BC5EFF"/>
    <w:rsid w:val="00BC648F"/>
    <w:rsid w:val="00BD063C"/>
    <w:rsid w:val="00BD30D3"/>
    <w:rsid w:val="00BD33CE"/>
    <w:rsid w:val="00BD573E"/>
    <w:rsid w:val="00BD6FF2"/>
    <w:rsid w:val="00BE40B6"/>
    <w:rsid w:val="00BE5085"/>
    <w:rsid w:val="00BE5956"/>
    <w:rsid w:val="00BE6EF5"/>
    <w:rsid w:val="00BF02BE"/>
    <w:rsid w:val="00BF0CF5"/>
    <w:rsid w:val="00BF1BC1"/>
    <w:rsid w:val="00BF1D8E"/>
    <w:rsid w:val="00BF1EF1"/>
    <w:rsid w:val="00BF1F8D"/>
    <w:rsid w:val="00BF281B"/>
    <w:rsid w:val="00BF3360"/>
    <w:rsid w:val="00BF6341"/>
    <w:rsid w:val="00BF69C3"/>
    <w:rsid w:val="00C01856"/>
    <w:rsid w:val="00C038A4"/>
    <w:rsid w:val="00C03E82"/>
    <w:rsid w:val="00C04660"/>
    <w:rsid w:val="00C04665"/>
    <w:rsid w:val="00C05FE7"/>
    <w:rsid w:val="00C06276"/>
    <w:rsid w:val="00C06A13"/>
    <w:rsid w:val="00C07258"/>
    <w:rsid w:val="00C072FD"/>
    <w:rsid w:val="00C10857"/>
    <w:rsid w:val="00C12DF1"/>
    <w:rsid w:val="00C1413B"/>
    <w:rsid w:val="00C142A0"/>
    <w:rsid w:val="00C157DE"/>
    <w:rsid w:val="00C20223"/>
    <w:rsid w:val="00C20305"/>
    <w:rsid w:val="00C26237"/>
    <w:rsid w:val="00C268C6"/>
    <w:rsid w:val="00C3021B"/>
    <w:rsid w:val="00C30B12"/>
    <w:rsid w:val="00C320BE"/>
    <w:rsid w:val="00C333B6"/>
    <w:rsid w:val="00C335D3"/>
    <w:rsid w:val="00C33EA4"/>
    <w:rsid w:val="00C35F7A"/>
    <w:rsid w:val="00C36707"/>
    <w:rsid w:val="00C37D91"/>
    <w:rsid w:val="00C409E7"/>
    <w:rsid w:val="00C4185F"/>
    <w:rsid w:val="00C41BED"/>
    <w:rsid w:val="00C41C8E"/>
    <w:rsid w:val="00C44951"/>
    <w:rsid w:val="00C453E1"/>
    <w:rsid w:val="00C46538"/>
    <w:rsid w:val="00C50E4A"/>
    <w:rsid w:val="00C51A6F"/>
    <w:rsid w:val="00C5781C"/>
    <w:rsid w:val="00C6134D"/>
    <w:rsid w:val="00C617E8"/>
    <w:rsid w:val="00C61B05"/>
    <w:rsid w:val="00C62644"/>
    <w:rsid w:val="00C63581"/>
    <w:rsid w:val="00C635C3"/>
    <w:rsid w:val="00C63BBF"/>
    <w:rsid w:val="00C63EF6"/>
    <w:rsid w:val="00C63FC7"/>
    <w:rsid w:val="00C646BD"/>
    <w:rsid w:val="00C657E0"/>
    <w:rsid w:val="00C72DA2"/>
    <w:rsid w:val="00C73592"/>
    <w:rsid w:val="00C75795"/>
    <w:rsid w:val="00C761B9"/>
    <w:rsid w:val="00C776B1"/>
    <w:rsid w:val="00C80914"/>
    <w:rsid w:val="00C80D75"/>
    <w:rsid w:val="00C8132F"/>
    <w:rsid w:val="00C81F82"/>
    <w:rsid w:val="00C82862"/>
    <w:rsid w:val="00C82BE6"/>
    <w:rsid w:val="00C83900"/>
    <w:rsid w:val="00C84FCC"/>
    <w:rsid w:val="00C86F9F"/>
    <w:rsid w:val="00C873A0"/>
    <w:rsid w:val="00C90E53"/>
    <w:rsid w:val="00C938E1"/>
    <w:rsid w:val="00C95230"/>
    <w:rsid w:val="00C959CA"/>
    <w:rsid w:val="00C96A2F"/>
    <w:rsid w:val="00CA03D7"/>
    <w:rsid w:val="00CA0742"/>
    <w:rsid w:val="00CA10EA"/>
    <w:rsid w:val="00CA1A5D"/>
    <w:rsid w:val="00CA1F35"/>
    <w:rsid w:val="00CA1F5B"/>
    <w:rsid w:val="00CA2729"/>
    <w:rsid w:val="00CA3211"/>
    <w:rsid w:val="00CA420C"/>
    <w:rsid w:val="00CA66BD"/>
    <w:rsid w:val="00CA76F4"/>
    <w:rsid w:val="00CB04A9"/>
    <w:rsid w:val="00CB25BF"/>
    <w:rsid w:val="00CB2D99"/>
    <w:rsid w:val="00CB59A3"/>
    <w:rsid w:val="00CB5A38"/>
    <w:rsid w:val="00CB5EA0"/>
    <w:rsid w:val="00CB5EA6"/>
    <w:rsid w:val="00CB7633"/>
    <w:rsid w:val="00CC05F9"/>
    <w:rsid w:val="00CC066F"/>
    <w:rsid w:val="00CC07D2"/>
    <w:rsid w:val="00CC127A"/>
    <w:rsid w:val="00CC14D2"/>
    <w:rsid w:val="00CC4E8B"/>
    <w:rsid w:val="00CC5281"/>
    <w:rsid w:val="00CD1215"/>
    <w:rsid w:val="00CD2684"/>
    <w:rsid w:val="00CD290C"/>
    <w:rsid w:val="00CD2928"/>
    <w:rsid w:val="00CD54F3"/>
    <w:rsid w:val="00CE1BFE"/>
    <w:rsid w:val="00CE1ED0"/>
    <w:rsid w:val="00CE1F8C"/>
    <w:rsid w:val="00CE587A"/>
    <w:rsid w:val="00CE78E4"/>
    <w:rsid w:val="00CE79E7"/>
    <w:rsid w:val="00CF06D9"/>
    <w:rsid w:val="00CF13E5"/>
    <w:rsid w:val="00CF205B"/>
    <w:rsid w:val="00CF23AC"/>
    <w:rsid w:val="00CF364C"/>
    <w:rsid w:val="00D00856"/>
    <w:rsid w:val="00D010D7"/>
    <w:rsid w:val="00D018CB"/>
    <w:rsid w:val="00D019F8"/>
    <w:rsid w:val="00D02610"/>
    <w:rsid w:val="00D02E33"/>
    <w:rsid w:val="00D05BF2"/>
    <w:rsid w:val="00D10D5D"/>
    <w:rsid w:val="00D11A6F"/>
    <w:rsid w:val="00D13201"/>
    <w:rsid w:val="00D1322C"/>
    <w:rsid w:val="00D13EF6"/>
    <w:rsid w:val="00D14660"/>
    <w:rsid w:val="00D14D4C"/>
    <w:rsid w:val="00D14E13"/>
    <w:rsid w:val="00D15179"/>
    <w:rsid w:val="00D16498"/>
    <w:rsid w:val="00D1772C"/>
    <w:rsid w:val="00D17CD6"/>
    <w:rsid w:val="00D21D07"/>
    <w:rsid w:val="00D226C2"/>
    <w:rsid w:val="00D24A1F"/>
    <w:rsid w:val="00D25F8C"/>
    <w:rsid w:val="00D26D45"/>
    <w:rsid w:val="00D3037F"/>
    <w:rsid w:val="00D318E8"/>
    <w:rsid w:val="00D323EA"/>
    <w:rsid w:val="00D33008"/>
    <w:rsid w:val="00D33BC5"/>
    <w:rsid w:val="00D35470"/>
    <w:rsid w:val="00D3591C"/>
    <w:rsid w:val="00D36672"/>
    <w:rsid w:val="00D37E76"/>
    <w:rsid w:val="00D400A7"/>
    <w:rsid w:val="00D446E5"/>
    <w:rsid w:val="00D44AAB"/>
    <w:rsid w:val="00D45376"/>
    <w:rsid w:val="00D458B2"/>
    <w:rsid w:val="00D45F65"/>
    <w:rsid w:val="00D474DA"/>
    <w:rsid w:val="00D51DDD"/>
    <w:rsid w:val="00D522D0"/>
    <w:rsid w:val="00D55187"/>
    <w:rsid w:val="00D55228"/>
    <w:rsid w:val="00D555A1"/>
    <w:rsid w:val="00D562A8"/>
    <w:rsid w:val="00D579C9"/>
    <w:rsid w:val="00D60651"/>
    <w:rsid w:val="00D6068B"/>
    <w:rsid w:val="00D6418D"/>
    <w:rsid w:val="00D70D44"/>
    <w:rsid w:val="00D7210B"/>
    <w:rsid w:val="00D7275F"/>
    <w:rsid w:val="00D72AF6"/>
    <w:rsid w:val="00D733FA"/>
    <w:rsid w:val="00D735BA"/>
    <w:rsid w:val="00D847E0"/>
    <w:rsid w:val="00D85F0D"/>
    <w:rsid w:val="00D862B9"/>
    <w:rsid w:val="00D86561"/>
    <w:rsid w:val="00D87EA0"/>
    <w:rsid w:val="00D9153C"/>
    <w:rsid w:val="00D91F34"/>
    <w:rsid w:val="00D92DB8"/>
    <w:rsid w:val="00D93A1B"/>
    <w:rsid w:val="00D93F21"/>
    <w:rsid w:val="00D975EC"/>
    <w:rsid w:val="00D97FC5"/>
    <w:rsid w:val="00DA1438"/>
    <w:rsid w:val="00DA1D16"/>
    <w:rsid w:val="00DA29C4"/>
    <w:rsid w:val="00DA33E4"/>
    <w:rsid w:val="00DA3D70"/>
    <w:rsid w:val="00DA4820"/>
    <w:rsid w:val="00DA5219"/>
    <w:rsid w:val="00DA59F7"/>
    <w:rsid w:val="00DA5D7D"/>
    <w:rsid w:val="00DA6451"/>
    <w:rsid w:val="00DA6577"/>
    <w:rsid w:val="00DA6E73"/>
    <w:rsid w:val="00DB04D2"/>
    <w:rsid w:val="00DB19DE"/>
    <w:rsid w:val="00DB31F6"/>
    <w:rsid w:val="00DB333E"/>
    <w:rsid w:val="00DB3F38"/>
    <w:rsid w:val="00DB6B6D"/>
    <w:rsid w:val="00DC18F9"/>
    <w:rsid w:val="00DC2B7C"/>
    <w:rsid w:val="00DC3104"/>
    <w:rsid w:val="00DC4481"/>
    <w:rsid w:val="00DC58A2"/>
    <w:rsid w:val="00DC7C8E"/>
    <w:rsid w:val="00DD0F55"/>
    <w:rsid w:val="00DD29F4"/>
    <w:rsid w:val="00DD2A80"/>
    <w:rsid w:val="00DD36B8"/>
    <w:rsid w:val="00DD59A0"/>
    <w:rsid w:val="00DD6025"/>
    <w:rsid w:val="00DE0768"/>
    <w:rsid w:val="00DE18A5"/>
    <w:rsid w:val="00DE1F34"/>
    <w:rsid w:val="00DE20A5"/>
    <w:rsid w:val="00DE2209"/>
    <w:rsid w:val="00DE545D"/>
    <w:rsid w:val="00DE6296"/>
    <w:rsid w:val="00DE6626"/>
    <w:rsid w:val="00DE7333"/>
    <w:rsid w:val="00DE7B74"/>
    <w:rsid w:val="00DF2768"/>
    <w:rsid w:val="00DF68D4"/>
    <w:rsid w:val="00DF68FC"/>
    <w:rsid w:val="00DF7122"/>
    <w:rsid w:val="00E001FA"/>
    <w:rsid w:val="00E00B0B"/>
    <w:rsid w:val="00E0770C"/>
    <w:rsid w:val="00E07BF8"/>
    <w:rsid w:val="00E07F1E"/>
    <w:rsid w:val="00E1074B"/>
    <w:rsid w:val="00E12163"/>
    <w:rsid w:val="00E14508"/>
    <w:rsid w:val="00E15482"/>
    <w:rsid w:val="00E15B1C"/>
    <w:rsid w:val="00E16AE5"/>
    <w:rsid w:val="00E16FD1"/>
    <w:rsid w:val="00E17042"/>
    <w:rsid w:val="00E172F3"/>
    <w:rsid w:val="00E174C6"/>
    <w:rsid w:val="00E21790"/>
    <w:rsid w:val="00E2230C"/>
    <w:rsid w:val="00E24A05"/>
    <w:rsid w:val="00E26664"/>
    <w:rsid w:val="00E271FC"/>
    <w:rsid w:val="00E27DA4"/>
    <w:rsid w:val="00E30533"/>
    <w:rsid w:val="00E30DD4"/>
    <w:rsid w:val="00E31631"/>
    <w:rsid w:val="00E33CEB"/>
    <w:rsid w:val="00E34CB2"/>
    <w:rsid w:val="00E35CA1"/>
    <w:rsid w:val="00E4044C"/>
    <w:rsid w:val="00E430CD"/>
    <w:rsid w:val="00E43CFF"/>
    <w:rsid w:val="00E44824"/>
    <w:rsid w:val="00E44E7E"/>
    <w:rsid w:val="00E44F2A"/>
    <w:rsid w:val="00E45AB5"/>
    <w:rsid w:val="00E50129"/>
    <w:rsid w:val="00E514E6"/>
    <w:rsid w:val="00E53E9B"/>
    <w:rsid w:val="00E545D0"/>
    <w:rsid w:val="00E55200"/>
    <w:rsid w:val="00E554F2"/>
    <w:rsid w:val="00E55DB7"/>
    <w:rsid w:val="00E56DD4"/>
    <w:rsid w:val="00E6003A"/>
    <w:rsid w:val="00E60046"/>
    <w:rsid w:val="00E6062E"/>
    <w:rsid w:val="00E608D3"/>
    <w:rsid w:val="00E6279D"/>
    <w:rsid w:val="00E637FC"/>
    <w:rsid w:val="00E663F4"/>
    <w:rsid w:val="00E67BC2"/>
    <w:rsid w:val="00E73773"/>
    <w:rsid w:val="00E74619"/>
    <w:rsid w:val="00E754E8"/>
    <w:rsid w:val="00E80D44"/>
    <w:rsid w:val="00E814E9"/>
    <w:rsid w:val="00E820C3"/>
    <w:rsid w:val="00E86312"/>
    <w:rsid w:val="00E90022"/>
    <w:rsid w:val="00E902AD"/>
    <w:rsid w:val="00E909E6"/>
    <w:rsid w:val="00E91458"/>
    <w:rsid w:val="00E91842"/>
    <w:rsid w:val="00E9374A"/>
    <w:rsid w:val="00E94003"/>
    <w:rsid w:val="00E94B90"/>
    <w:rsid w:val="00E94D37"/>
    <w:rsid w:val="00EA06E1"/>
    <w:rsid w:val="00EA0AE3"/>
    <w:rsid w:val="00EA4A2F"/>
    <w:rsid w:val="00EA5962"/>
    <w:rsid w:val="00EA65BC"/>
    <w:rsid w:val="00EB0D22"/>
    <w:rsid w:val="00EB1BEB"/>
    <w:rsid w:val="00EB32B9"/>
    <w:rsid w:val="00EB3F7B"/>
    <w:rsid w:val="00EC1089"/>
    <w:rsid w:val="00EC1ABC"/>
    <w:rsid w:val="00EC4F9E"/>
    <w:rsid w:val="00EC5B63"/>
    <w:rsid w:val="00EC7096"/>
    <w:rsid w:val="00EC7853"/>
    <w:rsid w:val="00EC7F00"/>
    <w:rsid w:val="00ED0CE8"/>
    <w:rsid w:val="00ED3FB4"/>
    <w:rsid w:val="00ED56F3"/>
    <w:rsid w:val="00EE033A"/>
    <w:rsid w:val="00EE48C1"/>
    <w:rsid w:val="00EE4DED"/>
    <w:rsid w:val="00EE7993"/>
    <w:rsid w:val="00EF1545"/>
    <w:rsid w:val="00EF1E13"/>
    <w:rsid w:val="00EF21EF"/>
    <w:rsid w:val="00EF25EB"/>
    <w:rsid w:val="00EF3B52"/>
    <w:rsid w:val="00EF3B8F"/>
    <w:rsid w:val="00EF48EE"/>
    <w:rsid w:val="00EF4DB1"/>
    <w:rsid w:val="00EF5E54"/>
    <w:rsid w:val="00EF649A"/>
    <w:rsid w:val="00EF68ED"/>
    <w:rsid w:val="00F00A58"/>
    <w:rsid w:val="00F00CFE"/>
    <w:rsid w:val="00F01B64"/>
    <w:rsid w:val="00F05412"/>
    <w:rsid w:val="00F05A17"/>
    <w:rsid w:val="00F05E8A"/>
    <w:rsid w:val="00F060F7"/>
    <w:rsid w:val="00F17830"/>
    <w:rsid w:val="00F217A8"/>
    <w:rsid w:val="00F22018"/>
    <w:rsid w:val="00F22726"/>
    <w:rsid w:val="00F2352B"/>
    <w:rsid w:val="00F248B4"/>
    <w:rsid w:val="00F25925"/>
    <w:rsid w:val="00F3114A"/>
    <w:rsid w:val="00F32E55"/>
    <w:rsid w:val="00F34D96"/>
    <w:rsid w:val="00F35A95"/>
    <w:rsid w:val="00F36366"/>
    <w:rsid w:val="00F36F74"/>
    <w:rsid w:val="00F371AC"/>
    <w:rsid w:val="00F373B4"/>
    <w:rsid w:val="00F37CED"/>
    <w:rsid w:val="00F4081E"/>
    <w:rsid w:val="00F42097"/>
    <w:rsid w:val="00F4243B"/>
    <w:rsid w:val="00F43105"/>
    <w:rsid w:val="00F4425B"/>
    <w:rsid w:val="00F45C8C"/>
    <w:rsid w:val="00F46AB5"/>
    <w:rsid w:val="00F47498"/>
    <w:rsid w:val="00F50436"/>
    <w:rsid w:val="00F51B31"/>
    <w:rsid w:val="00F53089"/>
    <w:rsid w:val="00F539F8"/>
    <w:rsid w:val="00F53B4C"/>
    <w:rsid w:val="00F547F4"/>
    <w:rsid w:val="00F54EF1"/>
    <w:rsid w:val="00F563B3"/>
    <w:rsid w:val="00F569C8"/>
    <w:rsid w:val="00F57109"/>
    <w:rsid w:val="00F5742E"/>
    <w:rsid w:val="00F576E0"/>
    <w:rsid w:val="00F57F4E"/>
    <w:rsid w:val="00F60136"/>
    <w:rsid w:val="00F618BE"/>
    <w:rsid w:val="00F62A5A"/>
    <w:rsid w:val="00F64769"/>
    <w:rsid w:val="00F64A47"/>
    <w:rsid w:val="00F66D07"/>
    <w:rsid w:val="00F708BF"/>
    <w:rsid w:val="00F71210"/>
    <w:rsid w:val="00F714A2"/>
    <w:rsid w:val="00F71CB4"/>
    <w:rsid w:val="00F72CD8"/>
    <w:rsid w:val="00F74507"/>
    <w:rsid w:val="00F74B33"/>
    <w:rsid w:val="00F74B6C"/>
    <w:rsid w:val="00F74E4F"/>
    <w:rsid w:val="00F75AD6"/>
    <w:rsid w:val="00F76F93"/>
    <w:rsid w:val="00F80675"/>
    <w:rsid w:val="00F80956"/>
    <w:rsid w:val="00F81351"/>
    <w:rsid w:val="00F81748"/>
    <w:rsid w:val="00F85590"/>
    <w:rsid w:val="00F85BFE"/>
    <w:rsid w:val="00F86531"/>
    <w:rsid w:val="00F90F53"/>
    <w:rsid w:val="00F94623"/>
    <w:rsid w:val="00F94EEB"/>
    <w:rsid w:val="00F96EFE"/>
    <w:rsid w:val="00F973C3"/>
    <w:rsid w:val="00F977DD"/>
    <w:rsid w:val="00FA1644"/>
    <w:rsid w:val="00FA2DFC"/>
    <w:rsid w:val="00FA328F"/>
    <w:rsid w:val="00FA4C9A"/>
    <w:rsid w:val="00FA7DA1"/>
    <w:rsid w:val="00FB0AB7"/>
    <w:rsid w:val="00FB0D67"/>
    <w:rsid w:val="00FB1101"/>
    <w:rsid w:val="00FB4B92"/>
    <w:rsid w:val="00FB5AD9"/>
    <w:rsid w:val="00FB680A"/>
    <w:rsid w:val="00FB7BEF"/>
    <w:rsid w:val="00FC0563"/>
    <w:rsid w:val="00FC0B7C"/>
    <w:rsid w:val="00FC14A9"/>
    <w:rsid w:val="00FC358A"/>
    <w:rsid w:val="00FC456B"/>
    <w:rsid w:val="00FC468D"/>
    <w:rsid w:val="00FC55CA"/>
    <w:rsid w:val="00FC5CE6"/>
    <w:rsid w:val="00FC6179"/>
    <w:rsid w:val="00FC6C05"/>
    <w:rsid w:val="00FC6F28"/>
    <w:rsid w:val="00FD080C"/>
    <w:rsid w:val="00FD1663"/>
    <w:rsid w:val="00FD37CD"/>
    <w:rsid w:val="00FD38B9"/>
    <w:rsid w:val="00FD597C"/>
    <w:rsid w:val="00FD5D19"/>
    <w:rsid w:val="00FD7457"/>
    <w:rsid w:val="00FE24BA"/>
    <w:rsid w:val="00FE6103"/>
    <w:rsid w:val="00FE6368"/>
    <w:rsid w:val="00FE6489"/>
    <w:rsid w:val="00FE6662"/>
    <w:rsid w:val="00FE7D35"/>
    <w:rsid w:val="00FF0472"/>
    <w:rsid w:val="00FF2D47"/>
    <w:rsid w:val="00FF32D5"/>
    <w:rsid w:val="00FF6AC2"/>
    <w:rsid w:val="00FF773D"/>
    <w:rsid w:val="01295B12"/>
    <w:rsid w:val="013F7C83"/>
    <w:rsid w:val="01D05851"/>
    <w:rsid w:val="01DA4DCC"/>
    <w:rsid w:val="01DF10D2"/>
    <w:rsid w:val="02020867"/>
    <w:rsid w:val="02147BE4"/>
    <w:rsid w:val="022739E5"/>
    <w:rsid w:val="029B5D92"/>
    <w:rsid w:val="02CF4797"/>
    <w:rsid w:val="02E71B9A"/>
    <w:rsid w:val="02F37028"/>
    <w:rsid w:val="035D7AE0"/>
    <w:rsid w:val="037D4A1D"/>
    <w:rsid w:val="038D7285"/>
    <w:rsid w:val="03A13979"/>
    <w:rsid w:val="03AE1EC1"/>
    <w:rsid w:val="03C40271"/>
    <w:rsid w:val="03D52D37"/>
    <w:rsid w:val="03E038B9"/>
    <w:rsid w:val="040B79DD"/>
    <w:rsid w:val="040E7E5D"/>
    <w:rsid w:val="041D566B"/>
    <w:rsid w:val="04432B00"/>
    <w:rsid w:val="04566E76"/>
    <w:rsid w:val="046A2FA5"/>
    <w:rsid w:val="04731136"/>
    <w:rsid w:val="04A019EB"/>
    <w:rsid w:val="04B11451"/>
    <w:rsid w:val="04B5507A"/>
    <w:rsid w:val="04BC07D3"/>
    <w:rsid w:val="05006F6A"/>
    <w:rsid w:val="050124C2"/>
    <w:rsid w:val="050522F4"/>
    <w:rsid w:val="0514696F"/>
    <w:rsid w:val="051B428E"/>
    <w:rsid w:val="060A3878"/>
    <w:rsid w:val="067B3956"/>
    <w:rsid w:val="06E5768D"/>
    <w:rsid w:val="06FA374A"/>
    <w:rsid w:val="07147D09"/>
    <w:rsid w:val="0716621A"/>
    <w:rsid w:val="07525EA8"/>
    <w:rsid w:val="076D4C8D"/>
    <w:rsid w:val="07A274DF"/>
    <w:rsid w:val="07D30D1E"/>
    <w:rsid w:val="084A20B6"/>
    <w:rsid w:val="08524EFF"/>
    <w:rsid w:val="085834BE"/>
    <w:rsid w:val="087A0790"/>
    <w:rsid w:val="08A967FE"/>
    <w:rsid w:val="08D6390B"/>
    <w:rsid w:val="08DD6A07"/>
    <w:rsid w:val="08FA33F8"/>
    <w:rsid w:val="0915220C"/>
    <w:rsid w:val="091E4036"/>
    <w:rsid w:val="093540E3"/>
    <w:rsid w:val="0963483A"/>
    <w:rsid w:val="097F67DD"/>
    <w:rsid w:val="098126E3"/>
    <w:rsid w:val="09833468"/>
    <w:rsid w:val="09984F02"/>
    <w:rsid w:val="09B90D3B"/>
    <w:rsid w:val="09E159FB"/>
    <w:rsid w:val="09E304C9"/>
    <w:rsid w:val="09EF32BC"/>
    <w:rsid w:val="09FD67F4"/>
    <w:rsid w:val="0A0C7583"/>
    <w:rsid w:val="0A301983"/>
    <w:rsid w:val="0A331AF5"/>
    <w:rsid w:val="0A4C1254"/>
    <w:rsid w:val="0A5030D8"/>
    <w:rsid w:val="0A645D23"/>
    <w:rsid w:val="0A697E75"/>
    <w:rsid w:val="0A9D431E"/>
    <w:rsid w:val="0ABB3807"/>
    <w:rsid w:val="0ABD09AE"/>
    <w:rsid w:val="0AD9079D"/>
    <w:rsid w:val="0AE23D6B"/>
    <w:rsid w:val="0B3D124E"/>
    <w:rsid w:val="0B611AB9"/>
    <w:rsid w:val="0B794330"/>
    <w:rsid w:val="0B8B1672"/>
    <w:rsid w:val="0BB10848"/>
    <w:rsid w:val="0BB773DE"/>
    <w:rsid w:val="0BB92570"/>
    <w:rsid w:val="0BD76525"/>
    <w:rsid w:val="0BF5730A"/>
    <w:rsid w:val="0C055CDF"/>
    <w:rsid w:val="0C0A20A8"/>
    <w:rsid w:val="0C391163"/>
    <w:rsid w:val="0C3C0B7C"/>
    <w:rsid w:val="0C76279F"/>
    <w:rsid w:val="0C952FDC"/>
    <w:rsid w:val="0C9C3F34"/>
    <w:rsid w:val="0CBB7687"/>
    <w:rsid w:val="0CBD17FF"/>
    <w:rsid w:val="0CE25387"/>
    <w:rsid w:val="0CF726A8"/>
    <w:rsid w:val="0D2470DB"/>
    <w:rsid w:val="0D2859C1"/>
    <w:rsid w:val="0D345689"/>
    <w:rsid w:val="0D614648"/>
    <w:rsid w:val="0DA805E6"/>
    <w:rsid w:val="0DB9025D"/>
    <w:rsid w:val="0DD33738"/>
    <w:rsid w:val="0E1D50D7"/>
    <w:rsid w:val="0E30642A"/>
    <w:rsid w:val="0E336BE1"/>
    <w:rsid w:val="0E36681C"/>
    <w:rsid w:val="0E7220F1"/>
    <w:rsid w:val="0E782061"/>
    <w:rsid w:val="0E797D28"/>
    <w:rsid w:val="0EA00109"/>
    <w:rsid w:val="0EBD753F"/>
    <w:rsid w:val="0EE75E57"/>
    <w:rsid w:val="0EFF1F7E"/>
    <w:rsid w:val="0F1A0B35"/>
    <w:rsid w:val="0F230321"/>
    <w:rsid w:val="0F2504D7"/>
    <w:rsid w:val="0F2D0050"/>
    <w:rsid w:val="0F8B7FE0"/>
    <w:rsid w:val="104F12DB"/>
    <w:rsid w:val="10ED7086"/>
    <w:rsid w:val="110C447D"/>
    <w:rsid w:val="111407BA"/>
    <w:rsid w:val="111A56BD"/>
    <w:rsid w:val="11483E84"/>
    <w:rsid w:val="11641C64"/>
    <w:rsid w:val="117A2788"/>
    <w:rsid w:val="118045B2"/>
    <w:rsid w:val="1185453F"/>
    <w:rsid w:val="12100993"/>
    <w:rsid w:val="12397F8F"/>
    <w:rsid w:val="12751BF6"/>
    <w:rsid w:val="12791535"/>
    <w:rsid w:val="127E452B"/>
    <w:rsid w:val="12B404B7"/>
    <w:rsid w:val="12B872E7"/>
    <w:rsid w:val="12FC4009"/>
    <w:rsid w:val="12FF790A"/>
    <w:rsid w:val="130F20BB"/>
    <w:rsid w:val="131A4709"/>
    <w:rsid w:val="1373762E"/>
    <w:rsid w:val="13BF094D"/>
    <w:rsid w:val="13D968D2"/>
    <w:rsid w:val="144B5D18"/>
    <w:rsid w:val="14631C81"/>
    <w:rsid w:val="1470045B"/>
    <w:rsid w:val="1480522C"/>
    <w:rsid w:val="14875977"/>
    <w:rsid w:val="14B0440B"/>
    <w:rsid w:val="14C845F4"/>
    <w:rsid w:val="14E06AFD"/>
    <w:rsid w:val="153849B0"/>
    <w:rsid w:val="15427FD6"/>
    <w:rsid w:val="154C1429"/>
    <w:rsid w:val="15931F3C"/>
    <w:rsid w:val="15BB0030"/>
    <w:rsid w:val="15DA2593"/>
    <w:rsid w:val="15F7237D"/>
    <w:rsid w:val="160374E6"/>
    <w:rsid w:val="16444551"/>
    <w:rsid w:val="167150E7"/>
    <w:rsid w:val="16EC530E"/>
    <w:rsid w:val="17471FF3"/>
    <w:rsid w:val="17501173"/>
    <w:rsid w:val="175A764B"/>
    <w:rsid w:val="17B217E8"/>
    <w:rsid w:val="17B743B7"/>
    <w:rsid w:val="17CC6D16"/>
    <w:rsid w:val="17CF0907"/>
    <w:rsid w:val="180512FB"/>
    <w:rsid w:val="185D2F5D"/>
    <w:rsid w:val="185F0C49"/>
    <w:rsid w:val="18734665"/>
    <w:rsid w:val="188345D0"/>
    <w:rsid w:val="18892E55"/>
    <w:rsid w:val="18C22BDC"/>
    <w:rsid w:val="193078CC"/>
    <w:rsid w:val="197378A0"/>
    <w:rsid w:val="19791672"/>
    <w:rsid w:val="19B0256B"/>
    <w:rsid w:val="19E26EE8"/>
    <w:rsid w:val="19F31AE6"/>
    <w:rsid w:val="19FF47DF"/>
    <w:rsid w:val="1A2D19C1"/>
    <w:rsid w:val="1A996005"/>
    <w:rsid w:val="1AA1325D"/>
    <w:rsid w:val="1B030851"/>
    <w:rsid w:val="1B3B7F7D"/>
    <w:rsid w:val="1B5A7B14"/>
    <w:rsid w:val="1B7A07E1"/>
    <w:rsid w:val="1BA16595"/>
    <w:rsid w:val="1BB87E5A"/>
    <w:rsid w:val="1BCF18C5"/>
    <w:rsid w:val="1C3D60E4"/>
    <w:rsid w:val="1C436DEC"/>
    <w:rsid w:val="1C536E7D"/>
    <w:rsid w:val="1C582290"/>
    <w:rsid w:val="1C936ED4"/>
    <w:rsid w:val="1C9F01D4"/>
    <w:rsid w:val="1CA17686"/>
    <w:rsid w:val="1CAB0008"/>
    <w:rsid w:val="1CDF3B2A"/>
    <w:rsid w:val="1CE150C3"/>
    <w:rsid w:val="1D0613B8"/>
    <w:rsid w:val="1D3A20C4"/>
    <w:rsid w:val="1D971EDF"/>
    <w:rsid w:val="1DDE07E3"/>
    <w:rsid w:val="1E233D53"/>
    <w:rsid w:val="1E3577DD"/>
    <w:rsid w:val="1E597B7F"/>
    <w:rsid w:val="1E921777"/>
    <w:rsid w:val="1E9E318E"/>
    <w:rsid w:val="1EEC3BF4"/>
    <w:rsid w:val="1F37208B"/>
    <w:rsid w:val="1F6A267F"/>
    <w:rsid w:val="200C1F49"/>
    <w:rsid w:val="209661EB"/>
    <w:rsid w:val="20BA5B6A"/>
    <w:rsid w:val="21012DB6"/>
    <w:rsid w:val="210664E9"/>
    <w:rsid w:val="211070AE"/>
    <w:rsid w:val="21327919"/>
    <w:rsid w:val="216B0837"/>
    <w:rsid w:val="218978D6"/>
    <w:rsid w:val="21926379"/>
    <w:rsid w:val="219E7DB2"/>
    <w:rsid w:val="21A776C8"/>
    <w:rsid w:val="21A932F3"/>
    <w:rsid w:val="21BA31F3"/>
    <w:rsid w:val="21DE40F5"/>
    <w:rsid w:val="22296CB4"/>
    <w:rsid w:val="225D5D9A"/>
    <w:rsid w:val="225F17DC"/>
    <w:rsid w:val="22746284"/>
    <w:rsid w:val="22A548B5"/>
    <w:rsid w:val="22AE1F54"/>
    <w:rsid w:val="22FA52B3"/>
    <w:rsid w:val="230E773C"/>
    <w:rsid w:val="2317229C"/>
    <w:rsid w:val="238955E8"/>
    <w:rsid w:val="23A47A70"/>
    <w:rsid w:val="23AC3A91"/>
    <w:rsid w:val="23AD0A6F"/>
    <w:rsid w:val="23E11544"/>
    <w:rsid w:val="23FD42E6"/>
    <w:rsid w:val="241C63CE"/>
    <w:rsid w:val="244B070A"/>
    <w:rsid w:val="244E3908"/>
    <w:rsid w:val="245C1BF0"/>
    <w:rsid w:val="24881668"/>
    <w:rsid w:val="24B466B8"/>
    <w:rsid w:val="255B71EF"/>
    <w:rsid w:val="25AB30D2"/>
    <w:rsid w:val="25CE204A"/>
    <w:rsid w:val="26096F02"/>
    <w:rsid w:val="26120859"/>
    <w:rsid w:val="265E7E70"/>
    <w:rsid w:val="267E34B7"/>
    <w:rsid w:val="269F1F66"/>
    <w:rsid w:val="26D310B2"/>
    <w:rsid w:val="27066811"/>
    <w:rsid w:val="27556469"/>
    <w:rsid w:val="275B1390"/>
    <w:rsid w:val="2786422E"/>
    <w:rsid w:val="279E3CB8"/>
    <w:rsid w:val="28066EF2"/>
    <w:rsid w:val="282F7794"/>
    <w:rsid w:val="283252AA"/>
    <w:rsid w:val="28691689"/>
    <w:rsid w:val="28AF24E1"/>
    <w:rsid w:val="28B11689"/>
    <w:rsid w:val="28F54252"/>
    <w:rsid w:val="2902663D"/>
    <w:rsid w:val="29226290"/>
    <w:rsid w:val="293366B6"/>
    <w:rsid w:val="293D1157"/>
    <w:rsid w:val="29461541"/>
    <w:rsid w:val="298A0DA5"/>
    <w:rsid w:val="2A061B89"/>
    <w:rsid w:val="2A0F6D61"/>
    <w:rsid w:val="2A9D0634"/>
    <w:rsid w:val="2AB211DE"/>
    <w:rsid w:val="2ADB13BD"/>
    <w:rsid w:val="2AFB3560"/>
    <w:rsid w:val="2BD938F4"/>
    <w:rsid w:val="2BF343F3"/>
    <w:rsid w:val="2C090666"/>
    <w:rsid w:val="2C4874A4"/>
    <w:rsid w:val="2C7A69D2"/>
    <w:rsid w:val="2C88664E"/>
    <w:rsid w:val="2CB21A8A"/>
    <w:rsid w:val="2CEC61BC"/>
    <w:rsid w:val="2CEF719F"/>
    <w:rsid w:val="2D0D6FA0"/>
    <w:rsid w:val="2D730CF1"/>
    <w:rsid w:val="2D7A5B1F"/>
    <w:rsid w:val="2D8D15F7"/>
    <w:rsid w:val="2DE71EB1"/>
    <w:rsid w:val="2DEE2656"/>
    <w:rsid w:val="2DF00B56"/>
    <w:rsid w:val="2E5916AA"/>
    <w:rsid w:val="2E6E760F"/>
    <w:rsid w:val="2E765DFD"/>
    <w:rsid w:val="2E8B0615"/>
    <w:rsid w:val="2E9C3C09"/>
    <w:rsid w:val="2EB70224"/>
    <w:rsid w:val="2EB869FB"/>
    <w:rsid w:val="2EF26F07"/>
    <w:rsid w:val="2EF3638D"/>
    <w:rsid w:val="2F1E4814"/>
    <w:rsid w:val="2F386650"/>
    <w:rsid w:val="2F6E703F"/>
    <w:rsid w:val="2F8F4652"/>
    <w:rsid w:val="2FA02EB5"/>
    <w:rsid w:val="2FA84E96"/>
    <w:rsid w:val="2FF01821"/>
    <w:rsid w:val="30167201"/>
    <w:rsid w:val="303D545C"/>
    <w:rsid w:val="30484FB8"/>
    <w:rsid w:val="30A70E31"/>
    <w:rsid w:val="30F622B1"/>
    <w:rsid w:val="310D50BE"/>
    <w:rsid w:val="312F6424"/>
    <w:rsid w:val="313E59F1"/>
    <w:rsid w:val="314308E1"/>
    <w:rsid w:val="31604469"/>
    <w:rsid w:val="316F4865"/>
    <w:rsid w:val="31742E91"/>
    <w:rsid w:val="319D4AD9"/>
    <w:rsid w:val="31F8255E"/>
    <w:rsid w:val="323B6BFD"/>
    <w:rsid w:val="325072F9"/>
    <w:rsid w:val="326274C9"/>
    <w:rsid w:val="328A34C6"/>
    <w:rsid w:val="328F3E06"/>
    <w:rsid w:val="32952CF4"/>
    <w:rsid w:val="32954601"/>
    <w:rsid w:val="32A8693F"/>
    <w:rsid w:val="32EB7299"/>
    <w:rsid w:val="330142BE"/>
    <w:rsid w:val="33177D8E"/>
    <w:rsid w:val="334737C8"/>
    <w:rsid w:val="338D27D2"/>
    <w:rsid w:val="33D03112"/>
    <w:rsid w:val="3461426D"/>
    <w:rsid w:val="34760E79"/>
    <w:rsid w:val="34A660FF"/>
    <w:rsid w:val="34DB4DE9"/>
    <w:rsid w:val="34F9144B"/>
    <w:rsid w:val="35021CC3"/>
    <w:rsid w:val="35031732"/>
    <w:rsid w:val="3515486D"/>
    <w:rsid w:val="35266A7B"/>
    <w:rsid w:val="355677E6"/>
    <w:rsid w:val="35A00914"/>
    <w:rsid w:val="35A61AC3"/>
    <w:rsid w:val="35C83B76"/>
    <w:rsid w:val="35DB2C98"/>
    <w:rsid w:val="36164EE5"/>
    <w:rsid w:val="3625233E"/>
    <w:rsid w:val="3654252D"/>
    <w:rsid w:val="36572A02"/>
    <w:rsid w:val="36705039"/>
    <w:rsid w:val="3697647D"/>
    <w:rsid w:val="36A21CC1"/>
    <w:rsid w:val="373E5B1B"/>
    <w:rsid w:val="37A0666B"/>
    <w:rsid w:val="37E149F0"/>
    <w:rsid w:val="385F2F54"/>
    <w:rsid w:val="387221C4"/>
    <w:rsid w:val="387E661B"/>
    <w:rsid w:val="38977C69"/>
    <w:rsid w:val="389A1767"/>
    <w:rsid w:val="38A21E3E"/>
    <w:rsid w:val="38AE01CA"/>
    <w:rsid w:val="38CC28D0"/>
    <w:rsid w:val="38F814E9"/>
    <w:rsid w:val="39144BC2"/>
    <w:rsid w:val="394C1CED"/>
    <w:rsid w:val="394E4DA5"/>
    <w:rsid w:val="396E1172"/>
    <w:rsid w:val="39FC7FC9"/>
    <w:rsid w:val="3A1B629A"/>
    <w:rsid w:val="3A261125"/>
    <w:rsid w:val="3A30779F"/>
    <w:rsid w:val="3B2328DF"/>
    <w:rsid w:val="3B5E4F32"/>
    <w:rsid w:val="3B894EFC"/>
    <w:rsid w:val="3B894F8B"/>
    <w:rsid w:val="3B9D0459"/>
    <w:rsid w:val="3BAC68B2"/>
    <w:rsid w:val="3C261C74"/>
    <w:rsid w:val="3C5971ED"/>
    <w:rsid w:val="3C601BD4"/>
    <w:rsid w:val="3C951921"/>
    <w:rsid w:val="3CA206D2"/>
    <w:rsid w:val="3CA364A5"/>
    <w:rsid w:val="3CC13D9B"/>
    <w:rsid w:val="3CDE380D"/>
    <w:rsid w:val="3D054AED"/>
    <w:rsid w:val="3D2D072D"/>
    <w:rsid w:val="3D320A7B"/>
    <w:rsid w:val="3D580B62"/>
    <w:rsid w:val="3D642EB8"/>
    <w:rsid w:val="3D6634E3"/>
    <w:rsid w:val="3D6D47FA"/>
    <w:rsid w:val="3D731F5C"/>
    <w:rsid w:val="3D853B40"/>
    <w:rsid w:val="3E471581"/>
    <w:rsid w:val="3E807E03"/>
    <w:rsid w:val="3EC83186"/>
    <w:rsid w:val="3EF52955"/>
    <w:rsid w:val="3F2F5EE7"/>
    <w:rsid w:val="3F845537"/>
    <w:rsid w:val="3FDA58DC"/>
    <w:rsid w:val="40075EDE"/>
    <w:rsid w:val="40212AA1"/>
    <w:rsid w:val="402F4E64"/>
    <w:rsid w:val="4044090C"/>
    <w:rsid w:val="408524DA"/>
    <w:rsid w:val="40967D00"/>
    <w:rsid w:val="409976A8"/>
    <w:rsid w:val="40A65A68"/>
    <w:rsid w:val="40A74CEC"/>
    <w:rsid w:val="40EB5ABD"/>
    <w:rsid w:val="40F01132"/>
    <w:rsid w:val="411F7701"/>
    <w:rsid w:val="4154570D"/>
    <w:rsid w:val="41AF6805"/>
    <w:rsid w:val="42367955"/>
    <w:rsid w:val="425837F2"/>
    <w:rsid w:val="426E5240"/>
    <w:rsid w:val="427C7451"/>
    <w:rsid w:val="428B4220"/>
    <w:rsid w:val="42965862"/>
    <w:rsid w:val="42AA38D6"/>
    <w:rsid w:val="42B8445B"/>
    <w:rsid w:val="42C25571"/>
    <w:rsid w:val="42D34184"/>
    <w:rsid w:val="43150D62"/>
    <w:rsid w:val="431C46FD"/>
    <w:rsid w:val="432C0428"/>
    <w:rsid w:val="43347A97"/>
    <w:rsid w:val="437B6DC0"/>
    <w:rsid w:val="43954F95"/>
    <w:rsid w:val="439B1662"/>
    <w:rsid w:val="43C1294A"/>
    <w:rsid w:val="43EA0F9F"/>
    <w:rsid w:val="43F42BB7"/>
    <w:rsid w:val="44240D72"/>
    <w:rsid w:val="444E489F"/>
    <w:rsid w:val="446B1A56"/>
    <w:rsid w:val="450B316A"/>
    <w:rsid w:val="451E22C5"/>
    <w:rsid w:val="453D12C7"/>
    <w:rsid w:val="455F1CA6"/>
    <w:rsid w:val="456218F8"/>
    <w:rsid w:val="456B4052"/>
    <w:rsid w:val="45B86E93"/>
    <w:rsid w:val="45D068BD"/>
    <w:rsid w:val="45D42F13"/>
    <w:rsid w:val="45F559B2"/>
    <w:rsid w:val="460E2AE2"/>
    <w:rsid w:val="46284BBB"/>
    <w:rsid w:val="465B21D3"/>
    <w:rsid w:val="468874A5"/>
    <w:rsid w:val="46903F28"/>
    <w:rsid w:val="46C92741"/>
    <w:rsid w:val="46EC6C47"/>
    <w:rsid w:val="46F851AF"/>
    <w:rsid w:val="47F950B3"/>
    <w:rsid w:val="485334F2"/>
    <w:rsid w:val="485844C3"/>
    <w:rsid w:val="485D39B4"/>
    <w:rsid w:val="485E6DE1"/>
    <w:rsid w:val="4882725D"/>
    <w:rsid w:val="48A73B94"/>
    <w:rsid w:val="48DE60BB"/>
    <w:rsid w:val="48E47885"/>
    <w:rsid w:val="48F26F8C"/>
    <w:rsid w:val="49055733"/>
    <w:rsid w:val="49241F99"/>
    <w:rsid w:val="495A3929"/>
    <w:rsid w:val="49682AD7"/>
    <w:rsid w:val="49B249B7"/>
    <w:rsid w:val="49C31930"/>
    <w:rsid w:val="4A053DD2"/>
    <w:rsid w:val="4A0A296C"/>
    <w:rsid w:val="4A1B6EB5"/>
    <w:rsid w:val="4A264BD1"/>
    <w:rsid w:val="4A980C29"/>
    <w:rsid w:val="4AB10DA5"/>
    <w:rsid w:val="4AC0197F"/>
    <w:rsid w:val="4ADE4E2D"/>
    <w:rsid w:val="4AEA2776"/>
    <w:rsid w:val="4B060A6C"/>
    <w:rsid w:val="4B253D33"/>
    <w:rsid w:val="4B3F78D0"/>
    <w:rsid w:val="4B5C0170"/>
    <w:rsid w:val="4B86507B"/>
    <w:rsid w:val="4BF02E98"/>
    <w:rsid w:val="4C3050DE"/>
    <w:rsid w:val="4C35374F"/>
    <w:rsid w:val="4CC35DBC"/>
    <w:rsid w:val="4CCB111C"/>
    <w:rsid w:val="4CCF138A"/>
    <w:rsid w:val="4CD2089C"/>
    <w:rsid w:val="4D08143E"/>
    <w:rsid w:val="4D082326"/>
    <w:rsid w:val="4D10259B"/>
    <w:rsid w:val="4D4E1C76"/>
    <w:rsid w:val="4DD77A77"/>
    <w:rsid w:val="4DDF74D5"/>
    <w:rsid w:val="4E0F2338"/>
    <w:rsid w:val="4E212F2A"/>
    <w:rsid w:val="4E2771AF"/>
    <w:rsid w:val="4EB927FC"/>
    <w:rsid w:val="4EC660B1"/>
    <w:rsid w:val="4ECF5E0F"/>
    <w:rsid w:val="4EE64F4A"/>
    <w:rsid w:val="4EF0654C"/>
    <w:rsid w:val="4EF47955"/>
    <w:rsid w:val="4FAB0A2C"/>
    <w:rsid w:val="4FBA7D3C"/>
    <w:rsid w:val="505C060E"/>
    <w:rsid w:val="50F54555"/>
    <w:rsid w:val="510A3150"/>
    <w:rsid w:val="51451AFF"/>
    <w:rsid w:val="51857013"/>
    <w:rsid w:val="51E06AAE"/>
    <w:rsid w:val="52013D41"/>
    <w:rsid w:val="52455F5F"/>
    <w:rsid w:val="528900D1"/>
    <w:rsid w:val="52932BC1"/>
    <w:rsid w:val="52CC68A5"/>
    <w:rsid w:val="52EF5F7E"/>
    <w:rsid w:val="52F12E39"/>
    <w:rsid w:val="531A5F92"/>
    <w:rsid w:val="53311C60"/>
    <w:rsid w:val="53B311BF"/>
    <w:rsid w:val="53B320B7"/>
    <w:rsid w:val="53FE13C7"/>
    <w:rsid w:val="54447FC1"/>
    <w:rsid w:val="545A7353"/>
    <w:rsid w:val="546736B6"/>
    <w:rsid w:val="55073161"/>
    <w:rsid w:val="553020E3"/>
    <w:rsid w:val="55490785"/>
    <w:rsid w:val="554E744B"/>
    <w:rsid w:val="557B006F"/>
    <w:rsid w:val="55C25EF6"/>
    <w:rsid w:val="55C8405F"/>
    <w:rsid w:val="56063F52"/>
    <w:rsid w:val="561A073C"/>
    <w:rsid w:val="56922148"/>
    <w:rsid w:val="56A7150E"/>
    <w:rsid w:val="56B27CC0"/>
    <w:rsid w:val="56CF76D7"/>
    <w:rsid w:val="56DA7EC1"/>
    <w:rsid w:val="56E35FD8"/>
    <w:rsid w:val="56E523DB"/>
    <w:rsid w:val="56E634A4"/>
    <w:rsid w:val="5716064E"/>
    <w:rsid w:val="573C512C"/>
    <w:rsid w:val="57597635"/>
    <w:rsid w:val="57691EF7"/>
    <w:rsid w:val="57746262"/>
    <w:rsid w:val="57CD3C40"/>
    <w:rsid w:val="57D6218D"/>
    <w:rsid w:val="57E17B17"/>
    <w:rsid w:val="587418EB"/>
    <w:rsid w:val="58BC3562"/>
    <w:rsid w:val="58C83625"/>
    <w:rsid w:val="58FE2D5C"/>
    <w:rsid w:val="59003F9D"/>
    <w:rsid w:val="597C4BC9"/>
    <w:rsid w:val="59807B97"/>
    <w:rsid w:val="59BB6A1D"/>
    <w:rsid w:val="59D87BAF"/>
    <w:rsid w:val="59E856B2"/>
    <w:rsid w:val="59F213CD"/>
    <w:rsid w:val="59FF4632"/>
    <w:rsid w:val="5A8370E8"/>
    <w:rsid w:val="5ABA12DA"/>
    <w:rsid w:val="5ACA77AA"/>
    <w:rsid w:val="5B0C4358"/>
    <w:rsid w:val="5B484C80"/>
    <w:rsid w:val="5B95286D"/>
    <w:rsid w:val="5BE341F3"/>
    <w:rsid w:val="5BE44B6B"/>
    <w:rsid w:val="5BE635BE"/>
    <w:rsid w:val="5C0E7000"/>
    <w:rsid w:val="5C1B292C"/>
    <w:rsid w:val="5C2D54E6"/>
    <w:rsid w:val="5C350024"/>
    <w:rsid w:val="5C770713"/>
    <w:rsid w:val="5C87397C"/>
    <w:rsid w:val="5CB95731"/>
    <w:rsid w:val="5CD04EFA"/>
    <w:rsid w:val="5D030014"/>
    <w:rsid w:val="5D363F83"/>
    <w:rsid w:val="5D5334BD"/>
    <w:rsid w:val="5D670183"/>
    <w:rsid w:val="5D8B366B"/>
    <w:rsid w:val="5DC2776C"/>
    <w:rsid w:val="5DD04668"/>
    <w:rsid w:val="5E0975B8"/>
    <w:rsid w:val="5E53108D"/>
    <w:rsid w:val="5EBD39F0"/>
    <w:rsid w:val="5F5E4349"/>
    <w:rsid w:val="5F643672"/>
    <w:rsid w:val="5F7D0C98"/>
    <w:rsid w:val="5FCE6484"/>
    <w:rsid w:val="5FE86C68"/>
    <w:rsid w:val="608D43E5"/>
    <w:rsid w:val="6093597F"/>
    <w:rsid w:val="609A7A76"/>
    <w:rsid w:val="60A75159"/>
    <w:rsid w:val="60AA66C1"/>
    <w:rsid w:val="60C6661F"/>
    <w:rsid w:val="60FA4F53"/>
    <w:rsid w:val="614407DB"/>
    <w:rsid w:val="619B16CA"/>
    <w:rsid w:val="61DE6C95"/>
    <w:rsid w:val="620D476E"/>
    <w:rsid w:val="622E3D01"/>
    <w:rsid w:val="62812847"/>
    <w:rsid w:val="632F6E94"/>
    <w:rsid w:val="633A1921"/>
    <w:rsid w:val="63552405"/>
    <w:rsid w:val="6368496D"/>
    <w:rsid w:val="63890B53"/>
    <w:rsid w:val="639C5B9E"/>
    <w:rsid w:val="63B16C2B"/>
    <w:rsid w:val="63BA712E"/>
    <w:rsid w:val="63C6779A"/>
    <w:rsid w:val="63D44A97"/>
    <w:rsid w:val="63E93EEB"/>
    <w:rsid w:val="642B05C9"/>
    <w:rsid w:val="64311770"/>
    <w:rsid w:val="64464FC7"/>
    <w:rsid w:val="64A033C5"/>
    <w:rsid w:val="64A4329A"/>
    <w:rsid w:val="64BC0641"/>
    <w:rsid w:val="64E23104"/>
    <w:rsid w:val="654941A2"/>
    <w:rsid w:val="65674F95"/>
    <w:rsid w:val="65793574"/>
    <w:rsid w:val="65A308D2"/>
    <w:rsid w:val="65AF24CB"/>
    <w:rsid w:val="66012B5E"/>
    <w:rsid w:val="664454EA"/>
    <w:rsid w:val="668B1679"/>
    <w:rsid w:val="66A379C6"/>
    <w:rsid w:val="66DB3E6D"/>
    <w:rsid w:val="67133905"/>
    <w:rsid w:val="6733087C"/>
    <w:rsid w:val="67540CBC"/>
    <w:rsid w:val="67686E50"/>
    <w:rsid w:val="67842C8A"/>
    <w:rsid w:val="67C42ADE"/>
    <w:rsid w:val="67E4210E"/>
    <w:rsid w:val="680856A5"/>
    <w:rsid w:val="6810664A"/>
    <w:rsid w:val="683A7E71"/>
    <w:rsid w:val="683E7759"/>
    <w:rsid w:val="68831B45"/>
    <w:rsid w:val="68AC0747"/>
    <w:rsid w:val="68AE4103"/>
    <w:rsid w:val="68AF0AE1"/>
    <w:rsid w:val="68B80863"/>
    <w:rsid w:val="68D3082E"/>
    <w:rsid w:val="68DD2547"/>
    <w:rsid w:val="68F423D5"/>
    <w:rsid w:val="690D2FF8"/>
    <w:rsid w:val="69181EF5"/>
    <w:rsid w:val="699963B0"/>
    <w:rsid w:val="69C32E37"/>
    <w:rsid w:val="69C800BB"/>
    <w:rsid w:val="6A5155A1"/>
    <w:rsid w:val="6A5E727E"/>
    <w:rsid w:val="6A63763F"/>
    <w:rsid w:val="6B1E0EB5"/>
    <w:rsid w:val="6B4526F1"/>
    <w:rsid w:val="6B863403"/>
    <w:rsid w:val="6BC84DEE"/>
    <w:rsid w:val="6CC966F3"/>
    <w:rsid w:val="6D144B08"/>
    <w:rsid w:val="6D3A6526"/>
    <w:rsid w:val="6D4427C1"/>
    <w:rsid w:val="6D65056F"/>
    <w:rsid w:val="6D97080A"/>
    <w:rsid w:val="6DB605C1"/>
    <w:rsid w:val="6DCC4856"/>
    <w:rsid w:val="6DD23F9C"/>
    <w:rsid w:val="6DF25C79"/>
    <w:rsid w:val="6E3777BB"/>
    <w:rsid w:val="6EA16FA2"/>
    <w:rsid w:val="6EAB56CE"/>
    <w:rsid w:val="6ECD5411"/>
    <w:rsid w:val="6EDC2463"/>
    <w:rsid w:val="6EF95695"/>
    <w:rsid w:val="6F457B24"/>
    <w:rsid w:val="6F5870D3"/>
    <w:rsid w:val="6F7C6EDB"/>
    <w:rsid w:val="6FC36C01"/>
    <w:rsid w:val="70120B8A"/>
    <w:rsid w:val="706E2684"/>
    <w:rsid w:val="707A13D8"/>
    <w:rsid w:val="709C7F61"/>
    <w:rsid w:val="70A34A07"/>
    <w:rsid w:val="70A93198"/>
    <w:rsid w:val="70AF3B0A"/>
    <w:rsid w:val="70C308CF"/>
    <w:rsid w:val="70C53FBB"/>
    <w:rsid w:val="70C74F95"/>
    <w:rsid w:val="70DC3E7E"/>
    <w:rsid w:val="719F0E64"/>
    <w:rsid w:val="721226BB"/>
    <w:rsid w:val="72183D56"/>
    <w:rsid w:val="72321DB9"/>
    <w:rsid w:val="723B1702"/>
    <w:rsid w:val="72930FAD"/>
    <w:rsid w:val="72AF7D07"/>
    <w:rsid w:val="72BB7723"/>
    <w:rsid w:val="73205AA8"/>
    <w:rsid w:val="734706D6"/>
    <w:rsid w:val="73690336"/>
    <w:rsid w:val="737B0CA5"/>
    <w:rsid w:val="73B74196"/>
    <w:rsid w:val="73E2556E"/>
    <w:rsid w:val="74472B16"/>
    <w:rsid w:val="747461F0"/>
    <w:rsid w:val="74A72E17"/>
    <w:rsid w:val="74D06A12"/>
    <w:rsid w:val="74F9194D"/>
    <w:rsid w:val="75251911"/>
    <w:rsid w:val="75425882"/>
    <w:rsid w:val="75493854"/>
    <w:rsid w:val="75851D1A"/>
    <w:rsid w:val="75960560"/>
    <w:rsid w:val="75AD1ABB"/>
    <w:rsid w:val="75CF6FB9"/>
    <w:rsid w:val="760B11C5"/>
    <w:rsid w:val="76325085"/>
    <w:rsid w:val="76342876"/>
    <w:rsid w:val="76434737"/>
    <w:rsid w:val="764D6405"/>
    <w:rsid w:val="76886D8A"/>
    <w:rsid w:val="76A512E0"/>
    <w:rsid w:val="77017194"/>
    <w:rsid w:val="77047D93"/>
    <w:rsid w:val="7717478C"/>
    <w:rsid w:val="77844EB8"/>
    <w:rsid w:val="77C825B9"/>
    <w:rsid w:val="78097EDD"/>
    <w:rsid w:val="781C1D40"/>
    <w:rsid w:val="78205483"/>
    <w:rsid w:val="782D1EE0"/>
    <w:rsid w:val="78604302"/>
    <w:rsid w:val="78A339E6"/>
    <w:rsid w:val="78AB224C"/>
    <w:rsid w:val="79386610"/>
    <w:rsid w:val="79CB7600"/>
    <w:rsid w:val="79D3417F"/>
    <w:rsid w:val="79F66D5D"/>
    <w:rsid w:val="7A023052"/>
    <w:rsid w:val="7A21003B"/>
    <w:rsid w:val="7A5A3053"/>
    <w:rsid w:val="7AC015B7"/>
    <w:rsid w:val="7AF562AB"/>
    <w:rsid w:val="7B125EB0"/>
    <w:rsid w:val="7B30232F"/>
    <w:rsid w:val="7B3735EA"/>
    <w:rsid w:val="7B715665"/>
    <w:rsid w:val="7C4517CD"/>
    <w:rsid w:val="7C575E71"/>
    <w:rsid w:val="7C9016EC"/>
    <w:rsid w:val="7CCB70D5"/>
    <w:rsid w:val="7CE15E45"/>
    <w:rsid w:val="7D0A3CB6"/>
    <w:rsid w:val="7D235FAD"/>
    <w:rsid w:val="7D3F6F0C"/>
    <w:rsid w:val="7D661D32"/>
    <w:rsid w:val="7D851BB4"/>
    <w:rsid w:val="7DAA00E5"/>
    <w:rsid w:val="7DC71D5D"/>
    <w:rsid w:val="7DF26CAB"/>
    <w:rsid w:val="7E417F60"/>
    <w:rsid w:val="7E6A1AE0"/>
    <w:rsid w:val="7E736930"/>
    <w:rsid w:val="7E853BFD"/>
    <w:rsid w:val="7E8D7967"/>
    <w:rsid w:val="7ED203FE"/>
    <w:rsid w:val="7ED91E81"/>
    <w:rsid w:val="7F256E6F"/>
    <w:rsid w:val="7F2F0CCA"/>
    <w:rsid w:val="7F510ADC"/>
    <w:rsid w:val="7FE80671"/>
    <w:rsid w:val="7FEA5EC2"/>
    <w:rsid w:val="7FF3052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nhideWhenUsed="0" w:uiPriority="0"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qFormat="1" w:unhideWhenUsed="0" w:uiPriority="0" w:semiHidden="0" w:name="page number"/>
    <w:lsdException w:uiPriority="99" w:name="endnote reference"/>
    <w:lsdException w:unhideWhenUsed="0" w:uiPriority="0" w:semiHidden="0" w:name="endnote text"/>
    <w:lsdException w:uiPriority="99" w:name="table of authorities"/>
    <w:lsdException w:uiPriority="99" w:name="macro"/>
    <w:lsdException w:uiPriority="99" w:name="toa heading"/>
    <w:lsdException w:unhideWhenUsed="0" w:uiPriority="0" w:semiHidden="0" w:name="List"/>
    <w:lsdException w:uiPriority="0" w:name="List Bullet"/>
    <w:lsdException w:unhideWhenUsed="0" w:uiPriority="0" w:semiHidden="0" w:name="List Number"/>
    <w:lsdException w:unhideWhenUsed="0" w:uiPriority="0" w:semiHidden="0" w:name="List 2"/>
    <w:lsdException w:unhideWhenUsed="0" w:uiPriority="0" w:name="List 3"/>
    <w:lsdException w:uiPriority="99" w:name="List 4"/>
    <w:lsdException w:uiPriority="99" w:name="List 5"/>
    <w:lsdException w:uiPriority="0" w:name="List Bullet 2"/>
    <w:lsdException w:unhideWhenUsed="0" w:uiPriority="0" w:semiHidden="0" w:name="List Bullet 3"/>
    <w:lsdException w:uiPriority="99" w:name="List Bullet 4"/>
    <w:lsdException w:uiPriority="99" w:name="List Bullet 5"/>
    <w:lsdException w:unhideWhenUsed="0" w:uiPriority="0" w:name="List Number 2"/>
    <w:lsdException w:unhideWhenUsed="0" w:uiPriority="0" w:semiHidden="0" w:name="List Number 3"/>
    <w:lsdException w:unhideWhenUsed="0" w:uiPriority="0" w:name="List Number 4"/>
    <w:lsdException w:uiPriority="99" w:name="List Number 5"/>
    <w:lsdException w:qFormat="1" w:unhideWhenUsed="0" w:uiPriority="0" w:semiHidden="0" w:name="Title"/>
    <w:lsdException w:uiPriority="99" w:name="Closing"/>
    <w:lsdException w:uiPriority="99" w:name="Signature"/>
    <w:lsdException w:unhideWhenUsed="0" w:uiPriority="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qFormat="1" w:unhideWhenUsed="0" w:uiPriority="0" w:semiHidden="0" w:name="Plain Text"/>
    <w:lsdException w:uiPriority="99" w:name="E-mail Signature"/>
    <w:lsdException w:unhideWhenUsed="0" w:uiPriority="0" w:semiHidden="0" w:name=""/>
    <w:lsdException w:qFormat="1" w:unhideWhenUsed="0" w:uiPriority="99" w:semiHidden="0" w:name="Normal (Web)"/>
    <w:lsdException w:unhideWhenUsed="0" w:uiPriority="0" w:semiHidden="0" w:name="HTML Acronym"/>
    <w:lsdException w:uiPriority="99"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6"/>
    <w:qFormat/>
    <w:uiPriority w:val="0"/>
    <w:pPr>
      <w:keepNext/>
      <w:keepLines/>
      <w:spacing w:before="260" w:beforeLines="0" w:after="260" w:afterLines="0" w:line="416" w:lineRule="auto"/>
      <w:outlineLvl w:val="2"/>
    </w:pPr>
    <w:rPr>
      <w:b/>
      <w:bCs/>
      <w:sz w:val="32"/>
      <w:szCs w:val="32"/>
    </w:rPr>
  </w:style>
  <w:style w:type="paragraph" w:styleId="7">
    <w:name w:val="heading 4"/>
    <w:basedOn w:val="1"/>
    <w:next w:val="1"/>
    <w:qFormat/>
    <w:uiPriority w:val="0"/>
    <w:pPr>
      <w:pBdr>
        <w:bottom w:val="single" w:color="B8CCE4" w:sz="4" w:space="2"/>
      </w:pBdr>
      <w:spacing w:before="200" w:beforeLines="0" w:after="80" w:afterLines="0"/>
      <w:outlineLvl w:val="3"/>
    </w:pPr>
    <w:rPr>
      <w:rFonts w:ascii="Cambria" w:hAnsi="Cambria" w:cs="宋体"/>
      <w:i/>
      <w:iCs/>
      <w:color w:val="4F81BD"/>
      <w:sz w:val="24"/>
    </w:rPr>
  </w:style>
  <w:style w:type="paragraph" w:styleId="8">
    <w:name w:val="heading 5"/>
    <w:basedOn w:val="1"/>
    <w:next w:val="1"/>
    <w:qFormat/>
    <w:uiPriority w:val="0"/>
    <w:pPr>
      <w:spacing w:before="200" w:beforeLines="0" w:after="80" w:afterLines="0"/>
      <w:outlineLvl w:val="4"/>
    </w:pPr>
    <w:rPr>
      <w:rFonts w:ascii="Cambria" w:hAnsi="Cambria" w:cs="宋体"/>
      <w:color w:val="4F81BD"/>
    </w:rPr>
  </w:style>
  <w:style w:type="paragraph" w:styleId="9">
    <w:name w:val="heading 6"/>
    <w:basedOn w:val="1"/>
    <w:next w:val="1"/>
    <w:qFormat/>
    <w:uiPriority w:val="0"/>
    <w:pPr>
      <w:spacing w:before="280" w:beforeLines="0" w:after="100" w:afterLines="0"/>
      <w:outlineLvl w:val="5"/>
    </w:pPr>
    <w:rPr>
      <w:rFonts w:ascii="Cambria" w:hAnsi="Cambria" w:cs="宋体"/>
      <w:i/>
      <w:iCs/>
      <w:color w:val="4F81BD"/>
    </w:rPr>
  </w:style>
  <w:style w:type="paragraph" w:styleId="10">
    <w:name w:val="heading 7"/>
    <w:basedOn w:val="1"/>
    <w:next w:val="1"/>
    <w:qFormat/>
    <w:uiPriority w:val="0"/>
    <w:pPr>
      <w:spacing w:before="320" w:beforeLines="0" w:after="100" w:afterLines="0"/>
      <w:outlineLvl w:val="6"/>
    </w:pPr>
    <w:rPr>
      <w:rFonts w:ascii="Cambria" w:hAnsi="Cambria"/>
      <w:b/>
      <w:bCs/>
      <w:color w:val="9BBB59"/>
      <w:sz w:val="20"/>
      <w:szCs w:val="20"/>
    </w:rPr>
  </w:style>
  <w:style w:type="paragraph" w:styleId="11">
    <w:name w:val="heading 8"/>
    <w:basedOn w:val="1"/>
    <w:next w:val="1"/>
    <w:qFormat/>
    <w:uiPriority w:val="0"/>
    <w:pPr>
      <w:spacing w:before="320" w:beforeLines="0" w:after="100" w:afterLines="0"/>
      <w:outlineLvl w:val="7"/>
    </w:pPr>
    <w:rPr>
      <w:rFonts w:ascii="Cambria" w:hAnsi="Cambria"/>
      <w:b/>
      <w:bCs/>
      <w:i/>
      <w:iCs/>
      <w:color w:val="9BBB59"/>
      <w:sz w:val="20"/>
      <w:szCs w:val="20"/>
    </w:rPr>
  </w:style>
  <w:style w:type="paragraph" w:styleId="12">
    <w:name w:val="heading 9"/>
    <w:basedOn w:val="1"/>
    <w:next w:val="1"/>
    <w:qFormat/>
    <w:uiPriority w:val="0"/>
    <w:pPr>
      <w:spacing w:before="320" w:beforeLines="0" w:after="100" w:afterLines="0"/>
      <w:outlineLvl w:val="8"/>
    </w:pPr>
    <w:rPr>
      <w:rFonts w:ascii="Cambria" w:hAnsi="Cambria"/>
      <w:i/>
      <w:iCs/>
      <w:color w:val="9BBB59"/>
      <w:sz w:val="20"/>
      <w:szCs w:val="20"/>
    </w:rPr>
  </w:style>
  <w:style w:type="character" w:default="1" w:styleId="58">
    <w:name w:val="Default Paragraph Font"/>
    <w:semiHidden/>
    <w:uiPriority w:val="0"/>
    <w:rPr>
      <w:rFonts w:ascii="仿宋_GB2312" w:eastAsia="仿宋_GB2312"/>
      <w:b/>
      <w:sz w:val="32"/>
      <w:szCs w:val="32"/>
    </w:rPr>
  </w:style>
  <w:style w:type="table" w:default="1" w:styleId="56">
    <w:name w:val="Normal Table"/>
    <w:unhideWhenUsed/>
    <w:uiPriority w:val="99"/>
    <w:tblPr>
      <w:tblStyle w:val="56"/>
      <w:tblCellMar>
        <w:top w:w="0" w:type="dxa"/>
        <w:left w:w="108" w:type="dxa"/>
        <w:bottom w:w="0" w:type="dxa"/>
        <w:right w:w="108" w:type="dxa"/>
      </w:tblCellMar>
    </w:tblPr>
  </w:style>
  <w:style w:type="paragraph" w:customStyle="1" w:styleId="2">
    <w:name w:val="章正文"/>
    <w:basedOn w:val="1"/>
    <w:qFormat/>
    <w:locked/>
    <w:uiPriority w:val="0"/>
    <w:pPr>
      <w:spacing w:before="156" w:beforeLines="50" w:after="120" w:line="300" w:lineRule="auto"/>
      <w:ind w:firstLine="480" w:firstLineChars="0"/>
    </w:pPr>
    <w:rPr>
      <w:rFonts w:ascii="Helvetica" w:hAnsi="Helvetica"/>
      <w:kern w:val="0"/>
    </w:rPr>
  </w:style>
  <w:style w:type="paragraph" w:customStyle="1" w:styleId="6">
    <w:name w:val="此正文"/>
    <w:basedOn w:val="1"/>
    <w:uiPriority w:val="0"/>
    <w:pPr>
      <w:spacing w:line="360" w:lineRule="auto"/>
      <w:ind w:firstLine="200" w:firstLineChars="200"/>
    </w:pPr>
    <w:rPr>
      <w:sz w:val="24"/>
      <w:szCs w:val="24"/>
    </w:rPr>
  </w:style>
  <w:style w:type="paragraph" w:styleId="13">
    <w:name w:val="List 3"/>
    <w:basedOn w:val="1"/>
    <w:semiHidden/>
    <w:uiPriority w:val="0"/>
    <w:pPr>
      <w:ind w:leftChars="400" w:hanging="200" w:hangingChars="200"/>
    </w:pPr>
  </w:style>
  <w:style w:type="paragraph" w:styleId="14">
    <w:name w:val="toc 7"/>
    <w:basedOn w:val="1"/>
    <w:next w:val="1"/>
    <w:qFormat/>
    <w:uiPriority w:val="0"/>
    <w:pPr>
      <w:ind w:leftChars="1200"/>
    </w:pPr>
  </w:style>
  <w:style w:type="paragraph" w:styleId="15">
    <w:name w:val="List Number 2"/>
    <w:basedOn w:val="1"/>
    <w:semiHidden/>
    <w:uiPriority w:val="0"/>
    <w:pPr>
      <w:widowControl/>
      <w:tabs>
        <w:tab w:val="left" w:pos="1680"/>
      </w:tabs>
      <w:ind w:left="1680" w:hanging="420"/>
      <w:jc w:val="left"/>
    </w:pPr>
    <w:rPr>
      <w:kern w:val="0"/>
      <w:sz w:val="24"/>
      <w:szCs w:val="20"/>
    </w:rPr>
  </w:style>
  <w:style w:type="paragraph" w:styleId="16">
    <w:name w:val="List Number"/>
    <w:basedOn w:val="1"/>
    <w:uiPriority w:val="0"/>
    <w:pPr>
      <w:widowControl/>
      <w:tabs>
        <w:tab w:val="left" w:pos="454"/>
        <w:tab w:val="left" w:pos="720"/>
      </w:tabs>
      <w:spacing w:after="156" w:afterLines="50"/>
      <w:ind w:left="454" w:hanging="284"/>
      <w:jc w:val="left"/>
    </w:pPr>
    <w:rPr>
      <w:kern w:val="0"/>
      <w:sz w:val="24"/>
      <w:szCs w:val="20"/>
    </w:rPr>
  </w:style>
  <w:style w:type="paragraph" w:styleId="17">
    <w:name w:val="Normal Indent"/>
    <w:basedOn w:val="1"/>
    <w:qFormat/>
    <w:uiPriority w:val="0"/>
    <w:pPr>
      <w:ind w:firstLine="420"/>
    </w:pPr>
    <w:rPr>
      <w:szCs w:val="20"/>
    </w:rPr>
  </w:style>
  <w:style w:type="paragraph" w:styleId="18">
    <w:name w:val="caption"/>
    <w:basedOn w:val="1"/>
    <w:next w:val="1"/>
    <w:qFormat/>
    <w:uiPriority w:val="0"/>
    <w:pPr>
      <w:spacing w:before="152" w:beforeLines="0" w:after="160" w:afterLines="0"/>
    </w:pPr>
    <w:rPr>
      <w:rFonts w:ascii="Arial" w:hAnsi="Arial" w:eastAsia="黑体" w:cs="Arial"/>
      <w:sz w:val="20"/>
      <w:szCs w:val="20"/>
    </w:rPr>
  </w:style>
  <w:style w:type="paragraph" w:styleId="19">
    <w:name w:val="Document Map"/>
    <w:basedOn w:val="1"/>
    <w:semiHidden/>
    <w:uiPriority w:val="0"/>
    <w:pPr>
      <w:shd w:val="clear" w:color="auto" w:fill="000080"/>
    </w:pPr>
  </w:style>
  <w:style w:type="paragraph" w:styleId="20">
    <w:name w:val="annotation text"/>
    <w:basedOn w:val="1"/>
    <w:qFormat/>
    <w:uiPriority w:val="0"/>
    <w:pPr>
      <w:jc w:val="left"/>
    </w:pPr>
    <w:rPr>
      <w:rFonts w:ascii="宋体" w:hAnsi="宋体"/>
    </w:rPr>
  </w:style>
  <w:style w:type="paragraph" w:styleId="21">
    <w:name w:val="Body Text 3"/>
    <w:basedOn w:val="1"/>
    <w:link w:val="99"/>
    <w:uiPriority w:val="0"/>
    <w:pPr>
      <w:spacing w:after="120" w:afterLines="0"/>
    </w:pPr>
    <w:rPr>
      <w:sz w:val="16"/>
      <w:szCs w:val="16"/>
    </w:rPr>
  </w:style>
  <w:style w:type="paragraph" w:styleId="22">
    <w:name w:val="List Bullet 3"/>
    <w:basedOn w:val="1"/>
    <w:uiPriority w:val="0"/>
    <w:pPr>
      <w:numPr>
        <w:ilvl w:val="0"/>
        <w:numId w:val="1"/>
      </w:numPr>
      <w:tabs>
        <w:tab w:val="left" w:pos="1200"/>
      </w:tabs>
      <w:ind w:firstLine="0"/>
    </w:pPr>
    <w:rPr>
      <w:rFonts w:ascii="Calibri" w:hAnsi="Calibri"/>
    </w:rPr>
  </w:style>
  <w:style w:type="paragraph" w:styleId="23">
    <w:name w:val="Body Text"/>
    <w:basedOn w:val="1"/>
    <w:next w:val="24"/>
    <w:link w:val="90"/>
    <w:qFormat/>
    <w:uiPriority w:val="0"/>
    <w:pPr>
      <w:spacing w:line="520" w:lineRule="exact"/>
      <w:jc w:val="center"/>
    </w:pPr>
    <w:rPr>
      <w:rFonts w:ascii="仿宋_GB2312" w:eastAsia="黑体"/>
      <w:b/>
      <w:color w:val="FF0000"/>
      <w:sz w:val="44"/>
    </w:rPr>
  </w:style>
  <w:style w:type="paragraph" w:styleId="24">
    <w:name w:val="Body Text First Indent"/>
    <w:basedOn w:val="23"/>
    <w:next w:val="1"/>
    <w:link w:val="189"/>
    <w:qFormat/>
    <w:uiPriority w:val="0"/>
    <w:pPr>
      <w:spacing w:after="120" w:line="240" w:lineRule="auto"/>
      <w:ind w:firstLine="420" w:firstLineChars="100"/>
      <w:jc w:val="both"/>
    </w:pPr>
    <w:rPr>
      <w:sz w:val="28"/>
      <w:lang w:val="en-US" w:eastAsia="zh-CN"/>
    </w:rPr>
  </w:style>
  <w:style w:type="paragraph" w:styleId="25">
    <w:name w:val="Body Text Indent"/>
    <w:basedOn w:val="1"/>
    <w:link w:val="163"/>
    <w:qFormat/>
    <w:uiPriority w:val="0"/>
    <w:pPr>
      <w:spacing w:line="360" w:lineRule="auto"/>
      <w:ind w:firstLine="600" w:firstLineChars="200"/>
    </w:pPr>
    <w:rPr>
      <w:rFonts w:ascii="仿宋_GB2312" w:hAnsi="宋体" w:eastAsia="仿宋_GB2312"/>
      <w:b/>
      <w:sz w:val="30"/>
    </w:rPr>
  </w:style>
  <w:style w:type="paragraph" w:styleId="26">
    <w:name w:val="List Number 3"/>
    <w:basedOn w:val="1"/>
    <w:uiPriority w:val="0"/>
    <w:pPr>
      <w:numPr>
        <w:ilvl w:val="0"/>
        <w:numId w:val="2"/>
      </w:numPr>
      <w:ind w:left="0"/>
    </w:pPr>
  </w:style>
  <w:style w:type="paragraph" w:styleId="27">
    <w:name w:val="List 2"/>
    <w:basedOn w:val="1"/>
    <w:uiPriority w:val="0"/>
    <w:pPr>
      <w:ind w:left="100" w:leftChars="200" w:hanging="200" w:hangingChars="200"/>
    </w:pPr>
  </w:style>
  <w:style w:type="paragraph" w:styleId="28">
    <w:name w:val="Block Text"/>
    <w:basedOn w:val="1"/>
    <w:uiPriority w:val="0"/>
    <w:pPr>
      <w:adjustRightInd w:val="0"/>
      <w:ind w:left="420" w:right="33"/>
      <w:jc w:val="left"/>
    </w:pPr>
    <w:rPr>
      <w:kern w:val="0"/>
      <w:sz w:val="24"/>
      <w:szCs w:val="20"/>
    </w:rPr>
  </w:style>
  <w:style w:type="paragraph" w:styleId="29">
    <w:name w:val="toc 5"/>
    <w:basedOn w:val="1"/>
    <w:next w:val="1"/>
    <w:qFormat/>
    <w:uiPriority w:val="0"/>
    <w:pPr>
      <w:ind w:leftChars="800"/>
    </w:pPr>
  </w:style>
  <w:style w:type="paragraph" w:styleId="30">
    <w:name w:val="toc 3"/>
    <w:basedOn w:val="1"/>
    <w:next w:val="1"/>
    <w:qFormat/>
    <w:uiPriority w:val="0"/>
    <w:pPr>
      <w:spacing w:line="400" w:lineRule="exact"/>
      <w:ind w:leftChars="400"/>
    </w:pPr>
    <w:rPr>
      <w:rFonts w:ascii="Arial" w:hAnsi="Arial"/>
    </w:rPr>
  </w:style>
  <w:style w:type="paragraph" w:styleId="31">
    <w:name w:val="Plain Text"/>
    <w:basedOn w:val="1"/>
    <w:qFormat/>
    <w:uiPriority w:val="0"/>
    <w:rPr>
      <w:rFonts w:ascii="宋体" w:hAnsi="Courier New"/>
      <w:szCs w:val="20"/>
    </w:rPr>
  </w:style>
  <w:style w:type="paragraph" w:styleId="32">
    <w:name w:val="List Number 4"/>
    <w:basedOn w:val="1"/>
    <w:semiHidden/>
    <w:uiPriority w:val="0"/>
    <w:pPr>
      <w:widowControl/>
      <w:tabs>
        <w:tab w:val="left" w:pos="1531"/>
      </w:tabs>
      <w:ind w:left="1531" w:hanging="397"/>
      <w:jc w:val="left"/>
    </w:pPr>
    <w:rPr>
      <w:kern w:val="0"/>
      <w:sz w:val="24"/>
      <w:szCs w:val="20"/>
    </w:rPr>
  </w:style>
  <w:style w:type="paragraph" w:styleId="33">
    <w:name w:val="toc 8"/>
    <w:basedOn w:val="1"/>
    <w:next w:val="1"/>
    <w:qFormat/>
    <w:uiPriority w:val="0"/>
    <w:pPr>
      <w:ind w:leftChars="1400"/>
    </w:pPr>
  </w:style>
  <w:style w:type="paragraph" w:styleId="34">
    <w:name w:val="Date"/>
    <w:basedOn w:val="1"/>
    <w:next w:val="1"/>
    <w:qFormat/>
    <w:uiPriority w:val="0"/>
    <w:pPr>
      <w:ind w:left="100" w:leftChars="2500"/>
    </w:pPr>
    <w:rPr>
      <w:rFonts w:ascii="仿宋_GB2312" w:hAnsi="宋体" w:eastAsia="仿宋_GB2312"/>
      <w:sz w:val="30"/>
    </w:rPr>
  </w:style>
  <w:style w:type="paragraph" w:styleId="35">
    <w:name w:val="Body Text Indent 2"/>
    <w:basedOn w:val="1"/>
    <w:link w:val="199"/>
    <w:uiPriority w:val="0"/>
    <w:pPr>
      <w:spacing w:line="320" w:lineRule="atLeast"/>
      <w:ind w:firstLine="600" w:firstLineChars="250"/>
    </w:pPr>
    <w:rPr>
      <w:rFonts w:ascii="宋体" w:hAnsi="宋体" w:eastAsia="仿宋_GB2312"/>
      <w:b/>
      <w:sz w:val="24"/>
    </w:rPr>
  </w:style>
  <w:style w:type="paragraph" w:styleId="36">
    <w:name w:val="endnote text"/>
    <w:basedOn w:val="1"/>
    <w:link w:val="94"/>
    <w:uiPriority w:val="0"/>
    <w:pPr>
      <w:snapToGrid w:val="0"/>
      <w:spacing w:after="156" w:afterLines="50"/>
      <w:jc w:val="left"/>
    </w:pPr>
    <w:rPr>
      <w:rFonts w:ascii="宋体"/>
      <w:snapToGrid w:val="0"/>
      <w:kern w:val="0"/>
      <w:szCs w:val="20"/>
    </w:rPr>
  </w:style>
  <w:style w:type="paragraph" w:styleId="37">
    <w:name w:val="Balloon Text"/>
    <w:basedOn w:val="1"/>
    <w:qFormat/>
    <w:uiPriority w:val="0"/>
    <w:rPr>
      <w:rFonts w:ascii="宋体" w:hAnsi="宋体"/>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0"/>
  </w:style>
  <w:style w:type="paragraph" w:styleId="41">
    <w:name w:val="toc 4"/>
    <w:basedOn w:val="1"/>
    <w:next w:val="1"/>
    <w:qFormat/>
    <w:uiPriority w:val="0"/>
    <w:pPr>
      <w:ind w:leftChars="600"/>
    </w:pPr>
  </w:style>
  <w:style w:type="paragraph" w:styleId="42">
    <w:name w:val="Subtitle"/>
    <w:basedOn w:val="1"/>
    <w:next w:val="1"/>
    <w:link w:val="109"/>
    <w:qFormat/>
    <w:uiPriority w:val="0"/>
    <w:pPr>
      <w:spacing w:before="200" w:beforeLines="0" w:after="900" w:afterLines="0"/>
      <w:jc w:val="right"/>
    </w:pPr>
    <w:rPr>
      <w:rFonts w:ascii="宋体" w:hAnsi="宋体" w:eastAsia="仿宋_GB2312"/>
      <w:b/>
      <w:i/>
      <w:iCs/>
      <w:sz w:val="24"/>
    </w:rPr>
  </w:style>
  <w:style w:type="paragraph" w:styleId="43">
    <w:name w:val="List"/>
    <w:basedOn w:val="1"/>
    <w:next w:val="1"/>
    <w:uiPriority w:val="0"/>
    <w:pPr>
      <w:ind w:left="200" w:hanging="200" w:hangingChars="200"/>
    </w:pPr>
    <w:rPr>
      <w:sz w:val="28"/>
    </w:rPr>
  </w:style>
  <w:style w:type="paragraph" w:styleId="44">
    <w:name w:val="toc 6"/>
    <w:basedOn w:val="1"/>
    <w:next w:val="1"/>
    <w:qFormat/>
    <w:uiPriority w:val="0"/>
    <w:pPr>
      <w:ind w:leftChars="1000"/>
    </w:pPr>
  </w:style>
  <w:style w:type="paragraph" w:styleId="45">
    <w:name w:val="Body Text Indent 3"/>
    <w:basedOn w:val="1"/>
    <w:uiPriority w:val="0"/>
    <w:pPr>
      <w:spacing w:line="560" w:lineRule="exact"/>
      <w:ind w:firstLine="568" w:firstLineChars="200"/>
    </w:pPr>
    <w:rPr>
      <w:rFonts w:ascii="仿宋_GB2312" w:hAnsi="宋体" w:eastAsia="仿宋_GB2312"/>
      <w:spacing w:val="-8"/>
      <w:sz w:val="30"/>
    </w:rPr>
  </w:style>
  <w:style w:type="paragraph" w:styleId="46">
    <w:name w:val="table of figures"/>
    <w:basedOn w:val="1"/>
    <w:next w:val="1"/>
    <w:semiHidden/>
    <w:uiPriority w:val="0"/>
    <w:pPr>
      <w:adjustRightInd w:val="0"/>
      <w:snapToGrid w:val="0"/>
      <w:spacing w:line="440" w:lineRule="exact"/>
    </w:pPr>
    <w:rPr>
      <w:rFonts w:ascii="Arial" w:hAnsi="Arial" w:eastAsia="黑体"/>
      <w:sz w:val="24"/>
      <w:szCs w:val="20"/>
    </w:rPr>
  </w:style>
  <w:style w:type="paragraph" w:styleId="47">
    <w:name w:val="toc 2"/>
    <w:basedOn w:val="1"/>
    <w:next w:val="1"/>
    <w:qFormat/>
    <w:uiPriority w:val="0"/>
    <w:pPr>
      <w:ind w:left="420" w:leftChars="200"/>
    </w:pPr>
  </w:style>
  <w:style w:type="paragraph" w:styleId="48">
    <w:name w:val="toc 9"/>
    <w:basedOn w:val="1"/>
    <w:next w:val="1"/>
    <w:qFormat/>
    <w:uiPriority w:val="0"/>
    <w:pPr>
      <w:ind w:leftChars="1600"/>
    </w:pPr>
  </w:style>
  <w:style w:type="paragraph" w:styleId="49">
    <w:name w:val="Body Text 2"/>
    <w:basedOn w:val="1"/>
    <w:uiPriority w:val="0"/>
    <w:pPr>
      <w:widowControl/>
      <w:snapToGrid w:val="0"/>
      <w:spacing w:before="50" w:beforeLines="0" w:after="156" w:afterLines="50" w:line="400" w:lineRule="exact"/>
      <w:jc w:val="left"/>
    </w:pPr>
    <w:rPr>
      <w:rFonts w:ascii="宋体" w:hAnsi="宋体"/>
      <w:color w:val="000000"/>
      <w:sz w:val="24"/>
    </w:rPr>
  </w:style>
  <w:style w:type="paragraph" w:styleId="50">
    <w:name w:val="HTML Preformatted"/>
    <w:basedOn w:val="1"/>
    <w:link w:val="95"/>
    <w:uiPriority w:val="0"/>
    <w:rPr>
      <w:rFonts w:ascii="Courier New" w:hAnsi="Courier New"/>
      <w:sz w:val="20"/>
      <w:szCs w:val="20"/>
    </w:rPr>
  </w:style>
  <w:style w:type="paragraph" w:styleId="51">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52">
    <w:name w:val="index 1"/>
    <w:basedOn w:val="1"/>
    <w:next w:val="1"/>
    <w:semiHidden/>
    <w:uiPriority w:val="0"/>
    <w:pPr>
      <w:widowControl/>
      <w:spacing w:line="360" w:lineRule="auto"/>
      <w:jc w:val="center"/>
    </w:pPr>
    <w:rPr>
      <w:rFonts w:ascii="Arial" w:hAnsi="Arial" w:cs="Arial"/>
      <w:kern w:val="0"/>
      <w:sz w:val="24"/>
    </w:rPr>
  </w:style>
  <w:style w:type="paragraph" w:styleId="53">
    <w:name w:val="Title"/>
    <w:basedOn w:val="1"/>
    <w:next w:val="1"/>
    <w:qFormat/>
    <w:uiPriority w:val="0"/>
    <w:pPr>
      <w:pBdr>
        <w:top w:val="single" w:color="A7BFDE" w:sz="8" w:space="10"/>
        <w:bottom w:val="single" w:color="9BBB59" w:sz="24" w:space="15"/>
      </w:pBdr>
      <w:jc w:val="center"/>
    </w:pPr>
    <w:rPr>
      <w:rFonts w:ascii="宋体" w:hAnsi="Courier New" w:cs="Courier New"/>
      <w:szCs w:val="21"/>
    </w:rPr>
  </w:style>
  <w:style w:type="paragraph" w:styleId="54">
    <w:name w:val="annotation subject"/>
    <w:basedOn w:val="20"/>
    <w:next w:val="20"/>
    <w:uiPriority w:val="0"/>
    <w:rPr>
      <w:b/>
      <w:bCs/>
    </w:rPr>
  </w:style>
  <w:style w:type="paragraph" w:styleId="55">
    <w:name w:val="Body Text First Indent 2"/>
    <w:basedOn w:val="25"/>
    <w:qFormat/>
    <w:uiPriority w:val="0"/>
    <w:pPr>
      <w:spacing w:after="120" w:line="240" w:lineRule="auto"/>
      <w:ind w:left="420" w:leftChars="200" w:firstLine="420" w:firstLineChars="200"/>
    </w:pPr>
    <w:rPr>
      <w:rFonts w:ascii="Times New Roman" w:hAnsi="Times New Roman"/>
      <w:spacing w:val="0"/>
      <w:sz w:val="21"/>
      <w:szCs w:val="24"/>
    </w:rPr>
  </w:style>
  <w:style w:type="table" w:styleId="57">
    <w:name w:val="Table Grid"/>
    <w:basedOn w:val="56"/>
    <w:qFormat/>
    <w:uiPriority w:val="39"/>
    <w:pPr>
      <w:widowControl w:val="0"/>
      <w:jc w:val="both"/>
    </w:pPr>
    <w:tblPr>
      <w:tblStyle w:val="5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qFormat/>
    <w:uiPriority w:val="22"/>
    <w:rPr>
      <w:rFonts w:ascii="仿宋_GB2312" w:eastAsia="仿宋_GB2312"/>
      <w:bCs/>
      <w:sz w:val="32"/>
      <w:szCs w:val="32"/>
    </w:rPr>
  </w:style>
  <w:style w:type="character" w:styleId="60">
    <w:name w:val="page number"/>
    <w:basedOn w:val="58"/>
    <w:qFormat/>
    <w:uiPriority w:val="0"/>
  </w:style>
  <w:style w:type="character" w:styleId="61">
    <w:name w:val="FollowedHyperlink"/>
    <w:qFormat/>
    <w:uiPriority w:val="0"/>
    <w:rPr>
      <w:rFonts w:ascii="仿宋_GB2312" w:eastAsia="仿宋_GB2312"/>
      <w:b/>
      <w:color w:val="800080"/>
      <w:sz w:val="32"/>
      <w:szCs w:val="32"/>
      <w:u w:val="single"/>
    </w:rPr>
  </w:style>
  <w:style w:type="character" w:styleId="62">
    <w:name w:val="Emphasis"/>
    <w:qFormat/>
    <w:uiPriority w:val="0"/>
    <w:rPr>
      <w:b/>
      <w:bCs/>
      <w:i/>
      <w:iCs/>
      <w:color w:val="5A5A5A"/>
    </w:rPr>
  </w:style>
  <w:style w:type="character" w:styleId="63">
    <w:name w:val="HTML Definition"/>
    <w:uiPriority w:val="0"/>
    <w:rPr>
      <w:sz w:val="21"/>
    </w:rPr>
  </w:style>
  <w:style w:type="character" w:styleId="64">
    <w:name w:val="HTML Typewriter"/>
    <w:uiPriority w:val="0"/>
    <w:rPr>
      <w:rFonts w:hint="default" w:ascii="monospace" w:hAnsi="monospace" w:eastAsia="monospace" w:cs="monospace"/>
      <w:sz w:val="20"/>
    </w:rPr>
  </w:style>
  <w:style w:type="character" w:styleId="65">
    <w:name w:val="HTML Acronym"/>
    <w:uiPriority w:val="0"/>
    <w:rPr>
      <w:rFonts w:ascii="仿宋_GB2312" w:eastAsia="仿宋_GB2312"/>
      <w:b/>
      <w:sz w:val="21"/>
      <w:szCs w:val="32"/>
    </w:rPr>
  </w:style>
  <w:style w:type="character" w:styleId="66">
    <w:name w:val="HTML Variable"/>
    <w:uiPriority w:val="0"/>
    <w:rPr>
      <w:sz w:val="21"/>
    </w:rPr>
  </w:style>
  <w:style w:type="character" w:styleId="67">
    <w:name w:val="Hyperlink"/>
    <w:qFormat/>
    <w:uiPriority w:val="0"/>
    <w:rPr>
      <w:rFonts w:ascii="仿宋_GB2312" w:eastAsia="仿宋_GB2312"/>
      <w:b/>
      <w:color w:val="0000FF"/>
      <w:sz w:val="32"/>
      <w:szCs w:val="32"/>
      <w:u w:val="single"/>
    </w:rPr>
  </w:style>
  <w:style w:type="character" w:styleId="68">
    <w:name w:val="HTML Code"/>
    <w:uiPriority w:val="0"/>
    <w:rPr>
      <w:rFonts w:ascii="monospace" w:hAnsi="monospace" w:eastAsia="monospace" w:cs="monospace"/>
      <w:sz w:val="20"/>
    </w:rPr>
  </w:style>
  <w:style w:type="character" w:styleId="69">
    <w:name w:val="annotation reference"/>
    <w:uiPriority w:val="99"/>
    <w:rPr>
      <w:rFonts w:ascii="仿宋_GB2312" w:eastAsia="仿宋_GB2312"/>
      <w:b/>
      <w:sz w:val="21"/>
      <w:szCs w:val="21"/>
    </w:rPr>
  </w:style>
  <w:style w:type="character" w:styleId="70">
    <w:name w:val="HTML Cite"/>
    <w:uiPriority w:val="0"/>
    <w:rPr>
      <w:sz w:val="21"/>
    </w:rPr>
  </w:style>
  <w:style w:type="character" w:styleId="71">
    <w:name w:val="HTML Keyboard"/>
    <w:uiPriority w:val="0"/>
    <w:rPr>
      <w:rFonts w:hint="default" w:ascii="monospace" w:hAnsi="monospace" w:eastAsia="monospace" w:cs="monospace"/>
      <w:sz w:val="20"/>
    </w:rPr>
  </w:style>
  <w:style w:type="character" w:styleId="72">
    <w:name w:val="HTML Sample"/>
    <w:uiPriority w:val="0"/>
    <w:rPr>
      <w:rFonts w:hint="default" w:ascii="monospace" w:hAnsi="monospace" w:eastAsia="monospace" w:cs="monospace"/>
      <w:sz w:val="21"/>
    </w:rPr>
  </w:style>
  <w:style w:type="character" w:customStyle="1" w:styleId="73">
    <w:name w:val="页脚 Char"/>
    <w:qFormat/>
    <w:uiPriority w:val="0"/>
    <w:rPr>
      <w:rFonts w:eastAsia="宋体"/>
      <w:kern w:val="2"/>
      <w:sz w:val="18"/>
      <w:szCs w:val="18"/>
      <w:lang w:val="en-US" w:eastAsia="zh-CN" w:bidi="ar-SA"/>
    </w:rPr>
  </w:style>
  <w:style w:type="character" w:customStyle="1" w:styleId="74">
    <w:name w:val="纯文本 Char Char"/>
    <w:qFormat/>
    <w:uiPriority w:val="0"/>
    <w:rPr>
      <w:rFonts w:ascii="宋体" w:hAnsi="Courier New" w:eastAsia="宋体"/>
      <w:sz w:val="21"/>
      <w:lang w:val="en-US" w:eastAsia="zh-CN"/>
    </w:rPr>
  </w:style>
  <w:style w:type="character" w:customStyle="1" w:styleId="75">
    <w:name w:val="dlgtitle1"/>
    <w:uiPriority w:val="0"/>
    <w:rPr>
      <w:rFonts w:hint="default" w:ascii="Arial" w:hAnsi="Arial"/>
      <w:b/>
      <w:color w:val="FFFFFF"/>
    </w:rPr>
  </w:style>
  <w:style w:type="character" w:customStyle="1" w:styleId="76">
    <w:name w:val="纯文本 Char"/>
    <w:link w:val="77"/>
    <w:qFormat/>
    <w:uiPriority w:val="0"/>
    <w:rPr>
      <w:rFonts w:ascii="宋体" w:hAnsi="Courier New" w:eastAsia="宋体"/>
      <w:kern w:val="2"/>
      <w:sz w:val="21"/>
      <w:lang w:val="en-US" w:eastAsia="zh-CN" w:bidi="ar-SA"/>
    </w:rPr>
  </w:style>
  <w:style w:type="paragraph" w:customStyle="1" w:styleId="77">
    <w:name w:val="纯文本1"/>
    <w:basedOn w:val="1"/>
    <w:link w:val="76"/>
    <w:qFormat/>
    <w:uiPriority w:val="0"/>
    <w:pPr>
      <w:widowControl/>
      <w:spacing w:line="440" w:lineRule="exact"/>
      <w:ind w:firstLine="360" w:firstLineChars="200"/>
      <w:jc w:val="left"/>
    </w:pPr>
    <w:rPr>
      <w:rFonts w:ascii="宋体" w:hAnsi="Courier New"/>
      <w:szCs w:val="20"/>
    </w:rPr>
  </w:style>
  <w:style w:type="character" w:customStyle="1" w:styleId="78">
    <w:name w:val="at_3"/>
    <w:basedOn w:val="58"/>
    <w:qFormat/>
    <w:uiPriority w:val="0"/>
  </w:style>
  <w:style w:type="character" w:customStyle="1" w:styleId="79">
    <w:name w:val="style281"/>
    <w:qFormat/>
    <w:uiPriority w:val="0"/>
    <w:rPr>
      <w:color w:val="000000"/>
    </w:rPr>
  </w:style>
  <w:style w:type="character" w:customStyle="1" w:styleId="80">
    <w:name w:val="标题 1 Char Char"/>
    <w:uiPriority w:val="0"/>
    <w:rPr>
      <w:rFonts w:hint="eastAsia" w:ascii="黑体" w:eastAsia="宋体"/>
      <w:b/>
      <w:spacing w:val="-2"/>
      <w:sz w:val="24"/>
      <w:szCs w:val="32"/>
      <w:lang w:val="en-US" w:eastAsia="zh-CN"/>
    </w:rPr>
  </w:style>
  <w:style w:type="character" w:customStyle="1" w:styleId="81">
    <w:name w:val="标题 6 Char"/>
    <w:locked/>
    <w:uiPriority w:val="0"/>
    <w:rPr>
      <w:rFonts w:ascii="Cambria" w:hAnsi="Cambria" w:eastAsia="宋体" w:cs="宋体"/>
      <w:b/>
      <w:i/>
      <w:iCs/>
      <w:color w:val="4F81BD"/>
      <w:kern w:val="2"/>
      <w:sz w:val="21"/>
      <w:szCs w:val="24"/>
      <w:lang w:val="en-US" w:eastAsia="zh-CN" w:bidi="ar-SA"/>
    </w:rPr>
  </w:style>
  <w:style w:type="character" w:customStyle="1" w:styleId="82">
    <w:name w:val="H3 Char"/>
    <w:aliases w:val="章标题1 Char,l3 Char,CT Char,h3 Char,3rd level Char,3 Char,Level 3 Head Char,level_3 Char,PIM 3 Char,sect1.2.3 Char,prop3 Char,3heading Char,heading 3 Char,Heading 31 Char,1.1.1 Heading 3 Char,Bold Head Char,bh Char,sect1.2.31 Char,sect1.2.32 Char"/>
    <w:uiPriority w:val="0"/>
    <w:rPr>
      <w:rFonts w:hint="default" w:ascii="Arial" w:hAnsi="Arial" w:eastAsia="宋体" w:cs="Arial"/>
      <w:b/>
      <w:kern w:val="2"/>
      <w:sz w:val="21"/>
      <w:szCs w:val="32"/>
      <w:lang w:val="en-US" w:eastAsia="zh-CN" w:bidi="ar-SA"/>
    </w:rPr>
  </w:style>
  <w:style w:type="character" w:customStyle="1" w:styleId="83">
    <w:name w:val="flname7"/>
    <w:uiPriority w:val="0"/>
    <w:rPr>
      <w:rFonts w:ascii="仿宋_GB2312" w:eastAsia="仿宋_GB2312"/>
      <w:b/>
      <w:sz w:val="21"/>
      <w:szCs w:val="32"/>
    </w:rPr>
  </w:style>
  <w:style w:type="character" w:customStyle="1" w:styleId="84">
    <w:name w:val="style2"/>
    <w:uiPriority w:val="0"/>
    <w:rPr>
      <w:rFonts w:ascii="仿宋_GB2312" w:eastAsia="仿宋_GB2312"/>
      <w:b/>
      <w:sz w:val="21"/>
      <w:szCs w:val="32"/>
    </w:rPr>
  </w:style>
  <w:style w:type="character" w:customStyle="1" w:styleId="85">
    <w:name w:val="p1481"/>
    <w:basedOn w:val="58"/>
    <w:uiPriority w:val="0"/>
  </w:style>
  <w:style w:type="character" w:customStyle="1" w:styleId="86">
    <w:name w:val="页眉 Char1"/>
    <w:semiHidden/>
    <w:uiPriority w:val="0"/>
    <w:rPr>
      <w:rFonts w:ascii="Times New Roman" w:hAnsi="Times New Roman" w:eastAsia="宋体" w:cs="Times New Roman"/>
      <w:sz w:val="18"/>
      <w:szCs w:val="18"/>
    </w:rPr>
  </w:style>
  <w:style w:type="character" w:customStyle="1" w:styleId="87">
    <w:name w:val="md"/>
    <w:uiPriority w:val="0"/>
  </w:style>
  <w:style w:type="character" w:customStyle="1" w:styleId="88">
    <w:name w:val="HTML 预设格式 Char Char"/>
    <w:qFormat/>
    <w:uiPriority w:val="0"/>
    <w:rPr>
      <w:rFonts w:ascii="宋体" w:hAnsi="宋体" w:cs="宋体"/>
      <w:sz w:val="24"/>
      <w:szCs w:val="24"/>
    </w:rPr>
  </w:style>
  <w:style w:type="character" w:customStyle="1" w:styleId="89">
    <w:name w:val="正文首行缩进 Char1"/>
    <w:basedOn w:val="90"/>
    <w:uiPriority w:val="0"/>
  </w:style>
  <w:style w:type="character" w:customStyle="1" w:styleId="90">
    <w:name w:val="正文文本 Char1"/>
    <w:link w:val="23"/>
    <w:semiHidden/>
    <w:uiPriority w:val="0"/>
    <w:rPr>
      <w:rFonts w:ascii="仿宋_GB2312" w:eastAsia="黑体"/>
      <w:b/>
      <w:color w:val="FF0000"/>
      <w:kern w:val="2"/>
      <w:sz w:val="44"/>
      <w:szCs w:val="24"/>
    </w:rPr>
  </w:style>
  <w:style w:type="character" w:customStyle="1" w:styleId="91">
    <w:name w:val="style171"/>
    <w:uiPriority w:val="0"/>
    <w:rPr>
      <w:rFonts w:ascii="仿宋_GB2312" w:eastAsia="仿宋_GB2312"/>
      <w:b/>
      <w:bCs/>
      <w:color w:val="000000"/>
      <w:sz w:val="32"/>
      <w:szCs w:val="32"/>
    </w:rPr>
  </w:style>
  <w:style w:type="character" w:customStyle="1" w:styleId="92">
    <w:name w:val="节标题 1.1 Char Char"/>
    <w:uiPriority w:val="0"/>
    <w:rPr>
      <w:rFonts w:ascii="Arial" w:hAnsi="Arial" w:eastAsia="黑体"/>
      <w:b/>
      <w:bCs/>
      <w:kern w:val="2"/>
      <w:sz w:val="32"/>
      <w:szCs w:val="32"/>
      <w:lang w:val="en-US" w:eastAsia="zh-CN" w:bidi="ar-SA"/>
    </w:rPr>
  </w:style>
  <w:style w:type="character" w:customStyle="1" w:styleId="93">
    <w:name w:val="zw1"/>
    <w:qFormat/>
    <w:uiPriority w:val="0"/>
    <w:rPr>
      <w:sz w:val="24"/>
      <w:szCs w:val="24"/>
    </w:rPr>
  </w:style>
  <w:style w:type="character" w:customStyle="1" w:styleId="94">
    <w:name w:val="尾注文本 Char"/>
    <w:link w:val="36"/>
    <w:uiPriority w:val="0"/>
    <w:rPr>
      <w:rFonts w:ascii="宋体"/>
      <w:snapToGrid w:val="0"/>
      <w:sz w:val="21"/>
    </w:rPr>
  </w:style>
  <w:style w:type="character" w:customStyle="1" w:styleId="95">
    <w:name w:val="HTML 预设格式 Char"/>
    <w:link w:val="50"/>
    <w:uiPriority w:val="0"/>
    <w:rPr>
      <w:rFonts w:ascii="Courier New" w:hAnsi="Courier New" w:cs="Courier New"/>
      <w:kern w:val="2"/>
    </w:rPr>
  </w:style>
  <w:style w:type="character" w:customStyle="1" w:styleId="96">
    <w:name w:val="Char Char12"/>
    <w:qFormat/>
    <w:locked/>
    <w:uiPriority w:val="0"/>
    <w:rPr>
      <w:rFonts w:ascii="黑体" w:eastAsia="黑体"/>
      <w:b/>
      <w:snapToGrid w:val="0"/>
      <w:sz w:val="18"/>
      <w:szCs w:val="18"/>
      <w:lang w:val="en-US" w:eastAsia="zh-CN" w:bidi="ar-SA"/>
    </w:rPr>
  </w:style>
  <w:style w:type="character" w:customStyle="1" w:styleId="97">
    <w:name w:val="lineheigh201"/>
    <w:basedOn w:val="58"/>
    <w:uiPriority w:val="0"/>
  </w:style>
  <w:style w:type="character" w:customStyle="1" w:styleId="98">
    <w:name w:val="标题 7 Char"/>
    <w:locked/>
    <w:uiPriority w:val="0"/>
    <w:rPr>
      <w:rFonts w:ascii="Cambria" w:hAnsi="Cambria" w:eastAsia="宋体"/>
      <w:b/>
      <w:bCs/>
      <w:color w:val="9BBB59"/>
      <w:kern w:val="2"/>
      <w:sz w:val="32"/>
      <w:szCs w:val="32"/>
      <w:lang w:val="en-US" w:eastAsia="zh-CN" w:bidi="ar-SA"/>
    </w:rPr>
  </w:style>
  <w:style w:type="character" w:customStyle="1" w:styleId="99">
    <w:name w:val="正文文本 3 Char"/>
    <w:link w:val="21"/>
    <w:uiPriority w:val="0"/>
    <w:rPr>
      <w:kern w:val="2"/>
      <w:sz w:val="16"/>
      <w:szCs w:val="16"/>
    </w:rPr>
  </w:style>
  <w:style w:type="character" w:customStyle="1" w:styleId="100">
    <w:name w:val="批注文字 Char Char"/>
    <w:qFormat/>
    <w:uiPriority w:val="0"/>
    <w:rPr>
      <w:kern w:val="2"/>
      <w:sz w:val="21"/>
      <w:szCs w:val="24"/>
    </w:rPr>
  </w:style>
  <w:style w:type="character" w:customStyle="1" w:styleId="101">
    <w:name w:val="Item Step in Table Char Char"/>
    <w:qFormat/>
    <w:uiPriority w:val="0"/>
    <w:rPr>
      <w:rFonts w:ascii="Arial" w:hAnsi="Arial" w:cs="Arial"/>
      <w:sz w:val="18"/>
      <w:szCs w:val="18"/>
      <w:lang w:val="en-US" w:eastAsia="zh-CN"/>
    </w:rPr>
  </w:style>
  <w:style w:type="character" w:customStyle="1" w:styleId="102">
    <w:name w:val="HTML 预设格式 Char1"/>
    <w:semiHidden/>
    <w:uiPriority w:val="99"/>
    <w:rPr>
      <w:rFonts w:ascii="Courier New" w:hAnsi="Courier New" w:eastAsia="仿宋_GB2312" w:cs="Courier New"/>
      <w:b/>
      <w:kern w:val="2"/>
      <w:sz w:val="32"/>
      <w:szCs w:val="32"/>
    </w:rPr>
  </w:style>
  <w:style w:type="character" w:customStyle="1" w:styleId="103">
    <w:name w:val="a Char"/>
    <w:link w:val="104"/>
    <w:uiPriority w:val="0"/>
    <w:rPr>
      <w:rFonts w:ascii="宋体" w:hAnsi="宋体" w:eastAsia="仿宋_GB2312"/>
      <w:sz w:val="24"/>
    </w:rPr>
  </w:style>
  <w:style w:type="paragraph" w:customStyle="1" w:styleId="104">
    <w:name w:val="a"/>
    <w:basedOn w:val="1"/>
    <w:link w:val="103"/>
    <w:uiPriority w:val="0"/>
    <w:pPr>
      <w:widowControl/>
      <w:spacing w:before="100" w:beforeAutospacing="1" w:after="100" w:afterAutospacing="1"/>
      <w:jc w:val="left"/>
    </w:pPr>
    <w:rPr>
      <w:rFonts w:ascii="宋体" w:hAnsi="宋体" w:eastAsia="仿宋_GB2312"/>
      <w:kern w:val="0"/>
      <w:sz w:val="24"/>
      <w:szCs w:val="20"/>
    </w:rPr>
  </w:style>
  <w:style w:type="character" w:customStyle="1" w:styleId="105">
    <w:name w:val="pro_name_title"/>
    <w:basedOn w:val="58"/>
    <w:uiPriority w:val="0"/>
  </w:style>
  <w:style w:type="character" w:customStyle="1" w:styleId="106">
    <w:name w:val="unnamed51"/>
    <w:uiPriority w:val="0"/>
    <w:rPr>
      <w:rFonts w:ascii="仿宋_GB2312" w:eastAsia="仿宋_GB2312"/>
      <w:b/>
      <w:sz w:val="22"/>
      <w:szCs w:val="22"/>
    </w:rPr>
  </w:style>
  <w:style w:type="character" w:customStyle="1" w:styleId="107">
    <w:name w:val="unnamed31"/>
    <w:uiPriority w:val="0"/>
    <w:rPr>
      <w:rFonts w:hint="eastAsia" w:ascii="宋体" w:hAnsi="宋体" w:eastAsia="宋体"/>
      <w:b/>
      <w:color w:val="000000"/>
      <w:spacing w:val="299"/>
      <w:sz w:val="18"/>
      <w:szCs w:val="18"/>
    </w:rPr>
  </w:style>
  <w:style w:type="character" w:customStyle="1" w:styleId="108">
    <w:name w:val="Char Char10"/>
    <w:uiPriority w:val="0"/>
    <w:rPr>
      <w:rFonts w:ascii="宋体" w:hAnsi="Courier New" w:eastAsia="宋体"/>
      <w:kern w:val="2"/>
      <w:sz w:val="24"/>
      <w:szCs w:val="24"/>
      <w:lang w:val="en-US" w:eastAsia="zh-CN" w:bidi="ar-SA"/>
    </w:rPr>
  </w:style>
  <w:style w:type="character" w:customStyle="1" w:styleId="109">
    <w:name w:val="副标题 Char1"/>
    <w:link w:val="42"/>
    <w:qFormat/>
    <w:uiPriority w:val="0"/>
    <w:rPr>
      <w:rFonts w:ascii="宋体" w:hAnsi="宋体" w:eastAsia="仿宋_GB2312"/>
      <w:b/>
      <w:i/>
      <w:iCs/>
      <w:kern w:val="2"/>
      <w:sz w:val="24"/>
      <w:szCs w:val="24"/>
    </w:rPr>
  </w:style>
  <w:style w:type="character" w:customStyle="1" w:styleId="110">
    <w:name w:val="z-窗体底端 Char1"/>
    <w:semiHidden/>
    <w:uiPriority w:val="99"/>
    <w:rPr>
      <w:rFonts w:ascii="Arial" w:hAnsi="Arial" w:eastAsia="仿宋_GB2312" w:cs="Arial"/>
      <w:b/>
      <w:vanish/>
      <w:kern w:val="2"/>
      <w:sz w:val="16"/>
      <w:szCs w:val="16"/>
    </w:rPr>
  </w:style>
  <w:style w:type="character" w:customStyle="1" w:styleId="111">
    <w:name w:val="font51"/>
    <w:qFormat/>
    <w:uiPriority w:val="0"/>
    <w:rPr>
      <w:rFonts w:hint="eastAsia" w:ascii="宋体" w:hAnsi="宋体" w:eastAsia="宋体" w:cs="宋体"/>
      <w:color w:val="000000"/>
      <w:sz w:val="18"/>
      <w:szCs w:val="18"/>
      <w:u w:val="none"/>
    </w:rPr>
  </w:style>
  <w:style w:type="character" w:customStyle="1" w:styleId="112">
    <w:name w:val="批注文字 Char"/>
    <w:locked/>
    <w:uiPriority w:val="0"/>
    <w:rPr>
      <w:rFonts w:ascii="宋体" w:hAnsi="宋体" w:eastAsia="宋体"/>
      <w:b/>
      <w:kern w:val="2"/>
      <w:sz w:val="21"/>
      <w:szCs w:val="24"/>
      <w:lang w:val="en-US" w:eastAsia="zh-CN" w:bidi="ar-SA"/>
    </w:rPr>
  </w:style>
  <w:style w:type="character" w:customStyle="1" w:styleId="113">
    <w:name w:val="纯文本 Char1"/>
    <w:aliases w:val="纯文本 Char Char Char,纯文本 Char Char1,普通文字 Char1,普通文字 Char Char1,普通文字 Char Char Char1,普通文字 Char Char Char Char,小 Char,Texte Char,纯文本 Char Char Char Char Char Char Char Char Char Char Char Char Char Char,正 文 1 Char,正文文字 Char Char,普通文字1 Char"/>
    <w:qFormat/>
    <w:uiPriority w:val="0"/>
    <w:rPr>
      <w:rFonts w:ascii="宋体" w:hAnsi="Courier New" w:eastAsia="宋体" w:cs="Courier New"/>
      <w:szCs w:val="21"/>
    </w:rPr>
  </w:style>
  <w:style w:type="character" w:customStyle="1" w:styleId="114">
    <w:name w:val="wordbreaknormal"/>
    <w:basedOn w:val="58"/>
    <w:uiPriority w:val="0"/>
  </w:style>
  <w:style w:type="character" w:customStyle="1" w:styleId="115">
    <w:name w:val="标题 3 Char"/>
    <w:qFormat/>
    <w:locked/>
    <w:uiPriority w:val="0"/>
    <w:rPr>
      <w:rFonts w:ascii="仿宋_GB2312" w:eastAsia="宋体"/>
      <w:b/>
      <w:bCs/>
      <w:kern w:val="2"/>
      <w:sz w:val="32"/>
      <w:szCs w:val="32"/>
      <w:lang w:val="en-US" w:eastAsia="zh-CN" w:bidi="ar-SA"/>
    </w:rPr>
  </w:style>
  <w:style w:type="character" w:customStyle="1" w:styleId="116">
    <w:name w:val="批注主题 Char"/>
    <w:locked/>
    <w:uiPriority w:val="0"/>
    <w:rPr>
      <w:rFonts w:ascii="宋体" w:hAnsi="宋体" w:eastAsia="宋体"/>
      <w:b/>
      <w:bCs/>
      <w:kern w:val="2"/>
      <w:sz w:val="21"/>
      <w:szCs w:val="24"/>
      <w:lang w:val="en-US" w:eastAsia="zh-CN" w:bidi="ar-SA"/>
    </w:rPr>
  </w:style>
  <w:style w:type="character" w:customStyle="1" w:styleId="117">
    <w:name w:val="正文文本 2 Char"/>
    <w:locked/>
    <w:uiPriority w:val="0"/>
    <w:rPr>
      <w:rFonts w:ascii="宋体" w:hAnsi="宋体" w:eastAsia="宋体"/>
      <w:b/>
      <w:color w:val="000000"/>
      <w:kern w:val="2"/>
      <w:sz w:val="24"/>
      <w:szCs w:val="24"/>
      <w:lang w:val="en-US" w:eastAsia="zh-CN" w:bidi="ar-SA"/>
    </w:rPr>
  </w:style>
  <w:style w:type="character" w:customStyle="1" w:styleId="118">
    <w:name w:val="para"/>
    <w:uiPriority w:val="0"/>
    <w:rPr>
      <w:rFonts w:ascii="仿宋_GB2312" w:eastAsia="仿宋_GB2312"/>
      <w:b/>
      <w:sz w:val="21"/>
      <w:szCs w:val="32"/>
    </w:rPr>
  </w:style>
  <w:style w:type="character" w:customStyle="1" w:styleId="119">
    <w:name w:val="chinaname1"/>
    <w:basedOn w:val="58"/>
    <w:uiPriority w:val="0"/>
  </w:style>
  <w:style w:type="character" w:customStyle="1" w:styleId="120">
    <w:name w:val="批注框文本 Char"/>
    <w:locked/>
    <w:uiPriority w:val="0"/>
    <w:rPr>
      <w:rFonts w:ascii="宋体" w:hAnsi="宋体" w:eastAsia="宋体"/>
      <w:b/>
      <w:kern w:val="2"/>
      <w:sz w:val="18"/>
      <w:szCs w:val="18"/>
      <w:lang w:val="en-US" w:eastAsia="zh-CN" w:bidi="ar-SA"/>
    </w:rPr>
  </w:style>
  <w:style w:type="character" w:customStyle="1" w:styleId="121">
    <w:name w:val="标题 Char"/>
    <w:locked/>
    <w:uiPriority w:val="0"/>
    <w:rPr>
      <w:rFonts w:ascii="宋体" w:hAnsi="Courier New" w:eastAsia="宋体" w:cs="Courier New"/>
      <w:b/>
      <w:kern w:val="2"/>
      <w:sz w:val="21"/>
      <w:szCs w:val="21"/>
      <w:lang w:val="en-US" w:eastAsia="zh-CN" w:bidi="ar-SA"/>
    </w:rPr>
  </w:style>
  <w:style w:type="character" w:customStyle="1" w:styleId="122">
    <w:name w:val="页脚 Char1"/>
    <w:semiHidden/>
    <w:uiPriority w:val="0"/>
    <w:rPr>
      <w:rFonts w:ascii="Times New Roman" w:hAnsi="Times New Roman" w:eastAsia="宋体" w:cs="Times New Roman"/>
      <w:sz w:val="18"/>
      <w:szCs w:val="18"/>
    </w:rPr>
  </w:style>
  <w:style w:type="character" w:customStyle="1" w:styleId="123">
    <w:name w:val="正文缩进 Char"/>
    <w:link w:val="124"/>
    <w:qFormat/>
    <w:uiPriority w:val="0"/>
    <w:rPr>
      <w:rFonts w:ascii="仿宋_GB2312" w:eastAsia="宋体"/>
      <w:b/>
      <w:kern w:val="2"/>
      <w:sz w:val="21"/>
      <w:szCs w:val="32"/>
      <w:lang w:val="en-US" w:eastAsia="zh-CN" w:bidi="ar-SA"/>
    </w:rPr>
  </w:style>
  <w:style w:type="paragraph" w:customStyle="1" w:styleId="124">
    <w:name w:val="正文缩进1"/>
    <w:basedOn w:val="1"/>
    <w:link w:val="123"/>
    <w:qFormat/>
    <w:uiPriority w:val="0"/>
    <w:pPr>
      <w:widowControl/>
      <w:spacing w:line="440" w:lineRule="exact"/>
      <w:ind w:firstLine="420" w:firstLineChars="200"/>
      <w:jc w:val="left"/>
    </w:pPr>
    <w:rPr>
      <w:rFonts w:ascii="仿宋_GB2312"/>
      <w:b/>
      <w:szCs w:val="32"/>
    </w:rPr>
  </w:style>
  <w:style w:type="character" w:customStyle="1" w:styleId="125">
    <w:name w:val="标题 9 Char"/>
    <w:locked/>
    <w:uiPriority w:val="0"/>
    <w:rPr>
      <w:rFonts w:ascii="Cambria" w:hAnsi="Cambria" w:eastAsia="宋体"/>
      <w:b/>
      <w:i/>
      <w:iCs/>
      <w:color w:val="9BBB59"/>
      <w:kern w:val="2"/>
      <w:sz w:val="32"/>
      <w:szCs w:val="32"/>
      <w:lang w:val="en-US" w:eastAsia="zh-CN" w:bidi="ar-SA"/>
    </w:rPr>
  </w:style>
  <w:style w:type="character" w:customStyle="1" w:styleId="126">
    <w:name w:val="fl b titlelinkcolor titlename"/>
    <w:basedOn w:val="58"/>
    <w:uiPriority w:val="0"/>
  </w:style>
  <w:style w:type="character" w:customStyle="1" w:styleId="127">
    <w:name w:val="正文缩进 Char1"/>
    <w:aliases w:val="首行缩进两字 Char1,首行缩进两字 Char Char Char1,首行缩进两字 Char Char1,正文（首行缩进两字） Char Char2,正文（首行缩进两字） Char Char Char Char2,正文（首行缩进两字） Char Char Char Char Char2,特点 Char1,正文缩进 Char Char,正文缩进1 Char1,正文（首行缩进两字） Char Char Char Char Char Char2,首行缩进两 Char,文本 Char"/>
    <w:qFormat/>
    <w:uiPriority w:val="0"/>
    <w:rPr>
      <w:rFonts w:eastAsia="宋体"/>
      <w:kern w:val="2"/>
      <w:sz w:val="21"/>
      <w:lang w:val="en-US" w:eastAsia="zh-CN" w:bidi="ar-SA"/>
    </w:rPr>
  </w:style>
  <w:style w:type="character" w:customStyle="1" w:styleId="128">
    <w:name w:val="style1"/>
    <w:basedOn w:val="58"/>
    <w:uiPriority w:val="0"/>
  </w:style>
  <w:style w:type="character" w:styleId="129">
    <w:name w:val=""/>
    <w:qFormat/>
    <w:uiPriority w:val="0"/>
    <w:rPr>
      <w:color w:val="auto"/>
      <w:u w:val="single" w:color="9BBB59"/>
    </w:rPr>
  </w:style>
  <w:style w:type="character" w:customStyle="1" w:styleId="130">
    <w:name w:val="gray s"/>
    <w:basedOn w:val="58"/>
    <w:qFormat/>
    <w:uiPriority w:val="0"/>
  </w:style>
  <w:style w:type="character" w:customStyle="1" w:styleId="131">
    <w:name w:val="style11"/>
    <w:uiPriority w:val="0"/>
    <w:rPr>
      <w:rFonts w:hint="eastAsia" w:ascii="宋体" w:hAnsi="宋体" w:eastAsia="宋体"/>
      <w:b/>
      <w:sz w:val="32"/>
      <w:szCs w:val="32"/>
    </w:rPr>
  </w:style>
  <w:style w:type="character" w:customStyle="1" w:styleId="132">
    <w:name w:val="标题 5 Char"/>
    <w:locked/>
    <w:uiPriority w:val="0"/>
    <w:rPr>
      <w:rFonts w:ascii="Cambria" w:hAnsi="Cambria" w:eastAsia="宋体" w:cs="宋体"/>
      <w:b/>
      <w:color w:val="4F81BD"/>
      <w:kern w:val="2"/>
      <w:sz w:val="21"/>
      <w:szCs w:val="24"/>
      <w:lang w:val="en-US" w:eastAsia="zh-CN" w:bidi="ar-SA"/>
    </w:rPr>
  </w:style>
  <w:style w:type="character" w:customStyle="1" w:styleId="133">
    <w:name w:val="正文文本缩进 2 Char"/>
    <w:locked/>
    <w:uiPriority w:val="0"/>
    <w:rPr>
      <w:rFonts w:ascii="宋体" w:hAnsi="宋体" w:eastAsia="宋体"/>
      <w:b/>
      <w:kern w:val="2"/>
      <w:sz w:val="24"/>
      <w:szCs w:val="24"/>
      <w:lang w:val="en-US" w:eastAsia="zh-CN" w:bidi="ar-SA"/>
    </w:rPr>
  </w:style>
  <w:style w:type="character" w:customStyle="1" w:styleId="134">
    <w:name w:val="日期 Char"/>
    <w:qFormat/>
    <w:locked/>
    <w:uiPriority w:val="0"/>
    <w:rPr>
      <w:rFonts w:ascii="仿宋_GB2312" w:hAnsi="宋体" w:eastAsia="仿宋_GB2312"/>
      <w:b/>
      <w:kern w:val="2"/>
      <w:sz w:val="30"/>
      <w:szCs w:val="24"/>
      <w:lang w:val="en-US" w:eastAsia="zh-CN" w:bidi="ar-SA"/>
    </w:rPr>
  </w:style>
  <w:style w:type="character" w:customStyle="1" w:styleId="135">
    <w:name w:val="font12-blue-bold1"/>
    <w:qFormat/>
    <w:uiPriority w:val="0"/>
    <w:rPr>
      <w:b/>
      <w:bCs/>
      <w:color w:val="0249A5"/>
      <w:sz w:val="18"/>
      <w:szCs w:val="18"/>
      <w:u w:val="none"/>
    </w:rPr>
  </w:style>
  <w:style w:type="character" w:customStyle="1" w:styleId="136">
    <w:name w:val="at_4"/>
    <w:basedOn w:val="58"/>
    <w:qFormat/>
    <w:uiPriority w:val="0"/>
  </w:style>
  <w:style w:type="character" w:customStyle="1" w:styleId="137">
    <w:name w:val="3zw1"/>
    <w:uiPriority w:val="0"/>
    <w:rPr>
      <w:color w:val="000000"/>
      <w:sz w:val="21"/>
      <w:szCs w:val="21"/>
    </w:rPr>
  </w:style>
  <w:style w:type="character" w:customStyle="1" w:styleId="138">
    <w:name w:val="ptb181"/>
    <w:uiPriority w:val="0"/>
    <w:rPr>
      <w:rFonts w:hint="default" w:ascii="Verdana" w:hAnsi="Verdana" w:eastAsia="仿宋_GB2312"/>
      <w:bCs/>
      <w:color w:val="000000"/>
      <w:sz w:val="27"/>
      <w:szCs w:val="27"/>
    </w:rPr>
  </w:style>
  <w:style w:type="character" w:styleId="139">
    <w:name w:val=""/>
    <w:qFormat/>
    <w:uiPriority w:val="0"/>
    <w:rPr>
      <w:rFonts w:ascii="仿宋_GB2312" w:eastAsia="仿宋_GB2312"/>
      <w:b/>
      <w:bCs/>
      <w:color w:val="76923C"/>
      <w:sz w:val="32"/>
      <w:szCs w:val="32"/>
      <w:u w:val="single" w:color="9BBB59"/>
    </w:rPr>
  </w:style>
  <w:style w:type="character" w:customStyle="1" w:styleId="140">
    <w:name w:val="Char Char6"/>
    <w:uiPriority w:val="0"/>
    <w:rPr>
      <w:rFonts w:eastAsia="宋体"/>
      <w:kern w:val="2"/>
      <w:sz w:val="18"/>
      <w:szCs w:val="18"/>
      <w:lang w:val="en-US" w:eastAsia="zh-CN" w:bidi="ar-SA"/>
    </w:rPr>
  </w:style>
  <w:style w:type="character" w:customStyle="1" w:styleId="141">
    <w:name w:val="引用 Char"/>
    <w:locked/>
    <w:uiPriority w:val="0"/>
    <w:rPr>
      <w:rFonts w:ascii="Cambria" w:hAnsi="Cambria" w:eastAsia="宋体"/>
      <w:b/>
      <w:i/>
      <w:iCs/>
      <w:color w:val="5A5A5A"/>
      <w:kern w:val="2"/>
      <w:sz w:val="21"/>
      <w:szCs w:val="24"/>
      <w:lang w:val="en-US" w:eastAsia="zh-CN" w:bidi="ar-SA"/>
    </w:rPr>
  </w:style>
  <w:style w:type="character" w:customStyle="1" w:styleId="142">
    <w:name w:val="style13"/>
    <w:basedOn w:val="58"/>
    <w:uiPriority w:val="0"/>
  </w:style>
  <w:style w:type="character" w:customStyle="1" w:styleId="143">
    <w:name w:val="small"/>
    <w:basedOn w:val="58"/>
    <w:uiPriority w:val="0"/>
  </w:style>
  <w:style w:type="character" w:customStyle="1" w:styleId="144">
    <w:name w:val="MSG_EN_FONT_STYLE_NAME_TEMPLATE_ROLE MSG_EN_FONT_STYLE_NAME_BY_ROLE_TEXT_"/>
    <w:qFormat/>
    <w:uiPriority w:val="0"/>
    <w:rPr>
      <w:rFonts w:ascii="宋体" w:hAnsi="宋体" w:eastAsia="宋体" w:cs="宋体"/>
      <w:b/>
      <w:sz w:val="26"/>
      <w:szCs w:val="26"/>
      <w:u w:val="none"/>
    </w:rPr>
  </w:style>
  <w:style w:type="character" w:customStyle="1" w:styleId="145">
    <w:name w:val="MSG_EN_FONT_STYLE_NAME_TEMPLATE_ROLE MSG_EN_FONT_STYLE_NAME_BY_ROLE_TEXT"/>
    <w:qFormat/>
    <w:uiPriority w:val="0"/>
    <w:rPr>
      <w:rFonts w:ascii="宋体" w:hAnsi="宋体" w:eastAsia="宋体" w:cs="宋体"/>
      <w:color w:val="302F34"/>
      <w:spacing w:val="0"/>
      <w:w w:val="100"/>
      <w:position w:val="0"/>
      <w:sz w:val="26"/>
      <w:szCs w:val="26"/>
      <w:u w:val="none"/>
      <w:lang w:val="zh-CN"/>
    </w:rPr>
  </w:style>
  <w:style w:type="character" w:customStyle="1" w:styleId="146">
    <w:name w:val="标题 2 Char"/>
    <w:qFormat/>
    <w:locked/>
    <w:uiPriority w:val="0"/>
    <w:rPr>
      <w:rFonts w:ascii="Arial" w:hAnsi="Arial" w:eastAsia="黑体"/>
      <w:b/>
      <w:bCs/>
      <w:kern w:val="2"/>
      <w:sz w:val="32"/>
      <w:szCs w:val="32"/>
      <w:lang w:val="en-US" w:eastAsia="zh-CN" w:bidi="ar-SA"/>
    </w:rPr>
  </w:style>
  <w:style w:type="character" w:customStyle="1" w:styleId="147">
    <w:name w:val="标题 4 Char"/>
    <w:locked/>
    <w:uiPriority w:val="0"/>
    <w:rPr>
      <w:rFonts w:ascii="Cambria" w:hAnsi="Cambria" w:eastAsia="宋体" w:cs="宋体"/>
      <w:b/>
      <w:i/>
      <w:iCs/>
      <w:color w:val="4F81BD"/>
      <w:kern w:val="2"/>
      <w:sz w:val="24"/>
      <w:szCs w:val="24"/>
      <w:lang w:val="en-US" w:eastAsia="zh-CN" w:bidi="ar-SA"/>
    </w:rPr>
  </w:style>
  <w:style w:type="character" w:customStyle="1" w:styleId="148">
    <w:name w:val="e"/>
    <w:basedOn w:val="58"/>
    <w:uiPriority w:val="0"/>
  </w:style>
  <w:style w:type="character" w:customStyle="1" w:styleId="149">
    <w:name w:val="style5"/>
    <w:basedOn w:val="58"/>
    <w:uiPriority w:val="0"/>
  </w:style>
  <w:style w:type="character" w:customStyle="1" w:styleId="150">
    <w:name w:val="个人答复风格"/>
    <w:uiPriority w:val="0"/>
    <w:rPr>
      <w:rFonts w:hint="default" w:ascii="Arial" w:hAnsi="Arial" w:eastAsia="宋体" w:cs="Arial"/>
      <w:b/>
      <w:color w:val="auto"/>
      <w:sz w:val="20"/>
      <w:szCs w:val="32"/>
    </w:rPr>
  </w:style>
  <w:style w:type="character" w:styleId="151">
    <w:name w:val=""/>
    <w:qFormat/>
    <w:uiPriority w:val="0"/>
    <w:rPr>
      <w:rFonts w:hint="default" w:ascii="Cambria" w:hAnsi="Cambria" w:eastAsia="宋体" w:cs="Times New Roman"/>
      <w:b/>
      <w:bCs/>
      <w:i/>
      <w:iCs/>
      <w:color w:val="auto"/>
      <w:sz w:val="32"/>
      <w:szCs w:val="32"/>
    </w:rPr>
  </w:style>
  <w:style w:type="character" w:customStyle="1" w:styleId="152">
    <w:name w:val="页眉 Char"/>
    <w:locked/>
    <w:uiPriority w:val="0"/>
    <w:rPr>
      <w:rFonts w:ascii="仿宋_GB2312" w:eastAsia="宋体"/>
      <w:b/>
      <w:kern w:val="2"/>
      <w:sz w:val="18"/>
      <w:szCs w:val="18"/>
      <w:lang w:val="en-US" w:eastAsia="zh-CN" w:bidi="ar-SA"/>
    </w:rPr>
  </w:style>
  <w:style w:type="character" w:customStyle="1" w:styleId="153">
    <w:name w:val="newsitemtext1"/>
    <w:uiPriority w:val="0"/>
    <w:rPr>
      <w:color w:val="000000"/>
      <w:spacing w:val="320"/>
      <w:sz w:val="21"/>
      <w:szCs w:val="21"/>
    </w:rPr>
  </w:style>
  <w:style w:type="character" w:styleId="154">
    <w:name w:val=""/>
    <w:qFormat/>
    <w:uiPriority w:val="0"/>
    <w:rPr>
      <w:b/>
      <w:bCs/>
      <w:i/>
      <w:iCs/>
      <w:color w:val="4F81BD"/>
      <w:sz w:val="22"/>
      <w:szCs w:val="22"/>
    </w:rPr>
  </w:style>
  <w:style w:type="character" w:customStyle="1" w:styleId="155">
    <w:name w:val="Char Char1"/>
    <w:uiPriority w:val="0"/>
    <w:rPr>
      <w:kern w:val="2"/>
      <w:sz w:val="18"/>
      <w:szCs w:val="18"/>
    </w:rPr>
  </w:style>
  <w:style w:type="character" w:customStyle="1" w:styleId="156">
    <w:name w:val="zcl style1"/>
    <w:basedOn w:val="58"/>
    <w:uiPriority w:val="0"/>
  </w:style>
  <w:style w:type="character" w:customStyle="1" w:styleId="157">
    <w:name w:val="正文文本缩进 Char"/>
    <w:aliases w:val="PI Char,正文文字首行缩进 Char"/>
    <w:qFormat/>
    <w:locked/>
    <w:uiPriority w:val="99"/>
    <w:rPr>
      <w:rFonts w:ascii="仿宋_GB2312" w:hAnsi="宋体" w:eastAsia="仿宋_GB2312"/>
      <w:b/>
      <w:kern w:val="2"/>
      <w:sz w:val="30"/>
      <w:szCs w:val="24"/>
      <w:lang w:val="en-US" w:eastAsia="zh-CN" w:bidi="ar-SA"/>
    </w:rPr>
  </w:style>
  <w:style w:type="character" w:customStyle="1" w:styleId="158">
    <w:name w:val="huei12b"/>
    <w:basedOn w:val="58"/>
    <w:uiPriority w:val="0"/>
  </w:style>
  <w:style w:type="character" w:customStyle="1" w:styleId="159">
    <w:name w:val="尾注文本 Char1"/>
    <w:semiHidden/>
    <w:uiPriority w:val="99"/>
    <w:rPr>
      <w:rFonts w:ascii="仿宋_GB2312" w:eastAsia="仿宋_GB2312"/>
      <w:b/>
      <w:kern w:val="2"/>
      <w:sz w:val="21"/>
      <w:szCs w:val="24"/>
    </w:rPr>
  </w:style>
  <w:style w:type="character" w:customStyle="1" w:styleId="160">
    <w:name w:val="页眉 Char Char"/>
    <w:qFormat/>
    <w:uiPriority w:val="0"/>
    <w:rPr>
      <w:rFonts w:eastAsia="宋体"/>
      <w:kern w:val="2"/>
      <w:sz w:val="18"/>
      <w:szCs w:val="18"/>
      <w:lang w:val="en-US" w:eastAsia="zh-CN"/>
    </w:rPr>
  </w:style>
  <w:style w:type="character" w:customStyle="1" w:styleId="161">
    <w:name w:val="chs1"/>
    <w:uiPriority w:val="0"/>
    <w:rPr>
      <w:rFonts w:hint="default" w:ascii="_x000B__x000C_" w:hAnsi="_x000B__x000C_" w:eastAsia="仿宋_GB2312"/>
      <w:b/>
      <w:sz w:val="18"/>
      <w:szCs w:val="18"/>
    </w:rPr>
  </w:style>
  <w:style w:type="character" w:customStyle="1" w:styleId="162">
    <w:name w:val="sdtype"/>
    <w:uiPriority w:val="0"/>
  </w:style>
  <w:style w:type="character" w:customStyle="1" w:styleId="163">
    <w:name w:val="正文文本缩进 Char1"/>
    <w:link w:val="25"/>
    <w:uiPriority w:val="0"/>
    <w:rPr>
      <w:rFonts w:ascii="仿宋_GB2312" w:hAnsi="宋体" w:eastAsia="仿宋_GB2312"/>
      <w:b/>
      <w:kern w:val="2"/>
      <w:sz w:val="30"/>
      <w:szCs w:val="24"/>
    </w:rPr>
  </w:style>
  <w:style w:type="character" w:customStyle="1" w:styleId="164">
    <w:name w:val="标题 1 Char"/>
    <w:locked/>
    <w:uiPriority w:val="0"/>
    <w:rPr>
      <w:rFonts w:ascii="仿宋_GB2312" w:eastAsia="宋体"/>
      <w:b/>
      <w:bCs/>
      <w:kern w:val="44"/>
      <w:sz w:val="44"/>
      <w:szCs w:val="44"/>
      <w:lang w:val="en-US" w:eastAsia="zh-CN" w:bidi="ar-SA"/>
    </w:rPr>
  </w:style>
  <w:style w:type="character" w:customStyle="1" w:styleId="165">
    <w:name w:val="编号 Char Char"/>
    <w:link w:val="166"/>
    <w:qFormat/>
    <w:uiPriority w:val="0"/>
    <w:rPr>
      <w:rFonts w:ascii="MetaPlusLF" w:hAnsi="MetaPlusLF"/>
    </w:rPr>
  </w:style>
  <w:style w:type="paragraph" w:customStyle="1" w:styleId="166">
    <w:name w:val="编号"/>
    <w:basedOn w:val="167"/>
    <w:link w:val="165"/>
    <w:qFormat/>
    <w:uiPriority w:val="0"/>
    <w:pPr>
      <w:widowControl w:val="0"/>
      <w:tabs>
        <w:tab w:val="left" w:pos="1680"/>
      </w:tabs>
      <w:spacing w:beforeLines="50" w:afterLines="50" w:line="420" w:lineRule="exact"/>
      <w:ind w:left="1680" w:firstLine="0" w:firstLineChars="0"/>
      <w:jc w:val="both"/>
    </w:pPr>
    <w:rPr>
      <w:rFonts w:ascii="MetaPlusLF" w:hAnsi="MetaPlusLF" w:eastAsia="宋体"/>
      <w:kern w:val="0"/>
      <w:sz w:val="20"/>
      <w:szCs w:val="20"/>
    </w:rPr>
  </w:style>
  <w:style w:type="paragraph" w:customStyle="1" w:styleId="167">
    <w:name w:val="列出段落1"/>
    <w:basedOn w:val="1"/>
    <w:qFormat/>
    <w:uiPriority w:val="34"/>
    <w:pPr>
      <w:widowControl/>
      <w:spacing w:line="440" w:lineRule="exact"/>
      <w:ind w:firstLine="420" w:firstLineChars="200"/>
      <w:jc w:val="left"/>
    </w:pPr>
    <w:rPr>
      <w:rFonts w:ascii="Calibri" w:hAnsi="Calibri" w:eastAsia="微软雅黑"/>
      <w:sz w:val="24"/>
      <w:szCs w:val="22"/>
    </w:rPr>
  </w:style>
  <w:style w:type="character" w:customStyle="1" w:styleId="168">
    <w:name w:val="style40"/>
    <w:basedOn w:val="58"/>
    <w:qFormat/>
    <w:uiPriority w:val="0"/>
  </w:style>
  <w:style w:type="character" w:customStyle="1" w:styleId="169">
    <w:name w:val="my正文 Char Char"/>
    <w:link w:val="170"/>
    <w:uiPriority w:val="0"/>
    <w:rPr>
      <w:sz w:val="24"/>
    </w:rPr>
  </w:style>
  <w:style w:type="paragraph" w:customStyle="1" w:styleId="170">
    <w:name w:val="my正文"/>
    <w:basedOn w:val="1"/>
    <w:link w:val="169"/>
    <w:qFormat/>
    <w:uiPriority w:val="0"/>
    <w:pPr>
      <w:spacing w:line="360" w:lineRule="auto"/>
      <w:ind w:firstLine="480" w:firstLineChars="200"/>
    </w:pPr>
    <w:rPr>
      <w:kern w:val="0"/>
      <w:sz w:val="24"/>
      <w:szCs w:val="20"/>
    </w:rPr>
  </w:style>
  <w:style w:type="character" w:customStyle="1" w:styleId="171">
    <w:name w:val="Char Char2"/>
    <w:uiPriority w:val="0"/>
    <w:rPr>
      <w:rFonts w:ascii="宋体" w:hAnsi="Courier New" w:eastAsia="宋体"/>
      <w:sz w:val="21"/>
      <w:lang w:val="en-US" w:eastAsia="zh-CN" w:bidi="ar-SA"/>
    </w:rPr>
  </w:style>
  <w:style w:type="character" w:customStyle="1" w:styleId="172">
    <w:name w:val="font3"/>
    <w:uiPriority w:val="0"/>
    <w:rPr>
      <w:rFonts w:ascii="仿宋_GB2312" w:eastAsia="仿宋_GB2312"/>
      <w:b/>
      <w:sz w:val="21"/>
      <w:szCs w:val="32"/>
    </w:rPr>
  </w:style>
  <w:style w:type="character" w:customStyle="1" w:styleId="173">
    <w:name w:val="明显引用 Char"/>
    <w:locked/>
    <w:uiPriority w:val="0"/>
    <w:rPr>
      <w:rFonts w:ascii="Cambria" w:hAnsi="Cambria" w:eastAsia="宋体"/>
      <w:b/>
      <w:i/>
      <w:iCs/>
      <w:color w:val="FFFFFF"/>
      <w:kern w:val="2"/>
      <w:sz w:val="24"/>
      <w:szCs w:val="24"/>
      <w:lang w:val="en-US" w:eastAsia="zh-CN" w:bidi="ar-SA"/>
    </w:rPr>
  </w:style>
  <w:style w:type="character" w:customStyle="1" w:styleId="174">
    <w:name w:val="文档结构图 Char"/>
    <w:locked/>
    <w:uiPriority w:val="0"/>
    <w:rPr>
      <w:rFonts w:ascii="仿宋_GB2312" w:eastAsia="宋体"/>
      <w:b/>
      <w:kern w:val="2"/>
      <w:sz w:val="21"/>
      <w:szCs w:val="24"/>
      <w:lang w:val="en-US" w:eastAsia="zh-CN" w:bidi="ar-SA"/>
    </w:rPr>
  </w:style>
  <w:style w:type="character" w:customStyle="1" w:styleId="175">
    <w:name w:val="font41"/>
    <w:qFormat/>
    <w:uiPriority w:val="0"/>
    <w:rPr>
      <w:rFonts w:hint="eastAsia" w:ascii="宋体" w:hAnsi="宋体" w:eastAsia="宋体" w:cs="宋体"/>
      <w:b/>
      <w:color w:val="000000"/>
      <w:sz w:val="21"/>
      <w:szCs w:val="21"/>
      <w:u w:val="none"/>
    </w:rPr>
  </w:style>
  <w:style w:type="character" w:customStyle="1" w:styleId="176">
    <w:name w:val="font01"/>
    <w:qFormat/>
    <w:uiPriority w:val="0"/>
    <w:rPr>
      <w:rFonts w:ascii="Arial Unicode MS" w:hAnsi="Arial Unicode MS" w:eastAsia="Arial Unicode MS" w:cs="Arial Unicode MS"/>
      <w:b/>
      <w:color w:val="000000"/>
      <w:sz w:val="21"/>
      <w:szCs w:val="21"/>
      <w:u w:val="none"/>
    </w:rPr>
  </w:style>
  <w:style w:type="character" w:customStyle="1" w:styleId="177">
    <w:name w:val="deeptext"/>
    <w:basedOn w:val="58"/>
    <w:uiPriority w:val="0"/>
  </w:style>
  <w:style w:type="character" w:customStyle="1" w:styleId="178">
    <w:name w:val="正文文本 Char"/>
    <w:locked/>
    <w:uiPriority w:val="0"/>
    <w:rPr>
      <w:rFonts w:ascii="仿宋_GB2312" w:eastAsia="黑体"/>
      <w:b/>
      <w:color w:val="FF0000"/>
      <w:kern w:val="2"/>
      <w:sz w:val="44"/>
      <w:szCs w:val="24"/>
      <w:lang w:val="en-US" w:eastAsia="zh-CN" w:bidi="ar-SA"/>
    </w:rPr>
  </w:style>
  <w:style w:type="character" w:customStyle="1" w:styleId="179">
    <w:name w:val="副标题 Char"/>
    <w:qFormat/>
    <w:locked/>
    <w:uiPriority w:val="0"/>
    <w:rPr>
      <w:rFonts w:ascii="宋体" w:hAnsi="宋体" w:eastAsia="宋体"/>
      <w:b/>
      <w:i/>
      <w:iCs/>
      <w:kern w:val="2"/>
      <w:sz w:val="24"/>
      <w:szCs w:val="24"/>
      <w:lang w:val="en-US" w:eastAsia="zh-CN" w:bidi="ar-SA"/>
    </w:rPr>
  </w:style>
  <w:style w:type="character" w:customStyle="1" w:styleId="180">
    <w:name w:val=" Char Char2"/>
    <w:uiPriority w:val="0"/>
    <w:rPr>
      <w:rFonts w:ascii="Times New Roman" w:hAnsi="Times New Roman" w:eastAsia="宋体" w:cs="Times New Roman"/>
      <w:snapToGrid/>
      <w:kern w:val="0"/>
      <w:sz w:val="18"/>
      <w:szCs w:val="18"/>
    </w:rPr>
  </w:style>
  <w:style w:type="character" w:customStyle="1" w:styleId="181">
    <w:name w:val="maywed421"/>
    <w:uiPriority w:val="0"/>
    <w:rPr>
      <w:color w:val="366FB6"/>
      <w:u w:val="none"/>
    </w:rPr>
  </w:style>
  <w:style w:type="character" w:customStyle="1" w:styleId="182">
    <w:name w:val=" Char Char1"/>
    <w:uiPriority w:val="0"/>
    <w:rPr>
      <w:rFonts w:ascii="宋体" w:hAnsi="Courier New" w:eastAsia="宋体"/>
      <w:b/>
      <w:sz w:val="21"/>
      <w:szCs w:val="21"/>
      <w:lang w:val="en-US" w:eastAsia="zh-CN" w:bidi="ar-SA"/>
    </w:rPr>
  </w:style>
  <w:style w:type="character" w:customStyle="1" w:styleId="183">
    <w:name w:val="font71"/>
    <w:qFormat/>
    <w:uiPriority w:val="0"/>
    <w:rPr>
      <w:rFonts w:hint="default" w:ascii="Arial" w:hAnsi="Arial" w:cs="Arial"/>
      <w:color w:val="000000"/>
      <w:sz w:val="18"/>
      <w:szCs w:val="18"/>
      <w:u w:val="none"/>
    </w:rPr>
  </w:style>
  <w:style w:type="character" w:customStyle="1" w:styleId="184">
    <w:name w:val="b titlename wangputoptitle"/>
    <w:uiPriority w:val="0"/>
    <w:rPr>
      <w:rFonts w:ascii="仿宋_GB2312" w:eastAsia="仿宋_GB2312"/>
      <w:b/>
      <w:sz w:val="21"/>
      <w:szCs w:val="32"/>
    </w:rPr>
  </w:style>
  <w:style w:type="character" w:customStyle="1" w:styleId="185">
    <w:name w:val="标题 8 Char"/>
    <w:locked/>
    <w:uiPriority w:val="0"/>
    <w:rPr>
      <w:rFonts w:ascii="Cambria" w:hAnsi="Cambria" w:eastAsia="宋体"/>
      <w:b/>
      <w:bCs/>
      <w:i/>
      <w:iCs/>
      <w:color w:val="9BBB59"/>
      <w:kern w:val="2"/>
      <w:sz w:val="32"/>
      <w:szCs w:val="32"/>
      <w:lang w:val="en-US" w:eastAsia="zh-CN" w:bidi="ar-SA"/>
    </w:rPr>
  </w:style>
  <w:style w:type="character" w:customStyle="1" w:styleId="186">
    <w:name w:val="无间隔 Char"/>
    <w:locked/>
    <w:uiPriority w:val="0"/>
    <w:rPr>
      <w:rFonts w:ascii="宋体" w:hAnsi="宋体" w:eastAsia="宋体"/>
      <w:b/>
      <w:kern w:val="2"/>
      <w:sz w:val="21"/>
      <w:szCs w:val="24"/>
      <w:lang w:val="en-US" w:eastAsia="zh-CN" w:bidi="ar-SA"/>
    </w:rPr>
  </w:style>
  <w:style w:type="character" w:customStyle="1" w:styleId="187">
    <w:name w:val="纯文本 Char2"/>
    <w:qFormat/>
    <w:uiPriority w:val="0"/>
    <w:rPr>
      <w:rFonts w:ascii="宋体" w:hAnsi="Courier New" w:eastAsia="宋体"/>
      <w:sz w:val="21"/>
      <w:lang w:val="en-US" w:eastAsia="zh-CN"/>
    </w:rPr>
  </w:style>
  <w:style w:type="character" w:customStyle="1" w:styleId="188">
    <w:name w:val="apple-converted-space"/>
    <w:basedOn w:val="58"/>
    <w:qFormat/>
    <w:uiPriority w:val="0"/>
  </w:style>
  <w:style w:type="character" w:customStyle="1" w:styleId="189">
    <w:name w:val="正文首行缩进 Char"/>
    <w:link w:val="24"/>
    <w:uiPriority w:val="0"/>
    <w:rPr>
      <w:rFonts w:ascii="仿宋_GB2312" w:eastAsia="黑体"/>
      <w:b/>
      <w:color w:val="FF0000"/>
      <w:kern w:val="2"/>
      <w:sz w:val="28"/>
      <w:szCs w:val="24"/>
      <w:lang w:val="en-US" w:eastAsia="zh-CN" w:bidi="ar-SA"/>
    </w:rPr>
  </w:style>
  <w:style w:type="character" w:customStyle="1" w:styleId="190">
    <w:name w:val="style51"/>
    <w:uiPriority w:val="0"/>
    <w:rPr>
      <w:sz w:val="18"/>
      <w:szCs w:val="18"/>
    </w:rPr>
  </w:style>
  <w:style w:type="character" w:customStyle="1" w:styleId="191">
    <w:name w:val="个人撰写风格"/>
    <w:uiPriority w:val="0"/>
    <w:rPr>
      <w:rFonts w:hint="default" w:ascii="Arial" w:hAnsi="Arial" w:eastAsia="宋体" w:cs="Arial"/>
      <w:b/>
      <w:color w:val="auto"/>
      <w:sz w:val="20"/>
      <w:szCs w:val="32"/>
    </w:rPr>
  </w:style>
  <w:style w:type="character" w:customStyle="1" w:styleId="192">
    <w:name w:val="页码1"/>
    <w:basedOn w:val="58"/>
    <w:uiPriority w:val="0"/>
  </w:style>
  <w:style w:type="character" w:customStyle="1" w:styleId="193">
    <w:name w:val="kleintab"/>
    <w:basedOn w:val="58"/>
    <w:uiPriority w:val="0"/>
  </w:style>
  <w:style w:type="character" w:customStyle="1" w:styleId="194">
    <w:name w:val="141"/>
    <w:uiPriority w:val="0"/>
    <w:rPr>
      <w:color w:val="333333"/>
      <w:sz w:val="21"/>
      <w:szCs w:val="21"/>
      <w:u w:val="none"/>
    </w:rPr>
  </w:style>
  <w:style w:type="character" w:customStyle="1" w:styleId="195">
    <w:name w:val="样式1 Char Char"/>
    <w:link w:val="196"/>
    <w:qFormat/>
    <w:uiPriority w:val="0"/>
    <w:rPr>
      <w:rFonts w:ascii="Arial" w:hAnsi="Arial" w:eastAsia="楷体_GB2312"/>
      <w:kern w:val="2"/>
      <w:sz w:val="21"/>
      <w:szCs w:val="28"/>
    </w:rPr>
  </w:style>
  <w:style w:type="paragraph" w:customStyle="1" w:styleId="196">
    <w:name w:val="样式1"/>
    <w:basedOn w:val="46"/>
    <w:link w:val="195"/>
    <w:qFormat/>
    <w:uiPriority w:val="0"/>
    <w:pPr>
      <w:spacing w:line="360" w:lineRule="auto"/>
      <w:jc w:val="center"/>
    </w:pPr>
    <w:rPr>
      <w:rFonts w:eastAsia="楷体_GB2312"/>
      <w:sz w:val="21"/>
      <w:szCs w:val="28"/>
    </w:rPr>
  </w:style>
  <w:style w:type="character" w:customStyle="1" w:styleId="197">
    <w:name w:val="shouchang1"/>
    <w:uiPriority w:val="0"/>
    <w:rPr>
      <w:rFonts w:ascii="仿宋_GB2312" w:eastAsia="仿宋_GB2312"/>
      <w:b/>
      <w:color w:val="000000"/>
      <w:sz w:val="12"/>
      <w:szCs w:val="12"/>
      <w:u w:val="none"/>
    </w:rPr>
  </w:style>
  <w:style w:type="character" w:customStyle="1" w:styleId="198">
    <w:name w:val="title14"/>
    <w:uiPriority w:val="0"/>
    <w:rPr>
      <w:rFonts w:ascii="仿宋_GB2312" w:eastAsia="仿宋_GB2312"/>
      <w:b/>
      <w:sz w:val="21"/>
      <w:szCs w:val="32"/>
    </w:rPr>
  </w:style>
  <w:style w:type="character" w:customStyle="1" w:styleId="199">
    <w:name w:val="正文文本缩进 2 Char1"/>
    <w:link w:val="35"/>
    <w:uiPriority w:val="0"/>
    <w:rPr>
      <w:rFonts w:ascii="宋体" w:hAnsi="宋体" w:eastAsia="仿宋_GB2312"/>
      <w:b/>
      <w:kern w:val="2"/>
      <w:sz w:val="24"/>
      <w:szCs w:val="24"/>
    </w:rPr>
  </w:style>
  <w:style w:type="character" w:customStyle="1" w:styleId="200">
    <w:name w:val="style261"/>
    <w:uiPriority w:val="0"/>
    <w:rPr>
      <w:rFonts w:ascii="仿宋_GB2312" w:eastAsia="仿宋_GB2312"/>
      <w:b/>
      <w:color w:val="FFFFFF"/>
      <w:sz w:val="32"/>
      <w:szCs w:val="32"/>
    </w:rPr>
  </w:style>
  <w:style w:type="character" w:customStyle="1" w:styleId="201">
    <w:name w:val=" Char Char5"/>
    <w:uiPriority w:val="0"/>
    <w:rPr>
      <w:rFonts w:ascii="Times New Roman" w:hAnsi="Times New Roman" w:eastAsia="宋体" w:cs="Times New Roman"/>
      <w:sz w:val="28"/>
      <w:szCs w:val="20"/>
    </w:rPr>
  </w:style>
  <w:style w:type="character" w:customStyle="1" w:styleId="202">
    <w:name w:val="z-窗体底端 Char"/>
    <w:link w:val="203"/>
    <w:uiPriority w:val="0"/>
    <w:rPr>
      <w:rFonts w:ascii="Arial" w:hAnsi="Arial" w:cs="Arial"/>
      <w:vanish/>
      <w:sz w:val="16"/>
      <w:szCs w:val="16"/>
    </w:rPr>
  </w:style>
  <w:style w:type="paragraph" w:styleId="203">
    <w:name w:val=""/>
    <w:basedOn w:val="1"/>
    <w:next w:val="1"/>
    <w:link w:val="202"/>
    <w:uiPriority w:val="0"/>
    <w:pPr>
      <w:widowControl/>
      <w:pBdr>
        <w:top w:val="single" w:color="auto" w:sz="6" w:space="1"/>
      </w:pBdr>
      <w:jc w:val="center"/>
    </w:pPr>
    <w:rPr>
      <w:rFonts w:ascii="Arial" w:hAnsi="Arial"/>
      <w:vanish/>
      <w:kern w:val="0"/>
      <w:sz w:val="16"/>
      <w:szCs w:val="16"/>
    </w:rPr>
  </w:style>
  <w:style w:type="character" w:customStyle="1" w:styleId="204">
    <w:name w:val="style31"/>
    <w:uiPriority w:val="0"/>
    <w:rPr>
      <w:b/>
      <w:bCs/>
      <w:color w:val="0465BE"/>
      <w:sz w:val="28"/>
      <w:szCs w:val="28"/>
    </w:rPr>
  </w:style>
  <w:style w:type="character" w:customStyle="1" w:styleId="205">
    <w:name w:val="正文文本缩进 3 Char"/>
    <w:locked/>
    <w:uiPriority w:val="0"/>
    <w:rPr>
      <w:rFonts w:ascii="仿宋_GB2312" w:hAnsi="宋体" w:eastAsia="仿宋_GB2312"/>
      <w:b/>
      <w:spacing w:val="-8"/>
      <w:kern w:val="2"/>
      <w:sz w:val="30"/>
      <w:szCs w:val="24"/>
      <w:lang w:val="en-US" w:eastAsia="zh-CN" w:bidi="ar-SA"/>
    </w:rPr>
  </w:style>
  <w:style w:type="character" w:customStyle="1" w:styleId="206">
    <w:name w:val="case31"/>
    <w:qFormat/>
    <w:uiPriority w:val="0"/>
    <w:rPr>
      <w:rFonts w:ascii="ˎ̥" w:hAnsi="ˎ̥" w:eastAsia="宋体"/>
      <w:sz w:val="24"/>
      <w:szCs w:val="24"/>
    </w:rPr>
  </w:style>
  <w:style w:type="character" w:customStyle="1" w:styleId="207">
    <w:name w:val="内文 Char"/>
    <w:locked/>
    <w:uiPriority w:val="0"/>
    <w:rPr>
      <w:rFonts w:ascii="Arial" w:hAnsi="Arial" w:eastAsia="Times New Roman" w:cs="Arial"/>
      <w:b/>
      <w:kern w:val="2"/>
      <w:sz w:val="21"/>
      <w:szCs w:val="22"/>
      <w:lang w:val="en-US" w:eastAsia="zh-CN" w:bidi="ar-SA"/>
    </w:rPr>
  </w:style>
  <w:style w:type="character" w:customStyle="1" w:styleId="208">
    <w:name w:val="正文（首行缩进两字） Char Char Char Char1"/>
    <w:aliases w:val="正文（首行缩进两字） Char Char Char Char Char1,正文缩进1 Char,正文（首行缩进两字） Char Char Char Char Char Char,正文（首行缩进两字） Char1,正文（首行缩进两字） Char Char1,首行缩进两字 Char Char Char,正文（首行缩进两字） Char Char Char Char Char Char1,ÕýÎÄ1 Char,首行缩进两字 Cha"/>
    <w:uiPriority w:val="0"/>
    <w:rPr>
      <w:rFonts w:eastAsia="宋体"/>
      <w:kern w:val="2"/>
      <w:sz w:val="21"/>
      <w:lang w:val="en-US" w:eastAsia="zh-CN" w:bidi="ar-SA"/>
    </w:rPr>
  </w:style>
  <w:style w:type="character" w:customStyle="1" w:styleId="209">
    <w:name w:val="列出段落 Char"/>
    <w:link w:val="210"/>
    <w:qFormat/>
    <w:uiPriority w:val="0"/>
    <w:rPr>
      <w:kern w:val="2"/>
      <w:sz w:val="21"/>
      <w:szCs w:val="24"/>
    </w:rPr>
  </w:style>
  <w:style w:type="paragraph" w:styleId="210">
    <w:name w:val="List Paragraph"/>
    <w:basedOn w:val="1"/>
    <w:link w:val="209"/>
    <w:qFormat/>
    <w:uiPriority w:val="99"/>
    <w:pPr>
      <w:ind w:left="720"/>
      <w:contextualSpacing/>
    </w:pPr>
  </w:style>
  <w:style w:type="character" w:customStyle="1" w:styleId="211">
    <w:name w:val="gonggao-downline1"/>
    <w:qFormat/>
    <w:uiPriority w:val="0"/>
    <w:rPr>
      <w:b/>
      <w:u w:val="single"/>
    </w:rPr>
  </w:style>
  <w:style w:type="character" w:styleId="212">
    <w:name w:val=""/>
    <w:qFormat/>
    <w:uiPriority w:val="0"/>
    <w:rPr>
      <w:i/>
      <w:iCs/>
      <w:color w:val="5A5A5A"/>
    </w:rPr>
  </w:style>
  <w:style w:type="character" w:customStyle="1" w:styleId="213">
    <w:name w:val="MSG_EN_FONT_STYLE_NAME_TEMPLATE_ROLE MSG_EN_FONT_STYLE_NAME_BY_ROLE_TEXT + MSG_EN_FONT_STYLE_MODIFER_NAME Times New Roman"/>
    <w:qFormat/>
    <w:uiPriority w:val="0"/>
    <w:rPr>
      <w:rFonts w:ascii="Times New Roman" w:hAnsi="Times New Roman" w:eastAsia="Times New Roman" w:cs="Times New Roman"/>
      <w:color w:val="47464B"/>
      <w:spacing w:val="50"/>
      <w:w w:val="75"/>
      <w:position w:val="0"/>
      <w:sz w:val="28"/>
      <w:szCs w:val="28"/>
      <w:u w:val="none"/>
      <w:lang w:val="zh-CN"/>
    </w:rPr>
  </w:style>
  <w:style w:type="character" w:customStyle="1" w:styleId="214">
    <w:name w:val="批注引用1"/>
    <w:qFormat/>
    <w:uiPriority w:val="0"/>
    <w:rPr>
      <w:sz w:val="21"/>
      <w:szCs w:val="21"/>
    </w:rPr>
  </w:style>
  <w:style w:type="paragraph" w:customStyle="1" w:styleId="215">
    <w:name w:val="样式 正文文本"/>
    <w:basedOn w:val="1"/>
    <w:uiPriority w:val="0"/>
    <w:pPr>
      <w:adjustRightInd w:val="0"/>
      <w:snapToGrid w:val="0"/>
      <w:spacing w:line="400" w:lineRule="exact"/>
      <w:ind w:firstLine="200" w:firstLineChars="200"/>
    </w:pPr>
    <w:rPr>
      <w:rFonts w:ascii="Arial" w:hAnsi="Arial" w:cs="宋体"/>
      <w:color w:val="000000"/>
      <w:szCs w:val="20"/>
    </w:rPr>
  </w:style>
  <w:style w:type="paragraph" w:customStyle="1" w:styleId="216">
    <w:name w:val="font11"/>
    <w:basedOn w:val="1"/>
    <w:uiPriority w:val="0"/>
    <w:pPr>
      <w:widowControl/>
      <w:spacing w:before="100" w:beforeLines="0" w:beforeAutospacing="1" w:after="100" w:afterLines="0" w:afterAutospacing="1"/>
      <w:jc w:val="left"/>
    </w:pPr>
    <w:rPr>
      <w:rFonts w:ascii="微软雅黑" w:hAnsi="宋体" w:eastAsia="微软雅黑" w:cs="宋体"/>
      <w:b/>
      <w:bCs/>
      <w:color w:val="000000"/>
      <w:kern w:val="0"/>
      <w:sz w:val="18"/>
      <w:szCs w:val="18"/>
    </w:rPr>
  </w:style>
  <w:style w:type="paragraph" w:customStyle="1" w:styleId="217">
    <w:name w:val="样式 标题 2 + 小四"/>
    <w:basedOn w:val="4"/>
    <w:uiPriority w:val="0"/>
    <w:pPr>
      <w:tabs>
        <w:tab w:val="left" w:pos="420"/>
      </w:tabs>
      <w:spacing w:line="410" w:lineRule="auto"/>
      <w:ind w:left="420" w:hanging="420"/>
      <w:jc w:val="center"/>
    </w:pPr>
    <w:rPr>
      <w:rFonts w:eastAsia="宋体"/>
    </w:rPr>
  </w:style>
  <w:style w:type="paragraph" w:customStyle="1" w:styleId="218">
    <w:name w:val="xl133"/>
    <w:basedOn w:val="1"/>
    <w:uiPriority w:val="0"/>
    <w:pPr>
      <w:widowControl/>
      <w:pBdr>
        <w:left w:val="single" w:color="auto" w:sz="8" w:space="0"/>
        <w:bottom w:val="single" w:color="auto" w:sz="8" w:space="0"/>
        <w:right w:val="single" w:color="auto" w:sz="4" w:space="0"/>
      </w:pBdr>
      <w:spacing w:before="100" w:beforeLines="0" w:beforeAutospacing="1" w:after="100" w:afterLines="0" w:afterAutospacing="1"/>
      <w:jc w:val="center"/>
    </w:pPr>
    <w:rPr>
      <w:rFonts w:ascii="Arial" w:hAnsi="Arial" w:cs="Arial"/>
      <w:b/>
      <w:bCs/>
      <w:kern w:val="0"/>
      <w:sz w:val="18"/>
      <w:szCs w:val="18"/>
    </w:rPr>
  </w:style>
  <w:style w:type="paragraph" w:customStyle="1" w:styleId="219">
    <w:name w:val="font15"/>
    <w:basedOn w:val="1"/>
    <w:uiPriority w:val="0"/>
    <w:pPr>
      <w:widowControl/>
      <w:spacing w:before="100" w:beforeLines="0" w:beforeAutospacing="1" w:after="100" w:afterLines="0" w:afterAutospacing="1"/>
      <w:jc w:val="left"/>
    </w:pPr>
    <w:rPr>
      <w:rFonts w:ascii="微软雅黑" w:hAnsi="宋体" w:eastAsia="微软雅黑" w:cs="宋体"/>
      <w:color w:val="000000"/>
      <w:kern w:val="0"/>
      <w:sz w:val="20"/>
      <w:szCs w:val="20"/>
    </w:rPr>
  </w:style>
  <w:style w:type="paragraph" w:customStyle="1" w:styleId="220">
    <w:name w:val="列出段落2"/>
    <w:basedOn w:val="1"/>
    <w:qFormat/>
    <w:uiPriority w:val="0"/>
    <w:pPr>
      <w:spacing w:line="440" w:lineRule="exact"/>
      <w:ind w:firstLine="420" w:firstLineChars="200"/>
    </w:pPr>
    <w:rPr>
      <w:rFonts w:eastAsia="微软雅黑"/>
      <w:sz w:val="24"/>
    </w:rPr>
  </w:style>
  <w:style w:type="paragraph" w:styleId="221">
    <w:name w:val="No Spacing"/>
    <w:basedOn w:val="1"/>
    <w:qFormat/>
    <w:uiPriority w:val="0"/>
    <w:rPr>
      <w:rFonts w:ascii="宋体" w:hAnsi="宋体"/>
    </w:rPr>
  </w:style>
  <w:style w:type="paragraph" w:customStyle="1" w:styleId="222">
    <w:name w:val="xl143"/>
    <w:basedOn w:val="1"/>
    <w:uiPriority w:val="0"/>
    <w:pPr>
      <w:widowControl/>
      <w:pBdr>
        <w:top w:val="single" w:color="auto" w:sz="8" w:space="0"/>
        <w:bottom w:val="single" w:color="auto" w:sz="8" w:space="0"/>
        <w:right w:val="single" w:color="auto" w:sz="8" w:space="0"/>
      </w:pBdr>
      <w:spacing w:before="100" w:beforeLines="0" w:beforeAutospacing="1" w:after="100" w:afterLines="0" w:afterAutospacing="1"/>
      <w:jc w:val="center"/>
    </w:pPr>
    <w:rPr>
      <w:rFonts w:ascii="Arial" w:hAnsi="Arial" w:cs="Arial"/>
      <w:b/>
      <w:bCs/>
      <w:kern w:val="0"/>
      <w:sz w:val="18"/>
      <w:szCs w:val="18"/>
    </w:rPr>
  </w:style>
  <w:style w:type="paragraph" w:customStyle="1" w:styleId="223">
    <w:name w:val="简单回函地址"/>
    <w:basedOn w:val="1"/>
    <w:uiPriority w:val="0"/>
    <w:rPr>
      <w:sz w:val="28"/>
    </w:rPr>
  </w:style>
  <w:style w:type="paragraph" w:customStyle="1" w:styleId="224">
    <w:name w:val="Tabelle01"/>
    <w:basedOn w:val="1"/>
    <w:qFormat/>
    <w:uiPriority w:val="0"/>
    <w:pPr>
      <w:widowControl/>
      <w:spacing w:before="40" w:after="40" w:line="440" w:lineRule="exact"/>
      <w:ind w:left="74" w:firstLine="360" w:firstLineChars="200"/>
    </w:pPr>
    <w:rPr>
      <w:rFonts w:ascii="Arial" w:hAnsi="Arial" w:eastAsia="微软雅黑"/>
      <w:kern w:val="0"/>
      <w:sz w:val="20"/>
      <w:szCs w:val="20"/>
    </w:rPr>
  </w:style>
  <w:style w:type="paragraph" w:customStyle="1" w:styleId="225">
    <w:name w:val="默认段落字体 Para Char Char Char Char Char Char Char Char Char1 Char Char Char Char Char Char Char"/>
    <w:basedOn w:val="226"/>
    <w:qFormat/>
    <w:uiPriority w:val="0"/>
    <w:rPr>
      <w:rFonts w:ascii="Tahoma" w:hAnsi="Tahoma"/>
    </w:rPr>
  </w:style>
  <w:style w:type="paragraph" w:customStyle="1" w:styleId="226">
    <w:name w:val="文档结构图1"/>
    <w:basedOn w:val="1"/>
    <w:qFormat/>
    <w:uiPriority w:val="0"/>
    <w:pPr>
      <w:shd w:val="clear" w:color="auto" w:fill="000080"/>
      <w:spacing w:line="440" w:lineRule="exact"/>
      <w:ind w:firstLine="360" w:firstLineChars="200"/>
    </w:pPr>
    <w:rPr>
      <w:rFonts w:eastAsia="微软雅黑"/>
      <w:sz w:val="24"/>
    </w:rPr>
  </w:style>
  <w:style w:type="paragraph" w:customStyle="1" w:styleId="227">
    <w:name w:val="首行缩进"/>
    <w:basedOn w:val="1"/>
    <w:qFormat/>
    <w:uiPriority w:val="0"/>
    <w:pPr>
      <w:ind w:firstLine="480" w:firstLineChars="200"/>
    </w:pPr>
    <w:rPr>
      <w:szCs w:val="20"/>
      <w:lang w:val="zh-CN"/>
    </w:rPr>
  </w:style>
  <w:style w:type="paragraph" w:customStyle="1" w:styleId="228">
    <w:name w:val="xl101"/>
    <w:basedOn w:val="1"/>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229">
    <w:name w:val="Aufzählung"/>
    <w:basedOn w:val="1"/>
    <w:next w:val="1"/>
    <w:qFormat/>
    <w:uiPriority w:val="0"/>
    <w:pPr>
      <w:keepLines/>
      <w:widowControl/>
      <w:tabs>
        <w:tab w:val="left" w:pos="113"/>
      </w:tabs>
      <w:spacing w:line="228" w:lineRule="exact"/>
      <w:ind w:left="113" w:hanging="113" w:firstLineChars="200"/>
      <w:jc w:val="left"/>
    </w:pPr>
    <w:rPr>
      <w:rFonts w:ascii="MetaPlusLF" w:hAnsi="MetaPlusLF" w:eastAsia="微软雅黑"/>
      <w:kern w:val="0"/>
      <w:sz w:val="15"/>
      <w:szCs w:val="20"/>
    </w:rPr>
  </w:style>
  <w:style w:type="paragraph" w:customStyle="1" w:styleId="230">
    <w:name w:val="font16"/>
    <w:basedOn w:val="1"/>
    <w:uiPriority w:val="0"/>
    <w:pPr>
      <w:widowControl/>
      <w:spacing w:before="100" w:beforeLines="0" w:beforeAutospacing="1" w:after="100" w:afterLines="0" w:afterAutospacing="1"/>
      <w:jc w:val="left"/>
    </w:pPr>
    <w:rPr>
      <w:rFonts w:ascii="Arial" w:hAnsi="Arial" w:cs="Arial"/>
      <w:kern w:val="0"/>
      <w:sz w:val="18"/>
      <w:szCs w:val="18"/>
    </w:rPr>
  </w:style>
  <w:style w:type="paragraph" w:customStyle="1" w:styleId="231">
    <w:name w:val="xl8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232">
    <w:name w:val="正文 A"/>
    <w:uiPriority w:val="0"/>
    <w:pPr>
      <w:widowControl w:val="0"/>
      <w:jc w:val="both"/>
    </w:pPr>
    <w:rPr>
      <w:rFonts w:eastAsia="Times New Roman"/>
      <w:color w:val="000000"/>
      <w:kern w:val="2"/>
      <w:sz w:val="21"/>
      <w:szCs w:val="21"/>
      <w:u w:val="none" w:color="000000"/>
      <w:lang w:val="en-US" w:eastAsia="zh-CN" w:bidi="ar-SA"/>
    </w:rPr>
  </w:style>
  <w:style w:type="paragraph" w:customStyle="1" w:styleId="233">
    <w:name w:val="xl88"/>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234">
    <w:name w:val="Char1 Char Char Char"/>
    <w:basedOn w:val="1"/>
    <w:uiPriority w:val="0"/>
    <w:rPr>
      <w:rFonts w:ascii="Tahoma" w:hAnsi="Tahoma"/>
      <w:sz w:val="24"/>
      <w:szCs w:val="20"/>
    </w:rPr>
  </w:style>
  <w:style w:type="paragraph" w:customStyle="1" w:styleId="235">
    <w:name w:val="列出段落11"/>
    <w:basedOn w:val="1"/>
    <w:qFormat/>
    <w:uiPriority w:val="0"/>
    <w:pPr>
      <w:spacing w:line="440" w:lineRule="exact"/>
      <w:ind w:firstLine="420" w:firstLineChars="200"/>
    </w:pPr>
    <w:rPr>
      <w:rFonts w:ascii="Calibri" w:hAnsi="Calibri" w:eastAsia="微软雅黑"/>
      <w:sz w:val="24"/>
      <w:szCs w:val="22"/>
    </w:rPr>
  </w:style>
  <w:style w:type="paragraph" w:customStyle="1" w:styleId="236">
    <w:name w:val="样式3"/>
    <w:basedOn w:val="77"/>
    <w:qFormat/>
    <w:uiPriority w:val="0"/>
    <w:pPr>
      <w:widowControl w:val="0"/>
      <w:spacing w:line="0" w:lineRule="atLeast"/>
      <w:jc w:val="both"/>
      <w:outlineLvl w:val="0"/>
    </w:pPr>
    <w:rPr>
      <w:rFonts w:hint="eastAsia"/>
      <w:kern w:val="2"/>
      <w:sz w:val="28"/>
    </w:rPr>
  </w:style>
  <w:style w:type="paragraph" w:customStyle="1" w:styleId="237">
    <w:name w:val="普通(网站)1"/>
    <w:basedOn w:val="1"/>
    <w:qFormat/>
    <w:uiPriority w:val="0"/>
    <w:pPr>
      <w:widowControl/>
      <w:spacing w:before="100" w:beforeAutospacing="1" w:after="100" w:afterAutospacing="1" w:line="440" w:lineRule="exact"/>
      <w:ind w:firstLine="360" w:firstLineChars="200"/>
      <w:jc w:val="left"/>
    </w:pPr>
    <w:rPr>
      <w:rFonts w:ascii="宋体" w:hAnsi="宋体" w:eastAsia="微软雅黑"/>
      <w:kern w:val="0"/>
      <w:sz w:val="24"/>
      <w:szCs w:val="20"/>
    </w:rPr>
  </w:style>
  <w:style w:type="paragraph" w:customStyle="1" w:styleId="238">
    <w:name w:val="xl115"/>
    <w:basedOn w:val="1"/>
    <w:uiPriority w:val="0"/>
    <w:pPr>
      <w:widowControl/>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239">
    <w:name w:val="+正文"/>
    <w:basedOn w:val="1"/>
    <w:uiPriority w:val="0"/>
    <w:pPr>
      <w:spacing w:line="360" w:lineRule="auto"/>
      <w:ind w:firstLine="200" w:firstLineChars="200"/>
    </w:pPr>
    <w:rPr>
      <w:rFonts w:ascii="Calibri" w:hAnsi="Calibri"/>
      <w:sz w:val="24"/>
      <w:szCs w:val="28"/>
    </w:rPr>
  </w:style>
  <w:style w:type="paragraph" w:customStyle="1" w:styleId="240">
    <w:name w:val="xl77"/>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241">
    <w:name w:val="f1"/>
    <w:basedOn w:val="1"/>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242">
    <w:name w:val="ZW"/>
    <w:basedOn w:val="1"/>
    <w:uiPriority w:val="0"/>
    <w:pPr>
      <w:widowControl/>
      <w:topLinePunct/>
      <w:spacing w:line="360" w:lineRule="auto"/>
      <w:ind w:firstLine="425" w:firstLineChars="200"/>
    </w:pPr>
    <w:rPr>
      <w:rFonts w:eastAsia="仿宋_GB2312"/>
      <w:spacing w:val="8"/>
      <w:sz w:val="24"/>
      <w:szCs w:val="20"/>
    </w:rPr>
  </w:style>
  <w:style w:type="paragraph" w:customStyle="1" w:styleId="243">
    <w:name w:val="Char Char Char Char Char Char Char Char Char Char Char Char Char Char Char Char Char Char Char Char Char Char Char Char Char Char Char Char Char Char Char Char Char1 Char Char Char Char"/>
    <w:basedOn w:val="1"/>
    <w:qFormat/>
    <w:uiPriority w:val="0"/>
    <w:pPr>
      <w:widowControl/>
      <w:snapToGrid w:val="0"/>
      <w:spacing w:before="120" w:after="160" w:line="360" w:lineRule="auto"/>
      <w:ind w:right="-360" w:firstLine="360" w:firstLineChars="200"/>
      <w:jc w:val="left"/>
    </w:pPr>
    <w:rPr>
      <w:rFonts w:ascii="Arial" w:hAnsi="Arial" w:eastAsia="微软雅黑"/>
      <w:kern w:val="0"/>
      <w:sz w:val="24"/>
      <w:lang w:eastAsia="en-US"/>
    </w:rPr>
  </w:style>
  <w:style w:type="paragraph" w:customStyle="1" w:styleId="244">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45">
    <w:name w:val="xl129"/>
    <w:basedOn w:val="1"/>
    <w:uiPriority w:val="0"/>
    <w:pPr>
      <w:widowControl/>
      <w:pBdr>
        <w:top w:val="single" w:color="auto" w:sz="8" w:space="0"/>
        <w:left w:val="single" w:color="auto" w:sz="4" w:space="0"/>
        <w:right w:val="single" w:color="auto" w:sz="4" w:space="0"/>
      </w:pBdr>
      <w:spacing w:before="100" w:beforeLines="0" w:beforeAutospacing="1" w:after="100" w:afterLines="0" w:afterAutospacing="1"/>
      <w:jc w:val="left"/>
    </w:pPr>
    <w:rPr>
      <w:rFonts w:ascii="Arial" w:hAnsi="Arial" w:cs="Arial"/>
      <w:b/>
      <w:bCs/>
      <w:kern w:val="0"/>
      <w:sz w:val="18"/>
      <w:szCs w:val="18"/>
    </w:rPr>
  </w:style>
  <w:style w:type="paragraph" w:customStyle="1" w:styleId="246">
    <w:name w:val="Default Paragraph Font Para Char"/>
    <w:basedOn w:val="1"/>
    <w:qFormat/>
    <w:uiPriority w:val="0"/>
    <w:pPr>
      <w:widowControl/>
      <w:spacing w:after="160" w:line="240" w:lineRule="exact"/>
      <w:ind w:firstLine="360" w:firstLineChars="200"/>
      <w:jc w:val="left"/>
    </w:pPr>
    <w:rPr>
      <w:rFonts w:ascii="Verdana" w:hAnsi="Verdana" w:eastAsia="微软雅黑"/>
      <w:kern w:val="0"/>
      <w:sz w:val="20"/>
      <w:szCs w:val="20"/>
      <w:lang w:eastAsia="en-US"/>
    </w:rPr>
  </w:style>
  <w:style w:type="paragraph" w:customStyle="1" w:styleId="247">
    <w:name w:val="xl123"/>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248">
    <w:name w:val=" Char Char Char Char Char Char Char"/>
    <w:basedOn w:val="1"/>
    <w:uiPriority w:val="0"/>
    <w:pPr>
      <w:tabs>
        <w:tab w:val="left" w:pos="432"/>
      </w:tabs>
      <w:ind w:left="432" w:hanging="432"/>
      <w:jc w:val="center"/>
    </w:pPr>
    <w:rPr>
      <w:rFonts w:ascii="Arial" w:hAnsi="Arial"/>
    </w:rPr>
  </w:style>
  <w:style w:type="paragraph" w:customStyle="1" w:styleId="249">
    <w:name w:val="xl131"/>
    <w:basedOn w:val="1"/>
    <w:uiPriority w:val="0"/>
    <w:pPr>
      <w:widowControl/>
      <w:pBdr>
        <w:top w:val="single" w:color="auto" w:sz="8" w:space="0"/>
        <w:left w:val="single" w:color="auto" w:sz="4" w:space="0"/>
        <w:bottom w:val="single" w:color="auto" w:sz="8" w:space="0"/>
        <w:right w:val="single" w:color="auto" w:sz="4" w:space="0"/>
      </w:pBdr>
      <w:spacing w:before="100" w:beforeLines="0" w:beforeAutospacing="1" w:after="100" w:afterLines="0" w:afterAutospacing="1"/>
      <w:jc w:val="left"/>
    </w:pPr>
    <w:rPr>
      <w:rFonts w:ascii="Arial" w:hAnsi="Arial" w:cs="Arial"/>
      <w:b/>
      <w:bCs/>
      <w:kern w:val="0"/>
      <w:sz w:val="18"/>
      <w:szCs w:val="18"/>
    </w:rPr>
  </w:style>
  <w:style w:type="paragraph" w:customStyle="1" w:styleId="250">
    <w:name w:val="标3"/>
    <w:basedOn w:val="1"/>
    <w:qFormat/>
    <w:uiPriority w:val="0"/>
    <w:pPr>
      <w:tabs>
        <w:tab w:val="left" w:pos="1260"/>
      </w:tabs>
      <w:adjustRightInd w:val="0"/>
      <w:snapToGrid w:val="0"/>
      <w:spacing w:before="50" w:line="440" w:lineRule="exact"/>
      <w:ind w:left="1260" w:hanging="420" w:firstLineChars="200"/>
      <w:outlineLvl w:val="2"/>
    </w:pPr>
    <w:rPr>
      <w:rFonts w:ascii="Arial Narrow" w:hAnsi="Arial Narrow" w:eastAsia="仿宋_GB2312"/>
      <w:sz w:val="28"/>
      <w:szCs w:val="20"/>
    </w:rPr>
  </w:style>
  <w:style w:type="paragraph" w:customStyle="1" w:styleId="251">
    <w:name w:val="xl116"/>
    <w:basedOn w:val="1"/>
    <w:uiPriority w:val="0"/>
    <w:pPr>
      <w:widowControl/>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252">
    <w:name w:val="xl8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253">
    <w:name w:val="Char2"/>
    <w:basedOn w:val="1"/>
    <w:qFormat/>
    <w:uiPriority w:val="0"/>
    <w:pPr>
      <w:spacing w:line="440" w:lineRule="exact"/>
      <w:ind w:firstLine="360" w:firstLineChars="200"/>
    </w:pPr>
    <w:rPr>
      <w:rFonts w:ascii="Tahoma" w:hAnsi="Tahoma" w:eastAsia="微软雅黑"/>
      <w:sz w:val="24"/>
      <w:szCs w:val="20"/>
    </w:rPr>
  </w:style>
  <w:style w:type="paragraph" w:customStyle="1" w:styleId="254">
    <w:name w:val="xl138"/>
    <w:basedOn w:val="1"/>
    <w:uiPriority w:val="0"/>
    <w:pPr>
      <w:widowControl/>
      <w:pBdr>
        <w:top w:val="single" w:color="auto" w:sz="8" w:space="0"/>
        <w:bottom w:val="single" w:color="auto" w:sz="8" w:space="0"/>
        <w:right w:val="single" w:color="auto" w:sz="4" w:space="0"/>
      </w:pBdr>
      <w:shd w:val="clear" w:color="auto" w:fill="99CC00"/>
      <w:spacing w:before="100" w:beforeLines="0" w:beforeAutospacing="1" w:after="100" w:afterLines="0" w:afterAutospacing="1"/>
      <w:jc w:val="center"/>
    </w:pPr>
    <w:rPr>
      <w:rFonts w:ascii="Arial" w:hAnsi="Arial" w:cs="Arial"/>
      <w:b/>
      <w:bCs/>
      <w:kern w:val="0"/>
      <w:sz w:val="18"/>
      <w:szCs w:val="18"/>
    </w:rPr>
  </w:style>
  <w:style w:type="paragraph" w:customStyle="1" w:styleId="255">
    <w:name w:val="表格文字"/>
    <w:basedOn w:val="1"/>
    <w:next w:val="23"/>
    <w:qFormat/>
    <w:uiPriority w:val="0"/>
    <w:pPr>
      <w:adjustRightInd w:val="0"/>
      <w:spacing w:line="420" w:lineRule="atLeast"/>
      <w:jc w:val="left"/>
      <w:textAlignment w:val="baseline"/>
    </w:pPr>
    <w:rPr>
      <w:rFonts w:ascii="Times New Roman" w:hAnsi="Times New Roman"/>
      <w:kern w:val="0"/>
    </w:rPr>
  </w:style>
  <w:style w:type="paragraph" w:customStyle="1" w:styleId="256">
    <w:name w:val="正文文本 21"/>
    <w:basedOn w:val="1"/>
    <w:qFormat/>
    <w:uiPriority w:val="0"/>
    <w:pPr>
      <w:spacing w:line="420" w:lineRule="exact"/>
      <w:ind w:firstLine="360" w:firstLineChars="200"/>
    </w:pPr>
    <w:rPr>
      <w:rFonts w:ascii="宋体" w:eastAsia="微软雅黑"/>
      <w:color w:val="0000FF"/>
      <w:sz w:val="24"/>
      <w:szCs w:val="20"/>
    </w:rPr>
  </w:style>
  <w:style w:type="paragraph" w:customStyle="1" w:styleId="257">
    <w:name w:val="图"/>
    <w:basedOn w:val="1"/>
    <w:uiPriority w:val="0"/>
    <w:pPr>
      <w:keepNext/>
      <w:adjustRightInd w:val="0"/>
      <w:snapToGrid w:val="0"/>
      <w:spacing w:before="60" w:beforeLines="0" w:after="60" w:afterLines="0" w:line="300" w:lineRule="auto"/>
      <w:jc w:val="center"/>
    </w:pPr>
    <w:rPr>
      <w:spacing w:val="20"/>
      <w:kern w:val="0"/>
      <w:sz w:val="24"/>
      <w:szCs w:val="20"/>
    </w:rPr>
  </w:style>
  <w:style w:type="paragraph" w:customStyle="1" w:styleId="258">
    <w:name w:val="表格"/>
    <w:basedOn w:val="1"/>
    <w:uiPriority w:val="0"/>
    <w:pPr>
      <w:framePr w:hSpace="180" w:wrap="around" w:vAnchor="page" w:hAnchor="margin" w:y="4093"/>
      <w:snapToGrid w:val="0"/>
      <w:spacing w:after="156"/>
    </w:pPr>
    <w:rPr>
      <w:rFonts w:ascii="仿宋_GB2312" w:hAnsi="宋体" w:eastAsia="仿宋_GB2312"/>
      <w:kern w:val="0"/>
      <w:sz w:val="28"/>
      <w:szCs w:val="21"/>
    </w:rPr>
  </w:style>
  <w:style w:type="paragraph" w:customStyle="1" w:styleId="259">
    <w:name w:val="索引 11"/>
    <w:basedOn w:val="1"/>
    <w:next w:val="1"/>
    <w:qFormat/>
    <w:uiPriority w:val="0"/>
    <w:pPr>
      <w:snapToGrid w:val="0"/>
      <w:spacing w:line="440" w:lineRule="exact"/>
      <w:ind w:firstLine="360" w:firstLineChars="200"/>
    </w:pPr>
    <w:rPr>
      <w:rFonts w:eastAsia="微软雅黑"/>
      <w:sz w:val="24"/>
      <w:szCs w:val="21"/>
    </w:rPr>
  </w:style>
  <w:style w:type="paragraph" w:customStyle="1" w:styleId="260">
    <w:name w:val="xl95"/>
    <w:basedOn w:val="1"/>
    <w:uiPriority w:val="0"/>
    <w:pPr>
      <w:widowControl/>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261">
    <w:name w:val="Item Step in Table"/>
    <w:qFormat/>
    <w:uiPriority w:val="0"/>
    <w:pPr>
      <w:tabs>
        <w:tab w:val="left" w:pos="397"/>
      </w:tabs>
      <w:spacing w:before="40" w:after="40"/>
      <w:ind w:left="397" w:hanging="397"/>
      <w:jc w:val="both"/>
    </w:pPr>
    <w:rPr>
      <w:rFonts w:ascii="Arial" w:hAnsi="Arial" w:cs="Arial"/>
      <w:sz w:val="18"/>
      <w:szCs w:val="18"/>
      <w:lang w:val="en-US" w:eastAsia="zh-CN" w:bidi="ar-SA"/>
    </w:rPr>
  </w:style>
  <w:style w:type="paragraph" w:customStyle="1" w:styleId="262">
    <w:name w:val="xl71"/>
    <w:basedOn w:val="1"/>
    <w:uiPriority w:val="0"/>
    <w:pPr>
      <w:widowControl/>
      <w:pBdr>
        <w:top w:val="single" w:color="auto" w:sz="8" w:space="0"/>
        <w:left w:val="single" w:color="auto" w:sz="4" w:space="0"/>
        <w:right w:val="single" w:color="auto" w:sz="4" w:space="0"/>
      </w:pBdr>
      <w:shd w:val="clear" w:color="auto" w:fill="99CC00"/>
      <w:spacing w:before="100" w:beforeLines="0" w:beforeAutospacing="1" w:after="100" w:afterLines="0" w:afterAutospacing="1"/>
      <w:jc w:val="center"/>
    </w:pPr>
    <w:rPr>
      <w:rFonts w:ascii="Arial" w:hAnsi="Arial" w:cs="Arial"/>
      <w:b/>
      <w:bCs/>
      <w:kern w:val="0"/>
      <w:sz w:val="18"/>
      <w:szCs w:val="18"/>
    </w:rPr>
  </w:style>
  <w:style w:type="paragraph" w:customStyle="1" w:styleId="263">
    <w:name w:val="xl26"/>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Arial Unicode MS" w:hAnsi="Arial Unicode MS" w:eastAsia="Arial Unicode MS" w:cs="Arial Unicode MS"/>
      <w:kern w:val="0"/>
      <w:sz w:val="24"/>
    </w:rPr>
  </w:style>
  <w:style w:type="paragraph" w:customStyle="1" w:styleId="264">
    <w:name w:val="正文 2"/>
    <w:uiPriority w:val="0"/>
    <w:rPr>
      <w:rFonts w:ascii="Helvetica" w:hAnsi="Helvetica" w:eastAsia="Arial Unicode MS" w:cs="Arial Unicode MS"/>
      <w:color w:val="000000"/>
      <w:sz w:val="22"/>
      <w:szCs w:val="22"/>
      <w:lang w:val="zh-CN" w:eastAsia="zh-CN" w:bidi="ar-SA"/>
    </w:rPr>
  </w:style>
  <w:style w:type="paragraph" w:customStyle="1" w:styleId="265">
    <w:name w:val="xl87"/>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styleId="266">
    <w:name w:val="Quote"/>
    <w:basedOn w:val="1"/>
    <w:next w:val="1"/>
    <w:qFormat/>
    <w:uiPriority w:val="0"/>
    <w:rPr>
      <w:rFonts w:ascii="Cambria" w:hAnsi="Cambria"/>
      <w:i/>
      <w:iCs/>
      <w:color w:val="5A5A5A"/>
    </w:rPr>
  </w:style>
  <w:style w:type="paragraph" w:customStyle="1" w:styleId="267">
    <w:name w:val="table_1stline"/>
    <w:basedOn w:val="1"/>
    <w:uiPriority w:val="0"/>
    <w:pPr>
      <w:widowControl/>
      <w:spacing w:before="120"/>
      <w:jc w:val="left"/>
    </w:pPr>
    <w:rPr>
      <w:rFonts w:ascii="Calibri" w:hAnsi="Calibri"/>
      <w:bCs/>
      <w:kern w:val="0"/>
      <w:sz w:val="20"/>
      <w:szCs w:val="20"/>
      <w:lang w:val="de-DE" w:eastAsia="de-DE"/>
    </w:rPr>
  </w:style>
  <w:style w:type="paragraph" w:customStyle="1" w:styleId="268">
    <w:name w:val="大标题"/>
    <w:next w:val="264"/>
    <w:uiPriority w:val="0"/>
    <w:pPr>
      <w:keepNext/>
      <w:spacing w:before="200" w:after="200"/>
      <w:outlineLvl w:val="1"/>
    </w:pPr>
    <w:rPr>
      <w:rFonts w:ascii="Helvetica" w:hAnsi="Helvetica" w:eastAsia="Arial Unicode MS" w:cs="Arial Unicode MS"/>
      <w:b/>
      <w:bCs/>
      <w:color w:val="434343"/>
      <w:sz w:val="36"/>
      <w:szCs w:val="36"/>
      <w:lang w:val="zh-CN" w:eastAsia="zh-CN" w:bidi="ar-SA"/>
    </w:rPr>
  </w:style>
  <w:style w:type="paragraph" w:customStyle="1" w:styleId="269">
    <w:name w:val="Char Char Char Char"/>
    <w:basedOn w:val="1"/>
    <w:uiPriority w:val="0"/>
    <w:pPr>
      <w:widowControl/>
      <w:spacing w:after="160" w:afterLines="0" w:line="240" w:lineRule="exact"/>
      <w:jc w:val="left"/>
    </w:pPr>
  </w:style>
  <w:style w:type="paragraph" w:customStyle="1" w:styleId="270">
    <w:name w:val="Char Char24 Char Char Char Char"/>
    <w:basedOn w:val="1"/>
    <w:uiPriority w:val="0"/>
    <w:pPr>
      <w:widowControl/>
      <w:spacing w:after="160" w:line="240" w:lineRule="exact"/>
      <w:jc w:val="left"/>
    </w:pPr>
    <w:rPr>
      <w:rFonts w:ascii="仿宋_GB2312" w:hAnsi="Calibri" w:eastAsia="仿宋_GB2312"/>
      <w:spacing w:val="20"/>
      <w:sz w:val="28"/>
    </w:rPr>
  </w:style>
  <w:style w:type="paragraph" w:customStyle="1" w:styleId="271">
    <w:name w:val="修订1"/>
    <w:qFormat/>
    <w:uiPriority w:val="0"/>
    <w:rPr>
      <w:kern w:val="2"/>
      <w:sz w:val="21"/>
      <w:szCs w:val="24"/>
      <w:lang w:val="en-US" w:eastAsia="zh-CN" w:bidi="ar-SA"/>
    </w:rPr>
  </w:style>
  <w:style w:type="paragraph" w:customStyle="1" w:styleId="272">
    <w:name w:val="xl29"/>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eastAsia="Arial Unicode MS"/>
      <w:kern w:val="0"/>
      <w:sz w:val="24"/>
    </w:rPr>
  </w:style>
  <w:style w:type="paragraph" w:customStyle="1" w:styleId="273">
    <w:name w:val="1正文"/>
    <w:basedOn w:val="1"/>
    <w:uiPriority w:val="0"/>
    <w:rPr>
      <w:rFonts w:ascii="宋体" w:hAnsi="宋体"/>
      <w:color w:val="000000"/>
      <w:sz w:val="15"/>
      <w:szCs w:val="14"/>
    </w:rPr>
  </w:style>
  <w:style w:type="paragraph" w:customStyle="1" w:styleId="274">
    <w:name w:val="段(正文）"/>
    <w:uiPriority w:val="0"/>
    <w:pPr>
      <w:autoSpaceDE w:val="0"/>
      <w:autoSpaceDN w:val="0"/>
      <w:ind w:firstLine="420"/>
      <w:jc w:val="both"/>
    </w:pPr>
    <w:rPr>
      <w:rFonts w:ascii="宋体"/>
      <w:sz w:val="21"/>
      <w:lang w:val="en-US" w:eastAsia="zh-CN" w:bidi="ar-SA"/>
    </w:rPr>
  </w:style>
  <w:style w:type="paragraph" w:customStyle="1" w:styleId="275">
    <w:name w:val="font6"/>
    <w:basedOn w:val="1"/>
    <w:uiPriority w:val="0"/>
    <w:pPr>
      <w:widowControl/>
      <w:spacing w:before="100" w:beforeLines="0" w:beforeAutospacing="1" w:after="100" w:afterLines="0" w:afterAutospacing="1"/>
      <w:jc w:val="left"/>
    </w:pPr>
    <w:rPr>
      <w:rFonts w:eastAsia="Arial Unicode MS"/>
      <w:kern w:val="0"/>
      <w:sz w:val="24"/>
    </w:rPr>
  </w:style>
  <w:style w:type="paragraph" w:customStyle="1" w:styleId="276">
    <w:name w:val="_Style 206"/>
    <w:next w:val="1"/>
    <w:uiPriority w:val="99"/>
    <w:pPr>
      <w:widowControl w:val="0"/>
      <w:jc w:val="both"/>
    </w:pPr>
    <w:rPr>
      <w:kern w:val="2"/>
      <w:sz w:val="21"/>
      <w:szCs w:val="24"/>
      <w:lang w:val="en-US" w:eastAsia="zh-CN" w:bidi="ar-SA"/>
    </w:rPr>
  </w:style>
  <w:style w:type="paragraph" w:customStyle="1" w:styleId="277">
    <w:name w:val="样式 加粗 居中 段后: 0 磅 行距: 固定值 12 磅"/>
    <w:basedOn w:val="1"/>
    <w:qFormat/>
    <w:uiPriority w:val="0"/>
    <w:pPr>
      <w:spacing w:line="200" w:lineRule="exact"/>
      <w:ind w:firstLine="360" w:firstLineChars="200"/>
      <w:jc w:val="center"/>
    </w:pPr>
    <w:rPr>
      <w:rFonts w:eastAsia="微软雅黑"/>
      <w:bCs/>
      <w:sz w:val="18"/>
      <w:szCs w:val="18"/>
    </w:rPr>
  </w:style>
  <w:style w:type="paragraph" w:customStyle="1" w:styleId="278">
    <w:name w:val="Char Char1 Char Char Char Char Char Char"/>
    <w:basedOn w:val="1"/>
    <w:qFormat/>
    <w:uiPriority w:val="0"/>
    <w:pPr>
      <w:widowControl/>
      <w:spacing w:after="160" w:line="240" w:lineRule="exact"/>
      <w:ind w:firstLine="360" w:firstLineChars="200"/>
      <w:jc w:val="left"/>
    </w:pPr>
    <w:rPr>
      <w:rFonts w:ascii="Verdana" w:hAnsi="Verdana" w:eastAsia="仿宋_GB2312"/>
      <w:kern w:val="0"/>
      <w:sz w:val="24"/>
      <w:szCs w:val="20"/>
      <w:lang w:eastAsia="en-US"/>
    </w:rPr>
  </w:style>
  <w:style w:type="paragraph" w:customStyle="1" w:styleId="279">
    <w:name w:val="msonormal style1"/>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80">
    <w:name w:val="Char1"/>
    <w:basedOn w:val="1"/>
    <w:qFormat/>
    <w:uiPriority w:val="0"/>
    <w:pPr>
      <w:spacing w:line="440" w:lineRule="exact"/>
      <w:ind w:firstLine="360" w:firstLineChars="200"/>
    </w:pPr>
    <w:rPr>
      <w:rFonts w:ascii="Tahoma" w:hAnsi="Tahoma" w:eastAsia="微软雅黑"/>
      <w:sz w:val="24"/>
      <w:szCs w:val="20"/>
    </w:rPr>
  </w:style>
  <w:style w:type="paragraph" w:customStyle="1" w:styleId="281">
    <w:name w:val="xl11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282">
    <w:name w:val="封面标准文稿编辑信息"/>
    <w:uiPriority w:val="0"/>
    <w:pPr>
      <w:spacing w:before="180" w:line="180" w:lineRule="exact"/>
      <w:jc w:val="center"/>
    </w:pPr>
    <w:rPr>
      <w:rFonts w:ascii="宋体"/>
      <w:sz w:val="21"/>
      <w:lang w:val="en-US" w:eastAsia="zh-CN" w:bidi="ar-SA"/>
    </w:rPr>
  </w:style>
  <w:style w:type="paragraph" w:customStyle="1" w:styleId="283">
    <w:name w:val="xl11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284">
    <w:name w:val="页眉与页脚"/>
    <w:uiPriority w:val="0"/>
    <w:pPr>
      <w:tabs>
        <w:tab w:val="right" w:pos="9020"/>
      </w:tabs>
    </w:pPr>
    <w:rPr>
      <w:rFonts w:ascii="Helvetica" w:hAnsi="Helvetica" w:eastAsia="Arial Unicode MS" w:cs="Arial Unicode MS"/>
      <w:color w:val="000000"/>
      <w:sz w:val="24"/>
      <w:szCs w:val="24"/>
      <w:lang w:val="en-US" w:eastAsia="zh-CN" w:bidi="ar-SA"/>
    </w:rPr>
  </w:style>
  <w:style w:type="paragraph" w:customStyle="1" w:styleId="285">
    <w:name w:val="xl136"/>
    <w:basedOn w:val="1"/>
    <w:uiPriority w:val="0"/>
    <w:pPr>
      <w:widowControl/>
      <w:pBdr>
        <w:top w:val="single" w:color="auto" w:sz="8" w:space="0"/>
        <w:left w:val="single" w:color="auto" w:sz="4" w:space="0"/>
        <w:bottom w:val="single" w:color="auto" w:sz="8" w:space="0"/>
      </w:pBdr>
      <w:shd w:val="clear" w:color="auto" w:fill="99CC00"/>
      <w:spacing w:before="100" w:beforeLines="0" w:beforeAutospacing="1" w:after="100" w:afterLines="0" w:afterAutospacing="1"/>
      <w:jc w:val="center"/>
    </w:pPr>
    <w:rPr>
      <w:rFonts w:ascii="Arial" w:hAnsi="Arial" w:cs="Arial"/>
      <w:b/>
      <w:bCs/>
      <w:kern w:val="0"/>
      <w:sz w:val="18"/>
      <w:szCs w:val="18"/>
    </w:rPr>
  </w:style>
  <w:style w:type="paragraph" w:customStyle="1" w:styleId="286">
    <w:name w:val="正文文本缩进 31"/>
    <w:basedOn w:val="1"/>
    <w:qFormat/>
    <w:uiPriority w:val="0"/>
    <w:pPr>
      <w:spacing w:after="120" w:line="440" w:lineRule="exact"/>
      <w:ind w:left="420" w:leftChars="200" w:firstLine="360" w:firstLineChars="200"/>
    </w:pPr>
    <w:rPr>
      <w:rFonts w:eastAsia="微软雅黑"/>
      <w:sz w:val="16"/>
      <w:szCs w:val="16"/>
    </w:rPr>
  </w:style>
  <w:style w:type="paragraph" w:styleId="287">
    <w:name w:val=""/>
    <w:basedOn w:val="3"/>
    <w:next w:val="1"/>
    <w:qFormat/>
    <w:uiPriority w:val="0"/>
    <w:pPr>
      <w:keepNext w:val="0"/>
      <w:keepLines w:val="0"/>
      <w:pBdr>
        <w:bottom w:val="single" w:color="365F91" w:sz="12" w:space="1"/>
      </w:pBdr>
      <w:spacing w:before="600" w:beforeLines="0" w:after="80" w:afterLines="0" w:line="240" w:lineRule="auto"/>
      <w:outlineLvl w:val="9"/>
    </w:pPr>
    <w:rPr>
      <w:rFonts w:ascii="Cambria" w:hAnsi="Cambria"/>
      <w:color w:val="365F91"/>
      <w:kern w:val="2"/>
      <w:sz w:val="24"/>
      <w:szCs w:val="24"/>
    </w:rPr>
  </w:style>
  <w:style w:type="paragraph" w:customStyle="1" w:styleId="288">
    <w:name w:val="默认段落字体 Para Char Char Char Char Char Char Char Char Char1 Char Char Char Char"/>
    <w:basedOn w:val="1"/>
    <w:uiPriority w:val="0"/>
    <w:rPr>
      <w:rFonts w:ascii="Tahoma" w:hAnsi="Tahoma"/>
      <w:sz w:val="24"/>
      <w:szCs w:val="20"/>
    </w:rPr>
  </w:style>
  <w:style w:type="paragraph" w:customStyle="1" w:styleId="289">
    <w:name w:val="xl70"/>
    <w:basedOn w:val="1"/>
    <w:uiPriority w:val="0"/>
    <w:pPr>
      <w:widowControl/>
      <w:pBdr>
        <w:top w:val="single" w:color="auto" w:sz="8" w:space="0"/>
        <w:left w:val="single" w:color="auto" w:sz="8" w:space="0"/>
        <w:right w:val="single" w:color="auto" w:sz="4" w:space="0"/>
      </w:pBdr>
      <w:shd w:val="clear" w:color="auto" w:fill="99CC00"/>
      <w:spacing w:before="100" w:beforeLines="0" w:beforeAutospacing="1" w:after="100" w:afterLines="0" w:afterAutospacing="1"/>
      <w:jc w:val="center"/>
    </w:pPr>
    <w:rPr>
      <w:rFonts w:ascii="Arial" w:hAnsi="Arial" w:cs="Arial"/>
      <w:b/>
      <w:bCs/>
      <w:kern w:val="0"/>
      <w:sz w:val="18"/>
      <w:szCs w:val="18"/>
    </w:rPr>
  </w:style>
  <w:style w:type="paragraph" w:customStyle="1" w:styleId="290">
    <w:name w:val="font21"/>
    <w:basedOn w:val="1"/>
    <w:uiPriority w:val="0"/>
    <w:pPr>
      <w:widowControl/>
      <w:spacing w:before="100" w:beforeLines="0" w:beforeAutospacing="1" w:after="100" w:afterLines="0" w:afterAutospacing="1"/>
      <w:jc w:val="left"/>
    </w:pPr>
    <w:rPr>
      <w:rFonts w:ascii="Courier New" w:hAnsi="Courier New" w:cs="Courier New"/>
      <w:color w:val="000000"/>
      <w:kern w:val="0"/>
      <w:sz w:val="18"/>
      <w:szCs w:val="18"/>
    </w:rPr>
  </w:style>
  <w:style w:type="paragraph" w:customStyle="1" w:styleId="291">
    <w:name w:val="font20"/>
    <w:basedOn w:val="1"/>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292">
    <w:name w:val="±íÉí"/>
    <w:basedOn w:val="1"/>
    <w:qFormat/>
    <w:uiPriority w:val="0"/>
    <w:pPr>
      <w:widowControl/>
      <w:overflowPunct w:val="0"/>
      <w:autoSpaceDE w:val="0"/>
      <w:autoSpaceDN w:val="0"/>
      <w:adjustRightInd w:val="0"/>
      <w:spacing w:line="300" w:lineRule="auto"/>
      <w:ind w:firstLine="360" w:firstLineChars="200"/>
      <w:jc w:val="left"/>
      <w:textAlignment w:val="baseline"/>
    </w:pPr>
    <w:rPr>
      <w:rFonts w:eastAsia="微软雅黑"/>
      <w:kern w:val="0"/>
      <w:sz w:val="18"/>
      <w:szCs w:val="20"/>
    </w:rPr>
  </w:style>
  <w:style w:type="paragraph" w:customStyle="1" w:styleId="293">
    <w:name w:val="样式 样式3 + 右侧:  0.78 厘米"/>
    <w:basedOn w:val="1"/>
    <w:qFormat/>
    <w:uiPriority w:val="0"/>
    <w:pPr>
      <w:tabs>
        <w:tab w:val="left" w:pos="8280"/>
      </w:tabs>
      <w:spacing w:line="360" w:lineRule="auto"/>
      <w:ind w:right="32" w:firstLine="480" w:firstLineChars="200"/>
    </w:pPr>
    <w:rPr>
      <w:rFonts w:eastAsia="微软雅黑"/>
      <w:bCs/>
      <w:sz w:val="24"/>
      <w:szCs w:val="20"/>
      <w:lang w:val="zh-CN"/>
    </w:rPr>
  </w:style>
  <w:style w:type="paragraph" w:customStyle="1" w:styleId="294">
    <w:name w:val="xl126"/>
    <w:basedOn w:val="1"/>
    <w:uiPriority w:val="0"/>
    <w:pPr>
      <w:widowControl/>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295">
    <w:name w:val="xl93"/>
    <w:basedOn w:val="1"/>
    <w:uiPriority w:val="0"/>
    <w:pPr>
      <w:widowControl/>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296">
    <w:name w:val="Char Char7 Char"/>
    <w:basedOn w:val="1"/>
    <w:uiPriority w:val="0"/>
    <w:pPr>
      <w:tabs>
        <w:tab w:val="left" w:pos="425"/>
      </w:tabs>
      <w:ind w:left="420" w:leftChars="200" w:firstLine="270" w:firstLineChars="150"/>
    </w:pPr>
    <w:rPr>
      <w:rFonts w:ascii="Calibri" w:hAnsi="Calibri"/>
    </w:rPr>
  </w:style>
  <w:style w:type="paragraph" w:customStyle="1" w:styleId="297">
    <w:name w:val="xl85"/>
    <w:basedOn w:val="1"/>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left"/>
    </w:pPr>
    <w:rPr>
      <w:rFonts w:ascii="Arial" w:hAnsi="Arial" w:cs="Arial"/>
      <w:b/>
      <w:bCs/>
      <w:color w:val="FF0000"/>
      <w:kern w:val="0"/>
      <w:sz w:val="18"/>
      <w:szCs w:val="18"/>
    </w:rPr>
  </w:style>
  <w:style w:type="paragraph" w:customStyle="1" w:styleId="298">
    <w:name w:val="xl103"/>
    <w:basedOn w:val="1"/>
    <w:uiPriority w:val="0"/>
    <w:pPr>
      <w:widowControl/>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299">
    <w:name w:val="font12"/>
    <w:basedOn w:val="1"/>
    <w:uiPriority w:val="0"/>
    <w:pPr>
      <w:widowControl/>
      <w:spacing w:before="100" w:beforeLines="0" w:beforeAutospacing="1" w:after="100" w:afterLines="0" w:afterAutospacing="1"/>
      <w:jc w:val="left"/>
    </w:pPr>
    <w:rPr>
      <w:rFonts w:ascii="微软雅黑" w:hAnsi="宋体" w:eastAsia="微软雅黑" w:cs="宋体"/>
      <w:color w:val="000000"/>
      <w:kern w:val="0"/>
      <w:sz w:val="18"/>
      <w:szCs w:val="18"/>
    </w:rPr>
  </w:style>
  <w:style w:type="paragraph" w:customStyle="1" w:styleId="300">
    <w:name w:val="reader-word-layer reader-word-s27-9"/>
    <w:basedOn w:val="1"/>
    <w:qFormat/>
    <w:uiPriority w:val="0"/>
    <w:pPr>
      <w:widowControl/>
      <w:spacing w:before="100" w:beforeAutospacing="1" w:after="100" w:afterAutospacing="1" w:line="440" w:lineRule="exact"/>
      <w:ind w:firstLine="360" w:firstLineChars="200"/>
      <w:jc w:val="left"/>
    </w:pPr>
    <w:rPr>
      <w:rFonts w:ascii="宋体" w:hAnsi="宋体" w:eastAsia="微软雅黑" w:cs="宋体"/>
      <w:kern w:val="0"/>
      <w:sz w:val="24"/>
    </w:rPr>
  </w:style>
  <w:style w:type="paragraph" w:customStyle="1" w:styleId="301">
    <w:name w:val="table_lines"/>
    <w:basedOn w:val="1"/>
    <w:uiPriority w:val="0"/>
    <w:pPr>
      <w:widowControl/>
      <w:jc w:val="left"/>
    </w:pPr>
    <w:rPr>
      <w:rFonts w:ascii="Calibri" w:hAnsi="Calibri"/>
      <w:kern w:val="0"/>
      <w:sz w:val="20"/>
      <w:szCs w:val="20"/>
      <w:lang w:val="de-DE" w:eastAsia="de-DE"/>
    </w:rPr>
  </w:style>
  <w:style w:type="paragraph" w:customStyle="1" w:styleId="302">
    <w:name w:val="xl124"/>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303">
    <w:name w:val="Char Char Char Char Char Char Char"/>
    <w:basedOn w:val="1"/>
    <w:uiPriority w:val="0"/>
    <w:pPr>
      <w:tabs>
        <w:tab w:val="left" w:pos="432"/>
      </w:tabs>
      <w:ind w:left="432" w:hanging="432"/>
    </w:pPr>
    <w:rPr>
      <w:rFonts w:ascii="Tahoma" w:hAnsi="Tahoma"/>
      <w:sz w:val="24"/>
      <w:szCs w:val="20"/>
    </w:rPr>
  </w:style>
  <w:style w:type="paragraph" w:customStyle="1" w:styleId="304">
    <w:name w:val="xl11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305">
    <w:name w:val="xl73"/>
    <w:basedOn w:val="1"/>
    <w:uiPriority w:val="0"/>
    <w:pPr>
      <w:widowControl/>
      <w:pBdr>
        <w:top w:val="single" w:color="auto" w:sz="8" w:space="0"/>
        <w:left w:val="single" w:color="auto" w:sz="8" w:space="0"/>
        <w:bottom w:val="single" w:color="auto" w:sz="8" w:space="0"/>
        <w:right w:val="single" w:color="auto" w:sz="4" w:space="0"/>
      </w:pBdr>
      <w:spacing w:before="100" w:beforeLines="0" w:beforeAutospacing="1" w:after="100" w:afterLines="0" w:afterAutospacing="1"/>
      <w:jc w:val="center"/>
    </w:pPr>
    <w:rPr>
      <w:rFonts w:ascii="Arial" w:hAnsi="Arial" w:cs="Arial"/>
      <w:b/>
      <w:bCs/>
      <w:kern w:val="0"/>
      <w:sz w:val="18"/>
      <w:szCs w:val="18"/>
    </w:rPr>
  </w:style>
  <w:style w:type="paragraph" w:customStyle="1" w:styleId="306">
    <w:name w:val="xl75"/>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307">
    <w:name w:val="日期1"/>
    <w:basedOn w:val="1"/>
    <w:next w:val="1"/>
    <w:qFormat/>
    <w:uiPriority w:val="0"/>
    <w:pPr>
      <w:spacing w:line="440" w:lineRule="exact"/>
      <w:ind w:left="100" w:leftChars="2500" w:firstLine="360" w:firstLineChars="200"/>
    </w:pPr>
    <w:rPr>
      <w:rFonts w:eastAsia="微软雅黑"/>
      <w:sz w:val="24"/>
    </w:rPr>
  </w:style>
  <w:style w:type="paragraph" w:customStyle="1" w:styleId="308">
    <w:name w:val="xl99"/>
    <w:basedOn w:val="1"/>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309">
    <w:name w:val="tableheading"/>
    <w:basedOn w:val="1"/>
    <w:uiPriority w:val="0"/>
    <w:pPr>
      <w:widowControl/>
      <w:spacing w:before="100" w:beforeAutospacing="1" w:after="100" w:afterAutospacing="1"/>
      <w:jc w:val="left"/>
    </w:pPr>
    <w:rPr>
      <w:rFonts w:ascii="宋体" w:hAnsi="宋体" w:cs="宋体"/>
      <w:kern w:val="0"/>
      <w:sz w:val="24"/>
    </w:rPr>
  </w:style>
  <w:style w:type="paragraph" w:customStyle="1" w:styleId="310">
    <w:name w:val="xl76"/>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311">
    <w:name w:val="font10"/>
    <w:basedOn w:val="1"/>
    <w:uiPriority w:val="0"/>
    <w:pPr>
      <w:widowControl/>
      <w:spacing w:before="100" w:beforeLines="0" w:beforeAutospacing="1" w:after="100" w:afterLines="0" w:afterAutospacing="1"/>
      <w:jc w:val="left"/>
    </w:pPr>
    <w:rPr>
      <w:rFonts w:ascii="微软雅黑" w:hAnsi="宋体" w:eastAsia="微软雅黑" w:cs="宋体"/>
      <w:b/>
      <w:bCs/>
      <w:kern w:val="0"/>
      <w:sz w:val="18"/>
      <w:szCs w:val="18"/>
    </w:rPr>
  </w:style>
  <w:style w:type="paragraph" w:customStyle="1" w:styleId="312">
    <w:name w:val="style60"/>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13">
    <w:name w:val="font0"/>
    <w:basedOn w:val="1"/>
    <w:uiPriority w:val="0"/>
    <w:pPr>
      <w:widowControl/>
      <w:spacing w:before="100" w:beforeLines="0" w:beforeAutospacing="1" w:after="100" w:afterLines="0" w:afterAutospacing="1"/>
      <w:jc w:val="left"/>
    </w:pPr>
    <w:rPr>
      <w:rFonts w:ascii="宋体" w:hAnsi="宋体" w:cs="Arial Unicode MS"/>
      <w:kern w:val="0"/>
      <w:sz w:val="24"/>
    </w:rPr>
  </w:style>
  <w:style w:type="paragraph" w:customStyle="1" w:styleId="314">
    <w:name w:val="Char2 Char Char Char Char Char Char Char Char Char Char Char Char"/>
    <w:basedOn w:val="1"/>
    <w:qFormat/>
    <w:uiPriority w:val="0"/>
    <w:pPr>
      <w:spacing w:line="360" w:lineRule="auto"/>
      <w:ind w:firstLine="200" w:firstLineChars="200"/>
    </w:pPr>
    <w:rPr>
      <w:rFonts w:ascii="宋体" w:hAnsi="宋体" w:eastAsia="微软雅黑"/>
      <w:b/>
      <w:bCs/>
      <w:kern w:val="44"/>
      <w:sz w:val="32"/>
    </w:rPr>
  </w:style>
  <w:style w:type="paragraph" w:customStyle="1" w:styleId="315">
    <w:name w:val="font22"/>
    <w:basedOn w:val="1"/>
    <w:uiPriority w:val="0"/>
    <w:pPr>
      <w:widowControl/>
      <w:spacing w:before="100" w:beforeLines="0" w:beforeAutospacing="1" w:after="100" w:afterLines="0" w:afterAutospacing="1"/>
      <w:jc w:val="left"/>
    </w:pPr>
    <w:rPr>
      <w:rFonts w:ascii="Courier New" w:hAnsi="Courier New" w:cs="Courier New"/>
      <w:kern w:val="0"/>
      <w:sz w:val="18"/>
      <w:szCs w:val="18"/>
    </w:rPr>
  </w:style>
  <w:style w:type="paragraph" w:customStyle="1" w:styleId="316">
    <w:name w:val="p0"/>
    <w:basedOn w:val="1"/>
    <w:qFormat/>
    <w:uiPriority w:val="0"/>
    <w:pPr>
      <w:widowControl/>
      <w:adjustRightInd w:val="0"/>
      <w:spacing w:line="360" w:lineRule="atLeast"/>
      <w:ind w:firstLine="360" w:firstLineChars="200"/>
      <w:jc w:val="left"/>
      <w:textAlignment w:val="baseline"/>
    </w:pPr>
    <w:rPr>
      <w:rFonts w:eastAsia="微软雅黑"/>
      <w:kern w:val="0"/>
      <w:sz w:val="24"/>
      <w:szCs w:val="21"/>
    </w:rPr>
  </w:style>
  <w:style w:type="paragraph" w:customStyle="1" w:styleId="317">
    <w:name w:val="正文文本缩进 21"/>
    <w:basedOn w:val="1"/>
    <w:qFormat/>
    <w:uiPriority w:val="0"/>
    <w:pPr>
      <w:spacing w:after="120" w:line="480" w:lineRule="auto"/>
      <w:ind w:left="420" w:leftChars="200" w:firstLine="360" w:firstLineChars="200"/>
    </w:pPr>
    <w:rPr>
      <w:rFonts w:eastAsia="微软雅黑"/>
      <w:sz w:val="24"/>
    </w:rPr>
  </w:style>
  <w:style w:type="paragraph" w:customStyle="1" w:styleId="318">
    <w:name w:val="xl142"/>
    <w:basedOn w:val="1"/>
    <w:uiPriority w:val="0"/>
    <w:pPr>
      <w:widowControl/>
      <w:pBdr>
        <w:top w:val="single" w:color="auto" w:sz="8" w:space="0"/>
        <w:bottom w:val="single" w:color="auto" w:sz="8" w:space="0"/>
      </w:pBdr>
      <w:spacing w:before="100" w:beforeLines="0" w:beforeAutospacing="1" w:after="100" w:afterLines="0" w:afterAutospacing="1"/>
      <w:jc w:val="center"/>
    </w:pPr>
    <w:rPr>
      <w:rFonts w:ascii="Arial" w:hAnsi="Arial" w:cs="Arial"/>
      <w:b/>
      <w:bCs/>
      <w:kern w:val="0"/>
      <w:sz w:val="18"/>
      <w:szCs w:val="18"/>
    </w:rPr>
  </w:style>
  <w:style w:type="paragraph" w:customStyle="1" w:styleId="319">
    <w:name w:val="xl79"/>
    <w:basedOn w:val="1"/>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320">
    <w:name w:val="xl11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321">
    <w:name w:val="Table Description"/>
    <w:next w:val="1"/>
    <w:uiPriority w:val="0"/>
    <w:pPr>
      <w:keepNext/>
      <w:tabs>
        <w:tab w:val="left" w:pos="2700"/>
      </w:tabs>
      <w:snapToGrid w:val="0"/>
      <w:spacing w:before="160" w:after="80"/>
      <w:jc w:val="center"/>
    </w:pPr>
    <w:rPr>
      <w:rFonts w:ascii="Arial" w:hAnsi="Arial" w:eastAsia="黑体"/>
      <w:sz w:val="18"/>
      <w:lang w:val="en-US" w:eastAsia="en-US" w:bidi="ar-SA"/>
    </w:rPr>
  </w:style>
  <w:style w:type="paragraph" w:customStyle="1" w:styleId="322">
    <w:name w:val=" Char"/>
    <w:basedOn w:val="1"/>
    <w:uiPriority w:val="0"/>
    <w:rPr>
      <w:rFonts w:ascii="仿宋_GB2312" w:hAnsi="宋体" w:eastAsia="仿宋_GB2312" w:cs="宋体"/>
      <w:b/>
      <w:color w:val="000000"/>
      <w:sz w:val="28"/>
      <w:szCs w:val="28"/>
    </w:rPr>
  </w:style>
  <w:style w:type="paragraph" w:customStyle="1" w:styleId="323">
    <w:name w:val="xl125"/>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324">
    <w:name w:val="正文2"/>
    <w:basedOn w:val="1"/>
    <w:uiPriority w:val="0"/>
    <w:pPr>
      <w:spacing w:before="156" w:beforeLines="0" w:line="360" w:lineRule="auto"/>
      <w:ind w:firstLine="510" w:firstLineChars="200"/>
    </w:pPr>
    <w:rPr>
      <w:sz w:val="24"/>
      <w:szCs w:val="20"/>
    </w:rPr>
  </w:style>
  <w:style w:type="paragraph" w:customStyle="1" w:styleId="325">
    <w:name w:val="xl122"/>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326">
    <w:name w:val="Proposals body"/>
    <w:basedOn w:val="1"/>
    <w:next w:val="1"/>
    <w:qFormat/>
    <w:uiPriority w:val="0"/>
    <w:pPr>
      <w:widowControl/>
      <w:spacing w:line="360" w:lineRule="auto"/>
      <w:ind w:firstLine="360" w:firstLineChars="200"/>
      <w:jc w:val="left"/>
    </w:pPr>
    <w:rPr>
      <w:rFonts w:ascii="宋体" w:eastAsia="仿宋_GB2312"/>
      <w:snapToGrid w:val="0"/>
      <w:color w:val="000000"/>
      <w:kern w:val="0"/>
      <w:sz w:val="24"/>
      <w:szCs w:val="20"/>
    </w:rPr>
  </w:style>
  <w:style w:type="paragraph" w:customStyle="1" w:styleId="327">
    <w:name w:val="我的正文1"/>
    <w:basedOn w:val="1"/>
    <w:qFormat/>
    <w:uiPriority w:val="0"/>
    <w:pPr>
      <w:spacing w:line="360" w:lineRule="auto"/>
      <w:ind w:firstLine="473" w:firstLineChars="197"/>
    </w:pPr>
    <w:rPr>
      <w:rFonts w:ascii="宋体" w:hAnsi="宋体" w:eastAsia="微软雅黑"/>
      <w:sz w:val="24"/>
    </w:rPr>
  </w:style>
  <w:style w:type="paragraph" w:customStyle="1" w:styleId="328">
    <w:name w:val="List Paragraph"/>
    <w:basedOn w:val="1"/>
    <w:uiPriority w:val="0"/>
    <w:pPr>
      <w:ind w:firstLine="420" w:firstLineChars="200"/>
    </w:pPr>
    <w:rPr>
      <w:rFonts w:ascii="Calibri" w:hAnsi="Calibri"/>
      <w:szCs w:val="22"/>
    </w:rPr>
  </w:style>
  <w:style w:type="paragraph" w:customStyle="1" w:styleId="329">
    <w:name w:val="Char Char Char Char Char Char Char Char Char Char Char Char Char"/>
    <w:basedOn w:val="1"/>
    <w:qFormat/>
    <w:uiPriority w:val="0"/>
    <w:pPr>
      <w:spacing w:line="440" w:lineRule="exact"/>
      <w:ind w:firstLine="360" w:firstLineChars="200"/>
    </w:pPr>
    <w:rPr>
      <w:rFonts w:ascii="Tahoma" w:hAnsi="Tahoma" w:eastAsia="微软雅黑"/>
      <w:sz w:val="24"/>
      <w:szCs w:val="20"/>
    </w:rPr>
  </w:style>
  <w:style w:type="paragraph" w:customStyle="1" w:styleId="330">
    <w:name w:val="Char"/>
    <w:basedOn w:val="1"/>
    <w:qFormat/>
    <w:uiPriority w:val="0"/>
    <w:rPr>
      <w:rFonts w:ascii="仿宋_GB2312" w:hAnsi="宋体" w:eastAsia="仿宋_GB2312" w:cs="宋体"/>
      <w:color w:val="000000"/>
      <w:sz w:val="24"/>
    </w:rPr>
  </w:style>
  <w:style w:type="paragraph" w:customStyle="1" w:styleId="331">
    <w:name w:val="xl140"/>
    <w:basedOn w:val="1"/>
    <w:uiPriority w:val="0"/>
    <w:pPr>
      <w:widowControl/>
      <w:pBdr>
        <w:top w:val="single" w:color="auto" w:sz="8" w:space="0"/>
        <w:left w:val="single" w:color="auto" w:sz="4" w:space="0"/>
        <w:bottom w:val="single" w:color="auto" w:sz="8" w:space="0"/>
        <w:right w:val="single" w:color="auto" w:sz="8" w:space="0"/>
      </w:pBdr>
      <w:spacing w:before="100" w:beforeLines="0" w:beforeAutospacing="1" w:after="100" w:afterLines="0" w:afterAutospacing="1"/>
      <w:jc w:val="center"/>
    </w:pPr>
    <w:rPr>
      <w:rFonts w:ascii="Arial" w:hAnsi="Arial" w:cs="Arial"/>
      <w:b/>
      <w:bCs/>
      <w:kern w:val="0"/>
      <w:sz w:val="18"/>
      <w:szCs w:val="18"/>
    </w:rPr>
  </w:style>
  <w:style w:type="paragraph" w:customStyle="1" w:styleId="332">
    <w:name w:val="默认段落字体 Para Char Char Char Char"/>
    <w:basedOn w:val="1"/>
    <w:uiPriority w:val="0"/>
    <w:rPr>
      <w:rFonts w:ascii="Arial" w:hAnsi="Arial" w:cs="Arial"/>
      <w:szCs w:val="21"/>
    </w:rPr>
  </w:style>
  <w:style w:type="paragraph" w:customStyle="1" w:styleId="333">
    <w:name w:val="font17"/>
    <w:basedOn w:val="1"/>
    <w:uiPriority w:val="0"/>
    <w:pPr>
      <w:widowControl/>
      <w:spacing w:before="100" w:beforeLines="0" w:beforeAutospacing="1" w:after="100" w:afterLines="0" w:afterAutospacing="1"/>
      <w:jc w:val="left"/>
    </w:pPr>
    <w:rPr>
      <w:rFonts w:ascii="Arial" w:hAnsi="Arial" w:cs="Arial"/>
      <w:b/>
      <w:bCs/>
      <w:kern w:val="0"/>
      <w:sz w:val="18"/>
      <w:szCs w:val="18"/>
    </w:rPr>
  </w:style>
  <w:style w:type="paragraph" w:customStyle="1" w:styleId="334">
    <w:name w:val="内文"/>
    <w:uiPriority w:val="0"/>
    <w:pPr>
      <w:adjustRightInd w:val="0"/>
      <w:snapToGrid w:val="0"/>
      <w:spacing w:line="400" w:lineRule="exact"/>
      <w:ind w:firstLine="200" w:firstLineChars="200"/>
      <w:jc w:val="both"/>
    </w:pPr>
    <w:rPr>
      <w:rFonts w:ascii="Arial" w:hAnsi="Arial" w:eastAsia="Times New Roman" w:cs="Arial"/>
      <w:kern w:val="2"/>
      <w:sz w:val="21"/>
      <w:szCs w:val="22"/>
      <w:lang w:val="en-US" w:eastAsia="zh-CN" w:bidi="ar-SA"/>
    </w:rPr>
  </w:style>
  <w:style w:type="paragraph" w:customStyle="1" w:styleId="335">
    <w:name w:val="xl100"/>
    <w:basedOn w:val="1"/>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336">
    <w:name w:val="xl11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337">
    <w:name w:val="Char Char Char Char Char Char Char Char Char Char Char Char Char Char Char Char Char Char Char Char Char Char"/>
    <w:basedOn w:val="1"/>
    <w:qFormat/>
    <w:uiPriority w:val="0"/>
    <w:pPr>
      <w:spacing w:line="440" w:lineRule="exact"/>
      <w:ind w:firstLine="360" w:firstLineChars="200"/>
    </w:pPr>
    <w:rPr>
      <w:rFonts w:ascii="Tahoma" w:hAnsi="Tahoma" w:eastAsia="微软雅黑"/>
      <w:sz w:val="24"/>
      <w:szCs w:val="20"/>
    </w:rPr>
  </w:style>
  <w:style w:type="paragraph" w:customStyle="1" w:styleId="338">
    <w:name w:val="xl72"/>
    <w:basedOn w:val="1"/>
    <w:uiPriority w:val="0"/>
    <w:pPr>
      <w:widowControl/>
      <w:pBdr>
        <w:top w:val="single" w:color="auto" w:sz="8" w:space="0"/>
        <w:left w:val="single" w:color="auto" w:sz="4" w:space="0"/>
        <w:right w:val="single" w:color="auto" w:sz="8" w:space="0"/>
      </w:pBdr>
      <w:shd w:val="clear" w:color="auto" w:fill="99CC00"/>
      <w:spacing w:before="100" w:beforeLines="0" w:beforeAutospacing="1" w:after="100" w:afterLines="0" w:afterAutospacing="1"/>
      <w:jc w:val="center"/>
    </w:pPr>
    <w:rPr>
      <w:rFonts w:ascii="Arial" w:hAnsi="Arial" w:cs="Arial"/>
      <w:b/>
      <w:bCs/>
      <w:kern w:val="0"/>
      <w:sz w:val="18"/>
      <w:szCs w:val="18"/>
    </w:rPr>
  </w:style>
  <w:style w:type="paragraph" w:customStyle="1" w:styleId="339">
    <w:name w:val=" Char Char Char Char"/>
    <w:basedOn w:val="1"/>
    <w:uiPriority w:val="0"/>
    <w:rPr>
      <w:rFonts w:ascii="仿宋_GB2312" w:eastAsia="仿宋_GB2312"/>
      <w:b/>
      <w:sz w:val="32"/>
      <w:szCs w:val="32"/>
    </w:rPr>
  </w:style>
  <w:style w:type="paragraph" w:customStyle="1" w:styleId="340">
    <w:name w:val="正文段"/>
    <w:basedOn w:val="1"/>
    <w:qFormat/>
    <w:uiPriority w:val="0"/>
    <w:pPr>
      <w:widowControl/>
      <w:snapToGrid w:val="0"/>
      <w:spacing w:after="156" w:afterLines="50"/>
      <w:ind w:firstLine="200" w:firstLineChars="200"/>
    </w:pPr>
    <w:rPr>
      <w:kern w:val="0"/>
      <w:sz w:val="24"/>
      <w:szCs w:val="20"/>
    </w:rPr>
  </w:style>
  <w:style w:type="paragraph" w:customStyle="1" w:styleId="341">
    <w:name w:val="xl8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342">
    <w:name w:val="NAP Normal"/>
    <w:basedOn w:val="1"/>
    <w:uiPriority w:val="0"/>
    <w:pPr>
      <w:framePr w:hSpace="187" w:vSpace="187" w:wrap="around" w:vAnchor="margin" w:hAnchor="text" w:y="1"/>
      <w:spacing w:line="240" w:lineRule="exact"/>
    </w:pPr>
    <w:rPr>
      <w:kern w:val="0"/>
      <w:sz w:val="22"/>
      <w:szCs w:val="20"/>
      <w:lang/>
    </w:rPr>
  </w:style>
  <w:style w:type="paragraph" w:customStyle="1" w:styleId="343">
    <w:name w:val="Plain Text"/>
    <w:basedOn w:val="1"/>
    <w:qFormat/>
    <w:uiPriority w:val="0"/>
    <w:pPr>
      <w:widowControl/>
      <w:spacing w:before="156" w:beforeLines="50" w:after="156" w:afterLines="50" w:line="400" w:lineRule="exact"/>
      <w:jc w:val="left"/>
    </w:pPr>
    <w:rPr>
      <w:rFonts w:ascii="宋体" w:hAnsi="Courier New"/>
      <w:sz w:val="24"/>
    </w:rPr>
  </w:style>
  <w:style w:type="paragraph" w:customStyle="1" w:styleId="344">
    <w:name w:val="xl78"/>
    <w:basedOn w:val="1"/>
    <w:uiPriority w:val="0"/>
    <w:pPr>
      <w:widowControl/>
      <w:pBdr>
        <w:left w:val="single" w:color="auto" w:sz="4" w:space="0"/>
        <w:bottom w:val="single" w:color="auto" w:sz="4" w:space="0"/>
        <w:right w:val="single" w:color="auto" w:sz="8" w:space="0"/>
      </w:pBdr>
      <w:spacing w:before="100" w:beforeLines="0" w:beforeAutospacing="1" w:after="100" w:afterLines="0" w:afterAutospacing="1"/>
      <w:jc w:val="left"/>
    </w:pPr>
    <w:rPr>
      <w:rFonts w:ascii="Arial" w:hAnsi="Arial" w:cs="Arial"/>
      <w:b/>
      <w:bCs/>
      <w:color w:val="FF0000"/>
      <w:kern w:val="0"/>
      <w:sz w:val="18"/>
      <w:szCs w:val="18"/>
    </w:rPr>
  </w:style>
  <w:style w:type="paragraph" w:customStyle="1" w:styleId="345">
    <w:name w:val="paragraph1"/>
    <w:basedOn w:val="1"/>
    <w:uiPriority w:val="0"/>
    <w:pPr>
      <w:spacing w:afterLines="30" w:line="360" w:lineRule="auto"/>
      <w:ind w:firstLine="420" w:firstLineChars="200"/>
    </w:pPr>
    <w:rPr>
      <w:rFonts w:ascii="Calibri" w:hAnsi="Calibri" w:eastAsia="楷体_GB2312"/>
      <w:sz w:val="24"/>
      <w:szCs w:val="20"/>
    </w:rPr>
  </w:style>
  <w:style w:type="paragraph" w:customStyle="1" w:styleId="346">
    <w:name w:val="xl132"/>
    <w:basedOn w:val="1"/>
    <w:uiPriority w:val="0"/>
    <w:pPr>
      <w:widowControl/>
      <w:pBdr>
        <w:top w:val="single" w:color="auto" w:sz="8" w:space="0"/>
        <w:left w:val="single" w:color="auto" w:sz="4" w:space="0"/>
        <w:bottom w:val="single" w:color="auto" w:sz="8" w:space="0"/>
        <w:right w:val="single" w:color="auto" w:sz="8" w:space="0"/>
      </w:pBdr>
      <w:spacing w:before="100" w:beforeLines="0" w:beforeAutospacing="1" w:after="100" w:afterLines="0" w:afterAutospacing="1"/>
      <w:jc w:val="left"/>
    </w:pPr>
    <w:rPr>
      <w:rFonts w:ascii="Arial" w:hAnsi="Arial" w:cs="Arial"/>
      <w:b/>
      <w:bCs/>
      <w:kern w:val="0"/>
      <w:sz w:val="18"/>
      <w:szCs w:val="18"/>
    </w:rPr>
  </w:style>
  <w:style w:type="paragraph" w:customStyle="1" w:styleId="347">
    <w:name w:val="xl134"/>
    <w:basedOn w:val="1"/>
    <w:uiPriority w:val="0"/>
    <w:pPr>
      <w:widowControl/>
      <w:pBdr>
        <w:left w:val="single" w:color="auto" w:sz="4" w:space="0"/>
        <w:bottom w:val="single" w:color="auto" w:sz="8" w:space="0"/>
        <w:right w:val="single" w:color="auto" w:sz="4" w:space="0"/>
      </w:pBdr>
      <w:spacing w:before="100" w:beforeLines="0" w:beforeAutospacing="1" w:after="100" w:afterLines="0" w:afterAutospacing="1"/>
      <w:jc w:val="center"/>
    </w:pPr>
    <w:rPr>
      <w:rFonts w:ascii="Arial" w:hAnsi="Arial" w:cs="Arial"/>
      <w:b/>
      <w:bCs/>
      <w:kern w:val="0"/>
      <w:sz w:val="18"/>
      <w:szCs w:val="18"/>
    </w:rPr>
  </w:style>
  <w:style w:type="paragraph" w:customStyle="1" w:styleId="348">
    <w:name w:val="xl33"/>
    <w:basedOn w:val="1"/>
    <w:uiPriority w:val="0"/>
    <w:pPr>
      <w:widowControl/>
      <w:spacing w:before="100" w:beforeAutospacing="1" w:after="100" w:afterAutospacing="1"/>
    </w:pPr>
    <w:rPr>
      <w:rFonts w:ascii="宋体" w:hAnsi="宋体"/>
      <w:kern w:val="0"/>
      <w:szCs w:val="21"/>
    </w:rPr>
  </w:style>
  <w:style w:type="paragraph" w:customStyle="1" w:styleId="349">
    <w:name w:val="xl96"/>
    <w:basedOn w:val="1"/>
    <w:uiPriority w:val="0"/>
    <w:pPr>
      <w:widowControl/>
      <w:pBdr>
        <w:top w:val="single" w:color="auto" w:sz="8" w:space="0"/>
        <w:left w:val="single" w:color="auto" w:sz="4" w:space="0"/>
        <w:bottom w:val="single" w:color="auto" w:sz="4" w:space="0"/>
        <w:right w:val="single" w:color="auto" w:sz="8" w:space="0"/>
      </w:pBdr>
      <w:spacing w:before="100" w:beforeLines="0" w:beforeAutospacing="1" w:after="100" w:afterLines="0" w:afterAutospacing="1"/>
      <w:jc w:val="left"/>
    </w:pPr>
    <w:rPr>
      <w:rFonts w:ascii="Arial" w:hAnsi="Arial" w:cs="Arial"/>
      <w:b/>
      <w:bCs/>
      <w:color w:val="FF0000"/>
      <w:kern w:val="0"/>
      <w:sz w:val="18"/>
      <w:szCs w:val="18"/>
    </w:rPr>
  </w:style>
  <w:style w:type="paragraph" w:customStyle="1" w:styleId="350">
    <w:name w:val="_Style 20"/>
    <w:basedOn w:val="1"/>
    <w:next w:val="23"/>
    <w:uiPriority w:val="0"/>
    <w:pPr>
      <w:tabs>
        <w:tab w:val="left" w:pos="5250"/>
      </w:tabs>
    </w:pPr>
    <w:rPr>
      <w:sz w:val="28"/>
      <w:szCs w:val="20"/>
    </w:rPr>
  </w:style>
  <w:style w:type="paragraph" w:customStyle="1" w:styleId="351">
    <w:name w:val="xl139"/>
    <w:basedOn w:val="1"/>
    <w:uiPriority w:val="0"/>
    <w:pPr>
      <w:widowControl/>
      <w:pBdr>
        <w:top w:val="single" w:color="auto" w:sz="8" w:space="0"/>
        <w:left w:val="single" w:color="auto" w:sz="4" w:space="0"/>
        <w:bottom w:val="single" w:color="auto" w:sz="8" w:space="0"/>
        <w:right w:val="single" w:color="auto" w:sz="4" w:space="0"/>
      </w:pBdr>
      <w:spacing w:before="100" w:beforeLines="0" w:beforeAutospacing="1" w:after="100" w:afterLines="0" w:afterAutospacing="1"/>
      <w:jc w:val="center"/>
    </w:pPr>
    <w:rPr>
      <w:rFonts w:ascii="Arial" w:hAnsi="Arial" w:cs="Arial"/>
      <w:b/>
      <w:bCs/>
      <w:kern w:val="0"/>
      <w:sz w:val="18"/>
      <w:szCs w:val="18"/>
    </w:rPr>
  </w:style>
  <w:style w:type="paragraph" w:customStyle="1" w:styleId="352">
    <w:name w:val="font5"/>
    <w:basedOn w:val="1"/>
    <w:uiPriority w:val="0"/>
    <w:pPr>
      <w:widowControl/>
      <w:spacing w:before="100" w:beforeLines="0" w:beforeAutospacing="1" w:after="100" w:afterLines="0" w:afterAutospacing="1"/>
      <w:jc w:val="left"/>
    </w:pPr>
    <w:rPr>
      <w:rFonts w:ascii="宋体" w:hAnsi="宋体" w:cs="Arial Unicode MS"/>
      <w:kern w:val="0"/>
      <w:sz w:val="18"/>
      <w:szCs w:val="18"/>
    </w:rPr>
  </w:style>
  <w:style w:type="paragraph" w:customStyle="1" w:styleId="353">
    <w:name w:val="标题小四"/>
    <w:basedOn w:val="4"/>
    <w:qFormat/>
    <w:uiPriority w:val="0"/>
    <w:pPr>
      <w:keepNext w:val="0"/>
      <w:keepLines w:val="0"/>
      <w:spacing w:before="0" w:after="0" w:line="360" w:lineRule="auto"/>
      <w:ind w:right="90" w:firstLine="360" w:firstLineChars="200"/>
      <w:jc w:val="center"/>
      <w:outlineLvl w:val="9"/>
    </w:pPr>
    <w:rPr>
      <w:rFonts w:ascii="仿宋_GB2312" w:hAnsi="宋体" w:eastAsia="仿宋_GB2312" w:cs="Arial Unicode MS"/>
      <w:b w:val="0"/>
      <w:bCs w:val="0"/>
      <w:color w:val="000000"/>
      <w:sz w:val="21"/>
      <w:szCs w:val="21"/>
    </w:rPr>
  </w:style>
  <w:style w:type="paragraph" w:customStyle="1" w:styleId="354">
    <w:name w:val="xl121"/>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355">
    <w:name w:val="xl127"/>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Arial" w:hAnsi="Arial" w:cs="Arial"/>
      <w:kern w:val="0"/>
      <w:sz w:val="20"/>
      <w:szCs w:val="20"/>
    </w:rPr>
  </w:style>
  <w:style w:type="paragraph" w:customStyle="1" w:styleId="356">
    <w:name w:val="BulletRoundIndent"/>
    <w:uiPriority w:val="0"/>
    <w:pPr>
      <w:numPr>
        <w:ilvl w:val="0"/>
        <w:numId w:val="2"/>
      </w:numPr>
      <w:spacing w:before="120" w:after="60"/>
    </w:pPr>
    <w:rPr>
      <w:rFonts w:ascii="Univers" w:hAnsi="Univers"/>
      <w:sz w:val="22"/>
      <w:szCs w:val="22"/>
      <w:lang w:val="en-US" w:eastAsia="zh-CN" w:bidi="ar-SA"/>
    </w:rPr>
  </w:style>
  <w:style w:type="paragraph" w:customStyle="1" w:styleId="357">
    <w:name w:val="font8"/>
    <w:basedOn w:val="1"/>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358">
    <w:name w:val="批注主题1"/>
    <w:basedOn w:val="20"/>
    <w:next w:val="20"/>
    <w:qFormat/>
    <w:uiPriority w:val="0"/>
    <w:pPr>
      <w:widowControl/>
      <w:spacing w:line="440" w:lineRule="exact"/>
      <w:ind w:firstLine="360" w:firstLineChars="200"/>
    </w:pPr>
    <w:rPr>
      <w:rFonts w:ascii="Times New Roman" w:hAnsi="Times New Roman" w:eastAsia="微软雅黑"/>
      <w:b/>
      <w:bCs/>
      <w:sz w:val="24"/>
    </w:rPr>
  </w:style>
  <w:style w:type="paragraph" w:customStyle="1" w:styleId="359">
    <w:name w:val="样式2"/>
    <w:basedOn w:val="47"/>
    <w:qFormat/>
    <w:uiPriority w:val="0"/>
    <w:pPr>
      <w:spacing w:line="400" w:lineRule="exact"/>
      <w:ind w:left="0"/>
    </w:pPr>
    <w:rPr>
      <w:rFonts w:ascii="Arial" w:hAnsi="Arial"/>
    </w:rPr>
  </w:style>
  <w:style w:type="paragraph" w:customStyle="1" w:styleId="360">
    <w:name w:val="样式 首行缩进:  0 字符"/>
    <w:basedOn w:val="1"/>
    <w:uiPriority w:val="0"/>
    <w:pPr>
      <w:spacing w:line="360" w:lineRule="auto"/>
      <w:ind w:firstLine="200" w:firstLineChars="200"/>
    </w:pPr>
    <w:rPr>
      <w:rFonts w:ascii="Arial" w:hAnsi="Arial" w:cs="宋体"/>
      <w:sz w:val="24"/>
      <w:szCs w:val="20"/>
    </w:rPr>
  </w:style>
  <w:style w:type="paragraph" w:customStyle="1" w:styleId="361">
    <w:name w:val="xl141"/>
    <w:basedOn w:val="1"/>
    <w:uiPriority w:val="0"/>
    <w:pPr>
      <w:widowControl/>
      <w:pBdr>
        <w:top w:val="single" w:color="auto" w:sz="8" w:space="0"/>
        <w:left w:val="single" w:color="auto" w:sz="8" w:space="0"/>
        <w:bottom w:val="single" w:color="auto" w:sz="8" w:space="0"/>
      </w:pBdr>
      <w:spacing w:before="100" w:beforeLines="0" w:beforeAutospacing="1" w:after="100" w:afterLines="0" w:afterAutospacing="1"/>
      <w:jc w:val="center"/>
    </w:pPr>
    <w:rPr>
      <w:rFonts w:ascii="Arial" w:hAnsi="Arial" w:cs="Arial"/>
      <w:b/>
      <w:bCs/>
      <w:kern w:val="0"/>
      <w:sz w:val="18"/>
      <w:szCs w:val="18"/>
    </w:rPr>
  </w:style>
  <w:style w:type="paragraph" w:customStyle="1" w:styleId="362">
    <w:name w:val="Char1 Char Char Char Char Char Char"/>
    <w:basedOn w:val="1"/>
    <w:qFormat/>
    <w:uiPriority w:val="0"/>
    <w:pPr>
      <w:spacing w:line="440" w:lineRule="exact"/>
      <w:ind w:firstLine="360" w:firstLineChars="200"/>
    </w:pPr>
    <w:rPr>
      <w:rFonts w:ascii="Tahoma" w:hAnsi="Tahoma" w:eastAsia="微软雅黑"/>
      <w:sz w:val="24"/>
      <w:szCs w:val="20"/>
    </w:rPr>
  </w:style>
  <w:style w:type="paragraph" w:customStyle="1" w:styleId="363">
    <w:name w:val="xl106"/>
    <w:basedOn w:val="1"/>
    <w:uiPriority w:val="0"/>
    <w:pPr>
      <w:widowControl/>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0"/>
      <w:szCs w:val="20"/>
    </w:rPr>
  </w:style>
  <w:style w:type="paragraph" w:customStyle="1" w:styleId="364">
    <w:name w:val="Body"/>
    <w:uiPriority w:val="0"/>
    <w:pPr>
      <w:spacing w:before="130" w:after="130" w:line="260" w:lineRule="exact"/>
    </w:pPr>
    <w:rPr>
      <w:rFonts w:ascii="Univers" w:hAnsi="Univers"/>
      <w:color w:val="000000"/>
      <w:sz w:val="22"/>
      <w:lang w:val="en-US" w:eastAsia="en-US" w:bidi="ar-SA"/>
    </w:rPr>
  </w:style>
  <w:style w:type="paragraph" w:customStyle="1" w:styleId="365">
    <w:name w:val="font9"/>
    <w:basedOn w:val="1"/>
    <w:uiPriority w:val="0"/>
    <w:pPr>
      <w:widowControl/>
      <w:spacing w:before="100" w:beforeLines="0" w:beforeAutospacing="1" w:after="100" w:afterLines="0" w:afterAutospacing="1"/>
      <w:jc w:val="left"/>
    </w:pPr>
    <w:rPr>
      <w:rFonts w:ascii="微软雅黑" w:hAnsi="宋体" w:eastAsia="微软雅黑" w:cs="宋体"/>
      <w:kern w:val="0"/>
      <w:sz w:val="18"/>
      <w:szCs w:val="18"/>
    </w:rPr>
  </w:style>
  <w:style w:type="paragraph" w:styleId="366">
    <w:name w:val=""/>
    <w:unhideWhenUsed/>
    <w:uiPriority w:val="99"/>
    <w:rPr>
      <w:kern w:val="2"/>
      <w:sz w:val="28"/>
      <w:szCs w:val="24"/>
      <w:lang w:val="en-US" w:eastAsia="zh-CN" w:bidi="ar-SA"/>
    </w:rPr>
  </w:style>
  <w:style w:type="paragraph" w:customStyle="1" w:styleId="367">
    <w:name w:val="Figure Description"/>
    <w:next w:val="1"/>
    <w:uiPriority w:val="0"/>
    <w:pPr>
      <w:tabs>
        <w:tab w:val="left" w:pos="2280"/>
      </w:tabs>
      <w:snapToGrid w:val="0"/>
      <w:spacing w:before="80" w:after="320"/>
      <w:jc w:val="center"/>
    </w:pPr>
    <w:rPr>
      <w:rFonts w:ascii="Arial" w:hAnsi="Arial" w:eastAsia="黑体"/>
      <w:sz w:val="18"/>
      <w:lang w:val="en-US" w:eastAsia="en-US" w:bidi="ar-SA"/>
    </w:rPr>
  </w:style>
  <w:style w:type="paragraph" w:customStyle="1" w:styleId="368">
    <w:name w:val="reader-word-layer reader-word-s27-4"/>
    <w:basedOn w:val="1"/>
    <w:qFormat/>
    <w:uiPriority w:val="0"/>
    <w:pPr>
      <w:widowControl/>
      <w:spacing w:before="100" w:beforeAutospacing="1" w:after="100" w:afterAutospacing="1" w:line="440" w:lineRule="exact"/>
      <w:ind w:firstLine="360" w:firstLineChars="200"/>
      <w:jc w:val="left"/>
    </w:pPr>
    <w:rPr>
      <w:rFonts w:ascii="宋体" w:hAnsi="宋体" w:eastAsia="微软雅黑" w:cs="宋体"/>
      <w:kern w:val="0"/>
      <w:sz w:val="24"/>
    </w:rPr>
  </w:style>
  <w:style w:type="paragraph" w:customStyle="1" w:styleId="369">
    <w:name w:val="文档正文"/>
    <w:basedOn w:val="1"/>
    <w:uiPriority w:val="0"/>
    <w:pPr>
      <w:adjustRightInd w:val="0"/>
      <w:spacing w:line="312" w:lineRule="atLeast"/>
      <w:ind w:firstLine="567"/>
      <w:textAlignment w:val="baseline"/>
    </w:pPr>
    <w:rPr>
      <w:rFonts w:ascii="长城仿宋" w:hAnsi="Calibri" w:eastAsia="长城仿宋"/>
      <w:kern w:val="0"/>
      <w:sz w:val="28"/>
      <w:szCs w:val="20"/>
    </w:rPr>
  </w:style>
  <w:style w:type="paragraph" w:customStyle="1" w:styleId="370">
    <w:name w:val="正文0"/>
    <w:basedOn w:val="1"/>
    <w:qFormat/>
    <w:uiPriority w:val="0"/>
    <w:pPr>
      <w:autoSpaceDE w:val="0"/>
      <w:autoSpaceDN w:val="0"/>
      <w:adjustRightInd w:val="0"/>
      <w:spacing w:before="240" w:after="60" w:line="360" w:lineRule="atLeast"/>
      <w:ind w:firstLine="360" w:firstLineChars="200"/>
    </w:pPr>
    <w:rPr>
      <w:rFonts w:eastAsia="微软雅黑"/>
      <w:b/>
      <w:kern w:val="0"/>
      <w:sz w:val="24"/>
      <w:szCs w:val="20"/>
    </w:rPr>
  </w:style>
  <w:style w:type="paragraph" w:customStyle="1" w:styleId="371">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72">
    <w:name w:val="font19"/>
    <w:basedOn w:val="1"/>
    <w:uiPriority w:val="0"/>
    <w:pPr>
      <w:widowControl/>
      <w:spacing w:before="100" w:beforeLines="0" w:beforeAutospacing="1" w:after="100" w:afterLines="0" w:afterAutospacing="1"/>
      <w:jc w:val="left"/>
    </w:pPr>
    <w:rPr>
      <w:rFonts w:ascii="Arial" w:hAnsi="Arial" w:cs="Arial"/>
      <w:color w:val="000000"/>
      <w:kern w:val="0"/>
      <w:sz w:val="20"/>
      <w:szCs w:val="20"/>
    </w:rPr>
  </w:style>
  <w:style w:type="paragraph" w:customStyle="1" w:styleId="373">
    <w:name w:val="p4"/>
    <w:basedOn w:val="1"/>
    <w:qFormat/>
    <w:uiPriority w:val="0"/>
    <w:pPr>
      <w:widowControl/>
      <w:spacing w:before="100" w:beforeAutospacing="1" w:after="100" w:afterAutospacing="1" w:line="360" w:lineRule="auto"/>
      <w:ind w:firstLine="360" w:firstLineChars="200"/>
      <w:jc w:val="left"/>
    </w:pPr>
    <w:rPr>
      <w:rFonts w:ascii="宋体" w:hAnsi="宋体" w:eastAsia="微软雅黑"/>
      <w:kern w:val="0"/>
      <w:sz w:val="24"/>
    </w:rPr>
  </w:style>
  <w:style w:type="paragraph" w:customStyle="1" w:styleId="374">
    <w:name w:val="*正文"/>
    <w:basedOn w:val="1"/>
    <w:qFormat/>
    <w:uiPriority w:val="0"/>
    <w:pPr>
      <w:spacing w:line="360" w:lineRule="auto"/>
      <w:ind w:firstLine="560" w:firstLineChars="200"/>
    </w:pPr>
    <w:rPr>
      <w:rFonts w:ascii="仿宋_GB2312" w:eastAsia="仿宋_GB2312"/>
      <w:sz w:val="28"/>
      <w:szCs w:val="28"/>
    </w:rPr>
  </w:style>
  <w:style w:type="paragraph" w:customStyle="1" w:styleId="375">
    <w:name w:val="xl84"/>
    <w:basedOn w:val="1"/>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left"/>
    </w:pPr>
    <w:rPr>
      <w:rFonts w:ascii="Arial" w:hAnsi="Arial" w:cs="Arial"/>
      <w:b/>
      <w:bCs/>
      <w:color w:val="FF0000"/>
      <w:kern w:val="0"/>
      <w:sz w:val="18"/>
      <w:szCs w:val="18"/>
    </w:rPr>
  </w:style>
  <w:style w:type="paragraph" w:customStyle="1" w:styleId="376">
    <w:name w:val="默认"/>
    <w:uiPriority w:val="0"/>
    <w:rPr>
      <w:rFonts w:ascii="Helvetica" w:hAnsi="Helvetica" w:eastAsia="Arial Unicode MS" w:cs="Arial Unicode MS"/>
      <w:color w:val="000000"/>
      <w:sz w:val="22"/>
      <w:szCs w:val="22"/>
      <w:lang w:val="en-US" w:eastAsia="zh-CN" w:bidi="ar-SA"/>
    </w:rPr>
  </w:style>
  <w:style w:type="paragraph" w:customStyle="1" w:styleId="377">
    <w:name w:val="首缩"/>
    <w:basedOn w:val="1"/>
    <w:uiPriority w:val="0"/>
    <w:pPr>
      <w:adjustRightInd w:val="0"/>
      <w:spacing w:line="312" w:lineRule="atLeast"/>
      <w:ind w:firstLine="454"/>
    </w:pPr>
    <w:rPr>
      <w:kern w:val="0"/>
      <w:szCs w:val="20"/>
    </w:rPr>
  </w:style>
  <w:style w:type="paragraph" w:customStyle="1" w:styleId="378">
    <w:name w:val="xl10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379">
    <w:name w:val="正文缩进小五"/>
    <w:basedOn w:val="1"/>
    <w:qFormat/>
    <w:uiPriority w:val="0"/>
    <w:pPr>
      <w:widowControl/>
      <w:spacing w:before="120" w:after="120" w:line="440" w:lineRule="exact"/>
      <w:ind w:firstLine="360" w:firstLineChars="200"/>
    </w:pPr>
    <w:rPr>
      <w:rFonts w:ascii="Arial" w:hAnsi="Arial" w:eastAsia="微软雅黑"/>
      <w:kern w:val="0"/>
      <w:sz w:val="18"/>
      <w:szCs w:val="18"/>
    </w:rPr>
  </w:style>
  <w:style w:type="paragraph" w:customStyle="1" w:styleId="380">
    <w:name w:val="font14"/>
    <w:basedOn w:val="1"/>
    <w:uiPriority w:val="0"/>
    <w:pPr>
      <w:widowControl/>
      <w:spacing w:before="100" w:beforeLines="0" w:beforeAutospacing="1" w:after="100" w:afterLines="0" w:afterAutospacing="1"/>
      <w:jc w:val="left"/>
    </w:pPr>
    <w:rPr>
      <w:rFonts w:ascii="微软雅黑" w:hAnsi="宋体" w:eastAsia="微软雅黑" w:cs="宋体"/>
      <w:kern w:val="0"/>
      <w:sz w:val="20"/>
      <w:szCs w:val="20"/>
    </w:rPr>
  </w:style>
  <w:style w:type="paragraph" w:customStyle="1" w:styleId="381">
    <w:name w:val="标准正文"/>
    <w:basedOn w:val="1"/>
    <w:uiPriority w:val="0"/>
    <w:pPr>
      <w:ind w:firstLine="200" w:firstLineChars="200"/>
    </w:pPr>
    <w:rPr>
      <w:sz w:val="24"/>
      <w:szCs w:val="21"/>
    </w:rPr>
  </w:style>
  <w:style w:type="paragraph" w:customStyle="1" w:styleId="382">
    <w:name w:val="xl89"/>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383">
    <w:name w:val="xl28"/>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Arial Unicode MS" w:hAnsi="Arial Unicode MS" w:eastAsia="Arial Unicode MS" w:cs="Arial Unicode MS"/>
      <w:kern w:val="0"/>
      <w:sz w:val="24"/>
    </w:rPr>
  </w:style>
  <w:style w:type="paragraph" w:customStyle="1" w:styleId="384">
    <w:name w:val="font13"/>
    <w:basedOn w:val="1"/>
    <w:uiPriority w:val="0"/>
    <w:pPr>
      <w:widowControl/>
      <w:spacing w:before="100" w:beforeLines="0" w:beforeAutospacing="1" w:after="100" w:afterLines="0" w:afterAutospacing="1"/>
      <w:jc w:val="left"/>
    </w:pPr>
    <w:rPr>
      <w:rFonts w:ascii="微软雅黑" w:hAnsi="宋体" w:eastAsia="微软雅黑" w:cs="宋体"/>
      <w:b/>
      <w:bCs/>
      <w:color w:val="FF0000"/>
      <w:kern w:val="0"/>
      <w:sz w:val="18"/>
      <w:szCs w:val="18"/>
    </w:rPr>
  </w:style>
  <w:style w:type="paragraph" w:customStyle="1" w:styleId="385">
    <w:name w:val="03"/>
    <w:basedOn w:val="1"/>
    <w:uiPriority w:val="0"/>
    <w:pPr>
      <w:spacing w:line="500" w:lineRule="exact"/>
      <w:ind w:firstLine="567"/>
    </w:pPr>
    <w:rPr>
      <w:spacing w:val="20"/>
      <w:sz w:val="28"/>
      <w:szCs w:val="20"/>
    </w:rPr>
  </w:style>
  <w:style w:type="paragraph" w:customStyle="1" w:styleId="386">
    <w:name w:val="段"/>
    <w:uiPriority w:val="0"/>
    <w:pPr>
      <w:autoSpaceDE w:val="0"/>
      <w:autoSpaceDN w:val="0"/>
      <w:ind w:firstLine="200" w:firstLineChars="200"/>
      <w:jc w:val="both"/>
    </w:pPr>
    <w:rPr>
      <w:rFonts w:ascii="宋体"/>
      <w:sz w:val="21"/>
      <w:lang w:val="en-US" w:eastAsia="zh-CN" w:bidi="ar-SA"/>
    </w:rPr>
  </w:style>
  <w:style w:type="paragraph" w:customStyle="1" w:styleId="387">
    <w:name w:val="unnamed5"/>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88">
    <w:name w:val="xl90"/>
    <w:basedOn w:val="1"/>
    <w:uiPriority w:val="0"/>
    <w:pPr>
      <w:widowControl/>
      <w:pBdr>
        <w:top w:val="single" w:color="auto" w:sz="4" w:space="0"/>
        <w:left w:val="single" w:color="auto" w:sz="4" w:space="0"/>
        <w:right w:val="single" w:color="auto" w:sz="8" w:space="0"/>
      </w:pBdr>
      <w:spacing w:before="100" w:beforeLines="0" w:beforeAutospacing="1" w:after="100" w:afterLines="0" w:afterAutospacing="1"/>
      <w:jc w:val="left"/>
    </w:pPr>
    <w:rPr>
      <w:rFonts w:ascii="Arial" w:hAnsi="Arial" w:cs="Arial"/>
      <w:b/>
      <w:bCs/>
      <w:color w:val="FF0000"/>
      <w:kern w:val="0"/>
      <w:sz w:val="18"/>
      <w:szCs w:val="18"/>
    </w:rPr>
  </w:style>
  <w:style w:type="paragraph" w:customStyle="1" w:styleId="389">
    <w:name w:val="reader-word-layer reader-word-s27-6"/>
    <w:basedOn w:val="1"/>
    <w:qFormat/>
    <w:uiPriority w:val="0"/>
    <w:pPr>
      <w:widowControl/>
      <w:spacing w:before="100" w:beforeAutospacing="1" w:after="100" w:afterAutospacing="1" w:line="440" w:lineRule="exact"/>
      <w:ind w:firstLine="360" w:firstLineChars="200"/>
      <w:jc w:val="left"/>
    </w:pPr>
    <w:rPr>
      <w:rFonts w:ascii="宋体" w:hAnsi="宋体" w:eastAsia="微软雅黑" w:cs="宋体"/>
      <w:kern w:val="0"/>
      <w:sz w:val="24"/>
    </w:rPr>
  </w:style>
  <w:style w:type="paragraph" w:customStyle="1" w:styleId="390">
    <w:name w:val="_Style 9"/>
    <w:basedOn w:val="1"/>
    <w:uiPriority w:val="0"/>
    <w:rPr>
      <w:rFonts w:ascii="Calibri" w:hAnsi="Calibri"/>
      <w:sz w:val="28"/>
    </w:rPr>
  </w:style>
  <w:style w:type="paragraph" w:customStyle="1" w:styleId="391">
    <w:name w:val="标书标题3"/>
    <w:basedOn w:val="5"/>
    <w:uiPriority w:val="0"/>
    <w:pPr>
      <w:keepLines w:val="0"/>
      <w:widowControl/>
      <w:adjustRightInd w:val="0"/>
      <w:snapToGrid w:val="0"/>
      <w:spacing w:before="156" w:beforeLines="50" w:after="120" w:afterLines="0" w:line="560" w:lineRule="exact"/>
    </w:pPr>
    <w:rPr>
      <w:rFonts w:ascii="宋体" w:hAnsi="宋体" w:cs="Arial"/>
      <w:kern w:val="0"/>
      <w:sz w:val="28"/>
      <w:szCs w:val="24"/>
      <w:lang/>
    </w:rPr>
  </w:style>
  <w:style w:type="paragraph" w:customStyle="1" w:styleId="392">
    <w:name w:val="Char Char Char Char Char Char Char Char Char Char"/>
    <w:basedOn w:val="1"/>
    <w:qFormat/>
    <w:uiPriority w:val="0"/>
    <w:pPr>
      <w:adjustRightInd w:val="0"/>
      <w:spacing w:line="360" w:lineRule="auto"/>
      <w:ind w:firstLine="360" w:firstLineChars="200"/>
    </w:pPr>
    <w:rPr>
      <w:rFonts w:eastAsia="微软雅黑"/>
      <w:kern w:val="0"/>
      <w:sz w:val="24"/>
      <w:szCs w:val="20"/>
    </w:rPr>
  </w:style>
  <w:style w:type="paragraph" w:customStyle="1" w:styleId="393">
    <w:name w:val="xl94"/>
    <w:basedOn w:val="1"/>
    <w:uiPriority w:val="0"/>
    <w:pPr>
      <w:widowControl/>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394">
    <w:name w:val="样式 列表编号 + 段后: 0.5 行"/>
    <w:basedOn w:val="16"/>
    <w:uiPriority w:val="0"/>
    <w:pPr>
      <w:tabs>
        <w:tab w:val="left" w:pos="360"/>
        <w:tab w:val="left" w:pos="900"/>
      </w:tabs>
      <w:spacing w:after="0" w:afterLines="0"/>
      <w:ind w:left="360" w:hanging="360"/>
    </w:pPr>
  </w:style>
  <w:style w:type="paragraph" w:customStyle="1" w:styleId="395">
    <w:name w:val="样式 标题 5 + 右侧:  -0.18 字符"/>
    <w:basedOn w:val="1"/>
    <w:qFormat/>
    <w:uiPriority w:val="0"/>
    <w:pPr>
      <w:tabs>
        <w:tab w:val="left" w:pos="1008"/>
        <w:tab w:val="left" w:pos="2100"/>
      </w:tabs>
      <w:ind w:left="2100"/>
    </w:pPr>
  </w:style>
  <w:style w:type="paragraph" w:customStyle="1" w:styleId="396">
    <w:name w:val="1"/>
    <w:basedOn w:val="1"/>
    <w:next w:val="31"/>
    <w:uiPriority w:val="0"/>
    <w:rPr>
      <w:rFonts w:ascii="宋体" w:hAnsi="Courier New"/>
      <w:szCs w:val="20"/>
    </w:rPr>
  </w:style>
  <w:style w:type="paragraph" w:customStyle="1" w:styleId="397">
    <w:name w:val="xl102"/>
    <w:basedOn w:val="1"/>
    <w:uiPriority w:val="0"/>
    <w:pPr>
      <w:widowControl/>
      <w:pBdr>
        <w:top w:val="single" w:color="auto" w:sz="4" w:space="0"/>
        <w:left w:val="single" w:color="auto" w:sz="4" w:space="0"/>
        <w:bottom w:val="single" w:color="auto" w:sz="8" w:space="0"/>
        <w:right w:val="single" w:color="auto" w:sz="8" w:space="0"/>
      </w:pBdr>
      <w:spacing w:before="100" w:beforeLines="0" w:beforeAutospacing="1" w:after="100" w:afterLines="0" w:afterAutospacing="1"/>
      <w:jc w:val="left"/>
    </w:pPr>
    <w:rPr>
      <w:rFonts w:ascii="Arial" w:hAnsi="Arial" w:cs="Arial"/>
      <w:b/>
      <w:bCs/>
      <w:color w:val="FF0000"/>
      <w:kern w:val="0"/>
      <w:sz w:val="18"/>
      <w:szCs w:val="18"/>
    </w:rPr>
  </w:style>
  <w:style w:type="paragraph" w:customStyle="1" w:styleId="398">
    <w:name w:val="xl91"/>
    <w:basedOn w:val="1"/>
    <w:uiPriority w:val="0"/>
    <w:pPr>
      <w:widowControl/>
      <w:pBdr>
        <w:top w:val="single" w:color="auto" w:sz="8" w:space="0"/>
        <w:left w:val="single" w:color="auto" w:sz="8" w:space="0"/>
        <w:right w:val="single" w:color="auto" w:sz="4" w:space="0"/>
      </w:pBdr>
      <w:spacing w:before="100" w:beforeLines="0" w:beforeAutospacing="1" w:after="100" w:afterLines="0" w:afterAutospacing="1"/>
      <w:jc w:val="center"/>
    </w:pPr>
    <w:rPr>
      <w:rFonts w:ascii="Arial" w:hAnsi="Arial" w:cs="Arial"/>
      <w:b/>
      <w:bCs/>
      <w:kern w:val="0"/>
      <w:sz w:val="18"/>
      <w:szCs w:val="18"/>
    </w:rPr>
  </w:style>
  <w:style w:type="paragraph" w:customStyle="1" w:styleId="399">
    <w:name w:val="xl3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Unicode MS" w:hAnsi="Arial Unicode MS" w:eastAsia="Arial Unicode MS" w:cs="Arial Unicode MS"/>
      <w:kern w:val="0"/>
      <w:sz w:val="24"/>
    </w:rPr>
  </w:style>
  <w:style w:type="paragraph" w:customStyle="1" w:styleId="400">
    <w:name w:val="È±Ê¡ÎÄ±¾"/>
    <w:basedOn w:val="1"/>
    <w:qFormat/>
    <w:uiPriority w:val="0"/>
    <w:pPr>
      <w:widowControl/>
      <w:overflowPunct w:val="0"/>
      <w:autoSpaceDE w:val="0"/>
      <w:autoSpaceDN w:val="0"/>
      <w:adjustRightInd w:val="0"/>
      <w:spacing w:line="360" w:lineRule="auto"/>
      <w:ind w:firstLine="360" w:firstLineChars="200"/>
      <w:textAlignment w:val="baseline"/>
    </w:pPr>
    <w:rPr>
      <w:rFonts w:eastAsia="微软雅黑"/>
      <w:kern w:val="0"/>
      <w:sz w:val="24"/>
      <w:szCs w:val="20"/>
    </w:rPr>
  </w:style>
  <w:style w:type="paragraph" w:customStyle="1" w:styleId="401">
    <w:name w:val="Char Char Char Char1"/>
    <w:basedOn w:val="1"/>
    <w:qFormat/>
    <w:uiPriority w:val="0"/>
    <w:pPr>
      <w:spacing w:line="440" w:lineRule="exact"/>
      <w:ind w:firstLine="360" w:firstLineChars="200"/>
    </w:pPr>
    <w:rPr>
      <w:rFonts w:ascii="Tahoma" w:hAnsi="Tahoma" w:eastAsia="微软雅黑"/>
      <w:sz w:val="24"/>
      <w:szCs w:val="20"/>
    </w:rPr>
  </w:style>
  <w:style w:type="paragraph" w:customStyle="1" w:styleId="402">
    <w:name w:val="xl130"/>
    <w:basedOn w:val="1"/>
    <w:uiPriority w:val="0"/>
    <w:pPr>
      <w:widowControl/>
      <w:pBdr>
        <w:top w:val="single" w:color="auto" w:sz="8" w:space="0"/>
        <w:left w:val="single" w:color="auto" w:sz="4" w:space="0"/>
        <w:right w:val="single" w:color="auto" w:sz="8" w:space="0"/>
      </w:pBdr>
      <w:spacing w:before="100" w:beforeLines="0" w:beforeAutospacing="1" w:after="100" w:afterLines="0" w:afterAutospacing="1"/>
      <w:jc w:val="left"/>
    </w:pPr>
    <w:rPr>
      <w:rFonts w:ascii="Arial" w:hAnsi="Arial" w:cs="Arial"/>
      <w:b/>
      <w:bCs/>
      <w:kern w:val="0"/>
      <w:sz w:val="18"/>
      <w:szCs w:val="18"/>
    </w:rPr>
  </w:style>
  <w:style w:type="paragraph" w:customStyle="1" w:styleId="403">
    <w:name w:val="reader-word-layer reader-word-s26-10"/>
    <w:basedOn w:val="1"/>
    <w:qFormat/>
    <w:uiPriority w:val="0"/>
    <w:pPr>
      <w:widowControl/>
      <w:spacing w:before="100" w:beforeAutospacing="1" w:after="100" w:afterAutospacing="1" w:line="440" w:lineRule="exact"/>
      <w:ind w:firstLine="360" w:firstLineChars="200"/>
      <w:jc w:val="left"/>
    </w:pPr>
    <w:rPr>
      <w:rFonts w:ascii="宋体" w:hAnsi="宋体" w:eastAsia="微软雅黑" w:cs="宋体"/>
      <w:kern w:val="0"/>
      <w:sz w:val="24"/>
    </w:rPr>
  </w:style>
  <w:style w:type="paragraph" w:customStyle="1" w:styleId="404">
    <w:name w:val="xl105"/>
    <w:basedOn w:val="1"/>
    <w:uiPriority w:val="0"/>
    <w:pPr>
      <w:widowControl/>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405">
    <w:name w:val=" Char Char Char"/>
    <w:basedOn w:val="19"/>
    <w:uiPriority w:val="0"/>
    <w:rPr>
      <w:rFonts w:ascii="Tahoma" w:hAnsi="Tahoma"/>
      <w:sz w:val="24"/>
    </w:rPr>
  </w:style>
  <w:style w:type="paragraph" w:customStyle="1" w:styleId="406">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360" w:firstLineChars="200"/>
      <w:jc w:val="left"/>
    </w:pPr>
    <w:rPr>
      <w:rFonts w:ascii="宋体" w:hAnsi="宋体" w:eastAsia="微软雅黑"/>
      <w:kern w:val="0"/>
      <w:sz w:val="24"/>
    </w:rPr>
  </w:style>
  <w:style w:type="paragraph" w:customStyle="1" w:styleId="407">
    <w:name w:val="纯文本11"/>
    <w:basedOn w:val="1"/>
    <w:qFormat/>
    <w:uiPriority w:val="0"/>
    <w:pPr>
      <w:spacing w:line="440" w:lineRule="exact"/>
      <w:ind w:firstLine="360" w:firstLineChars="200"/>
    </w:pPr>
    <w:rPr>
      <w:rFonts w:hint="eastAsia" w:ascii="宋体" w:hAnsi="Courier New" w:eastAsia="微软雅黑"/>
      <w:sz w:val="24"/>
      <w:szCs w:val="20"/>
    </w:rPr>
  </w:style>
  <w:style w:type="paragraph" w:customStyle="1" w:styleId="408">
    <w:name w:val="内文正文"/>
    <w:basedOn w:val="1"/>
    <w:uiPriority w:val="0"/>
    <w:pPr>
      <w:adjustRightInd w:val="0"/>
      <w:snapToGrid w:val="0"/>
      <w:spacing w:line="400" w:lineRule="atLeast"/>
      <w:ind w:firstLine="420" w:firstLineChars="200"/>
    </w:pPr>
    <w:rPr>
      <w:rFonts w:ascii="宋体"/>
    </w:rPr>
  </w:style>
  <w:style w:type="paragraph" w:customStyle="1" w:styleId="409">
    <w:name w:val="正文文本缩进1"/>
    <w:basedOn w:val="1"/>
    <w:qFormat/>
    <w:uiPriority w:val="0"/>
    <w:pPr>
      <w:spacing w:line="500" w:lineRule="atLeast"/>
      <w:ind w:firstLine="600" w:firstLineChars="200"/>
    </w:pPr>
    <w:rPr>
      <w:rFonts w:ascii="仿宋_GB2312" w:hAnsi="宋体" w:eastAsia="仿宋_GB2312"/>
      <w:kern w:val="44"/>
      <w:sz w:val="30"/>
    </w:rPr>
  </w:style>
  <w:style w:type="paragraph" w:customStyle="1" w:styleId="410">
    <w:name w:val="xl10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411">
    <w:name w:val="Char Char Char 字元 字元"/>
    <w:basedOn w:val="1"/>
    <w:uiPriority w:val="0"/>
    <w:pPr>
      <w:spacing w:line="360" w:lineRule="auto"/>
      <w:ind w:firstLine="200" w:firstLineChars="200"/>
    </w:pPr>
    <w:rPr>
      <w:rFonts w:ascii="宋体" w:hAnsi="宋体" w:cs="宋体"/>
      <w:sz w:val="24"/>
    </w:rPr>
  </w:style>
  <w:style w:type="paragraph" w:customStyle="1" w:styleId="412">
    <w:name w:val="??"/>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413">
    <w:name w:val="xl8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414">
    <w:name w:val="彩色列表 - 强调文字颜色 11"/>
    <w:basedOn w:val="1"/>
    <w:qFormat/>
    <w:uiPriority w:val="72"/>
    <w:pPr>
      <w:ind w:left="720"/>
      <w:contextualSpacing/>
    </w:pPr>
    <w:rPr>
      <w:rFonts w:ascii="Calibri" w:hAnsi="Calibri"/>
      <w:sz w:val="28"/>
    </w:rPr>
  </w:style>
  <w:style w:type="paragraph" w:customStyle="1" w:styleId="415">
    <w:name w:val="样式 表格正文 + 两端对齐"/>
    <w:basedOn w:val="1"/>
    <w:uiPriority w:val="0"/>
    <w:pPr>
      <w:spacing w:line="300" w:lineRule="auto"/>
    </w:pPr>
    <w:rPr>
      <w:rFonts w:ascii="Calibri" w:hAnsi="Calibri"/>
      <w:sz w:val="24"/>
      <w:szCs w:val="20"/>
    </w:rPr>
  </w:style>
  <w:style w:type="paragraph" w:customStyle="1" w:styleId="416">
    <w:name w:val="xl120"/>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417">
    <w:name w:val="Default"/>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418">
    <w:name w:val="Item List"/>
    <w:uiPriority w:val="0"/>
    <w:pPr>
      <w:tabs>
        <w:tab w:val="left" w:pos="900"/>
      </w:tabs>
      <w:spacing w:line="300" w:lineRule="auto"/>
      <w:ind w:left="720" w:hanging="720"/>
      <w:jc w:val="both"/>
    </w:pPr>
    <w:rPr>
      <w:rFonts w:ascii="Arial" w:hAnsi="Arial"/>
      <w:sz w:val="21"/>
      <w:lang w:val="en-US" w:eastAsia="en-US" w:bidi="ar-SA"/>
    </w:rPr>
  </w:style>
  <w:style w:type="paragraph" w:customStyle="1" w:styleId="419">
    <w:name w:val="样式 标题 2 + 宋体 五号 非加粗 黑色"/>
    <w:basedOn w:val="4"/>
    <w:qFormat/>
    <w:uiPriority w:val="0"/>
    <w:pPr>
      <w:tabs>
        <w:tab w:val="left" w:pos="480"/>
      </w:tabs>
      <w:adjustRightInd w:val="0"/>
      <w:spacing w:before="0" w:beforeLines="100" w:after="0" w:afterLines="50" w:line="416" w:lineRule="atLeast"/>
      <w:ind w:left="480" w:hanging="480" w:firstLineChars="200"/>
      <w:jc w:val="left"/>
    </w:pPr>
    <w:rPr>
      <w:rFonts w:ascii="宋体" w:hAnsi="宋体" w:eastAsia="宋体"/>
      <w:b w:val="0"/>
      <w:bCs w:val="0"/>
      <w:color w:val="000000"/>
      <w:kern w:val="0"/>
      <w:sz w:val="21"/>
    </w:rPr>
  </w:style>
  <w:style w:type="paragraph" w:customStyle="1" w:styleId="420">
    <w:name w:val="font7"/>
    <w:basedOn w:val="1"/>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421">
    <w:name w:val="xl2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Unicode MS" w:hAnsi="Arial Unicode MS" w:eastAsia="Arial Unicode MS" w:cs="Arial Unicode MS"/>
      <w:kern w:val="0"/>
      <w:sz w:val="24"/>
    </w:rPr>
  </w:style>
  <w:style w:type="paragraph" w:customStyle="1" w:styleId="422">
    <w:name w:val="Char Char Char"/>
    <w:basedOn w:val="19"/>
    <w:qFormat/>
    <w:uiPriority w:val="0"/>
    <w:rPr>
      <w:rFonts w:ascii="Tahoma" w:hAnsi="Tahoma"/>
      <w:sz w:val="24"/>
    </w:rPr>
  </w:style>
  <w:style w:type="paragraph" w:customStyle="1" w:styleId="423">
    <w:name w:val="xl74"/>
    <w:basedOn w:val="1"/>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424">
    <w:name w:val="xl135"/>
    <w:basedOn w:val="1"/>
    <w:uiPriority w:val="0"/>
    <w:pPr>
      <w:widowControl/>
      <w:pBdr>
        <w:left w:val="single" w:color="auto" w:sz="4" w:space="0"/>
        <w:bottom w:val="single" w:color="auto" w:sz="8" w:space="0"/>
        <w:right w:val="single" w:color="auto" w:sz="8" w:space="0"/>
      </w:pBdr>
      <w:spacing w:before="100" w:beforeLines="0" w:beforeAutospacing="1" w:after="100" w:afterLines="0" w:afterAutospacing="1"/>
      <w:jc w:val="center"/>
    </w:pPr>
    <w:rPr>
      <w:rFonts w:ascii="Arial" w:hAnsi="Arial" w:cs="Arial"/>
      <w:b/>
      <w:bCs/>
      <w:kern w:val="0"/>
      <w:sz w:val="18"/>
      <w:szCs w:val="18"/>
    </w:rPr>
  </w:style>
  <w:style w:type="paragraph" w:customStyle="1" w:styleId="425">
    <w:name w:val="xl92"/>
    <w:basedOn w:val="1"/>
    <w:uiPriority w:val="0"/>
    <w:pPr>
      <w:widowControl/>
      <w:pBdr>
        <w:top w:val="single" w:color="auto" w:sz="8" w:space="0"/>
        <w:left w:val="single" w:color="auto" w:sz="8"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426">
    <w:name w:val="列表编号 3 New"/>
    <w:basedOn w:val="1"/>
    <w:uiPriority w:val="0"/>
    <w:pPr>
      <w:widowControl/>
      <w:numPr>
        <w:ilvl w:val="0"/>
        <w:numId w:val="2"/>
      </w:numPr>
      <w:tabs>
        <w:tab w:val="left" w:pos="482"/>
      </w:tabs>
      <w:spacing w:after="156" w:afterLines="50"/>
      <w:jc w:val="left"/>
    </w:pPr>
    <w:rPr>
      <w:kern w:val="0"/>
      <w:sz w:val="24"/>
      <w:szCs w:val="20"/>
    </w:rPr>
  </w:style>
  <w:style w:type="paragraph" w:customStyle="1" w:styleId="427">
    <w:name w:val="Default Text"/>
    <w:basedOn w:val="1"/>
    <w:qFormat/>
    <w:uiPriority w:val="0"/>
    <w:pPr>
      <w:widowControl/>
      <w:overflowPunct w:val="0"/>
      <w:autoSpaceDE w:val="0"/>
      <w:autoSpaceDN w:val="0"/>
      <w:adjustRightInd w:val="0"/>
      <w:spacing w:line="440" w:lineRule="exact"/>
      <w:ind w:firstLine="360" w:firstLineChars="200"/>
      <w:jc w:val="left"/>
      <w:textAlignment w:val="baseline"/>
    </w:pPr>
    <w:rPr>
      <w:rFonts w:eastAsia="PMingLiU"/>
      <w:kern w:val="0"/>
      <w:sz w:val="24"/>
      <w:szCs w:val="20"/>
      <w:lang w:eastAsia="zh-TW"/>
    </w:rPr>
  </w:style>
  <w:style w:type="paragraph" w:customStyle="1" w:styleId="428">
    <w:name w:val="xl128"/>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429">
    <w:name w:val="标签（深色）"/>
    <w:uiPriority w:val="0"/>
    <w:pPr>
      <w:jc w:val="center"/>
    </w:pPr>
    <w:rPr>
      <w:rFonts w:hint="eastAsia" w:ascii="Arial Unicode MS" w:hAnsi="Arial Unicode MS" w:eastAsia="Helvetica Light" w:cs="Arial Unicode MS"/>
      <w:color w:val="000000"/>
      <w:sz w:val="24"/>
      <w:szCs w:val="24"/>
      <w:lang w:val="zh-CN" w:eastAsia="zh-CN" w:bidi="ar-SA"/>
    </w:rPr>
  </w:style>
  <w:style w:type="paragraph" w:styleId="430">
    <w:name w:val="Intense Quote"/>
    <w:basedOn w:val="1"/>
    <w:next w:val="1"/>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beforeLines="0" w:after="320" w:afterLines="0" w:line="300" w:lineRule="auto"/>
      <w:ind w:left="1440" w:right="1440"/>
    </w:pPr>
    <w:rPr>
      <w:rFonts w:ascii="Cambria" w:hAnsi="Cambria"/>
      <w:i/>
      <w:iCs/>
      <w:color w:val="FFFFFF"/>
      <w:sz w:val="24"/>
    </w:rPr>
  </w:style>
  <w:style w:type="paragraph" w:customStyle="1" w:styleId="431">
    <w:name w:val="xl11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0"/>
      <w:szCs w:val="20"/>
    </w:rPr>
  </w:style>
  <w:style w:type="paragraph" w:customStyle="1" w:styleId="432">
    <w:name w:val="表格样式 2"/>
    <w:uiPriority w:val="0"/>
    <w:rPr>
      <w:rFonts w:ascii="Helvetica" w:hAnsi="Helvetica" w:eastAsia="Helvetica" w:cs="Helvetica"/>
      <w:color w:val="000000"/>
      <w:lang w:val="en-US" w:eastAsia="zh-CN" w:bidi="ar-SA"/>
    </w:rPr>
  </w:style>
  <w:style w:type="paragraph" w:customStyle="1" w:styleId="433">
    <w:name w:val="tabletext"/>
    <w:basedOn w:val="1"/>
    <w:uiPriority w:val="0"/>
    <w:pPr>
      <w:widowControl/>
      <w:spacing w:before="100" w:beforeAutospacing="1" w:after="100" w:afterAutospacing="1"/>
      <w:jc w:val="left"/>
    </w:pPr>
    <w:rPr>
      <w:rFonts w:ascii="宋体" w:hAnsi="宋体"/>
      <w:kern w:val="0"/>
      <w:sz w:val="24"/>
    </w:rPr>
  </w:style>
  <w:style w:type="paragraph" w:customStyle="1" w:styleId="434">
    <w:name w:val="xl25"/>
    <w:basedOn w:val="1"/>
    <w:uiPriority w:val="0"/>
    <w:pPr>
      <w:widowControl/>
      <w:spacing w:before="100" w:beforeLines="0" w:beforeAutospacing="1" w:after="100" w:afterLines="0" w:afterAutospacing="1"/>
      <w:jc w:val="center"/>
    </w:pPr>
    <w:rPr>
      <w:rFonts w:ascii="楷体_GB2312" w:hAnsi="宋体" w:eastAsia="楷体_GB2312"/>
      <w:kern w:val="0"/>
      <w:sz w:val="24"/>
      <w:szCs w:val="20"/>
    </w:rPr>
  </w:style>
  <w:style w:type="paragraph" w:customStyle="1" w:styleId="435">
    <w:name w:val="reader-word-layer reader-word-s27-8"/>
    <w:basedOn w:val="1"/>
    <w:qFormat/>
    <w:uiPriority w:val="0"/>
    <w:pPr>
      <w:widowControl/>
      <w:spacing w:before="100" w:beforeAutospacing="1" w:after="100" w:afterAutospacing="1" w:line="440" w:lineRule="exact"/>
      <w:ind w:firstLine="360" w:firstLineChars="200"/>
      <w:jc w:val="left"/>
    </w:pPr>
    <w:rPr>
      <w:rFonts w:ascii="宋体" w:hAnsi="宋体" w:eastAsia="微软雅黑" w:cs="宋体"/>
      <w:kern w:val="0"/>
      <w:sz w:val="24"/>
    </w:rPr>
  </w:style>
  <w:style w:type="paragraph" w:customStyle="1" w:styleId="436">
    <w:name w:val="xl104"/>
    <w:basedOn w:val="1"/>
    <w:uiPriority w:val="0"/>
    <w:pPr>
      <w:widowControl/>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437">
    <w:name w:val="font18"/>
    <w:basedOn w:val="1"/>
    <w:uiPriority w:val="0"/>
    <w:pPr>
      <w:widowControl/>
      <w:spacing w:before="100" w:beforeLines="0" w:beforeAutospacing="1" w:after="100" w:afterLines="0" w:afterAutospacing="1"/>
      <w:jc w:val="left"/>
    </w:pPr>
    <w:rPr>
      <w:rFonts w:ascii="Arial" w:hAnsi="Arial" w:cs="Arial"/>
      <w:color w:val="000000"/>
      <w:kern w:val="0"/>
      <w:sz w:val="18"/>
      <w:szCs w:val="18"/>
    </w:rPr>
  </w:style>
  <w:style w:type="paragraph" w:customStyle="1" w:styleId="438">
    <w:name w:val="xl27"/>
    <w:basedOn w:val="1"/>
    <w:uiPriority w:val="0"/>
    <w:pPr>
      <w:widowControl/>
      <w:pBdr>
        <w:top w:val="single" w:color="auto" w:sz="4" w:space="0"/>
        <w:bottom w:val="single" w:color="auto" w:sz="4" w:space="0"/>
      </w:pBdr>
      <w:spacing w:before="100" w:beforeLines="0" w:beforeAutospacing="1" w:after="100" w:afterLines="0" w:afterAutospacing="1"/>
      <w:jc w:val="center"/>
    </w:pPr>
    <w:rPr>
      <w:rFonts w:ascii="Arial Unicode MS" w:hAnsi="Arial Unicode MS" w:eastAsia="Arial Unicode MS" w:cs="Arial Unicode MS"/>
      <w:kern w:val="0"/>
      <w:sz w:val="24"/>
    </w:rPr>
  </w:style>
  <w:style w:type="paragraph" w:customStyle="1" w:styleId="439">
    <w:name w:val="reader-word-layer reader-word-s27-7"/>
    <w:basedOn w:val="1"/>
    <w:qFormat/>
    <w:uiPriority w:val="0"/>
    <w:pPr>
      <w:widowControl/>
      <w:spacing w:before="100" w:beforeAutospacing="1" w:after="100" w:afterAutospacing="1" w:line="440" w:lineRule="exact"/>
      <w:ind w:firstLine="360" w:firstLineChars="200"/>
      <w:jc w:val="left"/>
    </w:pPr>
    <w:rPr>
      <w:rFonts w:ascii="宋体" w:hAnsi="宋体" w:eastAsia="微软雅黑" w:cs="宋体"/>
      <w:kern w:val="0"/>
      <w:sz w:val="24"/>
    </w:rPr>
  </w:style>
  <w:style w:type="paragraph" w:customStyle="1" w:styleId="440">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441">
    <w:name w:val="xl10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0"/>
      <w:szCs w:val="20"/>
    </w:rPr>
  </w:style>
  <w:style w:type="paragraph" w:customStyle="1" w:styleId="442">
    <w:name w:val="xl11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443">
    <w:name w:val="Char2 Char Char Char"/>
    <w:basedOn w:val="1"/>
    <w:qFormat/>
    <w:uiPriority w:val="0"/>
    <w:pPr>
      <w:spacing w:line="440" w:lineRule="exact"/>
      <w:ind w:firstLine="360" w:firstLineChars="200"/>
    </w:pPr>
    <w:rPr>
      <w:rFonts w:ascii="Tahoma" w:hAnsi="Tahoma" w:eastAsia="微软雅黑"/>
      <w:sz w:val="24"/>
      <w:szCs w:val="20"/>
    </w:rPr>
  </w:style>
  <w:style w:type="paragraph" w:customStyle="1" w:styleId="444">
    <w:name w:val="font23"/>
    <w:basedOn w:val="1"/>
    <w:uiPriority w:val="0"/>
    <w:pPr>
      <w:widowControl/>
      <w:spacing w:before="100" w:beforeLines="0" w:beforeAutospacing="1" w:after="100" w:afterLines="0" w:afterAutospacing="1"/>
      <w:jc w:val="left"/>
    </w:pPr>
    <w:rPr>
      <w:rFonts w:ascii="Courier New" w:hAnsi="Courier New" w:cs="Courier New"/>
      <w:kern w:val="0"/>
      <w:sz w:val="18"/>
      <w:szCs w:val="18"/>
    </w:rPr>
  </w:style>
  <w:style w:type="paragraph" w:customStyle="1" w:styleId="445">
    <w:name w:val="xl98"/>
    <w:basedOn w:val="1"/>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446">
    <w:name w:val="xl137"/>
    <w:basedOn w:val="1"/>
    <w:uiPriority w:val="0"/>
    <w:pPr>
      <w:widowControl/>
      <w:pBdr>
        <w:top w:val="single" w:color="auto" w:sz="8" w:space="0"/>
        <w:bottom w:val="single" w:color="auto" w:sz="8" w:space="0"/>
      </w:pBdr>
      <w:shd w:val="clear" w:color="auto" w:fill="99CC00"/>
      <w:spacing w:before="100" w:beforeLines="0" w:beforeAutospacing="1" w:after="100" w:afterLines="0" w:afterAutospacing="1"/>
      <w:jc w:val="center"/>
    </w:pPr>
    <w:rPr>
      <w:rFonts w:ascii="Arial" w:hAnsi="Arial" w:cs="Arial"/>
      <w:b/>
      <w:bCs/>
      <w:kern w:val="0"/>
      <w:sz w:val="18"/>
      <w:szCs w:val="18"/>
    </w:rPr>
  </w:style>
  <w:style w:type="paragraph" w:customStyle="1" w:styleId="447">
    <w:name w:val="Char Char2 Char Char Char Char"/>
    <w:basedOn w:val="3"/>
    <w:uiPriority w:val="0"/>
    <w:pPr>
      <w:adjustRightInd w:val="0"/>
      <w:snapToGrid w:val="0"/>
      <w:spacing w:before="240" w:beforeLines="0" w:after="240" w:afterLines="0" w:line="348" w:lineRule="auto"/>
    </w:pPr>
    <w:rPr>
      <w:rFonts w:ascii="Tahoma" w:hAnsi="Tahoma"/>
      <w:b w:val="0"/>
      <w:bCs w:val="0"/>
      <w:kern w:val="2"/>
      <w:sz w:val="24"/>
      <w:szCs w:val="20"/>
    </w:rPr>
  </w:style>
  <w:style w:type="paragraph" w:customStyle="1" w:styleId="448">
    <w:name w:val="正文－恩普"/>
    <w:basedOn w:val="17"/>
    <w:uiPriority w:val="0"/>
    <w:pPr>
      <w:widowControl/>
      <w:spacing w:after="156" w:afterLines="50" w:line="360" w:lineRule="auto"/>
      <w:ind w:firstLine="480" w:firstLineChars="200"/>
      <w:jc w:val="left"/>
    </w:pPr>
    <w:rPr>
      <w:kern w:val="0"/>
      <w:sz w:val="24"/>
    </w:rPr>
  </w:style>
  <w:style w:type="paragraph" w:customStyle="1" w:styleId="449">
    <w:name w:val="功能"/>
    <w:basedOn w:val="1"/>
    <w:qFormat/>
    <w:uiPriority w:val="0"/>
    <w:pPr>
      <w:adjustRightInd w:val="0"/>
      <w:spacing w:after="120" w:line="400" w:lineRule="atLeast"/>
      <w:ind w:left="840" w:hanging="358" w:firstLineChars="200"/>
      <w:textAlignment w:val="baseline"/>
    </w:pPr>
    <w:rPr>
      <w:rFonts w:eastAsia="微软雅黑"/>
      <w:kern w:val="0"/>
      <w:sz w:val="24"/>
      <w:szCs w:val="20"/>
    </w:rPr>
  </w:style>
  <w:style w:type="paragraph" w:customStyle="1" w:styleId="450">
    <w:name w:val="xl97"/>
    <w:basedOn w:val="1"/>
    <w:uiPriority w:val="0"/>
    <w:pPr>
      <w:widowControl/>
      <w:pBdr>
        <w:top w:val="single" w:color="auto" w:sz="4" w:space="0"/>
        <w:left w:val="single" w:color="auto" w:sz="8" w:space="0"/>
        <w:bottom w:val="single" w:color="auto" w:sz="8"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451">
    <w:name w:val="xl22"/>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Arial Unicode MS" w:hAnsi="Arial Unicode MS" w:eastAsia="Arial Unicode MS"/>
      <w:kern w:val="0"/>
      <w:sz w:val="24"/>
    </w:rPr>
  </w:style>
  <w:style w:type="paragraph" w:customStyle="1" w:styleId="452">
    <w:name w:val="xl11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453">
    <w:name w:val="typetxt3"/>
    <w:basedOn w:val="1"/>
    <w:qFormat/>
    <w:uiPriority w:val="0"/>
    <w:pPr>
      <w:widowControl/>
      <w:spacing w:before="100" w:beforeAutospacing="1" w:after="100" w:afterAutospacing="1" w:line="263" w:lineRule="atLeast"/>
      <w:ind w:firstLine="360" w:firstLineChars="200"/>
      <w:jc w:val="left"/>
    </w:pPr>
    <w:rPr>
      <w:rFonts w:ascii="Times newman" w:hAnsi="Times newman" w:eastAsia="微软雅黑" w:cs="宋体"/>
      <w:color w:val="000000"/>
      <w:kern w:val="0"/>
      <w:sz w:val="15"/>
      <w:szCs w:val="15"/>
    </w:rPr>
  </w:style>
  <w:style w:type="paragraph" w:customStyle="1" w:styleId="454">
    <w:name w:val="reader-word-layer reader-word-s27-15"/>
    <w:basedOn w:val="1"/>
    <w:qFormat/>
    <w:uiPriority w:val="0"/>
    <w:pPr>
      <w:widowControl/>
      <w:spacing w:before="100" w:beforeAutospacing="1" w:after="100" w:afterAutospacing="1" w:line="440" w:lineRule="exact"/>
      <w:ind w:firstLine="360" w:firstLineChars="200"/>
      <w:jc w:val="left"/>
    </w:pPr>
    <w:rPr>
      <w:rFonts w:ascii="宋体" w:hAnsi="宋体" w:eastAsia="微软雅黑" w:cs="宋体"/>
      <w:kern w:val="0"/>
      <w:sz w:val="24"/>
    </w:rPr>
  </w:style>
  <w:style w:type="paragraph" w:customStyle="1" w:styleId="455">
    <w:name w:val="xl86"/>
    <w:basedOn w:val="1"/>
    <w:uiPriority w:val="0"/>
    <w:pPr>
      <w:widowControl/>
      <w:pBdr>
        <w:top w:val="single" w:color="auto" w:sz="4" w:space="0"/>
        <w:left w:val="single" w:color="auto" w:sz="8" w:space="0"/>
        <w:right w:val="single" w:color="auto" w:sz="4" w:space="0"/>
      </w:pBdr>
      <w:spacing w:before="100" w:beforeLines="0" w:beforeAutospacing="1" w:after="100" w:afterLines="0" w:afterAutospacing="1"/>
      <w:jc w:val="center"/>
    </w:pPr>
    <w:rPr>
      <w:rFonts w:ascii="Arial" w:hAnsi="Arial" w:cs="Arial"/>
      <w:kern w:val="0"/>
      <w:sz w:val="18"/>
      <w:szCs w:val="18"/>
    </w:rPr>
  </w:style>
  <w:style w:type="table" w:customStyle="1" w:styleId="456">
    <w:name w:val="Table Normal"/>
    <w:uiPriority w:val="0"/>
    <w:rPr>
      <w:lang w:val="en-US" w:eastAsia="zh-CN" w:bidi="ar-SA"/>
    </w:rPr>
    <w:tblPr>
      <w:tblStyle w:val="56"/>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footer3.xml" Type="http://schemas.openxmlformats.org/officeDocument/2006/relationships/footer"/><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69</Pages>
  <Words>6947</Words>
  <Characters>39598</Characters>
  <Lines>329</Lines>
  <Paragraphs>92</Paragraphs>
  <TotalTime>3</TotalTime>
  <ScaleCrop>false</ScaleCrop>
  <LinksUpToDate>false</LinksUpToDate>
  <CharactersWithSpaces>46453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2021-01-29T03:08:00Z</dcterms:created>
  <dc:creator>user</dc:creator>
  <cp:lastModifiedBy>WPS_1701756769</cp:lastModifiedBy>
  <cp:lastPrinted>2020-04-26T08:36:00Z</cp:lastPrinted>
  <dcterms:modified xsi:type="dcterms:W3CDTF">2024-02-22T06:50:46Z</dcterms:modified>
  <cp:revision>2</cp:revision>
  <dc:title>项目名称：浙江省湖州市（单位）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7B4524931D6B438F94A3BDD60279F1B5_13</vt:lpwstr>
  </property>
</Properties>
</file>