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0" w:hRule="atLeast"/>
        </w:trPr>
        <w:tc>
          <w:tcPr>
            <w:tcW w:w="9180" w:type="dxa"/>
          </w:tcPr>
          <w:p>
            <w:pPr>
              <w:autoSpaceDE w:val="0"/>
              <w:autoSpaceDN w:val="0"/>
              <w:adjustRightInd w:val="0"/>
              <w:snapToGrid w:val="0"/>
              <w:spacing w:line="500" w:lineRule="atLeast"/>
              <w:jc w:val="center"/>
              <w:rPr>
                <w:rFonts w:hint="eastAsia" w:cs="仿宋_GB2312" w:asciiTheme="minorEastAsia" w:hAnsiTheme="minorEastAsia" w:eastAsiaTheme="minorEastAsia"/>
                <w:sz w:val="32"/>
                <w:szCs w:val="32"/>
                <w:lang w:val="zh-CN" w:eastAsia="zh-CN"/>
              </w:rPr>
            </w:pPr>
          </w:p>
          <w:p>
            <w:pPr>
              <w:autoSpaceDE w:val="0"/>
              <w:autoSpaceDN w:val="0"/>
              <w:adjustRightInd w:val="0"/>
              <w:snapToGrid w:val="0"/>
              <w:spacing w:line="500" w:lineRule="atLeast"/>
              <w:jc w:val="center"/>
              <w:rPr>
                <w:rFonts w:hint="default" w:cs="仿宋_GB2312" w:asciiTheme="minorEastAsia" w:hAnsiTheme="minorEastAsia" w:eastAsiaTheme="minorEastAsia"/>
                <w:sz w:val="32"/>
                <w:szCs w:val="32"/>
                <w:lang w:val="en-US" w:eastAsia="zh-CN"/>
              </w:rPr>
            </w:pPr>
            <w:r>
              <w:rPr>
                <w:rFonts w:hint="eastAsia" w:cs="仿宋_GB2312" w:asciiTheme="minorEastAsia" w:hAnsiTheme="minorEastAsia"/>
                <w:sz w:val="32"/>
                <w:szCs w:val="32"/>
                <w:lang w:val="en-US" w:eastAsia="zh-CN"/>
              </w:rPr>
              <w:t xml:space="preserve">     </w:t>
            </w:r>
          </w:p>
          <w:p>
            <w:pPr>
              <w:spacing w:line="480" w:lineRule="auto"/>
              <w:jc w:val="center"/>
              <w:rPr>
                <w:rFonts w:asciiTheme="minorEastAsia" w:hAnsiTheme="minorEastAsia"/>
                <w:sz w:val="72"/>
              </w:rPr>
            </w:pPr>
            <w:r>
              <w:rPr>
                <w:rFonts w:hint="eastAsia" w:asciiTheme="minorEastAsia" w:hAnsiTheme="minorEastAsia"/>
                <w:sz w:val="72"/>
              </w:rPr>
              <w:t>永嘉县公共资源交易中心</w:t>
            </w:r>
          </w:p>
          <w:p>
            <w:pPr>
              <w:spacing w:line="480" w:lineRule="auto"/>
              <w:jc w:val="center"/>
              <w:rPr>
                <w:rFonts w:asciiTheme="minorEastAsia" w:hAnsiTheme="minorEastAsia"/>
                <w:sz w:val="72"/>
              </w:rPr>
            </w:pPr>
            <w:r>
              <w:rPr>
                <w:rFonts w:hint="eastAsia" w:asciiTheme="minorEastAsia" w:hAnsiTheme="minorEastAsia"/>
                <w:sz w:val="72"/>
              </w:rPr>
              <w:t>政府采购招标文件</w:t>
            </w:r>
          </w:p>
          <w:p>
            <w:pPr>
              <w:spacing w:line="480" w:lineRule="auto"/>
              <w:jc w:val="center"/>
              <w:rPr>
                <w:rFonts w:asciiTheme="minorEastAsia" w:hAnsiTheme="minorEastAsia"/>
                <w:sz w:val="72"/>
              </w:rPr>
            </w:pPr>
            <w:r>
              <w:rPr>
                <w:rFonts w:hint="eastAsia" w:asciiTheme="minorEastAsia" w:hAnsiTheme="minorEastAsia"/>
                <w:sz w:val="72"/>
              </w:rPr>
              <w:t>（分散委托）</w:t>
            </w:r>
          </w:p>
          <w:p>
            <w:pPr>
              <w:snapToGrid w:val="0"/>
              <w:spacing w:line="480" w:lineRule="auto"/>
              <w:ind w:left="2692" w:leftChars="568" w:hanging="1500" w:hangingChars="500"/>
              <w:rPr>
                <w:rFonts w:asciiTheme="minorEastAsia" w:hAnsiTheme="minorEastAsia"/>
                <w:sz w:val="30"/>
                <w:szCs w:val="30"/>
              </w:rPr>
            </w:pPr>
          </w:p>
          <w:p>
            <w:pPr>
              <w:snapToGrid w:val="0"/>
              <w:spacing w:line="480" w:lineRule="auto"/>
              <w:ind w:left="2692" w:leftChars="568" w:hanging="1500" w:hangingChars="500"/>
              <w:rPr>
                <w:rFonts w:hint="eastAsia" w:asciiTheme="minorEastAsia" w:hAnsiTheme="minorEastAsia"/>
                <w:sz w:val="30"/>
                <w:szCs w:val="30"/>
                <w:highlight w:val="yellow"/>
                <w:lang w:eastAsia="zh-CN"/>
              </w:rPr>
            </w:pPr>
            <w:r>
              <w:rPr>
                <w:rFonts w:hint="eastAsia" w:asciiTheme="minorEastAsia" w:hAnsiTheme="minorEastAsia"/>
                <w:sz w:val="30"/>
                <w:szCs w:val="30"/>
              </w:rPr>
              <w:t>项目名称：</w:t>
            </w:r>
            <w:r>
              <w:rPr>
                <w:rFonts w:hint="eastAsia" w:asciiTheme="minorEastAsia" w:hAnsiTheme="minorEastAsia"/>
                <w:sz w:val="30"/>
                <w:szCs w:val="30"/>
                <w:highlight w:val="none"/>
                <w:lang w:eastAsia="zh-CN"/>
              </w:rPr>
              <w:t>永嘉县农村生活污水处理设施运维服务项目</w:t>
            </w:r>
          </w:p>
          <w:p>
            <w:pPr>
              <w:snapToGrid w:val="0"/>
              <w:spacing w:line="480" w:lineRule="auto"/>
              <w:ind w:left="2692" w:leftChars="568" w:hanging="1500" w:hangingChars="500"/>
              <w:rPr>
                <w:rFonts w:hint="eastAsia" w:asciiTheme="minorEastAsia" w:hAnsiTheme="minorEastAsia" w:eastAsiaTheme="minorEastAsia"/>
                <w:sz w:val="30"/>
                <w:szCs w:val="30"/>
                <w:lang w:eastAsia="zh-CN"/>
              </w:rPr>
            </w:pPr>
            <w:r>
              <w:rPr>
                <w:rFonts w:hint="eastAsia" w:asciiTheme="minorEastAsia" w:hAnsiTheme="minorEastAsia"/>
                <w:sz w:val="30"/>
                <w:szCs w:val="30"/>
              </w:rPr>
              <w:t>采购编号：F-GB202012310496</w:t>
            </w:r>
            <w:r>
              <w:rPr>
                <w:rFonts w:hint="eastAsia" w:asciiTheme="minorEastAsia" w:hAnsiTheme="minorEastAsia"/>
                <w:sz w:val="30"/>
                <w:szCs w:val="30"/>
                <w:lang w:val="en-US" w:eastAsia="zh-CN"/>
              </w:rPr>
              <w:t xml:space="preserve"> </w:t>
            </w:r>
          </w:p>
          <w:p>
            <w:pPr>
              <w:snapToGrid w:val="0"/>
              <w:spacing w:line="480" w:lineRule="auto"/>
              <w:ind w:firstLine="1200" w:firstLineChars="400"/>
              <w:rPr>
                <w:rFonts w:asciiTheme="minorEastAsia" w:hAnsiTheme="minorEastAsia"/>
                <w:sz w:val="30"/>
                <w:szCs w:val="30"/>
              </w:rPr>
            </w:pPr>
          </w:p>
          <w:p>
            <w:pPr>
              <w:snapToGrid w:val="0"/>
              <w:spacing w:line="480" w:lineRule="auto"/>
              <w:ind w:firstLine="1200" w:firstLineChars="400"/>
              <w:rPr>
                <w:rFonts w:asciiTheme="minorEastAsia" w:hAnsiTheme="minorEastAsia"/>
                <w:sz w:val="30"/>
                <w:szCs w:val="30"/>
              </w:rPr>
            </w:pPr>
          </w:p>
          <w:p>
            <w:pPr>
              <w:pStyle w:val="10"/>
              <w:rPr>
                <w:rFonts w:asciiTheme="minorEastAsia" w:hAnsiTheme="minorEastAsia"/>
                <w:sz w:val="30"/>
                <w:szCs w:val="30"/>
              </w:rPr>
            </w:pPr>
          </w:p>
          <w:p>
            <w:pPr>
              <w:pStyle w:val="11"/>
            </w:pPr>
          </w:p>
          <w:p>
            <w:pPr>
              <w:snapToGrid w:val="0"/>
              <w:spacing w:line="480" w:lineRule="auto"/>
              <w:ind w:firstLine="1200" w:firstLineChars="400"/>
              <w:rPr>
                <w:rFonts w:asciiTheme="minorEastAsia" w:hAnsiTheme="minorEastAsia"/>
                <w:sz w:val="30"/>
                <w:szCs w:val="30"/>
              </w:rPr>
            </w:pPr>
          </w:p>
          <w:p>
            <w:pPr>
              <w:snapToGrid w:val="0"/>
              <w:spacing w:line="480" w:lineRule="auto"/>
              <w:ind w:firstLine="1200" w:firstLineChars="400"/>
              <w:rPr>
                <w:rFonts w:asciiTheme="minorEastAsia" w:hAnsiTheme="minorEastAsia"/>
                <w:sz w:val="30"/>
                <w:szCs w:val="30"/>
              </w:rPr>
            </w:pPr>
            <w:r>
              <w:rPr>
                <w:rFonts w:hint="eastAsia" w:asciiTheme="minorEastAsia" w:hAnsiTheme="minorEastAsia"/>
                <w:sz w:val="30"/>
                <w:szCs w:val="30"/>
              </w:rPr>
              <w:t>采 购 人：永嘉县综合行政执法局</w:t>
            </w:r>
          </w:p>
          <w:p>
            <w:pPr>
              <w:snapToGrid w:val="0"/>
              <w:spacing w:line="480" w:lineRule="auto"/>
              <w:ind w:firstLine="1200" w:firstLineChars="400"/>
              <w:rPr>
                <w:rFonts w:hint="eastAsia" w:asciiTheme="minorEastAsia" w:hAnsiTheme="minorEastAsia" w:eastAsiaTheme="minorEastAsia"/>
                <w:sz w:val="30"/>
                <w:szCs w:val="30"/>
                <w:lang w:eastAsia="zh-CN"/>
              </w:rPr>
            </w:pPr>
            <w:r>
              <w:rPr>
                <w:rFonts w:hint="eastAsia" w:asciiTheme="minorEastAsia" w:hAnsiTheme="minorEastAsia"/>
                <w:sz w:val="30"/>
                <w:szCs w:val="30"/>
              </w:rPr>
              <w:t>采购代理机构：</w:t>
            </w:r>
            <w:r>
              <w:rPr>
                <w:rFonts w:hint="eastAsia" w:asciiTheme="minorEastAsia" w:hAnsiTheme="minorEastAsia"/>
                <w:sz w:val="30"/>
                <w:szCs w:val="30"/>
                <w:lang w:eastAsia="zh-CN"/>
              </w:rPr>
              <w:t>浙江至诚工程咨询有限责任公司</w:t>
            </w:r>
          </w:p>
          <w:p>
            <w:pPr>
              <w:autoSpaceDE w:val="0"/>
              <w:autoSpaceDN w:val="0"/>
              <w:adjustRightInd w:val="0"/>
              <w:snapToGrid w:val="0"/>
              <w:spacing w:line="480" w:lineRule="auto"/>
              <w:jc w:val="both"/>
              <w:rPr>
                <w:rFonts w:asciiTheme="minorEastAsia" w:hAnsiTheme="minorEastAsia"/>
                <w:sz w:val="30"/>
                <w:szCs w:val="30"/>
              </w:rPr>
            </w:pPr>
          </w:p>
          <w:p>
            <w:pPr>
              <w:autoSpaceDE w:val="0"/>
              <w:autoSpaceDN w:val="0"/>
              <w:adjustRightInd w:val="0"/>
              <w:snapToGrid w:val="0"/>
              <w:spacing w:line="480" w:lineRule="auto"/>
              <w:jc w:val="left"/>
              <w:rPr>
                <w:rFonts w:cs="仿宋_GB2312" w:asciiTheme="minorEastAsia" w:hAnsiTheme="minorEastAsia"/>
                <w:sz w:val="32"/>
                <w:szCs w:val="32"/>
              </w:rPr>
            </w:pPr>
            <w:r>
              <w:rPr>
                <w:rFonts w:hint="eastAsia" w:asciiTheme="minorEastAsia" w:hAnsiTheme="minorEastAsia"/>
                <w:sz w:val="30"/>
                <w:szCs w:val="30"/>
                <w:lang w:val="en-US" w:eastAsia="zh-CN"/>
              </w:rPr>
              <w:t xml:space="preserve">                     </w:t>
            </w:r>
            <w:r>
              <w:rPr>
                <w:rFonts w:hint="eastAsia" w:asciiTheme="minorEastAsia" w:hAnsiTheme="minorEastAsia"/>
                <w:sz w:val="30"/>
                <w:szCs w:val="30"/>
              </w:rPr>
              <w:t>二○</w:t>
            </w:r>
            <w:r>
              <w:rPr>
                <w:rFonts w:hint="eastAsia" w:asciiTheme="minorEastAsia" w:hAnsiTheme="minorEastAsia"/>
                <w:sz w:val="30"/>
                <w:szCs w:val="30"/>
                <w:lang w:eastAsia="zh-CN"/>
              </w:rPr>
              <w:t>二</w:t>
            </w:r>
            <w:r>
              <w:rPr>
                <w:rFonts w:hint="eastAsia" w:asciiTheme="minorEastAsia" w:hAnsiTheme="minorEastAsia"/>
                <w:sz w:val="30"/>
                <w:szCs w:val="30"/>
              </w:rPr>
              <w:t>○年</w:t>
            </w:r>
            <w:r>
              <w:rPr>
                <w:rFonts w:hint="eastAsia" w:asciiTheme="minorEastAsia" w:hAnsiTheme="minorEastAsia"/>
                <w:sz w:val="30"/>
                <w:szCs w:val="30"/>
                <w:lang w:val="en-US" w:eastAsia="zh-CN"/>
              </w:rPr>
              <w:t>十二</w:t>
            </w:r>
            <w:r>
              <w:rPr>
                <w:rFonts w:hint="eastAsia" w:asciiTheme="minorEastAsia" w:hAnsiTheme="minorEastAsia"/>
                <w:sz w:val="30"/>
                <w:szCs w:val="30"/>
              </w:rPr>
              <w:t>月</w:t>
            </w:r>
          </w:p>
          <w:p>
            <w:pPr>
              <w:autoSpaceDE w:val="0"/>
              <w:autoSpaceDN w:val="0"/>
              <w:adjustRightInd w:val="0"/>
              <w:spacing w:line="540" w:lineRule="exact"/>
              <w:ind w:left="4782"/>
              <w:jc w:val="center"/>
              <w:rPr>
                <w:rFonts w:cs="仿宋_GB2312" w:asciiTheme="minorEastAsia" w:hAnsiTheme="minorEastAsia"/>
                <w:bCs/>
                <w:sz w:val="32"/>
                <w:szCs w:val="32"/>
              </w:rPr>
            </w:pPr>
            <w:r>
              <w:rPr>
                <w:rFonts w:cs="仿宋_GB2312" w:asciiTheme="minorEastAsia" w:hAnsiTheme="minorEastAsia"/>
                <w:sz w:val="24"/>
              </w:rPr>
              <w:t xml:space="preserve">    </w:t>
            </w:r>
          </w:p>
        </w:tc>
      </w:tr>
    </w:tbl>
    <w:p>
      <w:pPr>
        <w:spacing w:beforeLines="100" w:afterLines="50" w:line="340" w:lineRule="exact"/>
        <w:jc w:val="center"/>
        <w:rPr>
          <w:rFonts w:cs="Arial" w:asciiTheme="minorEastAsia" w:hAnsiTheme="minorEastAsia"/>
          <w:bCs/>
          <w:sz w:val="36"/>
          <w:szCs w:val="36"/>
        </w:rPr>
        <w:sectPr>
          <w:footerReference r:id="rId7" w:type="first"/>
          <w:headerReference r:id="rId3" w:type="default"/>
          <w:footerReference r:id="rId5" w:type="default"/>
          <w:headerReference r:id="rId4" w:type="even"/>
          <w:footerReference r:id="rId6" w:type="even"/>
          <w:pgSz w:w="11906" w:h="16838"/>
          <w:pgMar w:top="1440" w:right="1622" w:bottom="1440" w:left="1287" w:header="851" w:footer="992" w:gutter="0"/>
          <w:pgBorders>
            <w:top w:val="none" w:sz="0" w:space="0"/>
            <w:left w:val="none" w:sz="0" w:space="0"/>
            <w:bottom w:val="none" w:sz="0" w:space="0"/>
            <w:right w:val="none" w:sz="0" w:space="0"/>
          </w:pgBorders>
          <w:cols w:space="720" w:num="1"/>
          <w:titlePg/>
          <w:docGrid w:type="linesAndChars" w:linePitch="312" w:charSpace="0"/>
        </w:sectPr>
      </w:pPr>
    </w:p>
    <w:p>
      <w:pPr>
        <w:autoSpaceDE w:val="0"/>
        <w:autoSpaceDN w:val="0"/>
        <w:adjustRightInd w:val="0"/>
        <w:spacing w:line="440" w:lineRule="atLeast"/>
        <w:jc w:val="center"/>
        <w:rPr>
          <w:rFonts w:asciiTheme="minorEastAsia" w:hAnsiTheme="minorEastAsia"/>
          <w:b w:val="0"/>
          <w:bCs w:val="0"/>
          <w:sz w:val="36"/>
          <w:szCs w:val="36"/>
          <w:lang w:val="zh-CN"/>
        </w:rPr>
      </w:pPr>
      <w:r>
        <w:rPr>
          <w:rFonts w:asciiTheme="minorEastAsia" w:hAnsiTheme="minorEastAsia"/>
          <w:b w:val="0"/>
          <w:bCs w:val="0"/>
          <w:sz w:val="36"/>
          <w:szCs w:val="36"/>
          <w:lang w:val="zh-CN"/>
        </w:rPr>
        <w:t>目录</w:t>
      </w:r>
    </w:p>
    <w:p>
      <w:pPr>
        <w:autoSpaceDE w:val="0"/>
        <w:autoSpaceDN w:val="0"/>
        <w:adjustRightInd w:val="0"/>
        <w:spacing w:line="440" w:lineRule="atLeast"/>
        <w:jc w:val="center"/>
        <w:rPr>
          <w:rFonts w:asciiTheme="minorEastAsia" w:hAnsiTheme="minorEastAsia" w:eastAsiaTheme="minorEastAsia" w:cstheme="minorBidi"/>
          <w:b w:val="0"/>
          <w:bCs w:val="0"/>
          <w:kern w:val="2"/>
          <w:sz w:val="22"/>
          <w:szCs w:val="22"/>
          <w:lang w:val="zh-CN" w:eastAsia="zh-CN" w:bidi="ar-SA"/>
        </w:rPr>
      </w:pPr>
      <w:r>
        <w:rPr>
          <w:rFonts w:asciiTheme="minorEastAsia" w:hAnsiTheme="minorEastAsia" w:eastAsiaTheme="minorEastAsia"/>
          <w:b w:val="0"/>
          <w:bCs w:val="0"/>
        </w:rPr>
        <w:fldChar w:fldCharType="begin"/>
      </w:r>
      <w:r>
        <w:rPr>
          <w:rFonts w:asciiTheme="minorEastAsia" w:hAnsiTheme="minorEastAsia" w:eastAsiaTheme="minorEastAsia"/>
          <w:b w:val="0"/>
          <w:bCs w:val="0"/>
        </w:rPr>
        <w:instrText xml:space="preserve"> TOC \o "1-3" \h \z \u </w:instrText>
      </w:r>
      <w:r>
        <w:rPr>
          <w:rFonts w:asciiTheme="minorEastAsia" w:hAnsiTheme="minorEastAsia" w:eastAsiaTheme="minorEastAsia"/>
          <w:b w:val="0"/>
          <w:bCs w:val="0"/>
        </w:rPr>
        <w:fldChar w:fldCharType="separate"/>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_Toc29280 </w:instrText>
      </w:r>
      <w:r>
        <w:rPr>
          <w:rFonts w:asciiTheme="minorEastAsia" w:hAnsiTheme="minorEastAsia"/>
          <w:b w:val="0"/>
          <w:bCs w:val="0"/>
          <w:sz w:val="22"/>
          <w:szCs w:val="22"/>
          <w:lang w:val="zh-CN"/>
        </w:rPr>
        <w:fldChar w:fldCharType="separate"/>
      </w:r>
      <w:r>
        <w:rPr>
          <w:rFonts w:hint="eastAsia" w:ascii="宋体" w:hAnsi="宋体" w:eastAsia="宋体" w:cs="宋体"/>
          <w:b w:val="0"/>
          <w:bCs w:val="0"/>
          <w:sz w:val="22"/>
          <w:szCs w:val="36"/>
          <w:lang w:val="en-US" w:eastAsia="zh-CN"/>
        </w:rPr>
        <w:t>关于</w:t>
      </w:r>
      <w:r>
        <w:rPr>
          <w:rFonts w:hint="eastAsia" w:cs="宋体"/>
          <w:b w:val="0"/>
          <w:bCs w:val="0"/>
          <w:sz w:val="22"/>
          <w:szCs w:val="36"/>
          <w:lang w:val="en-US" w:eastAsia="zh-CN"/>
        </w:rPr>
        <w:t>永嘉县农村生活污水处理设施运维服务项目</w:t>
      </w:r>
      <w:r>
        <w:rPr>
          <w:rFonts w:hint="eastAsia" w:ascii="宋体" w:hAnsi="宋体" w:eastAsia="宋体" w:cs="宋体"/>
          <w:b w:val="0"/>
          <w:bCs w:val="0"/>
          <w:sz w:val="22"/>
          <w:szCs w:val="36"/>
          <w:lang w:val="en-US" w:eastAsia="zh-CN"/>
        </w:rPr>
        <w:t>的公开招标公告</w:t>
      </w:r>
      <w:r>
        <w:rPr>
          <w:b w:val="0"/>
          <w:bCs w:val="0"/>
          <w:sz w:val="22"/>
          <w:szCs w:val="22"/>
        </w:rPr>
        <w:tab/>
      </w:r>
      <w:r>
        <w:rPr>
          <w:b w:val="0"/>
          <w:bCs w:val="0"/>
          <w:sz w:val="22"/>
          <w:szCs w:val="22"/>
        </w:rPr>
        <w:fldChar w:fldCharType="begin"/>
      </w:r>
      <w:r>
        <w:rPr>
          <w:b w:val="0"/>
          <w:bCs w:val="0"/>
          <w:sz w:val="22"/>
          <w:szCs w:val="22"/>
        </w:rPr>
        <w:instrText xml:space="preserve"> PAGEREF _Toc29280 </w:instrText>
      </w:r>
      <w:r>
        <w:rPr>
          <w:b w:val="0"/>
          <w:bCs w:val="0"/>
          <w:sz w:val="22"/>
          <w:szCs w:val="22"/>
        </w:rPr>
        <w:fldChar w:fldCharType="separate"/>
      </w:r>
      <w:r>
        <w:rPr>
          <w:b w:val="0"/>
          <w:bCs w:val="0"/>
          <w:sz w:val="22"/>
          <w:szCs w:val="22"/>
        </w:rPr>
        <w:t>2</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_Toc17938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第一部分 投标通知(邀请)书</w:t>
      </w:r>
      <w:r>
        <w:rPr>
          <w:b w:val="0"/>
          <w:bCs w:val="0"/>
          <w:sz w:val="22"/>
          <w:szCs w:val="22"/>
        </w:rPr>
        <w:tab/>
      </w:r>
      <w:r>
        <w:rPr>
          <w:b w:val="0"/>
          <w:bCs w:val="0"/>
          <w:sz w:val="22"/>
          <w:szCs w:val="22"/>
        </w:rPr>
        <w:fldChar w:fldCharType="begin"/>
      </w:r>
      <w:r>
        <w:rPr>
          <w:b w:val="0"/>
          <w:bCs w:val="0"/>
          <w:sz w:val="22"/>
          <w:szCs w:val="22"/>
        </w:rPr>
        <w:instrText xml:space="preserve"> PAGEREF _Toc17938 </w:instrText>
      </w:r>
      <w:r>
        <w:rPr>
          <w:b w:val="0"/>
          <w:bCs w:val="0"/>
          <w:sz w:val="22"/>
          <w:szCs w:val="22"/>
        </w:rPr>
        <w:fldChar w:fldCharType="separate"/>
      </w:r>
      <w:r>
        <w:rPr>
          <w:b w:val="0"/>
          <w:bCs w:val="0"/>
          <w:sz w:val="22"/>
          <w:szCs w:val="22"/>
        </w:rPr>
        <w:t>5</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_Toc10489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第二部分 招标内容及要求</w:t>
      </w:r>
      <w:r>
        <w:rPr>
          <w:b w:val="0"/>
          <w:bCs w:val="0"/>
          <w:sz w:val="22"/>
          <w:szCs w:val="22"/>
        </w:rPr>
        <w:tab/>
      </w:r>
      <w:r>
        <w:rPr>
          <w:b w:val="0"/>
          <w:bCs w:val="0"/>
          <w:sz w:val="22"/>
          <w:szCs w:val="22"/>
        </w:rPr>
        <w:fldChar w:fldCharType="begin"/>
      </w:r>
      <w:r>
        <w:rPr>
          <w:b w:val="0"/>
          <w:bCs w:val="0"/>
          <w:sz w:val="22"/>
          <w:szCs w:val="22"/>
        </w:rPr>
        <w:instrText xml:space="preserve"> PAGEREF _Toc10489 </w:instrText>
      </w:r>
      <w:r>
        <w:rPr>
          <w:b w:val="0"/>
          <w:bCs w:val="0"/>
          <w:sz w:val="22"/>
          <w:szCs w:val="22"/>
        </w:rPr>
        <w:fldChar w:fldCharType="separate"/>
      </w:r>
      <w:r>
        <w:rPr>
          <w:b w:val="0"/>
          <w:bCs w:val="0"/>
          <w:sz w:val="22"/>
          <w:szCs w:val="22"/>
        </w:rPr>
        <w:t>8</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_Toc15813 </w:instrText>
      </w:r>
      <w:r>
        <w:rPr>
          <w:rFonts w:asciiTheme="minorEastAsia" w:hAnsiTheme="minorEastAsia"/>
          <w:b w:val="0"/>
          <w:bCs w:val="0"/>
          <w:sz w:val="22"/>
          <w:szCs w:val="22"/>
          <w:lang w:val="zh-CN"/>
        </w:rPr>
        <w:fldChar w:fldCharType="separate"/>
      </w:r>
      <w:r>
        <w:rPr>
          <w:rFonts w:hint="eastAsia"/>
          <w:b w:val="0"/>
          <w:bCs w:val="0"/>
          <w:sz w:val="22"/>
          <w:szCs w:val="22"/>
        </w:rPr>
        <w:t>第1章 总体要求</w:t>
      </w:r>
      <w:r>
        <w:rPr>
          <w:b w:val="0"/>
          <w:bCs w:val="0"/>
          <w:sz w:val="22"/>
          <w:szCs w:val="22"/>
        </w:rPr>
        <w:tab/>
      </w:r>
      <w:r>
        <w:rPr>
          <w:b w:val="0"/>
          <w:bCs w:val="0"/>
          <w:sz w:val="22"/>
          <w:szCs w:val="22"/>
        </w:rPr>
        <w:fldChar w:fldCharType="begin"/>
      </w:r>
      <w:r>
        <w:rPr>
          <w:b w:val="0"/>
          <w:bCs w:val="0"/>
          <w:sz w:val="22"/>
          <w:szCs w:val="22"/>
        </w:rPr>
        <w:instrText xml:space="preserve"> PAGEREF _Toc15813 </w:instrText>
      </w:r>
      <w:r>
        <w:rPr>
          <w:b w:val="0"/>
          <w:bCs w:val="0"/>
          <w:sz w:val="22"/>
          <w:szCs w:val="22"/>
        </w:rPr>
        <w:fldChar w:fldCharType="separate"/>
      </w:r>
      <w:r>
        <w:rPr>
          <w:b w:val="0"/>
          <w:bCs w:val="0"/>
          <w:sz w:val="22"/>
          <w:szCs w:val="22"/>
        </w:rPr>
        <w:t>8</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_Toc17486 </w:instrText>
      </w:r>
      <w:r>
        <w:rPr>
          <w:rFonts w:asciiTheme="minorEastAsia" w:hAnsiTheme="minorEastAsia"/>
          <w:b w:val="0"/>
          <w:bCs w:val="0"/>
          <w:sz w:val="22"/>
          <w:szCs w:val="22"/>
          <w:lang w:val="zh-CN"/>
        </w:rPr>
        <w:fldChar w:fldCharType="separate"/>
      </w:r>
      <w:r>
        <w:rPr>
          <w:rFonts w:hint="eastAsia"/>
          <w:b w:val="0"/>
          <w:bCs w:val="0"/>
          <w:sz w:val="22"/>
          <w:szCs w:val="22"/>
        </w:rPr>
        <w:t xml:space="preserve">第2章 </w:t>
      </w:r>
      <w:r>
        <w:rPr>
          <w:rFonts w:hint="eastAsia"/>
          <w:b w:val="0"/>
          <w:bCs w:val="0"/>
          <w:sz w:val="22"/>
          <w:szCs w:val="22"/>
          <w:lang w:eastAsia="zh-CN"/>
        </w:rPr>
        <w:t>运行维护采购清单、日处理能力及工艺类型</w:t>
      </w:r>
      <w:r>
        <w:rPr>
          <w:b w:val="0"/>
          <w:bCs w:val="0"/>
          <w:sz w:val="22"/>
          <w:szCs w:val="22"/>
        </w:rPr>
        <w:tab/>
      </w:r>
      <w:r>
        <w:rPr>
          <w:b w:val="0"/>
          <w:bCs w:val="0"/>
          <w:sz w:val="22"/>
          <w:szCs w:val="22"/>
        </w:rPr>
        <w:fldChar w:fldCharType="begin"/>
      </w:r>
      <w:r>
        <w:rPr>
          <w:b w:val="0"/>
          <w:bCs w:val="0"/>
          <w:sz w:val="22"/>
          <w:szCs w:val="22"/>
        </w:rPr>
        <w:instrText xml:space="preserve"> PAGEREF _Toc17486 </w:instrText>
      </w:r>
      <w:r>
        <w:rPr>
          <w:b w:val="0"/>
          <w:bCs w:val="0"/>
          <w:sz w:val="22"/>
          <w:szCs w:val="22"/>
        </w:rPr>
        <w:fldChar w:fldCharType="separate"/>
      </w:r>
      <w:r>
        <w:rPr>
          <w:b w:val="0"/>
          <w:bCs w:val="0"/>
          <w:sz w:val="22"/>
          <w:szCs w:val="22"/>
        </w:rPr>
        <w:t>10</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_Toc10647 </w:instrText>
      </w:r>
      <w:r>
        <w:rPr>
          <w:rFonts w:asciiTheme="minorEastAsia" w:hAnsiTheme="minorEastAsia"/>
          <w:b w:val="0"/>
          <w:bCs w:val="0"/>
          <w:sz w:val="22"/>
          <w:szCs w:val="22"/>
          <w:lang w:val="zh-CN"/>
        </w:rPr>
        <w:fldChar w:fldCharType="separate"/>
      </w:r>
      <w:r>
        <w:rPr>
          <w:rFonts w:hint="eastAsia"/>
          <w:b w:val="0"/>
          <w:bCs w:val="0"/>
          <w:sz w:val="22"/>
          <w:szCs w:val="22"/>
        </w:rPr>
        <w:t xml:space="preserve">第3章 </w:t>
      </w:r>
      <w:r>
        <w:rPr>
          <w:rFonts w:hint="eastAsia"/>
          <w:b w:val="0"/>
          <w:bCs w:val="0"/>
          <w:sz w:val="22"/>
          <w:szCs w:val="22"/>
          <w:lang w:eastAsia="zh-CN"/>
        </w:rPr>
        <w:t>运行维护具体要求</w:t>
      </w:r>
      <w:r>
        <w:rPr>
          <w:b w:val="0"/>
          <w:bCs w:val="0"/>
          <w:sz w:val="22"/>
          <w:szCs w:val="22"/>
        </w:rPr>
        <w:tab/>
      </w:r>
      <w:r>
        <w:rPr>
          <w:b w:val="0"/>
          <w:bCs w:val="0"/>
          <w:sz w:val="22"/>
          <w:szCs w:val="22"/>
        </w:rPr>
        <w:fldChar w:fldCharType="begin"/>
      </w:r>
      <w:r>
        <w:rPr>
          <w:b w:val="0"/>
          <w:bCs w:val="0"/>
          <w:sz w:val="22"/>
          <w:szCs w:val="22"/>
        </w:rPr>
        <w:instrText xml:space="preserve"> PAGEREF _Toc10647 </w:instrText>
      </w:r>
      <w:r>
        <w:rPr>
          <w:b w:val="0"/>
          <w:bCs w:val="0"/>
          <w:sz w:val="22"/>
          <w:szCs w:val="22"/>
        </w:rPr>
        <w:fldChar w:fldCharType="separate"/>
      </w:r>
      <w:r>
        <w:rPr>
          <w:b w:val="0"/>
          <w:bCs w:val="0"/>
          <w:sz w:val="22"/>
          <w:szCs w:val="22"/>
        </w:rPr>
        <w:t>11</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_Toc30717 </w:instrText>
      </w:r>
      <w:r>
        <w:rPr>
          <w:rFonts w:asciiTheme="minorEastAsia" w:hAnsiTheme="minorEastAsia"/>
          <w:b w:val="0"/>
          <w:bCs w:val="0"/>
          <w:sz w:val="22"/>
          <w:szCs w:val="22"/>
          <w:lang w:val="zh-CN"/>
        </w:rPr>
        <w:fldChar w:fldCharType="separate"/>
      </w:r>
      <w:r>
        <w:rPr>
          <w:rFonts w:hint="eastAsia"/>
          <w:b w:val="0"/>
          <w:bCs w:val="0"/>
          <w:sz w:val="22"/>
          <w:szCs w:val="22"/>
          <w:lang w:eastAsia="zh-CN"/>
        </w:rPr>
        <w:t>第4章商务条款</w:t>
      </w:r>
      <w:r>
        <w:rPr>
          <w:b w:val="0"/>
          <w:bCs w:val="0"/>
          <w:sz w:val="22"/>
          <w:szCs w:val="22"/>
        </w:rPr>
        <w:tab/>
      </w:r>
      <w:r>
        <w:rPr>
          <w:b w:val="0"/>
          <w:bCs w:val="0"/>
          <w:sz w:val="22"/>
          <w:szCs w:val="22"/>
        </w:rPr>
        <w:fldChar w:fldCharType="begin"/>
      </w:r>
      <w:r>
        <w:rPr>
          <w:b w:val="0"/>
          <w:bCs w:val="0"/>
          <w:sz w:val="22"/>
          <w:szCs w:val="22"/>
        </w:rPr>
        <w:instrText xml:space="preserve"> PAGEREF _Toc30717 </w:instrText>
      </w:r>
      <w:r>
        <w:rPr>
          <w:b w:val="0"/>
          <w:bCs w:val="0"/>
          <w:sz w:val="22"/>
          <w:szCs w:val="22"/>
        </w:rPr>
        <w:fldChar w:fldCharType="separate"/>
      </w:r>
      <w:r>
        <w:rPr>
          <w:b w:val="0"/>
          <w:bCs w:val="0"/>
          <w:sz w:val="22"/>
          <w:szCs w:val="22"/>
        </w:rPr>
        <w:t>21</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_Toc5949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第三部分 供应商须知</w:t>
      </w:r>
      <w:r>
        <w:rPr>
          <w:b w:val="0"/>
          <w:bCs w:val="0"/>
          <w:sz w:val="22"/>
          <w:szCs w:val="22"/>
        </w:rPr>
        <w:tab/>
      </w:r>
      <w:r>
        <w:rPr>
          <w:b w:val="0"/>
          <w:bCs w:val="0"/>
          <w:sz w:val="22"/>
          <w:szCs w:val="22"/>
        </w:rPr>
        <w:fldChar w:fldCharType="begin"/>
      </w:r>
      <w:r>
        <w:rPr>
          <w:b w:val="0"/>
          <w:bCs w:val="0"/>
          <w:sz w:val="22"/>
          <w:szCs w:val="22"/>
        </w:rPr>
        <w:instrText xml:space="preserve"> PAGEREF _Toc5949 </w:instrText>
      </w:r>
      <w:r>
        <w:rPr>
          <w:b w:val="0"/>
          <w:bCs w:val="0"/>
          <w:sz w:val="22"/>
          <w:szCs w:val="22"/>
        </w:rPr>
        <w:fldChar w:fldCharType="separate"/>
      </w:r>
      <w:r>
        <w:rPr>
          <w:b w:val="0"/>
          <w:bCs w:val="0"/>
          <w:sz w:val="22"/>
          <w:szCs w:val="22"/>
        </w:rPr>
        <w:t>23</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_Toc19097 </w:instrText>
      </w:r>
      <w:r>
        <w:rPr>
          <w:rFonts w:asciiTheme="minorEastAsia" w:hAnsiTheme="minorEastAsia"/>
          <w:b w:val="0"/>
          <w:bCs w:val="0"/>
          <w:sz w:val="22"/>
          <w:szCs w:val="22"/>
          <w:lang w:val="zh-CN"/>
        </w:rPr>
        <w:fldChar w:fldCharType="separate"/>
      </w:r>
      <w:r>
        <w:rPr>
          <w:rFonts w:hint="eastAsia" w:ascii="宋体" w:hAnsi="宋体"/>
          <w:b w:val="0"/>
          <w:bCs w:val="0"/>
          <w:sz w:val="22"/>
          <w:szCs w:val="22"/>
        </w:rPr>
        <w:t>第四部分 政府采购政策功能相关说明</w:t>
      </w:r>
      <w:r>
        <w:rPr>
          <w:b w:val="0"/>
          <w:bCs w:val="0"/>
          <w:sz w:val="22"/>
          <w:szCs w:val="22"/>
        </w:rPr>
        <w:tab/>
      </w:r>
      <w:r>
        <w:rPr>
          <w:b w:val="0"/>
          <w:bCs w:val="0"/>
          <w:sz w:val="22"/>
          <w:szCs w:val="22"/>
        </w:rPr>
        <w:fldChar w:fldCharType="begin"/>
      </w:r>
      <w:r>
        <w:rPr>
          <w:b w:val="0"/>
          <w:bCs w:val="0"/>
          <w:sz w:val="22"/>
          <w:szCs w:val="22"/>
        </w:rPr>
        <w:instrText xml:space="preserve"> PAGEREF _Toc19097 </w:instrText>
      </w:r>
      <w:r>
        <w:rPr>
          <w:b w:val="0"/>
          <w:bCs w:val="0"/>
          <w:sz w:val="22"/>
          <w:szCs w:val="22"/>
        </w:rPr>
        <w:fldChar w:fldCharType="separate"/>
      </w:r>
      <w:r>
        <w:rPr>
          <w:b w:val="0"/>
          <w:bCs w:val="0"/>
          <w:sz w:val="22"/>
          <w:szCs w:val="22"/>
        </w:rPr>
        <w:t>37</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_Toc11232 </w:instrText>
      </w:r>
      <w:r>
        <w:rPr>
          <w:rFonts w:asciiTheme="minorEastAsia" w:hAnsiTheme="minorEastAsia"/>
          <w:b w:val="0"/>
          <w:bCs w:val="0"/>
          <w:sz w:val="22"/>
          <w:szCs w:val="22"/>
          <w:lang w:val="zh-CN"/>
        </w:rPr>
        <w:fldChar w:fldCharType="separate"/>
      </w:r>
      <w:r>
        <w:rPr>
          <w:rFonts w:hint="eastAsia" w:ascii="宋体" w:hAnsi="宋体"/>
          <w:b w:val="0"/>
          <w:bCs w:val="0"/>
          <w:sz w:val="22"/>
          <w:szCs w:val="22"/>
        </w:rPr>
        <w:t>一、小、微企业（含监狱企业、残疾人福利性单位）扶持政策说明</w:t>
      </w:r>
      <w:r>
        <w:rPr>
          <w:b w:val="0"/>
          <w:bCs w:val="0"/>
          <w:sz w:val="22"/>
          <w:szCs w:val="22"/>
        </w:rPr>
        <w:tab/>
      </w:r>
      <w:r>
        <w:rPr>
          <w:b w:val="0"/>
          <w:bCs w:val="0"/>
          <w:sz w:val="22"/>
          <w:szCs w:val="22"/>
        </w:rPr>
        <w:fldChar w:fldCharType="begin"/>
      </w:r>
      <w:r>
        <w:rPr>
          <w:b w:val="0"/>
          <w:bCs w:val="0"/>
          <w:sz w:val="22"/>
          <w:szCs w:val="22"/>
        </w:rPr>
        <w:instrText xml:space="preserve"> PAGEREF _Toc11232 </w:instrText>
      </w:r>
      <w:r>
        <w:rPr>
          <w:b w:val="0"/>
          <w:bCs w:val="0"/>
          <w:sz w:val="22"/>
          <w:szCs w:val="22"/>
        </w:rPr>
        <w:fldChar w:fldCharType="separate"/>
      </w:r>
      <w:r>
        <w:rPr>
          <w:b w:val="0"/>
          <w:bCs w:val="0"/>
          <w:sz w:val="22"/>
          <w:szCs w:val="22"/>
        </w:rPr>
        <w:t>37</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_Toc18918 </w:instrText>
      </w:r>
      <w:r>
        <w:rPr>
          <w:rFonts w:asciiTheme="minorEastAsia" w:hAnsiTheme="minorEastAsia"/>
          <w:b w:val="0"/>
          <w:bCs w:val="0"/>
          <w:sz w:val="22"/>
          <w:szCs w:val="22"/>
          <w:lang w:val="zh-CN"/>
        </w:rPr>
        <w:fldChar w:fldCharType="separate"/>
      </w:r>
      <w:r>
        <w:rPr>
          <w:rFonts w:hint="eastAsia" w:ascii="宋体" w:hAnsi="宋体"/>
          <w:b w:val="0"/>
          <w:bCs w:val="0"/>
          <w:sz w:val="22"/>
          <w:szCs w:val="22"/>
        </w:rPr>
        <w:t>中小企业声明函</w:t>
      </w:r>
      <w:r>
        <w:rPr>
          <w:b w:val="0"/>
          <w:bCs w:val="0"/>
          <w:sz w:val="22"/>
          <w:szCs w:val="22"/>
        </w:rPr>
        <w:tab/>
      </w:r>
      <w:r>
        <w:rPr>
          <w:b w:val="0"/>
          <w:bCs w:val="0"/>
          <w:sz w:val="22"/>
          <w:szCs w:val="22"/>
        </w:rPr>
        <w:fldChar w:fldCharType="begin"/>
      </w:r>
      <w:r>
        <w:rPr>
          <w:b w:val="0"/>
          <w:bCs w:val="0"/>
          <w:sz w:val="22"/>
          <w:szCs w:val="22"/>
        </w:rPr>
        <w:instrText xml:space="preserve"> PAGEREF _Toc18918 </w:instrText>
      </w:r>
      <w:r>
        <w:rPr>
          <w:b w:val="0"/>
          <w:bCs w:val="0"/>
          <w:sz w:val="22"/>
          <w:szCs w:val="22"/>
        </w:rPr>
        <w:fldChar w:fldCharType="separate"/>
      </w:r>
      <w:r>
        <w:rPr>
          <w:b w:val="0"/>
          <w:bCs w:val="0"/>
          <w:sz w:val="22"/>
          <w:szCs w:val="22"/>
        </w:rPr>
        <w:t>39</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_Toc20083 </w:instrText>
      </w:r>
      <w:r>
        <w:rPr>
          <w:rFonts w:asciiTheme="minorEastAsia" w:hAnsiTheme="minorEastAsia"/>
          <w:b w:val="0"/>
          <w:bCs w:val="0"/>
          <w:sz w:val="22"/>
          <w:szCs w:val="22"/>
          <w:lang w:val="zh-CN"/>
        </w:rPr>
        <w:fldChar w:fldCharType="separate"/>
      </w:r>
      <w:r>
        <w:rPr>
          <w:rFonts w:hint="eastAsia" w:ascii="宋体" w:hAnsi="宋体"/>
          <w:b w:val="0"/>
          <w:bCs w:val="0"/>
          <w:sz w:val="22"/>
          <w:szCs w:val="22"/>
        </w:rPr>
        <w:t>残疾人福利性单位声明函</w:t>
      </w:r>
      <w:r>
        <w:rPr>
          <w:b w:val="0"/>
          <w:bCs w:val="0"/>
          <w:sz w:val="22"/>
          <w:szCs w:val="22"/>
        </w:rPr>
        <w:tab/>
      </w:r>
      <w:r>
        <w:rPr>
          <w:b w:val="0"/>
          <w:bCs w:val="0"/>
          <w:sz w:val="22"/>
          <w:szCs w:val="22"/>
        </w:rPr>
        <w:fldChar w:fldCharType="begin"/>
      </w:r>
      <w:r>
        <w:rPr>
          <w:b w:val="0"/>
          <w:bCs w:val="0"/>
          <w:sz w:val="22"/>
          <w:szCs w:val="22"/>
        </w:rPr>
        <w:instrText xml:space="preserve"> PAGEREF _Toc20083 </w:instrText>
      </w:r>
      <w:r>
        <w:rPr>
          <w:b w:val="0"/>
          <w:bCs w:val="0"/>
          <w:sz w:val="22"/>
          <w:szCs w:val="22"/>
        </w:rPr>
        <w:fldChar w:fldCharType="separate"/>
      </w:r>
      <w:r>
        <w:rPr>
          <w:b w:val="0"/>
          <w:bCs w:val="0"/>
          <w:sz w:val="22"/>
          <w:szCs w:val="22"/>
        </w:rPr>
        <w:t>39</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_Toc30816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第五部分 合同格式（仅供参考）</w:t>
      </w:r>
      <w:r>
        <w:rPr>
          <w:b w:val="0"/>
          <w:bCs w:val="0"/>
          <w:sz w:val="22"/>
          <w:szCs w:val="22"/>
        </w:rPr>
        <w:tab/>
      </w:r>
      <w:r>
        <w:rPr>
          <w:b w:val="0"/>
          <w:bCs w:val="0"/>
          <w:sz w:val="22"/>
          <w:szCs w:val="22"/>
        </w:rPr>
        <w:fldChar w:fldCharType="begin"/>
      </w:r>
      <w:r>
        <w:rPr>
          <w:b w:val="0"/>
          <w:bCs w:val="0"/>
          <w:sz w:val="22"/>
          <w:szCs w:val="22"/>
        </w:rPr>
        <w:instrText xml:space="preserve"> PAGEREF _Toc30816 </w:instrText>
      </w:r>
      <w:r>
        <w:rPr>
          <w:b w:val="0"/>
          <w:bCs w:val="0"/>
          <w:sz w:val="22"/>
          <w:szCs w:val="22"/>
        </w:rPr>
        <w:fldChar w:fldCharType="separate"/>
      </w:r>
      <w:r>
        <w:rPr>
          <w:b w:val="0"/>
          <w:bCs w:val="0"/>
          <w:sz w:val="22"/>
          <w:szCs w:val="22"/>
        </w:rPr>
        <w:t>40</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_Toc6537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第六部分 投标文件格式</w:t>
      </w:r>
      <w:r>
        <w:rPr>
          <w:b w:val="0"/>
          <w:bCs w:val="0"/>
          <w:sz w:val="22"/>
          <w:szCs w:val="22"/>
        </w:rPr>
        <w:tab/>
      </w:r>
      <w:r>
        <w:rPr>
          <w:b w:val="0"/>
          <w:bCs w:val="0"/>
          <w:sz w:val="22"/>
          <w:szCs w:val="22"/>
        </w:rPr>
        <w:fldChar w:fldCharType="begin"/>
      </w:r>
      <w:r>
        <w:rPr>
          <w:b w:val="0"/>
          <w:bCs w:val="0"/>
          <w:sz w:val="22"/>
          <w:szCs w:val="22"/>
        </w:rPr>
        <w:instrText xml:space="preserve"> PAGEREF _Toc6537 </w:instrText>
      </w:r>
      <w:r>
        <w:rPr>
          <w:b w:val="0"/>
          <w:bCs w:val="0"/>
          <w:sz w:val="22"/>
          <w:szCs w:val="22"/>
        </w:rPr>
        <w:fldChar w:fldCharType="separate"/>
      </w:r>
      <w:r>
        <w:rPr>
          <w:b w:val="0"/>
          <w:bCs w:val="0"/>
          <w:sz w:val="22"/>
          <w:szCs w:val="22"/>
        </w:rPr>
        <w:t>42</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_Toc18481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一、资格审查格式</w:t>
      </w:r>
      <w:r>
        <w:rPr>
          <w:b w:val="0"/>
          <w:bCs w:val="0"/>
          <w:sz w:val="22"/>
          <w:szCs w:val="22"/>
        </w:rPr>
        <w:tab/>
      </w:r>
      <w:r>
        <w:rPr>
          <w:b w:val="0"/>
          <w:bCs w:val="0"/>
          <w:sz w:val="22"/>
          <w:szCs w:val="22"/>
        </w:rPr>
        <w:fldChar w:fldCharType="begin"/>
      </w:r>
      <w:r>
        <w:rPr>
          <w:b w:val="0"/>
          <w:bCs w:val="0"/>
          <w:sz w:val="22"/>
          <w:szCs w:val="22"/>
        </w:rPr>
        <w:instrText xml:space="preserve"> PAGEREF _Toc18481 </w:instrText>
      </w:r>
      <w:r>
        <w:rPr>
          <w:b w:val="0"/>
          <w:bCs w:val="0"/>
          <w:sz w:val="22"/>
          <w:szCs w:val="22"/>
        </w:rPr>
        <w:fldChar w:fldCharType="separate"/>
      </w:r>
      <w:r>
        <w:rPr>
          <w:b w:val="0"/>
          <w:bCs w:val="0"/>
          <w:sz w:val="22"/>
          <w:szCs w:val="22"/>
        </w:rPr>
        <w:t>42</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rFonts w:hint="eastAsia" w:eastAsia="宋体"/>
          <w:b w:val="0"/>
          <w:bCs w:val="0"/>
          <w:sz w:val="22"/>
          <w:szCs w:val="22"/>
          <w:lang w:val="en-US" w:eastAsia="zh-CN"/>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_Toc30977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二、商务报价标部分格式</w:t>
      </w:r>
      <w:r>
        <w:rPr>
          <w:b w:val="0"/>
          <w:bCs w:val="0"/>
          <w:sz w:val="22"/>
          <w:szCs w:val="22"/>
        </w:rPr>
        <w:tab/>
      </w:r>
      <w:r>
        <w:rPr>
          <w:rFonts w:hint="eastAsia"/>
          <w:b w:val="0"/>
          <w:bCs w:val="0"/>
          <w:sz w:val="22"/>
          <w:szCs w:val="22"/>
          <w:lang w:val="en-US" w:eastAsia="zh-CN"/>
        </w:rPr>
        <w:t>4</w:t>
      </w:r>
      <w:r>
        <w:rPr>
          <w:rFonts w:asciiTheme="minorEastAsia" w:hAnsiTheme="minorEastAsia"/>
          <w:b w:val="0"/>
          <w:bCs w:val="0"/>
          <w:sz w:val="22"/>
          <w:szCs w:val="22"/>
          <w:lang w:val="zh-CN"/>
        </w:rPr>
        <w:fldChar w:fldCharType="end"/>
      </w:r>
      <w:r>
        <w:rPr>
          <w:rFonts w:hint="eastAsia" w:asciiTheme="minorEastAsia" w:hAnsiTheme="minorEastAsia"/>
          <w:b w:val="0"/>
          <w:bCs w:val="0"/>
          <w:sz w:val="22"/>
          <w:szCs w:val="22"/>
          <w:lang w:val="en-US" w:eastAsia="zh-CN"/>
        </w:rPr>
        <w:t>8</w:t>
      </w:r>
    </w:p>
    <w:p>
      <w:pPr>
        <w:pStyle w:val="16"/>
        <w:tabs>
          <w:tab w:val="right" w:leader="dot" w:pos="9026"/>
        </w:tabs>
        <w:spacing w:line="480" w:lineRule="auto"/>
        <w:rPr>
          <w:b w:val="0"/>
          <w:bCs w:val="0"/>
          <w:sz w:val="22"/>
          <w:szCs w:val="22"/>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_Toc5803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三、</w:t>
      </w:r>
      <w:r>
        <w:rPr>
          <w:rFonts w:hint="eastAsia" w:asciiTheme="minorEastAsia" w:hAnsiTheme="minorEastAsia"/>
          <w:b w:val="0"/>
          <w:bCs w:val="0"/>
          <w:sz w:val="22"/>
          <w:szCs w:val="22"/>
          <w:lang w:eastAsia="zh-CN"/>
        </w:rPr>
        <w:t>商务</w:t>
      </w:r>
      <w:r>
        <w:rPr>
          <w:rFonts w:hint="eastAsia" w:asciiTheme="minorEastAsia" w:hAnsiTheme="minorEastAsia"/>
          <w:b w:val="0"/>
          <w:bCs w:val="0"/>
          <w:sz w:val="22"/>
          <w:szCs w:val="22"/>
        </w:rPr>
        <w:t>技术标部分格式</w:t>
      </w:r>
      <w:r>
        <w:rPr>
          <w:b w:val="0"/>
          <w:bCs w:val="0"/>
          <w:sz w:val="22"/>
          <w:szCs w:val="22"/>
        </w:rPr>
        <w:tab/>
      </w:r>
      <w:r>
        <w:rPr>
          <w:b w:val="0"/>
          <w:bCs w:val="0"/>
          <w:sz w:val="22"/>
          <w:szCs w:val="22"/>
        </w:rPr>
        <w:fldChar w:fldCharType="begin"/>
      </w:r>
      <w:r>
        <w:rPr>
          <w:b w:val="0"/>
          <w:bCs w:val="0"/>
          <w:sz w:val="22"/>
          <w:szCs w:val="22"/>
        </w:rPr>
        <w:instrText xml:space="preserve"> PAGEREF _Toc5803 </w:instrText>
      </w:r>
      <w:r>
        <w:rPr>
          <w:b w:val="0"/>
          <w:bCs w:val="0"/>
          <w:sz w:val="22"/>
          <w:szCs w:val="22"/>
        </w:rPr>
        <w:fldChar w:fldCharType="separate"/>
      </w:r>
      <w:r>
        <w:rPr>
          <w:b w:val="0"/>
          <w:bCs w:val="0"/>
          <w:sz w:val="22"/>
          <w:szCs w:val="22"/>
        </w:rPr>
        <w:t>51</w:t>
      </w:r>
      <w:r>
        <w:rPr>
          <w:b w:val="0"/>
          <w:bCs w:val="0"/>
          <w:sz w:val="22"/>
          <w:szCs w:val="22"/>
        </w:rPr>
        <w:fldChar w:fldCharType="end"/>
      </w:r>
      <w:r>
        <w:rPr>
          <w:rFonts w:asciiTheme="minorEastAsia" w:hAnsiTheme="minorEastAsia"/>
          <w:b w:val="0"/>
          <w:bCs w:val="0"/>
          <w:sz w:val="22"/>
          <w:szCs w:val="22"/>
          <w:lang w:val="zh-CN"/>
        </w:rPr>
        <w:fldChar w:fldCharType="end"/>
      </w:r>
    </w:p>
    <w:p>
      <w:pPr>
        <w:pStyle w:val="16"/>
        <w:tabs>
          <w:tab w:val="right" w:leader="dot" w:pos="9026"/>
        </w:tabs>
        <w:spacing w:line="480" w:lineRule="auto"/>
        <w:rPr>
          <w:rFonts w:hint="eastAsia" w:eastAsia="宋体"/>
          <w:b w:val="0"/>
          <w:bCs w:val="0"/>
          <w:lang w:val="en-US" w:eastAsia="zh-CN"/>
        </w:rPr>
      </w:pPr>
      <w:r>
        <w:rPr>
          <w:rFonts w:asciiTheme="minorEastAsia" w:hAnsiTheme="minorEastAsia"/>
          <w:b w:val="0"/>
          <w:bCs w:val="0"/>
          <w:sz w:val="22"/>
          <w:szCs w:val="22"/>
          <w:lang w:val="zh-CN"/>
        </w:rPr>
        <w:fldChar w:fldCharType="begin"/>
      </w:r>
      <w:r>
        <w:rPr>
          <w:rFonts w:asciiTheme="minorEastAsia" w:hAnsiTheme="minorEastAsia"/>
          <w:b w:val="0"/>
          <w:bCs w:val="0"/>
          <w:sz w:val="22"/>
          <w:szCs w:val="22"/>
          <w:lang w:val="zh-CN"/>
        </w:rPr>
        <w:instrText xml:space="preserve"> HYPERLINK \l _Toc14860 </w:instrText>
      </w:r>
      <w:r>
        <w:rPr>
          <w:rFonts w:asciiTheme="minorEastAsia" w:hAnsiTheme="minorEastAsia"/>
          <w:b w:val="0"/>
          <w:bCs w:val="0"/>
          <w:sz w:val="22"/>
          <w:szCs w:val="22"/>
          <w:lang w:val="zh-CN"/>
        </w:rPr>
        <w:fldChar w:fldCharType="separate"/>
      </w:r>
      <w:r>
        <w:rPr>
          <w:rFonts w:hint="eastAsia" w:asciiTheme="minorEastAsia" w:hAnsiTheme="minorEastAsia"/>
          <w:b w:val="0"/>
          <w:bCs w:val="0"/>
          <w:sz w:val="22"/>
          <w:szCs w:val="22"/>
        </w:rPr>
        <w:t>第七部分 评标定标办法</w:t>
      </w:r>
      <w:r>
        <w:rPr>
          <w:b w:val="0"/>
          <w:bCs w:val="0"/>
          <w:sz w:val="22"/>
          <w:szCs w:val="22"/>
        </w:rPr>
        <w:tab/>
      </w:r>
      <w:r>
        <w:rPr>
          <w:rFonts w:hint="eastAsia"/>
          <w:b w:val="0"/>
          <w:bCs w:val="0"/>
          <w:sz w:val="22"/>
          <w:szCs w:val="22"/>
          <w:lang w:val="en-US" w:eastAsia="zh-CN"/>
        </w:rPr>
        <w:t>6</w:t>
      </w:r>
      <w:r>
        <w:rPr>
          <w:rFonts w:asciiTheme="minorEastAsia" w:hAnsiTheme="minorEastAsia"/>
          <w:b w:val="0"/>
          <w:bCs w:val="0"/>
          <w:sz w:val="22"/>
          <w:szCs w:val="22"/>
          <w:lang w:val="zh-CN"/>
        </w:rPr>
        <w:fldChar w:fldCharType="end"/>
      </w:r>
      <w:r>
        <w:rPr>
          <w:rFonts w:hint="eastAsia" w:asciiTheme="minorEastAsia" w:hAnsiTheme="minorEastAsia"/>
          <w:b w:val="0"/>
          <w:bCs w:val="0"/>
          <w:sz w:val="22"/>
          <w:szCs w:val="22"/>
          <w:lang w:val="en-US" w:eastAsia="zh-CN"/>
        </w:rPr>
        <w:t>2</w:t>
      </w:r>
    </w:p>
    <w:p>
      <w:pPr>
        <w:autoSpaceDE w:val="0"/>
        <w:autoSpaceDN w:val="0"/>
        <w:adjustRightInd w:val="0"/>
        <w:spacing w:line="440" w:lineRule="atLeast"/>
        <w:jc w:val="center"/>
        <w:rPr>
          <w:rFonts w:asciiTheme="minorEastAsia" w:hAnsiTheme="minorEastAsia"/>
          <w:sz w:val="22"/>
        </w:rPr>
      </w:pPr>
      <w:r>
        <w:rPr>
          <w:rFonts w:asciiTheme="minorEastAsia" w:hAnsiTheme="minorEastAsia"/>
          <w:b w:val="0"/>
          <w:bCs w:val="0"/>
          <w:sz w:val="22"/>
          <w:lang w:val="zh-CN"/>
        </w:rPr>
        <w:fldChar w:fldCharType="end"/>
      </w:r>
    </w:p>
    <w:p>
      <w:pPr>
        <w:rPr>
          <w:rFonts w:asciiTheme="minorEastAsia" w:hAnsiTheme="minorEastAsia"/>
        </w:rPr>
      </w:pPr>
      <w:bookmarkStart w:id="0" w:name="_Toc522117483"/>
      <w:bookmarkStart w:id="1" w:name="_Toc518847662"/>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bookmarkEnd w:id="0"/>
    <w:bookmarkEnd w:id="1"/>
    <w:p>
      <w:pPr>
        <w:widowControl/>
        <w:spacing w:line="600" w:lineRule="atLeast"/>
        <w:jc w:val="left"/>
        <w:rPr>
          <w:rFonts w:asciiTheme="minorEastAsia" w:hAnsiTheme="minorEastAsia"/>
        </w:rPr>
      </w:pPr>
    </w:p>
    <w:p>
      <w:pPr>
        <w:pStyle w:val="4"/>
        <w:pageBreakBefore w:val="0"/>
        <w:numPr>
          <w:ilvl w:val="0"/>
          <w:numId w:val="0"/>
        </w:numPr>
        <w:tabs>
          <w:tab w:val="left" w:pos="840"/>
          <w:tab w:val="clear" w:pos="432"/>
        </w:tabs>
        <w:kinsoku/>
        <w:wordWrap w:val="0"/>
        <w:topLinePunct w:val="0"/>
        <w:bidi w:val="0"/>
        <w:spacing w:line="336" w:lineRule="auto"/>
        <w:ind w:leftChars="0"/>
        <w:jc w:val="center"/>
        <w:rPr>
          <w:rFonts w:hint="eastAsia" w:ascii="宋体" w:hAnsi="宋体" w:eastAsia="宋体" w:cs="宋体"/>
          <w:b/>
          <w:sz w:val="36"/>
          <w:szCs w:val="36"/>
          <w:lang w:val="en-US" w:eastAsia="zh-CN"/>
        </w:rPr>
      </w:pPr>
      <w:bookmarkStart w:id="2" w:name="_Toc29280"/>
      <w:r>
        <w:rPr>
          <w:rFonts w:hint="eastAsia" w:ascii="宋体" w:hAnsi="宋体" w:eastAsia="宋体" w:cs="宋体"/>
          <w:sz w:val="27"/>
          <w:highlight w:val="none"/>
        </w:rPr>
        <mc:AlternateContent>
          <mc:Choice Requires="wps">
            <w:drawing>
              <wp:anchor distT="0" distB="0" distL="114300" distR="114300" simplePos="0" relativeHeight="251695104" behindDoc="0" locked="0" layoutInCell="1" allowOverlap="1">
                <wp:simplePos x="0" y="0"/>
                <wp:positionH relativeFrom="column">
                  <wp:posOffset>-165735</wp:posOffset>
                </wp:positionH>
                <wp:positionV relativeFrom="paragraph">
                  <wp:posOffset>818515</wp:posOffset>
                </wp:positionV>
                <wp:extent cx="6294120" cy="991870"/>
                <wp:effectExtent l="4445" t="4445" r="6985" b="13335"/>
                <wp:wrapNone/>
                <wp:docPr id="5" name="矩形 5"/>
                <wp:cNvGraphicFramePr/>
                <a:graphic xmlns:a="http://schemas.openxmlformats.org/drawingml/2006/main">
                  <a:graphicData uri="http://schemas.microsoft.com/office/word/2010/wordprocessingShape">
                    <wps:wsp>
                      <wps:cNvSpPr/>
                      <wps:spPr>
                        <a:xfrm>
                          <a:off x="0" y="0"/>
                          <a:ext cx="6294120" cy="9918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pStyle w:val="17"/>
                              <w:keepNext w:val="0"/>
                              <w:keepLines w:val="0"/>
                              <w:widowControl/>
                              <w:suppressLineNumbers w:val="0"/>
                              <w:spacing w:after="150" w:afterAutospacing="0"/>
                              <w:rPr>
                                <w:rFonts w:hint="eastAsia" w:ascii="仿宋" w:hAnsi="仿宋" w:eastAsia="仿宋" w:cs="仿宋"/>
                                <w:sz w:val="22"/>
                                <w:szCs w:val="22"/>
                              </w:rPr>
                            </w:pPr>
                            <w:r>
                              <w:rPr>
                                <w:rFonts w:hint="eastAsia" w:ascii="仿宋" w:hAnsi="仿宋" w:eastAsia="仿宋" w:cs="仿宋"/>
                                <w:b/>
                                <w:bCs/>
                                <w:i w:val="0"/>
                                <w:caps w:val="0"/>
                                <w:color w:val="000000"/>
                                <w:spacing w:val="0"/>
                                <w:sz w:val="22"/>
                                <w:szCs w:val="22"/>
                              </w:rPr>
                              <w:t xml:space="preserve">项目概况     </w:t>
                            </w:r>
                            <w:r>
                              <w:rPr>
                                <w:rFonts w:hint="eastAsia" w:ascii="仿宋" w:hAnsi="仿宋" w:eastAsia="仿宋" w:cs="仿宋"/>
                                <w:i w:val="0"/>
                                <w:caps w:val="0"/>
                                <w:color w:val="000000"/>
                                <w:spacing w:val="0"/>
                                <w:sz w:val="22"/>
                                <w:szCs w:val="22"/>
                              </w:rPr>
                              <w:t>                                               </w:t>
                            </w:r>
                          </w:p>
                          <w:p>
                            <w:pPr>
                              <w:rPr>
                                <w:rFonts w:hint="eastAsia" w:ascii="仿宋" w:hAnsi="仿宋" w:eastAsia="仿宋" w:cs="仿宋"/>
                                <w:sz w:val="22"/>
                                <w:szCs w:val="22"/>
                              </w:rPr>
                            </w:pPr>
                            <w:r>
                              <w:rPr>
                                <w:rFonts w:hint="eastAsia" w:ascii="仿宋" w:hAnsi="仿宋" w:eastAsia="仿宋" w:cs="仿宋"/>
                                <w:i w:val="0"/>
                                <w:caps w:val="0"/>
                                <w:color w:val="000000"/>
                                <w:spacing w:val="0"/>
                                <w:sz w:val="22"/>
                                <w:szCs w:val="22"/>
                              </w:rPr>
                              <w:t>   </w:t>
                            </w:r>
                            <w:r>
                              <w:rPr>
                                <w:rFonts w:hint="eastAsia" w:ascii="仿宋" w:hAnsi="仿宋" w:eastAsia="仿宋" w:cs="仿宋"/>
                                <w:i w:val="0"/>
                                <w:caps w:val="0"/>
                                <w:color w:val="000000"/>
                                <w:spacing w:val="0"/>
                                <w:sz w:val="22"/>
                                <w:szCs w:val="22"/>
                                <w:u w:val="single"/>
                                <w:lang w:eastAsia="zh-CN"/>
                              </w:rPr>
                              <w:t>永嘉县农村生活污水处理设施运维服务项目</w:t>
                            </w:r>
                            <w:r>
                              <w:rPr>
                                <w:rFonts w:hint="eastAsia" w:ascii="仿宋" w:hAnsi="仿宋" w:eastAsia="仿宋" w:cs="仿宋"/>
                                <w:i w:val="0"/>
                                <w:caps w:val="0"/>
                                <w:color w:val="000000"/>
                                <w:spacing w:val="0"/>
                                <w:sz w:val="22"/>
                                <w:szCs w:val="22"/>
                              </w:rPr>
                              <w:t>的潜在供应商应在</w:t>
                            </w:r>
                            <w:r>
                              <w:rPr>
                                <w:rFonts w:hint="eastAsia" w:ascii="仿宋" w:hAnsi="仿宋" w:eastAsia="仿宋" w:cs="仿宋"/>
                                <w:i w:val="0"/>
                                <w:caps w:val="0"/>
                                <w:color w:val="000000"/>
                                <w:spacing w:val="0"/>
                                <w:sz w:val="22"/>
                                <w:szCs w:val="22"/>
                                <w:u w:val="single"/>
                              </w:rPr>
                              <w:t>政采云平台（http://zfcg.czt.zj.gov.cn）</w:t>
                            </w:r>
                            <w:r>
                              <w:rPr>
                                <w:rFonts w:hint="eastAsia" w:ascii="仿宋" w:hAnsi="仿宋" w:eastAsia="仿宋" w:cs="仿宋"/>
                                <w:i w:val="0"/>
                                <w:caps w:val="0"/>
                                <w:color w:val="000000"/>
                                <w:spacing w:val="0"/>
                                <w:sz w:val="22"/>
                                <w:szCs w:val="22"/>
                              </w:rPr>
                              <w:t>获取（下载）采购文件，并于</w:t>
                            </w:r>
                            <w:r>
                              <w:rPr>
                                <w:rFonts w:hint="eastAsia" w:ascii="仿宋" w:hAnsi="仿宋" w:eastAsia="仿宋" w:cs="仿宋"/>
                                <w:i w:val="0"/>
                                <w:caps w:val="0"/>
                                <w:color w:val="000000"/>
                                <w:spacing w:val="0"/>
                                <w:sz w:val="22"/>
                                <w:szCs w:val="22"/>
                                <w:u w:val="single"/>
                                <w:lang w:eastAsia="zh-CN"/>
                              </w:rPr>
                              <w:t>202</w:t>
                            </w:r>
                            <w:r>
                              <w:rPr>
                                <w:rFonts w:hint="eastAsia" w:ascii="仿宋" w:hAnsi="仿宋" w:eastAsia="仿宋" w:cs="仿宋"/>
                                <w:i w:val="0"/>
                                <w:caps w:val="0"/>
                                <w:color w:val="000000"/>
                                <w:spacing w:val="0"/>
                                <w:sz w:val="22"/>
                                <w:szCs w:val="22"/>
                                <w:u w:val="single"/>
                                <w:lang w:val="en-US" w:eastAsia="zh-CN"/>
                              </w:rPr>
                              <w:t>1</w:t>
                            </w:r>
                            <w:r>
                              <w:rPr>
                                <w:rFonts w:hint="eastAsia" w:ascii="仿宋" w:hAnsi="仿宋" w:eastAsia="仿宋" w:cs="仿宋"/>
                                <w:i w:val="0"/>
                                <w:caps w:val="0"/>
                                <w:color w:val="000000"/>
                                <w:spacing w:val="0"/>
                                <w:sz w:val="22"/>
                                <w:szCs w:val="22"/>
                                <w:u w:val="single"/>
                                <w:lang w:eastAsia="zh-CN"/>
                              </w:rPr>
                              <w:t>年</w:t>
                            </w:r>
                            <w:r>
                              <w:rPr>
                                <w:rFonts w:hint="eastAsia" w:ascii="仿宋" w:hAnsi="仿宋" w:eastAsia="仿宋" w:cs="仿宋"/>
                                <w:i w:val="0"/>
                                <w:caps w:val="0"/>
                                <w:color w:val="000000"/>
                                <w:spacing w:val="0"/>
                                <w:sz w:val="22"/>
                                <w:szCs w:val="22"/>
                                <w:u w:val="single"/>
                                <w:lang w:val="en-US" w:eastAsia="zh-CN"/>
                              </w:rPr>
                              <w:t>1月28日09</w:t>
                            </w:r>
                            <w:r>
                              <w:rPr>
                                <w:rFonts w:hint="eastAsia" w:ascii="仿宋" w:hAnsi="仿宋" w:eastAsia="仿宋" w:cs="仿宋"/>
                                <w:i w:val="0"/>
                                <w:caps w:val="0"/>
                                <w:color w:val="000000"/>
                                <w:spacing w:val="0"/>
                                <w:sz w:val="22"/>
                                <w:szCs w:val="22"/>
                                <w:u w:val="single"/>
                              </w:rPr>
                              <w:t>:30</w:t>
                            </w:r>
                            <w:r>
                              <w:rPr>
                                <w:rFonts w:hint="eastAsia" w:ascii="仿宋" w:hAnsi="仿宋" w:eastAsia="仿宋" w:cs="仿宋"/>
                                <w:i w:val="0"/>
                                <w:caps w:val="0"/>
                                <w:color w:val="000000"/>
                                <w:spacing w:val="0"/>
                                <w:sz w:val="22"/>
                                <w:szCs w:val="22"/>
                              </w:rPr>
                              <w:t>（北京时间）前提交（上传）</w:t>
                            </w:r>
                            <w:r>
                              <w:rPr>
                                <w:rFonts w:hint="eastAsia" w:ascii="仿宋" w:hAnsi="仿宋" w:eastAsia="仿宋" w:cs="仿宋"/>
                                <w:i w:val="0"/>
                                <w:caps w:val="0"/>
                                <w:color w:val="000000"/>
                                <w:spacing w:val="0"/>
                                <w:sz w:val="22"/>
                                <w:szCs w:val="22"/>
                                <w:lang w:eastAsia="zh-CN"/>
                              </w:rPr>
                              <w:t>投标文件</w:t>
                            </w:r>
                            <w:r>
                              <w:rPr>
                                <w:rFonts w:hint="eastAsia" w:ascii="仿宋" w:hAnsi="仿宋" w:eastAsia="仿宋" w:cs="仿宋"/>
                                <w:i w:val="0"/>
                                <w:caps w:val="0"/>
                                <w:color w:val="000000"/>
                                <w:spacing w:val="0"/>
                                <w:sz w:val="22"/>
                                <w:szCs w:val="22"/>
                              </w:rPr>
                              <w:t>。</w:t>
                            </w:r>
                          </w:p>
                        </w:txbxContent>
                      </wps:txbx>
                      <wps:bodyPr upright="1"/>
                    </wps:wsp>
                  </a:graphicData>
                </a:graphic>
              </wp:anchor>
            </w:drawing>
          </mc:Choice>
          <mc:Fallback>
            <w:pict>
              <v:rect id="_x0000_s1026" o:spid="_x0000_s1026" o:spt="1" style="position:absolute;left:0pt;margin-left:-13.05pt;margin-top:64.45pt;height:78.1pt;width:495.6pt;z-index:251695104;mso-width-relative:page;mso-height-relative:page;" fillcolor="#FFFFFF" filled="t" stroked="t" coordsize="21600,21600" o:gfxdata="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Fq6ENgAAAALAQAADwAAAAAAAAABACAAAAAiAAAA&#10;ZHJzL2Rvd25yZXYueG1sUEsBAhQAFAAAAAgAh07iQBkYvOYHAgAANwQAAA4AAAAAAAAAAQAgAAAA&#10;JwEAAGRycy9lMm9Eb2MueG1sUEsFBgAAAAAGAAYAWQEAAKAFAAAAAA==&#10;">
                <v:fill on="t" focussize="0,0"/>
                <v:stroke color="#000000" joinstyle="miter"/>
                <v:imagedata o:title=""/>
                <o:lock v:ext="edit" aspectratio="f"/>
                <v:textbox>
                  <w:txbxContent>
                    <w:p>
                      <w:pPr>
                        <w:pStyle w:val="17"/>
                        <w:keepNext w:val="0"/>
                        <w:keepLines w:val="0"/>
                        <w:widowControl/>
                        <w:suppressLineNumbers w:val="0"/>
                        <w:spacing w:after="150" w:afterAutospacing="0"/>
                        <w:rPr>
                          <w:rFonts w:hint="eastAsia" w:ascii="仿宋" w:hAnsi="仿宋" w:eastAsia="仿宋" w:cs="仿宋"/>
                          <w:sz w:val="22"/>
                          <w:szCs w:val="22"/>
                        </w:rPr>
                      </w:pPr>
                      <w:r>
                        <w:rPr>
                          <w:rFonts w:hint="eastAsia" w:ascii="仿宋" w:hAnsi="仿宋" w:eastAsia="仿宋" w:cs="仿宋"/>
                          <w:b/>
                          <w:bCs/>
                          <w:i w:val="0"/>
                          <w:caps w:val="0"/>
                          <w:color w:val="000000"/>
                          <w:spacing w:val="0"/>
                          <w:sz w:val="22"/>
                          <w:szCs w:val="22"/>
                        </w:rPr>
                        <w:t xml:space="preserve">项目概况     </w:t>
                      </w:r>
                      <w:r>
                        <w:rPr>
                          <w:rFonts w:hint="eastAsia" w:ascii="仿宋" w:hAnsi="仿宋" w:eastAsia="仿宋" w:cs="仿宋"/>
                          <w:i w:val="0"/>
                          <w:caps w:val="0"/>
                          <w:color w:val="000000"/>
                          <w:spacing w:val="0"/>
                          <w:sz w:val="22"/>
                          <w:szCs w:val="22"/>
                        </w:rPr>
                        <w:t>                                               </w:t>
                      </w:r>
                    </w:p>
                    <w:p>
                      <w:pPr>
                        <w:rPr>
                          <w:rFonts w:hint="eastAsia" w:ascii="仿宋" w:hAnsi="仿宋" w:eastAsia="仿宋" w:cs="仿宋"/>
                          <w:sz w:val="22"/>
                          <w:szCs w:val="22"/>
                        </w:rPr>
                      </w:pPr>
                      <w:r>
                        <w:rPr>
                          <w:rFonts w:hint="eastAsia" w:ascii="仿宋" w:hAnsi="仿宋" w:eastAsia="仿宋" w:cs="仿宋"/>
                          <w:i w:val="0"/>
                          <w:caps w:val="0"/>
                          <w:color w:val="000000"/>
                          <w:spacing w:val="0"/>
                          <w:sz w:val="22"/>
                          <w:szCs w:val="22"/>
                        </w:rPr>
                        <w:t>   </w:t>
                      </w:r>
                      <w:r>
                        <w:rPr>
                          <w:rFonts w:hint="eastAsia" w:ascii="仿宋" w:hAnsi="仿宋" w:eastAsia="仿宋" w:cs="仿宋"/>
                          <w:i w:val="0"/>
                          <w:caps w:val="0"/>
                          <w:color w:val="000000"/>
                          <w:spacing w:val="0"/>
                          <w:sz w:val="22"/>
                          <w:szCs w:val="22"/>
                          <w:u w:val="single"/>
                          <w:lang w:eastAsia="zh-CN"/>
                        </w:rPr>
                        <w:t>永嘉县农村生活污水处理设施运维服务项目</w:t>
                      </w:r>
                      <w:r>
                        <w:rPr>
                          <w:rFonts w:hint="eastAsia" w:ascii="仿宋" w:hAnsi="仿宋" w:eastAsia="仿宋" w:cs="仿宋"/>
                          <w:i w:val="0"/>
                          <w:caps w:val="0"/>
                          <w:color w:val="000000"/>
                          <w:spacing w:val="0"/>
                          <w:sz w:val="22"/>
                          <w:szCs w:val="22"/>
                        </w:rPr>
                        <w:t>的潜在供应商应在</w:t>
                      </w:r>
                      <w:r>
                        <w:rPr>
                          <w:rFonts w:hint="eastAsia" w:ascii="仿宋" w:hAnsi="仿宋" w:eastAsia="仿宋" w:cs="仿宋"/>
                          <w:i w:val="0"/>
                          <w:caps w:val="0"/>
                          <w:color w:val="000000"/>
                          <w:spacing w:val="0"/>
                          <w:sz w:val="22"/>
                          <w:szCs w:val="22"/>
                          <w:u w:val="single"/>
                        </w:rPr>
                        <w:t>政采云平台（http://zfcg.czt.zj.gov.cn）</w:t>
                      </w:r>
                      <w:r>
                        <w:rPr>
                          <w:rFonts w:hint="eastAsia" w:ascii="仿宋" w:hAnsi="仿宋" w:eastAsia="仿宋" w:cs="仿宋"/>
                          <w:i w:val="0"/>
                          <w:caps w:val="0"/>
                          <w:color w:val="000000"/>
                          <w:spacing w:val="0"/>
                          <w:sz w:val="22"/>
                          <w:szCs w:val="22"/>
                        </w:rPr>
                        <w:t>获取（下载）采购文件，并于</w:t>
                      </w:r>
                      <w:r>
                        <w:rPr>
                          <w:rFonts w:hint="eastAsia" w:ascii="仿宋" w:hAnsi="仿宋" w:eastAsia="仿宋" w:cs="仿宋"/>
                          <w:i w:val="0"/>
                          <w:caps w:val="0"/>
                          <w:color w:val="000000"/>
                          <w:spacing w:val="0"/>
                          <w:sz w:val="22"/>
                          <w:szCs w:val="22"/>
                          <w:u w:val="single"/>
                          <w:lang w:eastAsia="zh-CN"/>
                        </w:rPr>
                        <w:t>202</w:t>
                      </w:r>
                      <w:r>
                        <w:rPr>
                          <w:rFonts w:hint="eastAsia" w:ascii="仿宋" w:hAnsi="仿宋" w:eastAsia="仿宋" w:cs="仿宋"/>
                          <w:i w:val="0"/>
                          <w:caps w:val="0"/>
                          <w:color w:val="000000"/>
                          <w:spacing w:val="0"/>
                          <w:sz w:val="22"/>
                          <w:szCs w:val="22"/>
                          <w:u w:val="single"/>
                          <w:lang w:val="en-US" w:eastAsia="zh-CN"/>
                        </w:rPr>
                        <w:t>1</w:t>
                      </w:r>
                      <w:r>
                        <w:rPr>
                          <w:rFonts w:hint="eastAsia" w:ascii="仿宋" w:hAnsi="仿宋" w:eastAsia="仿宋" w:cs="仿宋"/>
                          <w:i w:val="0"/>
                          <w:caps w:val="0"/>
                          <w:color w:val="000000"/>
                          <w:spacing w:val="0"/>
                          <w:sz w:val="22"/>
                          <w:szCs w:val="22"/>
                          <w:u w:val="single"/>
                          <w:lang w:eastAsia="zh-CN"/>
                        </w:rPr>
                        <w:t>年</w:t>
                      </w:r>
                      <w:r>
                        <w:rPr>
                          <w:rFonts w:hint="eastAsia" w:ascii="仿宋" w:hAnsi="仿宋" w:eastAsia="仿宋" w:cs="仿宋"/>
                          <w:i w:val="0"/>
                          <w:caps w:val="0"/>
                          <w:color w:val="000000"/>
                          <w:spacing w:val="0"/>
                          <w:sz w:val="22"/>
                          <w:szCs w:val="22"/>
                          <w:u w:val="single"/>
                          <w:lang w:val="en-US" w:eastAsia="zh-CN"/>
                        </w:rPr>
                        <w:t>1月28日09</w:t>
                      </w:r>
                      <w:r>
                        <w:rPr>
                          <w:rFonts w:hint="eastAsia" w:ascii="仿宋" w:hAnsi="仿宋" w:eastAsia="仿宋" w:cs="仿宋"/>
                          <w:i w:val="0"/>
                          <w:caps w:val="0"/>
                          <w:color w:val="000000"/>
                          <w:spacing w:val="0"/>
                          <w:sz w:val="22"/>
                          <w:szCs w:val="22"/>
                          <w:u w:val="single"/>
                        </w:rPr>
                        <w:t>:30</w:t>
                      </w:r>
                      <w:r>
                        <w:rPr>
                          <w:rFonts w:hint="eastAsia" w:ascii="仿宋" w:hAnsi="仿宋" w:eastAsia="仿宋" w:cs="仿宋"/>
                          <w:i w:val="0"/>
                          <w:caps w:val="0"/>
                          <w:color w:val="000000"/>
                          <w:spacing w:val="0"/>
                          <w:sz w:val="22"/>
                          <w:szCs w:val="22"/>
                        </w:rPr>
                        <w:t>（北京时间）前提交（上传）</w:t>
                      </w:r>
                      <w:r>
                        <w:rPr>
                          <w:rFonts w:hint="eastAsia" w:ascii="仿宋" w:hAnsi="仿宋" w:eastAsia="仿宋" w:cs="仿宋"/>
                          <w:i w:val="0"/>
                          <w:caps w:val="0"/>
                          <w:color w:val="000000"/>
                          <w:spacing w:val="0"/>
                          <w:sz w:val="22"/>
                          <w:szCs w:val="22"/>
                          <w:lang w:eastAsia="zh-CN"/>
                        </w:rPr>
                        <w:t>投标文件</w:t>
                      </w:r>
                      <w:r>
                        <w:rPr>
                          <w:rFonts w:hint="eastAsia" w:ascii="仿宋" w:hAnsi="仿宋" w:eastAsia="仿宋" w:cs="仿宋"/>
                          <w:i w:val="0"/>
                          <w:caps w:val="0"/>
                          <w:color w:val="000000"/>
                          <w:spacing w:val="0"/>
                          <w:sz w:val="22"/>
                          <w:szCs w:val="22"/>
                        </w:rPr>
                        <w:t>。</w:t>
                      </w:r>
                    </w:p>
                  </w:txbxContent>
                </v:textbox>
              </v:rect>
            </w:pict>
          </mc:Fallback>
        </mc:AlternateContent>
      </w:r>
      <w:r>
        <w:rPr>
          <w:rFonts w:hint="eastAsia" w:ascii="宋体" w:hAnsi="宋体" w:eastAsia="宋体" w:cs="宋体"/>
          <w:b/>
          <w:sz w:val="36"/>
          <w:szCs w:val="36"/>
          <w:lang w:val="en-US" w:eastAsia="zh-CN"/>
        </w:rPr>
        <w:t>关于永嘉县农村生活污水处理设施运维服务项目的公开招标公告</w:t>
      </w:r>
      <w:bookmarkEnd w:id="2"/>
    </w:p>
    <w:p>
      <w:pPr>
        <w:pStyle w:val="17"/>
        <w:keepNext w:val="0"/>
        <w:keepLines w:val="0"/>
        <w:pageBreakBefore w:val="0"/>
        <w:widowControl/>
        <w:suppressLineNumbers w:val="0"/>
        <w:shd w:val="clear" w:color="auto" w:fill="FFFFFF"/>
        <w:kinsoku/>
        <w:wordWrap w:val="0"/>
        <w:topLinePunct w:val="0"/>
        <w:bidi w:val="0"/>
        <w:spacing w:before="255" w:beforeAutospacing="0" w:after="255" w:afterAutospacing="0" w:line="450" w:lineRule="atLeast"/>
        <w:ind w:left="0" w:right="0"/>
        <w:jc w:val="both"/>
        <w:rPr>
          <w:rStyle w:val="21"/>
          <w:rFonts w:hint="eastAsia" w:ascii="宋体" w:hAnsi="宋体" w:eastAsia="宋体" w:cs="宋体"/>
          <w:i w:val="0"/>
          <w:caps w:val="0"/>
          <w:color w:val="000000"/>
          <w:spacing w:val="0"/>
          <w:sz w:val="27"/>
          <w:szCs w:val="27"/>
          <w:highlight w:val="none"/>
        </w:rPr>
      </w:pPr>
    </w:p>
    <w:p>
      <w:pPr>
        <w:pStyle w:val="17"/>
        <w:keepNext w:val="0"/>
        <w:keepLines w:val="0"/>
        <w:pageBreakBefore w:val="0"/>
        <w:widowControl/>
        <w:suppressLineNumbers w:val="0"/>
        <w:shd w:val="clear" w:color="auto" w:fill="FFFFFF"/>
        <w:kinsoku/>
        <w:wordWrap w:val="0"/>
        <w:topLinePunct w:val="0"/>
        <w:bidi w:val="0"/>
        <w:spacing w:before="255" w:beforeAutospacing="0" w:after="255" w:afterAutospacing="0" w:line="450" w:lineRule="atLeast"/>
        <w:ind w:left="0" w:right="0"/>
        <w:jc w:val="both"/>
        <w:rPr>
          <w:rStyle w:val="21"/>
          <w:rFonts w:hint="eastAsia" w:ascii="宋体" w:hAnsi="宋体" w:eastAsia="宋体" w:cs="宋体"/>
          <w:i w:val="0"/>
          <w:caps w:val="0"/>
          <w:color w:val="000000"/>
          <w:spacing w:val="0"/>
          <w:sz w:val="27"/>
          <w:szCs w:val="27"/>
          <w:highlight w:val="none"/>
        </w:rPr>
      </w:pP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outlineLvl w:val="0"/>
        <w:rPr>
          <w:rFonts w:hint="eastAsia" w:ascii="宋体" w:hAnsi="宋体" w:eastAsia="宋体" w:cs="宋体"/>
          <w:b/>
          <w:bCs/>
          <w:sz w:val="24"/>
          <w:szCs w:val="24"/>
          <w:highlight w:val="none"/>
        </w:rPr>
      </w:pPr>
      <w:bookmarkStart w:id="3" w:name="_Toc15562"/>
      <w:bookmarkStart w:id="4" w:name="_Toc7227"/>
      <w:bookmarkStart w:id="5" w:name="_Toc1093"/>
      <w:bookmarkStart w:id="6" w:name="_Toc27885"/>
      <w:r>
        <w:rPr>
          <w:rFonts w:hint="eastAsia" w:ascii="宋体" w:hAnsi="宋体" w:eastAsia="宋体" w:cs="宋体"/>
          <w:b/>
          <w:bCs/>
          <w:sz w:val="24"/>
          <w:szCs w:val="24"/>
          <w:highlight w:val="none"/>
        </w:rPr>
        <w:t>一、项目基本情况</w:t>
      </w:r>
      <w:bookmarkEnd w:id="3"/>
      <w:bookmarkEnd w:id="4"/>
      <w:bookmarkEnd w:id="5"/>
      <w:bookmarkEnd w:id="6"/>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项目编号：F-GB202012310496</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项目名称：</w:t>
      </w:r>
      <w:r>
        <w:rPr>
          <w:rFonts w:hint="eastAsia" w:ascii="宋体" w:hAnsi="宋体" w:cs="宋体"/>
          <w:sz w:val="24"/>
          <w:szCs w:val="24"/>
          <w:highlight w:val="none"/>
          <w:lang w:eastAsia="zh-CN"/>
        </w:rPr>
        <w:t>永嘉县农村生活污水处理设施运维服务项目</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72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预算金额（元）：</w:t>
      </w:r>
      <w:r>
        <w:rPr>
          <w:rFonts w:hint="eastAsia" w:ascii="宋体" w:hAnsi="宋体" w:eastAsia="宋体" w:cs="宋体"/>
          <w:color w:val="000000" w:themeColor="text1"/>
          <w:sz w:val="24"/>
          <w:szCs w:val="24"/>
          <w:highlight w:val="none"/>
          <w:lang w:val="en-US" w:eastAsia="zh-CN"/>
          <w14:textFill>
            <w14:solidFill>
              <w14:schemeClr w14:val="tx1"/>
            </w14:solidFill>
          </w14:textFill>
        </w:rPr>
        <w:t>20187960</w:t>
      </w:r>
      <w:r>
        <w:rPr>
          <w:rFonts w:hint="eastAsia" w:ascii="宋体" w:hAnsi="宋体" w:cs="宋体"/>
          <w:color w:val="000000" w:themeColor="text1"/>
          <w:sz w:val="24"/>
          <w:szCs w:val="24"/>
          <w:highlight w:val="none"/>
          <w:lang w:val="en-US" w:eastAsia="zh-CN"/>
          <w14:textFill>
            <w14:solidFill>
              <w14:schemeClr w14:val="tx1"/>
            </w14:solidFill>
          </w14:textFill>
        </w:rPr>
        <w:t>元/年</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72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最高限价</w:t>
      </w:r>
      <w:r>
        <w:rPr>
          <w:rFonts w:hint="eastAsia" w:ascii="宋体" w:hAnsi="宋体" w:eastAsia="宋体" w:cs="宋体"/>
          <w:color w:val="000000" w:themeColor="text1"/>
          <w:sz w:val="24"/>
          <w:szCs w:val="24"/>
          <w:highlight w:val="none"/>
          <w14:textFill>
            <w14:solidFill>
              <w14:schemeClr w14:val="tx1"/>
            </w14:solidFill>
          </w14:textFill>
        </w:rPr>
        <w:t>（元）：</w:t>
      </w:r>
      <w:r>
        <w:rPr>
          <w:rFonts w:hint="eastAsia" w:ascii="宋体" w:hAnsi="宋体" w:eastAsia="宋体" w:cs="宋体"/>
          <w:color w:val="000000" w:themeColor="text1"/>
          <w:sz w:val="24"/>
          <w:szCs w:val="24"/>
          <w:highlight w:val="none"/>
          <w:lang w:val="en-US" w:eastAsia="zh-CN"/>
          <w14:textFill>
            <w14:solidFill>
              <w14:schemeClr w14:val="tx1"/>
            </w14:solidFill>
          </w14:textFill>
        </w:rPr>
        <w:t>11952980</w:t>
      </w:r>
      <w:r>
        <w:rPr>
          <w:rFonts w:hint="eastAsia" w:ascii="宋体" w:hAnsi="宋体" w:cs="宋体"/>
          <w:color w:val="000000" w:themeColor="text1"/>
          <w:sz w:val="24"/>
          <w:szCs w:val="24"/>
          <w:highlight w:val="none"/>
          <w:lang w:val="en-US" w:eastAsia="zh-CN"/>
          <w14:textFill>
            <w14:solidFill>
              <w14:schemeClr w14:val="tx1"/>
            </w14:solidFill>
          </w14:textFill>
        </w:rPr>
        <w:t>元/年</w:t>
      </w:r>
    </w:p>
    <w:p>
      <w:pPr>
        <w:keepNext w:val="0"/>
        <w:keepLines w:val="0"/>
        <w:pageBreakBefore w:val="0"/>
        <w:widowControl w:val="0"/>
        <w:shd w:val="clear" w:color="auto" w:fill="FFFFFF"/>
        <w:tabs>
          <w:tab w:val="left" w:pos="3059"/>
        </w:tabs>
        <w:kinsoku/>
        <w:wordWrap w:val="0"/>
        <w:overflowPunct/>
        <w:topLinePunct w:val="0"/>
        <w:autoSpaceDE w:val="0"/>
        <w:autoSpaceDN w:val="0"/>
        <w:bidi w:val="0"/>
        <w:adjustRightInd/>
        <w:snapToGrid/>
        <w:spacing w:line="420" w:lineRule="exac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采购需求：</w:t>
      </w:r>
      <w:r>
        <w:rPr>
          <w:rFonts w:hint="eastAsia" w:ascii="宋体" w:hAnsi="宋体" w:eastAsia="宋体" w:cs="宋体"/>
          <w:color w:val="000000" w:themeColor="text1"/>
          <w:kern w:val="2"/>
          <w:sz w:val="24"/>
          <w:szCs w:val="24"/>
          <w:highlight w:val="none"/>
          <w14:textFill>
            <w14:solidFill>
              <w14:schemeClr w14:val="tx1"/>
            </w14:solidFill>
          </w14:textFill>
        </w:rPr>
        <w:t>具体招标内容及要求详见招标文件相关部分。</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left="240" w:hanging="240" w:hanging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合同履约期限：维护服务期限三年，合同一年一签，第二年、第三年根据中标方服务情况、被考核情况确定是否续订合同，合同期内服务费用不作调整，结算时以实际服务天数计算。</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left="239" w:leftChars="114"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备注：本次招标为一年的价格（合同期限为1+1+1年），采购预算：20187960元/年、60563880元/三年，最高限价：11952980元/年、35858940元/三年。</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本项目（否）接受联合体投标。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outlineLvl w:val="0"/>
        <w:rPr>
          <w:rFonts w:hint="eastAsia" w:ascii="宋体" w:hAnsi="宋体" w:eastAsia="宋体" w:cs="宋体"/>
          <w:b/>
          <w:bCs/>
          <w:sz w:val="24"/>
          <w:szCs w:val="24"/>
          <w:highlight w:val="none"/>
        </w:rPr>
      </w:pPr>
      <w:bookmarkStart w:id="7" w:name="_Toc21167"/>
      <w:bookmarkStart w:id="8" w:name="_Toc7620"/>
      <w:bookmarkStart w:id="9" w:name="_Toc26763"/>
      <w:bookmarkStart w:id="10" w:name="_Toc10811"/>
      <w:r>
        <w:rPr>
          <w:rFonts w:hint="eastAsia" w:ascii="宋体" w:hAnsi="宋体" w:eastAsia="宋体" w:cs="宋体"/>
          <w:b/>
          <w:bCs/>
          <w:sz w:val="24"/>
          <w:szCs w:val="24"/>
          <w:highlight w:val="none"/>
        </w:rPr>
        <w:t>二、申请人的资格要求：</w:t>
      </w:r>
      <w:bookmarkEnd w:id="7"/>
      <w:bookmarkEnd w:id="8"/>
      <w:bookmarkEnd w:id="9"/>
      <w:bookmarkEnd w:id="10"/>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2.落实政府采购政策需满足的资格要求：</w:t>
      </w:r>
      <w:r>
        <w:rPr>
          <w:rFonts w:hint="eastAsia" w:ascii="宋体" w:hAnsi="宋体" w:eastAsia="宋体" w:cs="宋体"/>
          <w:sz w:val="24"/>
          <w:szCs w:val="24"/>
          <w:highlight w:val="none"/>
          <w:lang w:val="en-US" w:eastAsia="zh-CN"/>
        </w:rPr>
        <w:t>无</w:t>
      </w:r>
      <w:r>
        <w:rPr>
          <w:rFonts w:hint="eastAsia" w:ascii="宋体" w:hAnsi="宋体" w:eastAsia="宋体" w:cs="宋体"/>
          <w:sz w:val="24"/>
          <w:szCs w:val="24"/>
          <w:highlight w:val="none"/>
        </w:rPr>
        <w:t>。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3.本项目的特定资格要求：</w:t>
      </w:r>
      <w:r>
        <w:rPr>
          <w:rFonts w:hint="eastAsia" w:ascii="宋体" w:hAnsi="宋体" w:eastAsia="宋体" w:cs="宋体"/>
          <w:sz w:val="24"/>
          <w:szCs w:val="24"/>
          <w:highlight w:val="none"/>
          <w:lang w:val="en-US" w:eastAsia="zh-CN"/>
        </w:rPr>
        <w:t>无</w:t>
      </w:r>
      <w:r>
        <w:rPr>
          <w:rFonts w:hint="eastAsia" w:ascii="新宋体" w:hAnsi="新宋体" w:eastAsia="新宋体" w:cs="新宋体"/>
          <w:kern w:val="0"/>
          <w:sz w:val="22"/>
          <w:szCs w:val="22"/>
          <w:highlight w:val="none"/>
        </w:rPr>
        <w:t>。</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outlineLvl w:val="0"/>
        <w:rPr>
          <w:rFonts w:hint="eastAsia" w:ascii="宋体" w:hAnsi="宋体" w:eastAsia="宋体" w:cs="宋体"/>
          <w:b/>
          <w:bCs/>
          <w:sz w:val="24"/>
          <w:szCs w:val="24"/>
          <w:highlight w:val="none"/>
        </w:rPr>
      </w:pPr>
      <w:bookmarkStart w:id="11" w:name="_Toc13834"/>
      <w:bookmarkStart w:id="12" w:name="_Toc19661"/>
      <w:bookmarkStart w:id="13" w:name="_Toc25760"/>
      <w:bookmarkStart w:id="14" w:name="_Toc9433"/>
      <w:r>
        <w:rPr>
          <w:rFonts w:hint="eastAsia" w:ascii="宋体" w:hAnsi="宋体" w:eastAsia="宋体" w:cs="宋体"/>
          <w:b/>
          <w:bCs/>
          <w:sz w:val="24"/>
          <w:szCs w:val="24"/>
          <w:highlight w:val="none"/>
        </w:rPr>
        <w:t>三、获取（下载）采购文件</w:t>
      </w:r>
      <w:bookmarkEnd w:id="11"/>
      <w:bookmarkEnd w:id="12"/>
      <w:bookmarkEnd w:id="13"/>
      <w:bookmarkEnd w:id="14"/>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时间：</w:t>
      </w:r>
      <w:r>
        <w:rPr>
          <w:rFonts w:hint="eastAsia" w:ascii="宋体" w:hAnsi="宋体" w:eastAsia="宋体" w:cs="宋体"/>
          <w:sz w:val="24"/>
          <w:szCs w:val="24"/>
          <w:highlight w:val="none"/>
          <w:lang w:val="en-US" w:eastAsia="zh-CN"/>
        </w:rPr>
        <w:t>公告发布之日起至投标截止时间前</w:t>
      </w:r>
      <w:r>
        <w:rPr>
          <w:rFonts w:hint="eastAsia" w:ascii="宋体" w:hAnsi="宋体" w:eastAsia="宋体" w:cs="宋体"/>
          <w:sz w:val="24"/>
          <w:szCs w:val="24"/>
          <w:highlight w:val="none"/>
        </w:rPr>
        <w:t>，每天00:00至12:00，下午12:00至23:59（北京时间，线上获取法定节假日均可，线下获取文件法定节假日除外）</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地点（网址）：政采云平台（http://zfcg.czt.zj.gov.cn）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方式：本项目</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实行“</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”在线获取，不提供</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纸质版。供应商获取</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前应先完成“</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”的账号注册同时办理CA领取</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采购文件售</w:t>
      </w:r>
      <w:r>
        <w:rPr>
          <w:rFonts w:hint="eastAsia" w:ascii="宋体" w:hAnsi="宋体" w:eastAsia="宋体" w:cs="宋体"/>
          <w:sz w:val="24"/>
          <w:szCs w:val="24"/>
          <w:highlight w:val="none"/>
        </w:rPr>
        <w:t>价（元）：0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outlineLvl w:val="0"/>
        <w:rPr>
          <w:rFonts w:hint="eastAsia" w:ascii="宋体" w:hAnsi="宋体" w:eastAsia="宋体" w:cs="宋体"/>
          <w:b/>
          <w:bCs/>
          <w:sz w:val="24"/>
          <w:szCs w:val="24"/>
          <w:highlight w:val="none"/>
        </w:rPr>
      </w:pPr>
      <w:bookmarkStart w:id="15" w:name="_Toc17925"/>
      <w:bookmarkStart w:id="16" w:name="_Toc21110"/>
      <w:bookmarkStart w:id="17" w:name="_Toc32033"/>
      <w:bookmarkStart w:id="18" w:name="_Toc10773"/>
      <w:r>
        <w:rPr>
          <w:rFonts w:hint="eastAsia" w:ascii="宋体" w:hAnsi="宋体" w:eastAsia="宋体" w:cs="宋体"/>
          <w:b/>
          <w:bCs/>
          <w:sz w:val="24"/>
          <w:szCs w:val="24"/>
          <w:highlight w:val="none"/>
        </w:rPr>
        <w:t>四、</w:t>
      </w:r>
      <w:r>
        <w:rPr>
          <w:rFonts w:hint="eastAsia" w:ascii="宋体" w:hAnsi="宋体" w:eastAsia="宋体" w:cs="宋体"/>
          <w:b/>
          <w:bCs/>
          <w:sz w:val="24"/>
          <w:szCs w:val="24"/>
          <w:highlight w:val="none"/>
          <w:lang w:eastAsia="zh-CN"/>
        </w:rPr>
        <w:t>投标文件</w:t>
      </w:r>
      <w:r>
        <w:rPr>
          <w:rFonts w:hint="eastAsia" w:ascii="宋体" w:hAnsi="宋体" w:eastAsia="宋体" w:cs="宋体"/>
          <w:b/>
          <w:bCs/>
          <w:sz w:val="24"/>
          <w:szCs w:val="24"/>
          <w:highlight w:val="none"/>
        </w:rPr>
        <w:t>提交（上传） </w:t>
      </w:r>
      <w:bookmarkEnd w:id="15"/>
      <w:bookmarkEnd w:id="16"/>
      <w:bookmarkEnd w:id="17"/>
      <w:bookmarkEnd w:id="18"/>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截止时间：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1月28日</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：30</w:t>
      </w:r>
      <w:r>
        <w:rPr>
          <w:rFonts w:hint="eastAsia" w:ascii="宋体" w:hAnsi="宋体" w:eastAsia="宋体" w:cs="宋体"/>
          <w:sz w:val="24"/>
          <w:szCs w:val="24"/>
          <w:highlight w:val="none"/>
        </w:rPr>
        <w:t>（北京时间）</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地点（网址）：通过“</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（www.zcygov.cn）”在线递交。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outlineLvl w:val="0"/>
        <w:rPr>
          <w:rFonts w:hint="eastAsia" w:ascii="宋体" w:hAnsi="宋体" w:eastAsia="宋体" w:cs="宋体"/>
          <w:b/>
          <w:bCs/>
          <w:sz w:val="24"/>
          <w:szCs w:val="24"/>
          <w:highlight w:val="none"/>
        </w:rPr>
      </w:pPr>
      <w:bookmarkStart w:id="19" w:name="_Toc17123"/>
      <w:bookmarkStart w:id="20" w:name="_Toc22090"/>
      <w:bookmarkStart w:id="21" w:name="_Toc10515"/>
      <w:bookmarkStart w:id="22" w:name="_Toc13919"/>
      <w:r>
        <w:rPr>
          <w:rFonts w:hint="eastAsia" w:ascii="宋体" w:hAnsi="宋体" w:eastAsia="宋体" w:cs="宋体"/>
          <w:b/>
          <w:bCs/>
          <w:sz w:val="24"/>
          <w:szCs w:val="24"/>
          <w:highlight w:val="none"/>
        </w:rPr>
        <w:t>五、</w:t>
      </w:r>
      <w:r>
        <w:rPr>
          <w:rFonts w:hint="eastAsia" w:ascii="宋体" w:hAnsi="宋体" w:eastAsia="宋体" w:cs="宋体"/>
          <w:b/>
          <w:bCs/>
          <w:sz w:val="24"/>
          <w:szCs w:val="24"/>
          <w:highlight w:val="none"/>
          <w:lang w:eastAsia="zh-CN"/>
        </w:rPr>
        <w:t>投标文件</w:t>
      </w:r>
      <w:r>
        <w:rPr>
          <w:rFonts w:hint="eastAsia" w:ascii="宋体" w:hAnsi="宋体" w:eastAsia="宋体" w:cs="宋体"/>
          <w:b/>
          <w:bCs/>
          <w:sz w:val="24"/>
          <w:szCs w:val="24"/>
          <w:highlight w:val="none"/>
        </w:rPr>
        <w:t>开启 </w:t>
      </w:r>
      <w:bookmarkEnd w:id="19"/>
      <w:bookmarkEnd w:id="20"/>
      <w:bookmarkEnd w:id="21"/>
      <w:bookmarkEnd w:id="22"/>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开启时间：</w:t>
      </w:r>
      <w:r>
        <w:rPr>
          <w:rFonts w:hint="eastAsia" w:ascii="宋体" w:hAnsi="宋体" w:eastAsia="宋体" w:cs="宋体"/>
          <w:sz w:val="24"/>
          <w:szCs w:val="24"/>
          <w:highlight w:val="none"/>
          <w:lang w:eastAsia="zh-CN"/>
        </w:rPr>
        <w:t>202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年</w:t>
      </w:r>
      <w:r>
        <w:rPr>
          <w:rFonts w:hint="eastAsia" w:ascii="宋体" w:hAnsi="宋体" w:cs="宋体"/>
          <w:sz w:val="24"/>
          <w:szCs w:val="24"/>
          <w:highlight w:val="none"/>
          <w:lang w:val="en-US" w:eastAsia="zh-CN"/>
        </w:rPr>
        <w:t>1月28日</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09</w:t>
      </w:r>
      <w:r>
        <w:rPr>
          <w:rFonts w:hint="eastAsia" w:ascii="宋体" w:hAnsi="宋体" w:cs="宋体"/>
          <w:sz w:val="24"/>
          <w:szCs w:val="24"/>
          <w:highlight w:val="none"/>
          <w:lang w:eastAsia="zh-CN"/>
        </w:rPr>
        <w:t>：30</w:t>
      </w:r>
      <w:r>
        <w:rPr>
          <w:rFonts w:hint="eastAsia" w:ascii="宋体" w:hAnsi="宋体" w:eastAsia="宋体" w:cs="宋体"/>
          <w:sz w:val="24"/>
          <w:szCs w:val="24"/>
          <w:highlight w:val="none"/>
        </w:rPr>
        <w:t>（北京时间）</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地点（网址）：</w:t>
      </w:r>
      <w:r>
        <w:rPr>
          <w:rFonts w:hint="eastAsia" w:ascii="宋体" w:hAnsi="宋体" w:eastAsia="宋体" w:cs="宋体"/>
          <w:sz w:val="24"/>
          <w:szCs w:val="24"/>
          <w:highlight w:val="none"/>
          <w:u w:val="single"/>
        </w:rPr>
        <w:t>永嘉县公共资源交易中心</w:t>
      </w:r>
      <w:r>
        <w:rPr>
          <w:rFonts w:hint="eastAsia" w:ascii="宋体" w:hAnsi="宋体" w:cs="宋体"/>
          <w:sz w:val="24"/>
          <w:szCs w:val="24"/>
          <w:highlight w:val="none"/>
          <w:u w:val="single"/>
          <w:lang w:val="en-US" w:eastAsia="zh-CN"/>
        </w:rPr>
        <w:t>评</w:t>
      </w:r>
      <w:r>
        <w:rPr>
          <w:rFonts w:hint="eastAsia" w:ascii="宋体" w:hAnsi="宋体" w:eastAsia="宋体" w:cs="宋体"/>
          <w:sz w:val="24"/>
          <w:szCs w:val="24"/>
          <w:highlight w:val="none"/>
          <w:u w:val="single"/>
        </w:rPr>
        <w:t>标室（上塘镇广场路建设大厦三楼）</w:t>
      </w:r>
      <w:r>
        <w:rPr>
          <w:rFonts w:hint="eastAsia" w:ascii="宋体" w:hAnsi="宋体" w:eastAsia="宋体" w:cs="宋体"/>
          <w:sz w:val="24"/>
          <w:szCs w:val="24"/>
          <w:highlight w:val="none"/>
        </w:rPr>
        <w:t>，投标人不必抵达开标现场，仅需在任意地点通过“</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（www.zcygov.cn）”在线投标响应。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outlineLvl w:val="0"/>
        <w:rPr>
          <w:rFonts w:hint="eastAsia" w:ascii="宋体" w:hAnsi="宋体" w:eastAsia="宋体" w:cs="宋体"/>
          <w:b/>
          <w:bCs/>
          <w:sz w:val="24"/>
          <w:szCs w:val="24"/>
          <w:highlight w:val="none"/>
        </w:rPr>
      </w:pPr>
      <w:bookmarkStart w:id="23" w:name="_Toc83"/>
      <w:bookmarkStart w:id="24" w:name="_Toc10077"/>
      <w:bookmarkStart w:id="25" w:name="_Toc20635"/>
      <w:bookmarkStart w:id="26" w:name="_Toc8012"/>
      <w:r>
        <w:rPr>
          <w:rFonts w:hint="eastAsia" w:ascii="宋体" w:hAnsi="宋体" w:eastAsia="宋体" w:cs="宋体"/>
          <w:b/>
          <w:bCs/>
          <w:sz w:val="24"/>
          <w:szCs w:val="24"/>
          <w:highlight w:val="none"/>
        </w:rPr>
        <w:t>六、公告期限</w:t>
      </w:r>
      <w:bookmarkEnd w:id="23"/>
      <w:bookmarkEnd w:id="24"/>
      <w:bookmarkEnd w:id="25"/>
      <w:bookmarkEnd w:id="26"/>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自本公告发布之日起</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个工作日。</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outlineLvl w:val="0"/>
        <w:rPr>
          <w:rFonts w:hint="eastAsia" w:ascii="宋体" w:hAnsi="宋体" w:eastAsia="宋体" w:cs="宋体"/>
          <w:b/>
          <w:bCs/>
          <w:sz w:val="24"/>
          <w:szCs w:val="24"/>
          <w:highlight w:val="none"/>
        </w:rPr>
      </w:pPr>
      <w:bookmarkStart w:id="27" w:name="_Toc25968"/>
      <w:bookmarkStart w:id="28" w:name="_Toc18122"/>
      <w:bookmarkStart w:id="29" w:name="_Toc17702"/>
      <w:bookmarkStart w:id="30" w:name="_Toc8971"/>
      <w:r>
        <w:rPr>
          <w:rFonts w:hint="eastAsia" w:ascii="宋体" w:hAnsi="宋体" w:eastAsia="宋体" w:cs="宋体"/>
          <w:b/>
          <w:bCs/>
          <w:sz w:val="24"/>
          <w:szCs w:val="24"/>
          <w:highlight w:val="none"/>
        </w:rPr>
        <w:t>七、其他补充事宜 </w:t>
      </w:r>
      <w:bookmarkEnd w:id="27"/>
      <w:bookmarkEnd w:id="28"/>
      <w:bookmarkEnd w:id="29"/>
      <w:bookmarkEnd w:id="30"/>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2.其他事项：</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1）本项目通过“</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（www.zcygov.cn）”实行在线投标响应（电子投标），供应商应先安装“政采云电子交易客户端”，并按照本</w:t>
      </w:r>
      <w:r>
        <w:rPr>
          <w:rFonts w:hint="eastAsia" w:ascii="宋体" w:hAnsi="宋体" w:eastAsia="宋体" w:cs="宋体"/>
          <w:sz w:val="24"/>
          <w:szCs w:val="24"/>
          <w:highlight w:val="none"/>
          <w:lang w:eastAsia="zh-CN"/>
        </w:rPr>
        <w:t>采购文件</w:t>
      </w:r>
      <w:r>
        <w:rPr>
          <w:rFonts w:hint="eastAsia" w:ascii="宋体" w:hAnsi="宋体" w:eastAsia="宋体" w:cs="宋体"/>
          <w:sz w:val="24"/>
          <w:szCs w:val="24"/>
          <w:highlight w:val="none"/>
        </w:rPr>
        <w:t>和“</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”的要求，通过“政采云电子交易客户端”编制并加密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。供应商未按规定加密的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”将予以拒收。 “政采云电子交易客户端”请自行前往“浙江政府采购网-下载专区-电子交易客户端”进行下载；电子投标具体操作流程详见《供应商-政府采购项目电子交易操作指南》（https://help.zcygov.cn/web/site_2/2018/12-28/2573.html）；通过“</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 xml:space="preserve">”参与在线投标时如遇平台技术问题详询400-881-7190。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2）为确保网上操作合法、有效和安全，投标供应商应当在投标截止时间前完成在“</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 xml:space="preserve">”的身份认证，确保在电子投标过程中能够对相关数据电文进行加密和使用CA电子签章。使用“政采云电子交易客户端”需要提前申领CA数字证书，申领流程请自行前往“浙江政府采购网-下载专区-电子交易客户端-CA驱动和申领流程”进行查阅；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3）投标供应商应当在投标截止时间前，将生成的“电子加密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”上传递交至“</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”。投标截止时间以后上传递交的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将被“</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 xml:space="preserve">”拒收。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373"/>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4）通过“</w:t>
      </w:r>
      <w:r>
        <w:rPr>
          <w:rFonts w:hint="eastAsia" w:ascii="宋体" w:hAnsi="宋体" w:eastAsia="宋体" w:cs="宋体"/>
          <w:sz w:val="24"/>
          <w:szCs w:val="24"/>
          <w:highlight w:val="none"/>
          <w:lang w:eastAsia="zh-CN"/>
        </w:rPr>
        <w:t>政采云平台</w:t>
      </w:r>
      <w:r>
        <w:rPr>
          <w:rFonts w:hint="eastAsia" w:ascii="宋体" w:hAnsi="宋体" w:eastAsia="宋体" w:cs="宋体"/>
          <w:sz w:val="24"/>
          <w:szCs w:val="24"/>
          <w:highlight w:val="none"/>
        </w:rPr>
        <w:t>”上传递交的“电子加密</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”无法按时解密的，其</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按拒收处理。</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outlineLvl w:val="0"/>
        <w:rPr>
          <w:rFonts w:hint="eastAsia" w:ascii="宋体" w:hAnsi="宋体" w:eastAsia="宋体" w:cs="宋体"/>
          <w:sz w:val="24"/>
          <w:szCs w:val="24"/>
          <w:highlight w:val="none"/>
        </w:rPr>
      </w:pPr>
      <w:bookmarkStart w:id="31" w:name="_Toc5623"/>
      <w:bookmarkStart w:id="32" w:name="_Toc12932"/>
      <w:bookmarkStart w:id="33" w:name="_Toc20233"/>
      <w:bookmarkStart w:id="34" w:name="_Toc21564"/>
      <w:r>
        <w:rPr>
          <w:rFonts w:hint="eastAsia" w:ascii="宋体" w:hAnsi="宋体" w:eastAsia="宋体" w:cs="宋体"/>
          <w:sz w:val="24"/>
          <w:szCs w:val="24"/>
          <w:highlight w:val="none"/>
        </w:rPr>
        <w:t>八、凡对本次招标提出询问、质疑、投诉，请按以下方式联系</w:t>
      </w:r>
      <w:bookmarkEnd w:id="31"/>
      <w:bookmarkEnd w:id="32"/>
      <w:bookmarkEnd w:id="33"/>
      <w:bookmarkEnd w:id="34"/>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称：永嘉县综合行政执法局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val="en-US" w:eastAsia="zh-CN"/>
        </w:rPr>
        <w:t>永嘉县上塘永建路235号（老的教育局大楼内）</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项目联系人（询问）：</w:t>
      </w:r>
      <w:r>
        <w:rPr>
          <w:rFonts w:hint="eastAsia" w:ascii="宋体" w:hAnsi="宋体" w:cs="宋体"/>
          <w:sz w:val="24"/>
          <w:szCs w:val="24"/>
          <w:highlight w:val="none"/>
          <w:lang w:val="en-US" w:eastAsia="zh-CN"/>
        </w:rPr>
        <w:t>郑先生</w:t>
      </w:r>
      <w:r>
        <w:rPr>
          <w:rFonts w:hint="eastAsia" w:ascii="宋体" w:hAnsi="宋体" w:eastAsia="宋体" w:cs="宋体"/>
          <w:sz w:val="24"/>
          <w:szCs w:val="24"/>
          <w:highlight w:val="none"/>
        </w:rPr>
        <w:t>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eastAsia="宋体" w:cs="宋体"/>
          <w:sz w:val="24"/>
          <w:szCs w:val="24"/>
          <w:highlight w:val="none"/>
          <w:lang w:eastAsia="zh-CN"/>
        </w:rPr>
        <w:t>15967756376</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left="479" w:leftChars="22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2.采购代理机构信息</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称：</w:t>
      </w:r>
      <w:r>
        <w:rPr>
          <w:rFonts w:hint="eastAsia" w:ascii="宋体" w:hAnsi="宋体" w:eastAsia="宋体" w:cs="宋体"/>
          <w:sz w:val="24"/>
          <w:szCs w:val="24"/>
          <w:highlight w:val="none"/>
          <w:lang w:eastAsia="zh-CN"/>
        </w:rPr>
        <w:t>浙江至诚工程咨询有限责任公司</w:t>
      </w:r>
      <w:r>
        <w:rPr>
          <w:rFonts w:hint="eastAsia" w:ascii="宋体" w:hAnsi="宋体" w:eastAsia="宋体" w:cs="宋体"/>
          <w:sz w:val="24"/>
          <w:szCs w:val="24"/>
          <w:highlight w:val="none"/>
        </w:rPr>
        <w:t>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lang w:eastAsia="zh-CN"/>
        </w:rPr>
        <w:t>金三角大酒店副楼六楼工程部（永嘉县瓯北街道双塔路1777号）</w:t>
      </w:r>
      <w:r>
        <w:rPr>
          <w:rFonts w:hint="eastAsia" w:ascii="宋体" w:hAnsi="宋体" w:eastAsia="宋体" w:cs="宋体"/>
          <w:sz w:val="24"/>
          <w:szCs w:val="24"/>
          <w:highlight w:val="none"/>
        </w:rPr>
        <w:t>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项目联系人（询问）：</w:t>
      </w:r>
      <w:r>
        <w:rPr>
          <w:rFonts w:hint="eastAsia" w:ascii="宋体" w:hAnsi="宋体" w:cs="宋体"/>
          <w:sz w:val="24"/>
          <w:szCs w:val="24"/>
          <w:highlight w:val="none"/>
          <w:lang w:val="en-US" w:eastAsia="zh-CN"/>
        </w:rPr>
        <w:t>陈</w:t>
      </w:r>
      <w:r>
        <w:rPr>
          <w:rFonts w:hint="eastAsia" w:ascii="宋体" w:hAnsi="宋体" w:eastAsia="宋体" w:cs="宋体"/>
          <w:sz w:val="24"/>
          <w:szCs w:val="24"/>
          <w:highlight w:val="none"/>
          <w:lang w:val="en-US" w:eastAsia="zh-CN"/>
        </w:rPr>
        <w:t>先生</w:t>
      </w:r>
      <w:r>
        <w:rPr>
          <w:rFonts w:hint="eastAsia" w:ascii="宋体" w:hAnsi="宋体" w:eastAsia="宋体" w:cs="宋体"/>
          <w:sz w:val="24"/>
          <w:szCs w:val="24"/>
          <w:highlight w:val="none"/>
        </w:rPr>
        <w:t>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cs="宋体"/>
          <w:sz w:val="24"/>
          <w:szCs w:val="24"/>
          <w:highlight w:val="none"/>
          <w:lang w:val="en-US" w:eastAsia="zh-CN"/>
        </w:rPr>
        <w:t>13566132267</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left="479" w:leftChars="228"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3.同级政府采购监督管理部门</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称：永嘉县财政局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 ：</w:t>
      </w:r>
      <w:r>
        <w:rPr>
          <w:rFonts w:hint="eastAsia" w:ascii="宋体" w:hAnsi="宋体" w:cs="宋体"/>
          <w:sz w:val="24"/>
          <w:szCs w:val="24"/>
          <w:highlight w:val="none"/>
          <w:lang w:val="en-US" w:eastAsia="zh-CN"/>
        </w:rPr>
        <w:t>胡先生</w:t>
      </w:r>
      <w:r>
        <w:rPr>
          <w:rFonts w:hint="eastAsia" w:ascii="宋体" w:hAnsi="宋体" w:eastAsia="宋体" w:cs="宋体"/>
          <w:sz w:val="24"/>
          <w:szCs w:val="24"/>
          <w:highlight w:val="none"/>
        </w:rPr>
        <w:t>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监督投诉电话：0577-67230257</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ind w:firstLine="420" w:firstLineChars="0"/>
        <w:textAlignment w:val="auto"/>
        <w:rPr>
          <w:rFonts w:hint="eastAsia" w:ascii="宋体" w:hAnsi="宋体" w:eastAsia="宋体" w:cs="宋体"/>
          <w:sz w:val="24"/>
          <w:szCs w:val="24"/>
          <w:highlight w:val="none"/>
        </w:rPr>
      </w:pP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w:t>
      </w:r>
    </w:p>
    <w:p>
      <w:pPr>
        <w:keepNext w:val="0"/>
        <w:keepLines w:val="0"/>
        <w:pageBreakBefore w:val="0"/>
        <w:widowControl w:val="0"/>
        <w:shd w:val="clear" w:color="auto" w:fill="FFFFFF"/>
        <w:kinsoku/>
        <w:wordWrap w:val="0"/>
        <w:overflowPunct/>
        <w:topLinePunct w:val="0"/>
        <w:autoSpaceDE w:val="0"/>
        <w:autoSpaceDN w:val="0"/>
        <w:bidi w:val="0"/>
        <w:adjustRightInd/>
        <w:snapToGrid/>
        <w:spacing w:line="42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CA问题联系电话（人工）：汇信CA 400-888-4636；天谷CA 400-087-8198。</w:t>
      </w:r>
    </w:p>
    <w:p/>
    <w:p>
      <w:pPr>
        <w:pStyle w:val="5"/>
        <w:numPr>
          <w:ilvl w:val="2"/>
          <w:numId w:val="0"/>
        </w:numPr>
        <w:ind w:leftChars="0" w:right="210" w:rightChars="100"/>
        <w:rPr>
          <w:rFonts w:hint="eastAsia"/>
          <w:lang w:eastAsia="zh-CN"/>
        </w:rPr>
      </w:pPr>
    </w:p>
    <w:p>
      <w:pPr>
        <w:widowControl/>
        <w:spacing w:line="460" w:lineRule="atLeast"/>
        <w:ind w:firstLine="440" w:firstLineChars="200"/>
        <w:jc w:val="left"/>
        <w:rPr>
          <w:rFonts w:asciiTheme="minorEastAsia" w:hAnsiTheme="minorEastAsia"/>
          <w:bCs/>
          <w:sz w:val="22"/>
          <w:highlight w:val="yellow"/>
        </w:rPr>
      </w:pPr>
    </w:p>
    <w:p>
      <w:pPr>
        <w:pStyle w:val="5"/>
        <w:numPr>
          <w:ilvl w:val="2"/>
          <w:numId w:val="0"/>
        </w:numPr>
        <w:ind w:leftChars="0" w:right="210" w:rightChars="100"/>
      </w:pPr>
    </w:p>
    <w:p>
      <w:pPr>
        <w:pStyle w:val="6"/>
      </w:pPr>
    </w:p>
    <w:p>
      <w:pPr>
        <w:pStyle w:val="6"/>
      </w:pPr>
    </w:p>
    <w:p>
      <w:pPr>
        <w:pStyle w:val="6"/>
      </w:pPr>
    </w:p>
    <w:p>
      <w:pPr>
        <w:pStyle w:val="6"/>
      </w:pPr>
    </w:p>
    <w:p>
      <w:pPr>
        <w:pStyle w:val="6"/>
        <w:ind w:left="0" w:leftChars="0" w:firstLine="0" w:firstLineChars="0"/>
      </w:pPr>
    </w:p>
    <w:p>
      <w:pPr>
        <w:pStyle w:val="18"/>
        <w:rPr>
          <w:rFonts w:asciiTheme="minorEastAsia" w:hAnsiTheme="minorEastAsia"/>
          <w:b w:val="0"/>
          <w:color w:val="auto"/>
          <w:highlight w:val="cyan"/>
        </w:rPr>
      </w:pPr>
      <w:bookmarkStart w:id="35" w:name="_Toc17938"/>
      <w:bookmarkStart w:id="36" w:name="_Toc518847664"/>
      <w:r>
        <w:rPr>
          <w:rFonts w:hint="eastAsia" w:asciiTheme="minorEastAsia" w:hAnsiTheme="minorEastAsia"/>
          <w:b w:val="0"/>
          <w:color w:val="auto"/>
        </w:rPr>
        <w:t>第一部分 投标通知(邀请)书</w:t>
      </w:r>
      <w:bookmarkEnd w:id="35"/>
      <w:bookmarkEnd w:id="36"/>
    </w:p>
    <w:tbl>
      <w:tblPr>
        <w:tblStyle w:val="19"/>
        <w:tblW w:w="99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30"/>
        <w:gridCol w:w="1710"/>
        <w:gridCol w:w="75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spacing w:line="400" w:lineRule="atLeast"/>
              <w:ind w:right="330"/>
              <w:jc w:val="right"/>
              <w:rPr>
                <w:rFonts w:cs="Arial" w:asciiTheme="minorEastAsia" w:hAnsiTheme="minorEastAsia"/>
                <w:sz w:val="22"/>
              </w:rPr>
            </w:pPr>
            <w:r>
              <w:rPr>
                <w:rFonts w:hint="eastAsia" w:cs="Arial" w:asciiTheme="minorEastAsia" w:hAnsiTheme="minorEastAsia"/>
                <w:sz w:val="22"/>
              </w:rPr>
              <w:t>项号</w:t>
            </w:r>
          </w:p>
        </w:tc>
        <w:tc>
          <w:tcPr>
            <w:tcW w:w="1710" w:type="dxa"/>
            <w:vAlign w:val="center"/>
          </w:tcPr>
          <w:p>
            <w:pPr>
              <w:spacing w:line="400" w:lineRule="atLeast"/>
              <w:rPr>
                <w:rFonts w:cs="Arial" w:asciiTheme="minorEastAsia" w:hAnsiTheme="minorEastAsia"/>
                <w:sz w:val="22"/>
              </w:rPr>
            </w:pPr>
            <w:r>
              <w:rPr>
                <w:rFonts w:hint="eastAsia" w:cs="Arial" w:asciiTheme="minorEastAsia" w:hAnsiTheme="minorEastAsia"/>
                <w:sz w:val="22"/>
              </w:rPr>
              <w:t>内容</w:t>
            </w:r>
          </w:p>
        </w:tc>
        <w:tc>
          <w:tcPr>
            <w:tcW w:w="7599" w:type="dxa"/>
            <w:vAlign w:val="center"/>
          </w:tcPr>
          <w:p>
            <w:pPr>
              <w:spacing w:line="400" w:lineRule="atLeast"/>
              <w:jc w:val="center"/>
              <w:rPr>
                <w:rFonts w:cs="Arial" w:asciiTheme="minorEastAsia" w:hAnsiTheme="minorEastAsia"/>
                <w:sz w:val="22"/>
              </w:rPr>
            </w:pPr>
            <w:r>
              <w:rPr>
                <w:rFonts w:hint="eastAsia" w:cs="Arial" w:asciiTheme="minorEastAsia" w:hAnsiTheme="minorEastAsia"/>
                <w:sz w:val="22"/>
              </w:rPr>
              <w:t>说明与要求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cs="Arial" w:asciiTheme="minorEastAsia" w:hAnsiTheme="minorEastAsia"/>
                <w:sz w:val="22"/>
              </w:rPr>
            </w:pPr>
            <w:r>
              <w:rPr>
                <w:rFonts w:hint="eastAsia" w:cs="Arial" w:asciiTheme="minorEastAsia" w:hAnsiTheme="minorEastAsia"/>
                <w:sz w:val="22"/>
              </w:rPr>
              <w:t>项目名称</w:t>
            </w:r>
          </w:p>
        </w:tc>
        <w:tc>
          <w:tcPr>
            <w:tcW w:w="7599" w:type="dxa"/>
            <w:vAlign w:val="center"/>
          </w:tcPr>
          <w:p>
            <w:pPr>
              <w:rPr>
                <w:rFonts w:hint="eastAsia" w:asciiTheme="minorEastAsia" w:hAnsiTheme="minorEastAsia" w:eastAsiaTheme="minorEastAsia"/>
                <w:sz w:val="22"/>
                <w:lang w:eastAsia="zh-CN"/>
              </w:rPr>
            </w:pPr>
            <w:r>
              <w:rPr>
                <w:rFonts w:hint="eastAsia" w:cs="Arial" w:asciiTheme="minorEastAsia" w:hAnsiTheme="minorEastAsia"/>
                <w:sz w:val="22"/>
                <w:highlight w:val="none"/>
                <w:lang w:eastAsia="zh-CN"/>
              </w:rPr>
              <w:t>永嘉县农村生活污水处理设施运维服务项目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r>
              <w:rPr>
                <w:rFonts w:hint="eastAsia" w:cs="Arial" w:asciiTheme="minorEastAsia" w:hAnsiTheme="minorEastAsia"/>
                <w:sz w:val="22"/>
              </w:rPr>
              <w:t xml:space="preserve"> </w:t>
            </w:r>
          </w:p>
        </w:tc>
        <w:tc>
          <w:tcPr>
            <w:tcW w:w="1710" w:type="dxa"/>
            <w:vAlign w:val="center"/>
          </w:tcPr>
          <w:p>
            <w:pPr>
              <w:rPr>
                <w:rFonts w:asciiTheme="minorEastAsia" w:hAnsiTheme="minorEastAsia"/>
                <w:sz w:val="22"/>
              </w:rPr>
            </w:pPr>
            <w:r>
              <w:rPr>
                <w:rFonts w:hint="eastAsia" w:asciiTheme="minorEastAsia" w:hAnsiTheme="minorEastAsia"/>
                <w:sz w:val="22"/>
              </w:rPr>
              <w:t>项目编号</w:t>
            </w:r>
          </w:p>
        </w:tc>
        <w:tc>
          <w:tcPr>
            <w:tcW w:w="7599" w:type="dxa"/>
            <w:vAlign w:val="center"/>
          </w:tcPr>
          <w:p>
            <w:pPr>
              <w:rPr>
                <w:rFonts w:hint="default" w:asciiTheme="minorEastAsia" w:hAnsiTheme="minorEastAsia" w:eastAsiaTheme="minorEastAsia"/>
                <w:sz w:val="22"/>
                <w:lang w:val="en-US" w:eastAsia="zh-CN"/>
              </w:rPr>
            </w:pPr>
            <w:r>
              <w:rPr>
                <w:rFonts w:hint="default" w:asciiTheme="minorEastAsia" w:hAnsiTheme="minorEastAsia" w:eastAsiaTheme="minorEastAsia"/>
                <w:sz w:val="22"/>
                <w:lang w:val="en-US" w:eastAsia="zh-CN"/>
              </w:rPr>
              <w:t>F-GB202012310496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cs="Arial" w:asciiTheme="minorEastAsia" w:hAnsiTheme="minorEastAsia"/>
                <w:sz w:val="22"/>
              </w:rPr>
            </w:pPr>
            <w:r>
              <w:rPr>
                <w:rFonts w:hint="eastAsia" w:asciiTheme="minorEastAsia" w:hAnsiTheme="minorEastAsia"/>
                <w:sz w:val="22"/>
              </w:rPr>
              <w:t>资金来源</w:t>
            </w:r>
          </w:p>
        </w:tc>
        <w:tc>
          <w:tcPr>
            <w:tcW w:w="7599" w:type="dxa"/>
            <w:vAlign w:val="center"/>
          </w:tcPr>
          <w:p>
            <w:pPr>
              <w:rPr>
                <w:rFonts w:cs="Arial" w:asciiTheme="minorEastAsia" w:hAnsiTheme="minorEastAsia"/>
                <w:sz w:val="22"/>
              </w:rPr>
            </w:pPr>
            <w:r>
              <w:rPr>
                <w:rFonts w:hint="eastAsia" w:asciiTheme="minorEastAsia" w:hAnsiTheme="minorEastAsia"/>
                <w:sz w:val="22"/>
              </w:rPr>
              <w:t>财政性资金,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asciiTheme="minorEastAsia" w:hAnsiTheme="minorEastAsia"/>
                <w:sz w:val="22"/>
              </w:rPr>
            </w:pPr>
            <w:r>
              <w:rPr>
                <w:rFonts w:hint="eastAsia" w:asciiTheme="minorEastAsia" w:hAnsiTheme="minorEastAsia"/>
                <w:sz w:val="22"/>
              </w:rPr>
              <w:t>采购方式</w:t>
            </w:r>
          </w:p>
        </w:tc>
        <w:tc>
          <w:tcPr>
            <w:tcW w:w="7599" w:type="dxa"/>
            <w:vAlign w:val="center"/>
          </w:tcPr>
          <w:p>
            <w:pPr>
              <w:rPr>
                <w:rFonts w:asciiTheme="minorEastAsia" w:hAnsiTheme="minorEastAsia"/>
                <w:sz w:val="22"/>
              </w:rPr>
            </w:pPr>
            <w:r>
              <w:rPr>
                <w:rFonts w:hint="eastAsia" w:asciiTheme="minorEastAsia" w:hAnsiTheme="minorEastAsia"/>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asciiTheme="minorEastAsia" w:hAnsiTheme="minorEastAsia"/>
                <w:sz w:val="22"/>
              </w:rPr>
            </w:pPr>
            <w:r>
              <w:rPr>
                <w:rFonts w:hint="eastAsia" w:asciiTheme="minorEastAsia" w:hAnsiTheme="minorEastAsia"/>
                <w:sz w:val="22"/>
              </w:rPr>
              <w:t>采购最高限价</w:t>
            </w:r>
          </w:p>
        </w:tc>
        <w:tc>
          <w:tcPr>
            <w:tcW w:w="7599" w:type="dxa"/>
            <w:vAlign w:val="center"/>
          </w:tcPr>
          <w:p>
            <w:pPr>
              <w:rPr>
                <w:rFonts w:asciiTheme="minorEastAsia" w:hAnsiTheme="minorEastAsia"/>
                <w:sz w:val="22"/>
              </w:rPr>
            </w:pPr>
            <w:r>
              <w:rPr>
                <w:rFonts w:hint="eastAsia" w:asciiTheme="minorEastAsia" w:hAnsiTheme="minorEastAsia"/>
                <w:bCs/>
                <w:color w:val="auto"/>
                <w:sz w:val="22"/>
                <w:highlight w:val="none"/>
                <w:lang w:val="en-US" w:eastAsia="zh-CN"/>
              </w:rPr>
              <w:t>11952980</w:t>
            </w:r>
            <w:r>
              <w:rPr>
                <w:rFonts w:hint="eastAsia" w:asciiTheme="minorEastAsia" w:hAnsiTheme="minorEastAsia"/>
                <w:bCs/>
                <w:color w:val="auto"/>
                <w:sz w:val="22"/>
                <w:highlight w:val="none"/>
                <w:lang w:eastAsia="zh-CN"/>
              </w:rPr>
              <w:t>元</w:t>
            </w:r>
            <w:r>
              <w:rPr>
                <w:rFonts w:hint="default" w:ascii="Times New Roman" w:hAnsi="Times New Roman" w:cs="Times New Roman"/>
                <w:bCs/>
                <w:color w:val="auto"/>
                <w:sz w:val="22"/>
                <w:highlight w:val="none"/>
                <w:lang w:eastAsia="zh-CN"/>
              </w:rPr>
              <w:t>/</w:t>
            </w:r>
            <w:r>
              <w:rPr>
                <w:rFonts w:hint="eastAsia" w:asciiTheme="minorEastAsia" w:hAnsiTheme="minorEastAsia"/>
                <w:bCs/>
                <w:color w:val="auto"/>
                <w:sz w:val="22"/>
                <w:highlight w:val="none"/>
                <w:lang w:eastAsia="zh-CN"/>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adjustRightInd w:val="0"/>
              <w:rPr>
                <w:rFonts w:asciiTheme="minorEastAsia" w:hAnsiTheme="minorEastAsia"/>
                <w:sz w:val="22"/>
              </w:rPr>
            </w:pPr>
            <w:r>
              <w:rPr>
                <w:rFonts w:hint="eastAsia" w:asciiTheme="minorEastAsia" w:hAnsiTheme="minorEastAsia"/>
                <w:sz w:val="22"/>
              </w:rPr>
              <w:t>采购人</w:t>
            </w:r>
          </w:p>
        </w:tc>
        <w:tc>
          <w:tcPr>
            <w:tcW w:w="7599" w:type="dxa"/>
            <w:vAlign w:val="center"/>
          </w:tcPr>
          <w:p>
            <w:pPr>
              <w:adjustRightInd w:val="0"/>
              <w:rPr>
                <w:rFonts w:asciiTheme="minorEastAsia" w:hAnsiTheme="minorEastAsia"/>
                <w:bCs/>
                <w:sz w:val="22"/>
              </w:rPr>
            </w:pPr>
            <w:r>
              <w:rPr>
                <w:rFonts w:hint="eastAsia" w:asciiTheme="minorEastAsia" w:hAnsiTheme="minorEastAsia"/>
                <w:bCs/>
                <w:sz w:val="22"/>
              </w:rPr>
              <w:t>名称：永嘉县综合行政执法局</w:t>
            </w:r>
          </w:p>
          <w:p>
            <w:pPr>
              <w:adjustRightInd w:val="0"/>
              <w:rPr>
                <w:rFonts w:asciiTheme="minorEastAsia" w:hAnsiTheme="minorEastAsia"/>
                <w:bCs/>
                <w:sz w:val="22"/>
              </w:rPr>
            </w:pPr>
            <w:r>
              <w:rPr>
                <w:rFonts w:hint="eastAsia" w:asciiTheme="minorEastAsia" w:hAnsiTheme="minorEastAsia"/>
                <w:bCs/>
                <w:sz w:val="22"/>
              </w:rPr>
              <w:t>地址：永嘉县上塘永建路235号（老的教育局大楼内）</w:t>
            </w:r>
          </w:p>
          <w:p>
            <w:pPr>
              <w:adjustRightInd w:val="0"/>
              <w:rPr>
                <w:rFonts w:hint="eastAsia" w:asciiTheme="minorEastAsia" w:hAnsiTheme="minorEastAsia" w:eastAsiaTheme="minorEastAsia"/>
                <w:bCs/>
                <w:sz w:val="22"/>
                <w:lang w:eastAsia="zh-CN"/>
              </w:rPr>
            </w:pPr>
            <w:r>
              <w:rPr>
                <w:rFonts w:hint="eastAsia" w:asciiTheme="minorEastAsia" w:hAnsiTheme="minorEastAsia"/>
                <w:bCs/>
                <w:sz w:val="22"/>
              </w:rPr>
              <w:t>联 系 人：</w:t>
            </w:r>
            <w:r>
              <w:rPr>
                <w:rFonts w:hint="eastAsia" w:asciiTheme="minorEastAsia" w:hAnsiTheme="minorEastAsia"/>
                <w:bCs/>
                <w:sz w:val="22"/>
                <w:lang w:eastAsia="zh-CN"/>
              </w:rPr>
              <w:t>郑先生</w:t>
            </w:r>
          </w:p>
          <w:p>
            <w:pPr>
              <w:adjustRightInd w:val="0"/>
              <w:rPr>
                <w:rFonts w:hint="eastAsia" w:asciiTheme="minorEastAsia" w:hAnsiTheme="minorEastAsia" w:eastAsiaTheme="minorEastAsia"/>
                <w:sz w:val="22"/>
                <w:lang w:eastAsia="zh-CN"/>
              </w:rPr>
            </w:pPr>
            <w:r>
              <w:rPr>
                <w:rFonts w:hint="eastAsia" w:asciiTheme="minorEastAsia" w:hAnsiTheme="minorEastAsia"/>
                <w:bCs/>
                <w:sz w:val="22"/>
              </w:rPr>
              <w:t>联系方式：</w:t>
            </w:r>
            <w:r>
              <w:rPr>
                <w:rFonts w:hint="eastAsia" w:asciiTheme="minorEastAsia" w:hAnsiTheme="minorEastAsia"/>
                <w:bCs/>
                <w:sz w:val="22"/>
                <w:lang w:eastAsia="zh-CN"/>
              </w:rPr>
              <w:t>15967756376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widowControl/>
              <w:numPr>
                <w:ilvl w:val="0"/>
                <w:numId w:val="2"/>
              </w:numPr>
              <w:tabs>
                <w:tab w:val="left" w:pos="420"/>
                <w:tab w:val="clear" w:pos="720"/>
              </w:tabs>
              <w:ind w:left="420" w:right="105" w:hanging="420"/>
              <w:jc w:val="right"/>
              <w:rPr>
                <w:rFonts w:cs="Arial" w:asciiTheme="minorEastAsia" w:hAnsiTheme="minorEastAsia"/>
                <w:sz w:val="22"/>
              </w:rPr>
            </w:pPr>
            <w:r>
              <w:rPr>
                <w:rFonts w:hint="eastAsia" w:cs="Arial" w:asciiTheme="minorEastAsia" w:hAnsiTheme="minorEastAsia"/>
                <w:sz w:val="22"/>
              </w:rPr>
              <w:t xml:space="preserve"> </w:t>
            </w:r>
          </w:p>
        </w:tc>
        <w:tc>
          <w:tcPr>
            <w:tcW w:w="1710" w:type="dxa"/>
            <w:vAlign w:val="center"/>
          </w:tcPr>
          <w:p>
            <w:pPr>
              <w:adjustRightInd w:val="0"/>
              <w:rPr>
                <w:rFonts w:asciiTheme="minorEastAsia" w:hAnsiTheme="minorEastAsia"/>
                <w:bCs/>
                <w:sz w:val="22"/>
              </w:rPr>
            </w:pPr>
            <w:r>
              <w:rPr>
                <w:rFonts w:hint="eastAsia" w:asciiTheme="minorEastAsia" w:hAnsiTheme="minorEastAsia"/>
                <w:bCs/>
                <w:sz w:val="22"/>
              </w:rPr>
              <w:t>采购代理机构</w:t>
            </w:r>
          </w:p>
        </w:tc>
        <w:tc>
          <w:tcPr>
            <w:tcW w:w="7599" w:type="dxa"/>
            <w:vAlign w:val="center"/>
          </w:tcPr>
          <w:p>
            <w:pPr>
              <w:adjustRightInd w:val="0"/>
              <w:rPr>
                <w:rFonts w:hint="eastAsia" w:asciiTheme="minorEastAsia" w:hAnsiTheme="minorEastAsia" w:eastAsiaTheme="minorEastAsia"/>
                <w:bCs/>
                <w:sz w:val="22"/>
                <w:lang w:eastAsia="zh-CN"/>
              </w:rPr>
            </w:pPr>
            <w:r>
              <w:rPr>
                <w:rFonts w:asciiTheme="minorEastAsia" w:hAnsiTheme="minorEastAsia"/>
                <w:bCs/>
                <w:sz w:val="22"/>
              </w:rPr>
              <w:t>采购代理机构名称：</w:t>
            </w:r>
            <w:r>
              <w:rPr>
                <w:rFonts w:hint="eastAsia" w:asciiTheme="minorEastAsia" w:hAnsiTheme="minorEastAsia"/>
                <w:bCs/>
                <w:sz w:val="22"/>
                <w:lang w:eastAsia="zh-CN"/>
              </w:rPr>
              <w:t>浙江至诚工程咨询有限责任公司</w:t>
            </w:r>
          </w:p>
          <w:p>
            <w:pPr>
              <w:adjustRightInd w:val="0"/>
              <w:rPr>
                <w:rFonts w:hint="eastAsia" w:asciiTheme="minorEastAsia" w:hAnsiTheme="minorEastAsia" w:eastAsiaTheme="minorEastAsia"/>
                <w:bCs/>
                <w:sz w:val="22"/>
                <w:lang w:eastAsia="zh-CN"/>
              </w:rPr>
            </w:pPr>
            <w:r>
              <w:rPr>
                <w:rFonts w:asciiTheme="minorEastAsia" w:hAnsiTheme="minorEastAsia"/>
                <w:bCs/>
                <w:sz w:val="22"/>
              </w:rPr>
              <w:t>地</w:t>
            </w:r>
            <w:r>
              <w:rPr>
                <w:rFonts w:hint="eastAsia" w:asciiTheme="minorEastAsia" w:hAnsiTheme="minorEastAsia"/>
                <w:bCs/>
                <w:sz w:val="22"/>
              </w:rPr>
              <w:t xml:space="preserve">    </w:t>
            </w:r>
            <w:r>
              <w:rPr>
                <w:rFonts w:asciiTheme="minorEastAsia" w:hAnsiTheme="minorEastAsia"/>
                <w:bCs/>
                <w:sz w:val="22"/>
              </w:rPr>
              <w:t>点：</w:t>
            </w:r>
            <w:r>
              <w:rPr>
                <w:rFonts w:hint="eastAsia" w:asciiTheme="minorEastAsia" w:hAnsiTheme="minorEastAsia"/>
                <w:bCs/>
                <w:sz w:val="22"/>
                <w:lang w:eastAsia="zh-CN"/>
              </w:rPr>
              <w:t xml:space="preserve"> 金三角大酒店副楼六楼工程部（永嘉县瓯北街道双塔路1777号）</w:t>
            </w:r>
          </w:p>
          <w:p>
            <w:pPr>
              <w:adjustRightInd w:val="0"/>
              <w:rPr>
                <w:rFonts w:hint="eastAsia" w:asciiTheme="minorEastAsia" w:hAnsiTheme="minorEastAsia" w:eastAsiaTheme="minorEastAsia"/>
                <w:bCs/>
                <w:sz w:val="22"/>
                <w:lang w:val="en-US" w:eastAsia="zh-CN"/>
              </w:rPr>
            </w:pPr>
            <w:r>
              <w:rPr>
                <w:rFonts w:asciiTheme="minorEastAsia" w:hAnsiTheme="minorEastAsia"/>
                <w:bCs/>
                <w:sz w:val="22"/>
              </w:rPr>
              <w:t>联</w:t>
            </w:r>
            <w:r>
              <w:rPr>
                <w:rFonts w:hint="eastAsia" w:asciiTheme="minorEastAsia" w:hAnsiTheme="minorEastAsia"/>
                <w:bCs/>
                <w:sz w:val="22"/>
              </w:rPr>
              <w:t xml:space="preserve"> </w:t>
            </w:r>
            <w:r>
              <w:rPr>
                <w:rFonts w:asciiTheme="minorEastAsia" w:hAnsiTheme="minorEastAsia"/>
                <w:bCs/>
                <w:sz w:val="22"/>
              </w:rPr>
              <w:t>系</w:t>
            </w:r>
            <w:r>
              <w:rPr>
                <w:rFonts w:hint="eastAsia" w:asciiTheme="minorEastAsia" w:hAnsiTheme="minorEastAsia"/>
                <w:bCs/>
                <w:sz w:val="22"/>
              </w:rPr>
              <w:t xml:space="preserve"> </w:t>
            </w:r>
            <w:r>
              <w:rPr>
                <w:rFonts w:asciiTheme="minorEastAsia" w:hAnsiTheme="minorEastAsia"/>
                <w:bCs/>
                <w:sz w:val="22"/>
              </w:rPr>
              <w:t>人：</w:t>
            </w:r>
            <w:r>
              <w:rPr>
                <w:rFonts w:hint="eastAsia" w:asciiTheme="minorEastAsia" w:hAnsiTheme="minorEastAsia"/>
                <w:bCs/>
                <w:sz w:val="22"/>
                <w:lang w:val="en-US" w:eastAsia="zh-CN"/>
              </w:rPr>
              <w:t>陈先生</w:t>
            </w:r>
          </w:p>
          <w:p>
            <w:pPr>
              <w:adjustRightInd w:val="0"/>
              <w:rPr>
                <w:rFonts w:hint="default" w:asciiTheme="minorEastAsia" w:hAnsiTheme="minorEastAsia" w:eastAsiaTheme="minorEastAsia"/>
                <w:bCs/>
                <w:sz w:val="22"/>
                <w:lang w:val="en-US" w:eastAsia="zh-CN"/>
              </w:rPr>
            </w:pPr>
            <w:r>
              <w:rPr>
                <w:rFonts w:asciiTheme="minorEastAsia" w:hAnsiTheme="minorEastAsia"/>
                <w:bCs/>
                <w:sz w:val="22"/>
              </w:rPr>
              <w:t>联系电话：</w:t>
            </w:r>
            <w:r>
              <w:rPr>
                <w:rFonts w:hint="eastAsia" w:asciiTheme="minorEastAsia" w:hAnsiTheme="minorEastAsia"/>
                <w:bCs/>
                <w:sz w:val="22"/>
                <w:lang w:val="en-US" w:eastAsia="zh-CN"/>
              </w:rPr>
              <w:t>13566132267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widowControl/>
              <w:numPr>
                <w:ilvl w:val="0"/>
                <w:numId w:val="2"/>
              </w:numPr>
              <w:tabs>
                <w:tab w:val="left" w:pos="420"/>
                <w:tab w:val="clear" w:pos="720"/>
              </w:tabs>
              <w:ind w:left="420" w:right="105" w:hanging="420"/>
              <w:jc w:val="right"/>
              <w:rPr>
                <w:rFonts w:cs="Arial" w:asciiTheme="minorEastAsia" w:hAnsiTheme="minorEastAsia"/>
                <w:sz w:val="22"/>
              </w:rPr>
            </w:pPr>
          </w:p>
        </w:tc>
        <w:tc>
          <w:tcPr>
            <w:tcW w:w="1710" w:type="dxa"/>
            <w:vAlign w:val="center"/>
          </w:tcPr>
          <w:p>
            <w:pPr>
              <w:adjustRightInd w:val="0"/>
              <w:rPr>
                <w:rFonts w:asciiTheme="minorEastAsia" w:hAnsiTheme="minorEastAsia"/>
                <w:bCs/>
                <w:sz w:val="22"/>
              </w:rPr>
            </w:pPr>
            <w:r>
              <w:rPr>
                <w:rFonts w:hint="eastAsia" w:asciiTheme="minorEastAsia" w:hAnsiTheme="minorEastAsia"/>
                <w:bCs/>
                <w:sz w:val="22"/>
              </w:rPr>
              <w:t>评标办法</w:t>
            </w:r>
          </w:p>
        </w:tc>
        <w:tc>
          <w:tcPr>
            <w:tcW w:w="7599" w:type="dxa"/>
            <w:vAlign w:val="center"/>
          </w:tcPr>
          <w:p>
            <w:pPr>
              <w:adjustRightInd w:val="0"/>
              <w:rPr>
                <w:rFonts w:asciiTheme="minorEastAsia" w:hAnsiTheme="minorEastAsia"/>
                <w:bCs/>
                <w:sz w:val="22"/>
              </w:rPr>
            </w:pPr>
            <w:r>
              <w:rPr>
                <w:rFonts w:hint="eastAsia" w:asciiTheme="minorEastAsia" w:hAnsiTheme="minorEastAsia"/>
                <w:bCs/>
                <w:sz w:val="22"/>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cs="Arial" w:asciiTheme="minorEastAsia" w:hAnsiTheme="minorEastAsia"/>
                <w:sz w:val="22"/>
              </w:rPr>
            </w:pPr>
            <w:r>
              <w:rPr>
                <w:rFonts w:hint="eastAsia" w:cs="Arial" w:asciiTheme="minorEastAsia" w:hAnsiTheme="minorEastAsia"/>
                <w:sz w:val="22"/>
              </w:rPr>
              <w:t>招标内容</w:t>
            </w:r>
          </w:p>
        </w:tc>
        <w:tc>
          <w:tcPr>
            <w:tcW w:w="7599" w:type="dxa"/>
            <w:vAlign w:val="center"/>
          </w:tcPr>
          <w:p>
            <w:pPr>
              <w:adjustRightInd w:val="0"/>
              <w:rPr>
                <w:rFonts w:asciiTheme="minorEastAsia" w:hAnsiTheme="minorEastAsia"/>
                <w:sz w:val="22"/>
              </w:rPr>
            </w:pPr>
            <w:r>
              <w:rPr>
                <w:rFonts w:hint="eastAsia" w:asciiTheme="minorEastAsia" w:hAnsiTheme="minorEastAsia"/>
                <w:sz w:val="22"/>
              </w:rPr>
              <w:t>具体内容见招标文件。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asciiTheme="minorEastAsia" w:hAnsiTheme="minorEastAsia"/>
                <w:sz w:val="22"/>
              </w:rPr>
            </w:pPr>
            <w:r>
              <w:rPr>
                <w:rFonts w:hint="eastAsia" w:asciiTheme="minorEastAsia" w:hAnsiTheme="minorEastAsia"/>
                <w:sz w:val="22"/>
              </w:rPr>
              <w:t>投标供应商</w:t>
            </w:r>
          </w:p>
          <w:p>
            <w:pPr>
              <w:rPr>
                <w:rFonts w:asciiTheme="minorEastAsia" w:hAnsiTheme="minorEastAsia"/>
                <w:sz w:val="22"/>
              </w:rPr>
            </w:pPr>
            <w:r>
              <w:rPr>
                <w:rFonts w:hint="eastAsia" w:asciiTheme="minorEastAsia" w:hAnsiTheme="minorEastAsia"/>
                <w:sz w:val="22"/>
              </w:rPr>
              <w:t>资格要求</w:t>
            </w:r>
          </w:p>
        </w:tc>
        <w:tc>
          <w:tcPr>
            <w:tcW w:w="7599" w:type="dxa"/>
            <w:vAlign w:val="center"/>
          </w:tcPr>
          <w:p>
            <w:pPr>
              <w:widowControl/>
              <w:numPr>
                <w:ilvl w:val="0"/>
                <w:numId w:val="0"/>
              </w:numPr>
              <w:spacing w:line="460" w:lineRule="exact"/>
              <w:ind w:right="60" w:rightChars="0"/>
              <w:jc w:val="both"/>
              <w:rPr>
                <w:rFonts w:hint="eastAsia" w:ascii="新宋体" w:hAnsi="新宋体" w:eastAsia="新宋体" w:cs="新宋体"/>
                <w:kern w:val="0"/>
                <w:sz w:val="22"/>
                <w:szCs w:val="22"/>
              </w:rPr>
            </w:pPr>
            <w:r>
              <w:rPr>
                <w:rFonts w:hint="eastAsia" w:ascii="新宋体" w:hAnsi="新宋体" w:eastAsia="新宋体" w:cs="新宋体"/>
                <w:kern w:val="0"/>
                <w:sz w:val="22"/>
                <w:szCs w:val="22"/>
                <w:lang w:val="en-US" w:eastAsia="zh-CN"/>
              </w:rPr>
              <w:t>1.</w:t>
            </w:r>
            <w:r>
              <w:rPr>
                <w:rFonts w:hint="eastAsia" w:ascii="新宋体" w:hAnsi="新宋体" w:eastAsia="新宋体" w:cs="新宋体"/>
                <w:kern w:val="0"/>
                <w:sz w:val="22"/>
                <w:szCs w:val="22"/>
              </w:rPr>
              <w:t>一般资格条件：</w:t>
            </w:r>
          </w:p>
          <w:p>
            <w:pPr>
              <w:widowControl/>
              <w:spacing w:line="460" w:lineRule="exact"/>
              <w:jc w:val="both"/>
              <w:rPr>
                <w:rFonts w:hint="eastAsia" w:ascii="新宋体" w:hAnsi="新宋体" w:eastAsia="新宋体" w:cs="新宋体"/>
                <w:kern w:val="0"/>
                <w:sz w:val="22"/>
                <w:szCs w:val="22"/>
              </w:rPr>
            </w:pPr>
            <w:r>
              <w:rPr>
                <w:rFonts w:hint="eastAsia" w:ascii="新宋体" w:hAnsi="新宋体" w:eastAsia="新宋体" w:cs="新宋体"/>
                <w:kern w:val="0"/>
                <w:sz w:val="22"/>
                <w:szCs w:val="22"/>
              </w:rPr>
              <w:t>（1）</w:t>
            </w:r>
            <w:r>
              <w:rPr>
                <w:rFonts w:cs="Times New Roman" w:asciiTheme="minorEastAsia" w:hAnsiTheme="minorEastAsia"/>
                <w:bCs/>
                <w:sz w:val="22"/>
              </w:rPr>
              <w:t>符合政府采购法第二十二条关于供应商的资格要求；</w:t>
            </w:r>
          </w:p>
          <w:p>
            <w:pPr>
              <w:widowControl/>
              <w:spacing w:line="460" w:lineRule="exact"/>
              <w:jc w:val="both"/>
              <w:rPr>
                <w:rFonts w:hint="eastAsia" w:ascii="新宋体" w:hAnsi="新宋体" w:eastAsia="新宋体" w:cs="新宋体"/>
                <w:kern w:val="0"/>
                <w:sz w:val="22"/>
                <w:szCs w:val="22"/>
              </w:rPr>
            </w:pPr>
            <w:r>
              <w:rPr>
                <w:rFonts w:hint="eastAsia" w:ascii="新宋体" w:hAnsi="新宋体" w:eastAsia="新宋体" w:cs="新宋体"/>
                <w:kern w:val="0"/>
                <w:sz w:val="22"/>
                <w:szCs w:val="22"/>
              </w:rPr>
              <w:t>（2）单位负责人为同一人或者存在直接控股、管理关系的不同供应商，不得参加同一合同项下的政府采购活动；</w:t>
            </w:r>
          </w:p>
          <w:p>
            <w:pPr>
              <w:widowControl/>
              <w:spacing w:line="460" w:lineRule="exact"/>
              <w:jc w:val="both"/>
              <w:rPr>
                <w:rFonts w:hint="eastAsia" w:ascii="新宋体" w:hAnsi="新宋体" w:eastAsia="新宋体" w:cs="新宋体"/>
                <w:kern w:val="0"/>
                <w:sz w:val="22"/>
                <w:szCs w:val="22"/>
              </w:rPr>
            </w:pPr>
            <w:r>
              <w:rPr>
                <w:rFonts w:hint="eastAsia" w:ascii="新宋体" w:hAnsi="新宋体" w:eastAsia="新宋体" w:cs="新宋体"/>
                <w:kern w:val="0"/>
                <w:sz w:val="22"/>
                <w:szCs w:val="22"/>
              </w:rPr>
              <w:t>（3）供应商未被列入失信被执行人名单、重大税收违法案件当事人名单、政府采购严重违法失信行为记录名单，信用信息以信用中国网站（www.creditchina.gov.cn）、中国政府采购网（www.ccgp.gov.cn）公布为准。</w:t>
            </w:r>
          </w:p>
          <w:p>
            <w:pPr>
              <w:widowControl/>
              <w:numPr>
                <w:ilvl w:val="0"/>
                <w:numId w:val="0"/>
              </w:numPr>
              <w:spacing w:line="460" w:lineRule="exact"/>
              <w:ind w:right="60" w:rightChars="0"/>
              <w:jc w:val="both"/>
              <w:rPr>
                <w:rFonts w:hint="eastAsia" w:ascii="新宋体" w:hAnsi="新宋体" w:eastAsia="新宋体" w:cs="新宋体"/>
                <w:kern w:val="0"/>
                <w:sz w:val="22"/>
                <w:szCs w:val="22"/>
              </w:rPr>
            </w:pPr>
            <w:r>
              <w:rPr>
                <w:rFonts w:hint="eastAsia" w:ascii="新宋体" w:hAnsi="新宋体" w:eastAsia="新宋体" w:cs="新宋体"/>
                <w:kern w:val="0"/>
                <w:sz w:val="22"/>
                <w:szCs w:val="22"/>
                <w:lang w:val="en-US" w:eastAsia="zh-CN"/>
              </w:rPr>
              <w:t>2.</w:t>
            </w:r>
            <w:r>
              <w:rPr>
                <w:rFonts w:hint="eastAsia" w:ascii="新宋体" w:hAnsi="新宋体" w:eastAsia="新宋体" w:cs="新宋体"/>
                <w:kern w:val="0"/>
                <w:sz w:val="22"/>
                <w:szCs w:val="22"/>
              </w:rPr>
              <w:t>特殊资格条件</w:t>
            </w:r>
            <w:r>
              <w:rPr>
                <w:rFonts w:hint="eastAsia" w:ascii="新宋体" w:hAnsi="新宋体" w:eastAsia="新宋体" w:cs="新宋体"/>
                <w:kern w:val="0"/>
                <w:sz w:val="22"/>
                <w:szCs w:val="22"/>
                <w:highlight w:val="none"/>
              </w:rPr>
              <w:t>：</w:t>
            </w:r>
            <w:r>
              <w:rPr>
                <w:rFonts w:hint="eastAsia" w:ascii="新宋体" w:hAnsi="新宋体" w:eastAsia="新宋体" w:cs="新宋体"/>
                <w:bCs/>
                <w:kern w:val="0"/>
                <w:sz w:val="22"/>
                <w:szCs w:val="22"/>
                <w:highlight w:val="none"/>
                <w:lang w:val="en-US" w:eastAsia="zh-CN"/>
              </w:rPr>
              <w:t>无</w:t>
            </w:r>
            <w:r>
              <w:rPr>
                <w:rFonts w:hint="eastAsia" w:ascii="新宋体" w:hAnsi="新宋体" w:eastAsia="新宋体" w:cs="新宋体"/>
                <w:kern w:val="0"/>
                <w:sz w:val="22"/>
                <w:szCs w:val="22"/>
                <w:highlight w:val="none"/>
                <w:lang w:eastAsia="zh-CN"/>
              </w:rPr>
              <w:t>。</w:t>
            </w:r>
          </w:p>
          <w:p>
            <w:pPr>
              <w:widowControl/>
              <w:numPr>
                <w:ilvl w:val="0"/>
                <w:numId w:val="0"/>
              </w:numPr>
              <w:spacing w:line="460" w:lineRule="exact"/>
              <w:ind w:right="60" w:rightChars="0"/>
              <w:jc w:val="both"/>
            </w:pPr>
            <w:r>
              <w:rPr>
                <w:rFonts w:hint="eastAsia" w:ascii="新宋体" w:hAnsi="新宋体" w:eastAsia="新宋体" w:cs="新宋体"/>
                <w:kern w:val="0"/>
                <w:sz w:val="22"/>
                <w:szCs w:val="22"/>
                <w:lang w:val="en-US" w:eastAsia="zh-CN"/>
              </w:rPr>
              <w:t>3.</w:t>
            </w:r>
            <w:r>
              <w:rPr>
                <w:rFonts w:hint="eastAsia" w:ascii="新宋体" w:hAnsi="新宋体" w:eastAsia="新宋体" w:cs="新宋体"/>
                <w:kern w:val="0"/>
                <w:sz w:val="22"/>
                <w:szCs w:val="22"/>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adjustRightInd w:val="0"/>
              <w:rPr>
                <w:rFonts w:asciiTheme="minorEastAsia" w:hAnsiTheme="minorEastAsia"/>
                <w:sz w:val="22"/>
              </w:rPr>
            </w:pPr>
            <w:r>
              <w:rPr>
                <w:rFonts w:hint="eastAsia" w:asciiTheme="minorEastAsia" w:hAnsiTheme="minorEastAsia"/>
                <w:sz w:val="22"/>
              </w:rPr>
              <w:t>是否接受联合体投标</w:t>
            </w:r>
          </w:p>
        </w:tc>
        <w:tc>
          <w:tcPr>
            <w:tcW w:w="7599" w:type="dxa"/>
            <w:vAlign w:val="center"/>
          </w:tcPr>
          <w:p>
            <w:pPr>
              <w:adjustRightInd w:val="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hint="eastAsia" w:asciiTheme="minorEastAsia" w:hAnsiTheme="minorEastAsia"/>
                <w:sz w:val="22"/>
              </w:rPr>
              <w:instrText xml:space="preserve">eq \o\ac(□,√)</w:instrText>
            </w:r>
            <w:r>
              <w:rPr>
                <w:rFonts w:asciiTheme="minorEastAsia" w:hAnsiTheme="minorEastAsia"/>
                <w:sz w:val="22"/>
              </w:rPr>
              <w:fldChar w:fldCharType="end"/>
            </w:r>
            <w:r>
              <w:rPr>
                <w:rFonts w:hint="eastAsia" w:asciiTheme="minorEastAsia" w:hAnsiTheme="minorEastAsia"/>
                <w:sz w:val="22"/>
              </w:rPr>
              <w:t>不接受</w:t>
            </w:r>
          </w:p>
          <w:p>
            <w:pPr>
              <w:adjustRightInd w:val="0"/>
              <w:rPr>
                <w:rFonts w:asciiTheme="minorEastAsia" w:hAnsiTheme="minorEastAsia"/>
                <w:sz w:val="22"/>
              </w:rPr>
            </w:pPr>
            <w:r>
              <w:rPr>
                <w:rFonts w:asciiTheme="minorEastAsia" w:hAnsiTheme="minorEastAsia"/>
                <w:sz w:val="22"/>
              </w:rPr>
              <w:t>□</w:t>
            </w:r>
            <w:r>
              <w:rPr>
                <w:rFonts w:hint="eastAsia" w:asciiTheme="minorEastAsia" w:hAnsiTheme="minorEastAsia"/>
                <w:sz w:val="22"/>
              </w:rPr>
              <w:t>接受</w:t>
            </w:r>
            <w:r>
              <w:rPr>
                <w:rFonts w:asciiTheme="minorEastAsia" w:hAnsiTheme="minorEastAsia"/>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adjustRightInd w:val="0"/>
              <w:rPr>
                <w:rFonts w:asciiTheme="minorEastAsia" w:hAnsiTheme="minorEastAsia"/>
                <w:sz w:val="22"/>
              </w:rPr>
            </w:pPr>
            <w:r>
              <w:rPr>
                <w:rFonts w:hint="eastAsia" w:asciiTheme="minorEastAsia" w:hAnsiTheme="minorEastAsia"/>
                <w:sz w:val="22"/>
              </w:rPr>
              <w:t>踏勘现场</w:t>
            </w:r>
          </w:p>
        </w:tc>
        <w:tc>
          <w:tcPr>
            <w:tcW w:w="7599" w:type="dxa"/>
            <w:vAlign w:val="center"/>
          </w:tcPr>
          <w:p>
            <w:pPr>
              <w:adjustRightInd w:val="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hint="eastAsia" w:asciiTheme="minorEastAsia" w:hAnsiTheme="minorEastAsia"/>
                <w:sz w:val="22"/>
              </w:rPr>
              <w:instrText xml:space="preserve">eq \o\ac(□,√)</w:instrText>
            </w:r>
            <w:r>
              <w:rPr>
                <w:rFonts w:asciiTheme="minorEastAsia" w:hAnsiTheme="minorEastAsia"/>
                <w:sz w:val="22"/>
              </w:rPr>
              <w:fldChar w:fldCharType="end"/>
            </w:r>
            <w:r>
              <w:rPr>
                <w:rFonts w:hint="eastAsia" w:asciiTheme="minorEastAsia" w:hAnsiTheme="minorEastAsia"/>
                <w:sz w:val="22"/>
              </w:rPr>
              <w:t>不组织</w:t>
            </w:r>
          </w:p>
          <w:p>
            <w:pPr>
              <w:adjustRightInd w:val="0"/>
              <w:rPr>
                <w:rFonts w:asciiTheme="minorEastAsia" w:hAnsiTheme="minorEastAsia"/>
                <w:sz w:val="22"/>
              </w:rPr>
            </w:pPr>
            <w:r>
              <w:rPr>
                <w:rFonts w:asciiTheme="minorEastAsia" w:hAnsiTheme="minorEastAsia"/>
                <w:sz w:val="22"/>
              </w:rPr>
              <w:t>□</w:t>
            </w:r>
            <w:r>
              <w:rPr>
                <w:rFonts w:hint="eastAsia" w:asciiTheme="minorEastAsia" w:hAnsiTheme="minorEastAsia"/>
                <w:sz w:val="22"/>
              </w:rPr>
              <w:t xml:space="preserve">组织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5"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adjustRightInd w:val="0"/>
              <w:rPr>
                <w:rFonts w:asciiTheme="minorEastAsia" w:hAnsiTheme="minorEastAsia"/>
                <w:sz w:val="22"/>
              </w:rPr>
            </w:pPr>
            <w:r>
              <w:rPr>
                <w:rFonts w:hint="eastAsia" w:asciiTheme="minorEastAsia" w:hAnsiTheme="minorEastAsia"/>
                <w:sz w:val="22"/>
              </w:rPr>
              <w:t>是否允许递交备选投标方案</w:t>
            </w:r>
          </w:p>
        </w:tc>
        <w:tc>
          <w:tcPr>
            <w:tcW w:w="7599" w:type="dxa"/>
            <w:vAlign w:val="center"/>
          </w:tcPr>
          <w:p>
            <w:pPr>
              <w:adjustRightInd w:val="0"/>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hint="eastAsia" w:asciiTheme="minorEastAsia" w:hAnsiTheme="minorEastAsia"/>
                <w:sz w:val="22"/>
              </w:rPr>
              <w:instrText xml:space="preserve">eq \o\ac(□,√)</w:instrText>
            </w:r>
            <w:r>
              <w:rPr>
                <w:rFonts w:asciiTheme="minorEastAsia" w:hAnsiTheme="minorEastAsia"/>
                <w:sz w:val="22"/>
              </w:rPr>
              <w:fldChar w:fldCharType="end"/>
            </w:r>
            <w:r>
              <w:rPr>
                <w:rFonts w:hint="eastAsia" w:asciiTheme="minorEastAsia" w:hAnsiTheme="minorEastAsia"/>
                <w:sz w:val="22"/>
              </w:rPr>
              <w:t xml:space="preserve"> 不允许</w:t>
            </w:r>
          </w:p>
          <w:p>
            <w:pPr>
              <w:adjustRightInd w:val="0"/>
              <w:rPr>
                <w:rFonts w:cs="仿宋_GB2312" w:asciiTheme="minorEastAsia" w:hAnsiTheme="minorEastAsia"/>
                <w:sz w:val="22"/>
              </w:rPr>
            </w:pPr>
            <w:r>
              <w:rPr>
                <w:rFonts w:asciiTheme="minorEastAsia" w:hAnsiTheme="minorEastAsia"/>
                <w:sz w:val="22"/>
              </w:rPr>
              <w:t>□</w:t>
            </w:r>
            <w:r>
              <w:rPr>
                <w:rFonts w:hint="eastAsia" w:asciiTheme="minorEastAsia" w:hAnsiTheme="minorEastAsia"/>
                <w:sz w:val="22"/>
              </w:rPr>
              <w:t xml:space="preserve"> 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adjustRightInd w:val="0"/>
              <w:rPr>
                <w:rFonts w:asciiTheme="minorEastAsia" w:hAnsiTheme="minorEastAsia"/>
                <w:sz w:val="22"/>
              </w:rPr>
            </w:pPr>
            <w:r>
              <w:rPr>
                <w:rFonts w:hint="eastAsia" w:asciiTheme="minorEastAsia" w:hAnsiTheme="minorEastAsia"/>
                <w:sz w:val="22"/>
              </w:rPr>
              <w:t>投标货币</w:t>
            </w:r>
          </w:p>
        </w:tc>
        <w:tc>
          <w:tcPr>
            <w:tcW w:w="7599" w:type="dxa"/>
            <w:vAlign w:val="center"/>
          </w:tcPr>
          <w:p>
            <w:pPr>
              <w:adjustRightInd w:val="0"/>
              <w:rPr>
                <w:rFonts w:asciiTheme="minorEastAsia" w:hAnsiTheme="minorEastAsia"/>
                <w:sz w:val="22"/>
              </w:rPr>
            </w:pPr>
            <w:r>
              <w:rPr>
                <w:rFonts w:hint="eastAsia" w:asciiTheme="minorEastAsia" w:hAnsiTheme="minorEastAsia"/>
                <w:sz w:val="22"/>
              </w:rPr>
              <w:t>人民币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2"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adjustRightInd w:val="0"/>
              <w:rPr>
                <w:rFonts w:asciiTheme="minorEastAsia" w:hAnsiTheme="minorEastAsia"/>
                <w:sz w:val="22"/>
              </w:rPr>
            </w:pPr>
            <w:r>
              <w:rPr>
                <w:rFonts w:hint="eastAsia" w:asciiTheme="minorEastAsia" w:hAnsiTheme="minorEastAsia"/>
                <w:sz w:val="22"/>
              </w:rPr>
              <w:t>投标语言</w:t>
            </w:r>
          </w:p>
        </w:tc>
        <w:tc>
          <w:tcPr>
            <w:tcW w:w="7599" w:type="dxa"/>
            <w:vAlign w:val="center"/>
          </w:tcPr>
          <w:p>
            <w:pPr>
              <w:adjustRightInd w:val="0"/>
              <w:rPr>
                <w:rFonts w:asciiTheme="minorEastAsia" w:hAnsiTheme="minorEastAsia"/>
                <w:sz w:val="22"/>
              </w:rPr>
            </w:pPr>
            <w:r>
              <w:rPr>
                <w:rFonts w:hint="eastAsia" w:asciiTheme="minorEastAsia" w:hAnsiTheme="minorEastAsia"/>
                <w:sz w:val="22"/>
              </w:rPr>
              <w:t>中文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hint="eastAsia" w:cs="Arial" w:asciiTheme="minorEastAsia" w:hAnsiTheme="minorEastAsia" w:eastAsiaTheme="minorEastAsia"/>
                <w:sz w:val="22"/>
                <w:lang w:eastAsia="zh-CN"/>
              </w:rPr>
            </w:pPr>
            <w:r>
              <w:rPr>
                <w:rFonts w:ascii="宋体" w:hAnsi="宋体" w:eastAsia="宋体" w:cs="Courier New"/>
                <w:color w:val="auto"/>
                <w:sz w:val="22"/>
              </w:rPr>
              <w:t>投标文件的形式</w:t>
            </w:r>
          </w:p>
        </w:tc>
        <w:tc>
          <w:tcPr>
            <w:tcW w:w="7599" w:type="dxa"/>
            <w:vAlign w:val="center"/>
          </w:tcPr>
          <w:p>
            <w:pPr>
              <w:rPr>
                <w:rFonts w:ascii="宋体" w:hAnsi="宋体" w:eastAsia="宋体" w:cs="Courier New"/>
                <w:color w:val="auto"/>
                <w:sz w:val="22"/>
              </w:rPr>
            </w:pPr>
            <w:r>
              <w:rPr>
                <w:rFonts w:hint="eastAsia" w:ascii="宋体" w:hAnsi="宋体" w:eastAsia="宋体" w:cs="Courier New"/>
                <w:color w:val="auto"/>
                <w:sz w:val="22"/>
              </w:rPr>
              <w:t>投标供应商应准备电子投标文件</w:t>
            </w:r>
          </w:p>
          <w:p>
            <w:pPr>
              <w:rPr>
                <w:rFonts w:hint="eastAsia" w:asciiTheme="minorEastAsia" w:hAnsiTheme="minorEastAsia" w:eastAsiaTheme="majorEastAsia"/>
                <w:b w:val="0"/>
                <w:lang w:eastAsia="zh-CN"/>
              </w:rPr>
            </w:pPr>
            <w:r>
              <w:rPr>
                <w:rFonts w:ascii="宋体" w:hAnsi="宋体" w:eastAsia="宋体" w:cs="Courier New"/>
                <w:color w:val="auto"/>
                <w:sz w:val="22"/>
              </w:rPr>
              <w:t>电子投标文件是指通过“政采云电子交易客户端”完成投标文件编制后生成并加密的数据电文形式的电子加密投标文件</w:t>
            </w:r>
            <w:r>
              <w:rPr>
                <w:rFonts w:ascii="宋体" w:hAnsi="宋体" w:eastAsia="宋体" w:cs="Courier New"/>
                <w:color w:val="auto"/>
                <w:sz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ascii="宋体" w:hAnsi="宋体" w:eastAsia="宋体" w:cs="Courier New"/>
                <w:color w:val="auto"/>
                <w:sz w:val="22"/>
              </w:rPr>
            </w:pPr>
            <w:r>
              <w:rPr>
                <w:rFonts w:ascii="宋体" w:hAnsi="宋体" w:eastAsia="宋体" w:cs="Courier New"/>
                <w:color w:val="auto"/>
                <w:sz w:val="22"/>
              </w:rPr>
              <w:t>投标文件的编制</w:t>
            </w:r>
          </w:p>
        </w:tc>
        <w:tc>
          <w:tcPr>
            <w:tcW w:w="7599" w:type="dxa"/>
            <w:vAlign w:val="center"/>
          </w:tcPr>
          <w:p>
            <w:pPr>
              <w:rPr>
                <w:rFonts w:ascii="宋体" w:hAnsi="宋体" w:eastAsia="宋体" w:cs="Courier New"/>
                <w:color w:val="auto"/>
                <w:sz w:val="22"/>
              </w:rPr>
            </w:pPr>
            <w:r>
              <w:rPr>
                <w:rFonts w:ascii="宋体" w:hAnsi="宋体" w:eastAsia="宋体" w:cs="Courier New"/>
                <w:color w:val="auto"/>
                <w:sz w:val="22"/>
              </w:rPr>
              <w:t>供应商应先安装“政采云电子交易客户端”，并按照本招标文件和“政府采购云平台”的要求，通过“政采云电子交易客户端”编制并加密投标文件。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ascii="宋体" w:hAnsi="宋体" w:eastAsia="宋体" w:cs="Courier New"/>
                <w:color w:val="auto"/>
                <w:sz w:val="22"/>
              </w:rPr>
            </w:pPr>
            <w:r>
              <w:rPr>
                <w:rFonts w:hint="eastAsia" w:ascii="宋体" w:hAnsi="宋体" w:eastAsia="宋体" w:cs="Courier New"/>
                <w:color w:val="auto"/>
                <w:sz w:val="22"/>
              </w:rPr>
              <w:t>投标文件份数</w:t>
            </w:r>
          </w:p>
        </w:tc>
        <w:tc>
          <w:tcPr>
            <w:tcW w:w="7599" w:type="dxa"/>
            <w:vAlign w:val="center"/>
          </w:tcPr>
          <w:p>
            <w:pPr>
              <w:rPr>
                <w:rFonts w:ascii="宋体" w:hAnsi="宋体" w:eastAsia="宋体" w:cs="Courier New"/>
                <w:color w:val="auto"/>
                <w:sz w:val="22"/>
              </w:rPr>
            </w:pPr>
            <w:r>
              <w:rPr>
                <w:rFonts w:hint="eastAsia" w:ascii="宋体" w:hAnsi="宋体" w:eastAsia="宋体"/>
                <w:color w:val="auto"/>
                <w:sz w:val="22"/>
                <w:szCs w:val="22"/>
              </w:rPr>
              <w:t>“电子加密投标文件”：在线上传递交，一份。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ascii="宋体" w:hAnsi="宋体" w:eastAsia="宋体" w:cs="Courier New"/>
                <w:color w:val="auto"/>
                <w:sz w:val="22"/>
              </w:rPr>
            </w:pPr>
            <w:r>
              <w:rPr>
                <w:rFonts w:hint="eastAsia" w:ascii="宋体" w:hAnsi="宋体" w:eastAsia="宋体" w:cs="Courier New"/>
                <w:color w:val="auto"/>
                <w:sz w:val="22"/>
              </w:rPr>
              <w:t>投标文件的签章</w:t>
            </w:r>
          </w:p>
        </w:tc>
        <w:tc>
          <w:tcPr>
            <w:tcW w:w="7599" w:type="dxa"/>
            <w:vAlign w:val="center"/>
          </w:tcPr>
          <w:p>
            <w:pPr>
              <w:rPr>
                <w:rFonts w:ascii="宋体" w:hAnsi="宋体" w:eastAsia="宋体" w:cs="Courier New"/>
                <w:color w:val="auto"/>
                <w:sz w:val="22"/>
              </w:rPr>
            </w:pPr>
            <w:r>
              <w:rPr>
                <w:rFonts w:hint="eastAsia" w:ascii="宋体" w:hAnsi="宋体" w:eastAsia="宋体" w:cs="Courier New"/>
                <w:color w:val="auto"/>
                <w:sz w:val="22"/>
              </w:rPr>
              <w:t>投标文件中所涉及的加盖公章均采用CA电子签章。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hint="eastAsia" w:ascii="宋体" w:hAnsi="宋体" w:eastAsia="宋体" w:cs="Courier New"/>
                <w:color w:val="auto"/>
                <w:sz w:val="22"/>
              </w:rPr>
            </w:pPr>
            <w:r>
              <w:rPr>
                <w:rFonts w:ascii="宋体" w:hAnsi="宋体" w:eastAsia="宋体" w:cs="Courier New"/>
                <w:color w:val="auto"/>
                <w:sz w:val="22"/>
              </w:rPr>
              <w:t>投标文件上传和递交</w:t>
            </w:r>
          </w:p>
        </w:tc>
        <w:tc>
          <w:tcPr>
            <w:tcW w:w="7599" w:type="dxa"/>
            <w:vAlign w:val="center"/>
          </w:tcPr>
          <w:p>
            <w:pPr>
              <w:rPr>
                <w:rFonts w:ascii="宋体" w:hAnsi="宋体" w:eastAsia="宋体" w:cs="Courier New"/>
                <w:color w:val="auto"/>
                <w:sz w:val="22"/>
              </w:rPr>
            </w:pPr>
            <w:r>
              <w:rPr>
                <w:rFonts w:hint="eastAsia" w:ascii="宋体" w:hAnsi="宋体" w:eastAsia="宋体" w:cs="Courier New"/>
                <w:color w:val="auto"/>
                <w:sz w:val="22"/>
              </w:rPr>
              <w:t>本项目通过“政府采购云平台（</w:t>
            </w:r>
            <w:r>
              <w:rPr>
                <w:rFonts w:ascii="宋体" w:hAnsi="宋体" w:eastAsia="宋体" w:cs="Courier New"/>
                <w:color w:val="auto"/>
                <w:sz w:val="22"/>
              </w:rPr>
              <w:t>www.zcygov.cn）”实行在线投标响应（电子投标），投标供应商应当在投标截止时间前，将生成的“电子加密投标文件”上传递交至“政府采购云平台”。</w:t>
            </w:r>
          </w:p>
          <w:p>
            <w:pPr>
              <w:rPr>
                <w:rFonts w:ascii="宋体" w:hAnsi="宋体" w:eastAsia="宋体" w:cs="Courier New"/>
                <w:color w:val="auto"/>
                <w:sz w:val="22"/>
                <w:lang w:bidi="ar"/>
              </w:rPr>
            </w:pPr>
            <w:r>
              <w:rPr>
                <w:rFonts w:ascii="宋体" w:hAnsi="宋体" w:eastAsia="宋体" w:cs="Courier New"/>
                <w:color w:val="auto"/>
                <w:sz w:val="22"/>
                <w:lang w:bidi="ar"/>
              </w:rPr>
              <w:t>“电子加密投标文件”的上传、递交：</w:t>
            </w:r>
          </w:p>
          <w:p>
            <w:pPr>
              <w:rPr>
                <w:rFonts w:ascii="宋体" w:hAnsi="宋体" w:eastAsia="宋体" w:cs="Courier New"/>
                <w:color w:val="auto"/>
                <w:sz w:val="22"/>
                <w:lang w:bidi="ar"/>
              </w:rPr>
            </w:pPr>
            <w:r>
              <w:rPr>
                <w:rFonts w:ascii="宋体" w:hAnsi="宋体" w:eastAsia="宋体" w:cs="Courier New"/>
                <w:color w:val="auto"/>
                <w:sz w:val="22"/>
                <w:lang w:bidi="ar"/>
              </w:rPr>
              <w:t>a.投标供应商应在投标截止时间前将“电子加密投标文件”成功上传递交至“政府采购云平台”，否则投标无效。</w:t>
            </w:r>
          </w:p>
          <w:p>
            <w:pPr>
              <w:rPr>
                <w:rFonts w:hint="eastAsia" w:ascii="宋体" w:hAnsi="宋体" w:eastAsia="宋体" w:cs="Courier New"/>
                <w:color w:val="auto"/>
                <w:sz w:val="22"/>
              </w:rPr>
            </w:pPr>
            <w:r>
              <w:rPr>
                <w:rFonts w:ascii="宋体" w:hAnsi="宋体" w:eastAsia="宋体" w:cs="Courier New"/>
                <w:color w:val="auto"/>
                <w:sz w:val="22"/>
                <w:lang w:bidi="ar"/>
              </w:rPr>
              <w:t>b.“电子加密投标文件”成功上传递交后，供应商可自行打印投标文件接收回执。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hint="eastAsia" w:ascii="宋体" w:hAnsi="宋体" w:eastAsia="宋体" w:cs="Courier New"/>
                <w:color w:val="auto"/>
                <w:sz w:val="22"/>
              </w:rPr>
            </w:pPr>
            <w:r>
              <w:rPr>
                <w:rFonts w:hint="eastAsia" w:ascii="宋体" w:hAnsi="宋体" w:eastAsia="宋体" w:cs="Courier New"/>
                <w:b w:val="0"/>
                <w:color w:val="auto"/>
                <w:sz w:val="22"/>
                <w:lang w:bidi="ar"/>
              </w:rPr>
              <w:t>电子加密投标文件的解密和异常情况处理</w:t>
            </w:r>
          </w:p>
        </w:tc>
        <w:tc>
          <w:tcPr>
            <w:tcW w:w="7599" w:type="dxa"/>
            <w:vAlign w:val="center"/>
          </w:tcPr>
          <w:p>
            <w:pPr>
              <w:rPr>
                <w:rFonts w:ascii="宋体" w:hAnsi="宋体" w:eastAsia="宋体" w:cs="Courier New"/>
                <w:color w:val="auto"/>
                <w:sz w:val="22"/>
                <w:lang w:bidi="ar"/>
              </w:rPr>
            </w:pPr>
            <w:r>
              <w:rPr>
                <w:rFonts w:ascii="宋体" w:hAnsi="宋体" w:eastAsia="宋体" w:cs="Courier New"/>
                <w:color w:val="auto"/>
                <w:sz w:val="22"/>
                <w:lang w:bidi="ar"/>
              </w:rPr>
              <w:t>1、开标后，采购组织机构将向各投标供应商发出“电子加密投标文件”的解密通知，各投标供应商代表应当在接到解密通知后</w:t>
            </w:r>
            <w:r>
              <w:rPr>
                <w:rFonts w:hint="eastAsia" w:ascii="宋体" w:hAnsi="宋体" w:eastAsia="宋体" w:cs="Courier New"/>
                <w:color w:val="auto"/>
                <w:sz w:val="22"/>
                <w:lang w:val="en-US" w:eastAsia="zh-CN" w:bidi="ar"/>
              </w:rPr>
              <w:t>60</w:t>
            </w:r>
            <w:r>
              <w:rPr>
                <w:rFonts w:ascii="宋体" w:hAnsi="宋体" w:eastAsia="宋体" w:cs="Courier New"/>
                <w:color w:val="auto"/>
                <w:sz w:val="22"/>
                <w:lang w:bidi="ar"/>
              </w:rPr>
              <w:t>分钟内自行完成“电子加密投标文件”的在线解密。</w:t>
            </w:r>
          </w:p>
          <w:p>
            <w:pPr>
              <w:rPr>
                <w:rFonts w:hint="eastAsia" w:ascii="宋体" w:hAnsi="宋体" w:eastAsia="宋体" w:cs="Courier New"/>
                <w:color w:val="auto"/>
                <w:sz w:val="22"/>
              </w:rPr>
            </w:pPr>
            <w:r>
              <w:rPr>
                <w:rFonts w:ascii="宋体" w:hAnsi="宋体" w:eastAsia="宋体" w:cs="Courier New"/>
                <w:color w:val="auto"/>
                <w:sz w:val="22"/>
                <w:lang w:bidi="ar"/>
              </w:rPr>
              <w:t>2、通过“政府采购云平台”成功上传递交的“电子加密投标文件”无法按时解密的，</w:t>
            </w:r>
            <w:r>
              <w:rPr>
                <w:rFonts w:ascii="宋体" w:hAnsi="宋体" w:eastAsia="宋体"/>
                <w:color w:val="auto"/>
                <w:sz w:val="22"/>
              </w:rPr>
              <w:t>其投标文件按拒收处理</w:t>
            </w:r>
            <w:r>
              <w:rPr>
                <w:rFonts w:ascii="宋体" w:hAnsi="宋体" w:eastAsia="宋体" w:cs="Courier New"/>
                <w:color w:val="auto"/>
                <w:sz w:val="22"/>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cs="Arial" w:asciiTheme="minorEastAsia" w:hAnsiTheme="minorEastAsia"/>
                <w:sz w:val="22"/>
              </w:rPr>
            </w:pPr>
            <w:r>
              <w:rPr>
                <w:rFonts w:hint="eastAsia" w:cs="Arial" w:asciiTheme="minorEastAsia" w:hAnsiTheme="minorEastAsia"/>
                <w:sz w:val="22"/>
              </w:rPr>
              <w:t>投标有效期</w:t>
            </w:r>
          </w:p>
        </w:tc>
        <w:tc>
          <w:tcPr>
            <w:tcW w:w="7599" w:type="dxa"/>
            <w:vAlign w:val="center"/>
          </w:tcPr>
          <w:p>
            <w:pPr>
              <w:rPr>
                <w:rFonts w:cs="Arial" w:asciiTheme="minorEastAsia" w:hAnsiTheme="minorEastAsia"/>
                <w:sz w:val="22"/>
              </w:rPr>
            </w:pPr>
            <w:r>
              <w:rPr>
                <w:rFonts w:hint="eastAsia" w:cs="Arial" w:asciiTheme="minorEastAsia" w:hAnsiTheme="minorEastAsia"/>
                <w:sz w:val="22"/>
              </w:rPr>
              <w:t>提交投标文件截止时间起90天内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cs="Arial" w:asciiTheme="minorEastAsia" w:hAnsiTheme="minorEastAsia"/>
                <w:sz w:val="22"/>
              </w:rPr>
            </w:pPr>
            <w:r>
              <w:rPr>
                <w:rFonts w:hint="eastAsia" w:cs="Arial" w:asciiTheme="minorEastAsia" w:hAnsiTheme="minorEastAsia"/>
                <w:sz w:val="22"/>
              </w:rPr>
              <w:t>投标样品</w:t>
            </w:r>
          </w:p>
        </w:tc>
        <w:tc>
          <w:tcPr>
            <w:tcW w:w="7599" w:type="dxa"/>
            <w:vAlign w:val="center"/>
          </w:tcPr>
          <w:p>
            <w:pPr>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hint="eastAsia" w:asciiTheme="minorEastAsia" w:hAnsiTheme="minorEastAsia"/>
                <w:sz w:val="22"/>
              </w:rPr>
              <w:instrText xml:space="preserve">eq \o\ac(□,√)</w:instrText>
            </w:r>
            <w:r>
              <w:rPr>
                <w:rFonts w:asciiTheme="minorEastAsia" w:hAnsiTheme="minorEastAsia"/>
                <w:sz w:val="22"/>
              </w:rPr>
              <w:fldChar w:fldCharType="end"/>
            </w:r>
            <w:r>
              <w:rPr>
                <w:rFonts w:hint="eastAsia" w:asciiTheme="minorEastAsia" w:hAnsiTheme="minorEastAsia"/>
                <w:sz w:val="22"/>
              </w:rPr>
              <w:t>不需要</w:t>
            </w:r>
          </w:p>
          <w:p>
            <w:pPr>
              <w:rPr>
                <w:rFonts w:asciiTheme="minorEastAsia" w:hAnsiTheme="minorEastAsia"/>
                <w:sz w:val="22"/>
              </w:rPr>
            </w:pPr>
            <w:r>
              <w:rPr>
                <w:rFonts w:asciiTheme="minorEastAsia" w:hAnsiTheme="minorEastAsia"/>
                <w:sz w:val="22"/>
              </w:rPr>
              <w:t>□</w:t>
            </w:r>
            <w:r>
              <w:rPr>
                <w:rFonts w:hint="eastAsia" w:asciiTheme="minorEastAsia" w:hAnsiTheme="minorEastAsia"/>
                <w:sz w:val="22"/>
              </w:rPr>
              <w:t>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06"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cs="Arial" w:asciiTheme="minorEastAsia" w:hAnsiTheme="minorEastAsia"/>
                <w:sz w:val="22"/>
              </w:rPr>
            </w:pPr>
            <w:r>
              <w:rPr>
                <w:rFonts w:hint="eastAsia" w:cs="Arial" w:asciiTheme="minorEastAsia" w:hAnsiTheme="minorEastAsia"/>
                <w:sz w:val="22"/>
              </w:rPr>
              <w:t>投标保证金</w:t>
            </w:r>
          </w:p>
        </w:tc>
        <w:tc>
          <w:tcPr>
            <w:tcW w:w="7599" w:type="dxa"/>
            <w:vAlign w:val="center"/>
          </w:tcPr>
          <w:p>
            <w:pPr>
              <w:rPr>
                <w:rFonts w:cs="Arial" w:asciiTheme="minorEastAsia" w:hAnsiTheme="minorEastAsia"/>
                <w:sz w:val="22"/>
              </w:rPr>
            </w:pPr>
            <w:r>
              <w:rPr>
                <w:rFonts w:hint="eastAsia" w:ascii="宋体" w:eastAsia="宋体" w:cs="Arial"/>
                <w:b/>
                <w:color w:val="auto"/>
                <w:sz w:val="22"/>
                <w:szCs w:val="22"/>
                <w:lang w:val="en-US" w:eastAsia="zh-CN"/>
              </w:rPr>
              <w:t>（本项目不需要）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adjustRightInd w:val="0"/>
              <w:jc w:val="center"/>
              <w:rPr>
                <w:rFonts w:asciiTheme="minorEastAsia" w:hAnsiTheme="minorEastAsia"/>
                <w:sz w:val="22"/>
              </w:rPr>
            </w:pPr>
            <w:r>
              <w:rPr>
                <w:rFonts w:hint="eastAsia" w:asciiTheme="minorEastAsia" w:hAnsiTheme="minorEastAsia"/>
                <w:sz w:val="22"/>
              </w:rPr>
              <w:t>履约担保</w:t>
            </w:r>
          </w:p>
        </w:tc>
        <w:tc>
          <w:tcPr>
            <w:tcW w:w="7599" w:type="dxa"/>
            <w:vAlign w:val="center"/>
          </w:tcPr>
          <w:p>
            <w:pPr>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hint="eastAsia" w:asciiTheme="minorEastAsia" w:hAnsiTheme="minorEastAsia"/>
                <w:sz w:val="22"/>
              </w:rPr>
              <w:instrText xml:space="preserve">eq \o\ac(□)</w:instrText>
            </w:r>
            <w:r>
              <w:rPr>
                <w:rFonts w:asciiTheme="minorEastAsia" w:hAnsiTheme="minorEastAsia"/>
                <w:sz w:val="22"/>
              </w:rPr>
              <w:fldChar w:fldCharType="end"/>
            </w:r>
            <w:r>
              <w:rPr>
                <w:rFonts w:hint="eastAsia" w:asciiTheme="minorEastAsia" w:hAnsiTheme="minorEastAsia"/>
                <w:sz w:val="22"/>
              </w:rPr>
              <w:t>不需要</w:t>
            </w:r>
          </w:p>
          <w:p>
            <w:pPr>
              <w:adjustRightInd w:val="0"/>
              <w:rPr>
                <w:rFonts w:asciiTheme="minorEastAsia" w:hAnsiTheme="minorEastAsia"/>
                <w:sz w:val="22"/>
              </w:rPr>
            </w:pPr>
            <w:r>
              <w:rPr>
                <w:rFonts w:asciiTheme="minorEastAsia" w:hAnsiTheme="minorEastAsia"/>
                <w:sz w:val="22"/>
              </w:rPr>
              <w:sym w:font="Wingdings 2" w:char="0052"/>
            </w:r>
            <w:r>
              <w:rPr>
                <w:rFonts w:hint="eastAsia" w:asciiTheme="minorEastAsia" w:hAnsiTheme="minorEastAsia"/>
                <w:sz w:val="22"/>
              </w:rPr>
              <w:t xml:space="preserve">需要 </w:t>
            </w:r>
            <w:r>
              <w:rPr>
                <w:rFonts w:hint="eastAsia" w:ascii="宋体" w:eastAsia="宋体"/>
                <w:bCs/>
                <w:color w:val="auto"/>
                <w:sz w:val="22"/>
                <w:szCs w:val="22"/>
              </w:rPr>
              <w:t>合同签订前中标供应商应提供合同总金额5%的履约保证金至采购人指定账户。</w:t>
            </w:r>
            <w:r>
              <w:rPr>
                <w:rFonts w:hint="eastAsia" w:asciiTheme="minorEastAsia" w:hAnsiTheme="minorEastAsia"/>
                <w:bCs/>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cs="Arial" w:asciiTheme="minorEastAsia" w:hAnsiTheme="minorEastAsia"/>
                <w:sz w:val="22"/>
              </w:rPr>
            </w:pPr>
            <w:r>
              <w:rPr>
                <w:rFonts w:hint="eastAsia" w:ascii="宋体" w:hAnsi="宋体" w:eastAsia="宋体" w:cs="Arial"/>
                <w:b w:val="0"/>
                <w:color w:val="auto"/>
                <w:sz w:val="22"/>
                <w:szCs w:val="22"/>
              </w:rPr>
              <w:t>招标文件发售时间及获取方式</w:t>
            </w:r>
          </w:p>
        </w:tc>
        <w:tc>
          <w:tcPr>
            <w:tcW w:w="7599" w:type="dxa"/>
            <w:vAlign w:val="center"/>
          </w:tcPr>
          <w:p>
            <w:pPr>
              <w:rPr>
                <w:rFonts w:cs="Arial" w:asciiTheme="minorEastAsia" w:hAnsiTheme="minorEastAsia"/>
                <w:sz w:val="22"/>
              </w:rPr>
            </w:pPr>
            <w:r>
              <w:rPr>
                <w:rFonts w:hint="eastAsia" w:ascii="宋体" w:hAnsi="宋体" w:eastAsia="宋体"/>
                <w:b w:val="0"/>
                <w:color w:val="auto"/>
                <w:sz w:val="22"/>
                <w:szCs w:val="22"/>
              </w:rPr>
              <w:t>见招标公告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1"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hint="eastAsia" w:ascii="宋体" w:hAnsi="宋体" w:eastAsia="宋体" w:cs="Arial"/>
                <w:b w:val="0"/>
                <w:color w:val="auto"/>
                <w:sz w:val="22"/>
                <w:szCs w:val="22"/>
              </w:rPr>
            </w:pPr>
            <w:r>
              <w:rPr>
                <w:rFonts w:ascii="宋体" w:hAnsi="宋体" w:eastAsia="宋体" w:cs="Arial"/>
                <w:b w:val="0"/>
                <w:color w:val="auto"/>
                <w:sz w:val="22"/>
                <w:szCs w:val="22"/>
              </w:rPr>
              <w:t>标书售价</w:t>
            </w:r>
          </w:p>
        </w:tc>
        <w:tc>
          <w:tcPr>
            <w:tcW w:w="7599" w:type="dxa"/>
            <w:vAlign w:val="center"/>
          </w:tcPr>
          <w:p>
            <w:pPr>
              <w:rPr>
                <w:rFonts w:hint="eastAsia" w:ascii="宋体" w:hAnsi="宋体" w:eastAsia="宋体"/>
                <w:b w:val="0"/>
                <w:color w:val="auto"/>
                <w:sz w:val="22"/>
                <w:szCs w:val="22"/>
              </w:rPr>
            </w:pPr>
            <w:r>
              <w:rPr>
                <w:rFonts w:hint="eastAsia" w:ascii="宋体" w:hAnsi="宋体" w:eastAsia="宋体"/>
                <w:b w:val="0"/>
                <w:color w:val="auto"/>
                <w:sz w:val="22"/>
                <w:szCs w:val="22"/>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cs="Arial" w:asciiTheme="minorEastAsia" w:hAnsiTheme="minorEastAsia"/>
                <w:sz w:val="22"/>
              </w:rPr>
            </w:pPr>
            <w:r>
              <w:rPr>
                <w:rFonts w:hint="eastAsia" w:cs="Arial" w:asciiTheme="minorEastAsia" w:hAnsiTheme="minorEastAsia"/>
                <w:sz w:val="22"/>
              </w:rPr>
              <w:t>投标截止时间</w:t>
            </w:r>
          </w:p>
        </w:tc>
        <w:tc>
          <w:tcPr>
            <w:tcW w:w="7599" w:type="dxa"/>
            <w:vAlign w:val="center"/>
          </w:tcPr>
          <w:p>
            <w:pPr>
              <w:rPr>
                <w:rFonts w:cs="Arial" w:asciiTheme="minorEastAsia" w:hAnsiTheme="minorEastAsia"/>
                <w:sz w:val="22"/>
              </w:rPr>
            </w:pPr>
            <w:r>
              <w:rPr>
                <w:rFonts w:hint="eastAsia" w:ascii="宋体" w:eastAsia="宋体"/>
                <w:i/>
                <w:color w:val="auto"/>
                <w:sz w:val="22"/>
                <w:szCs w:val="22"/>
              </w:rPr>
              <w:t>20</w:t>
            </w:r>
            <w:r>
              <w:rPr>
                <w:rFonts w:hint="eastAsia" w:ascii="宋体" w:eastAsia="宋体"/>
                <w:i/>
                <w:color w:val="auto"/>
                <w:sz w:val="22"/>
                <w:szCs w:val="22"/>
                <w:lang w:val="en-US" w:eastAsia="zh-CN"/>
              </w:rPr>
              <w:t>21</w:t>
            </w:r>
            <w:r>
              <w:rPr>
                <w:rFonts w:hint="eastAsia" w:ascii="宋体" w:eastAsia="宋体"/>
                <w:i/>
                <w:color w:val="auto"/>
                <w:sz w:val="22"/>
                <w:szCs w:val="22"/>
              </w:rPr>
              <w:t>年</w:t>
            </w:r>
            <w:r>
              <w:rPr>
                <w:rFonts w:hint="eastAsia" w:ascii="宋体" w:eastAsia="宋体"/>
                <w:i/>
                <w:color w:val="auto"/>
                <w:sz w:val="22"/>
                <w:szCs w:val="22"/>
                <w:lang w:val="en-US" w:eastAsia="zh-CN"/>
              </w:rPr>
              <w:t>1</w:t>
            </w:r>
            <w:r>
              <w:rPr>
                <w:rFonts w:hint="eastAsia" w:ascii="宋体" w:eastAsia="宋体"/>
                <w:i/>
                <w:color w:val="auto"/>
                <w:sz w:val="22"/>
                <w:szCs w:val="22"/>
              </w:rPr>
              <w:t>月</w:t>
            </w:r>
            <w:r>
              <w:rPr>
                <w:rFonts w:hint="eastAsia" w:ascii="宋体" w:eastAsia="宋体"/>
                <w:i/>
                <w:color w:val="auto"/>
                <w:sz w:val="22"/>
                <w:szCs w:val="22"/>
                <w:lang w:val="en-US" w:eastAsia="zh-CN"/>
              </w:rPr>
              <w:t>28</w:t>
            </w:r>
            <w:r>
              <w:rPr>
                <w:rFonts w:hint="eastAsia" w:ascii="宋体" w:eastAsia="宋体"/>
                <w:i/>
                <w:color w:val="auto"/>
                <w:sz w:val="22"/>
                <w:szCs w:val="22"/>
              </w:rPr>
              <w:t>日上午09:</w:t>
            </w:r>
            <w:r>
              <w:rPr>
                <w:rFonts w:ascii="宋体" w:eastAsia="宋体"/>
                <w:i/>
                <w:color w:val="auto"/>
                <w:sz w:val="22"/>
                <w:szCs w:val="22"/>
              </w:rPr>
              <w:t>3</w:t>
            </w:r>
            <w:r>
              <w:rPr>
                <w:rFonts w:hint="eastAsia" w:ascii="宋体" w:eastAsia="宋体"/>
                <w:i/>
                <w:color w:val="auto"/>
                <w:sz w:val="22"/>
                <w:szCs w:val="22"/>
              </w:rPr>
              <w:t>0 截</w:t>
            </w:r>
            <w:r>
              <w:rPr>
                <w:rFonts w:hint="eastAsia" w:ascii="宋体" w:eastAsia="宋体" w:cs="Arial"/>
                <w:color w:val="auto"/>
                <w:sz w:val="22"/>
                <w:szCs w:val="22"/>
              </w:rPr>
              <w:t>止</w:t>
            </w:r>
            <w:r>
              <w:rPr>
                <w:rFonts w:ascii="宋体" w:eastAsia="宋体" w:cs="Arial"/>
                <w:color w:val="auto"/>
                <w:sz w:val="22"/>
                <w:szCs w:val="22"/>
              </w:rPr>
              <w:t>(</w:t>
            </w:r>
            <w:r>
              <w:rPr>
                <w:rFonts w:hint="eastAsia" w:ascii="宋体" w:eastAsia="宋体" w:cs="Arial"/>
                <w:color w:val="auto"/>
                <w:sz w:val="22"/>
                <w:szCs w:val="22"/>
              </w:rPr>
              <w:t>北京时间</w:t>
            </w:r>
            <w:r>
              <w:rPr>
                <w:rFonts w:ascii="宋体" w:eastAsia="宋体" w:cs="Arial"/>
                <w:color w:val="auto"/>
                <w:sz w:val="22"/>
                <w:szCs w:val="22"/>
              </w:rPr>
              <w:t>)</w:t>
            </w:r>
            <w:r>
              <w:rPr>
                <w:rFonts w:hint="eastAsia" w:ascii="宋体" w:eastAsia="宋体" w:cs="Arial"/>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cs="Arial" w:asciiTheme="minorEastAsia" w:hAnsiTheme="minorEastAsia"/>
                <w:sz w:val="22"/>
              </w:rPr>
            </w:pPr>
            <w:r>
              <w:rPr>
                <w:rFonts w:hint="eastAsia" w:asciiTheme="minorEastAsia" w:hAnsiTheme="minorEastAsia"/>
                <w:sz w:val="22"/>
              </w:rPr>
              <w:t>投标文件递交地点</w:t>
            </w:r>
          </w:p>
        </w:tc>
        <w:tc>
          <w:tcPr>
            <w:tcW w:w="7599" w:type="dxa"/>
            <w:vAlign w:val="center"/>
          </w:tcPr>
          <w:p>
            <w:pPr>
              <w:rPr>
                <w:rFonts w:cs="Arial" w:asciiTheme="minorEastAsia" w:hAnsiTheme="minorEastAsia"/>
                <w:sz w:val="22"/>
              </w:rPr>
            </w:pPr>
            <w:r>
              <w:rPr>
                <w:rFonts w:hint="eastAsia" w:ascii="宋体" w:hAnsi="宋体" w:eastAsia="宋体"/>
                <w:color w:val="auto"/>
                <w:sz w:val="22"/>
              </w:rPr>
              <w:t>本项目采用在线投标方式，投标供应商无须前往投标现场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hint="eastAsia" w:cs="Arial" w:asciiTheme="minorEastAsia" w:hAnsiTheme="minorEastAsia"/>
                <w:sz w:val="22"/>
              </w:rPr>
            </w:pPr>
            <w:r>
              <w:rPr>
                <w:rFonts w:hint="eastAsia" w:cs="Arial" w:asciiTheme="minorEastAsia" w:hAnsiTheme="minorEastAsia"/>
                <w:sz w:val="22"/>
              </w:rPr>
              <w:t>开标时间</w:t>
            </w:r>
          </w:p>
          <w:p>
            <w:pPr>
              <w:jc w:val="center"/>
              <w:rPr>
                <w:rFonts w:cs="Arial" w:asciiTheme="minorEastAsia" w:hAnsiTheme="minorEastAsia"/>
                <w:sz w:val="22"/>
              </w:rPr>
            </w:pPr>
            <w:r>
              <w:rPr>
                <w:rFonts w:hint="eastAsia" w:cs="Arial" w:asciiTheme="minorEastAsia" w:hAnsiTheme="minorEastAsia"/>
                <w:sz w:val="22"/>
                <w:lang w:eastAsia="zh-CN"/>
              </w:rPr>
              <w:t>评</w:t>
            </w:r>
            <w:r>
              <w:rPr>
                <w:rFonts w:hint="eastAsia" w:cs="Arial" w:asciiTheme="minorEastAsia" w:hAnsiTheme="minorEastAsia"/>
                <w:sz w:val="22"/>
              </w:rPr>
              <w:t>标地点</w:t>
            </w:r>
          </w:p>
        </w:tc>
        <w:tc>
          <w:tcPr>
            <w:tcW w:w="7599" w:type="dxa"/>
            <w:vAlign w:val="center"/>
          </w:tcPr>
          <w:p>
            <w:pPr>
              <w:rPr>
                <w:rFonts w:ascii="宋体" w:eastAsia="宋体" w:cs="Arial"/>
                <w:b w:val="0"/>
                <w:color w:val="auto"/>
                <w:sz w:val="22"/>
                <w:szCs w:val="22"/>
              </w:rPr>
            </w:pPr>
            <w:r>
              <w:rPr>
                <w:rFonts w:hint="eastAsia" w:ascii="宋体" w:eastAsia="宋体" w:cs="Arial"/>
                <w:b w:val="0"/>
                <w:color w:val="auto"/>
                <w:sz w:val="22"/>
                <w:szCs w:val="22"/>
              </w:rPr>
              <w:t>开标时间：</w:t>
            </w:r>
            <w:r>
              <w:rPr>
                <w:rFonts w:hint="eastAsia" w:ascii="宋体" w:eastAsia="宋体"/>
                <w:color w:val="auto"/>
                <w:sz w:val="22"/>
                <w:szCs w:val="22"/>
              </w:rPr>
              <w:t>20</w:t>
            </w:r>
            <w:r>
              <w:rPr>
                <w:rFonts w:hint="eastAsia" w:ascii="宋体" w:eastAsia="宋体"/>
                <w:color w:val="auto"/>
                <w:sz w:val="22"/>
                <w:szCs w:val="22"/>
                <w:lang w:val="en-US" w:eastAsia="zh-CN"/>
              </w:rPr>
              <w:t>21</w:t>
            </w:r>
            <w:r>
              <w:rPr>
                <w:rFonts w:hint="eastAsia" w:ascii="宋体" w:eastAsia="宋体"/>
                <w:color w:val="auto"/>
                <w:sz w:val="22"/>
                <w:szCs w:val="22"/>
              </w:rPr>
              <w:t>年</w:t>
            </w:r>
            <w:r>
              <w:rPr>
                <w:rFonts w:hint="eastAsia" w:ascii="宋体" w:eastAsia="宋体"/>
                <w:color w:val="auto"/>
                <w:sz w:val="22"/>
                <w:szCs w:val="22"/>
                <w:lang w:val="en-US" w:eastAsia="zh-CN"/>
              </w:rPr>
              <w:t>1</w:t>
            </w:r>
            <w:r>
              <w:rPr>
                <w:rFonts w:hint="eastAsia" w:ascii="宋体" w:eastAsia="宋体"/>
                <w:color w:val="auto"/>
                <w:sz w:val="22"/>
                <w:szCs w:val="22"/>
              </w:rPr>
              <w:t>月</w:t>
            </w:r>
            <w:r>
              <w:rPr>
                <w:rFonts w:hint="eastAsia" w:ascii="宋体" w:eastAsia="宋体"/>
                <w:color w:val="auto"/>
                <w:sz w:val="22"/>
                <w:szCs w:val="22"/>
                <w:lang w:val="en-US" w:eastAsia="zh-CN"/>
              </w:rPr>
              <w:t>28</w:t>
            </w:r>
            <w:r>
              <w:rPr>
                <w:rFonts w:hint="eastAsia" w:ascii="宋体" w:eastAsia="宋体"/>
                <w:color w:val="auto"/>
                <w:sz w:val="22"/>
                <w:szCs w:val="22"/>
              </w:rPr>
              <w:t>日上午09:</w:t>
            </w:r>
            <w:r>
              <w:rPr>
                <w:rFonts w:ascii="宋体" w:eastAsia="宋体"/>
                <w:color w:val="auto"/>
                <w:sz w:val="22"/>
                <w:szCs w:val="22"/>
              </w:rPr>
              <w:t>3</w:t>
            </w:r>
            <w:r>
              <w:rPr>
                <w:rFonts w:hint="eastAsia" w:ascii="宋体" w:eastAsia="宋体"/>
                <w:color w:val="auto"/>
                <w:sz w:val="22"/>
                <w:szCs w:val="22"/>
              </w:rPr>
              <w:t xml:space="preserve">0 </w:t>
            </w:r>
            <w:r>
              <w:rPr>
                <w:rFonts w:hint="eastAsia" w:ascii="宋体" w:eastAsia="宋体"/>
                <w:color w:val="auto"/>
                <w:sz w:val="22"/>
                <w:szCs w:val="22"/>
                <w:lang w:eastAsia="zh-CN"/>
              </w:rPr>
              <w:t>整</w:t>
            </w:r>
            <w:r>
              <w:rPr>
                <w:rFonts w:ascii="宋体" w:eastAsia="宋体" w:cs="Arial"/>
                <w:color w:val="auto"/>
                <w:sz w:val="22"/>
                <w:szCs w:val="22"/>
              </w:rPr>
              <w:t xml:space="preserve"> (</w:t>
            </w:r>
            <w:r>
              <w:rPr>
                <w:rFonts w:hint="eastAsia" w:ascii="宋体" w:eastAsia="宋体" w:cs="Arial"/>
                <w:color w:val="auto"/>
                <w:sz w:val="22"/>
                <w:szCs w:val="22"/>
              </w:rPr>
              <w:t>北京时间</w:t>
            </w:r>
            <w:r>
              <w:rPr>
                <w:rFonts w:ascii="宋体" w:eastAsia="宋体" w:cs="Arial"/>
                <w:color w:val="auto"/>
                <w:sz w:val="22"/>
                <w:szCs w:val="22"/>
              </w:rPr>
              <w:t>)</w:t>
            </w:r>
          </w:p>
          <w:p>
            <w:pPr>
              <w:rPr>
                <w:rFonts w:asciiTheme="minorEastAsia" w:hAnsiTheme="minorEastAsia"/>
                <w:sz w:val="22"/>
              </w:rPr>
            </w:pPr>
            <w:r>
              <w:rPr>
                <w:rFonts w:hint="eastAsia" w:ascii="宋体" w:eastAsia="宋体"/>
                <w:b w:val="0"/>
                <w:color w:val="auto"/>
                <w:sz w:val="22"/>
                <w:szCs w:val="22"/>
              </w:rPr>
              <w:t>开标地点：</w:t>
            </w:r>
            <w:r>
              <w:rPr>
                <w:rFonts w:ascii="宋体" w:eastAsia="宋体"/>
                <w:b w:val="0"/>
                <w:bCs w:val="0"/>
                <w:color w:val="auto"/>
                <w:sz w:val="22"/>
                <w:szCs w:val="22"/>
              </w:rPr>
              <w:t>永嘉县公共资源交易中心</w:t>
            </w:r>
            <w:r>
              <w:rPr>
                <w:rFonts w:hint="eastAsia" w:ascii="宋体" w:eastAsia="宋体"/>
                <w:b w:val="0"/>
                <w:bCs w:val="0"/>
                <w:color w:val="auto"/>
                <w:sz w:val="22"/>
                <w:szCs w:val="22"/>
                <w:lang w:val="en-US" w:eastAsia="zh-CN"/>
              </w:rPr>
              <w:t>评</w:t>
            </w:r>
            <w:r>
              <w:rPr>
                <w:rFonts w:hint="eastAsia" w:ascii="宋体" w:eastAsia="宋体"/>
                <w:b w:val="0"/>
                <w:bCs w:val="0"/>
                <w:color w:val="auto"/>
                <w:sz w:val="22"/>
                <w:szCs w:val="22"/>
              </w:rPr>
              <w:t>标室</w:t>
            </w:r>
            <w:r>
              <w:rPr>
                <w:rFonts w:ascii="宋体" w:eastAsia="宋体"/>
                <w:b w:val="0"/>
                <w:bCs w:val="0"/>
                <w:color w:val="auto"/>
                <w:sz w:val="22"/>
                <w:szCs w:val="22"/>
              </w:rPr>
              <w:t>（上塘镇广场路建设大厦三楼）</w:t>
            </w:r>
            <w:r>
              <w:rPr>
                <w:rFonts w:hint="eastAsia" w:ascii="宋体" w:eastAsia="宋体"/>
                <w:b w:val="0"/>
                <w:bCs w:val="0"/>
                <w:color w:val="auto"/>
                <w:sz w:val="22"/>
                <w:szCs w:val="22"/>
              </w:rPr>
              <w:t xml:space="preserve"> </w:t>
            </w:r>
            <w:r>
              <w:rPr>
                <w:rFonts w:ascii="宋体" w:eastAsia="宋体"/>
                <w:b w:val="0"/>
                <w:bCs w:val="0"/>
                <w:color w:val="auto"/>
                <w:sz w:val="22"/>
                <w:szCs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cs="Arial" w:asciiTheme="minorEastAsia" w:hAnsiTheme="minorEastAsia"/>
                <w:sz w:val="22"/>
              </w:rPr>
            </w:pPr>
            <w:r>
              <w:rPr>
                <w:rFonts w:hint="eastAsia" w:cs="Arial" w:asciiTheme="minorEastAsia" w:hAnsiTheme="minorEastAsia"/>
                <w:sz w:val="22"/>
              </w:rPr>
              <w:t>评审委员会的</w:t>
            </w:r>
          </w:p>
          <w:p>
            <w:pPr>
              <w:jc w:val="center"/>
              <w:rPr>
                <w:rFonts w:cs="Arial" w:asciiTheme="minorEastAsia" w:hAnsiTheme="minorEastAsia"/>
                <w:sz w:val="22"/>
              </w:rPr>
            </w:pPr>
            <w:r>
              <w:rPr>
                <w:rFonts w:hint="eastAsia" w:cs="Arial" w:asciiTheme="minorEastAsia" w:hAnsiTheme="minorEastAsia"/>
                <w:sz w:val="22"/>
              </w:rPr>
              <w:t>组建</w:t>
            </w:r>
          </w:p>
        </w:tc>
        <w:tc>
          <w:tcPr>
            <w:tcW w:w="7599" w:type="dxa"/>
            <w:vAlign w:val="center"/>
          </w:tcPr>
          <w:p>
            <w:pPr>
              <w:rPr>
                <w:rFonts w:cs="Arial" w:asciiTheme="minorEastAsia" w:hAnsiTheme="minorEastAsia"/>
                <w:sz w:val="22"/>
              </w:rPr>
            </w:pPr>
            <w:r>
              <w:rPr>
                <w:rFonts w:hint="eastAsia" w:ascii="宋体" w:eastAsia="宋体" w:cs="Arial"/>
                <w:b w:val="0"/>
                <w:color w:val="auto"/>
                <w:sz w:val="22"/>
                <w:szCs w:val="22"/>
              </w:rPr>
              <w:t>评审委员会构成： 由采购人代表以及有关技术、经济等方面的专家组成，成员为</w:t>
            </w:r>
            <w:r>
              <w:rPr>
                <w:rFonts w:hint="eastAsia" w:ascii="宋体" w:eastAsia="宋体" w:cs="Arial"/>
                <w:b w:val="0"/>
                <w:color w:val="auto"/>
                <w:sz w:val="22"/>
                <w:szCs w:val="22"/>
                <w:lang w:val="en-US" w:eastAsia="zh-CN"/>
              </w:rPr>
              <w:t>7</w:t>
            </w:r>
            <w:r>
              <w:rPr>
                <w:rFonts w:hint="eastAsia" w:ascii="宋体" w:eastAsia="宋体" w:cs="Arial"/>
                <w:b w:val="0"/>
                <w:color w:val="auto"/>
                <w:sz w:val="22"/>
                <w:szCs w:val="22"/>
              </w:rPr>
              <w:t>人，其中技术、经济类专家不得少于总人数的2/3；评标专家确定方式：按相关规定从专家库中抽取。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adjustRightInd w:val="0"/>
              <w:jc w:val="center"/>
              <w:rPr>
                <w:rFonts w:asciiTheme="minorEastAsia" w:hAnsiTheme="minorEastAsia"/>
                <w:sz w:val="22"/>
              </w:rPr>
            </w:pPr>
            <w:r>
              <w:rPr>
                <w:rFonts w:asciiTheme="minorEastAsia" w:hAnsiTheme="minorEastAsia"/>
                <w:sz w:val="22"/>
              </w:rPr>
              <w:t>政府采购</w:t>
            </w:r>
          </w:p>
          <w:p>
            <w:pPr>
              <w:adjustRightInd w:val="0"/>
              <w:jc w:val="center"/>
              <w:rPr>
                <w:rFonts w:asciiTheme="minorEastAsia" w:hAnsiTheme="minorEastAsia"/>
                <w:sz w:val="22"/>
              </w:rPr>
            </w:pPr>
            <w:r>
              <w:rPr>
                <w:rFonts w:hint="eastAsia" w:asciiTheme="minorEastAsia" w:hAnsiTheme="minorEastAsia"/>
                <w:sz w:val="22"/>
              </w:rPr>
              <w:t>扶持</w:t>
            </w:r>
            <w:r>
              <w:rPr>
                <w:rFonts w:asciiTheme="minorEastAsia" w:hAnsiTheme="minorEastAsia"/>
                <w:sz w:val="22"/>
              </w:rPr>
              <w:t>政策</w:t>
            </w:r>
          </w:p>
        </w:tc>
        <w:tc>
          <w:tcPr>
            <w:tcW w:w="7599" w:type="dxa"/>
            <w:vAlign w:val="center"/>
          </w:tcPr>
          <w:p>
            <w:pPr>
              <w:rPr>
                <w:rFonts w:hint="eastAsia" w:ascii="宋体" w:eastAsia="宋体" w:cs="Arial"/>
                <w:b w:val="0"/>
                <w:color w:val="auto"/>
                <w:sz w:val="22"/>
                <w:szCs w:val="22"/>
              </w:rPr>
            </w:pPr>
            <w:r>
              <w:rPr>
                <w:rFonts w:hint="eastAsia" w:ascii="宋体" w:eastAsia="宋体"/>
                <w:b w:val="0"/>
                <w:color w:val="auto"/>
                <w:sz w:val="22"/>
                <w:szCs w:val="22"/>
              </w:rPr>
              <w:t>1、</w:t>
            </w:r>
            <w:r>
              <w:rPr>
                <w:rFonts w:hint="eastAsia" w:ascii="宋体" w:eastAsia="宋体" w:cs="Arial"/>
                <w:b w:val="0"/>
                <w:color w:val="auto"/>
                <w:sz w:val="22"/>
                <w:szCs w:val="22"/>
              </w:rPr>
              <w:t>对符合财政扶持政策的小微企业（或监狱企业、或残疾人福利性单位）给予评标价格折扣。供应商企业属于以上多种性质的，</w:t>
            </w:r>
            <w:r>
              <w:rPr>
                <w:rFonts w:ascii="宋体" w:eastAsia="宋体" w:cs="Arial"/>
                <w:b w:val="0"/>
                <w:color w:val="auto"/>
                <w:sz w:val="22"/>
                <w:szCs w:val="22"/>
              </w:rPr>
              <w:t>不重复享受</w:t>
            </w:r>
            <w:r>
              <w:rPr>
                <w:rFonts w:hint="eastAsia" w:ascii="宋体" w:eastAsia="宋体" w:cs="Arial"/>
                <w:b w:val="0"/>
                <w:color w:val="auto"/>
                <w:sz w:val="22"/>
                <w:szCs w:val="22"/>
              </w:rPr>
              <w:t>扶持</w:t>
            </w:r>
            <w:r>
              <w:rPr>
                <w:rFonts w:ascii="宋体" w:eastAsia="宋体" w:cs="Arial"/>
                <w:b w:val="0"/>
                <w:color w:val="auto"/>
                <w:sz w:val="22"/>
                <w:szCs w:val="22"/>
              </w:rPr>
              <w:t>政策</w:t>
            </w:r>
            <w:r>
              <w:rPr>
                <w:rFonts w:hint="eastAsia" w:ascii="宋体" w:eastAsia="宋体" w:cs="Arial"/>
                <w:b w:val="0"/>
                <w:color w:val="auto"/>
                <w:sz w:val="22"/>
                <w:szCs w:val="22"/>
              </w:rPr>
              <w:t>。</w:t>
            </w:r>
          </w:p>
          <w:p>
            <w:pPr>
              <w:rPr>
                <w:rFonts w:asciiTheme="minorEastAsia" w:hAnsiTheme="minorEastAsia"/>
                <w:sz w:val="22"/>
              </w:rPr>
            </w:pPr>
            <w:r>
              <w:rPr>
                <w:rFonts w:ascii="宋体" w:eastAsia="宋体" w:cs="Arial"/>
                <w:b w:val="0"/>
                <w:color w:val="auto"/>
                <w:sz w:val="22"/>
                <w:szCs w:val="22"/>
              </w:rPr>
              <w:t>2</w:t>
            </w:r>
            <w:r>
              <w:rPr>
                <w:rFonts w:hint="eastAsia" w:ascii="宋体" w:eastAsia="宋体" w:cs="Arial"/>
                <w:b w:val="0"/>
                <w:color w:val="auto"/>
                <w:sz w:val="22"/>
                <w:szCs w:val="22"/>
              </w:rPr>
              <w:t>、对节能、环保产品优先采购。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rPr>
                <w:rFonts w:cs="Arial" w:asciiTheme="minorEastAsia" w:hAnsiTheme="minorEastAsia"/>
                <w:sz w:val="22"/>
              </w:rPr>
            </w:pPr>
            <w:r>
              <w:rPr>
                <w:rFonts w:hint="eastAsia" w:cs="Arial" w:asciiTheme="minorEastAsia" w:hAnsiTheme="minorEastAsia"/>
                <w:sz w:val="22"/>
              </w:rPr>
              <w:t>供应商信用查询</w:t>
            </w:r>
          </w:p>
        </w:tc>
        <w:tc>
          <w:tcPr>
            <w:tcW w:w="7599" w:type="dxa"/>
            <w:vAlign w:val="center"/>
          </w:tcPr>
          <w:p>
            <w:pPr>
              <w:rPr>
                <w:rFonts w:ascii="宋体" w:eastAsia="宋体" w:cs="Arial"/>
                <w:color w:val="auto"/>
                <w:sz w:val="22"/>
                <w:szCs w:val="22"/>
              </w:rPr>
            </w:pPr>
            <w:r>
              <w:rPr>
                <w:rFonts w:ascii="宋体" w:eastAsia="宋体" w:cs="Arial"/>
                <w:color w:val="auto"/>
                <w:sz w:val="22"/>
                <w:szCs w:val="22"/>
              </w:rPr>
              <w:t>1</w:t>
            </w:r>
            <w:r>
              <w:rPr>
                <w:rFonts w:hint="eastAsia" w:ascii="宋体" w:eastAsia="宋体" w:cs="Arial"/>
                <w:color w:val="auto"/>
                <w:sz w:val="22"/>
                <w:szCs w:val="22"/>
              </w:rPr>
              <w:t>、投标供应商</w:t>
            </w:r>
            <w:r>
              <w:rPr>
                <w:rFonts w:ascii="宋体" w:eastAsia="宋体" w:cs="Arial"/>
                <w:color w:val="auto"/>
                <w:sz w:val="22"/>
                <w:szCs w:val="22"/>
              </w:rPr>
              <w:t>信用信息查询的查询渠道</w:t>
            </w:r>
            <w:r>
              <w:rPr>
                <w:rFonts w:hint="eastAsia" w:ascii="宋体" w:eastAsia="宋体" w:cs="Arial"/>
                <w:color w:val="auto"/>
                <w:sz w:val="22"/>
                <w:szCs w:val="22"/>
              </w:rPr>
              <w:t>：</w:t>
            </w:r>
            <w:r>
              <w:rPr>
                <w:rFonts w:ascii="宋体" w:eastAsia="宋体" w:cs="Arial"/>
                <w:color w:val="auto"/>
                <w:sz w:val="22"/>
                <w:szCs w:val="22"/>
              </w:rPr>
              <w:t>“信用中国”(</w:t>
            </w:r>
            <w:r>
              <w:rPr>
                <w:rFonts w:ascii="宋体" w:eastAsia="宋体" w:cs="Arial"/>
                <w:color w:val="auto"/>
                <w:sz w:val="22"/>
                <w:szCs w:val="22"/>
              </w:rPr>
              <w:fldChar w:fldCharType="begin"/>
            </w:r>
            <w:r>
              <w:rPr>
                <w:rFonts w:ascii="宋体" w:eastAsia="宋体" w:cs="Arial"/>
                <w:color w:val="auto"/>
                <w:sz w:val="22"/>
                <w:szCs w:val="22"/>
              </w:rPr>
              <w:instrText xml:space="preserve"> HYPERLINK "http://www.creditchina.gov.cn" </w:instrText>
            </w:r>
            <w:r>
              <w:rPr>
                <w:rFonts w:ascii="宋体" w:eastAsia="宋体" w:cs="Arial"/>
                <w:color w:val="auto"/>
                <w:sz w:val="22"/>
                <w:szCs w:val="22"/>
              </w:rPr>
              <w:fldChar w:fldCharType="separate"/>
            </w:r>
            <w:r>
              <w:rPr>
                <w:rFonts w:ascii="宋体" w:eastAsia="宋体" w:cs="Arial"/>
                <w:color w:val="auto"/>
                <w:sz w:val="22"/>
                <w:szCs w:val="22"/>
              </w:rPr>
              <w:t>www.creditchina.gov.cn</w:t>
            </w:r>
            <w:r>
              <w:rPr>
                <w:rFonts w:ascii="宋体" w:eastAsia="宋体" w:cs="Arial"/>
                <w:color w:val="auto"/>
                <w:sz w:val="22"/>
                <w:szCs w:val="22"/>
              </w:rPr>
              <w:fldChar w:fldCharType="end"/>
            </w:r>
            <w:r>
              <w:rPr>
                <w:rFonts w:ascii="宋体" w:eastAsia="宋体" w:cs="Arial"/>
                <w:color w:val="auto"/>
                <w:sz w:val="22"/>
                <w:szCs w:val="22"/>
              </w:rPr>
              <w:t>)</w:t>
            </w:r>
            <w:r>
              <w:rPr>
                <w:rFonts w:hint="eastAsia" w:ascii="宋体" w:eastAsia="宋体" w:cs="Arial"/>
                <w:color w:val="auto"/>
                <w:sz w:val="22"/>
                <w:szCs w:val="22"/>
              </w:rPr>
              <w:t>；“中国政府采购网”（</w:t>
            </w:r>
            <w:r>
              <w:rPr>
                <w:rFonts w:ascii="宋体" w:eastAsia="宋体" w:cs="Arial"/>
                <w:color w:val="auto"/>
                <w:sz w:val="22"/>
                <w:szCs w:val="22"/>
              </w:rPr>
              <w:t>http://www.ccgp.gov.cn/</w:t>
            </w:r>
            <w:r>
              <w:rPr>
                <w:rFonts w:hint="eastAsia" w:ascii="宋体" w:eastAsia="宋体" w:cs="Arial"/>
                <w:color w:val="auto"/>
                <w:sz w:val="22"/>
                <w:szCs w:val="22"/>
              </w:rPr>
              <w:t>）；</w:t>
            </w:r>
          </w:p>
          <w:p>
            <w:pPr>
              <w:rPr>
                <w:rFonts w:ascii="宋体" w:eastAsia="宋体" w:cs="Arial"/>
                <w:color w:val="auto"/>
                <w:sz w:val="22"/>
                <w:szCs w:val="22"/>
              </w:rPr>
            </w:pPr>
            <w:r>
              <w:rPr>
                <w:rFonts w:hint="eastAsia" w:ascii="宋体" w:eastAsia="宋体" w:cs="Arial"/>
                <w:color w:val="auto"/>
                <w:sz w:val="22"/>
                <w:szCs w:val="22"/>
              </w:rPr>
              <w:t>2、投标供应商信用信息查询</w:t>
            </w:r>
            <w:r>
              <w:rPr>
                <w:rFonts w:ascii="宋体" w:eastAsia="宋体" w:cs="Arial"/>
                <w:color w:val="auto"/>
                <w:sz w:val="22"/>
                <w:szCs w:val="22"/>
              </w:rPr>
              <w:t>截止时点</w:t>
            </w:r>
            <w:r>
              <w:rPr>
                <w:rFonts w:hint="eastAsia" w:ascii="宋体" w:eastAsia="宋体" w:cs="Arial"/>
                <w:color w:val="auto"/>
                <w:sz w:val="22"/>
                <w:szCs w:val="22"/>
              </w:rPr>
              <w:t>：本项目投标截止时间。</w:t>
            </w:r>
          </w:p>
          <w:p>
            <w:pPr>
              <w:rPr>
                <w:rFonts w:ascii="宋体" w:eastAsia="宋体" w:cs="Arial"/>
                <w:color w:val="auto"/>
                <w:sz w:val="22"/>
                <w:szCs w:val="22"/>
              </w:rPr>
            </w:pPr>
            <w:r>
              <w:rPr>
                <w:rFonts w:hint="eastAsia" w:ascii="宋体" w:eastAsia="宋体" w:cs="Arial"/>
                <w:color w:val="auto"/>
                <w:sz w:val="22"/>
                <w:szCs w:val="22"/>
              </w:rPr>
              <w:t>3、投标供应商</w:t>
            </w:r>
            <w:r>
              <w:rPr>
                <w:rFonts w:ascii="宋体" w:eastAsia="宋体" w:cs="Arial"/>
                <w:color w:val="auto"/>
                <w:sz w:val="22"/>
                <w:szCs w:val="22"/>
              </w:rPr>
              <w:t>信用信息查询记录和证据留存的具体方式</w:t>
            </w:r>
            <w:r>
              <w:rPr>
                <w:rFonts w:hint="eastAsia" w:ascii="宋体" w:eastAsia="宋体" w:cs="Arial"/>
                <w:color w:val="auto"/>
                <w:sz w:val="22"/>
                <w:szCs w:val="22"/>
              </w:rPr>
              <w:t>：网页截图打印；</w:t>
            </w:r>
          </w:p>
          <w:p>
            <w:pPr>
              <w:rPr>
                <w:rFonts w:cs="Arial" w:asciiTheme="minorEastAsia" w:hAnsiTheme="minorEastAsia"/>
                <w:sz w:val="22"/>
              </w:rPr>
            </w:pPr>
            <w:r>
              <w:rPr>
                <w:rFonts w:hint="eastAsia" w:ascii="宋体" w:eastAsia="宋体" w:cs="Arial"/>
                <w:color w:val="auto"/>
                <w:sz w:val="22"/>
                <w:szCs w:val="22"/>
              </w:rPr>
              <w:t>4、</w:t>
            </w:r>
            <w:r>
              <w:rPr>
                <w:rFonts w:ascii="宋体" w:eastAsia="宋体" w:cs="Arial"/>
                <w:color w:val="auto"/>
                <w:sz w:val="22"/>
                <w:szCs w:val="22"/>
              </w:rPr>
              <w:t>信用信息的使用规则</w:t>
            </w:r>
            <w:r>
              <w:rPr>
                <w:rFonts w:hint="eastAsia" w:ascii="宋体" w:eastAsia="宋体" w:cs="Arial"/>
                <w:color w:val="auto"/>
                <w:sz w:val="22"/>
                <w:szCs w:val="22"/>
              </w:rPr>
              <w:t xml:space="preserve">：对列入失信被执行人、重大税收违法案件当事人名单、政府采购严重违法失信行为记录名单及其他不符合《中华人民共和国政府采购法》第二十二条规定条件的供应商，其投标做无效投标处理。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cs="Arial" w:asciiTheme="minorEastAsia" w:hAnsiTheme="minorEastAsia"/>
                <w:sz w:val="22"/>
              </w:rPr>
            </w:pPr>
            <w:r>
              <w:rPr>
                <w:rFonts w:hint="eastAsia" w:cs="Arial" w:asciiTheme="minorEastAsia" w:hAnsiTheme="minorEastAsia"/>
                <w:sz w:val="22"/>
              </w:rPr>
              <w:t>合同备案</w:t>
            </w:r>
          </w:p>
        </w:tc>
        <w:tc>
          <w:tcPr>
            <w:tcW w:w="7599" w:type="dxa"/>
            <w:vAlign w:val="center"/>
          </w:tcPr>
          <w:p>
            <w:pPr>
              <w:rPr>
                <w:rFonts w:ascii="宋体" w:eastAsia="宋体" w:cs="Arial"/>
                <w:b w:val="0"/>
                <w:color w:val="auto"/>
                <w:sz w:val="22"/>
                <w:szCs w:val="22"/>
              </w:rPr>
            </w:pPr>
            <w:r>
              <w:rPr>
                <w:rFonts w:hint="eastAsia" w:ascii="宋体" w:eastAsia="宋体" w:cs="Arial"/>
                <w:b w:val="0"/>
                <w:color w:val="auto"/>
                <w:sz w:val="22"/>
                <w:szCs w:val="22"/>
              </w:rPr>
              <w:t>1、中标供应商须在发出中标通知书之日起30日历天内与采购人签订合同。</w:t>
            </w:r>
          </w:p>
          <w:p>
            <w:pPr>
              <w:rPr>
                <w:rFonts w:ascii="宋体" w:eastAsia="宋体" w:cs="Arial"/>
                <w:b w:val="0"/>
                <w:color w:val="auto"/>
                <w:sz w:val="22"/>
                <w:szCs w:val="22"/>
              </w:rPr>
            </w:pPr>
            <w:r>
              <w:rPr>
                <w:rFonts w:hint="eastAsia" w:ascii="宋体" w:eastAsia="宋体" w:cs="Arial"/>
                <w:b w:val="0"/>
                <w:color w:val="auto"/>
                <w:sz w:val="22"/>
                <w:szCs w:val="22"/>
              </w:rPr>
              <w:t>2、中标供应商与采购人签订合同后，</w:t>
            </w:r>
            <w:r>
              <w:rPr>
                <w:rFonts w:ascii="宋体" w:eastAsia="宋体" w:cs="Arial"/>
                <w:b w:val="0"/>
                <w:color w:val="auto"/>
                <w:sz w:val="22"/>
                <w:szCs w:val="22"/>
              </w:rPr>
              <w:t>2</w:t>
            </w:r>
            <w:r>
              <w:rPr>
                <w:rFonts w:hint="eastAsia" w:ascii="宋体" w:eastAsia="宋体" w:cs="Arial"/>
                <w:b w:val="0"/>
                <w:color w:val="auto"/>
                <w:sz w:val="22"/>
                <w:szCs w:val="22"/>
              </w:rPr>
              <w:t>日历天内将合同原件交</w:t>
            </w:r>
            <w:r>
              <w:rPr>
                <w:rFonts w:hint="eastAsia" w:ascii="宋体" w:eastAsia="宋体" w:cs="Arial"/>
                <w:b w:val="0"/>
                <w:color w:val="auto"/>
                <w:sz w:val="22"/>
                <w:szCs w:val="22"/>
                <w:lang w:eastAsia="zh-CN"/>
              </w:rPr>
              <w:t>浙江至诚工程咨询有限责任公司</w:t>
            </w:r>
            <w:r>
              <w:rPr>
                <w:rFonts w:hint="eastAsia" w:ascii="宋体" w:eastAsia="宋体" w:cs="Arial"/>
                <w:b w:val="0"/>
                <w:color w:val="auto"/>
                <w:sz w:val="22"/>
                <w:szCs w:val="22"/>
              </w:rPr>
              <w:t>备案。合同原件扫描件电子版发给</w:t>
            </w:r>
            <w:r>
              <w:rPr>
                <w:rFonts w:hint="eastAsia" w:ascii="宋体" w:eastAsia="宋体" w:cs="Arial"/>
                <w:b w:val="0"/>
                <w:color w:val="auto"/>
                <w:sz w:val="22"/>
                <w:szCs w:val="22"/>
                <w:lang w:eastAsia="zh-CN"/>
              </w:rPr>
              <w:t>浙江至诚工程咨询有限责任公司</w:t>
            </w:r>
            <w:r>
              <w:rPr>
                <w:rFonts w:hint="eastAsia" w:ascii="宋体" w:eastAsia="宋体" w:cs="Arial"/>
                <w:b w:val="0"/>
                <w:color w:val="auto"/>
                <w:sz w:val="22"/>
                <w:szCs w:val="22"/>
              </w:rPr>
              <w:t>：邮箱：</w:t>
            </w:r>
            <w:r>
              <w:rPr>
                <w:rFonts w:ascii="宋体" w:eastAsia="宋体"/>
                <w:b w:val="0"/>
                <w:color w:val="auto"/>
                <w:sz w:val="22"/>
                <w:szCs w:val="22"/>
              </w:rPr>
              <w:fldChar w:fldCharType="begin"/>
            </w:r>
            <w:r>
              <w:rPr>
                <w:rFonts w:ascii="宋体" w:eastAsia="宋体"/>
                <w:b w:val="0"/>
                <w:color w:val="auto"/>
                <w:sz w:val="22"/>
                <w:szCs w:val="22"/>
              </w:rPr>
              <w:instrText xml:space="preserve"> HYPERLINK "mailto:250453502@qq.com" </w:instrText>
            </w:r>
            <w:r>
              <w:rPr>
                <w:rFonts w:ascii="宋体" w:eastAsia="宋体"/>
                <w:b w:val="0"/>
                <w:color w:val="auto"/>
                <w:sz w:val="22"/>
                <w:szCs w:val="22"/>
              </w:rPr>
              <w:fldChar w:fldCharType="separate"/>
            </w:r>
            <w:r>
              <w:rPr>
                <w:rStyle w:val="23"/>
                <w:rFonts w:hint="eastAsia" w:ascii="宋体" w:eastAsia="宋体" w:cs="Arial"/>
                <w:b w:val="0"/>
                <w:color w:val="auto"/>
                <w:sz w:val="22"/>
                <w:szCs w:val="22"/>
                <w:lang w:eastAsia="zh-CN"/>
              </w:rPr>
              <w:t>476682735</w:t>
            </w:r>
            <w:r>
              <w:rPr>
                <w:rStyle w:val="23"/>
                <w:rFonts w:ascii="宋体" w:eastAsia="宋体" w:cs="Arial"/>
                <w:b w:val="0"/>
                <w:color w:val="auto"/>
                <w:sz w:val="22"/>
                <w:szCs w:val="22"/>
              </w:rPr>
              <w:t xml:space="preserve"> </w:t>
            </w:r>
            <w:r>
              <w:rPr>
                <w:rStyle w:val="23"/>
                <w:rFonts w:hint="eastAsia" w:ascii="宋体" w:eastAsia="宋体" w:cs="Arial"/>
                <w:b w:val="0"/>
                <w:color w:val="auto"/>
                <w:sz w:val="22"/>
                <w:szCs w:val="22"/>
              </w:rPr>
              <w:t>@qq.com</w:t>
            </w:r>
            <w:r>
              <w:rPr>
                <w:rFonts w:ascii="宋体" w:eastAsia="宋体" w:cs="Arial"/>
                <w:b w:val="0"/>
                <w:color w:val="auto"/>
                <w:sz w:val="22"/>
                <w:szCs w:val="22"/>
              </w:rPr>
              <w:fldChar w:fldCharType="end"/>
            </w:r>
            <w:r>
              <w:rPr>
                <w:rFonts w:hint="eastAsia" w:ascii="宋体" w:eastAsia="宋体" w:cs="Arial"/>
                <w:b w:val="0"/>
                <w:color w:val="auto"/>
                <w:sz w:val="22"/>
                <w:szCs w:val="22"/>
              </w:rPr>
              <w:t>；</w:t>
            </w:r>
          </w:p>
          <w:p>
            <w:pPr>
              <w:rPr>
                <w:rFonts w:cs="Arial" w:asciiTheme="minorEastAsia" w:hAnsiTheme="minorEastAsia"/>
                <w:sz w:val="22"/>
              </w:rPr>
            </w:pPr>
            <w:r>
              <w:rPr>
                <w:rFonts w:hint="eastAsia" w:ascii="宋体" w:eastAsia="宋体" w:cs="Arial"/>
                <w:b w:val="0"/>
                <w:color w:val="auto"/>
                <w:sz w:val="22"/>
                <w:szCs w:val="22"/>
              </w:rPr>
              <w:t>3、本项目政府采购合同按规定在</w:t>
            </w:r>
            <w:r>
              <w:rPr>
                <w:rFonts w:hint="eastAsia" w:ascii="宋体" w:eastAsia="宋体"/>
                <w:b w:val="0"/>
                <w:color w:val="auto"/>
                <w:sz w:val="22"/>
                <w:szCs w:val="22"/>
              </w:rPr>
              <w:t>浙江政府采购网（</w:t>
            </w:r>
            <w:r>
              <w:rPr>
                <w:rFonts w:ascii="宋体" w:eastAsia="宋体"/>
                <w:b w:val="0"/>
                <w:color w:val="auto"/>
                <w:sz w:val="22"/>
                <w:szCs w:val="22"/>
              </w:rPr>
              <w:t>http://www.zjzfcg.gov.cn</w:t>
            </w:r>
            <w:r>
              <w:rPr>
                <w:rFonts w:hint="eastAsia" w:ascii="宋体" w:eastAsia="宋体"/>
                <w:b w:val="0"/>
                <w:color w:val="auto"/>
                <w:sz w:val="22"/>
                <w:szCs w:val="22"/>
              </w:rPr>
              <w:t>）</w:t>
            </w:r>
            <w:r>
              <w:rPr>
                <w:rFonts w:hint="eastAsia" w:ascii="宋体" w:eastAsia="宋体" w:cs="Arial"/>
                <w:b w:val="0"/>
                <w:color w:val="auto"/>
                <w:sz w:val="22"/>
                <w:szCs w:val="22"/>
              </w:rPr>
              <w:t>予以公告。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asciiTheme="minorEastAsia" w:hAnsiTheme="minorEastAsia"/>
                <w:sz w:val="22"/>
              </w:rPr>
            </w:pPr>
            <w:r>
              <w:rPr>
                <w:rFonts w:hint="eastAsia" w:asciiTheme="minorEastAsia" w:hAnsiTheme="minorEastAsia"/>
                <w:sz w:val="22"/>
              </w:rPr>
              <w:t>合同履约管理</w:t>
            </w:r>
          </w:p>
        </w:tc>
        <w:tc>
          <w:tcPr>
            <w:tcW w:w="7599" w:type="dxa"/>
            <w:vAlign w:val="center"/>
          </w:tcPr>
          <w:p>
            <w:pPr>
              <w:rPr>
                <w:rFonts w:cs="Arial" w:asciiTheme="minorEastAsia" w:hAnsiTheme="minorEastAsia"/>
                <w:sz w:val="22"/>
              </w:rPr>
            </w:pPr>
            <w:r>
              <w:rPr>
                <w:rFonts w:hint="eastAsia" w:ascii="宋体" w:eastAsia="宋体" w:cs="Arial"/>
                <w:b w:val="0"/>
                <w:color w:val="auto"/>
                <w:sz w:val="22"/>
                <w:szCs w:val="22"/>
              </w:rPr>
              <w:t>合同签订后，采购人依法加强对合同履约进行管理，并在中标单位供货、项目验收等重要关节，如实填写《合同验收报告》（表附合同条款中），并及时向同级财政部门报告验收过程中遇到的问题。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asciiTheme="minorEastAsia" w:hAnsiTheme="minorEastAsia"/>
                <w:sz w:val="22"/>
              </w:rPr>
            </w:pPr>
            <w:r>
              <w:rPr>
                <w:rFonts w:hint="eastAsia" w:asciiTheme="minorEastAsia" w:hAnsiTheme="minorEastAsia"/>
                <w:sz w:val="22"/>
              </w:rPr>
              <w:t>免责声明</w:t>
            </w:r>
          </w:p>
        </w:tc>
        <w:tc>
          <w:tcPr>
            <w:tcW w:w="7599" w:type="dxa"/>
            <w:vAlign w:val="center"/>
          </w:tcPr>
          <w:p>
            <w:pPr>
              <w:rPr>
                <w:rFonts w:ascii="宋体" w:eastAsia="宋体" w:cs="Arial"/>
                <w:b w:val="0"/>
                <w:color w:val="auto"/>
                <w:sz w:val="22"/>
                <w:szCs w:val="22"/>
              </w:rPr>
            </w:pPr>
            <w:r>
              <w:rPr>
                <w:rFonts w:hint="eastAsia" w:ascii="宋体" w:eastAsia="宋体" w:cs="Arial"/>
                <w:b w:val="0"/>
                <w:color w:val="auto"/>
                <w:sz w:val="22"/>
                <w:szCs w:val="22"/>
              </w:rPr>
              <w:t>1、投标供应商自行承担投标过程中产生的费用。无论何种因素导致采购项目延期开标、废标（流标）、投标供应商未中标、项目终止采购的，采购人与代理机构均不承担供应商投标费用。</w:t>
            </w:r>
          </w:p>
          <w:p>
            <w:pPr>
              <w:rPr>
                <w:rFonts w:cs="Arial" w:asciiTheme="minorEastAsia" w:hAnsiTheme="minorEastAsia"/>
                <w:sz w:val="22"/>
              </w:rPr>
            </w:pPr>
            <w:r>
              <w:rPr>
                <w:rFonts w:hint="eastAsia" w:ascii="宋体" w:eastAsia="宋体" w:cs="Arial"/>
                <w:b w:val="0"/>
                <w:color w:val="auto"/>
                <w:sz w:val="22"/>
                <w:szCs w:val="22"/>
              </w:rPr>
              <w:t>2、投标供应商在投标、合同履行过程中必须做好安全保障工作，不因项目实施而危及自身及第三方人员、财产安全。若发生任何安全事故，由中标供应商自行承担一切责任并赔偿损失。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cs="Arial" w:asciiTheme="minorEastAsia" w:hAnsiTheme="minorEastAsia"/>
                <w:sz w:val="22"/>
              </w:rPr>
            </w:pPr>
            <w:r>
              <w:rPr>
                <w:rFonts w:cs="Arial" w:asciiTheme="minorEastAsia" w:hAnsiTheme="minorEastAsia"/>
                <w:sz w:val="22"/>
              </w:rPr>
              <w:t>解释</w:t>
            </w:r>
            <w:r>
              <w:rPr>
                <w:rFonts w:hint="eastAsia" w:cs="Arial" w:asciiTheme="minorEastAsia" w:hAnsiTheme="minorEastAsia"/>
                <w:sz w:val="22"/>
              </w:rPr>
              <w:t>权</w:t>
            </w:r>
          </w:p>
        </w:tc>
        <w:tc>
          <w:tcPr>
            <w:tcW w:w="7599" w:type="dxa"/>
            <w:vAlign w:val="center"/>
          </w:tcPr>
          <w:p>
            <w:pPr>
              <w:rPr>
                <w:rFonts w:cs="Arial" w:asciiTheme="minorEastAsia" w:hAnsiTheme="minorEastAsia"/>
                <w:sz w:val="22"/>
              </w:rPr>
            </w:pPr>
            <w:r>
              <w:rPr>
                <w:rFonts w:ascii="宋体" w:eastAsia="宋体" w:cs="Arial"/>
                <w:b w:val="0"/>
                <w:color w:val="auto"/>
                <w:sz w:val="22"/>
                <w:szCs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w:t>
            </w:r>
            <w:r>
              <w:rPr>
                <w:rFonts w:hint="eastAsia" w:ascii="宋体" w:eastAsia="宋体" w:cs="Arial"/>
                <w:b w:val="0"/>
                <w:color w:val="auto"/>
                <w:sz w:val="22"/>
                <w:szCs w:val="22"/>
              </w:rPr>
              <w:t>采购人</w:t>
            </w:r>
            <w:r>
              <w:rPr>
                <w:rFonts w:ascii="宋体" w:eastAsia="宋体" w:cs="Arial"/>
                <w:b w:val="0"/>
                <w:color w:val="auto"/>
                <w:sz w:val="22"/>
                <w:szCs w:val="22"/>
              </w:rPr>
              <w:t>负责解释</w:t>
            </w:r>
            <w:r>
              <w:rPr>
                <w:rFonts w:hint="eastAsia" w:ascii="宋体" w:eastAsia="宋体" w:cs="Arial"/>
                <w:b w:val="0"/>
                <w:color w:val="auto"/>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30" w:type="dxa"/>
            <w:vAlign w:val="center"/>
          </w:tcPr>
          <w:p>
            <w:pPr>
              <w:widowControl/>
              <w:numPr>
                <w:ilvl w:val="0"/>
                <w:numId w:val="2"/>
              </w:numPr>
              <w:tabs>
                <w:tab w:val="left" w:pos="420"/>
                <w:tab w:val="clear" w:pos="720"/>
              </w:tabs>
              <w:ind w:left="420" w:hanging="420"/>
              <w:jc w:val="right"/>
              <w:rPr>
                <w:rFonts w:cs="Arial" w:asciiTheme="minorEastAsia" w:hAnsiTheme="minorEastAsia"/>
                <w:sz w:val="22"/>
              </w:rPr>
            </w:pPr>
          </w:p>
        </w:tc>
        <w:tc>
          <w:tcPr>
            <w:tcW w:w="1710" w:type="dxa"/>
            <w:vAlign w:val="center"/>
          </w:tcPr>
          <w:p>
            <w:pPr>
              <w:jc w:val="center"/>
              <w:rPr>
                <w:rFonts w:cs="Arial" w:asciiTheme="minorEastAsia" w:hAnsiTheme="minorEastAsia"/>
                <w:sz w:val="22"/>
              </w:rPr>
            </w:pPr>
            <w:r>
              <w:rPr>
                <w:rFonts w:hint="eastAsia" w:ascii="宋体" w:cs="Arial"/>
                <w:color w:val="000000" w:themeColor="text1"/>
                <w:sz w:val="22"/>
                <w:szCs w:val="22"/>
                <w14:textFill>
                  <w14:solidFill>
                    <w14:schemeClr w14:val="tx1"/>
                  </w14:solidFill>
                </w14:textFill>
              </w:rPr>
              <w:t>注意事项</w:t>
            </w:r>
          </w:p>
        </w:tc>
        <w:tc>
          <w:tcPr>
            <w:tcW w:w="7599" w:type="dxa"/>
            <w:vAlign w:val="center"/>
          </w:tcPr>
          <w:p>
            <w:pPr>
              <w:rPr>
                <w:rFonts w:ascii="宋体" w:eastAsia="宋体" w:cs="Arial"/>
                <w:b w:val="0"/>
                <w:color w:val="auto"/>
                <w:sz w:val="22"/>
                <w:szCs w:val="22"/>
              </w:rPr>
            </w:pPr>
            <w:r>
              <w:rPr>
                <w:rFonts w:hint="eastAsia" w:ascii="宋体" w:eastAsia="宋体" w:cs="Arial"/>
                <w:b w:val="0"/>
                <w:color w:val="auto"/>
                <w:sz w:val="22"/>
                <w:szCs w:val="22"/>
              </w:rPr>
              <w:t>1.请务必确保投标文件制作客户端为最新版本，旧版本可能导致投标文件解密失败。</w:t>
            </w:r>
          </w:p>
          <w:p>
            <w:r>
              <w:rPr>
                <w:rFonts w:hint="eastAsia" w:ascii="宋体" w:eastAsia="宋体" w:cs="Arial"/>
                <w:b w:val="0"/>
                <w:color w:val="auto"/>
                <w:sz w:val="22"/>
                <w:szCs w:val="22"/>
              </w:rPr>
              <w:t>2.请务必确保投标文件制作时所用的 CA 锁与投标文件解密时的 CA 锁为同一把，否则可能导致投标文件解密失败。</w:t>
            </w:r>
          </w:p>
        </w:tc>
      </w:tr>
    </w:tbl>
    <w:p>
      <w:pPr>
        <w:pStyle w:val="18"/>
        <w:jc w:val="both"/>
        <w:rPr>
          <w:rFonts w:hint="eastAsia" w:asciiTheme="minorEastAsia" w:hAnsiTheme="minorEastAsia"/>
          <w:b/>
          <w:bCs w:val="0"/>
          <w:color w:val="auto"/>
        </w:rPr>
        <w:sectPr>
          <w:headerReference r:id="rId9" w:type="first"/>
          <w:headerReference r:id="rId8" w:type="default"/>
          <w:footerReference r:id="rId10"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0" w:num="1"/>
          <w:rtlGutter w:val="0"/>
          <w:docGrid w:linePitch="312" w:charSpace="0"/>
        </w:sectPr>
      </w:pPr>
      <w:bookmarkStart w:id="37" w:name="_Toc10489"/>
      <w:bookmarkStart w:id="38" w:name="_Toc518847665"/>
    </w:p>
    <w:p>
      <w:pPr>
        <w:pStyle w:val="18"/>
        <w:jc w:val="center"/>
        <w:rPr>
          <w:rFonts w:asciiTheme="minorEastAsia" w:hAnsiTheme="minorEastAsia"/>
          <w:b/>
          <w:bCs w:val="0"/>
          <w:color w:val="auto"/>
        </w:rPr>
      </w:pPr>
      <w:r>
        <w:rPr>
          <w:rFonts w:hint="eastAsia" w:asciiTheme="minorEastAsia" w:hAnsiTheme="minorEastAsia"/>
          <w:b/>
          <w:bCs w:val="0"/>
          <w:color w:val="auto"/>
        </w:rPr>
        <w:t>第二部分 招标内容及要求</w:t>
      </w:r>
      <w:bookmarkEnd w:id="37"/>
      <w:bookmarkEnd w:id="38"/>
      <w:bookmarkStart w:id="39" w:name="_Toc157410886"/>
    </w:p>
    <w:bookmarkEnd w:id="39"/>
    <w:p>
      <w:pPr>
        <w:pStyle w:val="4"/>
        <w:spacing w:before="240" w:after="240" w:line="460" w:lineRule="atLeast"/>
      </w:pPr>
      <w:bookmarkStart w:id="40" w:name="_Toc518847666"/>
      <w:r>
        <w:rPr>
          <w:rFonts w:hint="eastAsia"/>
        </w:rPr>
        <w:t xml:space="preserve"> </w:t>
      </w:r>
      <w:bookmarkStart w:id="41" w:name="_Toc15813"/>
      <w:bookmarkStart w:id="42" w:name="_Toc518847667"/>
      <w:r>
        <w:rPr>
          <w:rFonts w:hint="eastAsia"/>
        </w:rPr>
        <w:t>总体要求</w:t>
      </w:r>
      <w:bookmarkEnd w:id="41"/>
      <w:bookmarkEnd w:id="42"/>
    </w:p>
    <w:p>
      <w:pPr>
        <w:pStyle w:val="25"/>
        <w:spacing w:line="440" w:lineRule="exact"/>
        <w:ind w:firstLine="632" w:firstLineChars="300"/>
        <w:rPr>
          <w:rFonts w:ascii="宋体" w:hAnsi="宋体" w:cs="宋体"/>
          <w:b/>
          <w:bCs/>
          <w:color w:val="auto"/>
          <w:szCs w:val="21"/>
          <w:highlight w:val="none"/>
        </w:rPr>
      </w:pPr>
      <w:bookmarkStart w:id="43" w:name="_Toc522117517"/>
      <w:r>
        <w:rPr>
          <w:rFonts w:hint="eastAsia" w:ascii="宋体" w:hAnsi="宋体" w:cs="宋体"/>
          <w:b/>
          <w:bCs/>
          <w:color w:val="auto"/>
          <w:szCs w:val="21"/>
          <w:highlight w:val="none"/>
        </w:rPr>
        <w:t>运维管理总体目标要求：按照相关法律法规、规范及</w:t>
      </w:r>
      <w:r>
        <w:rPr>
          <w:rFonts w:hint="eastAsia" w:ascii="宋体" w:hAnsi="宋体" w:cs="宋体"/>
          <w:b/>
          <w:bCs/>
          <w:color w:val="auto"/>
          <w:szCs w:val="21"/>
          <w:highlight w:val="none"/>
          <w:lang w:eastAsia="zh-CN"/>
        </w:rPr>
        <w:t>《浙江省农村生活污水处理设施管理条例》、</w:t>
      </w:r>
      <w:r>
        <w:rPr>
          <w:rFonts w:hint="eastAsia" w:ascii="宋体" w:hAnsi="宋体" w:cs="宋体"/>
          <w:b/>
          <w:bCs/>
          <w:color w:val="auto"/>
          <w:szCs w:val="21"/>
          <w:highlight w:val="none"/>
        </w:rPr>
        <w:t>《农村生活污水治理设施运行维护技术导则》、《</w:t>
      </w:r>
      <w:r>
        <w:rPr>
          <w:rFonts w:ascii="宋体" w:hAnsi="宋体" w:cs="宋体"/>
          <w:b/>
          <w:bCs/>
          <w:color w:val="auto"/>
          <w:szCs w:val="21"/>
          <w:highlight w:val="none"/>
        </w:rPr>
        <w:t>农村生活污水处理</w:t>
      </w:r>
      <w:r>
        <w:rPr>
          <w:rFonts w:hint="eastAsia" w:ascii="宋体" w:hAnsi="宋体" w:cs="宋体"/>
          <w:b/>
          <w:bCs/>
          <w:color w:val="auto"/>
          <w:szCs w:val="21"/>
          <w:highlight w:val="none"/>
        </w:rPr>
        <w:t>设施</w:t>
      </w:r>
      <w:r>
        <w:rPr>
          <w:rFonts w:ascii="宋体" w:hAnsi="宋体" w:cs="宋体"/>
          <w:b/>
          <w:bCs/>
          <w:color w:val="auto"/>
          <w:szCs w:val="21"/>
          <w:highlight w:val="none"/>
        </w:rPr>
        <w:t>标准化运维评价标准</w:t>
      </w:r>
      <w:r>
        <w:rPr>
          <w:rFonts w:hint="eastAsia" w:ascii="宋体" w:hAnsi="宋体" w:cs="宋体"/>
          <w:b/>
          <w:bCs/>
          <w:color w:val="auto"/>
          <w:szCs w:val="21"/>
          <w:highlight w:val="none"/>
        </w:rPr>
        <w:t>》、《农村生活污水厌氧-缺氧-好氧（A</w:t>
      </w:r>
      <w:r>
        <w:rPr>
          <w:rFonts w:ascii="宋体" w:hAnsi="宋体" w:cs="宋体"/>
          <w:b/>
          <w:bCs/>
          <w:color w:val="auto"/>
          <w:szCs w:val="21"/>
          <w:highlight w:val="none"/>
        </w:rPr>
        <w:t>2/O</w:t>
      </w:r>
      <w:r>
        <w:rPr>
          <w:rFonts w:hint="eastAsia" w:ascii="宋体" w:hAnsi="宋体" w:cs="宋体"/>
          <w:b/>
          <w:bCs/>
          <w:color w:val="auto"/>
          <w:szCs w:val="21"/>
          <w:highlight w:val="none"/>
        </w:rPr>
        <w:t>）处理终端维护导则》、《浙江省人民政府办公厅关于加强农村生活污水治理设施运行维护管理的意见》（浙政办法〔2015〕86号）、《关于印发2020年度浙江省农村生活污水治理工作考核办法的通知》（浙建村〔2020〕47号 ）、《关于印发2020年度温州市农村生活污水处理设施运维管理工作考核办法的通知》（温综法发〔20</w:t>
      </w: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64</w:t>
      </w:r>
      <w:r>
        <w:rPr>
          <w:rFonts w:hint="eastAsia" w:ascii="宋体" w:hAnsi="宋体" w:cs="宋体"/>
          <w:b/>
          <w:bCs/>
          <w:color w:val="auto"/>
          <w:szCs w:val="21"/>
          <w:highlight w:val="none"/>
        </w:rPr>
        <w:t>号）、</w:t>
      </w:r>
      <w:r>
        <w:rPr>
          <w:rFonts w:hint="eastAsia" w:ascii="宋体" w:hAnsi="宋体" w:cs="宋体"/>
          <w:b/>
          <w:bCs/>
          <w:color w:val="auto"/>
          <w:szCs w:val="21"/>
          <w:highlight w:val="none"/>
          <w:lang w:eastAsia="zh-CN"/>
        </w:rPr>
        <w:t>《浙江省农村生活污水处理设施建设和改造技术规程》、</w:t>
      </w:r>
      <w:r>
        <w:rPr>
          <w:rFonts w:hint="eastAsia" w:ascii="宋体" w:hAnsi="宋体" w:cs="宋体"/>
          <w:b/>
          <w:bCs/>
          <w:color w:val="auto"/>
          <w:szCs w:val="21"/>
          <w:highlight w:val="none"/>
        </w:rPr>
        <w:t>《关于印发农村生活污水处理设施运行维护单位基本条件》(浙建〔2020〕4号)等要求执行（合同期内有新规按照新规执行），开展长效运维管理工作（制定完善内控管理制度，建立专业化运维队伍，设置区域内固定服务站及化验室，配置运维所需车辆、仪器检测设备及工具，做好运维管理台账资料等），确保农污处理管网终端运维管理范围内的污水收集管网通畅无堵塞破损，设施设备完好、安全正常运作、环境清洁美观及出水水质达标合格</w:t>
      </w:r>
      <w:r>
        <w:rPr>
          <w:rFonts w:ascii="宋体" w:hAnsi="宋体" w:cs="宋体"/>
          <w:b/>
          <w:bCs/>
          <w:color w:val="auto"/>
          <w:szCs w:val="21"/>
          <w:highlight w:val="none"/>
        </w:rPr>
        <w:t>。</w:t>
      </w:r>
      <w:r>
        <w:rPr>
          <w:rFonts w:hint="eastAsia" w:ascii="宋体" w:hAnsi="宋体" w:cs="宋体"/>
          <w:b/>
          <w:bCs/>
          <w:color w:val="auto"/>
          <w:szCs w:val="21"/>
          <w:highlight w:val="none"/>
        </w:rPr>
        <w:t>运维管理工作主要要求详见如下：</w:t>
      </w:r>
    </w:p>
    <w:p>
      <w:pPr>
        <w:pStyle w:val="26"/>
        <w:keepNext w:val="0"/>
        <w:keepLines w:val="0"/>
        <w:pageBreakBefore w:val="0"/>
        <w:widowControl w:val="0"/>
        <w:wordWrap/>
        <w:topLinePunct w:val="0"/>
        <w:autoSpaceDE/>
        <w:autoSpaceDN/>
        <w:bidi w:val="0"/>
        <w:adjustRightInd/>
        <w:spacing w:line="460" w:lineRule="exact"/>
        <w:ind w:firstLine="521" w:firstLineChars="236"/>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rPr>
        <w:t>本项目农村污水治理设施包</w:t>
      </w:r>
      <w:r>
        <w:rPr>
          <w:rFonts w:hint="eastAsia" w:asciiTheme="majorEastAsia" w:hAnsiTheme="majorEastAsia" w:eastAsiaTheme="majorEastAsia" w:cstheme="majorEastAsia"/>
          <w:color w:val="auto"/>
          <w:sz w:val="22"/>
          <w:szCs w:val="22"/>
          <w:highlight w:val="none"/>
        </w:rPr>
        <w:t>含</w:t>
      </w:r>
      <w:r>
        <w:rPr>
          <w:rFonts w:hint="eastAsia" w:asciiTheme="majorEastAsia" w:hAnsiTheme="majorEastAsia" w:eastAsiaTheme="majorEastAsia" w:cstheme="majorEastAsia"/>
          <w:color w:val="auto"/>
          <w:sz w:val="22"/>
          <w:szCs w:val="22"/>
          <w:highlight w:val="none"/>
          <w:lang w:eastAsia="zh-CN"/>
        </w:rPr>
        <w:t>接户井、</w:t>
      </w:r>
      <w:r>
        <w:rPr>
          <w:rFonts w:hint="eastAsia" w:asciiTheme="majorEastAsia" w:hAnsiTheme="majorEastAsia" w:eastAsiaTheme="majorEastAsia" w:cstheme="majorEastAsia"/>
          <w:color w:val="auto"/>
          <w:sz w:val="22"/>
          <w:szCs w:val="22"/>
          <w:highlight w:val="none"/>
        </w:rPr>
        <w:t>污水管网</w:t>
      </w:r>
      <w:r>
        <w:rPr>
          <w:rFonts w:hint="eastAsia" w:asciiTheme="majorEastAsia" w:hAnsiTheme="majorEastAsia" w:eastAsiaTheme="majorEastAsia" w:cstheme="majorEastAsia"/>
          <w:color w:val="auto"/>
          <w:sz w:val="22"/>
          <w:szCs w:val="22"/>
          <w:highlight w:val="none"/>
          <w:lang w:eastAsia="zh-CN"/>
        </w:rPr>
        <w:t>设施</w:t>
      </w:r>
      <w:r>
        <w:rPr>
          <w:rFonts w:hint="eastAsia" w:asciiTheme="majorEastAsia" w:hAnsiTheme="majorEastAsia" w:eastAsiaTheme="majorEastAsia" w:cstheme="majorEastAsia"/>
          <w:color w:val="auto"/>
          <w:sz w:val="22"/>
          <w:szCs w:val="22"/>
          <w:highlight w:val="none"/>
        </w:rPr>
        <w:t>、终端设施等。</w:t>
      </w:r>
    </w:p>
    <w:p>
      <w:pPr>
        <w:keepNext w:val="0"/>
        <w:keepLines w:val="0"/>
        <w:pageBreakBefore w:val="0"/>
        <w:widowControl w:val="0"/>
        <w:wordWrap/>
        <w:topLinePunct w:val="0"/>
        <w:autoSpaceDE/>
        <w:autoSpaceDN/>
        <w:bidi w:val="0"/>
        <w:adjustRightInd/>
        <w:snapToGrid w:val="0"/>
        <w:spacing w:line="460" w:lineRule="exact"/>
        <w:ind w:firstLine="521" w:firstLineChars="236"/>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运维期间，运维单位负责对农村污水治理设施（含</w:t>
      </w:r>
      <w:r>
        <w:rPr>
          <w:rFonts w:hint="eastAsia" w:asciiTheme="majorEastAsia" w:hAnsiTheme="majorEastAsia" w:eastAsiaTheme="majorEastAsia" w:cstheme="majorEastAsia"/>
          <w:b/>
          <w:bCs/>
          <w:color w:val="auto"/>
          <w:sz w:val="22"/>
          <w:szCs w:val="22"/>
          <w:highlight w:val="none"/>
          <w:lang w:eastAsia="zh-CN"/>
        </w:rPr>
        <w:t>接户井、预留井、</w:t>
      </w:r>
      <w:r>
        <w:rPr>
          <w:rFonts w:hint="eastAsia" w:asciiTheme="majorEastAsia" w:hAnsiTheme="majorEastAsia" w:eastAsiaTheme="majorEastAsia" w:cstheme="majorEastAsia"/>
          <w:b/>
          <w:bCs/>
          <w:color w:val="auto"/>
          <w:sz w:val="22"/>
          <w:szCs w:val="22"/>
          <w:highlight w:val="none"/>
        </w:rPr>
        <w:t>污水管网、终端设施、人工湿地等）等进行巡检、保养和维修维护，保障系统的正常、稳定运行，数据完整率和有效率达到主管部门要求。</w:t>
      </w:r>
    </w:p>
    <w:p>
      <w:pPr>
        <w:keepNext w:val="0"/>
        <w:keepLines w:val="0"/>
        <w:pageBreakBefore w:val="0"/>
        <w:widowControl w:val="0"/>
        <w:wordWrap/>
        <w:topLinePunct w:val="0"/>
        <w:autoSpaceDE/>
        <w:autoSpaceDN/>
        <w:bidi w:val="0"/>
        <w:adjustRightInd/>
        <w:snapToGrid w:val="0"/>
        <w:spacing w:line="460" w:lineRule="exact"/>
        <w:ind w:firstLine="521" w:firstLineChars="236"/>
        <w:textAlignment w:val="auto"/>
        <w:rPr>
          <w:rFonts w:hint="eastAsia"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因运维单位未尽维护责任导致的由运维单位负责解决。</w:t>
      </w:r>
    </w:p>
    <w:p>
      <w:pPr>
        <w:pStyle w:val="26"/>
        <w:keepNext w:val="0"/>
        <w:keepLines w:val="0"/>
        <w:pageBreakBefore w:val="0"/>
        <w:widowControl w:val="0"/>
        <w:numPr>
          <w:ilvl w:val="0"/>
          <w:numId w:val="3"/>
        </w:numPr>
        <w:wordWrap/>
        <w:topLinePunct w:val="0"/>
        <w:autoSpaceDE/>
        <w:autoSpaceDN/>
        <w:bidi w:val="0"/>
        <w:adjustRightInd/>
        <w:snapToGrid w:val="0"/>
        <w:spacing w:line="460" w:lineRule="exact"/>
        <w:ind w:left="0" w:firstLine="567" w:firstLineChars="0"/>
        <w:textAlignment w:val="auto"/>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配电设施到位，运转正常，无缺损、漏电、跳闸、读数异常等现象；保证设备运转正常，设施运行良好。</w:t>
      </w:r>
    </w:p>
    <w:p>
      <w:pPr>
        <w:pStyle w:val="26"/>
        <w:keepNext w:val="0"/>
        <w:keepLines w:val="0"/>
        <w:pageBreakBefore w:val="0"/>
        <w:widowControl w:val="0"/>
        <w:numPr>
          <w:ilvl w:val="0"/>
          <w:numId w:val="3"/>
        </w:numPr>
        <w:wordWrap/>
        <w:topLinePunct w:val="0"/>
        <w:autoSpaceDE/>
        <w:autoSpaceDN/>
        <w:bidi w:val="0"/>
        <w:adjustRightInd/>
        <w:snapToGrid w:val="0"/>
        <w:spacing w:line="460" w:lineRule="exact"/>
        <w:ind w:left="0" w:firstLine="567" w:firstLineChars="0"/>
        <w:textAlignment w:val="auto"/>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配置管网疏浚和专用设备，定期检查、清理污水井、管道淤积物，保持管道和沟渠的过流通畅，无堵塞、污水外溢等现象发生。</w:t>
      </w:r>
    </w:p>
    <w:p>
      <w:pPr>
        <w:pStyle w:val="26"/>
        <w:keepNext w:val="0"/>
        <w:keepLines w:val="0"/>
        <w:pageBreakBefore w:val="0"/>
        <w:widowControl w:val="0"/>
        <w:numPr>
          <w:ilvl w:val="0"/>
          <w:numId w:val="3"/>
        </w:numPr>
        <w:wordWrap/>
        <w:topLinePunct w:val="0"/>
        <w:autoSpaceDE/>
        <w:autoSpaceDN/>
        <w:bidi w:val="0"/>
        <w:adjustRightInd/>
        <w:snapToGrid w:val="0"/>
        <w:spacing w:line="460" w:lineRule="exact"/>
        <w:ind w:left="0" w:firstLine="567" w:firstLineChars="0"/>
        <w:textAlignment w:val="auto"/>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格栅井、集水调节池、厌氧池</w:t>
      </w:r>
      <w:r>
        <w:rPr>
          <w:rFonts w:hint="eastAsia" w:asciiTheme="majorEastAsia" w:hAnsiTheme="majorEastAsia" w:eastAsiaTheme="majorEastAsia" w:cstheme="majorEastAsia"/>
          <w:color w:val="auto"/>
          <w:sz w:val="22"/>
          <w:szCs w:val="22"/>
          <w:lang w:eastAsia="zh-CN"/>
        </w:rPr>
        <w:t>、</w:t>
      </w:r>
      <w:r>
        <w:rPr>
          <w:rFonts w:hint="eastAsia" w:asciiTheme="majorEastAsia" w:hAnsiTheme="majorEastAsia" w:eastAsiaTheme="majorEastAsia" w:cstheme="majorEastAsia"/>
          <w:color w:val="auto"/>
          <w:sz w:val="22"/>
          <w:szCs w:val="22"/>
          <w:highlight w:val="none"/>
          <w:lang w:eastAsia="zh-CN"/>
        </w:rPr>
        <w:t>人工湿地等终端设施</w:t>
      </w:r>
      <w:r>
        <w:rPr>
          <w:rFonts w:hint="eastAsia" w:asciiTheme="majorEastAsia" w:hAnsiTheme="majorEastAsia" w:eastAsiaTheme="majorEastAsia" w:cstheme="majorEastAsia"/>
          <w:color w:val="auto"/>
          <w:sz w:val="22"/>
          <w:szCs w:val="22"/>
        </w:rPr>
        <w:t>的定期清理，保障进出水通畅，妥善处置清理产生的垃圾、污泥，清理周期按工艺和实际使用情况确定。</w:t>
      </w:r>
    </w:p>
    <w:p>
      <w:pPr>
        <w:pStyle w:val="26"/>
        <w:keepNext w:val="0"/>
        <w:keepLines w:val="0"/>
        <w:pageBreakBefore w:val="0"/>
        <w:widowControl w:val="0"/>
        <w:numPr>
          <w:ilvl w:val="0"/>
          <w:numId w:val="3"/>
        </w:numPr>
        <w:wordWrap/>
        <w:topLinePunct w:val="0"/>
        <w:autoSpaceDE/>
        <w:autoSpaceDN/>
        <w:bidi w:val="0"/>
        <w:adjustRightInd/>
        <w:snapToGrid w:val="0"/>
        <w:spacing w:line="460" w:lineRule="exact"/>
        <w:ind w:left="0" w:firstLine="567" w:firstLineChars="0"/>
        <w:textAlignment w:val="auto"/>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做好植被养护。人工湿地水生植物的清捞，复合湿地绿色植物的季节性除草、防冻、修剪、清理和补种，无占绿、毁绿、虫害、枯烂枝头、枝体倾斜等现象，并保证人工湿地的清洁、美观和正常运行。</w:t>
      </w:r>
    </w:p>
    <w:p>
      <w:pPr>
        <w:pStyle w:val="26"/>
        <w:keepNext w:val="0"/>
        <w:keepLines w:val="0"/>
        <w:pageBreakBefore w:val="0"/>
        <w:widowControl w:val="0"/>
        <w:numPr>
          <w:ilvl w:val="0"/>
          <w:numId w:val="3"/>
        </w:numPr>
        <w:wordWrap/>
        <w:topLinePunct w:val="0"/>
        <w:autoSpaceDE/>
        <w:autoSpaceDN/>
        <w:bidi w:val="0"/>
        <w:adjustRightInd/>
        <w:snapToGrid w:val="0"/>
        <w:spacing w:line="460" w:lineRule="exact"/>
        <w:ind w:left="0" w:firstLine="567" w:firstLineChars="0"/>
        <w:textAlignment w:val="auto"/>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污水处理设施的设备、附属设施和环境的清理清洁。</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运维人员应参加污水治理设施设计单位、建设单位或具备相关能力单位组织的技术培训，了解和掌握污水处理工艺的原理和维护方式，提高维护能力。</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在运维过程中，发现出水水质未达到设计标准，或污水处理设施运行异常（如基础沉降导致泄漏）的，应第一时间汇报主管部门，并在后续消缺过程中提供必要的协助。</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auto"/>
          <w:sz w:val="22"/>
          <w:szCs w:val="22"/>
        </w:rPr>
      </w:pPr>
      <w:r>
        <w:rPr>
          <w:rFonts w:hint="eastAsia" w:asciiTheme="majorEastAsia" w:hAnsiTheme="majorEastAsia" w:eastAsiaTheme="majorEastAsia" w:cstheme="majorEastAsia"/>
          <w:color w:val="auto"/>
          <w:sz w:val="22"/>
          <w:szCs w:val="22"/>
        </w:rPr>
        <w:t>建立运行维护管理台帐，内容包括污水治理设施详细信息、操作规范规程、电量电费记录、处理水量记录、水质检测记录、运行维护管理巡查记录等。</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sz w:val="22"/>
          <w:szCs w:val="22"/>
          <w14:textFill>
            <w14:solidFill>
              <w14:schemeClr w14:val="tx1"/>
            </w14:solidFill>
          </w14:textFill>
        </w:rPr>
        <w:t>对运维数据进行整理和分析，并统计、输出各类报表，并报送相关管理部门。</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000000" w:themeColor="text1"/>
          <w:sz w:val="22"/>
          <w:szCs w:val="22"/>
          <w14:textFill>
            <w14:solidFill>
              <w14:schemeClr w14:val="tx1"/>
            </w14:solidFill>
          </w14:textFill>
        </w:rPr>
      </w:pPr>
      <w:r>
        <w:rPr>
          <w:rFonts w:hint="eastAsia" w:asciiTheme="majorEastAsia" w:hAnsiTheme="majorEastAsia" w:eastAsiaTheme="majorEastAsia" w:cstheme="majorEastAsia"/>
          <w:color w:val="000000" w:themeColor="text1"/>
          <w:sz w:val="22"/>
          <w:szCs w:val="22"/>
          <w14:textFill>
            <w14:solidFill>
              <w14:schemeClr w14:val="tx1"/>
            </w14:solidFill>
          </w14:textFill>
        </w:rPr>
        <w:t>接受和服从本项目主管部门</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和乡镇（街道）</w:t>
      </w:r>
      <w:r>
        <w:rPr>
          <w:rFonts w:hint="eastAsia" w:asciiTheme="majorEastAsia" w:hAnsiTheme="majorEastAsia" w:eastAsiaTheme="majorEastAsia" w:cstheme="majorEastAsia"/>
          <w:color w:val="000000" w:themeColor="text1"/>
          <w:sz w:val="22"/>
          <w:szCs w:val="22"/>
          <w14:textFill>
            <w14:solidFill>
              <w14:schemeClr w14:val="tx1"/>
            </w14:solidFill>
          </w14:textFill>
        </w:rPr>
        <w:t>的管理、指导和考核，协助主管部门</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和乡镇（街道）</w:t>
      </w:r>
      <w:r>
        <w:rPr>
          <w:rFonts w:hint="eastAsia" w:asciiTheme="majorEastAsia" w:hAnsiTheme="majorEastAsia" w:eastAsiaTheme="majorEastAsia" w:cstheme="majorEastAsia"/>
          <w:color w:val="000000" w:themeColor="text1"/>
          <w:sz w:val="22"/>
          <w:szCs w:val="22"/>
          <w14:textFill>
            <w14:solidFill>
              <w14:schemeClr w14:val="tx1"/>
            </w14:solidFill>
          </w14:textFill>
        </w:rPr>
        <w:t>完成农村污水治理设施的运行管理工作。</w:t>
      </w:r>
      <w:r>
        <w:rPr>
          <w:rFonts w:hint="eastAsia" w:asciiTheme="majorEastAsia" w:hAnsiTheme="majorEastAsia" w:eastAsiaTheme="majorEastAsia" w:cstheme="majorEastAsia"/>
          <w:color w:val="000000" w:themeColor="text1"/>
          <w:sz w:val="22"/>
          <w:szCs w:val="22"/>
          <w:lang w:val="en-US" w:eastAsia="zh-CN"/>
          <w14:textFill>
            <w14:solidFill>
              <w14:schemeClr w14:val="tx1"/>
            </w14:solidFill>
          </w14:textFill>
        </w:rPr>
        <w:t xml:space="preserve"> </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b/>
          <w:bCs/>
          <w:color w:val="000000" w:themeColor="text1"/>
          <w:sz w:val="22"/>
          <w:szCs w:val="22"/>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运维单位应制定运维管理制度、运维人员管理制度、档案资料管理制度、现场管理制度、安全管理制度、岗位操作规程、应急预案、车辆管理制度、化验室管理制度、仓库管理制度、内部考核管理制度、异常情况信息报送制度</w:t>
      </w:r>
      <w:r>
        <w:rPr>
          <w:rFonts w:hint="eastAsia" w:asciiTheme="majorEastAsia" w:hAnsiTheme="majorEastAsia" w:eastAsiaTheme="majorEastAsia" w:cstheme="majorEastAsia"/>
          <w:b/>
          <w:bCs/>
          <w:color w:val="000000" w:themeColor="text1"/>
          <w:sz w:val="22"/>
          <w:szCs w:val="22"/>
          <w:highlight w:val="none"/>
          <w:lang w:val="en-US" w:eastAsia="zh-CN"/>
          <w14:textFill>
            <w14:solidFill>
              <w14:schemeClr w14:val="tx1"/>
            </w14:solidFill>
          </w14:textFill>
        </w:rPr>
        <w:t xml:space="preserve">等。 </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b/>
          <w:bCs/>
          <w:color w:val="000000" w:themeColor="text1"/>
          <w:sz w:val="22"/>
          <w:szCs w:val="22"/>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highlight w:val="none"/>
          <w:lang w:val="en-US" w:eastAsia="zh-CN"/>
          <w14:textFill>
            <w14:solidFill>
              <w14:schemeClr w14:val="tx1"/>
            </w14:solidFill>
          </w14:textFill>
        </w:rPr>
        <w:t xml:space="preserve">对现有污水治理设施运维管理平台进行维护和相关数据更新与录入。  </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b/>
          <w:bCs/>
          <w:color w:val="000000" w:themeColor="text1"/>
          <w:sz w:val="22"/>
          <w:szCs w:val="22"/>
          <w:highlight w:val="none"/>
          <w:lang w:val="en-US" w:eastAsia="zh-CN"/>
          <w14:textFill>
            <w14:solidFill>
              <w14:schemeClr w14:val="tx1"/>
            </w14:solidFill>
          </w14:textFill>
        </w:rPr>
        <w:t>治理设施出水水质检测中的自行检测由第三方运维服务机构负责，自行检测宜采用第三方运维服务机构自有化验室开展</w:t>
      </w: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sz w:val="22"/>
          <w:szCs w:val="22"/>
          <w:highlight w:val="none"/>
          <w:lang w:eastAsia="zh-CN"/>
          <w14:textFill>
            <w14:solidFill>
              <w14:schemeClr w14:val="tx1"/>
            </w14:solidFill>
          </w14:textFill>
        </w:rPr>
        <w:t>治理设施自行检测频次应满足如下要求：</w:t>
      </w: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1、日处理能力30吨及以上的，每月自行检测一次，并报送运维主管部门</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和乡镇（街道）</w:t>
      </w: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；2、日处理能力10-30吨（包含10吨）的，每两月自行检测一次，并报送运维主管部门</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和乡镇（街道）</w:t>
      </w: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；3、日处理能力10吨以下的，每季度自行检测一次，并报送运维主管部门</w:t>
      </w:r>
      <w:r>
        <w:rPr>
          <w:rFonts w:hint="eastAsia" w:asciiTheme="majorEastAsia" w:hAnsiTheme="majorEastAsia" w:eastAsiaTheme="majorEastAsia" w:cstheme="majorEastAsia"/>
          <w:color w:val="000000" w:themeColor="text1"/>
          <w:sz w:val="22"/>
          <w:szCs w:val="22"/>
          <w:lang w:eastAsia="zh-CN"/>
          <w14:textFill>
            <w14:solidFill>
              <w14:schemeClr w14:val="tx1"/>
            </w14:solidFill>
          </w14:textFill>
        </w:rPr>
        <w:t>和乡镇（街道）</w:t>
      </w: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sz w:val="22"/>
          <w:szCs w:val="22"/>
          <w:highlight w:val="none"/>
          <w:lang w:eastAsia="zh-CN"/>
          <w14:textFill>
            <w14:solidFill>
              <w14:schemeClr w14:val="tx1"/>
            </w14:solidFill>
          </w14:textFill>
        </w:rPr>
        <w:t>每个设施至少保证一周一巡检次数。</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000000" w:themeColor="text1"/>
          <w:sz w:val="22"/>
          <w:szCs w:val="22"/>
          <w:highlight w:val="none"/>
          <w14:textFill>
            <w14:solidFill>
              <w14:schemeClr w14:val="tx1"/>
            </w14:solidFill>
          </w14:textFill>
        </w:rPr>
      </w:pPr>
      <w:r>
        <w:rPr>
          <w:rFonts w:hint="eastAsia" w:asciiTheme="majorEastAsia" w:hAnsiTheme="majorEastAsia" w:eastAsiaTheme="majorEastAsia" w:cstheme="majorEastAsia"/>
          <w:color w:val="000000" w:themeColor="text1"/>
          <w:sz w:val="22"/>
          <w:szCs w:val="22"/>
          <w:highlight w:val="none"/>
          <w:lang w:val="en-US" w:eastAsia="zh-CN"/>
          <w14:textFill>
            <w14:solidFill>
              <w14:schemeClr w14:val="tx1"/>
            </w14:solidFill>
          </w14:textFill>
        </w:rPr>
        <w:t>自行检测报告应具有编制、校核、审核、批准人签字并加盖检测单位公章和骑缝章，并将相关水质数据录入污水治理设施运维管理平台。</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000000" w:themeColor="text1"/>
          <w:sz w:val="22"/>
          <w:szCs w:val="22"/>
          <w:highlight w:val="none"/>
          <w:lang w:eastAsia="zh-CN"/>
          <w14:textFill>
            <w14:solidFill>
              <w14:schemeClr w14:val="tx1"/>
            </w14:solidFill>
          </w14:textFill>
        </w:rPr>
        <w:t>第三方运维服务机构是处理设施标准化运维的实施主体，要按照《农村生活污水处理设施标准化运维评价标准》和相关标准要求开展工作，提高运维服务能力，制定处理设施标准化运维年度计划，有步骤地推进处</w:t>
      </w:r>
      <w:r>
        <w:rPr>
          <w:rFonts w:hint="eastAsia" w:asciiTheme="majorEastAsia" w:hAnsiTheme="majorEastAsia" w:eastAsiaTheme="majorEastAsia" w:cstheme="majorEastAsia"/>
          <w:color w:val="auto"/>
          <w:sz w:val="22"/>
          <w:szCs w:val="22"/>
          <w:highlight w:val="none"/>
          <w:lang w:eastAsia="zh-CN"/>
        </w:rPr>
        <w:t>理设施标准化运维工作。负责对处理设施标准化运维自评，并将自评结果报告、评价表、水质检测报告与分析、问题与整改报告及相关照片送乡镇、县（市、区）运维主管部门。</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eastAsia="zh-CN"/>
        </w:rPr>
        <w:t>对于已承诺出水水质的设施应保证设施出水达标排放。</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eastAsia="zh-CN"/>
        </w:rPr>
        <w:t>运维单位应当在村内适当位置公示运行维护范围、标准、巡查时间、工作人员及其联系电话、责任人监督电话等内容，接收社会监督。</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eastAsia="zh-CN"/>
        </w:rPr>
        <w:t>运维单位应按照半小时服务圈设立运维服务站。</w:t>
      </w:r>
    </w:p>
    <w:p>
      <w:pPr>
        <w:pStyle w:val="26"/>
        <w:keepNext w:val="0"/>
        <w:keepLines w:val="0"/>
        <w:pageBreakBefore w:val="0"/>
        <w:widowControl w:val="0"/>
        <w:numPr>
          <w:ilvl w:val="0"/>
          <w:numId w:val="3"/>
        </w:numPr>
        <w:tabs>
          <w:tab w:val="left" w:pos="1418"/>
        </w:tabs>
        <w:wordWrap/>
        <w:topLinePunct w:val="0"/>
        <w:autoSpaceDE/>
        <w:autoSpaceDN/>
        <w:bidi w:val="0"/>
        <w:adjustRightInd/>
        <w:snapToGrid w:val="0"/>
        <w:spacing w:line="460" w:lineRule="exact"/>
        <w:ind w:left="0" w:firstLine="567" w:firstLineChars="0"/>
        <w:jc w:val="left"/>
        <w:textAlignment w:val="auto"/>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lang w:eastAsia="zh-CN"/>
        </w:rPr>
        <w:t>乙方未能如期提供服务的，甲方可解除本合同，不予退还履约保证金。</w:t>
      </w:r>
    </w:p>
    <w:bookmarkEnd w:id="43"/>
    <w:p>
      <w:pPr>
        <w:pStyle w:val="4"/>
        <w:pageBreakBefore w:val="0"/>
        <w:widowControl w:val="0"/>
        <w:kinsoku/>
        <w:wordWrap/>
        <w:overflowPunct/>
        <w:topLinePunct w:val="0"/>
        <w:autoSpaceDE/>
        <w:autoSpaceDN/>
        <w:bidi w:val="0"/>
        <w:adjustRightInd/>
        <w:snapToGrid/>
        <w:spacing w:before="240" w:after="240" w:line="460" w:lineRule="exact"/>
        <w:textAlignment w:val="auto"/>
        <w:rPr>
          <w:b/>
          <w:bCs w:val="0"/>
          <w:color w:val="auto"/>
        </w:rPr>
      </w:pPr>
      <w:bookmarkStart w:id="44" w:name="_Toc17486"/>
      <w:r>
        <w:rPr>
          <w:rFonts w:hint="eastAsia"/>
          <w:b/>
          <w:bCs w:val="0"/>
          <w:color w:val="auto"/>
          <w:lang w:eastAsia="zh-CN"/>
        </w:rPr>
        <w:t>运行维护采购清单、日处理能力及工艺类型</w:t>
      </w:r>
      <w:bookmarkEnd w:id="44"/>
    </w:p>
    <w:p>
      <w:pPr>
        <w:pageBreakBefore w:val="0"/>
        <w:widowControl w:val="0"/>
        <w:numPr>
          <w:ilvl w:val="0"/>
          <w:numId w:val="4"/>
        </w:numPr>
        <w:kinsoku/>
        <w:wordWrap/>
        <w:overflowPunct/>
        <w:topLinePunct w:val="0"/>
        <w:autoSpaceDE/>
        <w:autoSpaceDN/>
        <w:bidi w:val="0"/>
        <w:adjustRightInd/>
        <w:snapToGrid/>
        <w:spacing w:line="460" w:lineRule="exact"/>
        <w:textAlignment w:val="auto"/>
        <w:rPr>
          <w:rFonts w:hint="eastAsia"/>
          <w:b/>
          <w:bCs w:val="0"/>
          <w:color w:val="auto"/>
          <w:lang w:val="en-US" w:eastAsia="zh-CN"/>
        </w:rPr>
      </w:pPr>
      <w:r>
        <w:rPr>
          <w:rFonts w:hint="eastAsia"/>
          <w:b/>
          <w:bCs w:val="0"/>
          <w:color w:val="auto"/>
          <w:lang w:eastAsia="zh-CN"/>
        </w:rPr>
        <w:t>采购内容及数量：本项目采购内容是对永嘉县</w:t>
      </w:r>
      <w:r>
        <w:rPr>
          <w:rFonts w:hint="eastAsia"/>
          <w:b/>
          <w:bCs w:val="0"/>
          <w:color w:val="auto"/>
          <w:lang w:val="en-US" w:eastAsia="zh-CN"/>
        </w:rPr>
        <w:t>20个乡镇街道辖区的299个行政村（社区）的农村生活污水治理设施终端、城镇自建终端及管网进行运行维护服务。</w:t>
      </w:r>
    </w:p>
    <w:tbl>
      <w:tblPr>
        <w:tblStyle w:val="1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30"/>
        <w:gridCol w:w="1843"/>
        <w:gridCol w:w="1567"/>
        <w:gridCol w:w="1134"/>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8" w:type="dxa"/>
            <w:vAlign w:val="center"/>
          </w:tcPr>
          <w:p>
            <w:pPr>
              <w:jc w:val="center"/>
              <w:rPr>
                <w:rFonts w:ascii="宋体" w:hAnsi="宋体" w:cs="宋体"/>
                <w:b/>
                <w:bCs/>
                <w:sz w:val="22"/>
                <w:highlight w:val="none"/>
              </w:rPr>
            </w:pPr>
            <w:r>
              <w:rPr>
                <w:rFonts w:hint="eastAsia" w:ascii="宋体" w:hAnsi="宋体" w:cs="宋体"/>
                <w:b/>
                <w:bCs/>
                <w:sz w:val="22"/>
                <w:highlight w:val="none"/>
              </w:rPr>
              <w:t>序号</w:t>
            </w:r>
          </w:p>
        </w:tc>
        <w:tc>
          <w:tcPr>
            <w:tcW w:w="1630" w:type="dxa"/>
            <w:vAlign w:val="center"/>
          </w:tcPr>
          <w:p>
            <w:pPr>
              <w:jc w:val="center"/>
              <w:rPr>
                <w:rFonts w:ascii="宋体" w:hAnsi="宋体" w:cs="宋体"/>
                <w:b/>
                <w:bCs/>
                <w:sz w:val="22"/>
                <w:highlight w:val="none"/>
              </w:rPr>
            </w:pPr>
            <w:r>
              <w:rPr>
                <w:rFonts w:hint="eastAsia" w:ascii="宋体" w:hAnsi="宋体" w:cs="宋体"/>
                <w:b/>
                <w:bCs/>
                <w:sz w:val="22"/>
                <w:highlight w:val="none"/>
              </w:rPr>
              <w:t>招标内容</w:t>
            </w:r>
          </w:p>
        </w:tc>
        <w:tc>
          <w:tcPr>
            <w:tcW w:w="1843" w:type="dxa"/>
            <w:vAlign w:val="center"/>
          </w:tcPr>
          <w:p>
            <w:pPr>
              <w:jc w:val="center"/>
              <w:rPr>
                <w:rFonts w:ascii="宋体" w:hAnsi="宋体" w:cs="宋体"/>
                <w:b/>
                <w:bCs/>
                <w:sz w:val="22"/>
                <w:highlight w:val="none"/>
              </w:rPr>
            </w:pPr>
            <w:r>
              <w:rPr>
                <w:rFonts w:hint="eastAsia" w:ascii="宋体" w:hAnsi="宋体" w:cs="宋体"/>
                <w:b/>
                <w:bCs/>
                <w:sz w:val="22"/>
                <w:highlight w:val="none"/>
              </w:rPr>
              <w:t>规格</w:t>
            </w:r>
          </w:p>
        </w:tc>
        <w:tc>
          <w:tcPr>
            <w:tcW w:w="1567" w:type="dxa"/>
            <w:vAlign w:val="center"/>
          </w:tcPr>
          <w:p>
            <w:pPr>
              <w:jc w:val="center"/>
              <w:rPr>
                <w:rFonts w:hint="eastAsia" w:ascii="宋体" w:hAnsi="宋体" w:cs="宋体"/>
                <w:b/>
                <w:bCs/>
                <w:sz w:val="22"/>
                <w:highlight w:val="none"/>
              </w:rPr>
            </w:pPr>
            <w:r>
              <w:rPr>
                <w:rFonts w:hint="eastAsia" w:ascii="宋体" w:hAnsi="宋体" w:cs="宋体"/>
                <w:b/>
                <w:bCs/>
                <w:sz w:val="22"/>
                <w:highlight w:val="none"/>
              </w:rPr>
              <w:t>日处理能力（吨/天）</w:t>
            </w:r>
          </w:p>
        </w:tc>
        <w:tc>
          <w:tcPr>
            <w:tcW w:w="1134" w:type="dxa"/>
            <w:vAlign w:val="center"/>
          </w:tcPr>
          <w:p>
            <w:pPr>
              <w:jc w:val="center"/>
              <w:rPr>
                <w:rFonts w:ascii="宋体" w:hAnsi="宋体" w:cs="宋体"/>
                <w:b/>
                <w:bCs/>
                <w:sz w:val="22"/>
                <w:highlight w:val="none"/>
              </w:rPr>
            </w:pPr>
            <w:r>
              <w:rPr>
                <w:rFonts w:hint="eastAsia" w:ascii="宋体" w:hAnsi="宋体" w:cs="宋体"/>
                <w:b/>
                <w:bCs/>
                <w:sz w:val="22"/>
                <w:highlight w:val="none"/>
              </w:rPr>
              <w:t>数量单位</w:t>
            </w:r>
          </w:p>
          <w:p>
            <w:pPr>
              <w:jc w:val="center"/>
              <w:rPr>
                <w:rFonts w:ascii="宋体" w:hAnsi="宋体" w:cs="宋体"/>
                <w:b/>
                <w:bCs/>
                <w:sz w:val="22"/>
                <w:highlight w:val="none"/>
              </w:rPr>
            </w:pPr>
            <w:r>
              <w:rPr>
                <w:rFonts w:hint="eastAsia" w:ascii="宋体" w:hAnsi="宋体" w:cs="宋体"/>
                <w:b/>
                <w:bCs/>
                <w:sz w:val="22"/>
                <w:highlight w:val="none"/>
              </w:rPr>
              <w:t>（暂定）</w:t>
            </w:r>
          </w:p>
        </w:tc>
        <w:tc>
          <w:tcPr>
            <w:tcW w:w="2216" w:type="dxa"/>
            <w:vAlign w:val="center"/>
          </w:tcPr>
          <w:p>
            <w:pPr>
              <w:jc w:val="center"/>
              <w:rPr>
                <w:rFonts w:ascii="宋体" w:hAnsi="宋体" w:cs="宋体"/>
                <w:b/>
                <w:bCs/>
                <w:sz w:val="22"/>
                <w:highlight w:val="none"/>
              </w:rPr>
            </w:pPr>
            <w:r>
              <w:rPr>
                <w:rFonts w:hint="eastAsia" w:ascii="宋体" w:hAnsi="宋体" w:cs="宋体"/>
                <w:b/>
                <w:bCs/>
                <w:sz w:val="22"/>
                <w:highlight w:val="none"/>
              </w:rPr>
              <w:t>最高单价限价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8" w:type="dxa"/>
            <w:vMerge w:val="restart"/>
            <w:vAlign w:val="center"/>
          </w:tcPr>
          <w:p>
            <w:pPr>
              <w:jc w:val="center"/>
              <w:rPr>
                <w:rFonts w:ascii="宋体" w:hAnsi="宋体" w:cs="宋体"/>
                <w:szCs w:val="21"/>
                <w:highlight w:val="none"/>
              </w:rPr>
            </w:pPr>
            <w:r>
              <w:rPr>
                <w:rFonts w:hint="eastAsia" w:ascii="宋体" w:hAnsi="宋体" w:cs="宋体"/>
                <w:szCs w:val="21"/>
                <w:highlight w:val="none"/>
              </w:rPr>
              <w:t>1</w:t>
            </w:r>
          </w:p>
        </w:tc>
        <w:tc>
          <w:tcPr>
            <w:tcW w:w="1630" w:type="dxa"/>
            <w:vMerge w:val="restart"/>
            <w:vAlign w:val="center"/>
          </w:tcPr>
          <w:p>
            <w:pPr>
              <w:jc w:val="center"/>
              <w:rPr>
                <w:rFonts w:hint="eastAsia" w:ascii="宋体" w:hAnsi="宋体" w:cs="宋体"/>
                <w:b/>
                <w:bCs/>
                <w:sz w:val="22"/>
                <w:highlight w:val="none"/>
              </w:rPr>
            </w:pPr>
            <w:r>
              <w:rPr>
                <w:rFonts w:hint="eastAsia" w:ascii="宋体" w:hAnsi="宋体" w:cs="宋体"/>
                <w:b/>
                <w:bCs/>
                <w:sz w:val="22"/>
                <w:highlight w:val="none"/>
              </w:rPr>
              <w:t>终端污水处理设施运行维护</w:t>
            </w:r>
          </w:p>
        </w:tc>
        <w:tc>
          <w:tcPr>
            <w:tcW w:w="1843" w:type="dxa"/>
            <w:vMerge w:val="restart"/>
            <w:vAlign w:val="center"/>
          </w:tcPr>
          <w:p>
            <w:pPr>
              <w:jc w:val="center"/>
              <w:rPr>
                <w:rFonts w:hint="eastAsia" w:ascii="宋体" w:hAnsi="宋体" w:cs="宋体"/>
                <w:b/>
                <w:bCs/>
                <w:sz w:val="22"/>
                <w:highlight w:val="none"/>
              </w:rPr>
            </w:pPr>
            <w:r>
              <w:rPr>
                <w:rFonts w:hint="eastAsia" w:ascii="宋体" w:hAnsi="宋体" w:cs="宋体"/>
                <w:b/>
                <w:bCs/>
                <w:sz w:val="22"/>
                <w:highlight w:val="none"/>
              </w:rPr>
              <w:t>详见招标文件附件《</w:t>
            </w:r>
            <w:r>
              <w:rPr>
                <w:rFonts w:hint="eastAsia" w:ascii="宋体" w:hAnsi="宋体" w:cs="宋体"/>
                <w:b/>
                <w:bCs/>
                <w:sz w:val="22"/>
                <w:highlight w:val="none"/>
                <w:lang w:val="en-US" w:eastAsia="zh-CN"/>
              </w:rPr>
              <w:t>永嘉县终端信息</w:t>
            </w:r>
            <w:r>
              <w:rPr>
                <w:rFonts w:hint="eastAsia" w:ascii="宋体" w:hAnsi="宋体" w:cs="宋体"/>
                <w:b/>
                <w:bCs/>
                <w:sz w:val="22"/>
                <w:highlight w:val="none"/>
              </w:rPr>
              <w:t>设施清单》</w:t>
            </w:r>
          </w:p>
        </w:tc>
        <w:tc>
          <w:tcPr>
            <w:tcW w:w="1567" w:type="dxa"/>
            <w:vAlign w:val="center"/>
          </w:tcPr>
          <w:p>
            <w:pPr>
              <w:jc w:val="center"/>
              <w:rPr>
                <w:rFonts w:hint="eastAsia" w:ascii="宋体" w:hAnsi="宋体" w:cs="宋体"/>
                <w:b/>
                <w:bCs/>
                <w:sz w:val="22"/>
                <w:highlight w:val="none"/>
              </w:rPr>
            </w:pPr>
            <w:r>
              <w:rPr>
                <w:rFonts w:hint="eastAsia" w:ascii="宋体" w:hAnsi="宋体" w:cs="宋体"/>
                <w:b/>
                <w:bCs/>
                <w:sz w:val="22"/>
                <w:highlight w:val="none"/>
                <w:lang w:val="en-US" w:eastAsia="zh-CN"/>
              </w:rPr>
              <w:t>5≤t＜30</w:t>
            </w:r>
          </w:p>
        </w:tc>
        <w:tc>
          <w:tcPr>
            <w:tcW w:w="1134" w:type="dxa"/>
            <w:vAlign w:val="center"/>
          </w:tcPr>
          <w:p>
            <w:pPr>
              <w:jc w:val="center"/>
              <w:rPr>
                <w:rFonts w:hint="default" w:ascii="宋体" w:hAnsi="宋体" w:cs="宋体"/>
                <w:b/>
                <w:bCs/>
                <w:sz w:val="22"/>
                <w:highlight w:val="none"/>
                <w:lang w:val="en-US"/>
              </w:rPr>
            </w:pPr>
            <w:r>
              <w:rPr>
                <w:rFonts w:hint="eastAsia" w:ascii="宋体" w:hAnsi="宋体" w:cs="宋体"/>
                <w:b/>
                <w:bCs/>
                <w:sz w:val="22"/>
                <w:highlight w:val="none"/>
                <w:lang w:val="en-US" w:eastAsia="zh-CN"/>
              </w:rPr>
              <w:t>285个</w:t>
            </w:r>
          </w:p>
        </w:tc>
        <w:tc>
          <w:tcPr>
            <w:tcW w:w="2216" w:type="dxa"/>
            <w:vAlign w:val="center"/>
          </w:tcPr>
          <w:p>
            <w:pPr>
              <w:jc w:val="center"/>
              <w:rPr>
                <w:rFonts w:hint="default" w:ascii="宋体" w:hAnsi="宋体" w:cs="宋体" w:eastAsiaTheme="minorEastAsia"/>
                <w:b/>
                <w:bCs/>
                <w:sz w:val="22"/>
                <w:highlight w:val="none"/>
                <w:lang w:val="en-US" w:eastAsia="zh-CN"/>
              </w:rPr>
            </w:pPr>
            <w:r>
              <w:rPr>
                <w:rFonts w:hint="eastAsia" w:ascii="宋体" w:hAnsi="宋体" w:cs="宋体"/>
                <w:b/>
                <w:bCs/>
                <w:sz w:val="22"/>
                <w:highlight w:val="none"/>
                <w:lang w:val="en-US" w:eastAsia="zh-CN"/>
              </w:rPr>
              <w:t>16370</w:t>
            </w:r>
            <w:r>
              <w:rPr>
                <w:rFonts w:hint="eastAsia" w:ascii="宋体" w:hAnsi="宋体" w:cs="宋体"/>
                <w:b/>
                <w:bCs/>
                <w:sz w:val="22"/>
                <w:highlight w:val="none"/>
              </w:rPr>
              <w:t>元/年</w:t>
            </w:r>
            <w:r>
              <w:rPr>
                <w:rFonts w:hint="eastAsia" w:ascii="宋体" w:hAnsi="宋体" w:cs="宋体"/>
                <w:b/>
                <w:bCs/>
                <w:sz w:val="22"/>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8" w:type="dxa"/>
            <w:vMerge w:val="continue"/>
            <w:vAlign w:val="center"/>
          </w:tcPr>
          <w:p>
            <w:pPr>
              <w:jc w:val="center"/>
              <w:rPr>
                <w:rFonts w:hint="eastAsia" w:ascii="宋体" w:hAnsi="宋体" w:cs="宋体"/>
                <w:szCs w:val="21"/>
                <w:highlight w:val="none"/>
              </w:rPr>
            </w:pPr>
          </w:p>
        </w:tc>
        <w:tc>
          <w:tcPr>
            <w:tcW w:w="1630" w:type="dxa"/>
            <w:vMerge w:val="continue"/>
            <w:vAlign w:val="center"/>
          </w:tcPr>
          <w:p>
            <w:pPr>
              <w:jc w:val="center"/>
              <w:rPr>
                <w:rFonts w:hint="eastAsia" w:ascii="宋体" w:hAnsi="宋体" w:cs="宋体"/>
                <w:b/>
                <w:bCs/>
                <w:sz w:val="22"/>
                <w:highlight w:val="none"/>
              </w:rPr>
            </w:pPr>
          </w:p>
        </w:tc>
        <w:tc>
          <w:tcPr>
            <w:tcW w:w="1843" w:type="dxa"/>
            <w:vMerge w:val="continue"/>
            <w:vAlign w:val="center"/>
          </w:tcPr>
          <w:p>
            <w:pPr>
              <w:jc w:val="center"/>
              <w:rPr>
                <w:rFonts w:hint="eastAsia" w:ascii="宋体" w:hAnsi="宋体" w:cs="宋体"/>
                <w:b/>
                <w:bCs/>
                <w:sz w:val="22"/>
                <w:highlight w:val="none"/>
              </w:rPr>
            </w:pPr>
          </w:p>
        </w:tc>
        <w:tc>
          <w:tcPr>
            <w:tcW w:w="1567" w:type="dxa"/>
            <w:vAlign w:val="center"/>
          </w:tcPr>
          <w:p>
            <w:pPr>
              <w:jc w:val="center"/>
              <w:rPr>
                <w:rFonts w:hint="eastAsia" w:ascii="宋体" w:hAnsi="宋体" w:cs="宋体"/>
                <w:b/>
                <w:bCs/>
                <w:sz w:val="22"/>
                <w:highlight w:val="none"/>
              </w:rPr>
            </w:pPr>
            <w:r>
              <w:rPr>
                <w:rFonts w:hint="eastAsia" w:ascii="宋体" w:hAnsi="宋体" w:cs="宋体"/>
                <w:b/>
                <w:bCs/>
                <w:sz w:val="22"/>
                <w:highlight w:val="none"/>
                <w:lang w:val="en-US" w:eastAsia="zh-CN"/>
              </w:rPr>
              <w:t>30≤t＜100</w:t>
            </w:r>
          </w:p>
        </w:tc>
        <w:tc>
          <w:tcPr>
            <w:tcW w:w="1134" w:type="dxa"/>
            <w:vAlign w:val="center"/>
          </w:tcPr>
          <w:p>
            <w:pPr>
              <w:jc w:val="center"/>
              <w:rPr>
                <w:rFonts w:hint="eastAsia" w:ascii="宋体" w:hAnsi="宋体" w:cs="宋体"/>
                <w:b/>
                <w:bCs/>
                <w:sz w:val="22"/>
                <w:highlight w:val="none"/>
                <w:lang w:val="en-US" w:eastAsia="zh-CN"/>
              </w:rPr>
            </w:pPr>
            <w:r>
              <w:rPr>
                <w:rFonts w:hint="eastAsia" w:ascii="宋体" w:hAnsi="宋体" w:cs="宋体"/>
                <w:b/>
                <w:bCs/>
                <w:sz w:val="22"/>
                <w:highlight w:val="none"/>
                <w:lang w:val="en-US" w:eastAsia="zh-CN"/>
              </w:rPr>
              <w:t>203个</w:t>
            </w:r>
          </w:p>
        </w:tc>
        <w:tc>
          <w:tcPr>
            <w:tcW w:w="2216" w:type="dxa"/>
            <w:vAlign w:val="center"/>
          </w:tcPr>
          <w:p>
            <w:pPr>
              <w:jc w:val="center"/>
              <w:rPr>
                <w:rFonts w:hint="default" w:ascii="宋体" w:hAnsi="宋体" w:cs="宋体"/>
                <w:b/>
                <w:bCs/>
                <w:sz w:val="22"/>
                <w:highlight w:val="none"/>
                <w:lang w:val="en-US"/>
              </w:rPr>
            </w:pPr>
            <w:r>
              <w:rPr>
                <w:rFonts w:hint="eastAsia" w:ascii="宋体" w:hAnsi="宋体" w:cs="宋体"/>
                <w:b/>
                <w:bCs/>
                <w:sz w:val="22"/>
                <w:highlight w:val="none"/>
                <w:lang w:val="en-US" w:eastAsia="zh-CN"/>
              </w:rPr>
              <w:t>27400</w:t>
            </w:r>
            <w:r>
              <w:rPr>
                <w:rFonts w:hint="eastAsia" w:ascii="宋体" w:hAnsi="宋体" w:cs="宋体"/>
                <w:b/>
                <w:bCs/>
                <w:sz w:val="22"/>
                <w:highlight w:val="none"/>
              </w:rPr>
              <w:t>元/年</w:t>
            </w:r>
            <w:r>
              <w:rPr>
                <w:rFonts w:hint="eastAsia" w:ascii="宋体" w:hAnsi="宋体" w:cs="宋体"/>
                <w:b/>
                <w:bCs/>
                <w:sz w:val="22"/>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8" w:type="dxa"/>
            <w:vMerge w:val="continue"/>
            <w:vAlign w:val="center"/>
          </w:tcPr>
          <w:p>
            <w:pPr>
              <w:jc w:val="center"/>
              <w:rPr>
                <w:rFonts w:hint="eastAsia" w:ascii="宋体" w:hAnsi="宋体" w:cs="宋体"/>
                <w:szCs w:val="21"/>
                <w:highlight w:val="none"/>
              </w:rPr>
            </w:pPr>
          </w:p>
        </w:tc>
        <w:tc>
          <w:tcPr>
            <w:tcW w:w="1630" w:type="dxa"/>
            <w:vMerge w:val="continue"/>
            <w:vAlign w:val="center"/>
          </w:tcPr>
          <w:p>
            <w:pPr>
              <w:jc w:val="center"/>
              <w:rPr>
                <w:rFonts w:hint="eastAsia" w:ascii="宋体" w:hAnsi="宋体" w:cs="宋体"/>
                <w:b/>
                <w:bCs/>
                <w:sz w:val="22"/>
                <w:highlight w:val="none"/>
              </w:rPr>
            </w:pPr>
          </w:p>
        </w:tc>
        <w:tc>
          <w:tcPr>
            <w:tcW w:w="1843" w:type="dxa"/>
            <w:vMerge w:val="continue"/>
            <w:vAlign w:val="center"/>
          </w:tcPr>
          <w:p>
            <w:pPr>
              <w:jc w:val="center"/>
              <w:rPr>
                <w:rFonts w:hint="eastAsia" w:ascii="宋体" w:hAnsi="宋体" w:cs="宋体"/>
                <w:b/>
                <w:bCs/>
                <w:sz w:val="22"/>
                <w:highlight w:val="none"/>
              </w:rPr>
            </w:pPr>
          </w:p>
        </w:tc>
        <w:tc>
          <w:tcPr>
            <w:tcW w:w="1567" w:type="dxa"/>
            <w:vAlign w:val="center"/>
          </w:tcPr>
          <w:p>
            <w:pPr>
              <w:jc w:val="center"/>
              <w:rPr>
                <w:rFonts w:hint="eastAsia" w:ascii="宋体" w:hAnsi="宋体" w:cs="宋体"/>
                <w:b/>
                <w:bCs/>
                <w:sz w:val="22"/>
                <w:highlight w:val="none"/>
              </w:rPr>
            </w:pPr>
            <w:r>
              <w:rPr>
                <w:rFonts w:hint="eastAsia" w:ascii="宋体" w:hAnsi="宋体" w:cs="宋体"/>
                <w:b/>
                <w:bCs/>
                <w:sz w:val="22"/>
                <w:highlight w:val="none"/>
                <w:lang w:val="en-US" w:eastAsia="zh-CN"/>
              </w:rPr>
              <w:t>100≤t＜200</w:t>
            </w:r>
          </w:p>
        </w:tc>
        <w:tc>
          <w:tcPr>
            <w:tcW w:w="1134" w:type="dxa"/>
            <w:vAlign w:val="center"/>
          </w:tcPr>
          <w:p>
            <w:pPr>
              <w:jc w:val="center"/>
              <w:rPr>
                <w:rFonts w:hint="eastAsia" w:ascii="宋体" w:hAnsi="宋体" w:cs="宋体"/>
                <w:b/>
                <w:bCs/>
                <w:sz w:val="22"/>
                <w:highlight w:val="none"/>
                <w:lang w:val="en-US" w:eastAsia="zh-CN"/>
              </w:rPr>
            </w:pPr>
            <w:r>
              <w:rPr>
                <w:rFonts w:hint="eastAsia" w:ascii="宋体" w:hAnsi="宋体" w:cs="宋体"/>
                <w:b/>
                <w:bCs/>
                <w:sz w:val="22"/>
                <w:highlight w:val="none"/>
                <w:lang w:val="en-US" w:eastAsia="zh-CN"/>
              </w:rPr>
              <w:t>32个</w:t>
            </w:r>
          </w:p>
        </w:tc>
        <w:tc>
          <w:tcPr>
            <w:tcW w:w="2216" w:type="dxa"/>
            <w:vAlign w:val="center"/>
          </w:tcPr>
          <w:p>
            <w:pPr>
              <w:jc w:val="center"/>
              <w:rPr>
                <w:rFonts w:hint="default" w:ascii="宋体" w:hAnsi="宋体" w:cs="宋体"/>
                <w:b/>
                <w:bCs/>
                <w:sz w:val="22"/>
                <w:highlight w:val="none"/>
                <w:lang w:val="en-US"/>
              </w:rPr>
            </w:pPr>
            <w:r>
              <w:rPr>
                <w:rFonts w:hint="eastAsia" w:ascii="宋体" w:hAnsi="宋体" w:cs="宋体"/>
                <w:b/>
                <w:bCs/>
                <w:sz w:val="22"/>
                <w:highlight w:val="none"/>
                <w:lang w:val="en-US" w:eastAsia="zh-CN"/>
              </w:rPr>
              <w:t>41390</w:t>
            </w:r>
            <w:r>
              <w:rPr>
                <w:rFonts w:hint="eastAsia" w:ascii="宋体" w:hAnsi="宋体" w:cs="宋体"/>
                <w:b/>
                <w:bCs/>
                <w:sz w:val="22"/>
                <w:highlight w:val="none"/>
              </w:rPr>
              <w:t>元/年</w:t>
            </w:r>
            <w:r>
              <w:rPr>
                <w:rFonts w:hint="eastAsia" w:ascii="宋体" w:hAnsi="宋体" w:cs="宋体"/>
                <w:b/>
                <w:bCs/>
                <w:sz w:val="22"/>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38" w:type="dxa"/>
            <w:vMerge w:val="continue"/>
            <w:vAlign w:val="center"/>
          </w:tcPr>
          <w:p>
            <w:pPr>
              <w:jc w:val="center"/>
              <w:rPr>
                <w:rFonts w:hint="eastAsia" w:ascii="宋体" w:hAnsi="宋体" w:cs="宋体"/>
                <w:szCs w:val="21"/>
                <w:highlight w:val="none"/>
              </w:rPr>
            </w:pPr>
          </w:p>
        </w:tc>
        <w:tc>
          <w:tcPr>
            <w:tcW w:w="1630" w:type="dxa"/>
            <w:vMerge w:val="continue"/>
            <w:vAlign w:val="center"/>
          </w:tcPr>
          <w:p>
            <w:pPr>
              <w:jc w:val="center"/>
              <w:rPr>
                <w:rFonts w:hint="eastAsia" w:ascii="宋体" w:hAnsi="宋体" w:cs="宋体"/>
                <w:b/>
                <w:bCs/>
                <w:sz w:val="22"/>
                <w:highlight w:val="none"/>
              </w:rPr>
            </w:pPr>
          </w:p>
        </w:tc>
        <w:tc>
          <w:tcPr>
            <w:tcW w:w="1843" w:type="dxa"/>
            <w:vMerge w:val="continue"/>
            <w:vAlign w:val="center"/>
          </w:tcPr>
          <w:p>
            <w:pPr>
              <w:jc w:val="center"/>
              <w:rPr>
                <w:rFonts w:hint="eastAsia" w:ascii="宋体" w:hAnsi="宋体" w:cs="宋体"/>
                <w:b/>
                <w:bCs/>
                <w:sz w:val="22"/>
                <w:highlight w:val="none"/>
              </w:rPr>
            </w:pPr>
          </w:p>
        </w:tc>
        <w:tc>
          <w:tcPr>
            <w:tcW w:w="1567" w:type="dxa"/>
            <w:vAlign w:val="center"/>
          </w:tcPr>
          <w:p>
            <w:pPr>
              <w:jc w:val="center"/>
              <w:rPr>
                <w:rFonts w:hint="eastAsia" w:ascii="宋体" w:hAnsi="宋体" w:cs="宋体"/>
                <w:b/>
                <w:bCs/>
                <w:sz w:val="22"/>
                <w:highlight w:val="none"/>
              </w:rPr>
            </w:pPr>
            <w:r>
              <w:rPr>
                <w:rFonts w:hint="eastAsia" w:ascii="宋体" w:hAnsi="宋体" w:cs="宋体"/>
                <w:b/>
                <w:bCs/>
                <w:sz w:val="22"/>
                <w:highlight w:val="none"/>
                <w:lang w:val="en-US" w:eastAsia="zh-CN"/>
              </w:rPr>
              <w:t>200≤t</w:t>
            </w:r>
          </w:p>
        </w:tc>
        <w:tc>
          <w:tcPr>
            <w:tcW w:w="1134" w:type="dxa"/>
            <w:vAlign w:val="center"/>
          </w:tcPr>
          <w:p>
            <w:pPr>
              <w:jc w:val="center"/>
              <w:rPr>
                <w:rFonts w:hint="eastAsia" w:ascii="宋体" w:hAnsi="宋体" w:cs="宋体"/>
                <w:b/>
                <w:bCs/>
                <w:sz w:val="22"/>
                <w:highlight w:val="none"/>
                <w:lang w:val="en-US" w:eastAsia="zh-CN"/>
              </w:rPr>
            </w:pPr>
            <w:r>
              <w:rPr>
                <w:rFonts w:hint="eastAsia" w:ascii="宋体" w:hAnsi="宋体" w:cs="宋体"/>
                <w:b/>
                <w:bCs/>
                <w:sz w:val="22"/>
                <w:highlight w:val="none"/>
                <w:lang w:val="en-US" w:eastAsia="zh-CN"/>
              </w:rPr>
              <w:t>4个</w:t>
            </w:r>
          </w:p>
        </w:tc>
        <w:tc>
          <w:tcPr>
            <w:tcW w:w="2216" w:type="dxa"/>
            <w:vAlign w:val="center"/>
          </w:tcPr>
          <w:p>
            <w:pPr>
              <w:jc w:val="center"/>
              <w:rPr>
                <w:rFonts w:hint="default" w:ascii="宋体" w:hAnsi="宋体" w:cs="宋体"/>
                <w:b/>
                <w:bCs/>
                <w:sz w:val="22"/>
                <w:highlight w:val="none"/>
                <w:lang w:val="en-US"/>
              </w:rPr>
            </w:pPr>
            <w:r>
              <w:rPr>
                <w:rFonts w:hint="eastAsia" w:ascii="宋体" w:hAnsi="宋体" w:cs="宋体"/>
                <w:b/>
                <w:bCs/>
                <w:sz w:val="22"/>
                <w:highlight w:val="none"/>
                <w:lang w:val="en-US" w:eastAsia="zh-CN"/>
              </w:rPr>
              <w:t>53450</w:t>
            </w:r>
            <w:r>
              <w:rPr>
                <w:rFonts w:hint="eastAsia" w:ascii="宋体" w:hAnsi="宋体" w:cs="宋体"/>
                <w:b/>
                <w:bCs/>
                <w:sz w:val="22"/>
                <w:highlight w:val="none"/>
              </w:rPr>
              <w:t>元/年</w:t>
            </w:r>
            <w:r>
              <w:rPr>
                <w:rFonts w:hint="eastAsia" w:ascii="宋体" w:hAnsi="宋体" w:cs="宋体"/>
                <w:b/>
                <w:bCs/>
                <w:sz w:val="22"/>
                <w:highlight w:val="no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8" w:type="dxa"/>
            <w:vMerge w:val="restart"/>
            <w:vAlign w:val="center"/>
          </w:tcPr>
          <w:p>
            <w:pPr>
              <w:jc w:val="center"/>
              <w:rPr>
                <w:rFonts w:hint="eastAsia" w:ascii="宋体" w:hAnsi="宋体" w:cs="宋体"/>
                <w:color w:val="FF0000"/>
                <w:szCs w:val="21"/>
                <w:highlight w:val="none"/>
              </w:rPr>
            </w:pPr>
            <w:r>
              <w:rPr>
                <w:rFonts w:hint="eastAsia" w:ascii="宋体" w:hAnsi="宋体" w:cs="宋体"/>
                <w:color w:val="000000" w:themeColor="text1"/>
                <w:szCs w:val="21"/>
                <w:highlight w:val="none"/>
                <w14:textFill>
                  <w14:solidFill>
                    <w14:schemeClr w14:val="tx1"/>
                  </w14:solidFill>
                </w14:textFill>
              </w:rPr>
              <w:t>2</w:t>
            </w:r>
          </w:p>
        </w:tc>
        <w:tc>
          <w:tcPr>
            <w:tcW w:w="1630" w:type="dxa"/>
            <w:vMerge w:val="restart"/>
            <w:vAlign w:val="center"/>
          </w:tcPr>
          <w:p>
            <w:pPr>
              <w:jc w:val="center"/>
              <w:rPr>
                <w:rFonts w:hint="eastAsia" w:ascii="宋体" w:hAnsi="宋体" w:cs="宋体"/>
                <w:b/>
                <w:bCs/>
                <w:sz w:val="22"/>
                <w:highlight w:val="none"/>
              </w:rPr>
            </w:pPr>
            <w:r>
              <w:rPr>
                <w:rFonts w:hint="eastAsia" w:ascii="宋体" w:hAnsi="宋体" w:cs="宋体"/>
                <w:b/>
                <w:bCs/>
                <w:sz w:val="22"/>
                <w:highlight w:val="none"/>
              </w:rPr>
              <w:t>纳厂管网运行维护</w:t>
            </w:r>
          </w:p>
        </w:tc>
        <w:tc>
          <w:tcPr>
            <w:tcW w:w="3410" w:type="dxa"/>
            <w:gridSpan w:val="2"/>
            <w:vAlign w:val="center"/>
          </w:tcPr>
          <w:p>
            <w:pPr>
              <w:jc w:val="center"/>
              <w:rPr>
                <w:rFonts w:hint="eastAsia" w:ascii="宋体" w:hAnsi="宋体" w:cs="宋体"/>
                <w:b/>
                <w:bCs/>
                <w:sz w:val="22"/>
                <w:highlight w:val="none"/>
                <w:lang w:eastAsia="zh-CN"/>
              </w:rPr>
            </w:pPr>
            <w:r>
              <w:rPr>
                <w:rFonts w:hint="eastAsia" w:ascii="宋体" w:hAnsi="宋体" w:cs="宋体"/>
                <w:b/>
                <w:bCs/>
                <w:sz w:val="22"/>
                <w:highlight w:val="none"/>
                <w:lang w:eastAsia="zh-CN"/>
              </w:rPr>
              <w:t>污水已接入户数</w:t>
            </w:r>
          </w:p>
        </w:tc>
        <w:tc>
          <w:tcPr>
            <w:tcW w:w="1134" w:type="dxa"/>
            <w:vAlign w:val="center"/>
          </w:tcPr>
          <w:p>
            <w:pPr>
              <w:jc w:val="center"/>
              <w:rPr>
                <w:rFonts w:hint="default" w:ascii="宋体" w:hAnsi="宋体" w:cs="宋体"/>
                <w:b/>
                <w:bCs/>
                <w:sz w:val="22"/>
                <w:highlight w:val="none"/>
                <w:lang w:val="en-US" w:eastAsia="zh-CN"/>
              </w:rPr>
            </w:pPr>
            <w:r>
              <w:rPr>
                <w:rFonts w:hint="eastAsia" w:ascii="宋体" w:hAnsi="宋体" w:cs="宋体"/>
                <w:b/>
                <w:bCs/>
                <w:sz w:val="22"/>
                <w:highlight w:val="none"/>
                <w:lang w:val="en-US" w:eastAsia="zh-CN"/>
              </w:rPr>
              <w:t xml:space="preserve">1946 </w:t>
            </w:r>
            <w:r>
              <w:rPr>
                <w:rFonts w:hint="eastAsia" w:ascii="宋体" w:hAnsi="宋体" w:cs="宋体"/>
                <w:b/>
                <w:bCs/>
                <w:sz w:val="22"/>
                <w:highlight w:val="none"/>
              </w:rPr>
              <w:t>户</w:t>
            </w:r>
          </w:p>
        </w:tc>
        <w:tc>
          <w:tcPr>
            <w:tcW w:w="2216" w:type="dxa"/>
            <w:vAlign w:val="center"/>
          </w:tcPr>
          <w:p>
            <w:pPr>
              <w:jc w:val="center"/>
              <w:rPr>
                <w:rFonts w:hint="eastAsia" w:ascii="宋体" w:hAnsi="宋体" w:cs="宋体"/>
                <w:b/>
                <w:bCs/>
                <w:color w:val="auto"/>
                <w:sz w:val="22"/>
                <w:highlight w:val="none"/>
              </w:rPr>
            </w:pPr>
            <w:r>
              <w:rPr>
                <w:rFonts w:hint="eastAsia" w:ascii="宋体" w:hAnsi="宋体" w:cs="宋体"/>
                <w:b/>
                <w:bCs/>
                <w:color w:val="auto"/>
                <w:sz w:val="22"/>
                <w:highlight w:val="none"/>
                <w:lang w:val="en-US" w:eastAsia="zh-CN"/>
              </w:rPr>
              <w:t xml:space="preserve"> 87</w:t>
            </w:r>
            <w:r>
              <w:rPr>
                <w:rFonts w:hint="eastAsia" w:ascii="宋体" w:hAnsi="宋体" w:cs="宋体"/>
                <w:b/>
                <w:bCs/>
                <w:color w:val="auto"/>
                <w:sz w:val="22"/>
                <w:highlight w:val="none"/>
              </w:rPr>
              <w:t>元/年/户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38" w:type="dxa"/>
            <w:vMerge w:val="continue"/>
            <w:vAlign w:val="center"/>
          </w:tcPr>
          <w:p>
            <w:pPr>
              <w:jc w:val="center"/>
              <w:rPr>
                <w:rFonts w:hint="eastAsia" w:ascii="宋体" w:hAnsi="宋体" w:cs="宋体"/>
                <w:color w:val="FF0000"/>
                <w:szCs w:val="21"/>
                <w:highlight w:val="none"/>
              </w:rPr>
            </w:pPr>
          </w:p>
        </w:tc>
        <w:tc>
          <w:tcPr>
            <w:tcW w:w="1630" w:type="dxa"/>
            <w:vMerge w:val="continue"/>
            <w:vAlign w:val="center"/>
          </w:tcPr>
          <w:p>
            <w:pPr>
              <w:jc w:val="center"/>
              <w:rPr>
                <w:rFonts w:hint="eastAsia" w:ascii="宋体" w:hAnsi="宋体" w:cs="宋体"/>
                <w:b/>
                <w:bCs/>
                <w:sz w:val="22"/>
                <w:highlight w:val="none"/>
              </w:rPr>
            </w:pPr>
          </w:p>
        </w:tc>
        <w:tc>
          <w:tcPr>
            <w:tcW w:w="3410" w:type="dxa"/>
            <w:gridSpan w:val="2"/>
            <w:vAlign w:val="center"/>
          </w:tcPr>
          <w:p>
            <w:pPr>
              <w:jc w:val="center"/>
              <w:rPr>
                <w:rFonts w:hint="eastAsia" w:ascii="宋体" w:hAnsi="宋体" w:cs="宋体"/>
                <w:b/>
                <w:bCs/>
                <w:sz w:val="22"/>
                <w:highlight w:val="none"/>
              </w:rPr>
            </w:pPr>
            <w:r>
              <w:rPr>
                <w:rFonts w:hint="eastAsia" w:ascii="宋体" w:hAnsi="宋体" w:cs="宋体"/>
                <w:b/>
                <w:bCs/>
                <w:sz w:val="22"/>
                <w:highlight w:val="none"/>
                <w:lang w:eastAsia="zh-CN"/>
              </w:rPr>
              <w:t>预留井或预留口户数</w:t>
            </w:r>
          </w:p>
        </w:tc>
        <w:tc>
          <w:tcPr>
            <w:tcW w:w="1134" w:type="dxa"/>
            <w:vAlign w:val="center"/>
          </w:tcPr>
          <w:p>
            <w:pPr>
              <w:jc w:val="center"/>
              <w:rPr>
                <w:rFonts w:hint="eastAsia" w:ascii="宋体" w:hAnsi="宋体" w:cs="宋体"/>
                <w:b/>
                <w:bCs/>
                <w:sz w:val="22"/>
                <w:highlight w:val="none"/>
                <w:lang w:val="en-US" w:eastAsia="zh-CN"/>
              </w:rPr>
            </w:pPr>
            <w:r>
              <w:rPr>
                <w:rFonts w:hint="eastAsia" w:ascii="宋体" w:hAnsi="宋体" w:cs="宋体"/>
                <w:b/>
                <w:bCs/>
                <w:sz w:val="22"/>
                <w:highlight w:val="none"/>
                <w:lang w:val="en-US" w:eastAsia="zh-CN"/>
              </w:rPr>
              <w:t>204户</w:t>
            </w:r>
          </w:p>
        </w:tc>
        <w:tc>
          <w:tcPr>
            <w:tcW w:w="2216" w:type="dxa"/>
            <w:vAlign w:val="center"/>
          </w:tcPr>
          <w:p>
            <w:pPr>
              <w:jc w:val="center"/>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lang w:val="en-US" w:eastAsia="zh-CN"/>
              </w:rPr>
              <w:t>87</w:t>
            </w:r>
            <w:r>
              <w:rPr>
                <w:rFonts w:hint="eastAsia" w:ascii="宋体" w:hAnsi="宋体" w:cs="宋体"/>
                <w:b/>
                <w:bCs/>
                <w:color w:val="auto"/>
                <w:sz w:val="22"/>
                <w:highlight w:val="none"/>
              </w:rPr>
              <w:t>元/年/户</w:t>
            </w:r>
          </w:p>
        </w:tc>
      </w:tr>
    </w:tbl>
    <w:p>
      <w:pPr>
        <w:pStyle w:val="2"/>
        <w:numPr>
          <w:ilvl w:val="0"/>
          <w:numId w:val="0"/>
        </w:numPr>
        <w:jc w:val="both"/>
        <w:rPr>
          <w:rFonts w:hint="eastAsia"/>
          <w:highlight w:val="yellow"/>
          <w:lang w:val="en-US" w:eastAsia="zh-CN"/>
        </w:rPr>
      </w:pPr>
    </w:p>
    <w:p>
      <w:pPr>
        <w:spacing w:line="360" w:lineRule="auto"/>
        <w:ind w:firstLine="440" w:firstLineChars="200"/>
        <w:rPr>
          <w:rFonts w:ascii="宋体" w:eastAsia="宋体"/>
          <w:b/>
          <w:bCs/>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注：1.投标报价是履行合同的最终价格，</w:t>
      </w:r>
      <w:r>
        <w:rPr>
          <w:rFonts w:hint="eastAsia" w:ascii="宋体" w:eastAsia="宋体"/>
          <w:b w:val="0"/>
          <w:color w:val="000000" w:themeColor="text1"/>
          <w:sz w:val="22"/>
          <w:szCs w:val="22"/>
          <w:highlight w:val="none"/>
          <w14:textFill>
            <w14:solidFill>
              <w14:schemeClr w14:val="tx1"/>
            </w14:solidFill>
          </w14:textFill>
        </w:rPr>
        <w:t>应包括接户设施</w:t>
      </w:r>
      <w:r>
        <w:rPr>
          <w:rFonts w:hint="eastAsia" w:ascii="宋体" w:eastAsia="宋体"/>
          <w:b w:val="0"/>
          <w:color w:val="000000" w:themeColor="text1"/>
          <w:sz w:val="22"/>
          <w:szCs w:val="22"/>
          <w:highlight w:val="none"/>
          <w:lang w:eastAsia="zh-CN"/>
          <w14:textFill>
            <w14:solidFill>
              <w14:schemeClr w14:val="tx1"/>
            </w14:solidFill>
          </w14:textFill>
        </w:rPr>
        <w:t>（含预留井或预留口）</w:t>
      </w:r>
      <w:r>
        <w:rPr>
          <w:rFonts w:hint="eastAsia" w:ascii="宋体" w:eastAsia="宋体"/>
          <w:b w:val="0"/>
          <w:color w:val="000000" w:themeColor="text1"/>
          <w:sz w:val="22"/>
          <w:szCs w:val="22"/>
          <w:highlight w:val="none"/>
          <w14:textFill>
            <w14:solidFill>
              <w14:schemeClr w14:val="tx1"/>
            </w14:solidFill>
          </w14:textFill>
        </w:rPr>
        <w:t>、管网系统、终端处理系统的运维</w:t>
      </w:r>
      <w:r>
        <w:rPr>
          <w:rFonts w:hint="eastAsia" w:ascii="宋体" w:eastAsia="宋体"/>
          <w:b w:val="0"/>
          <w:color w:val="000000" w:themeColor="text1"/>
          <w:sz w:val="22"/>
          <w:szCs w:val="22"/>
          <w14:textFill>
            <w14:solidFill>
              <w14:schemeClr w14:val="tx1"/>
            </w14:solidFill>
          </w14:textFill>
        </w:rPr>
        <w:t>费（含农污处理设施的日常定期巡检、消毒杀虫及应急运维所需的技术服务费、人工费、一般材料费和机械费等）、</w:t>
      </w:r>
      <w:r>
        <w:rPr>
          <w:rFonts w:hint="eastAsia" w:ascii="宋体" w:eastAsia="宋体"/>
          <w:b w:val="0"/>
          <w:color w:val="000000" w:themeColor="text1"/>
          <w:sz w:val="22"/>
          <w:szCs w:val="22"/>
          <w:lang w:eastAsia="zh-CN"/>
          <w14:textFill>
            <w14:solidFill>
              <w14:schemeClr w14:val="tx1"/>
            </w14:solidFill>
          </w14:textFill>
        </w:rPr>
        <w:t>现有平台、监控等系统运维费、</w:t>
      </w:r>
      <w:r>
        <w:rPr>
          <w:rFonts w:hint="eastAsia" w:ascii="宋体" w:eastAsia="宋体"/>
          <w:b w:val="0"/>
          <w:color w:val="000000" w:themeColor="text1"/>
          <w:sz w:val="22"/>
          <w:szCs w:val="22"/>
          <w14:textFill>
            <w14:solidFill>
              <w14:schemeClr w14:val="tx1"/>
            </w14:solidFill>
          </w14:textFill>
        </w:rPr>
        <w:t>设施配套费、办公场所使用费、自备专用车辆仪器工具使用费（含折旧费、油料费、保险费、人工费等）、劳保和安全用品使用费、经营管理费、税费、利润等一切费用</w:t>
      </w:r>
      <w:r>
        <w:rPr>
          <w:rFonts w:hint="eastAsia" w:ascii="宋体" w:eastAsia="宋体"/>
          <w:b w:val="0"/>
          <w:bCs w:val="0"/>
          <w:color w:val="000000" w:themeColor="text1"/>
          <w:sz w:val="22"/>
          <w:szCs w:val="22"/>
          <w14:textFill>
            <w14:solidFill>
              <w14:schemeClr w14:val="tx1"/>
            </w14:solidFill>
          </w14:textFill>
        </w:rPr>
        <w:t>。</w:t>
      </w:r>
    </w:p>
    <w:p>
      <w:pPr>
        <w:numPr>
          <w:ilvl w:val="0"/>
          <w:numId w:val="5"/>
        </w:numPr>
        <w:spacing w:line="360" w:lineRule="auto"/>
        <w:ind w:firstLine="442" w:firstLineChars="200"/>
        <w:rPr>
          <w:rFonts w:hint="eastAsia" w:ascii="宋体" w:eastAsia="宋体"/>
          <w:b/>
          <w:bCs/>
          <w:color w:val="000000" w:themeColor="text1"/>
          <w:sz w:val="22"/>
          <w:szCs w:val="22"/>
          <w:highlight w:val="none"/>
          <w:lang w:val="en-US" w:eastAsia="zh-CN"/>
          <w14:textFill>
            <w14:solidFill>
              <w14:schemeClr w14:val="tx1"/>
            </w14:solidFill>
          </w14:textFill>
        </w:rPr>
      </w:pPr>
      <w:r>
        <w:rPr>
          <w:rFonts w:hint="eastAsia" w:ascii="宋体" w:eastAsia="宋体"/>
          <w:b/>
          <w:bCs/>
          <w:color w:val="000000" w:themeColor="text1"/>
          <w:sz w:val="22"/>
          <w:szCs w:val="22"/>
          <w:highlight w:val="none"/>
          <w14:textFill>
            <w14:solidFill>
              <w14:schemeClr w14:val="tx1"/>
            </w14:solidFill>
          </w14:textFill>
        </w:rPr>
        <w:t>中标供应商在</w:t>
      </w:r>
      <w:r>
        <w:rPr>
          <w:rFonts w:hint="eastAsia" w:ascii="宋体" w:eastAsia="宋体"/>
          <w:b/>
          <w:bCs/>
          <w:color w:val="000000" w:themeColor="text1"/>
          <w:sz w:val="22"/>
          <w:szCs w:val="22"/>
          <w:highlight w:val="none"/>
          <w:lang w:eastAsia="zh-CN"/>
          <w14:textFill>
            <w14:solidFill>
              <w14:schemeClr w14:val="tx1"/>
            </w14:solidFill>
          </w14:textFill>
        </w:rPr>
        <w:t>签订合同后</w:t>
      </w:r>
      <w:r>
        <w:rPr>
          <w:rFonts w:hint="eastAsia" w:ascii="宋体" w:eastAsia="宋体"/>
          <w:b/>
          <w:bCs/>
          <w:color w:val="000000" w:themeColor="text1"/>
          <w:sz w:val="22"/>
          <w:szCs w:val="22"/>
          <w:highlight w:val="none"/>
          <w:lang w:val="en-US" w:eastAsia="zh-CN"/>
          <w14:textFill>
            <w14:solidFill>
              <w14:schemeClr w14:val="tx1"/>
            </w14:solidFill>
          </w14:textFill>
        </w:rPr>
        <w:t>1</w:t>
      </w:r>
      <w:r>
        <w:rPr>
          <w:rFonts w:hint="eastAsia" w:ascii="宋体" w:eastAsia="宋体"/>
          <w:b/>
          <w:bCs/>
          <w:color w:val="000000" w:themeColor="text1"/>
          <w:sz w:val="22"/>
          <w:szCs w:val="22"/>
          <w:highlight w:val="none"/>
          <w14:textFill>
            <w14:solidFill>
              <w14:schemeClr w14:val="tx1"/>
            </w14:solidFill>
          </w14:textFill>
        </w:rPr>
        <w:t>个月内，需对所有终端污水处理设施及管网进行一一排查，并提供排查成果情况</w:t>
      </w:r>
      <w:r>
        <w:rPr>
          <w:rFonts w:hint="eastAsia" w:ascii="宋体" w:eastAsia="宋体"/>
          <w:b/>
          <w:bCs/>
          <w:color w:val="000000" w:themeColor="text1"/>
          <w:sz w:val="22"/>
          <w:szCs w:val="22"/>
          <w:highlight w:val="none"/>
          <w:lang w:eastAsia="zh-CN"/>
          <w14:textFill>
            <w14:solidFill>
              <w14:schemeClr w14:val="tx1"/>
            </w14:solidFill>
          </w14:textFill>
        </w:rPr>
        <w:t>，设施按现状移交</w:t>
      </w:r>
      <w:r>
        <w:rPr>
          <w:rFonts w:hint="eastAsia" w:ascii="宋体" w:eastAsia="宋体"/>
          <w:b/>
          <w:bCs/>
          <w:color w:val="000000" w:themeColor="text1"/>
          <w:sz w:val="22"/>
          <w:szCs w:val="22"/>
          <w:highlight w:val="none"/>
          <w14:textFill>
            <w14:solidFill>
              <w14:schemeClr w14:val="tx1"/>
            </w14:solidFill>
          </w14:textFill>
        </w:rPr>
        <w:t>。排查工作完成经双方确认后，</w:t>
      </w:r>
      <w:bookmarkStart w:id="45" w:name="OLE_LINK15"/>
      <w:r>
        <w:rPr>
          <w:rFonts w:hint="eastAsia" w:ascii="宋体" w:eastAsia="宋体"/>
          <w:b/>
          <w:bCs/>
          <w:color w:val="000000" w:themeColor="text1"/>
          <w:sz w:val="22"/>
          <w:szCs w:val="22"/>
          <w:highlight w:val="none"/>
          <w:lang w:eastAsia="zh-CN"/>
          <w14:textFill>
            <w14:solidFill>
              <w14:schemeClr w14:val="tx1"/>
            </w14:solidFill>
          </w14:textFill>
        </w:rPr>
        <w:t>设施大修范围（详见附件）外的由中标单位进行修改，费用包含在投标报价内，若中标单位拒不组织维修，采购人可自行组织进行维修，维修费用在履约质保金中扣除。</w:t>
      </w:r>
      <w:bookmarkEnd w:id="45"/>
      <w:r>
        <w:rPr>
          <w:rFonts w:hint="eastAsia" w:ascii="宋体" w:eastAsia="宋体"/>
          <w:b/>
          <w:bCs/>
          <w:color w:val="000000" w:themeColor="text1"/>
          <w:sz w:val="22"/>
          <w:szCs w:val="22"/>
          <w:highlight w:val="none"/>
          <w:lang w:val="en-US" w:eastAsia="zh-CN"/>
          <w14:textFill>
            <w14:solidFill>
              <w14:schemeClr w14:val="tx1"/>
            </w14:solidFill>
          </w14:textFill>
        </w:rPr>
        <w:t>维修项目质保期一年，以验收之日算起。排查结果中和运维过程中出现的涉及</w:t>
      </w:r>
      <w:r>
        <w:rPr>
          <w:rFonts w:hint="eastAsia" w:ascii="宋体" w:eastAsia="宋体"/>
          <w:b/>
          <w:bCs/>
          <w:color w:val="000000" w:themeColor="text1"/>
          <w:sz w:val="22"/>
          <w:szCs w:val="22"/>
          <w:highlight w:val="none"/>
          <w:lang w:eastAsia="zh-CN"/>
          <w14:textFill>
            <w14:solidFill>
              <w14:schemeClr w14:val="tx1"/>
            </w14:solidFill>
          </w14:textFill>
        </w:rPr>
        <w:t>设施大修范围（详见附件）内的情况，由中标单位制定整改计划、预算等相关内容，并整改修复。工程量及费用根据第三方公司审价后按实结算。</w:t>
      </w:r>
    </w:p>
    <w:p>
      <w:pPr>
        <w:spacing w:line="360" w:lineRule="auto"/>
        <w:ind w:firstLine="220" w:firstLineChars="100"/>
        <w:rPr>
          <w:rFonts w:hint="eastAsia" w:ascii="宋体" w:eastAsia="宋体"/>
          <w:b w:val="0"/>
          <w:color w:val="000000" w:themeColor="text1"/>
          <w:sz w:val="22"/>
          <w:szCs w:val="22"/>
          <w:lang w:val="en-US" w:eastAsia="zh-CN"/>
          <w14:textFill>
            <w14:solidFill>
              <w14:schemeClr w14:val="tx1"/>
            </w14:solidFill>
          </w14:textFill>
        </w:rPr>
      </w:pPr>
      <w:r>
        <w:rPr>
          <w:rFonts w:hint="eastAsia" w:ascii="宋体" w:eastAsia="宋体"/>
          <w:b w:val="0"/>
          <w:color w:val="000000" w:themeColor="text1"/>
          <w:sz w:val="22"/>
          <w:szCs w:val="22"/>
          <w:lang w:val="en-US" w:eastAsia="zh-CN"/>
          <w14:textFill>
            <w14:solidFill>
              <w14:schemeClr w14:val="tx1"/>
            </w14:solidFill>
          </w14:textFill>
        </w:rPr>
        <w:t>3、由于中标供应商在运维过程中没有按相关规定操作、运维不到位及其他人为原因造成的设施损坏，所产生的损失（包括维修、更换费用）全部由中标供应商自行承担，并及时组织维修、更换，若中标供应商拒不组织维修、更换，采购人可自行组织力量进行维修、更换，维修、更换经费直接在履约保证金或运维服务费中扣除。</w:t>
      </w:r>
    </w:p>
    <w:p>
      <w:pPr>
        <w:spacing w:line="360" w:lineRule="auto"/>
        <w:ind w:firstLine="440" w:firstLineChars="200"/>
        <w:rPr>
          <w:rFonts w:hint="eastAsia" w:ascii="宋体" w:eastAsia="宋体"/>
          <w:b w:val="0"/>
          <w:color w:val="000000" w:themeColor="text1"/>
          <w:sz w:val="22"/>
          <w:szCs w:val="22"/>
          <w:lang w:val="en-US" w:eastAsia="zh-CN"/>
          <w14:textFill>
            <w14:solidFill>
              <w14:schemeClr w14:val="tx1"/>
            </w14:solidFill>
          </w14:textFill>
        </w:rPr>
      </w:pPr>
      <w:r>
        <w:rPr>
          <w:rFonts w:hint="eastAsia" w:ascii="宋体" w:eastAsia="宋体"/>
          <w:b w:val="0"/>
          <w:color w:val="000000" w:themeColor="text1"/>
          <w:sz w:val="22"/>
          <w:szCs w:val="22"/>
          <w:lang w:val="en-US" w:eastAsia="zh-CN"/>
          <w14:textFill>
            <w14:solidFill>
              <w14:schemeClr w14:val="tx1"/>
            </w14:solidFill>
          </w14:textFill>
        </w:rPr>
        <w:t>4、服务期满，中标供应商未能继续获取运维资格时，中标供应商要积极配合与下一运维单位在新的合同签订之日起1个月内完成交接工作。如发现设备损坏，中标供应商须对设备进行维修或更换以达到使用规范要求。若中标供应商拒不组织维修，采购人可自行组织力量进行维修，维修费用在运维服务费或履约保证金中扣除。中标供应商不得以任何方式阻碍交接，影响采购人正常工作。</w:t>
      </w:r>
    </w:p>
    <w:p>
      <w:pPr>
        <w:spacing w:line="360" w:lineRule="auto"/>
        <w:ind w:firstLine="440" w:firstLineChars="200"/>
        <w:rPr>
          <w:rFonts w:hint="eastAsia" w:ascii="宋体" w:eastAsia="宋体"/>
          <w:b w:val="0"/>
          <w:color w:val="FF0000"/>
          <w:sz w:val="22"/>
          <w:szCs w:val="22"/>
          <w:lang w:eastAsia="zh-CN"/>
        </w:rPr>
      </w:pPr>
      <w:r>
        <w:rPr>
          <w:rFonts w:hint="eastAsia" w:ascii="宋体" w:eastAsia="宋体"/>
          <w:b w:val="0"/>
          <w:color w:val="000000" w:themeColor="text1"/>
          <w:sz w:val="22"/>
          <w:szCs w:val="22"/>
          <w:lang w:val="en-US" w:eastAsia="zh-CN"/>
          <w14:textFill>
            <w14:solidFill>
              <w14:schemeClr w14:val="tx1"/>
            </w14:solidFill>
          </w14:textFill>
        </w:rPr>
        <w:t>5、中标供应商发现因其他建设或行为破坏终端污水处理设施及管网时，应在5日内通知村镇及采购人，中标供应商没有及时发现破坏终端污水处理设施及管网或发现未通知采购人，造成的损失均由中标供应商自行负责。</w:t>
      </w:r>
      <w:r>
        <w:rPr>
          <w:rFonts w:hint="eastAsia" w:ascii="宋体" w:eastAsia="宋体"/>
          <w:b w:val="0"/>
          <w:color w:val="FF0000"/>
          <w:sz w:val="22"/>
          <w:szCs w:val="22"/>
          <w:lang w:val="en-US" w:eastAsia="zh-CN"/>
        </w:rPr>
        <w:t xml:space="preserve"> </w:t>
      </w:r>
    </w:p>
    <w:p>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lang w:val="en-US" w:eastAsia="zh-CN"/>
        </w:rPr>
        <w:t>6</w:t>
      </w:r>
      <w:r>
        <w:rPr>
          <w:rFonts w:hint="eastAsia" w:ascii="宋体" w:eastAsia="宋体"/>
          <w:b w:val="0"/>
          <w:color w:val="auto"/>
          <w:sz w:val="22"/>
          <w:szCs w:val="22"/>
          <w:lang w:eastAsia="zh-CN"/>
        </w:rPr>
        <w:t>、</w:t>
      </w:r>
      <w:r>
        <w:rPr>
          <w:rFonts w:hint="eastAsia" w:ascii="宋体" w:eastAsia="宋体"/>
          <w:b w:val="0"/>
          <w:color w:val="auto"/>
          <w:sz w:val="22"/>
          <w:szCs w:val="22"/>
        </w:rPr>
        <w:t>公示牌、格栅、终端绿化、时控装置等未完善的设施由</w:t>
      </w:r>
      <w:r>
        <w:rPr>
          <w:rFonts w:hint="eastAsia"/>
          <w:b w:val="0"/>
          <w:bCs/>
          <w:color w:val="auto"/>
          <w:lang w:val="en-US" w:eastAsia="zh-CN"/>
        </w:rPr>
        <w:t>乡镇街道</w:t>
      </w:r>
      <w:r>
        <w:rPr>
          <w:rFonts w:hint="eastAsia" w:ascii="宋体" w:eastAsia="宋体"/>
          <w:b w:val="0"/>
          <w:color w:val="auto"/>
          <w:sz w:val="22"/>
          <w:szCs w:val="22"/>
        </w:rPr>
        <w:t>负责完善，已完善的设施后续由中标人维护，维护费用包含在投标报价内。</w:t>
      </w:r>
    </w:p>
    <w:p>
      <w:pPr>
        <w:spacing w:line="360" w:lineRule="auto"/>
        <w:ind w:firstLine="442" w:firstLineChars="200"/>
        <w:jc w:val="left"/>
        <w:rPr>
          <w:rFonts w:hint="eastAsia" w:ascii="宋体" w:eastAsia="宋体" w:cs="Arial"/>
          <w:b/>
          <w:bCs/>
          <w:color w:val="auto"/>
          <w:sz w:val="22"/>
          <w:szCs w:val="22"/>
          <w:highlight w:val="none"/>
          <w:lang w:eastAsia="zh-CN"/>
        </w:rPr>
      </w:pPr>
      <w:r>
        <w:rPr>
          <w:rFonts w:hint="eastAsia" w:ascii="宋体" w:eastAsia="宋体"/>
          <w:b/>
          <w:bCs/>
          <w:color w:val="auto"/>
          <w:sz w:val="22"/>
          <w:szCs w:val="22"/>
          <w:highlight w:val="none"/>
          <w:lang w:val="en-US" w:eastAsia="zh-CN"/>
        </w:rPr>
        <w:t>7</w:t>
      </w:r>
      <w:r>
        <w:rPr>
          <w:rFonts w:hint="eastAsia" w:ascii="宋体" w:eastAsia="宋体"/>
          <w:b/>
          <w:bCs/>
          <w:color w:val="auto"/>
          <w:sz w:val="22"/>
          <w:szCs w:val="22"/>
          <w:highlight w:val="none"/>
          <w:lang w:eastAsia="zh-CN"/>
        </w:rPr>
        <w:t>、中标人需根据招标人确定的</w:t>
      </w:r>
      <w:r>
        <w:rPr>
          <w:rFonts w:hint="eastAsia" w:ascii="宋体" w:eastAsia="宋体" w:cs="Arial"/>
          <w:b/>
          <w:bCs/>
          <w:color w:val="auto"/>
          <w:sz w:val="22"/>
          <w:szCs w:val="22"/>
          <w:highlight w:val="none"/>
        </w:rPr>
        <w:t>运维废弃物</w:t>
      </w:r>
      <w:r>
        <w:rPr>
          <w:rFonts w:hint="eastAsia" w:ascii="宋体" w:eastAsia="宋体" w:cs="Arial"/>
          <w:b/>
          <w:bCs/>
          <w:color w:val="auto"/>
          <w:sz w:val="22"/>
          <w:szCs w:val="22"/>
          <w:highlight w:val="none"/>
          <w:lang w:eastAsia="zh-CN"/>
        </w:rPr>
        <w:t>（包括接户井</w:t>
      </w:r>
      <w:r>
        <w:rPr>
          <w:rFonts w:hint="eastAsia" w:ascii="宋体" w:eastAsia="宋体" w:cs="Arial"/>
          <w:b/>
          <w:bCs/>
          <w:color w:val="FF0000"/>
          <w:sz w:val="22"/>
          <w:szCs w:val="22"/>
          <w:highlight w:val="none"/>
          <w:lang w:eastAsia="zh-CN"/>
        </w:rPr>
        <w:t>（</w:t>
      </w:r>
      <w:r>
        <w:rPr>
          <w:rFonts w:hint="eastAsia" w:ascii="宋体" w:eastAsia="宋体" w:cs="Arial"/>
          <w:b/>
          <w:bCs/>
          <w:color w:val="FF0000"/>
          <w:sz w:val="22"/>
          <w:szCs w:val="22"/>
          <w:highlight w:val="none"/>
          <w:lang w:val="en-US" w:eastAsia="zh-CN"/>
        </w:rPr>
        <w:t>用户自有的</w:t>
      </w:r>
      <w:r>
        <w:rPr>
          <w:rFonts w:hint="eastAsia" w:ascii="宋体" w:eastAsia="宋体" w:cs="Arial"/>
          <w:b/>
          <w:bCs/>
          <w:color w:val="FF0000"/>
          <w:sz w:val="22"/>
          <w:szCs w:val="22"/>
          <w:highlight w:val="none"/>
          <w:lang w:eastAsia="zh-CN"/>
        </w:rPr>
        <w:t>接户井</w:t>
      </w:r>
      <w:r>
        <w:rPr>
          <w:rFonts w:hint="eastAsia" w:ascii="宋体" w:eastAsia="宋体" w:cs="Arial"/>
          <w:b/>
          <w:bCs/>
          <w:color w:val="FF0000"/>
          <w:sz w:val="22"/>
          <w:szCs w:val="22"/>
          <w:highlight w:val="none"/>
          <w:lang w:val="en-US" w:eastAsia="zh-CN"/>
        </w:rPr>
        <w:t>不包含在此</w:t>
      </w:r>
      <w:bookmarkStart w:id="140" w:name="_GoBack"/>
      <w:bookmarkEnd w:id="140"/>
      <w:r>
        <w:rPr>
          <w:rFonts w:hint="eastAsia" w:ascii="宋体" w:eastAsia="宋体" w:cs="Arial"/>
          <w:b/>
          <w:bCs/>
          <w:color w:val="FF0000"/>
          <w:sz w:val="22"/>
          <w:szCs w:val="22"/>
          <w:highlight w:val="none"/>
          <w:lang w:val="en-US" w:eastAsia="zh-CN"/>
        </w:rPr>
        <w:t>次运维中）</w:t>
      </w:r>
      <w:r>
        <w:rPr>
          <w:rFonts w:hint="eastAsia" w:ascii="宋体" w:eastAsia="宋体" w:cs="Arial"/>
          <w:b/>
          <w:bCs/>
          <w:color w:val="auto"/>
          <w:sz w:val="22"/>
          <w:szCs w:val="22"/>
          <w:highlight w:val="none"/>
          <w:lang w:eastAsia="zh-CN"/>
        </w:rPr>
        <w:t>、管道、检查井的清掏物，格栅井的栅渣，处理终端的剩余污泥，翻修更换的废弃填料，收割的湿地植物等）</w:t>
      </w:r>
      <w:r>
        <w:rPr>
          <w:rFonts w:hint="eastAsia" w:ascii="宋体" w:eastAsia="宋体" w:cs="Arial"/>
          <w:b/>
          <w:bCs/>
          <w:color w:val="auto"/>
          <w:sz w:val="22"/>
          <w:szCs w:val="22"/>
          <w:highlight w:val="none"/>
        </w:rPr>
        <w:t>处置点及处置方式</w:t>
      </w:r>
      <w:r>
        <w:rPr>
          <w:rFonts w:hint="eastAsia" w:ascii="宋体" w:eastAsia="宋体" w:cs="Arial"/>
          <w:b/>
          <w:bCs/>
          <w:color w:val="auto"/>
          <w:sz w:val="22"/>
          <w:szCs w:val="22"/>
          <w:highlight w:val="none"/>
          <w:lang w:eastAsia="zh-CN"/>
        </w:rPr>
        <w:t>，</w:t>
      </w:r>
      <w:r>
        <w:rPr>
          <w:rFonts w:ascii="宋体" w:hAnsi="宋体"/>
          <w:b/>
          <w:bCs/>
          <w:color w:val="auto"/>
          <w:szCs w:val="21"/>
          <w:highlight w:val="none"/>
        </w:rPr>
        <w:t>负责运维废弃物的清掏、收集</w:t>
      </w:r>
      <w:r>
        <w:rPr>
          <w:rFonts w:hint="eastAsia" w:ascii="宋体" w:hAnsi="宋体"/>
          <w:b/>
          <w:bCs/>
          <w:color w:val="auto"/>
          <w:szCs w:val="21"/>
          <w:highlight w:val="none"/>
        </w:rPr>
        <w:t>，</w:t>
      </w:r>
      <w:r>
        <w:rPr>
          <w:rFonts w:ascii="宋体" w:hAnsi="宋体"/>
          <w:b/>
          <w:bCs/>
          <w:color w:val="auto"/>
          <w:szCs w:val="21"/>
          <w:highlight w:val="none"/>
        </w:rPr>
        <w:t>并运送到指定地点</w:t>
      </w:r>
      <w:r>
        <w:rPr>
          <w:rFonts w:hint="eastAsia" w:ascii="宋体" w:hAnsi="宋体"/>
          <w:b/>
          <w:bCs/>
          <w:color w:val="auto"/>
          <w:szCs w:val="21"/>
          <w:highlight w:val="none"/>
          <w:lang w:eastAsia="zh-CN"/>
        </w:rPr>
        <w:t>，运输费用包含在投标价内。</w:t>
      </w:r>
      <w:r>
        <w:rPr>
          <w:rFonts w:hint="eastAsia" w:ascii="宋体" w:eastAsia="宋体" w:cs="Arial"/>
          <w:b/>
          <w:bCs/>
          <w:color w:val="auto"/>
          <w:sz w:val="22"/>
          <w:szCs w:val="22"/>
          <w:highlight w:val="none"/>
          <w:lang w:eastAsia="zh-CN"/>
        </w:rPr>
        <w:t>若中标人擅自改变</w:t>
      </w:r>
      <w:r>
        <w:rPr>
          <w:rFonts w:hint="eastAsia" w:ascii="宋体" w:eastAsia="宋体" w:cs="Arial"/>
          <w:b/>
          <w:bCs/>
          <w:color w:val="auto"/>
          <w:sz w:val="22"/>
          <w:szCs w:val="22"/>
          <w:highlight w:val="none"/>
        </w:rPr>
        <w:t>处置方式</w:t>
      </w:r>
      <w:r>
        <w:rPr>
          <w:rFonts w:hint="eastAsia" w:ascii="宋体" w:eastAsia="宋体" w:cs="Arial"/>
          <w:b/>
          <w:bCs/>
          <w:color w:val="auto"/>
          <w:sz w:val="22"/>
          <w:szCs w:val="22"/>
          <w:highlight w:val="none"/>
          <w:lang w:eastAsia="zh-CN"/>
        </w:rPr>
        <w:t>或</w:t>
      </w:r>
      <w:r>
        <w:rPr>
          <w:rFonts w:hint="eastAsia" w:ascii="宋体" w:eastAsia="宋体" w:cs="Arial"/>
          <w:b/>
          <w:bCs/>
          <w:color w:val="auto"/>
          <w:sz w:val="22"/>
          <w:szCs w:val="22"/>
          <w:highlight w:val="none"/>
        </w:rPr>
        <w:t>处置方式</w:t>
      </w:r>
      <w:r>
        <w:rPr>
          <w:rFonts w:hint="eastAsia" w:ascii="宋体" w:eastAsia="宋体" w:cs="Arial"/>
          <w:b/>
          <w:bCs/>
          <w:color w:val="auto"/>
          <w:sz w:val="22"/>
          <w:szCs w:val="22"/>
          <w:highlight w:val="none"/>
          <w:lang w:eastAsia="zh-CN"/>
        </w:rPr>
        <w:t>不当而引起的一切后果由中标人承担。</w:t>
      </w:r>
    </w:p>
    <w:p>
      <w:pPr>
        <w:spacing w:line="360" w:lineRule="auto"/>
        <w:ind w:firstLine="440" w:firstLineChars="200"/>
        <w:rPr>
          <w:rFonts w:hint="default" w:eastAsia="宋体"/>
          <w:color w:val="000000" w:themeColor="text1"/>
          <w:lang w:val="en-US" w:eastAsia="zh-CN"/>
          <w14:textFill>
            <w14:solidFill>
              <w14:schemeClr w14:val="tx1"/>
            </w14:solidFill>
          </w14:textFill>
        </w:rPr>
      </w:pPr>
      <w:r>
        <w:rPr>
          <w:rFonts w:hint="eastAsia" w:ascii="宋体" w:eastAsia="宋体"/>
          <w:b w:val="0"/>
          <w:color w:val="000000" w:themeColor="text1"/>
          <w:sz w:val="22"/>
          <w:szCs w:val="22"/>
          <w:lang w:val="en-US" w:eastAsia="zh-CN"/>
          <w14:textFill>
            <w14:solidFill>
              <w14:schemeClr w14:val="tx1"/>
            </w14:solidFill>
          </w14:textFill>
        </w:rPr>
        <w:t>8、</w:t>
      </w:r>
      <w:r>
        <w:rPr>
          <w:rFonts w:hint="eastAsia" w:ascii="宋体" w:eastAsia="宋体" w:cs="Arial"/>
          <w:b w:val="0"/>
          <w:bCs/>
          <w:color w:val="000000" w:themeColor="text1"/>
          <w:sz w:val="22"/>
          <w:szCs w:val="22"/>
          <w:lang w:eastAsia="zh-CN"/>
          <w14:textFill>
            <w14:solidFill>
              <w14:schemeClr w14:val="tx1"/>
            </w14:solidFill>
          </w14:textFill>
        </w:rPr>
        <w:t>设施</w:t>
      </w:r>
      <w:r>
        <w:rPr>
          <w:rFonts w:hint="eastAsia" w:ascii="宋体" w:eastAsia="宋体" w:cs="Arial"/>
          <w:b w:val="0"/>
          <w:bCs/>
          <w:color w:val="000000" w:themeColor="text1"/>
          <w:sz w:val="22"/>
          <w:szCs w:val="22"/>
          <w14:textFill>
            <w14:solidFill>
              <w14:schemeClr w14:val="tx1"/>
            </w14:solidFill>
          </w14:textFill>
        </w:rPr>
        <w:t>数</w:t>
      </w:r>
      <w:r>
        <w:rPr>
          <w:rFonts w:hint="eastAsia" w:ascii="宋体" w:eastAsia="宋体" w:cs="Arial"/>
          <w:b w:val="0"/>
          <w:bCs/>
          <w:color w:val="000000" w:themeColor="text1"/>
          <w:sz w:val="22"/>
          <w:szCs w:val="22"/>
          <w:lang w:eastAsia="zh-CN"/>
          <w14:textFill>
            <w14:solidFill>
              <w14:schemeClr w14:val="tx1"/>
            </w14:solidFill>
          </w14:textFill>
        </w:rPr>
        <w:t>量及吨数运维过程中可能有所变动，但投标时供应商不得变更，供应商应自行承担报价风险。每季度结算时，运维未满一季度的设施按天支付运维经费。</w:t>
      </w:r>
    </w:p>
    <w:bookmarkEnd w:id="40"/>
    <w:p>
      <w:pPr>
        <w:pStyle w:val="4"/>
        <w:spacing w:before="240" w:after="240"/>
      </w:pPr>
      <w:bookmarkStart w:id="46" w:name="_Toc10647"/>
      <w:r>
        <w:rPr>
          <w:rFonts w:hint="eastAsia"/>
          <w:lang w:eastAsia="zh-CN"/>
        </w:rPr>
        <w:t>运行维护具体要求</w:t>
      </w:r>
      <w:bookmarkEnd w:id="46"/>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（一）污水管网系统及其相关构筑物的运行维护管理</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⑴确保污水收集系统内管网系统完好通畅，运行正常；</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⑵每周检查管网及管网沿线闸阀的启闭是否正常，严禁漏水、漏气等现象；</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⑶每半月对管网沿线的检查井及清扫口，做到及时清通排淤，防止堵塞现象的发生；</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⑷确保管网沿线井盖启闭顺利，井盖上有明显的文字标示，便于日常检查；</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⑸每周对管网沿线的检查井和清扫口井盖完好牢固情况，尤其是交通主干道处，发现破损及时更换；</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⑹管网沿线路段应保证卫生整洁；每周排查管网系统中出现的漏、坏、堵、溢等异常现象，做到及时处理和修复，并做好相关记录；</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⑺确保管道系统无私自接管、违章占压等违规现象；</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⑻注意UPVC管材、PE管材、橡胶接头等的变性和老化问题，必要时增设保温层或者保护层，防止极端温度及日照等造成的管道老化；铸铁管道等应注意防腐，做好可靠的防护措施；</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⑼如遇台风、暴雪等自然性突发灾害，应制定应急预案，提前对管网系统做好防护工作，灾后及时检查管网系统有无损坏情况。若有损坏，应及时上报并修复。</w:t>
      </w:r>
    </w:p>
    <w:p>
      <w:pPr>
        <w:spacing w:line="480" w:lineRule="auto"/>
        <w:ind w:firstLine="440" w:firstLineChars="200"/>
        <w:rPr>
          <w:rFonts w:ascii="宋体" w:eastAsia="宋体"/>
          <w:b w:val="0"/>
          <w:color w:val="auto"/>
          <w:sz w:val="22"/>
          <w:szCs w:val="22"/>
        </w:rPr>
      </w:pPr>
      <w:r>
        <w:rPr>
          <w:rFonts w:hint="eastAsia" w:ascii="宋体" w:eastAsia="宋体"/>
          <w:b w:val="0"/>
          <w:color w:val="000000" w:themeColor="text1"/>
          <w:sz w:val="22"/>
          <w:szCs w:val="22"/>
          <w14:textFill>
            <w14:solidFill>
              <w14:schemeClr w14:val="tx1"/>
            </w14:solidFill>
          </w14:textFill>
        </w:rPr>
        <w:t>（二）</w:t>
      </w:r>
      <w:r>
        <w:rPr>
          <w:rFonts w:hint="eastAsia" w:ascii="宋体" w:eastAsia="宋体"/>
          <w:b w:val="0"/>
          <w:color w:val="auto"/>
          <w:sz w:val="22"/>
          <w:szCs w:val="22"/>
        </w:rPr>
        <w:t>污水处理终端系统及运维智能监控系统与</w:t>
      </w:r>
      <w:r>
        <w:rPr>
          <w:rFonts w:hint="eastAsia" w:ascii="宋体" w:eastAsia="宋体"/>
          <w:b w:val="0"/>
          <w:color w:val="auto"/>
          <w:sz w:val="22"/>
          <w:szCs w:val="22"/>
          <w:lang w:eastAsia="zh-CN"/>
        </w:rPr>
        <w:t>监管平台</w:t>
      </w:r>
      <w:r>
        <w:rPr>
          <w:rFonts w:hint="eastAsia" w:ascii="宋体" w:eastAsia="宋体"/>
          <w:b w:val="0"/>
          <w:color w:val="auto"/>
          <w:sz w:val="22"/>
          <w:szCs w:val="22"/>
        </w:rPr>
        <w:t>管理系统运行维护内容</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1.机电设备的维护管理</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⑴每周应检查运行中的电气设备运行是否正常，是否按照设备使用说明的要求进行日常维护，并记录水泵、风机等电气设备的运行情况；每半年对集水井清淤一次，每年应至少一次吊起潜水泵，检查潜水电机引入电缆，测量电机线圈的绝缘电阻；长期不用的水泵应吊出集水池存放；</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⑵电气设备运行中若发生跳闸，在未查明原因前不得重新合闸运行；设备或仪表出现故障时，应及时上报并进行维修或更换。电力电缆要定期检查与维护。</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⑶如遇台风、暴雪等自然性突发灾害，应提前关闭水泵、风机电闸，灾后及时重新开启并检查损坏情况，若损坏，应及时更换。</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lang w:val="en-US" w:eastAsia="zh-CN"/>
          <w14:textFill>
            <w14:solidFill>
              <w14:schemeClr w14:val="tx1"/>
            </w14:solidFill>
          </w14:textFill>
        </w:rPr>
        <w:t>2</w:t>
      </w:r>
      <w:r>
        <w:rPr>
          <w:rFonts w:hint="eastAsia" w:ascii="宋体" w:eastAsia="宋体"/>
          <w:b w:val="0"/>
          <w:color w:val="000000" w:themeColor="text1"/>
          <w:sz w:val="22"/>
          <w:szCs w:val="22"/>
          <w14:textFill>
            <w14:solidFill>
              <w14:schemeClr w14:val="tx1"/>
            </w14:solidFill>
          </w14:textFill>
        </w:rPr>
        <w:t>.终端处理设备和人工湿地的运行维护管理</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⑴处理设备操作规范、安全规程上墙明示；</w:t>
      </w:r>
    </w:p>
    <w:p>
      <w:pPr>
        <w:spacing w:line="360" w:lineRule="auto"/>
        <w:ind w:firstLine="440" w:firstLineChars="200"/>
        <w:rPr>
          <w:rFonts w:ascii="宋体" w:eastAsia="宋体"/>
          <w:b w:val="0"/>
          <w:color w:val="auto"/>
          <w:sz w:val="22"/>
          <w:szCs w:val="22"/>
        </w:rPr>
      </w:pPr>
      <w:r>
        <w:rPr>
          <w:rFonts w:hint="eastAsia" w:ascii="宋体" w:eastAsia="宋体"/>
          <w:b w:val="0"/>
          <w:color w:val="000000" w:themeColor="text1"/>
          <w:sz w:val="22"/>
          <w:szCs w:val="22"/>
          <w14:textFill>
            <w14:solidFill>
              <w14:schemeClr w14:val="tx1"/>
            </w14:solidFill>
          </w14:textFill>
        </w:rPr>
        <w:t>⑵每</w:t>
      </w:r>
      <w:r>
        <w:rPr>
          <w:rFonts w:hint="eastAsia" w:ascii="宋体" w:eastAsia="宋体"/>
          <w:b w:val="0"/>
          <w:color w:val="auto"/>
          <w:sz w:val="22"/>
          <w:szCs w:val="22"/>
          <w:lang w:eastAsia="zh-CN"/>
        </w:rPr>
        <w:t>周</w:t>
      </w:r>
      <w:r>
        <w:rPr>
          <w:rFonts w:hint="eastAsia" w:ascii="宋体" w:eastAsia="宋体"/>
          <w:b w:val="0"/>
          <w:color w:val="auto"/>
          <w:sz w:val="22"/>
          <w:szCs w:val="22"/>
        </w:rPr>
        <w:t>检查电控柜内各控制钮的运行情况，有损坏及时上报维修；</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auto"/>
          <w:sz w:val="22"/>
          <w:szCs w:val="22"/>
        </w:rPr>
        <w:t>⑶每</w:t>
      </w:r>
      <w:r>
        <w:rPr>
          <w:rFonts w:hint="eastAsia" w:ascii="宋体" w:eastAsia="宋体"/>
          <w:b w:val="0"/>
          <w:color w:val="auto"/>
          <w:sz w:val="22"/>
          <w:szCs w:val="22"/>
          <w:lang w:eastAsia="zh-CN"/>
        </w:rPr>
        <w:t>周</w:t>
      </w:r>
      <w:r>
        <w:rPr>
          <w:rFonts w:hint="eastAsia" w:ascii="宋体" w:eastAsia="宋体"/>
          <w:b w:val="0"/>
          <w:color w:val="auto"/>
          <w:sz w:val="22"/>
          <w:szCs w:val="22"/>
        </w:rPr>
        <w:t>检</w:t>
      </w:r>
      <w:r>
        <w:rPr>
          <w:rFonts w:hint="eastAsia" w:ascii="宋体" w:eastAsia="宋体"/>
          <w:b w:val="0"/>
          <w:color w:val="000000" w:themeColor="text1"/>
          <w:sz w:val="22"/>
          <w:szCs w:val="22"/>
          <w14:textFill>
            <w14:solidFill>
              <w14:schemeClr w14:val="tx1"/>
            </w14:solidFill>
          </w14:textFill>
        </w:rPr>
        <w:t>查终端处理设备风机曝气运行情况，有损坏及时上报维修；</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⑷每1年由专业人员对终端处理设备进行一次彻查与清理，并检查曝气装置及潜污泵等，有老化、损毁发生时进行清洗和更换；</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⑸根据本地的气候环境，视植物生长情况对人工湿地植物进行补种，栽种时应保持植物间适当的密度；</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⑹定期检查人工湿地植物生长状况，并进行病虫害防治；及时补种和修枝剪叶，清除杂草、垃圾、污物等；清扫湿地周边及湿地内部堆放的垃圾、污物，保持植物长势良好；每月检查土壤表面的水流情况，若有溢流、堵塞情况发生，记录并及时上报相关单位，对湿地进行整修，防止污水外溢，滋生蚊蝇；定期检查过滤系统是否堵塞，如遇堵塞及时采取措施时行清理或疏通,保证出水畅通；</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⑺每月对终端</w:t>
      </w:r>
      <w:r>
        <w:rPr>
          <w:rFonts w:hint="eastAsia" w:ascii="宋体" w:eastAsia="宋体"/>
          <w:b w:val="0"/>
          <w:color w:val="000000" w:themeColor="text1"/>
          <w:sz w:val="22"/>
          <w:szCs w:val="22"/>
          <w:lang w:eastAsia="zh-CN"/>
          <w14:textFill>
            <w14:solidFill>
              <w14:schemeClr w14:val="tx1"/>
            </w14:solidFill>
          </w14:textFill>
        </w:rPr>
        <w:t>进</w:t>
      </w:r>
      <w:r>
        <w:rPr>
          <w:rFonts w:hint="eastAsia" w:ascii="宋体" w:eastAsia="宋体"/>
          <w:b w:val="0"/>
          <w:color w:val="000000" w:themeColor="text1"/>
          <w:sz w:val="22"/>
          <w:szCs w:val="22"/>
          <w14:textFill>
            <w14:solidFill>
              <w14:schemeClr w14:val="tx1"/>
            </w14:solidFill>
          </w14:textFill>
        </w:rPr>
        <w:t>出水水质和水量进行检测记录，如发现进出水水质、水量出现异常，影响正常运行的，应立即采取措施防止或减少危害后果，及时向村、</w:t>
      </w:r>
      <w:r>
        <w:rPr>
          <w:rFonts w:hint="eastAsia"/>
          <w:b w:val="0"/>
          <w:bCs/>
          <w:color w:val="auto"/>
          <w:lang w:val="en-US" w:eastAsia="zh-CN"/>
        </w:rPr>
        <w:t>乡镇街道</w:t>
      </w:r>
      <w:r>
        <w:rPr>
          <w:rFonts w:hint="eastAsia" w:ascii="宋体" w:eastAsia="宋体"/>
          <w:b w:val="0"/>
          <w:color w:val="000000" w:themeColor="text1"/>
          <w:sz w:val="22"/>
          <w:szCs w:val="22"/>
          <w14:textFill>
            <w14:solidFill>
              <w14:schemeClr w14:val="tx1"/>
            </w14:solidFill>
          </w14:textFill>
        </w:rPr>
        <w:t>报告，并及时排查检修；</w:t>
      </w:r>
    </w:p>
    <w:p>
      <w:pPr>
        <w:spacing w:line="360" w:lineRule="auto"/>
        <w:ind w:firstLine="440" w:firstLineChars="200"/>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⑻</w:t>
      </w:r>
      <w:r>
        <w:rPr>
          <w:rFonts w:hint="eastAsia" w:ascii="宋体" w:eastAsia="宋体"/>
          <w:b w:val="0"/>
          <w:color w:val="auto"/>
          <w:sz w:val="22"/>
          <w:szCs w:val="22"/>
          <w:lang w:eastAsia="zh-CN"/>
        </w:rPr>
        <w:t>供应商及时关注天气情况，</w:t>
      </w:r>
      <w:r>
        <w:rPr>
          <w:rFonts w:hint="eastAsia" w:ascii="宋体" w:eastAsia="宋体"/>
          <w:b w:val="0"/>
          <w:color w:val="000000" w:themeColor="text1"/>
          <w:sz w:val="22"/>
          <w:szCs w:val="22"/>
          <w14:textFill>
            <w14:solidFill>
              <w14:schemeClr w14:val="tx1"/>
            </w14:solidFill>
          </w14:textFill>
        </w:rPr>
        <w:t>如遇台风、暴雪等自然性突发灾害，应提前关闭电控柜内开关，对终端处理设备做好安全防护工作，灾后及时重启开关，并检查损坏情况，若损坏，应及时上报并修复。</w:t>
      </w:r>
    </w:p>
    <w:p>
      <w:pPr>
        <w:spacing w:line="480" w:lineRule="auto"/>
        <w:ind w:firstLine="440" w:firstLineChars="200"/>
        <w:rPr>
          <w:rFonts w:hint="eastAsia" w:ascii="新宋体" w:hAnsi="新宋体" w:eastAsia="新宋体" w:cs="新宋体"/>
          <w:b/>
          <w:color w:val="auto"/>
          <w:sz w:val="22"/>
          <w:szCs w:val="22"/>
        </w:rPr>
      </w:pPr>
      <w:r>
        <w:rPr>
          <w:rFonts w:hint="eastAsia" w:ascii="宋体" w:eastAsia="宋体"/>
          <w:b w:val="0"/>
          <w:color w:val="auto"/>
          <w:sz w:val="22"/>
          <w:szCs w:val="22"/>
          <w:lang w:val="en-US" w:eastAsia="zh-CN"/>
        </w:rPr>
        <w:t>3.</w:t>
      </w:r>
      <w:r>
        <w:rPr>
          <w:rFonts w:hint="eastAsia" w:ascii="宋体" w:eastAsia="宋体"/>
          <w:b w:val="0"/>
          <w:color w:val="auto"/>
          <w:sz w:val="22"/>
          <w:szCs w:val="22"/>
        </w:rPr>
        <w:t>运维智能监控系统与</w:t>
      </w:r>
      <w:r>
        <w:rPr>
          <w:rFonts w:hint="eastAsia" w:ascii="宋体" w:eastAsia="宋体"/>
          <w:b w:val="0"/>
          <w:color w:val="auto"/>
          <w:sz w:val="22"/>
          <w:szCs w:val="22"/>
          <w:lang w:eastAsia="zh-CN"/>
        </w:rPr>
        <w:t>监管平台</w:t>
      </w:r>
      <w:r>
        <w:rPr>
          <w:rFonts w:hint="eastAsia" w:ascii="宋体" w:eastAsia="宋体"/>
          <w:b w:val="0"/>
          <w:color w:val="auto"/>
          <w:sz w:val="22"/>
          <w:szCs w:val="22"/>
        </w:rPr>
        <w:t>管理系统</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1</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定期维护智能监控系统软件及其他应用软件，保证系统软件功能正常运行；</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2</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按照技术标准要求建立健全农村生活污水治理设施档案信息库和运行数据库；</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3</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定期备份、检查数据库，做到如有数据库损坏时可进行恢复；</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4</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实时监控系统运行状态及性能指标，定期进行检测、维护和保养，发现系统应用问题及潜在风险及时解决，确保运维智能监控系统系统和各个终端监控点设备要24小时运转；</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5</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系统参数需根据运行管理要求进行设置调整，满足运维主管部门的应用需求；</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6</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确保各个运维点信息通过控制中心沟通联络畅通；</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7</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每日查看监管平台软件的故障报警信息，检查各报警监管站点的相关信息数据，初步判断报警原因，并及时处置。</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8</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每日检查站点视频监视、信号传感器等设备的运行情况，如有故障及时维修：</w:t>
      </w:r>
    </w:p>
    <w:p>
      <w:pPr>
        <w:spacing w:line="480" w:lineRule="auto"/>
        <w:ind w:firstLine="440" w:firstLineChars="200"/>
        <w:rPr>
          <w:rFonts w:hint="eastAsia" w:ascii="新宋体" w:hAnsi="新宋体" w:eastAsia="新宋体" w:cs="新宋体"/>
          <w:color w:val="auto"/>
          <w:sz w:val="22"/>
          <w:szCs w:val="22"/>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9</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每周检查监管平台系统日志和数据，并做好相关备份：</w:t>
      </w:r>
    </w:p>
    <w:p>
      <w:pPr>
        <w:spacing w:line="480" w:lineRule="auto"/>
        <w:ind w:firstLine="440" w:firstLineChars="200"/>
        <w:rPr>
          <w:rFonts w:hint="default"/>
          <w:color w:val="auto"/>
          <w:lang w:val="en-US" w:eastAsia="zh-CN"/>
        </w:rPr>
      </w:pP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lang w:val="en-US" w:eastAsia="zh-CN"/>
        </w:rPr>
        <w:t>10</w:t>
      </w:r>
      <w:r>
        <w:rPr>
          <w:rFonts w:hint="eastAsia" w:ascii="新宋体" w:hAnsi="新宋体" w:eastAsia="新宋体" w:cs="新宋体"/>
          <w:color w:val="auto"/>
          <w:sz w:val="22"/>
          <w:szCs w:val="22"/>
          <w:lang w:eastAsia="zh-CN"/>
        </w:rPr>
        <w:t>）</w:t>
      </w:r>
      <w:r>
        <w:rPr>
          <w:rFonts w:hint="eastAsia" w:ascii="新宋体" w:hAnsi="新宋体" w:eastAsia="新宋体" w:cs="新宋体"/>
          <w:color w:val="auto"/>
          <w:sz w:val="22"/>
          <w:szCs w:val="22"/>
        </w:rPr>
        <w:t>每月做一次整体站点运维数据统计整理，将本月的工作日志、报表等工作记录整理后归档，并上报相关部门。</w:t>
      </w:r>
    </w:p>
    <w:p>
      <w:pPr>
        <w:spacing w:line="360" w:lineRule="auto"/>
        <w:ind w:firstLine="440" w:firstLineChars="200"/>
        <w:rPr>
          <w:rFonts w:ascii="宋体" w:eastAsia="宋体"/>
          <w:b w:val="0"/>
          <w:color w:val="auto"/>
          <w:sz w:val="22"/>
          <w:szCs w:val="22"/>
        </w:rPr>
      </w:pPr>
      <w:r>
        <w:rPr>
          <w:rFonts w:hint="eastAsia" w:ascii="宋体" w:eastAsia="宋体"/>
          <w:b w:val="0"/>
          <w:color w:val="auto"/>
          <w:sz w:val="22"/>
          <w:szCs w:val="22"/>
        </w:rPr>
        <w:t>（</w:t>
      </w:r>
      <w:r>
        <w:rPr>
          <w:rFonts w:hint="eastAsia" w:ascii="宋体" w:eastAsia="宋体"/>
          <w:b w:val="0"/>
          <w:color w:val="auto"/>
          <w:sz w:val="22"/>
          <w:szCs w:val="22"/>
          <w:lang w:eastAsia="zh-CN"/>
        </w:rPr>
        <w:t>三</w:t>
      </w:r>
      <w:r>
        <w:rPr>
          <w:rFonts w:hint="eastAsia" w:ascii="宋体" w:eastAsia="宋体"/>
          <w:b w:val="0"/>
          <w:color w:val="auto"/>
          <w:sz w:val="22"/>
          <w:szCs w:val="22"/>
        </w:rPr>
        <w:t>）资料的收集整理</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auto"/>
          <w:sz w:val="22"/>
          <w:szCs w:val="22"/>
        </w:rPr>
        <w:t>每月底将本月的运行维护情况上报</w:t>
      </w:r>
      <w:r>
        <w:rPr>
          <w:rFonts w:hint="eastAsia"/>
          <w:b w:val="0"/>
          <w:bCs/>
          <w:color w:val="auto"/>
          <w:lang w:val="en-US" w:eastAsia="zh-CN"/>
        </w:rPr>
        <w:t>乡镇街道、运维主管部门</w:t>
      </w:r>
      <w:r>
        <w:rPr>
          <w:rFonts w:hint="eastAsia" w:ascii="宋体" w:eastAsia="宋体"/>
          <w:b w:val="0"/>
          <w:color w:val="000000" w:themeColor="text1"/>
          <w:sz w:val="22"/>
          <w:szCs w:val="22"/>
          <w14:textFill>
            <w14:solidFill>
              <w14:schemeClr w14:val="tx1"/>
            </w14:solidFill>
          </w14:textFill>
        </w:rPr>
        <w:t>，并做好档案管理和上报工作。档案资料和原始记录应包括以下项目：</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⑴各种规章制度、维护指标、技术文件和有关规定等；</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⑵日常运行维护管理记录；</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⑶对治理村污水处理系统所属设备进行编号、登记；</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⑷重大故障报告及处理结果记录；</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⑸设备定期检修和水质检测记录。</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w:t>
      </w:r>
      <w:r>
        <w:rPr>
          <w:rFonts w:hint="eastAsia" w:ascii="宋体" w:eastAsia="宋体"/>
          <w:b w:val="0"/>
          <w:color w:val="000000" w:themeColor="text1"/>
          <w:sz w:val="22"/>
          <w:szCs w:val="22"/>
          <w:lang w:eastAsia="zh-CN"/>
          <w14:textFill>
            <w14:solidFill>
              <w14:schemeClr w14:val="tx1"/>
            </w14:solidFill>
          </w14:textFill>
        </w:rPr>
        <w:t>四</w:t>
      </w:r>
      <w:r>
        <w:rPr>
          <w:rFonts w:hint="eastAsia" w:ascii="宋体" w:eastAsia="宋体"/>
          <w:b w:val="0"/>
          <w:color w:val="000000" w:themeColor="text1"/>
          <w:sz w:val="22"/>
          <w:szCs w:val="22"/>
          <w14:textFill>
            <w14:solidFill>
              <w14:schemeClr w14:val="tx1"/>
            </w14:solidFill>
          </w14:textFill>
        </w:rPr>
        <w:t>）制订手册</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⑴制订设施维护手册，包括长效运行管理制度、管理人员设备配备、维护内容与要求、岗位操作规程和事故应急预案等。</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⑵制订农户使用手册，包括污水排放守则、简单故障排除方法和维护人员电话等，派发至受益农户并进行宣传教育。</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（五）考核方法和违约责任</w:t>
      </w:r>
    </w:p>
    <w:p>
      <w:pPr>
        <w:spacing w:line="360" w:lineRule="auto"/>
        <w:ind w:firstLine="440" w:firstLineChars="200"/>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⑴实行农村生活污水治理设施运营维护情况年度绩效评价制度。对中标运行维护单位以集中考核与日常考核相结合。</w:t>
      </w:r>
    </w:p>
    <w:p>
      <w:pPr>
        <w:spacing w:line="360" w:lineRule="auto"/>
        <w:ind w:firstLine="440" w:firstLineChars="200"/>
        <w:rPr>
          <w:rFonts w:hint="eastAsia" w:ascii="宋体" w:eastAsia="宋体" w:cs="宋体"/>
          <w:b w:val="0"/>
          <w:color w:val="auto"/>
          <w:sz w:val="22"/>
          <w:szCs w:val="22"/>
          <w:highlight w:val="none"/>
          <w:lang w:eastAsia="zh-CN"/>
        </w:rPr>
      </w:pPr>
      <w:r>
        <w:rPr>
          <w:rFonts w:hint="eastAsia" w:ascii="宋体" w:eastAsia="宋体"/>
          <w:b w:val="0"/>
          <w:color w:val="auto"/>
          <w:sz w:val="22"/>
          <w:szCs w:val="22"/>
          <w:highlight w:val="none"/>
        </w:rPr>
        <w:t>⑵考核每季度一次，由属地乡镇（街道）</w:t>
      </w:r>
      <w:r>
        <w:rPr>
          <w:rFonts w:hint="eastAsia" w:ascii="宋体" w:eastAsia="宋体"/>
          <w:b w:val="0"/>
          <w:color w:val="auto"/>
          <w:sz w:val="22"/>
          <w:szCs w:val="22"/>
          <w:highlight w:val="none"/>
          <w:lang w:eastAsia="zh-CN"/>
        </w:rPr>
        <w:t>和运维主管部门</w:t>
      </w:r>
      <w:r>
        <w:rPr>
          <w:rFonts w:hint="eastAsia" w:ascii="宋体" w:eastAsia="宋体"/>
          <w:b w:val="0"/>
          <w:color w:val="auto"/>
          <w:sz w:val="22"/>
          <w:szCs w:val="22"/>
          <w:highlight w:val="none"/>
        </w:rPr>
        <w:t>负责赋分</w:t>
      </w:r>
      <w:r>
        <w:rPr>
          <w:rFonts w:hint="eastAsia" w:ascii="宋体" w:eastAsia="宋体"/>
          <w:b w:val="0"/>
          <w:color w:val="auto"/>
          <w:sz w:val="22"/>
          <w:szCs w:val="22"/>
          <w:highlight w:val="none"/>
          <w:lang w:eastAsia="zh-CN"/>
        </w:rPr>
        <w:t>，</w:t>
      </w:r>
      <w:r>
        <w:rPr>
          <w:rFonts w:hint="eastAsia" w:ascii="宋体" w:eastAsia="宋体"/>
          <w:b w:val="0"/>
          <w:color w:val="auto"/>
          <w:sz w:val="22"/>
          <w:szCs w:val="22"/>
          <w:highlight w:val="none"/>
        </w:rPr>
        <w:t>考核工作参照《永嘉县生活污水处理设施运行维护考核表》的要求考核评分。</w:t>
      </w:r>
      <w:r>
        <w:rPr>
          <w:rFonts w:hint="eastAsia" w:ascii="宋体" w:eastAsia="宋体"/>
          <w:b w:val="0"/>
          <w:color w:val="auto"/>
          <w:sz w:val="22"/>
          <w:szCs w:val="22"/>
          <w:highlight w:val="none"/>
          <w:lang w:eastAsia="zh-CN"/>
        </w:rPr>
        <w:t>每季度</w:t>
      </w:r>
      <w:r>
        <w:rPr>
          <w:rFonts w:hint="eastAsia" w:ascii="宋体" w:eastAsia="宋体" w:cs="宋体"/>
          <w:b w:val="0"/>
          <w:color w:val="auto"/>
          <w:sz w:val="22"/>
          <w:szCs w:val="22"/>
          <w:highlight w:val="none"/>
          <w:lang w:eastAsia="zh-CN"/>
        </w:rPr>
        <w:t>各</w:t>
      </w:r>
      <w:r>
        <w:rPr>
          <w:rFonts w:hint="eastAsia" w:ascii="宋体" w:eastAsia="宋体" w:cs="宋体"/>
          <w:b w:val="0"/>
          <w:color w:val="auto"/>
          <w:sz w:val="22"/>
          <w:szCs w:val="22"/>
          <w:highlight w:val="none"/>
        </w:rPr>
        <w:t>乡镇</w:t>
      </w:r>
      <w:r>
        <w:rPr>
          <w:rFonts w:hint="eastAsia" w:ascii="宋体" w:eastAsia="宋体" w:cs="宋体"/>
          <w:b w:val="0"/>
          <w:color w:val="auto"/>
          <w:sz w:val="22"/>
          <w:szCs w:val="22"/>
          <w:highlight w:val="none"/>
          <w:lang w:eastAsia="zh-CN"/>
        </w:rPr>
        <w:t>（</w:t>
      </w:r>
      <w:r>
        <w:rPr>
          <w:rFonts w:hint="eastAsia" w:ascii="宋体" w:eastAsia="宋体" w:cs="宋体"/>
          <w:b w:val="0"/>
          <w:color w:val="auto"/>
          <w:sz w:val="22"/>
          <w:szCs w:val="22"/>
          <w:highlight w:val="none"/>
        </w:rPr>
        <w:t>街</w:t>
      </w:r>
      <w:r>
        <w:rPr>
          <w:rFonts w:hint="eastAsia" w:ascii="宋体" w:eastAsia="宋体" w:cs="宋体"/>
          <w:b w:val="0"/>
          <w:color w:val="auto"/>
          <w:sz w:val="22"/>
          <w:szCs w:val="22"/>
          <w:highlight w:val="none"/>
          <w:lang w:eastAsia="zh-CN"/>
        </w:rPr>
        <w:t>道）</w:t>
      </w:r>
      <w:r>
        <w:rPr>
          <w:rFonts w:hint="eastAsia" w:ascii="宋体" w:eastAsia="宋体"/>
          <w:b w:val="0"/>
          <w:color w:val="auto"/>
          <w:sz w:val="22"/>
          <w:szCs w:val="22"/>
          <w:highlight w:val="none"/>
        </w:rPr>
        <w:t>运行维护管理费</w:t>
      </w:r>
      <w:r>
        <w:rPr>
          <w:rFonts w:hint="eastAsia" w:ascii="宋体" w:eastAsia="宋体"/>
          <w:b w:val="0"/>
          <w:color w:val="auto"/>
          <w:sz w:val="22"/>
          <w:szCs w:val="22"/>
          <w:highlight w:val="none"/>
          <w:lang w:eastAsia="zh-CN"/>
        </w:rPr>
        <w:t>用</w:t>
      </w:r>
      <w:r>
        <w:rPr>
          <w:rFonts w:hint="eastAsia" w:ascii="宋体" w:eastAsia="宋体" w:cs="宋体"/>
          <w:b w:val="0"/>
          <w:color w:val="auto"/>
          <w:sz w:val="22"/>
          <w:szCs w:val="22"/>
          <w:highlight w:val="none"/>
          <w:lang w:eastAsia="zh-CN"/>
        </w:rPr>
        <w:t>按照各乡镇（街道）</w:t>
      </w:r>
      <w:r>
        <w:rPr>
          <w:rFonts w:hint="eastAsia" w:ascii="宋体" w:eastAsia="宋体"/>
          <w:b w:val="0"/>
          <w:color w:val="auto"/>
          <w:sz w:val="22"/>
          <w:szCs w:val="22"/>
          <w:highlight w:val="none"/>
          <w:lang w:eastAsia="zh-CN"/>
        </w:rPr>
        <w:t>季度</w:t>
      </w:r>
      <w:r>
        <w:rPr>
          <w:rFonts w:hint="eastAsia" w:ascii="宋体" w:eastAsia="宋体"/>
          <w:b w:val="0"/>
          <w:color w:val="auto"/>
          <w:sz w:val="22"/>
          <w:szCs w:val="22"/>
          <w:highlight w:val="none"/>
        </w:rPr>
        <w:t>考核结果</w:t>
      </w:r>
      <w:r>
        <w:rPr>
          <w:rFonts w:hint="eastAsia" w:ascii="宋体" w:eastAsia="宋体"/>
          <w:b w:val="0"/>
          <w:color w:val="auto"/>
          <w:sz w:val="22"/>
          <w:szCs w:val="22"/>
          <w:highlight w:val="none"/>
          <w:lang w:eastAsia="zh-CN"/>
        </w:rPr>
        <w:t>支付。</w:t>
      </w:r>
      <w:r>
        <w:rPr>
          <w:rFonts w:hint="eastAsia" w:ascii="宋体" w:eastAsia="宋体" w:cs="宋体"/>
          <w:b w:val="0"/>
          <w:color w:val="auto"/>
          <w:sz w:val="22"/>
          <w:szCs w:val="22"/>
          <w:highlight w:val="none"/>
        </w:rPr>
        <w:t>由于签订合同时间的原因，每季度结算时，运维未满一季度的</w:t>
      </w:r>
      <w:r>
        <w:rPr>
          <w:rFonts w:hint="eastAsia" w:ascii="宋体" w:eastAsia="宋体" w:cs="宋体"/>
          <w:b w:val="0"/>
          <w:color w:val="auto"/>
          <w:sz w:val="22"/>
          <w:szCs w:val="22"/>
          <w:highlight w:val="none"/>
          <w:lang w:eastAsia="zh-CN"/>
        </w:rPr>
        <w:t>设施该季度根据</w:t>
      </w:r>
      <w:r>
        <w:rPr>
          <w:rFonts w:hint="eastAsia" w:ascii="宋体" w:eastAsia="宋体"/>
          <w:b w:val="0"/>
          <w:color w:val="auto"/>
          <w:sz w:val="22"/>
          <w:szCs w:val="22"/>
          <w:highlight w:val="none"/>
          <w:lang w:eastAsia="zh-CN"/>
        </w:rPr>
        <w:t>乡镇</w:t>
      </w:r>
      <w:r>
        <w:rPr>
          <w:rFonts w:hint="eastAsia" w:ascii="宋体" w:eastAsia="宋体"/>
          <w:b w:val="0"/>
          <w:color w:val="auto"/>
          <w:sz w:val="22"/>
          <w:szCs w:val="22"/>
          <w:highlight w:val="none"/>
        </w:rPr>
        <w:t>（街道）</w:t>
      </w:r>
      <w:r>
        <w:rPr>
          <w:rFonts w:hint="eastAsia" w:ascii="宋体" w:eastAsia="宋体"/>
          <w:b w:val="0"/>
          <w:color w:val="auto"/>
          <w:sz w:val="22"/>
          <w:szCs w:val="22"/>
          <w:highlight w:val="none"/>
          <w:lang w:eastAsia="zh-CN"/>
        </w:rPr>
        <w:t>季度</w:t>
      </w:r>
      <w:r>
        <w:rPr>
          <w:rFonts w:hint="eastAsia" w:ascii="宋体" w:eastAsia="宋体"/>
          <w:b w:val="0"/>
          <w:color w:val="auto"/>
          <w:sz w:val="22"/>
          <w:szCs w:val="22"/>
          <w:highlight w:val="none"/>
        </w:rPr>
        <w:t>考核结</w:t>
      </w:r>
      <w:r>
        <w:rPr>
          <w:rFonts w:hint="eastAsia" w:ascii="宋体" w:eastAsia="宋体" w:cs="宋体"/>
          <w:b w:val="0"/>
          <w:color w:val="auto"/>
          <w:sz w:val="22"/>
          <w:szCs w:val="22"/>
          <w:highlight w:val="none"/>
        </w:rPr>
        <w:t>按天支付运维经费。</w:t>
      </w:r>
    </w:p>
    <w:p>
      <w:pPr>
        <w:spacing w:line="360" w:lineRule="auto"/>
        <w:ind w:firstLine="442" w:firstLineChars="200"/>
        <w:rPr>
          <w:rFonts w:hint="eastAsia" w:ascii="宋体" w:eastAsia="宋体"/>
          <w:b/>
          <w:bCs/>
          <w:color w:val="auto"/>
          <w:sz w:val="22"/>
          <w:szCs w:val="22"/>
          <w:highlight w:val="none"/>
          <w:lang w:val="en-US" w:eastAsia="zh-CN"/>
        </w:rPr>
      </w:pPr>
      <w:r>
        <w:rPr>
          <w:rFonts w:hint="eastAsia" w:ascii="宋体" w:eastAsia="宋体"/>
          <w:b/>
          <w:bCs/>
          <w:color w:val="auto"/>
          <w:sz w:val="22"/>
          <w:szCs w:val="22"/>
          <w:highlight w:val="none"/>
          <w:lang w:eastAsia="zh-CN"/>
        </w:rPr>
        <w:t>乡镇</w:t>
      </w:r>
      <w:r>
        <w:rPr>
          <w:rFonts w:hint="eastAsia" w:ascii="宋体" w:eastAsia="宋体"/>
          <w:b/>
          <w:bCs/>
          <w:color w:val="auto"/>
          <w:sz w:val="22"/>
          <w:szCs w:val="22"/>
          <w:highlight w:val="none"/>
        </w:rPr>
        <w:t>（街道）</w:t>
      </w:r>
      <w:r>
        <w:rPr>
          <w:rFonts w:hint="eastAsia" w:ascii="宋体" w:eastAsia="宋体"/>
          <w:b/>
          <w:bCs/>
          <w:color w:val="auto"/>
          <w:sz w:val="22"/>
          <w:szCs w:val="22"/>
          <w:highlight w:val="none"/>
          <w:lang w:eastAsia="zh-CN"/>
        </w:rPr>
        <w:t>季度</w:t>
      </w:r>
      <w:r>
        <w:rPr>
          <w:rFonts w:hint="eastAsia" w:ascii="宋体" w:eastAsia="宋体"/>
          <w:b/>
          <w:bCs/>
          <w:color w:val="auto"/>
          <w:sz w:val="22"/>
          <w:szCs w:val="22"/>
          <w:highlight w:val="none"/>
        </w:rPr>
        <w:t>考核结果</w:t>
      </w:r>
      <w:r>
        <w:rPr>
          <w:rFonts w:hint="eastAsia" w:ascii="宋体" w:eastAsia="宋体"/>
          <w:b/>
          <w:bCs/>
          <w:color w:val="auto"/>
          <w:sz w:val="22"/>
          <w:szCs w:val="22"/>
          <w:highlight w:val="none"/>
          <w:lang w:val="en-US" w:eastAsia="zh-CN"/>
        </w:rPr>
        <w:t>=</w:t>
      </w:r>
      <w:r>
        <w:rPr>
          <w:rFonts w:hint="eastAsia" w:ascii="宋体" w:eastAsia="宋体"/>
          <w:b/>
          <w:bCs/>
          <w:color w:val="auto"/>
          <w:sz w:val="22"/>
          <w:szCs w:val="22"/>
          <w:highlight w:val="none"/>
        </w:rPr>
        <w:t>属地乡镇（街道）</w:t>
      </w:r>
      <w:r>
        <w:rPr>
          <w:rFonts w:hint="eastAsia" w:ascii="宋体" w:eastAsia="宋体"/>
          <w:b/>
          <w:bCs/>
          <w:color w:val="auto"/>
          <w:sz w:val="22"/>
          <w:szCs w:val="22"/>
          <w:highlight w:val="none"/>
          <w:lang w:eastAsia="zh-CN"/>
        </w:rPr>
        <w:t>分数</w:t>
      </w:r>
      <w:r>
        <w:rPr>
          <w:rFonts w:hint="eastAsia" w:ascii="宋体" w:eastAsia="宋体"/>
          <w:b/>
          <w:bCs/>
          <w:color w:val="auto"/>
          <w:sz w:val="22"/>
          <w:szCs w:val="22"/>
          <w:highlight w:val="none"/>
          <w:lang w:val="en-US" w:eastAsia="zh-CN"/>
        </w:rPr>
        <w:t>*60%+</w:t>
      </w:r>
      <w:r>
        <w:rPr>
          <w:rFonts w:hint="eastAsia" w:ascii="宋体" w:eastAsia="宋体"/>
          <w:b/>
          <w:bCs/>
          <w:color w:val="auto"/>
          <w:sz w:val="22"/>
          <w:szCs w:val="22"/>
          <w:highlight w:val="none"/>
          <w:lang w:eastAsia="zh-CN"/>
        </w:rPr>
        <w:t>运维主管部门分数</w:t>
      </w:r>
      <w:r>
        <w:rPr>
          <w:rFonts w:hint="eastAsia" w:ascii="宋体" w:eastAsia="宋体"/>
          <w:b/>
          <w:bCs/>
          <w:color w:val="auto"/>
          <w:sz w:val="22"/>
          <w:szCs w:val="22"/>
          <w:highlight w:val="none"/>
          <w:lang w:val="en-US" w:eastAsia="zh-CN"/>
        </w:rPr>
        <w:t>*40%。</w:t>
      </w:r>
    </w:p>
    <w:p>
      <w:pPr>
        <w:spacing w:line="360" w:lineRule="auto"/>
        <w:ind w:firstLine="442" w:firstLineChars="200"/>
        <w:rPr>
          <w:rFonts w:hint="eastAsia" w:ascii="宋体" w:eastAsia="宋体"/>
          <w:b/>
          <w:bCs/>
          <w:color w:val="auto"/>
          <w:sz w:val="22"/>
          <w:szCs w:val="22"/>
          <w:highlight w:val="none"/>
        </w:rPr>
      </w:pPr>
      <w:r>
        <w:rPr>
          <w:rFonts w:hint="eastAsia" w:ascii="宋体" w:eastAsia="宋体"/>
          <w:b/>
          <w:bCs/>
          <w:color w:val="auto"/>
          <w:sz w:val="22"/>
          <w:szCs w:val="22"/>
          <w:highlight w:val="none"/>
          <w:lang w:eastAsia="zh-CN"/>
        </w:rPr>
        <w:t>乡镇</w:t>
      </w:r>
      <w:r>
        <w:rPr>
          <w:rFonts w:hint="eastAsia" w:ascii="宋体" w:eastAsia="宋体"/>
          <w:b/>
          <w:bCs/>
          <w:color w:val="auto"/>
          <w:sz w:val="22"/>
          <w:szCs w:val="22"/>
          <w:highlight w:val="none"/>
        </w:rPr>
        <w:t>（街道）</w:t>
      </w:r>
      <w:r>
        <w:rPr>
          <w:rFonts w:hint="eastAsia" w:ascii="宋体" w:eastAsia="宋体"/>
          <w:b/>
          <w:bCs/>
          <w:color w:val="auto"/>
          <w:sz w:val="22"/>
          <w:szCs w:val="22"/>
          <w:highlight w:val="none"/>
          <w:lang w:eastAsia="zh-CN"/>
        </w:rPr>
        <w:t>季度</w:t>
      </w:r>
      <w:r>
        <w:rPr>
          <w:rFonts w:hint="eastAsia" w:ascii="宋体" w:eastAsia="宋体"/>
          <w:b/>
          <w:bCs/>
          <w:color w:val="auto"/>
          <w:sz w:val="22"/>
          <w:szCs w:val="22"/>
          <w:highlight w:val="none"/>
        </w:rPr>
        <w:t>考核结果分为四档，</w:t>
      </w:r>
      <w:r>
        <w:rPr>
          <w:rFonts w:hint="eastAsia" w:ascii="宋体" w:eastAsia="宋体"/>
          <w:b/>
          <w:bCs/>
          <w:color w:val="auto"/>
          <w:sz w:val="22"/>
          <w:szCs w:val="22"/>
          <w:highlight w:val="none"/>
          <w:lang w:eastAsia="zh-CN"/>
        </w:rPr>
        <w:t>每季度</w:t>
      </w:r>
      <w:r>
        <w:rPr>
          <w:rFonts w:hint="eastAsia" w:ascii="宋体" w:eastAsia="宋体"/>
          <w:b/>
          <w:bCs/>
          <w:color w:val="auto"/>
          <w:sz w:val="22"/>
          <w:szCs w:val="22"/>
          <w:highlight w:val="none"/>
        </w:rPr>
        <w:t>运行维护管理费用按考核结果支付，具体如下：</w:t>
      </w:r>
    </w:p>
    <w:p>
      <w:pPr>
        <w:spacing w:line="360" w:lineRule="auto"/>
        <w:ind w:firstLine="442" w:firstLineChars="200"/>
        <w:rPr>
          <w:rFonts w:ascii="宋体" w:eastAsia="宋体"/>
          <w:b/>
          <w:bCs/>
          <w:color w:val="auto"/>
          <w:sz w:val="22"/>
          <w:szCs w:val="22"/>
          <w:highlight w:val="none"/>
        </w:rPr>
      </w:pPr>
      <w:r>
        <w:rPr>
          <w:rFonts w:hint="eastAsia" w:ascii="宋体" w:eastAsia="宋体"/>
          <w:b/>
          <w:bCs/>
          <w:color w:val="auto"/>
          <w:sz w:val="22"/>
          <w:szCs w:val="22"/>
          <w:highlight w:val="none"/>
        </w:rPr>
        <w:t>1.90分以上（含90分）为优秀，</w:t>
      </w:r>
      <w:r>
        <w:rPr>
          <w:rFonts w:hint="eastAsia" w:ascii="宋体" w:eastAsia="宋体"/>
          <w:b/>
          <w:bCs/>
          <w:color w:val="auto"/>
          <w:sz w:val="22"/>
          <w:szCs w:val="22"/>
          <w:highlight w:val="none"/>
          <w:lang w:eastAsia="zh-CN"/>
        </w:rPr>
        <w:t>季度</w:t>
      </w:r>
      <w:r>
        <w:rPr>
          <w:rFonts w:hint="eastAsia" w:ascii="宋体" w:eastAsia="宋体"/>
          <w:b/>
          <w:bCs/>
          <w:color w:val="auto"/>
          <w:sz w:val="22"/>
          <w:szCs w:val="22"/>
          <w:highlight w:val="none"/>
        </w:rPr>
        <w:t>运行维护管理费</w:t>
      </w:r>
      <w:r>
        <w:rPr>
          <w:rFonts w:hint="eastAsia" w:ascii="宋体" w:eastAsia="宋体"/>
          <w:b/>
          <w:bCs/>
          <w:color w:val="auto"/>
          <w:sz w:val="22"/>
          <w:szCs w:val="22"/>
          <w:highlight w:val="none"/>
          <w:lang w:eastAsia="zh-CN"/>
        </w:rPr>
        <w:t>用</w:t>
      </w:r>
      <w:r>
        <w:rPr>
          <w:rFonts w:hint="eastAsia" w:ascii="宋体" w:eastAsia="宋体"/>
          <w:b/>
          <w:bCs/>
          <w:color w:val="auto"/>
          <w:sz w:val="22"/>
          <w:szCs w:val="22"/>
          <w:highlight w:val="none"/>
          <w:lang w:val="en-US" w:eastAsia="zh-CN"/>
        </w:rPr>
        <w:t>=</w:t>
      </w:r>
      <w:r>
        <w:rPr>
          <w:rFonts w:hint="eastAsia" w:ascii="宋体" w:eastAsia="宋体"/>
          <w:b/>
          <w:bCs/>
          <w:color w:val="auto"/>
          <w:sz w:val="22"/>
          <w:szCs w:val="22"/>
          <w:highlight w:val="none"/>
          <w:lang w:eastAsia="zh-CN"/>
        </w:rPr>
        <w:t>年度运维</w:t>
      </w:r>
      <w:r>
        <w:rPr>
          <w:rFonts w:hint="eastAsia" w:ascii="宋体" w:eastAsia="宋体"/>
          <w:b/>
          <w:bCs/>
          <w:color w:val="auto"/>
          <w:sz w:val="22"/>
          <w:szCs w:val="22"/>
          <w:highlight w:val="none"/>
        </w:rPr>
        <w:t>运行维护管理费</w:t>
      </w:r>
      <w:r>
        <w:rPr>
          <w:rFonts w:hint="eastAsia" w:ascii="宋体" w:eastAsia="宋体"/>
          <w:b/>
          <w:bCs/>
          <w:color w:val="auto"/>
          <w:sz w:val="22"/>
          <w:szCs w:val="22"/>
          <w:highlight w:val="none"/>
          <w:lang w:val="en-US" w:eastAsia="zh-CN"/>
        </w:rPr>
        <w:t>*25%</w:t>
      </w:r>
      <w:r>
        <w:rPr>
          <w:rFonts w:hint="eastAsia" w:ascii="宋体" w:eastAsia="宋体"/>
          <w:b/>
          <w:bCs/>
          <w:color w:val="auto"/>
          <w:sz w:val="22"/>
          <w:szCs w:val="22"/>
          <w:highlight w:val="none"/>
        </w:rPr>
        <w:t>；</w:t>
      </w:r>
    </w:p>
    <w:p>
      <w:pPr>
        <w:spacing w:line="360" w:lineRule="auto"/>
        <w:ind w:firstLine="442" w:firstLineChars="200"/>
        <w:rPr>
          <w:rFonts w:ascii="宋体" w:eastAsia="宋体"/>
          <w:b/>
          <w:bCs/>
          <w:color w:val="auto"/>
          <w:sz w:val="22"/>
          <w:szCs w:val="22"/>
          <w:highlight w:val="none"/>
        </w:rPr>
      </w:pPr>
      <w:r>
        <w:rPr>
          <w:rFonts w:hint="eastAsia" w:ascii="宋体" w:eastAsia="宋体"/>
          <w:b/>
          <w:bCs/>
          <w:color w:val="auto"/>
          <w:sz w:val="22"/>
          <w:szCs w:val="22"/>
          <w:highlight w:val="none"/>
        </w:rPr>
        <w:t>2. 85-90分（含85，不含90分）为</w:t>
      </w:r>
      <w:r>
        <w:rPr>
          <w:rFonts w:hint="eastAsia" w:ascii="宋体" w:eastAsia="宋体"/>
          <w:b/>
          <w:bCs/>
          <w:color w:val="auto"/>
          <w:sz w:val="22"/>
          <w:szCs w:val="22"/>
          <w:highlight w:val="none"/>
          <w:lang w:val="en-US" w:eastAsia="zh-CN"/>
        </w:rPr>
        <w:t>良好</w:t>
      </w:r>
      <w:r>
        <w:rPr>
          <w:rFonts w:hint="eastAsia" w:ascii="宋体" w:eastAsia="宋体"/>
          <w:b/>
          <w:bCs/>
          <w:color w:val="auto"/>
          <w:sz w:val="22"/>
          <w:szCs w:val="22"/>
          <w:highlight w:val="none"/>
        </w:rPr>
        <w:t>，</w:t>
      </w:r>
      <w:r>
        <w:rPr>
          <w:rFonts w:hint="eastAsia" w:ascii="宋体" w:eastAsia="宋体"/>
          <w:b/>
          <w:bCs/>
          <w:color w:val="auto"/>
          <w:sz w:val="22"/>
          <w:szCs w:val="22"/>
          <w:highlight w:val="none"/>
          <w:lang w:eastAsia="zh-CN"/>
        </w:rPr>
        <w:t>季度</w:t>
      </w:r>
      <w:r>
        <w:rPr>
          <w:rFonts w:hint="eastAsia" w:ascii="宋体" w:eastAsia="宋体"/>
          <w:b/>
          <w:bCs/>
          <w:color w:val="auto"/>
          <w:sz w:val="22"/>
          <w:szCs w:val="22"/>
          <w:highlight w:val="none"/>
        </w:rPr>
        <w:t>维护管理费用</w:t>
      </w:r>
      <w:r>
        <w:rPr>
          <w:rFonts w:hint="eastAsia" w:ascii="宋体" w:eastAsia="宋体"/>
          <w:b/>
          <w:bCs/>
          <w:color w:val="auto"/>
          <w:sz w:val="22"/>
          <w:szCs w:val="22"/>
          <w:highlight w:val="none"/>
          <w:lang w:val="en-US" w:eastAsia="zh-CN"/>
        </w:rPr>
        <w:t>=</w:t>
      </w:r>
      <w:r>
        <w:rPr>
          <w:rFonts w:hint="eastAsia" w:ascii="宋体" w:eastAsia="宋体"/>
          <w:b/>
          <w:bCs/>
          <w:color w:val="auto"/>
          <w:sz w:val="22"/>
          <w:szCs w:val="22"/>
          <w:highlight w:val="none"/>
          <w:lang w:eastAsia="zh-CN"/>
        </w:rPr>
        <w:t>年度运维</w:t>
      </w:r>
      <w:r>
        <w:rPr>
          <w:rFonts w:hint="eastAsia" w:ascii="宋体" w:eastAsia="宋体"/>
          <w:b/>
          <w:bCs/>
          <w:color w:val="auto"/>
          <w:sz w:val="22"/>
          <w:szCs w:val="22"/>
          <w:highlight w:val="none"/>
        </w:rPr>
        <w:t>运行维护管理费</w:t>
      </w:r>
      <w:r>
        <w:rPr>
          <w:rFonts w:hint="eastAsia" w:ascii="宋体" w:eastAsia="宋体"/>
          <w:b/>
          <w:bCs/>
          <w:color w:val="auto"/>
          <w:sz w:val="22"/>
          <w:szCs w:val="22"/>
          <w:highlight w:val="none"/>
          <w:lang w:val="en-US" w:eastAsia="zh-CN"/>
        </w:rPr>
        <w:t>*25%*90%</w:t>
      </w:r>
      <w:r>
        <w:rPr>
          <w:rFonts w:hint="eastAsia" w:ascii="宋体" w:eastAsia="宋体"/>
          <w:b/>
          <w:bCs/>
          <w:color w:val="auto"/>
          <w:sz w:val="22"/>
          <w:szCs w:val="22"/>
          <w:highlight w:val="none"/>
        </w:rPr>
        <w:t>；</w:t>
      </w:r>
    </w:p>
    <w:p>
      <w:pPr>
        <w:spacing w:line="360" w:lineRule="auto"/>
        <w:ind w:firstLine="442" w:firstLineChars="200"/>
        <w:rPr>
          <w:rFonts w:ascii="宋体" w:eastAsia="宋体"/>
          <w:b/>
          <w:bCs/>
          <w:color w:val="auto"/>
          <w:sz w:val="22"/>
          <w:szCs w:val="22"/>
          <w:highlight w:val="none"/>
        </w:rPr>
      </w:pPr>
      <w:r>
        <w:rPr>
          <w:rFonts w:hint="eastAsia" w:ascii="宋体" w:eastAsia="宋体"/>
          <w:b/>
          <w:bCs/>
          <w:color w:val="auto"/>
          <w:sz w:val="22"/>
          <w:szCs w:val="22"/>
          <w:highlight w:val="none"/>
        </w:rPr>
        <w:t>3.80-85分（含80分，不含85分）为合格，</w:t>
      </w:r>
      <w:r>
        <w:rPr>
          <w:rFonts w:hint="eastAsia" w:ascii="宋体" w:eastAsia="宋体"/>
          <w:b/>
          <w:bCs/>
          <w:color w:val="auto"/>
          <w:sz w:val="22"/>
          <w:szCs w:val="22"/>
          <w:highlight w:val="none"/>
          <w:lang w:eastAsia="zh-CN"/>
        </w:rPr>
        <w:t>季度</w:t>
      </w:r>
      <w:r>
        <w:rPr>
          <w:rFonts w:hint="eastAsia" w:ascii="宋体" w:eastAsia="宋体"/>
          <w:b/>
          <w:bCs/>
          <w:color w:val="auto"/>
          <w:sz w:val="22"/>
          <w:szCs w:val="22"/>
          <w:highlight w:val="none"/>
        </w:rPr>
        <w:t>维护管理费用</w:t>
      </w:r>
      <w:r>
        <w:rPr>
          <w:rFonts w:hint="eastAsia" w:ascii="宋体" w:eastAsia="宋体"/>
          <w:b/>
          <w:bCs/>
          <w:color w:val="auto"/>
          <w:sz w:val="22"/>
          <w:szCs w:val="22"/>
          <w:highlight w:val="none"/>
          <w:lang w:val="en-US" w:eastAsia="zh-CN"/>
        </w:rPr>
        <w:t>=</w:t>
      </w:r>
      <w:r>
        <w:rPr>
          <w:rFonts w:hint="eastAsia" w:ascii="宋体" w:eastAsia="宋体"/>
          <w:b/>
          <w:bCs/>
          <w:color w:val="auto"/>
          <w:sz w:val="22"/>
          <w:szCs w:val="22"/>
          <w:highlight w:val="none"/>
          <w:lang w:eastAsia="zh-CN"/>
        </w:rPr>
        <w:t>年度运维</w:t>
      </w:r>
      <w:r>
        <w:rPr>
          <w:rFonts w:hint="eastAsia" w:ascii="宋体" w:eastAsia="宋体"/>
          <w:b/>
          <w:bCs/>
          <w:color w:val="auto"/>
          <w:sz w:val="22"/>
          <w:szCs w:val="22"/>
          <w:highlight w:val="none"/>
        </w:rPr>
        <w:t>运行维护管理费</w:t>
      </w:r>
      <w:r>
        <w:rPr>
          <w:rFonts w:hint="eastAsia" w:ascii="宋体" w:eastAsia="宋体"/>
          <w:b/>
          <w:bCs/>
          <w:color w:val="auto"/>
          <w:sz w:val="22"/>
          <w:szCs w:val="22"/>
          <w:highlight w:val="none"/>
          <w:lang w:val="en-US" w:eastAsia="zh-CN"/>
        </w:rPr>
        <w:t>*25%*80%</w:t>
      </w:r>
      <w:r>
        <w:rPr>
          <w:rFonts w:hint="eastAsia" w:ascii="宋体" w:eastAsia="宋体"/>
          <w:b/>
          <w:bCs/>
          <w:color w:val="auto"/>
          <w:sz w:val="22"/>
          <w:szCs w:val="22"/>
          <w:highlight w:val="none"/>
        </w:rPr>
        <w:t>；</w:t>
      </w:r>
    </w:p>
    <w:p>
      <w:pPr>
        <w:spacing w:line="360" w:lineRule="auto"/>
        <w:ind w:firstLine="442" w:firstLineChars="200"/>
        <w:rPr>
          <w:rFonts w:hint="eastAsia" w:ascii="宋体" w:eastAsia="宋体"/>
          <w:b/>
          <w:bCs/>
          <w:color w:val="auto"/>
          <w:sz w:val="22"/>
          <w:szCs w:val="22"/>
          <w:highlight w:val="none"/>
          <w:lang w:eastAsia="zh-CN"/>
        </w:rPr>
      </w:pPr>
      <w:r>
        <w:rPr>
          <w:rFonts w:hint="eastAsia" w:ascii="宋体" w:eastAsia="宋体"/>
          <w:b/>
          <w:bCs/>
          <w:color w:val="auto"/>
          <w:sz w:val="22"/>
          <w:szCs w:val="22"/>
          <w:highlight w:val="none"/>
        </w:rPr>
        <w:t>4.80分以下（不含80分）为不合格，要求中标单位限期整改到位后</w:t>
      </w:r>
      <w:r>
        <w:rPr>
          <w:rFonts w:hint="eastAsia" w:ascii="宋体" w:eastAsia="宋体"/>
          <w:b/>
          <w:bCs/>
          <w:color w:val="auto"/>
          <w:sz w:val="22"/>
          <w:szCs w:val="22"/>
          <w:highlight w:val="none"/>
          <w:lang w:eastAsia="zh-CN"/>
        </w:rPr>
        <w:t>，季度</w:t>
      </w:r>
      <w:r>
        <w:rPr>
          <w:rFonts w:hint="eastAsia" w:ascii="宋体" w:eastAsia="宋体"/>
          <w:b/>
          <w:bCs/>
          <w:color w:val="auto"/>
          <w:sz w:val="22"/>
          <w:szCs w:val="22"/>
          <w:highlight w:val="none"/>
        </w:rPr>
        <w:t>维护管理费用</w:t>
      </w:r>
      <w:r>
        <w:rPr>
          <w:rFonts w:hint="eastAsia" w:ascii="宋体" w:eastAsia="宋体"/>
          <w:b/>
          <w:bCs/>
          <w:color w:val="auto"/>
          <w:sz w:val="22"/>
          <w:szCs w:val="22"/>
          <w:highlight w:val="none"/>
          <w:lang w:val="en-US" w:eastAsia="zh-CN"/>
        </w:rPr>
        <w:t>=</w:t>
      </w:r>
      <w:r>
        <w:rPr>
          <w:rFonts w:hint="eastAsia" w:ascii="宋体" w:eastAsia="宋体"/>
          <w:b/>
          <w:bCs/>
          <w:color w:val="auto"/>
          <w:sz w:val="22"/>
          <w:szCs w:val="22"/>
          <w:highlight w:val="none"/>
          <w:lang w:eastAsia="zh-CN"/>
        </w:rPr>
        <w:t>年度运维</w:t>
      </w:r>
      <w:r>
        <w:rPr>
          <w:rFonts w:hint="eastAsia" w:ascii="宋体" w:eastAsia="宋体"/>
          <w:b/>
          <w:bCs/>
          <w:color w:val="auto"/>
          <w:sz w:val="22"/>
          <w:szCs w:val="22"/>
          <w:highlight w:val="none"/>
        </w:rPr>
        <w:t>运行维护管理费</w:t>
      </w:r>
      <w:r>
        <w:rPr>
          <w:rFonts w:hint="eastAsia" w:ascii="宋体" w:eastAsia="宋体"/>
          <w:b/>
          <w:bCs/>
          <w:color w:val="auto"/>
          <w:sz w:val="22"/>
          <w:szCs w:val="22"/>
          <w:highlight w:val="none"/>
          <w:lang w:val="en-US" w:eastAsia="zh-CN"/>
        </w:rPr>
        <w:t>*25%*60%支付</w:t>
      </w:r>
      <w:r>
        <w:rPr>
          <w:rFonts w:hint="eastAsia" w:ascii="宋体" w:eastAsia="宋体"/>
          <w:b/>
          <w:bCs/>
          <w:color w:val="auto"/>
          <w:sz w:val="22"/>
          <w:szCs w:val="22"/>
          <w:highlight w:val="none"/>
          <w:lang w:eastAsia="zh-CN"/>
        </w:rPr>
        <w:t>。</w:t>
      </w:r>
      <w:r>
        <w:rPr>
          <w:rFonts w:hint="eastAsia" w:ascii="宋体" w:eastAsia="宋体"/>
          <w:b/>
          <w:bCs/>
          <w:color w:val="auto"/>
          <w:sz w:val="22"/>
          <w:szCs w:val="22"/>
          <w:highlight w:val="none"/>
        </w:rPr>
        <w:t>否则，拒付</w:t>
      </w:r>
      <w:r>
        <w:rPr>
          <w:rFonts w:hint="eastAsia" w:ascii="宋体" w:eastAsia="宋体"/>
          <w:b/>
          <w:bCs/>
          <w:color w:val="auto"/>
          <w:sz w:val="22"/>
          <w:szCs w:val="22"/>
          <w:highlight w:val="none"/>
          <w:lang w:eastAsia="zh-CN"/>
        </w:rPr>
        <w:t>剩余</w:t>
      </w:r>
      <w:r>
        <w:rPr>
          <w:rFonts w:hint="eastAsia" w:ascii="宋体" w:eastAsia="宋体"/>
          <w:b/>
          <w:bCs/>
          <w:color w:val="auto"/>
          <w:sz w:val="22"/>
          <w:szCs w:val="22"/>
          <w:highlight w:val="none"/>
        </w:rPr>
        <w:t>所有资金</w:t>
      </w:r>
      <w:r>
        <w:rPr>
          <w:rFonts w:hint="eastAsia" w:ascii="宋体" w:eastAsia="宋体"/>
          <w:b/>
          <w:bCs/>
          <w:color w:val="auto"/>
          <w:sz w:val="22"/>
          <w:szCs w:val="22"/>
          <w:highlight w:val="none"/>
          <w:lang w:eastAsia="zh-CN"/>
        </w:rPr>
        <w:t>。</w:t>
      </w:r>
    </w:p>
    <w:p>
      <w:pPr>
        <w:spacing w:line="360" w:lineRule="auto"/>
        <w:ind w:firstLine="442" w:firstLineChars="200"/>
        <w:rPr>
          <w:rFonts w:hint="eastAsia" w:ascii="宋体" w:eastAsia="宋体"/>
          <w:b/>
          <w:bCs/>
          <w:color w:val="auto"/>
          <w:sz w:val="22"/>
          <w:szCs w:val="22"/>
          <w:highlight w:val="none"/>
        </w:rPr>
      </w:pPr>
      <w:r>
        <w:rPr>
          <w:rFonts w:hint="eastAsia" w:ascii="宋体" w:eastAsia="宋体"/>
          <w:b/>
          <w:bCs/>
          <w:color w:val="auto"/>
          <w:sz w:val="22"/>
          <w:szCs w:val="22"/>
          <w:highlight w:val="none"/>
          <w:lang w:eastAsia="zh-CN"/>
        </w:rPr>
        <w:t>季度考核中若出现两个乡镇（街道）的</w:t>
      </w:r>
      <w:r>
        <w:rPr>
          <w:rFonts w:hint="eastAsia" w:ascii="宋体" w:eastAsia="宋体"/>
          <w:b/>
          <w:bCs/>
          <w:color w:val="auto"/>
          <w:sz w:val="22"/>
          <w:szCs w:val="22"/>
          <w:highlight w:val="none"/>
        </w:rPr>
        <w:t>考核结果</w:t>
      </w:r>
      <w:r>
        <w:rPr>
          <w:rFonts w:hint="eastAsia" w:ascii="宋体" w:eastAsia="宋体"/>
          <w:b/>
          <w:bCs/>
          <w:color w:val="auto"/>
          <w:sz w:val="22"/>
          <w:szCs w:val="22"/>
          <w:highlight w:val="none"/>
          <w:lang w:eastAsia="zh-CN"/>
        </w:rPr>
        <w:t>为不合格的，招标单位</w:t>
      </w:r>
      <w:r>
        <w:rPr>
          <w:rFonts w:hint="eastAsia" w:ascii="宋体" w:eastAsia="宋体"/>
          <w:b/>
          <w:bCs/>
          <w:color w:val="auto"/>
          <w:sz w:val="22"/>
          <w:szCs w:val="22"/>
          <w:highlight w:val="none"/>
        </w:rPr>
        <w:t>可以</w:t>
      </w:r>
      <w:r>
        <w:rPr>
          <w:rFonts w:hint="eastAsia" w:ascii="宋体" w:eastAsia="宋体"/>
          <w:b/>
          <w:bCs/>
          <w:color w:val="auto"/>
          <w:sz w:val="22"/>
          <w:szCs w:val="22"/>
          <w:highlight w:val="none"/>
          <w:lang w:eastAsia="zh-CN"/>
        </w:rPr>
        <w:t>终止</w:t>
      </w:r>
      <w:r>
        <w:rPr>
          <w:rFonts w:hint="eastAsia" w:ascii="宋体" w:eastAsia="宋体"/>
          <w:b/>
          <w:bCs/>
          <w:color w:val="auto"/>
          <w:sz w:val="22"/>
          <w:szCs w:val="22"/>
          <w:highlight w:val="none"/>
        </w:rPr>
        <w:t>合同，并由中标单位承担违约责任。</w:t>
      </w:r>
    </w:p>
    <w:p>
      <w:pPr>
        <w:spacing w:line="360" w:lineRule="auto"/>
        <w:ind w:firstLine="442" w:firstLineChars="200"/>
        <w:rPr>
          <w:rFonts w:hint="eastAsia" w:ascii="宋体" w:eastAsia="宋体"/>
          <w:b/>
          <w:bCs/>
          <w:color w:val="auto"/>
          <w:sz w:val="22"/>
          <w:szCs w:val="22"/>
          <w:highlight w:val="none"/>
          <w:u w:val="none"/>
          <w:lang w:eastAsia="zh-CN"/>
        </w:rPr>
      </w:pPr>
      <w:r>
        <w:rPr>
          <w:rFonts w:hint="eastAsia" w:ascii="宋体" w:eastAsia="宋体" w:cs="宋体"/>
          <w:b/>
          <w:bCs/>
          <w:color w:val="auto"/>
          <w:sz w:val="22"/>
          <w:szCs w:val="22"/>
          <w:highlight w:val="none"/>
          <w:u w:val="none"/>
          <w:lang w:val="en-US" w:eastAsia="zh-CN"/>
        </w:rPr>
        <w:t>全县年度考核结果为全县</w:t>
      </w:r>
      <w:r>
        <w:rPr>
          <w:rFonts w:hint="eastAsia" w:ascii="宋体" w:eastAsia="宋体"/>
          <w:b/>
          <w:bCs/>
          <w:color w:val="auto"/>
          <w:sz w:val="22"/>
          <w:szCs w:val="22"/>
          <w:highlight w:val="none"/>
          <w:u w:val="none"/>
          <w:lang w:eastAsia="zh-CN"/>
        </w:rPr>
        <w:t>乡镇</w:t>
      </w:r>
      <w:r>
        <w:rPr>
          <w:rFonts w:hint="eastAsia" w:ascii="宋体" w:eastAsia="宋体"/>
          <w:b/>
          <w:bCs/>
          <w:color w:val="auto"/>
          <w:sz w:val="22"/>
          <w:szCs w:val="22"/>
          <w:highlight w:val="none"/>
          <w:u w:val="none"/>
        </w:rPr>
        <w:t>（街道）</w:t>
      </w:r>
      <w:r>
        <w:rPr>
          <w:rFonts w:hint="eastAsia" w:ascii="宋体" w:eastAsia="宋体"/>
          <w:b/>
          <w:bCs/>
          <w:color w:val="auto"/>
          <w:sz w:val="22"/>
          <w:szCs w:val="22"/>
          <w:highlight w:val="none"/>
          <w:u w:val="none"/>
          <w:lang w:eastAsia="zh-CN"/>
        </w:rPr>
        <w:t>各季度</w:t>
      </w:r>
      <w:r>
        <w:rPr>
          <w:rFonts w:hint="eastAsia" w:ascii="宋体" w:eastAsia="宋体"/>
          <w:b/>
          <w:bCs/>
          <w:color w:val="auto"/>
          <w:sz w:val="22"/>
          <w:szCs w:val="22"/>
          <w:highlight w:val="none"/>
          <w:u w:val="none"/>
        </w:rPr>
        <w:t>考核结果</w:t>
      </w:r>
      <w:r>
        <w:rPr>
          <w:rFonts w:hint="eastAsia" w:ascii="宋体" w:eastAsia="宋体"/>
          <w:b/>
          <w:bCs/>
          <w:color w:val="auto"/>
          <w:sz w:val="22"/>
          <w:szCs w:val="22"/>
          <w:highlight w:val="none"/>
          <w:u w:val="none"/>
          <w:lang w:eastAsia="zh-CN"/>
        </w:rPr>
        <w:t>的平均分。</w:t>
      </w:r>
    </w:p>
    <w:p>
      <w:pPr>
        <w:keepNext w:val="0"/>
        <w:keepLines w:val="0"/>
        <w:pageBreakBefore w:val="0"/>
        <w:kinsoku/>
        <w:wordWrap/>
        <w:overflowPunct/>
        <w:topLinePunct w:val="0"/>
        <w:autoSpaceDE/>
        <w:autoSpaceDN/>
        <w:bidi w:val="0"/>
        <w:adjustRightInd/>
        <w:snapToGrid/>
        <w:spacing w:line="360" w:lineRule="auto"/>
        <w:textAlignment w:val="auto"/>
        <w:rPr>
          <w:rFonts w:ascii="宋体" w:eastAsia="宋体"/>
          <w:b w:val="0"/>
          <w:color w:val="000000" w:themeColor="text1"/>
          <w:sz w:val="22"/>
          <w:szCs w:val="22"/>
          <w14:textFill>
            <w14:solidFill>
              <w14:schemeClr w14:val="tx1"/>
            </w14:solidFill>
          </w14:textFill>
        </w:rPr>
      </w:pPr>
      <w:r>
        <w:rPr>
          <w:rFonts w:hint="eastAsia" w:ascii="宋体" w:eastAsia="宋体"/>
          <w:b w:val="0"/>
          <w:color w:val="auto"/>
          <w:sz w:val="22"/>
          <w:szCs w:val="22"/>
          <w:highlight w:val="none"/>
        </w:rPr>
        <w:t xml:space="preserve">    ⑶终端处理系统出现人工湿地植物大面积缺株，机电设施维修不及时，以及造成3次以上群众有效投诉或被媒体曝光造成重大不良社会影响等问题，村发出通知，</w:t>
      </w:r>
      <w:r>
        <w:rPr>
          <w:rFonts w:hint="eastAsia" w:ascii="宋体" w:eastAsia="宋体"/>
          <w:b w:val="0"/>
          <w:color w:val="000000" w:themeColor="text1"/>
          <w:sz w:val="22"/>
          <w:szCs w:val="22"/>
          <w14:textFill>
            <w14:solidFill>
              <w14:schemeClr w14:val="tx1"/>
            </w14:solidFill>
          </w14:textFill>
        </w:rPr>
        <w:t>并向</w:t>
      </w:r>
      <w:r>
        <w:rPr>
          <w:rFonts w:hint="eastAsia"/>
          <w:b w:val="0"/>
          <w:bCs/>
          <w:color w:val="auto"/>
          <w:lang w:val="en-US" w:eastAsia="zh-CN"/>
        </w:rPr>
        <w:t>乡镇街道</w:t>
      </w:r>
      <w:r>
        <w:rPr>
          <w:rFonts w:hint="eastAsia" w:ascii="宋体" w:eastAsia="宋体"/>
          <w:b w:val="0"/>
          <w:color w:val="000000" w:themeColor="text1"/>
          <w:sz w:val="22"/>
          <w:szCs w:val="22"/>
          <w14:textFill>
            <w14:solidFill>
              <w14:schemeClr w14:val="tx1"/>
            </w14:solidFill>
          </w14:textFill>
        </w:rPr>
        <w:t>报告，仍不能按时完成整改的，停</w:t>
      </w:r>
      <w:r>
        <w:rPr>
          <w:rFonts w:hint="eastAsia" w:ascii="宋体" w:eastAsia="宋体"/>
          <w:b w:val="0"/>
          <w:color w:val="000000" w:themeColor="text1"/>
          <w:sz w:val="22"/>
          <w:szCs w:val="22"/>
          <w:lang w:val="en-US" w:eastAsia="zh-CN"/>
          <w14:textFill>
            <w14:solidFill>
              <w14:schemeClr w14:val="tx1"/>
            </w14:solidFill>
          </w14:textFill>
        </w:rPr>
        <w:t>发</w:t>
      </w:r>
      <w:r>
        <w:rPr>
          <w:rFonts w:hint="eastAsia" w:ascii="宋体" w:eastAsia="宋体"/>
          <w:b w:val="0"/>
          <w:color w:val="000000" w:themeColor="text1"/>
          <w:sz w:val="22"/>
          <w:szCs w:val="22"/>
          <w14:textFill>
            <w14:solidFill>
              <w14:schemeClr w14:val="tx1"/>
            </w14:solidFill>
          </w14:textFill>
        </w:rPr>
        <w:t>中标运维单位该年余下全部运行维护资金，并终止合同</w:t>
      </w:r>
      <w:r>
        <w:rPr>
          <w:rFonts w:hint="eastAsia" w:ascii="宋体" w:eastAsia="宋体"/>
          <w:b w:val="0"/>
          <w:color w:val="000000" w:themeColor="text1"/>
          <w:sz w:val="22"/>
          <w:szCs w:val="22"/>
          <w:lang w:eastAsia="zh-CN"/>
          <w14:textFill>
            <w14:solidFill>
              <w14:schemeClr w14:val="tx1"/>
            </w14:solidFill>
          </w14:textFill>
        </w:rPr>
        <w:t>（因人力不可抗拒的原因，</w:t>
      </w:r>
      <w:r>
        <w:rPr>
          <w:rFonts w:hint="eastAsia" w:ascii="宋体" w:eastAsia="宋体"/>
          <w:b w:val="0"/>
          <w:color w:val="000000" w:themeColor="text1"/>
          <w:sz w:val="22"/>
          <w:szCs w:val="22"/>
          <w14:textFill>
            <w14:solidFill>
              <w14:schemeClr w14:val="tx1"/>
            </w14:solidFill>
          </w14:textFill>
        </w:rPr>
        <w:t>如遇</w:t>
      </w:r>
      <w:r>
        <w:rPr>
          <w:rFonts w:hint="eastAsia" w:ascii="宋体" w:eastAsia="宋体"/>
          <w:b w:val="0"/>
          <w:color w:val="000000" w:themeColor="text1"/>
          <w:sz w:val="22"/>
          <w:szCs w:val="22"/>
          <w:lang w:eastAsia="zh-CN"/>
          <w14:textFill>
            <w14:solidFill>
              <w14:schemeClr w14:val="tx1"/>
            </w14:solidFill>
          </w14:textFill>
        </w:rPr>
        <w:t>洪水、</w:t>
      </w:r>
      <w:r>
        <w:rPr>
          <w:rFonts w:hint="eastAsia" w:ascii="宋体" w:eastAsia="宋体"/>
          <w:b w:val="0"/>
          <w:color w:val="000000" w:themeColor="text1"/>
          <w:sz w:val="22"/>
          <w:szCs w:val="22"/>
          <w14:textFill>
            <w14:solidFill>
              <w14:schemeClr w14:val="tx1"/>
            </w14:solidFill>
          </w14:textFill>
        </w:rPr>
        <w:t>台风、暴雪等自然性突发灾害</w:t>
      </w:r>
      <w:r>
        <w:rPr>
          <w:rFonts w:hint="eastAsia" w:ascii="宋体" w:eastAsia="宋体"/>
          <w:b w:val="0"/>
          <w:color w:val="000000" w:themeColor="text1"/>
          <w:sz w:val="22"/>
          <w:szCs w:val="22"/>
          <w:lang w:eastAsia="zh-CN"/>
          <w14:textFill>
            <w14:solidFill>
              <w14:schemeClr w14:val="tx1"/>
            </w14:solidFill>
          </w14:textFill>
        </w:rPr>
        <w:t>造成的无法完成整改的除外）</w:t>
      </w:r>
      <w:r>
        <w:rPr>
          <w:rFonts w:hint="eastAsia" w:ascii="宋体" w:eastAsia="宋体"/>
          <w:b w:val="0"/>
          <w:color w:val="000000" w:themeColor="text1"/>
          <w:sz w:val="22"/>
          <w:szCs w:val="22"/>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right="150" w:firstLine="440" w:firstLineChars="200"/>
        <w:jc w:val="left"/>
        <w:textAlignment w:val="auto"/>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⑷运行维护单位</w:t>
      </w:r>
      <w:r>
        <w:rPr>
          <w:rFonts w:hint="eastAsia" w:ascii="宋体" w:eastAsia="宋体"/>
          <w:b w:val="0"/>
          <w:color w:val="000000" w:themeColor="text1"/>
          <w:sz w:val="22"/>
          <w:szCs w:val="22"/>
          <w:lang w:eastAsia="zh-CN"/>
          <w14:textFill>
            <w14:solidFill>
              <w14:schemeClr w14:val="tx1"/>
            </w14:solidFill>
          </w14:textFill>
        </w:rPr>
        <w:t>的</w:t>
      </w:r>
      <w:r>
        <w:rPr>
          <w:rFonts w:hint="eastAsia" w:ascii="宋体" w:eastAsia="宋体"/>
          <w:b w:val="0"/>
          <w:color w:val="000000" w:themeColor="text1"/>
          <w:sz w:val="22"/>
          <w:szCs w:val="22"/>
          <w14:textFill>
            <w14:solidFill>
              <w14:schemeClr w14:val="tx1"/>
            </w14:solidFill>
          </w14:textFill>
        </w:rPr>
        <w:t>管理人员</w:t>
      </w:r>
      <w:r>
        <w:rPr>
          <w:rFonts w:hint="eastAsia" w:ascii="宋体" w:eastAsia="宋体"/>
          <w:b w:val="0"/>
          <w:color w:val="000000" w:themeColor="text1"/>
          <w:sz w:val="22"/>
          <w:szCs w:val="22"/>
          <w:lang w:eastAsia="zh-CN"/>
          <w14:textFill>
            <w14:solidFill>
              <w14:schemeClr w14:val="tx1"/>
            </w14:solidFill>
          </w14:textFill>
        </w:rPr>
        <w:t>因</w:t>
      </w:r>
      <w:r>
        <w:rPr>
          <w:rFonts w:hint="eastAsia" w:ascii="宋体" w:eastAsia="宋体"/>
          <w:b w:val="0"/>
          <w:color w:val="000000" w:themeColor="text1"/>
          <w:sz w:val="22"/>
          <w:szCs w:val="22"/>
          <w14:textFill>
            <w14:solidFill>
              <w14:schemeClr w14:val="tx1"/>
            </w14:solidFill>
          </w14:textFill>
        </w:rPr>
        <w:t>维护管理不善造成人身伤害事故或者财产损失的,由运行维护单位承担相应</w:t>
      </w:r>
      <w:r>
        <w:rPr>
          <w:rFonts w:hint="eastAsia" w:ascii="宋体" w:eastAsia="宋体"/>
          <w:b w:val="0"/>
          <w:color w:val="000000" w:themeColor="text1"/>
          <w:sz w:val="22"/>
          <w:szCs w:val="22"/>
          <w:lang w:eastAsia="zh-CN"/>
          <w14:textFill>
            <w14:solidFill>
              <w14:schemeClr w14:val="tx1"/>
            </w14:solidFill>
          </w14:textFill>
        </w:rPr>
        <w:t>的</w:t>
      </w:r>
      <w:r>
        <w:rPr>
          <w:rFonts w:hint="eastAsia" w:ascii="宋体" w:eastAsia="宋体"/>
          <w:b w:val="0"/>
          <w:color w:val="000000" w:themeColor="text1"/>
          <w:sz w:val="22"/>
          <w:szCs w:val="22"/>
          <w14:textFill>
            <w14:solidFill>
              <w14:schemeClr w14:val="tx1"/>
            </w14:solidFill>
          </w14:textFill>
        </w:rPr>
        <w:t>法律责任。</w:t>
      </w:r>
    </w:p>
    <w:p>
      <w:pPr>
        <w:pStyle w:val="10"/>
        <w:keepNext w:val="0"/>
        <w:keepLines w:val="0"/>
        <w:pageBreakBefore w:val="0"/>
        <w:widowControl w:val="0"/>
        <w:kinsoku/>
        <w:wordWrap/>
        <w:overflowPunct/>
        <w:topLinePunct w:val="0"/>
        <w:autoSpaceDE/>
        <w:autoSpaceDN/>
        <w:bidi w:val="0"/>
        <w:adjustRightInd/>
        <w:snapToGrid/>
        <w:spacing w:line="460" w:lineRule="exact"/>
        <w:ind w:left="0" w:leftChars="0" w:firstLine="442" w:firstLineChars="200"/>
        <w:textAlignment w:val="auto"/>
        <w:rPr>
          <w:rFonts w:hint="eastAsia" w:ascii="宋体" w:cstheme="minorBidi"/>
          <w:b/>
          <w:bCs/>
          <w:color w:val="000000" w:themeColor="text1"/>
          <w:kern w:val="2"/>
          <w:sz w:val="22"/>
          <w:szCs w:val="22"/>
          <w:lang w:val="en-US" w:eastAsia="zh-CN" w:bidi="ar-SA"/>
          <w14:textFill>
            <w14:solidFill>
              <w14:schemeClr w14:val="tx1"/>
            </w14:solidFill>
          </w14:textFill>
        </w:rPr>
      </w:pPr>
      <w:r>
        <w:rPr>
          <w:rFonts w:hint="eastAsia" w:ascii="宋体" w:eastAsia="宋体" w:hAnsiTheme="minorHAnsi" w:cstheme="minorBidi"/>
          <w:b/>
          <w:bCs/>
          <w:color w:val="000000" w:themeColor="text1"/>
          <w:kern w:val="2"/>
          <w:sz w:val="22"/>
          <w:szCs w:val="22"/>
          <w:lang w:val="en-US" w:eastAsia="zh-CN" w:bidi="ar-SA"/>
          <w14:textFill>
            <w14:solidFill>
              <w14:schemeClr w14:val="tx1"/>
            </w14:solidFill>
          </w14:textFill>
        </w:rPr>
        <w:t>⑸</w:t>
      </w:r>
      <w:r>
        <w:rPr>
          <w:rFonts w:hint="eastAsia" w:ascii="宋体" w:cstheme="minorBidi"/>
          <w:b/>
          <w:bCs/>
          <w:color w:val="000000" w:themeColor="text1"/>
          <w:kern w:val="2"/>
          <w:sz w:val="22"/>
          <w:szCs w:val="22"/>
          <w:lang w:val="en-US" w:eastAsia="zh-CN" w:bidi="ar-SA"/>
          <w14:textFill>
            <w14:solidFill>
              <w14:schemeClr w14:val="tx1"/>
            </w14:solidFill>
          </w14:textFill>
        </w:rPr>
        <w:t>因荣获省级年度农村生活污水治理工作考核办法优秀县（市、区）称号的，为了激发运维公司的积极性，以实际到位的奖励资金总额（省级专项资金）的10%奖给运维公司（在合同中明确）。</w:t>
      </w:r>
    </w:p>
    <w:p>
      <w:pPr>
        <w:pStyle w:val="12"/>
        <w:keepNext w:val="0"/>
        <w:keepLines w:val="0"/>
        <w:pageBreakBefore w:val="0"/>
        <w:widowControl w:val="0"/>
        <w:kinsoku/>
        <w:wordWrap/>
        <w:overflowPunct/>
        <w:topLinePunct w:val="0"/>
        <w:autoSpaceDE/>
        <w:autoSpaceDN/>
        <w:bidi w:val="0"/>
        <w:adjustRightInd/>
        <w:snapToGrid w:val="0"/>
        <w:spacing w:line="460" w:lineRule="exact"/>
        <w:ind w:firstLine="389" w:firstLineChars="177"/>
        <w:textAlignment w:val="auto"/>
        <w:rPr>
          <w:rFonts w:hint="default" w:ascii="宋体" w:eastAsia="宋体" w:hAnsiTheme="minorHAnsi" w:cstheme="minorBidi"/>
          <w:b w:val="0"/>
          <w:bCs w:val="0"/>
          <w:color w:val="auto"/>
          <w:kern w:val="2"/>
          <w:sz w:val="22"/>
          <w:szCs w:val="22"/>
          <w:lang w:val="en-US" w:eastAsia="zh-CN" w:bidi="ar-SA"/>
        </w:rPr>
      </w:pPr>
      <w:r>
        <w:rPr>
          <w:rFonts w:hint="default" w:ascii="宋体" w:eastAsia="宋体" w:hAnsiTheme="minorHAnsi" w:cstheme="minorBidi"/>
          <w:b w:val="0"/>
          <w:bCs w:val="0"/>
          <w:color w:val="auto"/>
          <w:kern w:val="2"/>
          <w:sz w:val="22"/>
          <w:szCs w:val="22"/>
          <w:lang w:val="en-US" w:eastAsia="zh-CN" w:bidi="ar-SA"/>
        </w:rPr>
        <w:t>⑹</w:t>
      </w:r>
      <w:r>
        <w:rPr>
          <w:rFonts w:hint="eastAsia" w:ascii="宋体" w:eastAsia="宋体" w:hAnsiTheme="minorHAnsi" w:cstheme="minorBidi"/>
          <w:b w:val="0"/>
          <w:bCs w:val="0"/>
          <w:color w:val="auto"/>
          <w:kern w:val="2"/>
          <w:sz w:val="22"/>
          <w:szCs w:val="22"/>
          <w:lang w:val="en-US" w:eastAsia="zh-CN" w:bidi="ar-SA"/>
        </w:rPr>
        <w:t xml:space="preserve">甲方对乙方因维护管理不当，受到群众举报、上级领导点名批评、媒体曝光的，视情况扣除一定的维护经费。其中群众举报经查实的，每次扣 1000-3000 元；上级领导点名批评每次扣 3000-5000 元，情节严重的扣 5000-10000 元；媒体曝光后经查实的，每次扣 </w:t>
      </w:r>
      <w:r>
        <w:rPr>
          <w:rFonts w:hint="eastAsia" w:eastAsia="宋体" w:hAnsiTheme="minorHAnsi" w:cstheme="minorBidi"/>
          <w:b w:val="0"/>
          <w:bCs w:val="0"/>
          <w:color w:val="auto"/>
          <w:kern w:val="2"/>
          <w:sz w:val="22"/>
          <w:szCs w:val="22"/>
          <w:lang w:val="en-US" w:eastAsia="zh-CN" w:bidi="ar-SA"/>
        </w:rPr>
        <w:t>5</w:t>
      </w:r>
      <w:r>
        <w:rPr>
          <w:rFonts w:hint="eastAsia" w:ascii="宋体" w:eastAsia="宋体" w:hAnsiTheme="minorHAnsi" w:cstheme="minorBidi"/>
          <w:b w:val="0"/>
          <w:bCs w:val="0"/>
          <w:color w:val="auto"/>
          <w:kern w:val="2"/>
          <w:sz w:val="22"/>
          <w:szCs w:val="22"/>
          <w:lang w:val="en-US" w:eastAsia="zh-CN" w:bidi="ar-SA"/>
        </w:rPr>
        <w:t>0000-</w:t>
      </w:r>
      <w:r>
        <w:rPr>
          <w:rFonts w:hint="eastAsia" w:eastAsia="宋体" w:hAnsiTheme="minorHAnsi" w:cstheme="minorBidi"/>
          <w:b w:val="0"/>
          <w:bCs w:val="0"/>
          <w:color w:val="auto"/>
          <w:kern w:val="2"/>
          <w:sz w:val="22"/>
          <w:szCs w:val="22"/>
          <w:lang w:val="en-US" w:eastAsia="zh-CN" w:bidi="ar-SA"/>
        </w:rPr>
        <w:t>10</w:t>
      </w:r>
      <w:r>
        <w:rPr>
          <w:rFonts w:hint="eastAsia" w:ascii="宋体" w:eastAsia="宋体" w:hAnsiTheme="minorHAnsi" w:cstheme="minorBidi"/>
          <w:b w:val="0"/>
          <w:bCs w:val="0"/>
          <w:color w:val="auto"/>
          <w:kern w:val="2"/>
          <w:sz w:val="22"/>
          <w:szCs w:val="22"/>
          <w:lang w:val="en-US" w:eastAsia="zh-CN" w:bidi="ar-SA"/>
        </w:rPr>
        <w:t>0000元。如遇情节严重，甲方可单方面解除合同（在合同中明确）。</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ascii="宋体" w:eastAsia="宋体"/>
          <w:b w:val="0"/>
          <w:bCs/>
          <w:color w:val="000000" w:themeColor="text1"/>
          <w:sz w:val="22"/>
          <w:szCs w:val="22"/>
          <w14:textFill>
            <w14:solidFill>
              <w14:schemeClr w14:val="tx1"/>
            </w14:solidFill>
          </w14:textFill>
        </w:rPr>
      </w:pPr>
      <w:r>
        <w:rPr>
          <w:rFonts w:hint="eastAsia" w:ascii="宋体" w:eastAsia="宋体"/>
          <w:b w:val="0"/>
          <w:bCs/>
          <w:color w:val="000000" w:themeColor="text1"/>
          <w:sz w:val="22"/>
          <w:szCs w:val="22"/>
          <w14:textFill>
            <w14:solidFill>
              <w14:schemeClr w14:val="tx1"/>
            </w14:solidFill>
          </w14:textFill>
        </w:rPr>
        <w:t>注：⑴农村生活污水系统工程非人为损坏的硬件设施（管道、复合井盖、塑料检查井、电气设备和终端处理池等）的</w:t>
      </w:r>
      <w:r>
        <w:rPr>
          <w:rFonts w:hint="eastAsia" w:ascii="宋体" w:eastAsia="宋体"/>
          <w:b w:val="0"/>
          <w:bCs/>
          <w:color w:val="000000" w:themeColor="text1"/>
          <w:sz w:val="22"/>
          <w:szCs w:val="22"/>
          <w:lang w:eastAsia="zh-CN"/>
          <w14:textFill>
            <w14:solidFill>
              <w14:schemeClr w14:val="tx1"/>
            </w14:solidFill>
          </w14:textFill>
        </w:rPr>
        <w:t>有关费用</w:t>
      </w:r>
      <w:r>
        <w:rPr>
          <w:rFonts w:hint="eastAsia" w:ascii="宋体" w:eastAsia="宋体"/>
          <w:b w:val="0"/>
          <w:bCs/>
          <w:color w:val="000000" w:themeColor="text1"/>
          <w:sz w:val="22"/>
          <w:szCs w:val="22"/>
          <w14:textFill>
            <w14:solidFill>
              <w14:schemeClr w14:val="tx1"/>
            </w14:solidFill>
          </w14:textFill>
        </w:rPr>
        <w:t>由</w:t>
      </w:r>
      <w:r>
        <w:rPr>
          <w:rFonts w:hint="eastAsia" w:ascii="宋体" w:eastAsia="宋体"/>
          <w:b w:val="0"/>
          <w:bCs/>
          <w:color w:val="000000" w:themeColor="text1"/>
          <w:sz w:val="22"/>
          <w:szCs w:val="22"/>
          <w:lang w:eastAsia="zh-CN"/>
          <w14:textFill>
            <w14:solidFill>
              <w14:schemeClr w14:val="tx1"/>
            </w14:solidFill>
          </w14:textFill>
        </w:rPr>
        <w:t>原</w:t>
      </w:r>
      <w:r>
        <w:rPr>
          <w:rFonts w:hint="eastAsia" w:ascii="宋体" w:eastAsia="宋体"/>
          <w:b w:val="0"/>
          <w:bCs/>
          <w:color w:val="000000" w:themeColor="text1"/>
          <w:sz w:val="22"/>
          <w:szCs w:val="22"/>
          <w14:textFill>
            <w14:solidFill>
              <w14:schemeClr w14:val="tx1"/>
            </w14:solidFill>
          </w14:textFill>
        </w:rPr>
        <w:t>施工队</w:t>
      </w:r>
      <w:r>
        <w:rPr>
          <w:rFonts w:hint="eastAsia" w:ascii="宋体" w:eastAsia="宋体"/>
          <w:b w:val="0"/>
          <w:bCs/>
          <w:color w:val="000000" w:themeColor="text1"/>
          <w:sz w:val="22"/>
          <w:szCs w:val="22"/>
          <w:lang w:eastAsia="zh-CN"/>
          <w14:textFill>
            <w14:solidFill>
              <w14:schemeClr w14:val="tx1"/>
            </w14:solidFill>
          </w14:textFill>
        </w:rPr>
        <w:t>承担</w:t>
      </w:r>
      <w:r>
        <w:rPr>
          <w:rFonts w:hint="eastAsia" w:ascii="宋体" w:eastAsia="宋体"/>
          <w:b w:val="0"/>
          <w:bCs/>
          <w:color w:val="000000" w:themeColor="text1"/>
          <w:sz w:val="22"/>
          <w:szCs w:val="22"/>
          <w14:textFill>
            <w14:solidFill>
              <w14:schemeClr w14:val="tx1"/>
            </w14:solidFill>
          </w14:textFill>
        </w:rPr>
        <w:t>（二年质保期）。</w:t>
      </w:r>
    </w:p>
    <w:p>
      <w:pPr>
        <w:keepNext w:val="0"/>
        <w:keepLines w:val="0"/>
        <w:pageBreakBefore w:val="0"/>
        <w:widowControl w:val="0"/>
        <w:kinsoku/>
        <w:wordWrap/>
        <w:overflowPunct/>
        <w:topLinePunct w:val="0"/>
        <w:autoSpaceDE/>
        <w:autoSpaceDN/>
        <w:bidi w:val="0"/>
        <w:adjustRightInd/>
        <w:snapToGrid/>
        <w:spacing w:line="460" w:lineRule="exact"/>
        <w:ind w:firstLine="440" w:firstLineChars="200"/>
        <w:textAlignment w:val="auto"/>
        <w:rPr>
          <w:rFonts w:hint="eastAsia" w:ascii="宋体" w:eastAsia="宋体"/>
          <w:b w:val="0"/>
          <w:bCs/>
          <w:color w:val="000000" w:themeColor="text1"/>
          <w:sz w:val="22"/>
          <w:szCs w:val="22"/>
          <w:lang w:val="zh-CN"/>
          <w14:textFill>
            <w14:solidFill>
              <w14:schemeClr w14:val="tx1"/>
            </w14:solidFill>
          </w14:textFill>
        </w:rPr>
      </w:pPr>
      <w:r>
        <w:rPr>
          <w:rFonts w:hint="eastAsia" w:ascii="宋体" w:eastAsia="宋体"/>
          <w:b w:val="0"/>
          <w:bCs/>
          <w:color w:val="000000" w:themeColor="text1"/>
          <w:sz w:val="22"/>
          <w:szCs w:val="22"/>
          <w14:textFill>
            <w14:solidFill>
              <w14:schemeClr w14:val="tx1"/>
            </w14:solidFill>
          </w14:textFill>
        </w:rPr>
        <w:t xml:space="preserve">    ⑵</w:t>
      </w:r>
      <w:r>
        <w:rPr>
          <w:rFonts w:hint="eastAsia" w:ascii="宋体" w:eastAsia="宋体"/>
          <w:b w:val="0"/>
          <w:bCs/>
          <w:color w:val="000000" w:themeColor="text1"/>
          <w:sz w:val="22"/>
          <w:szCs w:val="22"/>
          <w:lang w:val="zh-CN"/>
          <w14:textFill>
            <w14:solidFill>
              <w14:schemeClr w14:val="tx1"/>
            </w14:solidFill>
          </w14:textFill>
        </w:rPr>
        <w:t>本项目投标总价中不包括运维管理期间处理设施运行产生的电费。</w:t>
      </w:r>
    </w:p>
    <w:p>
      <w:pPr>
        <w:pStyle w:val="11"/>
        <w:rPr>
          <w:rFonts w:hint="eastAsia"/>
          <w:bCs/>
          <w:szCs w:val="21"/>
          <w:lang w:val="zh-CN"/>
        </w:rPr>
      </w:pPr>
    </w:p>
    <w:p>
      <w:pPr>
        <w:pStyle w:val="11"/>
        <w:ind w:left="0" w:leftChars="0" w:firstLine="0" w:firstLineChars="0"/>
        <w:rPr>
          <w:rFonts w:hint="eastAsia"/>
          <w:bCs/>
          <w:szCs w:val="21"/>
          <w:lang w:val="zh-CN"/>
        </w:rPr>
      </w:pPr>
    </w:p>
    <w:p>
      <w:pPr>
        <w:pStyle w:val="11"/>
        <w:rPr>
          <w:rFonts w:hint="eastAsia"/>
          <w:bCs/>
          <w:szCs w:val="21"/>
          <w:lang w:val="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11"/>
        <w:ind w:left="0" w:leftChars="0" w:firstLine="0" w:firstLineChars="0"/>
        <w:rPr>
          <w:rFonts w:hint="eastAsia"/>
          <w:bCs/>
          <w:color w:val="auto"/>
          <w:szCs w:val="21"/>
          <w:highlight w:val="none"/>
          <w:lang w:val="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24"/>
          <w:szCs w:val="24"/>
          <w:highlight w:val="red"/>
          <w:lang w:eastAsia="zh-CN"/>
        </w:rPr>
      </w:pPr>
      <w:r>
        <w:rPr>
          <w:rFonts w:hint="eastAsia"/>
          <w:color w:val="auto"/>
          <w:sz w:val="24"/>
          <w:szCs w:val="24"/>
          <w:highlight w:val="none"/>
          <w:lang w:eastAsia="zh-CN"/>
        </w:rPr>
        <w:t>永嘉县生活污水处理设施运行维护考核评分表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heme="majorEastAsia" w:hAnsiTheme="majorEastAsia" w:eastAsiaTheme="majorEastAsia" w:cstheme="majorEastAsia"/>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eastAsia="宋体"/>
          <w:b w:val="0"/>
          <w:bCs/>
          <w:color w:val="auto"/>
          <w:sz w:val="22"/>
          <w:szCs w:val="22"/>
        </w:rPr>
      </w:pPr>
      <w:r>
        <w:rPr>
          <w:rFonts w:hint="eastAsia" w:asciiTheme="majorEastAsia" w:hAnsiTheme="majorEastAsia" w:eastAsiaTheme="majorEastAsia" w:cstheme="majorEastAsia"/>
          <w:color w:val="auto"/>
          <w:sz w:val="22"/>
          <w:szCs w:val="22"/>
          <w:lang w:eastAsia="zh-CN"/>
        </w:rPr>
        <w:t>检查单位：</w:t>
      </w:r>
      <w:r>
        <w:rPr>
          <w:rFonts w:hint="eastAsia" w:asciiTheme="majorEastAsia" w:hAnsiTheme="majorEastAsia" w:eastAsiaTheme="majorEastAsia" w:cstheme="majorEastAsia"/>
          <w:color w:val="auto"/>
          <w:sz w:val="22"/>
          <w:szCs w:val="22"/>
          <w:u w:val="single"/>
          <w:lang w:val="en-US" w:eastAsia="zh-CN"/>
        </w:rPr>
        <w:t xml:space="preserve">     </w:t>
      </w:r>
      <w:r>
        <w:rPr>
          <w:rFonts w:hint="eastAsia" w:asciiTheme="majorEastAsia" w:hAnsiTheme="majorEastAsia" w:eastAsiaTheme="majorEastAsia" w:cstheme="majorEastAsia"/>
          <w:color w:val="auto"/>
          <w:sz w:val="22"/>
          <w:szCs w:val="22"/>
          <w:u w:val="none"/>
          <w:lang w:val="en-US" w:eastAsia="zh-CN"/>
        </w:rPr>
        <w:t>乡镇（街道）                                                                      时间：     年  月   日</w:t>
      </w:r>
    </w:p>
    <w:tbl>
      <w:tblPr>
        <w:tblStyle w:val="19"/>
        <w:tblpPr w:leftFromText="180" w:rightFromText="180" w:vertAnchor="text" w:horzAnchor="page" w:tblpXSpec="center" w:tblpY="384"/>
        <w:tblOverlap w:val="never"/>
        <w:tblW w:w="161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8"/>
        <w:gridCol w:w="1300"/>
        <w:gridCol w:w="3267"/>
        <w:gridCol w:w="7395"/>
        <w:gridCol w:w="840"/>
        <w:gridCol w:w="945"/>
        <w:gridCol w:w="16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788" w:type="dxa"/>
            <w:tcBorders>
              <w:tl2br w:val="nil"/>
              <w:tr2bl w:val="nil"/>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项目</w:t>
            </w:r>
          </w:p>
        </w:tc>
        <w:tc>
          <w:tcPr>
            <w:tcW w:w="1300" w:type="dxa"/>
            <w:tcBorders>
              <w:tl2br w:val="nil"/>
              <w:tr2bl w:val="nil"/>
            </w:tcBorders>
            <w:vAlign w:val="center"/>
          </w:tcPr>
          <w:p>
            <w:pPr>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lang w:eastAsia="zh-CN"/>
              </w:rPr>
              <w:t>查看方式</w:t>
            </w:r>
          </w:p>
        </w:tc>
        <w:tc>
          <w:tcPr>
            <w:tcW w:w="3267" w:type="dxa"/>
            <w:tcBorders>
              <w:tl2br w:val="nil"/>
              <w:tr2bl w:val="nil"/>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运行维护要求</w:t>
            </w:r>
          </w:p>
        </w:tc>
        <w:tc>
          <w:tcPr>
            <w:tcW w:w="7395" w:type="dxa"/>
            <w:tcBorders>
              <w:tl2br w:val="nil"/>
              <w:tr2bl w:val="nil"/>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评分标准</w:t>
            </w:r>
          </w:p>
        </w:tc>
        <w:tc>
          <w:tcPr>
            <w:tcW w:w="840" w:type="dxa"/>
            <w:tcBorders>
              <w:tl2br w:val="nil"/>
              <w:tr2bl w:val="nil"/>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分值</w:t>
            </w:r>
          </w:p>
        </w:tc>
        <w:tc>
          <w:tcPr>
            <w:tcW w:w="945" w:type="dxa"/>
            <w:tcBorders>
              <w:tl2br w:val="nil"/>
              <w:tr2bl w:val="nil"/>
            </w:tcBorders>
            <w:vAlign w:val="center"/>
          </w:tcPr>
          <w:p>
            <w:pPr>
              <w:jc w:val="center"/>
              <w:rPr>
                <w:rFonts w:hint="eastAsia" w:ascii="宋体" w:hAnsi="宋体" w:cs="宋体"/>
                <w:color w:val="auto"/>
                <w:sz w:val="24"/>
                <w:highlight w:val="none"/>
              </w:rPr>
            </w:pPr>
            <w:r>
              <w:rPr>
                <w:rFonts w:hint="eastAsia" w:ascii="宋体" w:hAnsi="宋体" w:cs="宋体"/>
                <w:color w:val="auto"/>
                <w:sz w:val="24"/>
                <w:highlight w:val="none"/>
              </w:rPr>
              <w:t>得分</w:t>
            </w:r>
          </w:p>
        </w:tc>
        <w:tc>
          <w:tcPr>
            <w:tcW w:w="1619" w:type="dxa"/>
            <w:tcBorders>
              <w:tl2br w:val="nil"/>
              <w:tr2bl w:val="nil"/>
            </w:tcBorders>
            <w:vAlign w:val="center"/>
          </w:tcPr>
          <w:p>
            <w:pPr>
              <w:jc w:val="center"/>
              <w:rPr>
                <w:rFonts w:hint="eastAsia" w:ascii="宋体" w:hAnsi="宋体" w:cs="宋体" w:eastAsiaTheme="minorEastAsia"/>
                <w:color w:val="auto"/>
                <w:sz w:val="24"/>
                <w:highlight w:val="none"/>
                <w:lang w:eastAsia="zh-CN"/>
              </w:rPr>
            </w:pPr>
            <w:r>
              <w:rPr>
                <w:rFonts w:hint="eastAsia" w:ascii="宋体" w:hAnsi="宋体" w:cs="宋体"/>
                <w:color w:val="auto"/>
                <w:sz w:val="24"/>
                <w:highlight w:val="none"/>
              </w:rPr>
              <w:t>备注</w:t>
            </w:r>
            <w:r>
              <w:rPr>
                <w:rFonts w:hint="eastAsia" w:ascii="宋体" w:hAnsi="宋体" w:cs="宋体"/>
                <w:color w:val="auto"/>
                <w:sz w:val="24"/>
                <w:highlight w:val="none"/>
                <w:lang w:eastAsia="zh-CN"/>
              </w:rPr>
              <w:t>（扣分点及其他情况）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38" w:hRule="atLeast"/>
          <w:jc w:val="center"/>
        </w:trPr>
        <w:tc>
          <w:tcPr>
            <w:tcW w:w="788" w:type="dxa"/>
            <w:tcBorders>
              <w:tl2br w:val="nil"/>
              <w:tr2bl w:val="nil"/>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平台考核</w:t>
            </w:r>
          </w:p>
        </w:tc>
        <w:tc>
          <w:tcPr>
            <w:tcW w:w="1300" w:type="dxa"/>
            <w:tcBorders>
              <w:tl2br w:val="nil"/>
              <w:tr2bl w:val="nil"/>
            </w:tcBorders>
            <w:vAlign w:val="center"/>
          </w:tcPr>
          <w:p>
            <w:pP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平台资料调阅</w:t>
            </w:r>
          </w:p>
        </w:tc>
        <w:tc>
          <w:tcPr>
            <w:tcW w:w="3267"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运维管理平台运行情况良好，数据维护及时、完整；巡检记录真实完整，人员出勤率符合合同及规范要求。</w:t>
            </w:r>
          </w:p>
        </w:tc>
        <w:tc>
          <w:tcPr>
            <w:tcW w:w="7395" w:type="dxa"/>
            <w:tcBorders>
              <w:tl2br w:val="nil"/>
              <w:tr2bl w:val="nil"/>
            </w:tcBorders>
            <w:vAlign w:val="center"/>
          </w:tcPr>
          <w:p>
            <w:pPr>
              <w:numPr>
                <w:ilvl w:val="0"/>
                <w:numId w:val="6"/>
              </w:numPr>
              <w:rPr>
                <w:rFonts w:hint="eastAsia" w:ascii="宋体" w:hAnsi="宋体" w:cs="宋体"/>
                <w:color w:val="auto"/>
                <w:szCs w:val="21"/>
                <w:highlight w:val="none"/>
              </w:rPr>
            </w:pPr>
            <w:r>
              <w:rPr>
                <w:rFonts w:hint="eastAsia" w:ascii="宋体" w:hAnsi="宋体" w:cs="宋体"/>
                <w:color w:val="auto"/>
                <w:szCs w:val="21"/>
                <w:highlight w:val="none"/>
              </w:rPr>
              <w:t>设施巡检未达到规定一周一次频率（因客观原因不能打卡除外），每发现一次扣0.2分；</w:t>
            </w:r>
          </w:p>
          <w:p>
            <w:pPr>
              <w:numPr>
                <w:ilvl w:val="0"/>
                <w:numId w:val="6"/>
              </w:numPr>
              <w:rPr>
                <w:rFonts w:ascii="宋体" w:hAnsi="宋体" w:cs="宋体"/>
                <w:color w:val="auto"/>
                <w:szCs w:val="21"/>
                <w:highlight w:val="none"/>
              </w:rPr>
            </w:pPr>
            <w:r>
              <w:rPr>
                <w:rFonts w:hint="eastAsia" w:ascii="宋体" w:hAnsi="宋体" w:cs="宋体"/>
                <w:color w:val="auto"/>
                <w:szCs w:val="21"/>
                <w:highlight w:val="none"/>
                <w:lang w:eastAsia="zh-CN"/>
              </w:rPr>
              <w:t>巡检</w:t>
            </w:r>
            <w:r>
              <w:rPr>
                <w:rFonts w:hint="eastAsia" w:ascii="宋体" w:hAnsi="宋体" w:cs="宋体"/>
                <w:color w:val="auto"/>
                <w:szCs w:val="21"/>
                <w:highlight w:val="none"/>
              </w:rPr>
              <w:t>报告、水质报告等未及时上传平台，每发现一次扣0.2分；</w:t>
            </w:r>
          </w:p>
          <w:p>
            <w:pPr>
              <w:numPr>
                <w:ilvl w:val="0"/>
                <w:numId w:val="6"/>
              </w:numPr>
              <w:rPr>
                <w:rFonts w:ascii="宋体" w:hAnsi="宋体" w:cs="宋体"/>
                <w:color w:val="auto"/>
                <w:szCs w:val="21"/>
                <w:highlight w:val="none"/>
              </w:rPr>
            </w:pPr>
            <w:r>
              <w:rPr>
                <w:rFonts w:hint="eastAsia" w:ascii="宋体" w:hAnsi="宋体" w:cs="宋体"/>
                <w:color w:val="auto"/>
                <w:szCs w:val="21"/>
                <w:highlight w:val="none"/>
              </w:rPr>
              <w:t>平台资料填报不规范，每发现一次扣0.</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pPr>
              <w:numPr>
                <w:ilvl w:val="0"/>
                <w:numId w:val="6"/>
              </w:numPr>
              <w:rPr>
                <w:rFonts w:ascii="宋体" w:hAnsi="宋体" w:cs="宋体"/>
                <w:color w:val="auto"/>
                <w:szCs w:val="21"/>
                <w:highlight w:val="none"/>
              </w:rPr>
            </w:pPr>
            <w:r>
              <w:rPr>
                <w:rFonts w:hint="eastAsia" w:ascii="宋体" w:hAnsi="宋体" w:cs="宋体"/>
                <w:color w:val="auto"/>
                <w:szCs w:val="21"/>
                <w:highlight w:val="none"/>
              </w:rPr>
              <w:t>未按要求及时上报相关数据，每发现一次扣1分；扣完为止。</w:t>
            </w:r>
          </w:p>
        </w:tc>
        <w:tc>
          <w:tcPr>
            <w:tcW w:w="840" w:type="dxa"/>
            <w:tcBorders>
              <w:tl2br w:val="nil"/>
              <w:tr2bl w:val="nil"/>
            </w:tcBorders>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945"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619"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16" w:hRule="atLeast"/>
          <w:jc w:val="center"/>
        </w:trPr>
        <w:tc>
          <w:tcPr>
            <w:tcW w:w="788"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管网设施</w:t>
            </w:r>
          </w:p>
        </w:tc>
        <w:tc>
          <w:tcPr>
            <w:tcW w:w="1300" w:type="dxa"/>
            <w:tcBorders>
              <w:tl2br w:val="nil"/>
              <w:tr2bl w:val="nil"/>
            </w:tcBorders>
            <w:vAlign w:val="center"/>
          </w:tcPr>
          <w:p>
            <w:pP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eastAsia="zh-CN"/>
              </w:rPr>
              <w:t>现场查看，乡镇街考核查看比例不小于属地设施总数的</w:t>
            </w:r>
            <w:r>
              <w:rPr>
                <w:rFonts w:hint="eastAsia" w:ascii="宋体" w:hAnsi="宋体" w:cs="宋体"/>
                <w:color w:val="auto"/>
                <w:szCs w:val="21"/>
                <w:highlight w:val="none"/>
                <w:lang w:val="en-US" w:eastAsia="zh-CN"/>
              </w:rPr>
              <w:t>10%且不少于5个，属地乡镇街设施总数不足5个的应全部查看。主管部门查看比例不少于5%并且不少于2个。</w:t>
            </w:r>
          </w:p>
        </w:tc>
        <w:tc>
          <w:tcPr>
            <w:tcW w:w="3267"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按照浙江省农村生活污水处理设施标准化运维评价标准要求开展运维工作。</w:t>
            </w:r>
          </w:p>
        </w:tc>
        <w:tc>
          <w:tcPr>
            <w:tcW w:w="7395" w:type="dxa"/>
            <w:tcBorders>
              <w:tl2br w:val="nil"/>
              <w:tr2bl w:val="nil"/>
            </w:tcBorders>
            <w:vAlign w:val="center"/>
          </w:tcPr>
          <w:p>
            <w:pPr>
              <w:numPr>
                <w:ilvl w:val="0"/>
                <w:numId w:val="7"/>
              </w:numP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管网或井内</w:t>
            </w:r>
            <w:r>
              <w:rPr>
                <w:rFonts w:hint="eastAsia" w:ascii="宋体" w:hAnsi="宋体" w:cs="宋体"/>
                <w:color w:val="auto"/>
                <w:szCs w:val="21"/>
                <w:highlight w:val="none"/>
              </w:rPr>
              <w:t>通畅，无淤积、破损、堵塞，得</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分；每发现一处满溢的扣3分、淤积扣0.5分、破损扣1分、堵塞扣2分</w:t>
            </w:r>
            <w:r>
              <w:rPr>
                <w:rFonts w:hint="eastAsia" w:ascii="宋体" w:hAnsi="宋体" w:cs="宋体"/>
                <w:color w:val="auto"/>
                <w:szCs w:val="21"/>
                <w:highlight w:val="none"/>
                <w:lang w:eastAsia="zh-CN"/>
              </w:rPr>
              <w:t>；</w:t>
            </w:r>
          </w:p>
          <w:p>
            <w:pPr>
              <w:numPr>
                <w:ilvl w:val="0"/>
                <w:numId w:val="7"/>
              </w:numPr>
              <w:rPr>
                <w:rFonts w:hint="eastAsia" w:ascii="宋体" w:hAnsi="宋体" w:cs="宋体"/>
                <w:color w:val="auto"/>
                <w:szCs w:val="21"/>
                <w:highlight w:val="none"/>
              </w:rPr>
            </w:pPr>
            <w:r>
              <w:rPr>
                <w:rFonts w:hint="eastAsia" w:ascii="宋体" w:hAnsi="宋体" w:cs="宋体"/>
                <w:color w:val="auto"/>
                <w:szCs w:val="21"/>
                <w:highlight w:val="none"/>
              </w:rPr>
              <w:t>回填面无下陷，得3分；每发现一处异常扣1分</w:t>
            </w:r>
            <w:r>
              <w:rPr>
                <w:rFonts w:hint="eastAsia" w:ascii="宋体" w:hAnsi="宋体" w:cs="宋体"/>
                <w:color w:val="auto"/>
                <w:szCs w:val="21"/>
                <w:highlight w:val="none"/>
                <w:lang w:eastAsia="zh-CN"/>
              </w:rPr>
              <w:t>。</w:t>
            </w:r>
          </w:p>
          <w:p>
            <w:pPr>
              <w:numPr>
                <w:ilvl w:val="0"/>
                <w:numId w:val="7"/>
              </w:numPr>
              <w:ind w:left="0" w:leftChars="0"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rPr>
              <w:t>井盖、井圈、井口无破损、倾斜、沉降、塌陷</w:t>
            </w:r>
            <w:r>
              <w:rPr>
                <w:rFonts w:hint="eastAsia" w:ascii="宋体" w:hAnsi="宋体" w:cs="宋体"/>
                <w:color w:val="auto"/>
                <w:szCs w:val="21"/>
                <w:highlight w:val="none"/>
                <w:lang w:eastAsia="zh-CN"/>
              </w:rPr>
              <w:t>，</w:t>
            </w:r>
            <w:r>
              <w:rPr>
                <w:rFonts w:hint="eastAsia" w:ascii="宋体" w:hAnsi="宋体" w:cs="宋体"/>
                <w:color w:val="auto"/>
                <w:szCs w:val="21"/>
                <w:highlight w:val="none"/>
              </w:rPr>
              <w:t>井盖能正常打开，得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分，每发现一处异常扣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numPr>
                <w:ilvl w:val="0"/>
                <w:numId w:val="7"/>
              </w:numPr>
              <w:ind w:left="0" w:leftChars="0" w:firstLine="0" w:firstLineChars="0"/>
              <w:rPr>
                <w:rFonts w:hint="eastAsia" w:ascii="宋体" w:hAnsi="宋体" w:cs="宋体"/>
                <w:color w:val="auto"/>
                <w:szCs w:val="21"/>
                <w:highlight w:val="none"/>
              </w:rPr>
            </w:pPr>
            <w:r>
              <w:rPr>
                <w:rFonts w:hint="eastAsia" w:ascii="宋体" w:hAnsi="宋体" w:cs="宋体"/>
                <w:color w:val="auto"/>
                <w:szCs w:val="21"/>
                <w:highlight w:val="none"/>
              </w:rPr>
              <w:t>井内壁防渗层无破损、渗漏，得2分；每发现一处破损扣0.5分、渗漏扣2分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运维废弃物妥善处理，评价分值为2分；未按县级运维管理部门规定方式、规定地点处理处置的，扣2分</w:t>
            </w:r>
            <w:r>
              <w:rPr>
                <w:rFonts w:hint="eastAsia" w:ascii="宋体" w:hAnsi="宋体" w:cs="宋体"/>
                <w:color w:val="auto"/>
                <w:szCs w:val="21"/>
                <w:highlight w:val="none"/>
                <w:lang w:eastAsia="zh-CN"/>
              </w:rPr>
              <w:t>。</w:t>
            </w:r>
          </w:p>
        </w:tc>
        <w:tc>
          <w:tcPr>
            <w:tcW w:w="840" w:type="dxa"/>
            <w:tcBorders>
              <w:tl2br w:val="nil"/>
              <w:tr2bl w:val="nil"/>
            </w:tcBorders>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25</w:t>
            </w:r>
          </w:p>
        </w:tc>
        <w:tc>
          <w:tcPr>
            <w:tcW w:w="945"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619"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72" w:hRule="atLeast"/>
          <w:jc w:val="center"/>
        </w:trPr>
        <w:tc>
          <w:tcPr>
            <w:tcW w:w="788"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处理终端</w:t>
            </w:r>
          </w:p>
        </w:tc>
        <w:tc>
          <w:tcPr>
            <w:tcW w:w="1300" w:type="dxa"/>
            <w:tcBorders>
              <w:tl2br w:val="nil"/>
              <w:tr2bl w:val="nil"/>
            </w:tcBorders>
            <w:vAlign w:val="center"/>
          </w:tcPr>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现场查看，乡镇街考核查看比例不小于属地设施总数的</w:t>
            </w:r>
            <w:r>
              <w:rPr>
                <w:rFonts w:hint="eastAsia" w:ascii="宋体" w:hAnsi="宋体" w:cs="宋体"/>
                <w:color w:val="auto"/>
                <w:szCs w:val="21"/>
                <w:highlight w:val="none"/>
                <w:lang w:val="en-US" w:eastAsia="zh-CN"/>
              </w:rPr>
              <w:t>10%且不少于5个，属地乡镇街设施总数不足5个的应全部查看。主管部门查看比例不少于5%并且不少于2个。</w:t>
            </w:r>
          </w:p>
        </w:tc>
        <w:tc>
          <w:tcPr>
            <w:tcW w:w="3267"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lang w:val="en-US" w:eastAsia="zh-CN"/>
              </w:rPr>
              <w:t>按照浙江省农村生活污水处理设施标准化运维评价标准要求开展运维工作。</w:t>
            </w:r>
          </w:p>
        </w:tc>
        <w:tc>
          <w:tcPr>
            <w:tcW w:w="7395" w:type="dxa"/>
            <w:tcBorders>
              <w:tl2br w:val="nil"/>
              <w:tr2bl w:val="nil"/>
            </w:tcBorders>
            <w:vAlign w:val="center"/>
          </w:tcPr>
          <w:p>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所有池体井盖完好，无破损、缺失，得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分；发现一个破损（直径5cm以上）的，扣</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分，缺失扣1分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池体无渗漏、沉降、开裂，得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分；发现一处渗漏扣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分、沉降扣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分、开裂扣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格栅完好、齐全，过水通畅，得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分，格栅缺失扣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分，堵水扣0.</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进出水通畅、无堵塞，无雍水，得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发现池体满溢的扣</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分、堵塞一处扣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流量计</w:t>
            </w:r>
            <w:r>
              <w:rPr>
                <w:rFonts w:hint="eastAsia" w:ascii="宋体" w:hAnsi="宋体" w:cs="宋体"/>
                <w:color w:val="auto"/>
                <w:szCs w:val="21"/>
                <w:highlight w:val="none"/>
                <w:lang w:eastAsia="zh-CN"/>
              </w:rPr>
              <w:t>、监控</w:t>
            </w:r>
            <w:r>
              <w:rPr>
                <w:rFonts w:hint="eastAsia" w:ascii="宋体" w:hAnsi="宋体" w:cs="宋体"/>
                <w:color w:val="auto"/>
                <w:szCs w:val="21"/>
                <w:highlight w:val="none"/>
              </w:rPr>
              <w:t>运行和数据显示正常，得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分；数据传送或显示不正常的扣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水泵、液位计运行正常，接口无脱落，管道无破损，得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分，发现一处</w:t>
            </w:r>
            <w:r>
              <w:rPr>
                <w:rFonts w:hint="eastAsia" w:ascii="宋体" w:hAnsi="宋体" w:cs="宋体"/>
                <w:color w:val="auto"/>
                <w:szCs w:val="21"/>
                <w:highlight w:val="none"/>
                <w:lang w:eastAsia="zh-CN"/>
              </w:rPr>
              <w:t>异常</w:t>
            </w:r>
            <w:r>
              <w:rPr>
                <w:rFonts w:hint="eastAsia" w:ascii="宋体" w:hAnsi="宋体" w:cs="宋体"/>
                <w:color w:val="auto"/>
                <w:szCs w:val="21"/>
                <w:highlight w:val="none"/>
              </w:rPr>
              <w:t>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cs="宋体"/>
                <w:color w:val="auto"/>
                <w:szCs w:val="21"/>
                <w:highlight w:val="none"/>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风机、气泵鼓风系统运行正常，曝气均匀，运行参数符合要求，得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分；无曝气扣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植被种类适宜，分布均匀，密度符合设计要求，得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分；植物种类不符合设计要求的扣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分、密度过稀扣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分、分布不均匀的扣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植被生长良好，及时收割，无大面积倒伏、堆积或枯萎，得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分；发现大面积倒伏、堆积或枯萎的扣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分、未及时收割的扣</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护栏、围挡和爬梯完整、牢固，无破损，得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分；发现一处异常扣</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设备房结构稳定，上锁，无破损，房内设施布置规范、整洁，得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pPr>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设备房结构存在安全隐患的扣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分、破损（直径大于10cm）扣0.5分、未上锁扣0.5分、房内物品凌乱扣0.5分</w:t>
            </w:r>
            <w:r>
              <w:rPr>
                <w:rFonts w:hint="eastAsia" w:ascii="宋体" w:hAnsi="宋体" w:cs="宋体"/>
                <w:color w:val="auto"/>
                <w:szCs w:val="21"/>
                <w:highlight w:val="none"/>
                <w:lang w:eastAsia="zh-CN"/>
              </w:rPr>
              <w:t>；</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标准化运维管理公示牌内容完整、表述正确，安装牢固，得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，内容不完整、不正确或公示牌破损扣</w:t>
            </w:r>
            <w:r>
              <w:rPr>
                <w:rFonts w:hint="eastAsia" w:ascii="宋体" w:hAnsi="宋体" w:cs="宋体"/>
                <w:color w:val="auto"/>
                <w:szCs w:val="21"/>
                <w:highlight w:val="none"/>
                <w:lang w:val="en-US" w:eastAsia="zh-CN"/>
              </w:rPr>
              <w:t>1分；</w:t>
            </w:r>
          </w:p>
          <w:p>
            <w:pPr>
              <w:rPr>
                <w:rFonts w:hint="eastAsia"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现场整洁、美观，与村庄环境协调，得1分；发现现场杂乱、堆放杂物的扣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840" w:type="dxa"/>
            <w:tcBorders>
              <w:tl2br w:val="nil"/>
              <w:tr2bl w:val="nil"/>
            </w:tcBorders>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35</w:t>
            </w:r>
          </w:p>
        </w:tc>
        <w:tc>
          <w:tcPr>
            <w:tcW w:w="945" w:type="dxa"/>
            <w:tcBorders>
              <w:tl2br w:val="nil"/>
              <w:tr2bl w:val="nil"/>
            </w:tcBorders>
            <w:vAlign w:val="center"/>
          </w:tcPr>
          <w:p>
            <w:pPr>
              <w:jc w:val="center"/>
              <w:rPr>
                <w:rFonts w:hint="eastAsia" w:ascii="宋体" w:hAnsi="宋体" w:cs="宋体"/>
                <w:color w:val="auto"/>
                <w:szCs w:val="21"/>
                <w:highlight w:val="none"/>
              </w:rPr>
            </w:pPr>
          </w:p>
        </w:tc>
        <w:tc>
          <w:tcPr>
            <w:tcW w:w="1619" w:type="dxa"/>
            <w:tcBorders>
              <w:tl2br w:val="nil"/>
              <w:tr2bl w:val="nil"/>
            </w:tcBorders>
            <w:vAlign w:val="center"/>
          </w:tcPr>
          <w:p>
            <w:pPr>
              <w:jc w:val="center"/>
              <w:rPr>
                <w:rFonts w:hint="eastAsia"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88"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水质考核</w:t>
            </w:r>
          </w:p>
        </w:tc>
        <w:tc>
          <w:tcPr>
            <w:tcW w:w="1300" w:type="dxa"/>
            <w:tcBorders>
              <w:tl2br w:val="nil"/>
              <w:tr2bl w:val="nil"/>
            </w:tcBorders>
            <w:vAlign w:val="center"/>
          </w:tcPr>
          <w:p>
            <w:pPr>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eastAsia="zh-CN"/>
              </w:rPr>
              <w:t>资料调阅查看</w:t>
            </w:r>
          </w:p>
        </w:tc>
        <w:tc>
          <w:tcPr>
            <w:tcW w:w="3267"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设施切实发挥减排作用，出水符合</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"https://www.so.com/link?m=afPShq2G740XWgEcxxUzXWCch43AlfDFtWvU9kWWE2A7v4Fm4KzsXOEMWtDPT3z0v9zi0Bm9MLdGmwkhgsn9NobqwPHNed7OM/rLy+cZq4WsRp8UOl7ePnlB0YrRsWRXJ7gxzEv30nTU=" \t "https://www.so.com/_blank"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农村生活污水处理设施水污染物排放标准</w:t>
            </w:r>
            <w:r>
              <w:rPr>
                <w:rFonts w:hint="eastAsia" w:ascii="宋体" w:hAnsi="宋体" w:cs="宋体"/>
                <w:color w:val="auto"/>
                <w:szCs w:val="21"/>
                <w:highlight w:val="none"/>
              </w:rPr>
              <w:fldChar w:fldCharType="end"/>
            </w:r>
            <w:r>
              <w:rPr>
                <w:rFonts w:hint="eastAsia" w:ascii="宋体" w:hAnsi="宋体" w:cs="宋体"/>
                <w:color w:val="auto"/>
                <w:szCs w:val="21"/>
                <w:highlight w:val="none"/>
              </w:rPr>
              <w:t>要求。</w:t>
            </w:r>
          </w:p>
        </w:tc>
        <w:tc>
          <w:tcPr>
            <w:tcW w:w="7395" w:type="dxa"/>
            <w:tcBorders>
              <w:tl2br w:val="nil"/>
              <w:tr2bl w:val="nil"/>
            </w:tcBorders>
            <w:vAlign w:val="center"/>
          </w:tcPr>
          <w:p>
            <w:pPr>
              <w:numPr>
                <w:ilvl w:val="0"/>
                <w:numId w:val="8"/>
              </w:numPr>
              <w:rPr>
                <w:rFonts w:hint="eastAsia" w:ascii="宋体" w:hAnsi="宋体" w:cs="宋体"/>
                <w:color w:val="auto"/>
                <w:szCs w:val="21"/>
                <w:highlight w:val="none"/>
                <w:lang w:eastAsia="zh-CN"/>
              </w:rPr>
            </w:pPr>
            <w:r>
              <w:rPr>
                <w:rFonts w:hint="eastAsia" w:ascii="宋体" w:hAnsi="宋体" w:cs="宋体"/>
                <w:color w:val="auto"/>
                <w:szCs w:val="21"/>
                <w:highlight w:val="none"/>
              </w:rPr>
              <w:t>根据主管部门委托第三方检测机构监督检测结果</w:t>
            </w:r>
            <w:r>
              <w:rPr>
                <w:rFonts w:hint="eastAsia" w:ascii="宋体" w:hAnsi="宋体" w:cs="宋体"/>
                <w:color w:val="auto"/>
                <w:szCs w:val="21"/>
                <w:highlight w:val="none"/>
                <w:lang w:eastAsia="zh-CN"/>
              </w:rPr>
              <w:t>：</w:t>
            </w:r>
            <w:r>
              <w:rPr>
                <w:rFonts w:hint="eastAsia" w:ascii="宋体" w:hAnsi="宋体" w:cs="宋体"/>
                <w:color w:val="auto"/>
                <w:szCs w:val="21"/>
                <w:highlight w:val="none"/>
              </w:rPr>
              <w:t>①承诺出水设施，未按要求达标每发现一次扣</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分；②</w:t>
            </w:r>
            <w:r>
              <w:rPr>
                <w:rFonts w:hint="eastAsia" w:ascii="宋体" w:hAnsi="宋体" w:cs="宋体"/>
                <w:color w:val="auto"/>
                <w:szCs w:val="21"/>
                <w:highlight w:val="none"/>
                <w:lang w:eastAsia="zh-CN"/>
              </w:rPr>
              <w:t>要求为正常运行的设施，进出水不正常且运维单位对原因不清楚的扣</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rPr>
              <w:t>扣完为止</w:t>
            </w:r>
            <w:r>
              <w:rPr>
                <w:rFonts w:hint="eastAsia" w:ascii="宋体" w:hAnsi="宋体" w:cs="宋体"/>
                <w:color w:val="auto"/>
                <w:szCs w:val="21"/>
                <w:highlight w:val="none"/>
                <w:lang w:eastAsia="zh-CN"/>
              </w:rPr>
              <w:t>；</w:t>
            </w:r>
          </w:p>
          <w:p>
            <w:pPr>
              <w:numPr>
                <w:ilvl w:val="0"/>
                <w:numId w:val="8"/>
              </w:numPr>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运维单位水质自检频次未按要求执行的，发现一个设施未按要求检测扣</w:t>
            </w:r>
            <w:r>
              <w:rPr>
                <w:rFonts w:hint="eastAsia" w:ascii="宋体" w:hAnsi="宋体" w:cs="宋体"/>
                <w:color w:val="auto"/>
                <w:szCs w:val="21"/>
                <w:highlight w:val="none"/>
                <w:lang w:val="en-US" w:eastAsia="zh-CN"/>
              </w:rPr>
              <w:t>1分（因客观原因无法检测除外），扣完为止。</w:t>
            </w:r>
          </w:p>
          <w:p>
            <w:pPr>
              <w:numPr>
                <w:ilvl w:val="0"/>
                <w:numId w:val="0"/>
              </w:numPr>
              <w:rPr>
                <w:rFonts w:hint="eastAsia" w:ascii="宋体" w:hAnsi="宋体" w:cs="宋体"/>
                <w:color w:val="auto"/>
                <w:szCs w:val="21"/>
                <w:highlight w:val="none"/>
                <w:lang w:eastAsia="zh-CN"/>
              </w:rPr>
            </w:pPr>
            <w:r>
              <w:rPr>
                <w:rFonts w:hint="eastAsia" w:ascii="宋体" w:hAnsi="宋体" w:cs="宋体"/>
                <w:color w:val="auto"/>
                <w:szCs w:val="21"/>
                <w:highlight w:val="none"/>
              </w:rPr>
              <w:t>（统计范围：</w:t>
            </w:r>
            <w:r>
              <w:rPr>
                <w:rFonts w:hint="eastAsia" w:ascii="宋体" w:hAnsi="宋体" w:cs="宋体"/>
                <w:color w:val="auto"/>
                <w:szCs w:val="21"/>
                <w:highlight w:val="none"/>
                <w:lang w:eastAsia="zh-CN"/>
              </w:rPr>
              <w:t>县</w:t>
            </w:r>
            <w:r>
              <w:rPr>
                <w:rFonts w:hint="eastAsia" w:ascii="宋体" w:hAnsi="宋体" w:cs="宋体"/>
                <w:color w:val="auto"/>
                <w:szCs w:val="21"/>
                <w:highlight w:val="none"/>
              </w:rPr>
              <w:t>级考核为全</w:t>
            </w:r>
            <w:r>
              <w:rPr>
                <w:rFonts w:hint="eastAsia" w:ascii="宋体" w:hAnsi="宋体" w:cs="宋体"/>
                <w:color w:val="auto"/>
                <w:szCs w:val="21"/>
                <w:highlight w:val="none"/>
                <w:lang w:eastAsia="zh-CN"/>
              </w:rPr>
              <w:t>县</w:t>
            </w:r>
            <w:r>
              <w:rPr>
                <w:rFonts w:hint="eastAsia" w:ascii="宋体" w:hAnsi="宋体" w:cs="宋体"/>
                <w:color w:val="auto"/>
                <w:szCs w:val="21"/>
                <w:highlight w:val="none"/>
              </w:rPr>
              <w:t>范围，乡镇考核为辖区范围）</w:t>
            </w:r>
            <w:r>
              <w:rPr>
                <w:rFonts w:hint="eastAsia" w:ascii="宋体" w:hAnsi="宋体" w:cs="宋体"/>
                <w:color w:val="auto"/>
                <w:szCs w:val="21"/>
                <w:highlight w:val="none"/>
                <w:lang w:eastAsia="zh-CN"/>
              </w:rPr>
              <w:t>；</w:t>
            </w:r>
          </w:p>
          <w:p>
            <w:pPr>
              <w:pStyle w:val="24"/>
              <w:numPr>
                <w:ilvl w:val="0"/>
                <w:numId w:val="0"/>
              </w:numPr>
              <w:ind w:leftChars="0"/>
              <w:rPr>
                <w:rFonts w:hint="eastAsia"/>
                <w:color w:val="auto"/>
                <w:highlight w:val="none"/>
              </w:rPr>
            </w:pPr>
          </w:p>
        </w:tc>
        <w:tc>
          <w:tcPr>
            <w:tcW w:w="840" w:type="dxa"/>
            <w:tcBorders>
              <w:tl2br w:val="nil"/>
              <w:tr2bl w:val="nil"/>
            </w:tcBorders>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20</w:t>
            </w:r>
          </w:p>
        </w:tc>
        <w:tc>
          <w:tcPr>
            <w:tcW w:w="945" w:type="dxa"/>
            <w:tcBorders>
              <w:tl2br w:val="nil"/>
              <w:tr2bl w:val="nil"/>
            </w:tcBorders>
            <w:vAlign w:val="center"/>
          </w:tcPr>
          <w:p>
            <w:pPr>
              <w:jc w:val="center"/>
              <w:rPr>
                <w:rFonts w:hint="eastAsia" w:ascii="宋体" w:hAnsi="宋体" w:cs="宋体"/>
                <w:color w:val="auto"/>
                <w:szCs w:val="21"/>
                <w:highlight w:val="none"/>
              </w:rPr>
            </w:pPr>
          </w:p>
        </w:tc>
        <w:tc>
          <w:tcPr>
            <w:tcW w:w="1619" w:type="dxa"/>
            <w:tcBorders>
              <w:tl2br w:val="nil"/>
              <w:tr2bl w:val="nil"/>
            </w:tcBorders>
            <w:vAlign w:val="center"/>
          </w:tcPr>
          <w:p>
            <w:pPr>
              <w:jc w:val="center"/>
              <w:rPr>
                <w:rFonts w:hint="eastAsia"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 w:hRule="atLeast"/>
          <w:jc w:val="center"/>
        </w:trPr>
        <w:tc>
          <w:tcPr>
            <w:tcW w:w="788"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社会综合评价</w:t>
            </w:r>
          </w:p>
        </w:tc>
        <w:tc>
          <w:tcPr>
            <w:tcW w:w="1300" w:type="dxa"/>
            <w:tcBorders>
              <w:tl2br w:val="nil"/>
              <w:tr2bl w:val="nil"/>
            </w:tcBorders>
            <w:vAlign w:val="center"/>
          </w:tcPr>
          <w:p>
            <w:pPr>
              <w:rPr>
                <w:rFonts w:hint="eastAsia" w:ascii="宋体" w:hAnsi="宋体" w:cs="宋体"/>
                <w:color w:val="auto"/>
                <w:szCs w:val="21"/>
                <w:highlight w:val="none"/>
              </w:rPr>
            </w:pPr>
          </w:p>
        </w:tc>
        <w:tc>
          <w:tcPr>
            <w:tcW w:w="3267" w:type="dxa"/>
            <w:tcBorders>
              <w:tl2br w:val="nil"/>
              <w:tr2bl w:val="nil"/>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rPr>
              <w:t>运行维护总体社会评价良好，运行维护成效明显。</w:t>
            </w:r>
          </w:p>
        </w:tc>
        <w:tc>
          <w:tcPr>
            <w:tcW w:w="7395" w:type="dxa"/>
            <w:tcBorders>
              <w:tl2br w:val="nil"/>
              <w:tr2bl w:val="nil"/>
            </w:tcBorders>
            <w:vAlign w:val="center"/>
          </w:tcPr>
          <w:p>
            <w:pPr>
              <w:numPr>
                <w:ilvl w:val="0"/>
                <w:numId w:val="9"/>
              </w:numPr>
              <w:rPr>
                <w:rFonts w:hint="eastAsia" w:ascii="宋体" w:hAnsi="宋体" w:cs="宋体"/>
                <w:color w:val="auto"/>
                <w:szCs w:val="21"/>
                <w:highlight w:val="none"/>
              </w:rPr>
            </w:pPr>
            <w:r>
              <w:rPr>
                <w:rFonts w:hint="eastAsia" w:ascii="宋体" w:hAnsi="宋体" w:cs="宋体"/>
                <w:color w:val="auto"/>
                <w:szCs w:val="21"/>
                <w:highlight w:val="none"/>
              </w:rPr>
              <w:t>被媒体曝光或被人举报查实的，每次扣2分；</w:t>
            </w:r>
          </w:p>
          <w:p>
            <w:pPr>
              <w:numPr>
                <w:ilvl w:val="0"/>
                <w:numId w:val="9"/>
              </w:numPr>
              <w:rPr>
                <w:rFonts w:hint="eastAsia" w:ascii="宋体" w:hAnsi="宋体" w:cs="宋体"/>
                <w:color w:val="auto"/>
                <w:szCs w:val="21"/>
                <w:highlight w:val="none"/>
              </w:rPr>
            </w:pPr>
            <w:r>
              <w:rPr>
                <w:rFonts w:hint="eastAsia" w:ascii="宋体" w:hAnsi="宋体" w:cs="宋体"/>
                <w:color w:val="auto"/>
                <w:szCs w:val="21"/>
                <w:highlight w:val="none"/>
              </w:rPr>
              <w:t>被浙江省、温州市、</w:t>
            </w:r>
            <w:r>
              <w:rPr>
                <w:rFonts w:hint="eastAsia" w:ascii="宋体" w:hAnsi="宋体" w:cs="宋体"/>
                <w:color w:val="auto"/>
                <w:szCs w:val="21"/>
                <w:highlight w:val="none"/>
                <w:lang w:eastAsia="zh-CN"/>
              </w:rPr>
              <w:t>永嘉县</w:t>
            </w:r>
            <w:r>
              <w:rPr>
                <w:rFonts w:hint="eastAsia" w:ascii="宋体" w:hAnsi="宋体" w:cs="宋体"/>
                <w:color w:val="auto"/>
                <w:szCs w:val="21"/>
                <w:highlight w:val="none"/>
              </w:rPr>
              <w:t>各级领导或主管部门批评或通报，每次分别扣5分、3分、2分；扣完为止。</w:t>
            </w:r>
          </w:p>
        </w:tc>
        <w:tc>
          <w:tcPr>
            <w:tcW w:w="840"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945"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619" w:type="dxa"/>
            <w:tcBorders>
              <w:tl2br w:val="nil"/>
              <w:tr2bl w:val="nil"/>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 w:hRule="atLeast"/>
          <w:jc w:val="center"/>
        </w:trPr>
        <w:tc>
          <w:tcPr>
            <w:tcW w:w="788" w:type="dxa"/>
            <w:tcBorders>
              <w:tl2br w:val="nil"/>
              <w:tr2bl w:val="nil"/>
            </w:tcBorders>
            <w:vAlign w:val="center"/>
          </w:tcPr>
          <w:p>
            <w:pP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工作配合度</w:t>
            </w:r>
          </w:p>
        </w:tc>
        <w:tc>
          <w:tcPr>
            <w:tcW w:w="1300" w:type="dxa"/>
            <w:tcBorders>
              <w:tl2br w:val="nil"/>
              <w:tr2bl w:val="nil"/>
            </w:tcBorders>
            <w:vAlign w:val="center"/>
          </w:tcPr>
          <w:p>
            <w:pPr>
              <w:rPr>
                <w:rFonts w:hint="eastAsia" w:ascii="宋体" w:hAnsi="宋体" w:cs="宋体"/>
                <w:color w:val="auto"/>
                <w:szCs w:val="21"/>
                <w:highlight w:val="none"/>
                <w:lang w:eastAsia="zh-CN"/>
              </w:rPr>
            </w:pPr>
          </w:p>
        </w:tc>
        <w:tc>
          <w:tcPr>
            <w:tcW w:w="3267" w:type="dxa"/>
            <w:tcBorders>
              <w:tl2br w:val="nil"/>
              <w:tr2bl w:val="nil"/>
            </w:tcBorders>
            <w:vAlign w:val="center"/>
          </w:tcPr>
          <w:p>
            <w:pP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配合主管部门及乡镇街道完成农村生活污水处理设施运行维护其他相关工作。</w:t>
            </w:r>
          </w:p>
        </w:tc>
        <w:tc>
          <w:tcPr>
            <w:tcW w:w="7395" w:type="dxa"/>
            <w:tcBorders>
              <w:tl2br w:val="nil"/>
              <w:tr2bl w:val="nil"/>
            </w:tcBorders>
            <w:vAlign w:val="center"/>
          </w:tcPr>
          <w:p>
            <w:pPr>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不配合主管部门或乡镇街道做好农村生活污水污水处理设施运行维护工作的，导致任务无法顺利推进或完成的，酌情扣分。</w:t>
            </w:r>
          </w:p>
        </w:tc>
        <w:tc>
          <w:tcPr>
            <w:tcW w:w="840" w:type="dxa"/>
            <w:tcBorders>
              <w:tl2br w:val="nil"/>
              <w:tr2bl w:val="nil"/>
            </w:tcBorders>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5</w:t>
            </w:r>
          </w:p>
        </w:tc>
        <w:tc>
          <w:tcPr>
            <w:tcW w:w="945" w:type="dxa"/>
            <w:tcBorders>
              <w:tl2br w:val="nil"/>
              <w:tr2bl w:val="nil"/>
            </w:tcBorders>
            <w:vAlign w:val="center"/>
          </w:tcPr>
          <w:p>
            <w:pPr>
              <w:jc w:val="center"/>
              <w:rPr>
                <w:rFonts w:hint="eastAsia" w:ascii="宋体" w:hAnsi="宋体" w:cs="宋体"/>
                <w:color w:val="auto"/>
                <w:szCs w:val="21"/>
                <w:highlight w:val="none"/>
              </w:rPr>
            </w:pPr>
          </w:p>
        </w:tc>
        <w:tc>
          <w:tcPr>
            <w:tcW w:w="1619" w:type="dxa"/>
            <w:tcBorders>
              <w:tl2br w:val="nil"/>
              <w:tr2bl w:val="nil"/>
            </w:tcBorders>
            <w:vAlign w:val="center"/>
          </w:tcPr>
          <w:p>
            <w:pPr>
              <w:jc w:val="center"/>
              <w:rPr>
                <w:rFonts w:hint="eastAsia" w:ascii="宋体" w:hAnsi="宋体" w:cs="宋体"/>
                <w:color w:val="auto"/>
                <w:szCs w:val="21"/>
                <w:highlight w:val="none"/>
              </w:rPr>
            </w:pPr>
          </w:p>
        </w:tc>
      </w:tr>
    </w:tbl>
    <w:p>
      <w:pPr>
        <w:pStyle w:val="11"/>
        <w:rPr>
          <w:rFonts w:hint="eastAsia"/>
          <w:bCs/>
          <w:color w:val="auto"/>
          <w:szCs w:val="21"/>
          <w:lang w:val="zh-CN"/>
        </w:rPr>
      </w:pPr>
    </w:p>
    <w:p>
      <w:pPr>
        <w:pStyle w:val="11"/>
        <w:rPr>
          <w:rFonts w:hint="eastAsia"/>
          <w:bCs/>
          <w:color w:val="FF0000"/>
          <w:szCs w:val="21"/>
          <w:lang w:val="zh-CN"/>
        </w:rPr>
        <w:sectPr>
          <w:pgSz w:w="16838" w:h="11906" w:orient="landscape"/>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pStyle w:val="2"/>
        <w:rPr>
          <w:rFonts w:hint="eastAsia"/>
          <w:color w:val="auto"/>
        </w:rPr>
      </w:pPr>
    </w:p>
    <w:p>
      <w:pPr>
        <w:numPr>
          <w:ilvl w:val="0"/>
          <w:numId w:val="10"/>
        </w:numPr>
        <w:spacing w:line="360" w:lineRule="auto"/>
        <w:ind w:firstLine="440" w:firstLineChars="200"/>
        <w:rPr>
          <w:rFonts w:hint="eastAsia"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人员</w:t>
      </w:r>
      <w:r>
        <w:rPr>
          <w:rFonts w:hint="eastAsia" w:ascii="宋体" w:eastAsia="宋体"/>
          <w:b w:val="0"/>
          <w:color w:val="000000" w:themeColor="text1"/>
          <w:sz w:val="22"/>
          <w:szCs w:val="22"/>
          <w:lang w:eastAsia="zh-CN"/>
          <w14:textFill>
            <w14:solidFill>
              <w14:schemeClr w14:val="tx1"/>
            </w14:solidFill>
          </w14:textFill>
        </w:rPr>
        <w:t>和车辆设备</w:t>
      </w:r>
      <w:r>
        <w:rPr>
          <w:rFonts w:hint="eastAsia" w:ascii="宋体" w:eastAsia="宋体"/>
          <w:b w:val="0"/>
          <w:color w:val="000000" w:themeColor="text1"/>
          <w:sz w:val="22"/>
          <w:szCs w:val="22"/>
          <w14:textFill>
            <w14:solidFill>
              <w14:schemeClr w14:val="tx1"/>
            </w14:solidFill>
          </w14:textFill>
        </w:rPr>
        <w:t>要求</w:t>
      </w:r>
    </w:p>
    <w:p>
      <w:pPr>
        <w:keepNext w:val="0"/>
        <w:keepLines w:val="0"/>
        <w:pageBreakBefore w:val="0"/>
        <w:numPr>
          <w:ilvl w:val="0"/>
          <w:numId w:val="0"/>
        </w:numPr>
        <w:kinsoku/>
        <w:wordWrap/>
        <w:overflowPunct/>
        <w:topLinePunct w:val="0"/>
        <w:bidi w:val="0"/>
        <w:spacing w:line="440" w:lineRule="atLeast"/>
        <w:ind w:leftChars="0" w:firstLine="442" w:firstLineChars="200"/>
        <w:jc w:val="left"/>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zh-CN" w:eastAsia="zh-CN"/>
          <w14:textFill>
            <w14:solidFill>
              <w14:schemeClr w14:val="tx1"/>
            </w14:solidFill>
          </w14:textFill>
        </w:rPr>
        <w:t>1、投入本项目的人员、车辆及设备要求（若投标时无法提供的，须承诺在采购人确定中标候选人</w:t>
      </w:r>
      <w:r>
        <w:rPr>
          <w:rFonts w:hint="eastAsia" w:ascii="宋体" w:hAnsi="宋体" w:eastAsia="宋体" w:cs="宋体"/>
          <w:b/>
          <w:bCs/>
          <w:color w:val="000000" w:themeColor="text1"/>
          <w:sz w:val="22"/>
          <w:szCs w:val="22"/>
          <w:highlight w:val="none"/>
          <w:lang w:val="en-US" w:eastAsia="zh-CN"/>
          <w14:textFill>
            <w14:solidFill>
              <w14:schemeClr w14:val="tx1"/>
            </w14:solidFill>
          </w14:textFill>
        </w:rPr>
        <w:t>7</w:t>
      </w:r>
      <w:r>
        <w:rPr>
          <w:rFonts w:hint="eastAsia" w:ascii="宋体" w:hAnsi="宋体" w:eastAsia="宋体" w:cs="宋体"/>
          <w:b/>
          <w:bCs/>
          <w:color w:val="000000" w:themeColor="text1"/>
          <w:sz w:val="22"/>
          <w:szCs w:val="22"/>
          <w:highlight w:val="none"/>
          <w:lang w:val="zh-CN" w:eastAsia="zh-CN"/>
          <w14:textFill>
            <w14:solidFill>
              <w14:schemeClr w14:val="tx1"/>
            </w14:solidFill>
          </w14:textFill>
        </w:rPr>
        <w:t>日内投入本项目的车辆及设备要求配备齐全，否则取消其中标资格并按提供虚假承诺的情况向财政部门汇报。中标后配齐的车辆及设备须在采购人确定中标候选人7日内提供购置发票）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s="宋体"/>
          <w:b w:val="0"/>
          <w:color w:val="auto"/>
          <w:sz w:val="22"/>
          <w:szCs w:val="22"/>
        </w:rPr>
      </w:pPr>
      <w:r>
        <w:rPr>
          <w:rFonts w:hint="eastAsia" w:ascii="宋体" w:hAnsi="宋体" w:cs="宋体"/>
          <w:color w:val="auto"/>
          <w:sz w:val="24"/>
        </w:rPr>
        <w:t>1</w:t>
      </w:r>
      <w:r>
        <w:rPr>
          <w:rFonts w:hint="eastAsia" w:ascii="宋体" w:hAnsi="宋体" w:cs="宋体"/>
          <w:color w:val="auto"/>
          <w:sz w:val="24"/>
          <w:lang w:val="en-US" w:eastAsia="zh-CN"/>
        </w:rPr>
        <w:t>.1</w:t>
      </w:r>
      <w:r>
        <w:rPr>
          <w:rFonts w:hint="eastAsia" w:ascii="宋体" w:hAnsi="宋体" w:cs="宋体"/>
          <w:color w:val="auto"/>
          <w:sz w:val="24"/>
        </w:rPr>
        <w:t>、</w:t>
      </w:r>
      <w:r>
        <w:rPr>
          <w:rFonts w:hint="eastAsia" w:ascii="宋体" w:eastAsia="宋体" w:cs="宋体"/>
          <w:b/>
          <w:bCs/>
          <w:color w:val="000000" w:themeColor="text1"/>
          <w:sz w:val="22"/>
          <w:szCs w:val="22"/>
          <w:lang w:val="zh-CN" w:eastAsia="zh-CN"/>
          <w14:textFill>
            <w14:solidFill>
              <w14:schemeClr w14:val="tx1"/>
            </w14:solidFill>
          </w14:textFill>
        </w:rPr>
        <w:t>本项目处理设施</w:t>
      </w:r>
      <w:r>
        <w:rPr>
          <w:rFonts w:hint="eastAsia" w:ascii="宋体" w:eastAsia="宋体" w:cs="宋体"/>
          <w:b/>
          <w:bCs/>
          <w:color w:val="000000" w:themeColor="text1"/>
          <w:sz w:val="22"/>
          <w:szCs w:val="22"/>
          <w:lang w:val="en-US" w:eastAsia="zh-CN"/>
          <w14:textFill>
            <w14:solidFill>
              <w14:schemeClr w14:val="tx1"/>
            </w14:solidFill>
          </w14:textFill>
        </w:rPr>
        <w:t>532个，日处理能力18362吨，</w:t>
      </w:r>
      <w:r>
        <w:rPr>
          <w:rFonts w:hint="eastAsia" w:ascii="宋体" w:eastAsia="宋体" w:cs="宋体"/>
          <w:b/>
          <w:bCs/>
          <w:color w:val="000000" w:themeColor="text1"/>
          <w:sz w:val="22"/>
          <w:szCs w:val="22"/>
          <w:lang w:val="zh-CN" w:eastAsia="zh-CN"/>
          <w14:textFill>
            <w14:solidFill>
              <w14:schemeClr w14:val="tx1"/>
            </w14:solidFill>
          </w14:textFill>
        </w:rPr>
        <w:t>供应商须为本项目配备的人员为</w:t>
      </w:r>
      <w:r>
        <w:rPr>
          <w:rFonts w:hint="eastAsia" w:ascii="宋体" w:eastAsia="宋体" w:cs="宋体"/>
          <w:b/>
          <w:bCs/>
          <w:color w:val="000000" w:themeColor="text1"/>
          <w:sz w:val="22"/>
          <w:szCs w:val="22"/>
          <w:lang w:val="en-US" w:eastAsia="zh-CN"/>
          <w14:textFill>
            <w14:solidFill>
              <w14:schemeClr w14:val="tx1"/>
            </w14:solidFill>
          </w14:textFill>
        </w:rPr>
        <w:t>48</w:t>
      </w:r>
      <w:r>
        <w:rPr>
          <w:rFonts w:hint="eastAsia" w:ascii="宋体" w:eastAsia="宋体" w:cs="宋体"/>
          <w:b/>
          <w:bCs/>
          <w:color w:val="000000" w:themeColor="text1"/>
          <w:sz w:val="22"/>
          <w:szCs w:val="22"/>
          <w:lang w:val="zh-CN" w:eastAsia="zh-CN"/>
          <w14:textFill>
            <w14:solidFill>
              <w14:schemeClr w14:val="tx1"/>
            </w14:solidFill>
          </w14:textFill>
        </w:rPr>
        <w:t>名以上，具体要求如下：</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583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72" w:type="dxa"/>
            <w:vAlign w:val="center"/>
          </w:tcPr>
          <w:p>
            <w:pPr>
              <w:spacing w:line="240" w:lineRule="auto"/>
              <w:jc w:val="center"/>
              <w:rPr>
                <w:rFonts w:hint="eastAsia" w:ascii="宋体" w:hAnsi="宋体"/>
                <w:b w:val="0"/>
                <w:color w:val="auto"/>
                <w:szCs w:val="21"/>
                <w:highlight w:val="none"/>
              </w:rPr>
            </w:pPr>
            <w:r>
              <w:rPr>
                <w:rFonts w:hint="eastAsia" w:ascii="宋体" w:hAnsi="宋体"/>
                <w:b w:val="0"/>
                <w:color w:val="auto"/>
                <w:szCs w:val="21"/>
                <w:highlight w:val="none"/>
              </w:rPr>
              <w:t>人员</w:t>
            </w:r>
          </w:p>
        </w:tc>
        <w:tc>
          <w:tcPr>
            <w:tcW w:w="5836" w:type="dxa"/>
            <w:vAlign w:val="center"/>
          </w:tcPr>
          <w:p>
            <w:pPr>
              <w:spacing w:line="240" w:lineRule="auto"/>
              <w:jc w:val="center"/>
              <w:rPr>
                <w:rFonts w:hint="eastAsia" w:ascii="宋体" w:hAnsi="宋体"/>
                <w:b w:val="0"/>
                <w:color w:val="auto"/>
                <w:szCs w:val="21"/>
                <w:highlight w:val="none"/>
              </w:rPr>
            </w:pPr>
            <w:r>
              <w:rPr>
                <w:rFonts w:hint="eastAsia" w:ascii="宋体" w:hAnsi="宋体"/>
                <w:b w:val="0"/>
                <w:color w:val="auto"/>
                <w:szCs w:val="21"/>
                <w:highlight w:val="none"/>
              </w:rPr>
              <w:t>具体要求</w:t>
            </w:r>
          </w:p>
        </w:tc>
        <w:tc>
          <w:tcPr>
            <w:tcW w:w="1263" w:type="dxa"/>
            <w:vAlign w:val="center"/>
          </w:tcPr>
          <w:p>
            <w:pPr>
              <w:spacing w:line="240" w:lineRule="auto"/>
              <w:jc w:val="center"/>
              <w:rPr>
                <w:rFonts w:hint="eastAsia" w:ascii="宋体" w:hAnsi="宋体"/>
                <w:b w:val="0"/>
                <w:color w:val="auto"/>
                <w:szCs w:val="21"/>
                <w:highlight w:val="none"/>
              </w:rPr>
            </w:pPr>
            <w:r>
              <w:rPr>
                <w:rFonts w:hint="eastAsia" w:ascii="宋体" w:hAnsi="宋体"/>
                <w:b w:val="0"/>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72" w:type="dxa"/>
            <w:vAlign w:val="center"/>
          </w:tcPr>
          <w:p>
            <w:pPr>
              <w:spacing w:line="240" w:lineRule="auto"/>
              <w:jc w:val="center"/>
              <w:rPr>
                <w:rFonts w:hint="eastAsia" w:ascii="宋体" w:hAnsi="宋体" w:eastAsiaTheme="minorEastAsia"/>
                <w:b w:val="0"/>
                <w:color w:val="auto"/>
                <w:szCs w:val="21"/>
                <w:highlight w:val="none"/>
                <w:lang w:val="en-US" w:eastAsia="zh-CN"/>
              </w:rPr>
            </w:pPr>
            <w:r>
              <w:rPr>
                <w:rFonts w:hint="eastAsia" w:ascii="宋体" w:hAnsi="宋体"/>
                <w:b w:val="0"/>
                <w:color w:val="auto"/>
                <w:szCs w:val="21"/>
                <w:highlight w:val="none"/>
                <w:lang w:val="en-US" w:eastAsia="zh-CN"/>
              </w:rPr>
              <w:t>项目负责人</w:t>
            </w:r>
          </w:p>
        </w:tc>
        <w:tc>
          <w:tcPr>
            <w:tcW w:w="5836" w:type="dxa"/>
            <w:vAlign w:val="center"/>
          </w:tcPr>
          <w:p>
            <w:pPr>
              <w:spacing w:line="240" w:lineRule="auto"/>
              <w:jc w:val="center"/>
              <w:rPr>
                <w:rFonts w:hint="eastAsia" w:ascii="宋体" w:hAnsi="宋体"/>
                <w:b w:val="0"/>
                <w:color w:val="auto"/>
                <w:szCs w:val="21"/>
                <w:highlight w:val="none"/>
              </w:rPr>
            </w:pPr>
            <w:r>
              <w:rPr>
                <w:rFonts w:hint="eastAsia" w:ascii="宋体" w:hAnsi="宋体"/>
                <w:b w:val="0"/>
                <w:color w:val="auto"/>
                <w:szCs w:val="21"/>
                <w:highlight w:val="none"/>
              </w:rPr>
              <w:t>有3年以上水污染治理从业经验，环境类中级工程师及以上职称，年龄在60岁以下。</w:t>
            </w:r>
          </w:p>
        </w:tc>
        <w:tc>
          <w:tcPr>
            <w:tcW w:w="1263" w:type="dxa"/>
            <w:vAlign w:val="center"/>
          </w:tcPr>
          <w:p>
            <w:pPr>
              <w:spacing w:line="240" w:lineRule="auto"/>
              <w:jc w:val="center"/>
              <w:rPr>
                <w:rFonts w:hint="eastAsia" w:ascii="宋体" w:hAnsi="宋体"/>
                <w:b w:val="0"/>
                <w:color w:val="auto"/>
                <w:szCs w:val="21"/>
                <w:highlight w:val="none"/>
              </w:rPr>
            </w:pPr>
            <w:r>
              <w:rPr>
                <w:rFonts w:hint="eastAsia" w:ascii="宋体" w:hAnsi="宋体"/>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2" w:type="dxa"/>
            <w:vAlign w:val="center"/>
          </w:tcPr>
          <w:p>
            <w:pPr>
              <w:spacing w:line="240" w:lineRule="auto"/>
              <w:jc w:val="center"/>
              <w:rPr>
                <w:rFonts w:ascii="宋体" w:hAnsi="宋体"/>
                <w:b w:val="0"/>
                <w:color w:val="auto"/>
                <w:szCs w:val="21"/>
                <w:highlight w:val="none"/>
              </w:rPr>
            </w:pPr>
            <w:r>
              <w:rPr>
                <w:rFonts w:hint="eastAsia" w:ascii="宋体" w:hAnsi="宋体"/>
                <w:b w:val="0"/>
                <w:color w:val="auto"/>
                <w:szCs w:val="21"/>
                <w:highlight w:val="none"/>
              </w:rPr>
              <w:t>运维技术负责人</w:t>
            </w:r>
          </w:p>
        </w:tc>
        <w:tc>
          <w:tcPr>
            <w:tcW w:w="5836" w:type="dxa"/>
            <w:vAlign w:val="center"/>
          </w:tcPr>
          <w:p>
            <w:pPr>
              <w:spacing w:line="240" w:lineRule="auto"/>
              <w:jc w:val="center"/>
              <w:rPr>
                <w:rFonts w:ascii="宋体" w:hAnsi="宋体"/>
                <w:b w:val="0"/>
                <w:color w:val="auto"/>
                <w:szCs w:val="21"/>
                <w:highlight w:val="none"/>
              </w:rPr>
            </w:pPr>
            <w:r>
              <w:rPr>
                <w:rFonts w:hint="eastAsia" w:ascii="宋体" w:hAnsi="宋体"/>
                <w:b w:val="0"/>
                <w:color w:val="auto"/>
                <w:szCs w:val="21"/>
                <w:highlight w:val="none"/>
                <w:lang w:val="en-US" w:eastAsia="zh-CN"/>
              </w:rPr>
              <w:t>环境类</w:t>
            </w:r>
            <w:r>
              <w:rPr>
                <w:rFonts w:hint="eastAsia" w:ascii="宋体" w:hAnsi="宋体"/>
                <w:b w:val="0"/>
                <w:color w:val="auto"/>
                <w:szCs w:val="21"/>
                <w:highlight w:val="none"/>
              </w:rPr>
              <w:t>中级工程师及以上职称，年龄在60岁以下。</w:t>
            </w:r>
          </w:p>
        </w:tc>
        <w:tc>
          <w:tcPr>
            <w:tcW w:w="1263" w:type="dxa"/>
            <w:vAlign w:val="center"/>
          </w:tcPr>
          <w:p>
            <w:pPr>
              <w:spacing w:line="240" w:lineRule="auto"/>
              <w:jc w:val="center"/>
              <w:rPr>
                <w:rFonts w:hint="eastAsia" w:ascii="宋体" w:hAnsi="宋体"/>
                <w:szCs w:val="21"/>
              </w:rPr>
            </w:pPr>
            <w:r>
              <w:rPr>
                <w:rFonts w:hint="eastAsia" w:ascii="宋体" w:hAnsi="宋体"/>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2" w:type="dxa"/>
            <w:vAlign w:val="center"/>
          </w:tcPr>
          <w:p>
            <w:pPr>
              <w:spacing w:line="240" w:lineRule="auto"/>
              <w:jc w:val="center"/>
              <w:rPr>
                <w:rFonts w:ascii="宋体" w:hAnsi="宋体"/>
                <w:b w:val="0"/>
                <w:color w:val="auto"/>
                <w:szCs w:val="21"/>
                <w:highlight w:val="none"/>
              </w:rPr>
            </w:pPr>
            <w:r>
              <w:rPr>
                <w:rFonts w:hint="eastAsia" w:ascii="宋体" w:hAnsi="宋体"/>
                <w:b w:val="0"/>
                <w:color w:val="auto"/>
                <w:szCs w:val="21"/>
                <w:highlight w:val="none"/>
              </w:rPr>
              <w:t>化验室负责人</w:t>
            </w:r>
          </w:p>
        </w:tc>
        <w:tc>
          <w:tcPr>
            <w:tcW w:w="5836" w:type="dxa"/>
            <w:vAlign w:val="center"/>
          </w:tcPr>
          <w:p>
            <w:pPr>
              <w:spacing w:line="240" w:lineRule="auto"/>
              <w:jc w:val="center"/>
              <w:rPr>
                <w:rFonts w:ascii="宋体" w:hAnsi="宋体"/>
                <w:b w:val="0"/>
                <w:color w:val="auto"/>
                <w:szCs w:val="21"/>
                <w:highlight w:val="none"/>
              </w:rPr>
            </w:pPr>
            <w:r>
              <w:rPr>
                <w:rFonts w:hint="eastAsia" w:ascii="宋体" w:hAnsi="宋体"/>
                <w:b w:val="0"/>
                <w:color w:val="auto"/>
                <w:szCs w:val="21"/>
                <w:highlight w:val="none"/>
              </w:rPr>
              <w:t>环境类或化学类的中级工程师及以上职称。</w:t>
            </w:r>
          </w:p>
        </w:tc>
        <w:tc>
          <w:tcPr>
            <w:tcW w:w="1263" w:type="dxa"/>
            <w:vAlign w:val="center"/>
          </w:tcPr>
          <w:p>
            <w:pPr>
              <w:spacing w:line="240" w:lineRule="auto"/>
              <w:jc w:val="center"/>
              <w:rPr>
                <w:rFonts w:hint="eastAsia" w:ascii="宋体" w:hAnsi="宋体"/>
                <w:szCs w:val="21"/>
              </w:rPr>
            </w:pPr>
            <w:r>
              <w:rPr>
                <w:rFonts w:hint="eastAsia" w:ascii="宋体" w:hAnsi="宋体"/>
                <w:szCs w:val="21"/>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2" w:type="dxa"/>
            <w:vAlign w:val="center"/>
          </w:tcPr>
          <w:p>
            <w:pPr>
              <w:spacing w:line="240" w:lineRule="auto"/>
              <w:jc w:val="center"/>
              <w:rPr>
                <w:rFonts w:ascii="宋体" w:hAnsi="宋体"/>
                <w:b w:val="0"/>
                <w:color w:val="auto"/>
                <w:szCs w:val="21"/>
                <w:highlight w:val="none"/>
              </w:rPr>
            </w:pPr>
            <w:r>
              <w:rPr>
                <w:rFonts w:hint="eastAsia" w:ascii="宋体" w:hAnsi="宋体"/>
                <w:b w:val="0"/>
                <w:color w:val="auto"/>
                <w:szCs w:val="21"/>
                <w:highlight w:val="none"/>
              </w:rPr>
              <w:t>专业技术管理人员</w:t>
            </w:r>
          </w:p>
        </w:tc>
        <w:tc>
          <w:tcPr>
            <w:tcW w:w="5836" w:type="dxa"/>
            <w:vAlign w:val="center"/>
          </w:tcPr>
          <w:p>
            <w:pPr>
              <w:spacing w:line="240" w:lineRule="auto"/>
              <w:jc w:val="center"/>
              <w:rPr>
                <w:rFonts w:ascii="宋体" w:hAnsi="宋体"/>
                <w:b w:val="0"/>
                <w:color w:val="auto"/>
                <w:szCs w:val="21"/>
                <w:highlight w:val="none"/>
              </w:rPr>
            </w:pPr>
            <w:r>
              <w:rPr>
                <w:rFonts w:hint="eastAsia" w:ascii="宋体" w:hAnsi="宋体"/>
                <w:b w:val="0"/>
                <w:color w:val="auto"/>
                <w:szCs w:val="21"/>
                <w:highlight w:val="none"/>
              </w:rPr>
              <w:t>具有二级建造师（市政或机电）资格证书1人，环境中级及以上工程师职称1名，给排水中级及以上工程师职称1人，机电或自动化专业职称1人</w:t>
            </w:r>
          </w:p>
        </w:tc>
        <w:tc>
          <w:tcPr>
            <w:tcW w:w="1263" w:type="dxa"/>
            <w:vAlign w:val="center"/>
          </w:tcPr>
          <w:p>
            <w:pPr>
              <w:spacing w:line="240" w:lineRule="auto"/>
              <w:jc w:val="center"/>
              <w:rPr>
                <w:rFonts w:hint="eastAsia" w:ascii="宋体" w:hAnsi="宋体" w:eastAsia="宋体"/>
                <w:szCs w:val="21"/>
                <w:lang w:eastAsia="zh-CN"/>
              </w:rPr>
            </w:pPr>
            <w:r>
              <w:rPr>
                <w:rFonts w:hint="eastAsia" w:ascii="宋体" w:hAnsi="宋体"/>
                <w:szCs w:val="21"/>
                <w:lang w:val="en-US" w:eastAsia="zh-CN"/>
              </w:rPr>
              <w:t>4</w:t>
            </w:r>
            <w:r>
              <w:rPr>
                <w:rFonts w:hint="eastAsia" w:ascii="宋体" w:hAnsi="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2" w:type="dxa"/>
            <w:vAlign w:val="center"/>
          </w:tcPr>
          <w:p>
            <w:pPr>
              <w:spacing w:line="240" w:lineRule="auto"/>
              <w:jc w:val="center"/>
              <w:rPr>
                <w:rFonts w:hint="eastAsia" w:ascii="宋体" w:hAnsi="宋体" w:eastAsia="宋体"/>
                <w:b w:val="0"/>
                <w:color w:val="auto"/>
                <w:szCs w:val="21"/>
                <w:highlight w:val="none"/>
                <w:lang w:eastAsia="zh-CN"/>
              </w:rPr>
            </w:pPr>
            <w:r>
              <w:rPr>
                <w:rFonts w:hint="eastAsia" w:ascii="宋体" w:hAnsi="宋体"/>
                <w:b w:val="0"/>
                <w:color w:val="auto"/>
                <w:szCs w:val="21"/>
                <w:highlight w:val="none"/>
                <w:lang w:eastAsia="zh-CN"/>
              </w:rPr>
              <w:t>服务站负责人</w:t>
            </w:r>
          </w:p>
        </w:tc>
        <w:tc>
          <w:tcPr>
            <w:tcW w:w="5836" w:type="dxa"/>
            <w:vAlign w:val="center"/>
          </w:tcPr>
          <w:p>
            <w:pPr>
              <w:spacing w:line="240" w:lineRule="auto"/>
              <w:jc w:val="center"/>
              <w:rPr>
                <w:rFonts w:hint="default" w:ascii="宋体" w:hAnsi="宋体" w:eastAsia="宋体"/>
                <w:b w:val="0"/>
                <w:color w:val="auto"/>
                <w:szCs w:val="21"/>
                <w:highlight w:val="none"/>
                <w:lang w:val="en-US" w:eastAsia="zh-CN"/>
              </w:rPr>
            </w:pPr>
            <w:r>
              <w:rPr>
                <w:rFonts w:hint="eastAsia" w:ascii="宋体" w:hAnsi="宋体"/>
                <w:b w:val="0"/>
                <w:color w:val="auto"/>
                <w:szCs w:val="21"/>
                <w:highlight w:val="none"/>
                <w:lang w:eastAsia="zh-CN"/>
              </w:rPr>
              <w:t>其中职高学历</w:t>
            </w:r>
            <w:r>
              <w:rPr>
                <w:rFonts w:hint="eastAsia" w:ascii="宋体" w:hAnsi="宋体"/>
                <w:b w:val="0"/>
                <w:color w:val="auto"/>
                <w:szCs w:val="21"/>
                <w:highlight w:val="none"/>
                <w:lang w:val="en-US" w:eastAsia="zh-CN"/>
              </w:rPr>
              <w:t>及以上，2人及以上</w:t>
            </w:r>
          </w:p>
        </w:tc>
        <w:tc>
          <w:tcPr>
            <w:tcW w:w="1263" w:type="dxa"/>
            <w:vAlign w:val="center"/>
          </w:tcPr>
          <w:p>
            <w:pPr>
              <w:spacing w:line="240" w:lineRule="auto"/>
              <w:jc w:val="center"/>
              <w:rPr>
                <w:rFonts w:hint="default" w:ascii="宋体" w:hAnsi="宋体"/>
                <w:szCs w:val="21"/>
                <w:lang w:val="en-US" w:eastAsia="zh-CN"/>
              </w:rPr>
            </w:pPr>
            <w:r>
              <w:rPr>
                <w:rFonts w:hint="eastAsia" w:ascii="宋体" w:hAnsi="宋体"/>
                <w:szCs w:val="21"/>
                <w:lang w:val="en-US" w:eastAsia="zh-CN"/>
              </w:rPr>
              <w:t>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2" w:type="dxa"/>
            <w:vAlign w:val="center"/>
          </w:tcPr>
          <w:p>
            <w:pPr>
              <w:spacing w:line="240" w:lineRule="auto"/>
              <w:jc w:val="center"/>
              <w:rPr>
                <w:rFonts w:hint="default" w:ascii="宋体" w:hAnsi="宋体" w:eastAsiaTheme="minorEastAsia"/>
                <w:b w:val="0"/>
                <w:color w:val="auto"/>
                <w:szCs w:val="21"/>
                <w:highlight w:val="none"/>
                <w:lang w:val="en-US" w:eastAsia="zh-CN"/>
              </w:rPr>
            </w:pPr>
            <w:r>
              <w:rPr>
                <w:rFonts w:hint="default" w:ascii="宋体" w:hAnsi="宋体" w:eastAsiaTheme="minorEastAsia"/>
                <w:b w:val="0"/>
                <w:color w:val="auto"/>
                <w:szCs w:val="21"/>
                <w:highlight w:val="none"/>
                <w:lang w:val="en-US" w:eastAsia="zh-CN"/>
              </w:rPr>
              <w:t>运维养护员</w:t>
            </w:r>
          </w:p>
        </w:tc>
        <w:tc>
          <w:tcPr>
            <w:tcW w:w="5836" w:type="dxa"/>
            <w:vAlign w:val="center"/>
          </w:tcPr>
          <w:p>
            <w:pPr>
              <w:spacing w:line="360" w:lineRule="auto"/>
              <w:jc w:val="center"/>
              <w:rPr>
                <w:rFonts w:hint="eastAsia" w:ascii="宋体" w:hAnsi="宋体"/>
                <w:b w:val="0"/>
                <w:color w:val="auto"/>
                <w:szCs w:val="21"/>
                <w:highlight w:val="none"/>
                <w:lang w:eastAsia="zh-CN"/>
              </w:rPr>
            </w:pPr>
            <w:r>
              <w:rPr>
                <w:rFonts w:hint="eastAsia" w:ascii="宋体" w:hAnsi="宋体"/>
                <w:b w:val="0"/>
                <w:color w:val="auto"/>
                <w:szCs w:val="21"/>
                <w:highlight w:val="none"/>
              </w:rPr>
              <w:t>持有</w:t>
            </w:r>
            <w:r>
              <w:rPr>
                <w:rFonts w:hint="eastAsia" w:ascii="宋体" w:hAnsi="宋体"/>
                <w:b w:val="0"/>
                <w:color w:val="auto"/>
                <w:szCs w:val="21"/>
                <w:highlight w:val="none"/>
                <w:lang w:val="en-US" w:eastAsia="zh-CN"/>
              </w:rPr>
              <w:t>省级以上</w:t>
            </w:r>
            <w:r>
              <w:rPr>
                <w:rFonts w:ascii="宋体" w:hAnsi="宋体"/>
                <w:b w:val="0"/>
                <w:color w:val="auto"/>
                <w:szCs w:val="21"/>
                <w:highlight w:val="none"/>
              </w:rPr>
              <w:t>农污运维养护员</w:t>
            </w:r>
            <w:r>
              <w:rPr>
                <w:rFonts w:hint="eastAsia" w:ascii="宋体" w:hAnsi="宋体"/>
                <w:b w:val="0"/>
                <w:color w:val="auto"/>
                <w:szCs w:val="21"/>
                <w:highlight w:val="none"/>
              </w:rPr>
              <w:t>合格培训证不少于5人</w:t>
            </w:r>
          </w:p>
        </w:tc>
        <w:tc>
          <w:tcPr>
            <w:tcW w:w="1263" w:type="dxa"/>
            <w:vAlign w:val="center"/>
          </w:tcPr>
          <w:p>
            <w:pPr>
              <w:spacing w:line="360" w:lineRule="auto"/>
              <w:jc w:val="center"/>
              <w:rPr>
                <w:rFonts w:hint="eastAsia" w:ascii="宋体" w:hAnsi="宋体"/>
                <w:szCs w:val="21"/>
                <w:lang w:val="en-US" w:eastAsia="zh-CN"/>
              </w:rPr>
            </w:pPr>
            <w:r>
              <w:rPr>
                <w:rFonts w:hint="eastAsia" w:ascii="宋体" w:hAnsi="宋体"/>
                <w:szCs w:val="21"/>
              </w:rPr>
              <w:t>2</w:t>
            </w:r>
            <w:r>
              <w:rPr>
                <w:rFonts w:hint="eastAsia" w:ascii="宋体" w:hAnsi="宋体"/>
                <w:szCs w:val="21"/>
                <w:lang w:val="en-US" w:eastAsia="zh-CN"/>
              </w:rPr>
              <w:t>0</w:t>
            </w:r>
            <w:r>
              <w:rPr>
                <w:rFonts w:ascii="宋体" w:hAnsi="宋体"/>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2" w:type="dxa"/>
            <w:vAlign w:val="center"/>
          </w:tcPr>
          <w:p>
            <w:pPr>
              <w:spacing w:line="360" w:lineRule="auto"/>
              <w:jc w:val="center"/>
              <w:rPr>
                <w:rFonts w:hint="eastAsia" w:ascii="宋体" w:hAnsi="宋体"/>
                <w:b w:val="0"/>
                <w:color w:val="auto"/>
                <w:szCs w:val="21"/>
                <w:highlight w:val="none"/>
              </w:rPr>
            </w:pPr>
            <w:r>
              <w:rPr>
                <w:rFonts w:ascii="宋体" w:hAnsi="宋体"/>
                <w:b w:val="0"/>
                <w:color w:val="auto"/>
                <w:szCs w:val="21"/>
                <w:highlight w:val="none"/>
              </w:rPr>
              <w:t>电工</w:t>
            </w:r>
          </w:p>
        </w:tc>
        <w:tc>
          <w:tcPr>
            <w:tcW w:w="5836"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rPr>
              <w:t>持有电工证</w:t>
            </w:r>
          </w:p>
        </w:tc>
        <w:tc>
          <w:tcPr>
            <w:tcW w:w="1263" w:type="dxa"/>
            <w:vAlign w:val="center"/>
          </w:tcPr>
          <w:p>
            <w:pPr>
              <w:spacing w:line="360" w:lineRule="auto"/>
              <w:jc w:val="center"/>
              <w:rPr>
                <w:rFonts w:hint="eastAsia" w:ascii="宋体" w:hAnsi="宋体" w:eastAsia="宋体"/>
                <w:szCs w:val="21"/>
                <w:lang w:eastAsia="zh-CN"/>
              </w:rPr>
            </w:pPr>
            <w:r>
              <w:rPr>
                <w:rFonts w:hint="eastAsia" w:ascii="宋体" w:hAnsi="宋体"/>
                <w:szCs w:val="21"/>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972" w:type="dxa"/>
            <w:vAlign w:val="center"/>
          </w:tcPr>
          <w:p>
            <w:pPr>
              <w:spacing w:line="360" w:lineRule="auto"/>
              <w:jc w:val="center"/>
              <w:rPr>
                <w:rFonts w:ascii="宋体" w:hAnsi="宋体"/>
                <w:b w:val="0"/>
                <w:color w:val="auto"/>
                <w:szCs w:val="21"/>
                <w:highlight w:val="none"/>
              </w:rPr>
            </w:pPr>
            <w:r>
              <w:rPr>
                <w:rFonts w:hint="eastAsia" w:ascii="宋体" w:hAnsi="宋体"/>
                <w:b w:val="0"/>
                <w:color w:val="auto"/>
                <w:szCs w:val="21"/>
                <w:highlight w:val="none"/>
                <w:lang w:val="en-US" w:eastAsia="zh-CN"/>
              </w:rPr>
              <w:t>下水道养护员</w:t>
            </w:r>
          </w:p>
        </w:tc>
        <w:tc>
          <w:tcPr>
            <w:tcW w:w="5836"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lang w:val="en-US" w:eastAsia="zh-CN"/>
              </w:rPr>
              <w:t>经过专业培训的地下管道疏通养护员或管道工</w:t>
            </w:r>
          </w:p>
        </w:tc>
        <w:tc>
          <w:tcPr>
            <w:tcW w:w="1263" w:type="dxa"/>
            <w:vAlign w:val="center"/>
          </w:tcPr>
          <w:p>
            <w:pPr>
              <w:spacing w:line="360" w:lineRule="auto"/>
              <w:jc w:val="center"/>
              <w:rPr>
                <w:rFonts w:hint="eastAsia" w:ascii="宋体" w:hAnsi="宋体"/>
                <w:szCs w:val="21"/>
              </w:rPr>
            </w:pPr>
            <w:r>
              <w:rPr>
                <w:rFonts w:hint="eastAsia" w:ascii="宋体" w:hAnsi="宋体"/>
                <w:szCs w:val="21"/>
                <w:lang w:val="en-US" w:eastAsia="zh-CN"/>
              </w:rPr>
              <w:t>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72" w:type="dxa"/>
            <w:vAlign w:val="center"/>
          </w:tcPr>
          <w:p>
            <w:pPr>
              <w:spacing w:line="240" w:lineRule="auto"/>
              <w:jc w:val="center"/>
              <w:rPr>
                <w:rFonts w:hint="eastAsia" w:ascii="宋体" w:hAnsi="宋体"/>
                <w:b w:val="0"/>
                <w:color w:val="auto"/>
                <w:szCs w:val="21"/>
                <w:highlight w:val="none"/>
                <w:lang w:eastAsia="zh-CN"/>
              </w:rPr>
            </w:pPr>
            <w:r>
              <w:rPr>
                <w:rFonts w:hint="eastAsia" w:ascii="宋体" w:hAnsi="宋体"/>
                <w:b w:val="0"/>
                <w:color w:val="auto"/>
                <w:szCs w:val="21"/>
                <w:highlight w:val="none"/>
                <w:lang w:eastAsia="zh-CN"/>
              </w:rPr>
              <w:t>采样员</w:t>
            </w:r>
          </w:p>
        </w:tc>
        <w:tc>
          <w:tcPr>
            <w:tcW w:w="5836" w:type="dxa"/>
            <w:vAlign w:val="center"/>
          </w:tcPr>
          <w:p>
            <w:pPr>
              <w:spacing w:line="240" w:lineRule="auto"/>
              <w:jc w:val="center"/>
              <w:rPr>
                <w:rFonts w:hint="eastAsia" w:ascii="宋体" w:hAnsi="宋体" w:eastAsia="宋体" w:cs="宋体"/>
                <w:b w:val="0"/>
                <w:color w:val="auto"/>
                <w:szCs w:val="21"/>
                <w:highlight w:val="none"/>
                <w:lang w:eastAsia="zh-CN"/>
              </w:rPr>
            </w:pPr>
            <w:r>
              <w:rPr>
                <w:rFonts w:hint="eastAsia" w:ascii="宋体" w:hAnsi="宋体" w:eastAsia="宋体" w:cs="宋体"/>
                <w:b w:val="0"/>
                <w:color w:val="auto"/>
                <w:szCs w:val="21"/>
                <w:highlight w:val="none"/>
                <w:lang w:eastAsia="zh-CN"/>
              </w:rPr>
              <w:t>持有采样员培训合格证</w:t>
            </w:r>
          </w:p>
        </w:tc>
        <w:tc>
          <w:tcPr>
            <w:tcW w:w="1263" w:type="dxa"/>
            <w:vAlign w:val="center"/>
          </w:tcPr>
          <w:p>
            <w:pPr>
              <w:spacing w:line="240" w:lineRule="auto"/>
              <w:jc w:val="center"/>
              <w:rPr>
                <w:rFonts w:hint="default" w:ascii="宋体" w:hAnsi="宋体"/>
                <w:szCs w:val="21"/>
                <w:lang w:val="en-US" w:eastAsia="zh-CN"/>
              </w:rPr>
            </w:pPr>
            <w:r>
              <w:rPr>
                <w:rFonts w:hint="eastAsia" w:ascii="宋体" w:hAnsi="宋体"/>
                <w:szCs w:val="21"/>
                <w:lang w:val="en-US" w:eastAsia="zh-CN"/>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72" w:type="dxa"/>
            <w:vAlign w:val="center"/>
          </w:tcPr>
          <w:p>
            <w:pPr>
              <w:spacing w:line="360" w:lineRule="auto"/>
              <w:jc w:val="center"/>
              <w:rPr>
                <w:rFonts w:ascii="宋体" w:hAnsi="宋体"/>
                <w:b w:val="0"/>
                <w:color w:val="auto"/>
                <w:szCs w:val="21"/>
                <w:highlight w:val="none"/>
              </w:rPr>
            </w:pPr>
            <w:r>
              <w:rPr>
                <w:rFonts w:hint="eastAsia" w:ascii="宋体" w:hAnsi="宋体"/>
                <w:b w:val="0"/>
                <w:color w:val="auto"/>
                <w:szCs w:val="21"/>
                <w:highlight w:val="none"/>
              </w:rPr>
              <w:t>化验员</w:t>
            </w:r>
          </w:p>
        </w:tc>
        <w:tc>
          <w:tcPr>
            <w:tcW w:w="5836" w:type="dxa"/>
            <w:vAlign w:val="center"/>
          </w:tcPr>
          <w:p>
            <w:pPr>
              <w:spacing w:line="360" w:lineRule="auto"/>
              <w:jc w:val="center"/>
              <w:rPr>
                <w:rFonts w:ascii="宋体" w:hAnsi="宋体"/>
                <w:b w:val="0"/>
                <w:color w:val="auto"/>
                <w:szCs w:val="21"/>
                <w:highlight w:val="none"/>
              </w:rPr>
            </w:pPr>
            <w:r>
              <w:rPr>
                <w:rFonts w:hint="eastAsia" w:ascii="宋体" w:hAnsi="宋体"/>
                <w:b w:val="0"/>
                <w:color w:val="auto"/>
                <w:szCs w:val="21"/>
                <w:highlight w:val="none"/>
              </w:rPr>
              <w:t>持有</w:t>
            </w:r>
            <w:r>
              <w:rPr>
                <w:rFonts w:ascii="宋体" w:hAnsi="宋体"/>
                <w:b w:val="0"/>
                <w:color w:val="auto"/>
                <w:szCs w:val="21"/>
                <w:highlight w:val="none"/>
              </w:rPr>
              <w:t>化验员</w:t>
            </w:r>
            <w:r>
              <w:rPr>
                <w:rFonts w:hint="eastAsia" w:ascii="宋体" w:hAnsi="宋体"/>
                <w:b w:val="0"/>
                <w:color w:val="auto"/>
                <w:szCs w:val="21"/>
                <w:highlight w:val="none"/>
              </w:rPr>
              <w:t>培训合格证</w:t>
            </w:r>
            <w:r>
              <w:rPr>
                <w:rFonts w:hint="eastAsia" w:ascii="宋体" w:hAnsi="宋体"/>
                <w:b w:val="0"/>
                <w:color w:val="auto"/>
                <w:szCs w:val="21"/>
                <w:highlight w:val="none"/>
                <w:lang w:eastAsia="zh-CN"/>
              </w:rPr>
              <w:t>或农村生活污水检测人员技能培训合格证</w:t>
            </w:r>
          </w:p>
        </w:tc>
        <w:tc>
          <w:tcPr>
            <w:tcW w:w="1263" w:type="dxa"/>
            <w:vAlign w:val="center"/>
          </w:tcPr>
          <w:p>
            <w:pPr>
              <w:spacing w:line="360" w:lineRule="auto"/>
              <w:jc w:val="center"/>
              <w:rPr>
                <w:rFonts w:hint="eastAsia" w:ascii="宋体" w:hAnsi="宋体" w:eastAsia="宋体"/>
                <w:szCs w:val="21"/>
                <w:lang w:eastAsia="zh-CN"/>
              </w:rPr>
            </w:pPr>
            <w:r>
              <w:rPr>
                <w:rFonts w:hint="eastAsia" w:ascii="宋体" w:hAnsi="宋体"/>
                <w:szCs w:val="21"/>
              </w:rPr>
              <w:t>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72"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lang w:eastAsia="zh-CN"/>
              </w:rPr>
              <w:t>台帐</w:t>
            </w:r>
            <w:r>
              <w:rPr>
                <w:rFonts w:hint="eastAsia" w:ascii="宋体" w:hAnsi="宋体"/>
                <w:b w:val="0"/>
                <w:color w:val="auto"/>
                <w:szCs w:val="21"/>
                <w:highlight w:val="none"/>
              </w:rPr>
              <w:t>资料员</w:t>
            </w:r>
          </w:p>
        </w:tc>
        <w:tc>
          <w:tcPr>
            <w:tcW w:w="5836"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rPr>
              <w:t>持有资料员证</w:t>
            </w:r>
          </w:p>
        </w:tc>
        <w:tc>
          <w:tcPr>
            <w:tcW w:w="1263" w:type="dxa"/>
            <w:vAlign w:val="center"/>
          </w:tcPr>
          <w:p>
            <w:pPr>
              <w:spacing w:line="360" w:lineRule="auto"/>
              <w:jc w:val="center"/>
              <w:rPr>
                <w:rFonts w:hint="eastAsia" w:ascii="宋体" w:hAnsi="宋体" w:eastAsia="宋体"/>
                <w:b w:val="0"/>
                <w:color w:val="auto"/>
                <w:szCs w:val="21"/>
                <w:highlight w:val="none"/>
                <w:lang w:eastAsia="zh-CN"/>
              </w:rPr>
            </w:pPr>
            <w:r>
              <w:rPr>
                <w:rFonts w:hint="eastAsia" w:ascii="宋体" w:hAnsi="宋体"/>
                <w:b w:val="0"/>
                <w:color w:val="auto"/>
                <w:szCs w:val="21"/>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72" w:type="dxa"/>
            <w:vAlign w:val="center"/>
          </w:tcPr>
          <w:p>
            <w:pPr>
              <w:spacing w:line="360" w:lineRule="auto"/>
              <w:jc w:val="center"/>
              <w:rPr>
                <w:rFonts w:hint="eastAsia" w:ascii="宋体" w:hAnsi="宋体"/>
                <w:b w:val="0"/>
                <w:color w:val="auto"/>
                <w:szCs w:val="21"/>
                <w:highlight w:val="none"/>
                <w:lang w:val="en-US" w:eastAsia="zh-CN"/>
              </w:rPr>
            </w:pPr>
            <w:r>
              <w:rPr>
                <w:rFonts w:hint="eastAsia" w:ascii="宋体" w:hAnsi="宋体"/>
                <w:b w:val="0"/>
                <w:color w:val="auto"/>
                <w:szCs w:val="21"/>
                <w:highlight w:val="none"/>
              </w:rPr>
              <w:t>平台管理员</w:t>
            </w:r>
          </w:p>
        </w:tc>
        <w:tc>
          <w:tcPr>
            <w:tcW w:w="5836" w:type="dxa"/>
            <w:vAlign w:val="center"/>
          </w:tcPr>
          <w:p>
            <w:pPr>
              <w:spacing w:line="360" w:lineRule="auto"/>
              <w:jc w:val="center"/>
              <w:rPr>
                <w:rFonts w:hint="default" w:ascii="宋体" w:hAnsi="宋体"/>
                <w:b w:val="0"/>
                <w:color w:val="auto"/>
                <w:szCs w:val="21"/>
                <w:highlight w:val="none"/>
                <w:lang w:val="en-US" w:eastAsia="zh-CN"/>
              </w:rPr>
            </w:pPr>
            <w:r>
              <w:rPr>
                <w:rFonts w:hint="eastAsia" w:ascii="宋体" w:hAnsi="宋体"/>
                <w:b w:val="0"/>
                <w:color w:val="auto"/>
                <w:szCs w:val="21"/>
                <w:highlight w:val="none"/>
              </w:rPr>
              <w:t>持有平台管理员培训合格证</w:t>
            </w:r>
          </w:p>
        </w:tc>
        <w:tc>
          <w:tcPr>
            <w:tcW w:w="1263" w:type="dxa"/>
            <w:vAlign w:val="center"/>
          </w:tcPr>
          <w:p>
            <w:pPr>
              <w:spacing w:line="360" w:lineRule="auto"/>
              <w:jc w:val="center"/>
              <w:rPr>
                <w:rFonts w:hint="eastAsia" w:ascii="宋体" w:hAnsi="宋体" w:eastAsia="宋体"/>
                <w:b w:val="0"/>
                <w:color w:val="auto"/>
                <w:szCs w:val="21"/>
                <w:highlight w:val="none"/>
                <w:lang w:val="en-US" w:eastAsia="zh-CN"/>
              </w:rPr>
            </w:pPr>
            <w:r>
              <w:rPr>
                <w:rFonts w:hint="eastAsia" w:ascii="宋体" w:hAnsi="宋体"/>
                <w:b w:val="0"/>
                <w:color w:val="auto"/>
                <w:szCs w:val="21"/>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72"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lang w:eastAsia="zh-CN"/>
              </w:rPr>
              <w:t>信息报送</w:t>
            </w:r>
            <w:r>
              <w:rPr>
                <w:rFonts w:hint="eastAsia" w:ascii="宋体" w:hAnsi="宋体"/>
                <w:b w:val="0"/>
                <w:color w:val="auto"/>
                <w:szCs w:val="21"/>
                <w:highlight w:val="none"/>
              </w:rPr>
              <w:t>员</w:t>
            </w:r>
          </w:p>
        </w:tc>
        <w:tc>
          <w:tcPr>
            <w:tcW w:w="5836"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rPr>
              <w:t>职高学历</w:t>
            </w:r>
            <w:r>
              <w:rPr>
                <w:rFonts w:hint="eastAsia" w:ascii="宋体" w:hAnsi="宋体"/>
                <w:b w:val="0"/>
                <w:color w:val="auto"/>
                <w:szCs w:val="21"/>
                <w:highlight w:val="none"/>
                <w:lang w:val="en-US" w:eastAsia="zh-CN"/>
              </w:rPr>
              <w:t>及以上</w:t>
            </w:r>
          </w:p>
        </w:tc>
        <w:tc>
          <w:tcPr>
            <w:tcW w:w="1263"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972"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lang w:val="en-US" w:eastAsia="zh-CN"/>
              </w:rPr>
              <w:t>安全管理员</w:t>
            </w:r>
          </w:p>
        </w:tc>
        <w:tc>
          <w:tcPr>
            <w:tcW w:w="5836"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rPr>
              <w:t>持有专职安全员“C类证书”</w:t>
            </w:r>
          </w:p>
        </w:tc>
        <w:tc>
          <w:tcPr>
            <w:tcW w:w="1263" w:type="dxa"/>
            <w:vAlign w:val="center"/>
          </w:tcPr>
          <w:p>
            <w:pPr>
              <w:spacing w:line="360" w:lineRule="auto"/>
              <w:jc w:val="center"/>
              <w:rPr>
                <w:rFonts w:hint="eastAsia" w:ascii="宋体" w:hAnsi="宋体"/>
                <w:b w:val="0"/>
                <w:color w:val="auto"/>
                <w:szCs w:val="21"/>
                <w:highlight w:val="none"/>
              </w:rPr>
            </w:pPr>
            <w:r>
              <w:rPr>
                <w:rFonts w:hint="eastAsia" w:ascii="宋体" w:hAnsi="宋体"/>
                <w:b w:val="0"/>
                <w:color w:val="auto"/>
                <w:szCs w:val="21"/>
                <w:highlight w:val="none"/>
                <w:lang w:val="en-US" w:eastAsia="zh-CN"/>
              </w:rPr>
              <w:t>2名</w:t>
            </w:r>
          </w:p>
        </w:tc>
      </w:tr>
    </w:tbl>
    <w:p>
      <w:pPr>
        <w:pStyle w:val="12"/>
        <w:numPr>
          <w:ilvl w:val="0"/>
          <w:numId w:val="0"/>
        </w:numPr>
        <w:adjustRightInd w:val="0"/>
        <w:snapToGrid w:val="0"/>
        <w:spacing w:line="440" w:lineRule="exact"/>
        <w:rPr>
          <w:rFonts w:hint="eastAsia" w:ascii="宋体" w:hAnsi="宋体" w:cs="宋体"/>
          <w:sz w:val="24"/>
        </w:rPr>
      </w:pPr>
      <w:r>
        <w:rPr>
          <w:rFonts w:hint="eastAsia" w:eastAsia="宋体" w:hAnsiTheme="minorHAnsi" w:cstheme="minorBidi"/>
          <w:b w:val="0"/>
          <w:bCs/>
          <w:color w:val="auto"/>
          <w:kern w:val="2"/>
          <w:sz w:val="22"/>
          <w:szCs w:val="22"/>
          <w:lang w:val="zh-CN" w:eastAsia="zh-CN" w:bidi="ar-SA"/>
        </w:rPr>
        <w:t>注：</w:t>
      </w:r>
      <w:r>
        <w:rPr>
          <w:rFonts w:hint="eastAsia" w:ascii="宋体" w:eastAsia="宋体" w:hAnsiTheme="minorHAnsi" w:cstheme="minorBidi"/>
          <w:b w:val="0"/>
          <w:bCs/>
          <w:color w:val="auto"/>
          <w:kern w:val="2"/>
          <w:sz w:val="22"/>
          <w:szCs w:val="22"/>
          <w:lang w:val="zh-CN" w:eastAsia="zh-CN" w:bidi="ar-SA"/>
        </w:rPr>
        <w:t>人员工资福利、社保、食宿、办公等费用均需自行承担，包含在投标</w:t>
      </w:r>
      <w:r>
        <w:rPr>
          <w:rFonts w:hint="eastAsia" w:ascii="宋体" w:eastAsia="宋体" w:hAnsiTheme="minorHAnsi" w:cstheme="minorBidi"/>
          <w:b w:val="0"/>
          <w:bCs/>
          <w:color w:val="000000" w:themeColor="text1"/>
          <w:kern w:val="2"/>
          <w:sz w:val="22"/>
          <w:szCs w:val="22"/>
          <w:lang w:val="zh-CN" w:eastAsia="zh-CN" w:bidi="ar-SA"/>
          <w14:textFill>
            <w14:solidFill>
              <w14:schemeClr w14:val="tx1"/>
            </w14:solidFill>
          </w14:textFill>
        </w:rPr>
        <w:t>总价中。如在服务期内遇台风、洪水、停电、上级部门检查等特殊（应急）情形的，中标人必须按招标文件要求增加临时人员投入的，中标供应商必须增加人员，同时临时增加设备、车辆、人员及其他费用由中标人承担，中标人自行注意报价风险。</w:t>
      </w:r>
    </w:p>
    <w:p>
      <w:pPr>
        <w:spacing w:line="560" w:lineRule="exact"/>
        <w:ind w:firstLine="480" w:firstLineChars="200"/>
        <w:rPr>
          <w:rFonts w:hint="eastAsia"/>
          <w:bCs/>
          <w:color w:val="auto"/>
          <w:szCs w:val="21"/>
          <w:lang w:val="zh-CN"/>
        </w:rPr>
      </w:pPr>
      <w:r>
        <w:rPr>
          <w:rFonts w:hint="eastAsia" w:ascii="宋体" w:hAnsi="宋体" w:cs="宋体"/>
          <w:sz w:val="24"/>
          <w:lang w:val="en-US" w:eastAsia="zh-CN"/>
        </w:rPr>
        <w:t>1.</w:t>
      </w:r>
      <w:r>
        <w:rPr>
          <w:rFonts w:hint="eastAsia" w:ascii="宋体" w:hAnsi="宋体" w:cs="宋体"/>
          <w:sz w:val="24"/>
        </w:rPr>
        <w:t>2、</w:t>
      </w:r>
      <w:r>
        <w:rPr>
          <w:rFonts w:hint="eastAsia"/>
          <w:bCs/>
          <w:color w:val="auto"/>
          <w:szCs w:val="21"/>
          <w:lang w:val="zh-CN"/>
        </w:rPr>
        <w:t>供应商中标后须为本项目配备以下运维车辆和设备：</w:t>
      </w:r>
    </w:p>
    <w:tbl>
      <w:tblPr>
        <w:tblStyle w:val="1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582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1"/>
                <w:szCs w:val="21"/>
              </w:rPr>
            </w:pPr>
            <w:r>
              <w:rPr>
                <w:rFonts w:hint="eastAsia" w:ascii="宋体" w:hAnsi="宋体"/>
                <w:bCs/>
                <w:sz w:val="21"/>
                <w:szCs w:val="21"/>
              </w:rPr>
              <w:t>运维车辆和设备</w:t>
            </w: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1"/>
                <w:szCs w:val="21"/>
              </w:rPr>
            </w:pPr>
            <w:r>
              <w:rPr>
                <w:rFonts w:ascii="宋体" w:hAnsi="宋体"/>
                <w:bCs/>
                <w:sz w:val="21"/>
                <w:szCs w:val="21"/>
              </w:rPr>
              <w:t>具体</w:t>
            </w:r>
            <w:r>
              <w:rPr>
                <w:rFonts w:hint="eastAsia" w:ascii="宋体" w:hAnsi="宋体"/>
                <w:bCs/>
                <w:sz w:val="21"/>
                <w:szCs w:val="21"/>
              </w:rPr>
              <w:t>要求</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1"/>
                <w:szCs w:val="21"/>
              </w:rPr>
            </w:pPr>
            <w:r>
              <w:rPr>
                <w:rFonts w:ascii="宋体" w:hAnsi="宋体"/>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bCs/>
                <w:sz w:val="21"/>
                <w:szCs w:val="21"/>
              </w:rPr>
            </w:pPr>
            <w:r>
              <w:rPr>
                <w:rFonts w:hint="eastAsia" w:ascii="宋体" w:hAnsi="宋体"/>
                <w:bCs/>
                <w:sz w:val="21"/>
                <w:szCs w:val="21"/>
              </w:rPr>
              <w:t>具备项目合同要求的运维车辆</w:t>
            </w: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val="0"/>
                <w:color w:val="auto"/>
                <w:szCs w:val="21"/>
                <w:highlight w:val="none"/>
                <w:lang w:val="en-US" w:eastAsia="zh-CN"/>
              </w:rPr>
            </w:pPr>
            <w:r>
              <w:rPr>
                <w:rFonts w:hint="eastAsia" w:ascii="宋体" w:hAnsi="宋体"/>
                <w:b w:val="0"/>
                <w:color w:val="auto"/>
                <w:szCs w:val="21"/>
                <w:highlight w:val="none"/>
                <w:lang w:val="en-US" w:eastAsia="zh-CN"/>
              </w:rPr>
              <w:t>吸污专项作业车（至少1辆4吨以上）</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val="0"/>
                <w:color w:val="auto"/>
                <w:szCs w:val="21"/>
                <w:highlight w:val="none"/>
                <w:lang w:val="en-US" w:eastAsia="zh-CN"/>
              </w:rPr>
            </w:pPr>
            <w:r>
              <w:rPr>
                <w:rFonts w:hint="eastAsia" w:ascii="宋体" w:hAnsi="宋体"/>
                <w:b w:val="0"/>
                <w:color w:val="auto"/>
                <w:szCs w:val="21"/>
                <w:highlight w:val="none"/>
                <w:lang w:val="en-US" w:eastAsia="zh-CN"/>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977" w:type="dxa"/>
            <w:vMerge w:val="continue"/>
            <w:tcBorders>
              <w:left w:val="single" w:color="auto" w:sz="4" w:space="0"/>
              <w:right w:val="single" w:color="auto" w:sz="4" w:space="0"/>
            </w:tcBorders>
            <w:vAlign w:val="center"/>
          </w:tcPr>
          <w:p>
            <w:pPr>
              <w:spacing w:line="360" w:lineRule="auto"/>
              <w:jc w:val="center"/>
              <w:rPr>
                <w:rFonts w:hint="eastAsia" w:ascii="宋体" w:hAnsi="宋体"/>
                <w:bCs/>
                <w:sz w:val="21"/>
                <w:szCs w:val="21"/>
              </w:rPr>
            </w:pP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val="0"/>
                <w:color w:val="auto"/>
                <w:szCs w:val="21"/>
                <w:highlight w:val="none"/>
                <w:lang w:val="en-US" w:eastAsia="zh-CN"/>
              </w:rPr>
            </w:pPr>
            <w:r>
              <w:rPr>
                <w:rFonts w:hint="eastAsia" w:ascii="宋体" w:hAnsi="宋体"/>
                <w:b w:val="0"/>
                <w:color w:val="auto"/>
                <w:szCs w:val="21"/>
                <w:highlight w:val="none"/>
                <w:lang w:val="en-US" w:eastAsia="zh-CN"/>
              </w:rPr>
              <w:t>管道疏通冲洗专项作业车</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val="0"/>
                <w:color w:val="auto"/>
                <w:szCs w:val="21"/>
                <w:highlight w:val="none"/>
                <w:lang w:val="en-US" w:eastAsia="zh-CN"/>
              </w:rPr>
            </w:pPr>
            <w:r>
              <w:rPr>
                <w:rFonts w:hint="eastAsia" w:ascii="宋体" w:hAnsi="宋体"/>
                <w:b w:val="0"/>
                <w:color w:val="auto"/>
                <w:szCs w:val="21"/>
                <w:highlight w:val="none"/>
                <w:lang w:val="en-US" w:eastAsia="zh-CN"/>
              </w:rPr>
              <w:t>1辆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77"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一般工具车</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lang w:val="en-US" w:eastAsia="zh-CN"/>
              </w:rPr>
              <w:t>11</w:t>
            </w:r>
            <w:r>
              <w:rPr>
                <w:rFonts w:hint="eastAsia" w:ascii="宋体" w:hAnsi="宋体"/>
                <w:bCs/>
                <w:sz w:val="21"/>
                <w:szCs w:val="21"/>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97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具备项目合同要求的设备</w:t>
            </w: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bCs/>
                <w:sz w:val="21"/>
                <w:szCs w:val="21"/>
                <w:lang w:val="en-US" w:eastAsia="zh-CN"/>
              </w:rPr>
            </w:pPr>
            <w:r>
              <w:rPr>
                <w:rFonts w:hint="default" w:ascii="宋体" w:hAnsi="宋体" w:eastAsiaTheme="minorEastAsia"/>
                <w:bCs/>
                <w:sz w:val="21"/>
                <w:szCs w:val="21"/>
                <w:lang w:val="en-US" w:eastAsia="zh-CN"/>
              </w:rPr>
              <w:t>具有检测八项指标的设备</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8项指标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77" w:type="dxa"/>
            <w:vMerge w:val="continue"/>
            <w:tcBorders>
              <w:left w:val="single" w:color="auto" w:sz="4" w:space="0"/>
              <w:right w:val="single" w:color="auto" w:sz="4" w:space="0"/>
            </w:tcBorders>
            <w:vAlign w:val="center"/>
          </w:tcPr>
          <w:p>
            <w:pPr>
              <w:spacing w:line="360" w:lineRule="auto"/>
              <w:jc w:val="center"/>
              <w:rPr>
                <w:rFonts w:ascii="宋体" w:hAnsi="宋体"/>
                <w:bCs/>
                <w:sz w:val="21"/>
                <w:szCs w:val="21"/>
              </w:rPr>
            </w:pP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1"/>
                <w:szCs w:val="21"/>
              </w:rPr>
            </w:pPr>
            <w:r>
              <w:rPr>
                <w:rFonts w:hint="eastAsia" w:ascii="宋体" w:hAnsi="宋体"/>
                <w:bCs/>
                <w:sz w:val="21"/>
                <w:szCs w:val="21"/>
              </w:rPr>
              <w:t>CCTV管道检测仪</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1"/>
                <w:szCs w:val="21"/>
              </w:rPr>
            </w:pPr>
            <w:r>
              <w:rPr>
                <w:rFonts w:hint="eastAsia" w:ascii="宋体" w:hAnsi="宋体"/>
                <w:bCs/>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977" w:type="dxa"/>
            <w:vMerge w:val="continue"/>
            <w:tcBorders>
              <w:left w:val="single" w:color="auto" w:sz="4" w:space="0"/>
              <w:right w:val="single" w:color="auto" w:sz="4" w:space="0"/>
            </w:tcBorders>
            <w:vAlign w:val="center"/>
          </w:tcPr>
          <w:p>
            <w:pPr>
              <w:spacing w:line="360" w:lineRule="auto"/>
              <w:jc w:val="center"/>
              <w:rPr>
                <w:rFonts w:ascii="宋体" w:hAnsi="宋体"/>
                <w:bCs/>
                <w:sz w:val="21"/>
                <w:szCs w:val="21"/>
              </w:rPr>
            </w:pP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1"/>
                <w:szCs w:val="21"/>
              </w:rPr>
            </w:pPr>
            <w:r>
              <w:rPr>
                <w:rFonts w:hint="eastAsia" w:ascii="宋体" w:hAnsi="宋体"/>
                <w:bCs/>
                <w:sz w:val="21"/>
                <w:szCs w:val="21"/>
              </w:rPr>
              <w:t>管道内窥镜</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sz w:val="21"/>
                <w:szCs w:val="21"/>
              </w:rPr>
            </w:pPr>
            <w:r>
              <w:rPr>
                <w:rFonts w:hint="eastAsia" w:ascii="宋体" w:hAnsi="宋体"/>
                <w:bCs/>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7" w:type="dxa"/>
            <w:vMerge w:val="continue"/>
            <w:tcBorders>
              <w:left w:val="single" w:color="auto" w:sz="4" w:space="0"/>
              <w:right w:val="single" w:color="auto" w:sz="4" w:space="0"/>
            </w:tcBorders>
            <w:vAlign w:val="center"/>
          </w:tcPr>
          <w:p>
            <w:pPr>
              <w:spacing w:line="360" w:lineRule="auto"/>
              <w:jc w:val="center"/>
              <w:rPr>
                <w:rFonts w:ascii="宋体" w:hAnsi="宋体"/>
                <w:bCs/>
                <w:sz w:val="21"/>
                <w:szCs w:val="21"/>
              </w:rPr>
            </w:pPr>
          </w:p>
        </w:tc>
        <w:tc>
          <w:tcPr>
            <w:tcW w:w="582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bCs/>
                <w:sz w:val="21"/>
                <w:szCs w:val="21"/>
              </w:rPr>
            </w:pPr>
            <w:r>
              <w:rPr>
                <w:rFonts w:hint="eastAsia" w:ascii="宋体" w:hAnsi="宋体"/>
                <w:bCs/>
                <w:sz w:val="21"/>
                <w:szCs w:val="21"/>
              </w:rPr>
              <w:t>移动水质检测设备（至少具备检测化学需氧量，总磷，氨氮三项的能力）</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bCs/>
                <w:sz w:val="21"/>
                <w:szCs w:val="21"/>
              </w:rPr>
            </w:pPr>
            <w:r>
              <w:rPr>
                <w:rFonts w:hint="eastAsia" w:ascii="宋体" w:hAnsi="宋体"/>
                <w:bCs/>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977" w:type="dxa"/>
            <w:vMerge w:val="continue"/>
            <w:tcBorders>
              <w:left w:val="single" w:color="auto" w:sz="4" w:space="0"/>
              <w:right w:val="single" w:color="auto" w:sz="4" w:space="0"/>
            </w:tcBorders>
            <w:vAlign w:val="center"/>
          </w:tcPr>
          <w:p>
            <w:pPr>
              <w:spacing w:line="360" w:lineRule="auto"/>
              <w:jc w:val="center"/>
              <w:rPr>
                <w:rFonts w:ascii="宋体" w:hAnsi="宋体"/>
                <w:bCs/>
                <w:sz w:val="21"/>
                <w:szCs w:val="21"/>
              </w:rPr>
            </w:pP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毒气检测仪</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77" w:type="dxa"/>
            <w:vMerge w:val="continue"/>
            <w:tcBorders>
              <w:left w:val="single" w:color="auto" w:sz="4" w:space="0"/>
              <w:right w:val="single" w:color="auto" w:sz="4" w:space="0"/>
            </w:tcBorders>
            <w:vAlign w:val="center"/>
          </w:tcPr>
          <w:p>
            <w:pPr>
              <w:spacing w:line="360" w:lineRule="auto"/>
              <w:jc w:val="center"/>
              <w:rPr>
                <w:rFonts w:ascii="宋体" w:hAnsi="宋体"/>
                <w:bCs/>
                <w:sz w:val="21"/>
                <w:szCs w:val="21"/>
              </w:rPr>
            </w:pP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移动供电设备</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977" w:type="dxa"/>
            <w:vMerge w:val="continue"/>
            <w:tcBorders>
              <w:left w:val="single" w:color="auto" w:sz="4" w:space="0"/>
              <w:bottom w:val="single" w:color="auto" w:sz="4" w:space="0"/>
              <w:right w:val="single" w:color="auto" w:sz="4" w:space="0"/>
            </w:tcBorders>
            <w:vAlign w:val="center"/>
          </w:tcPr>
          <w:p>
            <w:pPr>
              <w:spacing w:line="360" w:lineRule="auto"/>
              <w:jc w:val="center"/>
              <w:rPr>
                <w:rFonts w:ascii="宋体" w:hAnsi="宋体"/>
                <w:bCs/>
                <w:sz w:val="21"/>
                <w:szCs w:val="21"/>
              </w:rPr>
            </w:pPr>
          </w:p>
        </w:tc>
        <w:tc>
          <w:tcPr>
            <w:tcW w:w="58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取样装备</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Cs/>
                <w:sz w:val="21"/>
                <w:szCs w:val="21"/>
              </w:rPr>
            </w:pPr>
            <w:r>
              <w:rPr>
                <w:rFonts w:hint="eastAsia" w:ascii="宋体" w:hAnsi="宋体"/>
                <w:bCs/>
                <w:sz w:val="21"/>
                <w:szCs w:val="21"/>
              </w:rPr>
              <w:t>3个</w:t>
            </w:r>
          </w:p>
        </w:tc>
      </w:tr>
    </w:tbl>
    <w:p>
      <w:pPr>
        <w:keepNext w:val="0"/>
        <w:keepLines w:val="0"/>
        <w:pageBreakBefore w:val="0"/>
        <w:numPr>
          <w:ilvl w:val="0"/>
          <w:numId w:val="0"/>
        </w:numPr>
        <w:kinsoku/>
        <w:wordWrap/>
        <w:overflowPunct/>
        <w:topLinePunct w:val="0"/>
        <w:bidi w:val="0"/>
        <w:spacing w:line="440" w:lineRule="atLeast"/>
        <w:ind w:leftChars="0" w:firstLine="442" w:firstLineChars="200"/>
        <w:jc w:val="lef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中标人必须在永嘉县设立运行维护管理中心，独立办公场所（包括办公室、信息中心、化验室、物资仓库等），同时具有车辆停放场地；水质化验室要求面积大于100平方米，能满足8项水质指标（pH，悬浮物（SS），化学需氧量（CODCR），总磷，总氮，氨氮（NH3-N），动植物油，类大肠杆菌）取样、检测、分析，每个功能区需独立分隔。每月按照规范，同时对各运维终端进出水水质进行取样分析化验， 并对检测结果进行分析、评价；</w:t>
      </w:r>
    </w:p>
    <w:p>
      <w:pPr>
        <w:keepNext w:val="0"/>
        <w:keepLines w:val="0"/>
        <w:pageBreakBefore w:val="0"/>
        <w:numPr>
          <w:ilvl w:val="0"/>
          <w:numId w:val="0"/>
        </w:numPr>
        <w:kinsoku/>
        <w:wordWrap/>
        <w:overflowPunct/>
        <w:topLinePunct w:val="0"/>
        <w:bidi w:val="0"/>
        <w:spacing w:line="440" w:lineRule="atLeast"/>
        <w:ind w:leftChars="0"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3、服务期间中标供应商不得随意更换投标文件中承诺的人员，如有特殊情况需要更换，须经采购人同意，且更换后的人员不得低于原中标供应商投标承诺人员所具有的资格和业绩条件。</w:t>
      </w:r>
    </w:p>
    <w:p>
      <w:pPr>
        <w:keepNext w:val="0"/>
        <w:keepLines w:val="0"/>
        <w:pageBreakBefore w:val="0"/>
        <w:numPr>
          <w:ilvl w:val="0"/>
          <w:numId w:val="0"/>
        </w:numPr>
        <w:kinsoku/>
        <w:wordWrap/>
        <w:overflowPunct/>
        <w:topLinePunct w:val="0"/>
        <w:bidi w:val="0"/>
        <w:spacing w:line="440" w:lineRule="atLeast"/>
        <w:ind w:leftChars="0"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3.1中标供应商不得擅自更换项目负责人或技术负责人，否则每更换一次，中标供应商向采购人支付违约金每人次贰拾万元人民币。采购人有权要求中标供应商停工整顿，中标供应商拒绝整改的，采购人有权解除合同，并由中标供应商承担违约责任。</w:t>
      </w:r>
    </w:p>
    <w:p>
      <w:pPr>
        <w:keepNext w:val="0"/>
        <w:keepLines w:val="0"/>
        <w:pageBreakBefore w:val="0"/>
        <w:numPr>
          <w:ilvl w:val="0"/>
          <w:numId w:val="0"/>
        </w:numPr>
        <w:kinsoku/>
        <w:wordWrap/>
        <w:overflowPunct/>
        <w:topLinePunct w:val="0"/>
        <w:bidi w:val="0"/>
        <w:spacing w:line="440" w:lineRule="atLeast"/>
        <w:ind w:leftChars="0"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3.2中标供应商擅自更换化验室负责人或专业技术管理人员，每更换一次，中标供应商向采购人支付违约金每人次伍万元人民币。</w:t>
      </w:r>
    </w:p>
    <w:p>
      <w:pPr>
        <w:keepNext w:val="0"/>
        <w:keepLines w:val="0"/>
        <w:pageBreakBefore w:val="0"/>
        <w:numPr>
          <w:ilvl w:val="0"/>
          <w:numId w:val="0"/>
        </w:numPr>
        <w:kinsoku/>
        <w:wordWrap/>
        <w:overflowPunct/>
        <w:topLinePunct w:val="0"/>
        <w:bidi w:val="0"/>
        <w:spacing w:line="440" w:lineRule="atLeast"/>
        <w:ind w:leftChars="0"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3.3中标供应商擅自更换投标文件承诺的其他人员，每更换一次，中标供应商向采购人支付违约金每人次壹万元人民币。</w:t>
      </w:r>
    </w:p>
    <w:p>
      <w:pPr>
        <w:keepNext w:val="0"/>
        <w:keepLines w:val="0"/>
        <w:pageBreakBefore w:val="0"/>
        <w:numPr>
          <w:ilvl w:val="0"/>
          <w:numId w:val="0"/>
        </w:numPr>
        <w:kinsoku/>
        <w:wordWrap/>
        <w:overflowPunct/>
        <w:topLinePunct w:val="0"/>
        <w:bidi w:val="0"/>
        <w:spacing w:line="440" w:lineRule="atLeast"/>
        <w:ind w:leftChars="0" w:firstLine="440" w:firstLineChars="200"/>
        <w:jc w:val="left"/>
        <w:rPr>
          <w:rFonts w:hint="eastAsia" w:ascii="宋体" w:eastAsia="宋体" w:hAnsiTheme="minorHAnsi" w:cstheme="minorBidi"/>
          <w:b w:val="0"/>
          <w:bCs/>
          <w:color w:val="000000" w:themeColor="text1"/>
          <w:kern w:val="2"/>
          <w:sz w:val="22"/>
          <w:szCs w:val="22"/>
          <w:highlight w:val="none"/>
          <w:lang w:val="en-US" w:eastAsia="zh-CN" w:bidi="ar-SA"/>
          <w14:textFill>
            <w14:solidFill>
              <w14:schemeClr w14:val="tx1"/>
            </w14:solidFill>
          </w14:textFill>
        </w:rPr>
      </w:pPr>
      <w:r>
        <w:rPr>
          <w:rFonts w:hint="eastAsia" w:ascii="宋体" w:hAnsi="宋体" w:eastAsia="宋体" w:cs="宋体"/>
          <w:color w:val="auto"/>
          <w:sz w:val="22"/>
          <w:szCs w:val="22"/>
          <w:highlight w:val="none"/>
          <w:lang w:val="en-US" w:eastAsia="zh-CN"/>
        </w:rPr>
        <w:t>3.4项目负责人、运维技术负责人及专业技术管理人员每月到位不得低于22天，且月份之间的到位天数不得借用，不得连续1周不到位），项目负责人、运维技术负责人未经批准，擅自离开运维中心（永嘉县域）的违约责任：每天支付违约金1000元；专业技术管理人员未经批准，擅自离开运维中心的违约责任：每天支付违约金500元。</w:t>
      </w:r>
    </w:p>
    <w:p>
      <w:pPr>
        <w:pStyle w:val="4"/>
        <w:numPr>
          <w:ilvl w:val="0"/>
          <w:numId w:val="0"/>
        </w:numPr>
        <w:spacing w:before="240" w:after="240"/>
        <w:ind w:leftChars="0"/>
      </w:pPr>
      <w:bookmarkStart w:id="47" w:name="_Toc30717"/>
      <w:r>
        <w:rPr>
          <w:rFonts w:hint="eastAsia"/>
          <w:lang w:eastAsia="zh-CN"/>
        </w:rPr>
        <w:t>第4章商务条款</w:t>
      </w:r>
      <w:bookmarkEnd w:id="47"/>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eastAsia="宋体" w:cs="宋体"/>
          <w:b/>
          <w:bCs/>
          <w:color w:val="auto"/>
          <w:sz w:val="22"/>
          <w:szCs w:val="22"/>
          <w:highlight w:val="none"/>
          <w:u w:val="single"/>
        </w:rPr>
      </w:pPr>
      <w:bookmarkStart w:id="48" w:name="_Toc157410887"/>
      <w:r>
        <w:rPr>
          <w:rFonts w:ascii="宋体" w:eastAsia="宋体" w:cs="宋体"/>
          <w:b/>
          <w:bCs/>
          <w:color w:val="auto"/>
          <w:sz w:val="22"/>
          <w:szCs w:val="22"/>
          <w:highlight w:val="none"/>
        </w:rPr>
        <w:t>1</w:t>
      </w:r>
      <w:r>
        <w:rPr>
          <w:rFonts w:hint="eastAsia" w:ascii="宋体" w:eastAsia="宋体" w:cs="宋体"/>
          <w:b/>
          <w:bCs/>
          <w:color w:val="auto"/>
          <w:sz w:val="22"/>
          <w:szCs w:val="22"/>
          <w:highlight w:val="none"/>
          <w:lang w:eastAsia="zh-CN"/>
        </w:rPr>
        <w:t>、</w:t>
      </w:r>
      <w:r>
        <w:rPr>
          <w:rFonts w:hint="eastAsia" w:ascii="宋体" w:eastAsia="宋体" w:cs="宋体"/>
          <w:b/>
          <w:bCs/>
          <w:color w:val="auto"/>
          <w:sz w:val="22"/>
          <w:szCs w:val="22"/>
          <w:highlight w:val="none"/>
        </w:rPr>
        <w:t xml:space="preserve"> 服务期限：</w:t>
      </w:r>
      <w:r>
        <w:rPr>
          <w:rFonts w:hint="eastAsia" w:ascii="宋体" w:eastAsia="宋体" w:cs="宋体"/>
          <w:b/>
          <w:bCs/>
          <w:color w:val="auto"/>
          <w:sz w:val="22"/>
          <w:szCs w:val="22"/>
          <w:highlight w:val="none"/>
          <w:lang w:val="en-US" w:eastAsia="zh-CN"/>
        </w:rPr>
        <w:t>1+1+1</w:t>
      </w:r>
      <w:r>
        <w:rPr>
          <w:rFonts w:hint="eastAsia" w:ascii="宋体" w:eastAsia="宋体" w:cs="宋体"/>
          <w:b/>
          <w:bCs/>
          <w:color w:val="auto"/>
          <w:sz w:val="22"/>
          <w:szCs w:val="22"/>
          <w:highlight w:val="none"/>
        </w:rPr>
        <w:t>年（自合同签订之日起开始计算）</w:t>
      </w:r>
      <w:r>
        <w:rPr>
          <w:rFonts w:hint="eastAsia" w:ascii="宋体" w:eastAsia="宋体" w:cs="宋体"/>
          <w:b/>
          <w:bCs/>
          <w:color w:val="auto"/>
          <w:sz w:val="22"/>
          <w:szCs w:val="22"/>
          <w:highlight w:val="none"/>
          <w:lang w:val="en-US" w:eastAsia="zh-CN"/>
        </w:rPr>
        <w:t>,</w:t>
      </w:r>
      <w:r>
        <w:rPr>
          <w:rFonts w:hint="eastAsia" w:ascii="宋体" w:eastAsia="宋体" w:cs="宋体"/>
          <w:b/>
          <w:bCs/>
          <w:color w:val="auto"/>
          <w:sz w:val="22"/>
          <w:szCs w:val="22"/>
          <w:highlight w:val="none"/>
          <w:u w:val="single"/>
          <w:lang w:val="en-US" w:eastAsia="zh-CN"/>
        </w:rPr>
        <w:t>第二年根据前年全县年度考核成绩为85分以上（含85分）为良好及以上的，可以续签第二年的合同；第三年根据第二年全县年度考核成绩为85分以上（含85分）为良好及以上的，可以续签第三年的合同</w:t>
      </w:r>
      <w:r>
        <w:rPr>
          <w:rFonts w:hint="eastAsia" w:ascii="宋体" w:eastAsia="宋体" w:cs="宋体"/>
          <w:b/>
          <w:bCs/>
          <w:color w:val="auto"/>
          <w:sz w:val="22"/>
          <w:szCs w:val="22"/>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ascii="宋体" w:eastAsia="宋体" w:cs="宋体"/>
          <w:b/>
          <w:bCs w:val="0"/>
          <w:color w:val="auto"/>
          <w:sz w:val="22"/>
          <w:szCs w:val="22"/>
        </w:rPr>
      </w:pPr>
      <w:r>
        <w:rPr>
          <w:rFonts w:ascii="宋体" w:eastAsia="宋体" w:cs="宋体"/>
          <w:b/>
          <w:bCs w:val="0"/>
          <w:color w:val="000000" w:themeColor="text1"/>
          <w:sz w:val="22"/>
          <w:szCs w:val="22"/>
          <w14:textFill>
            <w14:solidFill>
              <w14:schemeClr w14:val="tx1"/>
            </w14:solidFill>
          </w14:textFill>
        </w:rPr>
        <w:t>2</w:t>
      </w:r>
      <w:r>
        <w:rPr>
          <w:rFonts w:hint="eastAsia" w:ascii="宋体" w:eastAsia="宋体" w:cs="宋体"/>
          <w:b/>
          <w:bCs w:val="0"/>
          <w:color w:val="000000" w:themeColor="text1"/>
          <w:sz w:val="22"/>
          <w:szCs w:val="22"/>
          <w:lang w:eastAsia="zh-CN"/>
          <w14:textFill>
            <w14:solidFill>
              <w14:schemeClr w14:val="tx1"/>
            </w14:solidFill>
          </w14:textFill>
        </w:rPr>
        <w:t>、</w:t>
      </w:r>
      <w:r>
        <w:rPr>
          <w:rFonts w:hint="eastAsia" w:ascii="宋体" w:eastAsia="宋体" w:cs="宋体"/>
          <w:b/>
          <w:bCs w:val="0"/>
          <w:color w:val="000000" w:themeColor="text1"/>
          <w:sz w:val="22"/>
          <w:szCs w:val="22"/>
          <w14:textFill>
            <w14:solidFill>
              <w14:schemeClr w14:val="tx1"/>
            </w14:solidFill>
          </w14:textFill>
        </w:rPr>
        <w:t>服务地点：</w:t>
      </w:r>
      <w:r>
        <w:rPr>
          <w:rFonts w:hint="eastAsia"/>
          <w:b/>
          <w:bCs w:val="0"/>
          <w:color w:val="auto"/>
          <w:lang w:eastAsia="zh-CN"/>
        </w:rPr>
        <w:t>移交运维的项目村</w:t>
      </w:r>
      <w:r>
        <w:rPr>
          <w:rFonts w:hint="eastAsia" w:ascii="宋体" w:eastAsia="宋体"/>
          <w:b/>
          <w:bCs w:val="0"/>
          <w:color w:val="auto"/>
          <w:sz w:val="22"/>
          <w:szCs w:val="22"/>
        </w:rPr>
        <w:t>。</w:t>
      </w:r>
      <w:r>
        <w:rPr>
          <w:rFonts w:hint="eastAsia" w:ascii="宋体" w:eastAsia="宋体" w:cs="宋体"/>
          <w:b/>
          <w:bCs w:val="0"/>
          <w:color w:val="auto"/>
          <w:sz w:val="22"/>
          <w:szCs w:val="22"/>
        </w:rPr>
        <w:t xml:space="preserve"> </w:t>
      </w:r>
    </w:p>
    <w:p>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auto"/>
        <w:ind w:firstLine="442" w:firstLineChars="200"/>
        <w:jc w:val="left"/>
        <w:textAlignment w:val="auto"/>
        <w:rPr>
          <w:rFonts w:hint="eastAsia" w:ascii="宋体" w:eastAsia="宋体" w:cs="宋体"/>
          <w:b/>
          <w:bCs w:val="0"/>
          <w:color w:val="auto"/>
          <w:sz w:val="22"/>
          <w:szCs w:val="22"/>
        </w:rPr>
      </w:pPr>
      <w:r>
        <w:rPr>
          <w:rFonts w:ascii="宋体" w:eastAsia="宋体" w:cs="宋体"/>
          <w:b/>
          <w:bCs w:val="0"/>
          <w:color w:val="auto"/>
          <w:sz w:val="22"/>
          <w:szCs w:val="22"/>
        </w:rPr>
        <w:t>3</w:t>
      </w:r>
      <w:r>
        <w:rPr>
          <w:rFonts w:hint="eastAsia" w:ascii="宋体" w:eastAsia="宋体" w:cs="宋体"/>
          <w:b/>
          <w:bCs w:val="0"/>
          <w:color w:val="auto"/>
          <w:sz w:val="22"/>
          <w:szCs w:val="22"/>
          <w:lang w:eastAsia="zh-CN"/>
        </w:rPr>
        <w:t>、</w:t>
      </w:r>
      <w:r>
        <w:rPr>
          <w:rFonts w:hint="eastAsia" w:ascii="宋体" w:eastAsia="宋体" w:cs="宋体"/>
          <w:b/>
          <w:bCs w:val="0"/>
          <w:color w:val="auto"/>
          <w:sz w:val="22"/>
          <w:szCs w:val="22"/>
        </w:rPr>
        <w:t>付款方式：</w:t>
      </w:r>
    </w:p>
    <w:p>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auto"/>
        <w:ind w:firstLine="422" w:firstLineChars="200"/>
        <w:jc w:val="left"/>
        <w:textAlignment w:val="auto"/>
        <w:rPr>
          <w:rFonts w:ascii="宋体" w:hAnsi="宋体"/>
          <w:b/>
          <w:bCs w:val="0"/>
          <w:color w:val="auto"/>
          <w:highlight w:val="none"/>
        </w:rPr>
      </w:pPr>
      <w:r>
        <w:rPr>
          <w:rFonts w:hint="eastAsia" w:ascii="宋体" w:hAnsi="宋体"/>
          <w:b/>
          <w:bCs w:val="0"/>
          <w:color w:val="auto"/>
          <w:highlight w:val="none"/>
          <w:lang w:val="en-US" w:eastAsia="zh-CN"/>
        </w:rPr>
        <w:t>3.1</w:t>
      </w:r>
      <w:r>
        <w:rPr>
          <w:rFonts w:ascii="宋体" w:hAnsi="宋体"/>
          <w:b/>
          <w:bCs w:val="0"/>
          <w:color w:val="auto"/>
          <w:highlight w:val="none"/>
        </w:rPr>
        <w:t>预付款的支付</w:t>
      </w:r>
    </w:p>
    <w:bookmarkEnd w:id="48"/>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ascii="宋体" w:eastAsia="宋体" w:cs="宋体"/>
          <w:b/>
          <w:bCs w:val="0"/>
          <w:color w:val="auto"/>
          <w:sz w:val="22"/>
          <w:szCs w:val="22"/>
          <w:u w:val="single"/>
          <w:lang w:val="en-US" w:eastAsia="zh-CN"/>
        </w:rPr>
      </w:pPr>
      <w:bookmarkStart w:id="49" w:name="_Toc518847672"/>
      <w:r>
        <w:rPr>
          <w:rFonts w:hint="eastAsia" w:ascii="宋体" w:eastAsia="宋体" w:cs="宋体"/>
          <w:b/>
          <w:bCs w:val="0"/>
          <w:color w:val="auto"/>
          <w:sz w:val="22"/>
          <w:szCs w:val="22"/>
          <w:u w:val="single"/>
          <w:lang w:val="en-US" w:eastAsia="zh-CN"/>
        </w:rPr>
        <w:t>根据《浙江省财政厅关于坚决打赢疫情防控阻击战进一步做好政府采购资金支持企业发展工作的通知》（浙财采监〔2020〕3号）及</w:t>
      </w:r>
      <w:bookmarkStart w:id="50" w:name="docTitle"/>
      <w:r>
        <w:rPr>
          <w:rFonts w:hint="eastAsia" w:ascii="宋体" w:eastAsia="宋体" w:cs="宋体"/>
          <w:b/>
          <w:bCs w:val="0"/>
          <w:color w:val="auto"/>
          <w:sz w:val="22"/>
          <w:szCs w:val="22"/>
          <w:u w:val="single"/>
          <w:lang w:val="en-US" w:eastAsia="zh-CN"/>
        </w:rPr>
        <w:t>《永嘉县财政局关于做好政府采购相关工作应对新冠肺炎疫情支持中小企业共渡难关的通知</w:t>
      </w:r>
      <w:bookmarkEnd w:id="50"/>
      <w:r>
        <w:rPr>
          <w:rFonts w:hint="eastAsia" w:ascii="宋体" w:eastAsia="宋体" w:cs="宋体"/>
          <w:b/>
          <w:bCs w:val="0"/>
          <w:color w:val="auto"/>
          <w:sz w:val="22"/>
          <w:szCs w:val="22"/>
          <w:u w:val="single"/>
          <w:lang w:val="en-US" w:eastAsia="zh-CN"/>
        </w:rPr>
        <w:t>》（</w:t>
      </w:r>
      <w:r>
        <w:rPr>
          <w:rFonts w:hint="eastAsia" w:ascii="宋体" w:eastAsia="宋体" w:cs="宋体"/>
          <w:b/>
          <w:bCs w:val="0"/>
          <w:color w:val="auto"/>
          <w:sz w:val="22"/>
          <w:szCs w:val="22"/>
          <w:u w:val="single"/>
        </w:rPr>
        <w:t>永财采监〔2020〕47号</w:t>
      </w:r>
      <w:r>
        <w:rPr>
          <w:rFonts w:hint="eastAsia" w:ascii="宋体" w:eastAsia="宋体" w:cs="宋体"/>
          <w:b/>
          <w:bCs w:val="0"/>
          <w:color w:val="auto"/>
          <w:sz w:val="22"/>
          <w:szCs w:val="22"/>
          <w:u w:val="single"/>
          <w:lang w:val="en-US" w:eastAsia="zh-CN"/>
        </w:rPr>
        <w:t>）本项目执行预付款政策。</w:t>
      </w:r>
    </w:p>
    <w:p>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auto"/>
        <w:ind w:firstLine="422" w:firstLineChars="200"/>
        <w:jc w:val="left"/>
        <w:textAlignment w:val="auto"/>
        <w:rPr>
          <w:rFonts w:ascii="宋体" w:hAnsi="宋体"/>
          <w:b/>
          <w:bCs w:val="0"/>
          <w:color w:val="auto"/>
          <w:highlight w:val="none"/>
        </w:rPr>
      </w:pPr>
      <w:r>
        <w:rPr>
          <w:rFonts w:ascii="宋体" w:hAnsi="宋体"/>
          <w:b/>
          <w:bCs w:val="0"/>
          <w:color w:val="auto"/>
          <w:highlight w:val="none"/>
        </w:rPr>
        <w:t>预付款支付比例或金额：</w:t>
      </w:r>
      <w:r>
        <w:rPr>
          <w:rFonts w:hint="eastAsia" w:ascii="宋体" w:hAnsi="宋体"/>
          <w:b/>
          <w:bCs w:val="0"/>
          <w:color w:val="auto"/>
          <w:szCs w:val="21"/>
          <w:highlight w:val="none"/>
          <w:u w:val="single"/>
        </w:rPr>
        <w:t>在签定合同及中标供应商提供</w:t>
      </w:r>
      <w:r>
        <w:rPr>
          <w:rFonts w:hint="eastAsia" w:ascii="宋体" w:hAnsi="宋体"/>
          <w:b/>
          <w:bCs w:val="0"/>
          <w:color w:val="auto"/>
          <w:szCs w:val="21"/>
          <w:highlight w:val="none"/>
          <w:u w:val="single"/>
          <w:lang w:eastAsia="zh-CN"/>
        </w:rPr>
        <w:t>预付款担保（格式见后）</w:t>
      </w:r>
      <w:r>
        <w:rPr>
          <w:rFonts w:hint="eastAsia" w:ascii="宋体" w:hAnsi="宋体"/>
          <w:b/>
          <w:bCs w:val="0"/>
          <w:color w:val="auto"/>
          <w:szCs w:val="21"/>
          <w:highlight w:val="none"/>
          <w:u w:val="single"/>
        </w:rPr>
        <w:t>后支付。预付工程款为合同价款总额的</w:t>
      </w:r>
      <w:r>
        <w:rPr>
          <w:rFonts w:hint="eastAsia" w:ascii="宋体" w:hAnsi="宋体"/>
          <w:b/>
          <w:bCs w:val="0"/>
          <w:color w:val="auto"/>
          <w:szCs w:val="21"/>
          <w:highlight w:val="none"/>
          <w:u w:val="single"/>
          <w:lang w:val="en-US" w:eastAsia="zh-CN"/>
        </w:rPr>
        <w:t>30</w:t>
      </w:r>
      <w:r>
        <w:rPr>
          <w:rFonts w:hint="eastAsia" w:ascii="宋体" w:hAnsi="宋体"/>
          <w:b/>
          <w:bCs w:val="0"/>
          <w:color w:val="auto"/>
          <w:szCs w:val="21"/>
          <w:highlight w:val="none"/>
          <w:u w:val="single"/>
        </w:rPr>
        <w:t>%</w:t>
      </w:r>
      <w:r>
        <w:rPr>
          <w:rFonts w:hint="eastAsia" w:ascii="宋体" w:hAnsi="宋体"/>
          <w:b/>
          <w:bCs w:val="0"/>
          <w:color w:val="auto"/>
          <w:szCs w:val="21"/>
          <w:highlight w:val="none"/>
          <w:u w:val="single"/>
          <w:lang w:eastAsia="zh-CN"/>
        </w:rPr>
        <w:t>（</w:t>
      </w:r>
      <w:r>
        <w:rPr>
          <w:rFonts w:hint="eastAsia" w:ascii="宋体" w:hAnsi="宋体"/>
          <w:b/>
          <w:bCs w:val="0"/>
          <w:color w:val="auto"/>
          <w:szCs w:val="21"/>
          <w:highlight w:val="none"/>
          <w:u w:val="single"/>
          <w:lang w:val="en-US" w:eastAsia="zh-CN"/>
        </w:rPr>
        <w:t>注:续签合同不再支付预付款）</w:t>
      </w:r>
      <w:r>
        <w:rPr>
          <w:rFonts w:hint="eastAsia" w:ascii="宋体" w:hAnsi="宋体"/>
          <w:b/>
          <w:bCs w:val="0"/>
          <w:color w:val="auto"/>
          <w:szCs w:val="21"/>
          <w:highlight w:val="none"/>
          <w:u w:val="single"/>
        </w:rPr>
        <w:t>。</w:t>
      </w:r>
    </w:p>
    <w:p>
      <w:pPr>
        <w:keepNext w:val="0"/>
        <w:keepLines w:val="0"/>
        <w:pageBreakBefore w:val="0"/>
        <w:widowControl w:val="0"/>
        <w:tabs>
          <w:tab w:val="left" w:pos="482"/>
          <w:tab w:val="left" w:pos="2183"/>
          <w:tab w:val="left" w:pos="3884"/>
          <w:tab w:val="left" w:pos="5585"/>
        </w:tabs>
        <w:kinsoku/>
        <w:wordWrap/>
        <w:overflowPunct/>
        <w:topLinePunct w:val="0"/>
        <w:autoSpaceDE/>
        <w:autoSpaceDN/>
        <w:bidi w:val="0"/>
        <w:adjustRightInd/>
        <w:snapToGrid/>
        <w:spacing w:line="360" w:lineRule="auto"/>
        <w:ind w:firstLine="422" w:firstLineChars="200"/>
        <w:jc w:val="left"/>
        <w:textAlignment w:val="auto"/>
        <w:rPr>
          <w:rFonts w:ascii="宋体" w:hAnsi="宋体"/>
          <w:b/>
          <w:bCs w:val="0"/>
          <w:color w:val="auto"/>
          <w:highlight w:val="none"/>
        </w:rPr>
      </w:pPr>
      <w:r>
        <w:rPr>
          <w:rFonts w:ascii="宋体" w:hAnsi="宋体"/>
          <w:b/>
          <w:bCs w:val="0"/>
          <w:color w:val="auto"/>
          <w:highlight w:val="none"/>
        </w:rPr>
        <w:t>预付款扣回的方式：</w:t>
      </w:r>
      <w:r>
        <w:rPr>
          <w:rFonts w:hint="eastAsia" w:ascii="宋体" w:hAnsi="宋体"/>
          <w:b/>
          <w:bCs w:val="0"/>
          <w:color w:val="auto"/>
          <w:highlight w:val="none"/>
          <w:u w:val="single"/>
        </w:rPr>
        <w:t>从支付</w:t>
      </w:r>
      <w:r>
        <w:rPr>
          <w:rFonts w:hint="eastAsia" w:ascii="宋体" w:hAnsi="宋体"/>
          <w:b/>
          <w:bCs w:val="0"/>
          <w:color w:val="auto"/>
          <w:highlight w:val="none"/>
          <w:u w:val="single"/>
          <w:lang w:eastAsia="zh-CN"/>
        </w:rPr>
        <w:t>维护费用</w:t>
      </w:r>
      <w:r>
        <w:rPr>
          <w:rFonts w:hint="eastAsia" w:ascii="宋体" w:hAnsi="宋体"/>
          <w:b/>
          <w:bCs w:val="0"/>
          <w:color w:val="auto"/>
          <w:highlight w:val="none"/>
          <w:u w:val="single"/>
        </w:rPr>
        <w:t>的</w:t>
      </w:r>
      <w:r>
        <w:rPr>
          <w:rFonts w:hint="eastAsia" w:ascii="宋体" w:hAnsi="宋体"/>
          <w:b/>
          <w:bCs w:val="0"/>
          <w:color w:val="auto"/>
          <w:highlight w:val="none"/>
          <w:u w:val="single"/>
          <w:lang w:eastAsia="zh-CN"/>
        </w:rPr>
        <w:t>当季</w:t>
      </w:r>
      <w:r>
        <w:rPr>
          <w:rFonts w:hint="eastAsia" w:ascii="宋体" w:hAnsi="宋体"/>
          <w:b/>
          <w:bCs w:val="0"/>
          <w:color w:val="auto"/>
          <w:highlight w:val="none"/>
          <w:u w:val="single"/>
        </w:rPr>
        <w:t>开始分</w:t>
      </w:r>
      <w:r>
        <w:rPr>
          <w:rFonts w:hint="eastAsia" w:ascii="宋体" w:hAnsi="宋体"/>
          <w:b/>
          <w:bCs w:val="0"/>
          <w:color w:val="auto"/>
          <w:highlight w:val="none"/>
          <w:u w:val="single"/>
          <w:lang w:eastAsia="zh-CN"/>
        </w:rPr>
        <w:t>三</w:t>
      </w:r>
      <w:r>
        <w:rPr>
          <w:rFonts w:hint="eastAsia" w:ascii="宋体" w:hAnsi="宋体"/>
          <w:b/>
          <w:bCs w:val="0"/>
          <w:color w:val="auto"/>
          <w:highlight w:val="none"/>
          <w:u w:val="single"/>
        </w:rPr>
        <w:t>个</w:t>
      </w:r>
      <w:r>
        <w:rPr>
          <w:rFonts w:hint="eastAsia" w:ascii="宋体" w:hAnsi="宋体"/>
          <w:b/>
          <w:bCs w:val="0"/>
          <w:color w:val="auto"/>
          <w:highlight w:val="none"/>
          <w:u w:val="single"/>
          <w:lang w:eastAsia="zh-CN"/>
        </w:rPr>
        <w:t>季度</w:t>
      </w:r>
      <w:r>
        <w:rPr>
          <w:rFonts w:hint="eastAsia" w:ascii="宋体" w:hAnsi="宋体"/>
          <w:b/>
          <w:bCs w:val="0"/>
          <w:color w:val="auto"/>
          <w:highlight w:val="none"/>
          <w:u w:val="single"/>
        </w:rPr>
        <w:t>（连续）等额扣回</w:t>
      </w:r>
      <w:r>
        <w:rPr>
          <w:rFonts w:ascii="宋体" w:hAnsi="宋体"/>
          <w:b/>
          <w:bCs w:val="0"/>
          <w:color w:val="auto"/>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42" w:firstLineChars="200"/>
        <w:textAlignment w:val="auto"/>
        <w:rPr>
          <w:rFonts w:hint="eastAsia"/>
          <w:b/>
          <w:bCs w:val="0"/>
          <w:color w:val="auto"/>
          <w:highlight w:val="none"/>
          <w:lang w:val="en-US" w:eastAsia="zh-CN"/>
        </w:rPr>
      </w:pPr>
      <w:r>
        <w:rPr>
          <w:rFonts w:hint="eastAsia" w:ascii="宋体" w:eastAsia="宋体" w:cs="宋体"/>
          <w:b/>
          <w:bCs w:val="0"/>
          <w:color w:val="auto"/>
          <w:sz w:val="22"/>
          <w:szCs w:val="22"/>
          <w:highlight w:val="none"/>
          <w:lang w:val="en-US" w:eastAsia="zh-CN"/>
        </w:rPr>
        <w:t>3.2</w:t>
      </w:r>
      <w:r>
        <w:rPr>
          <w:rFonts w:hint="eastAsia" w:ascii="宋体" w:eastAsia="宋体" w:cs="宋体"/>
          <w:b/>
          <w:bCs w:val="0"/>
          <w:color w:val="auto"/>
          <w:sz w:val="22"/>
          <w:szCs w:val="22"/>
          <w:highlight w:val="none"/>
        </w:rPr>
        <w:t>永嘉县农村生活污水处理设施运行维护（包括监控中心、终端监控站运行维护费用等）费用每季度结算一次，</w:t>
      </w:r>
      <w:r>
        <w:rPr>
          <w:rFonts w:hint="eastAsia" w:ascii="宋体" w:eastAsia="宋体" w:cs="宋体"/>
          <w:b/>
          <w:bCs w:val="0"/>
          <w:color w:val="auto"/>
          <w:sz w:val="22"/>
          <w:szCs w:val="22"/>
          <w:highlight w:val="none"/>
          <w:lang w:eastAsia="zh-CN"/>
        </w:rPr>
        <w:t>每季度按照各乡镇（街道）</w:t>
      </w:r>
      <w:r>
        <w:rPr>
          <w:rFonts w:hint="eastAsia" w:ascii="宋体" w:eastAsia="宋体"/>
          <w:b/>
          <w:bCs w:val="0"/>
          <w:color w:val="auto"/>
          <w:sz w:val="22"/>
          <w:szCs w:val="22"/>
          <w:highlight w:val="none"/>
          <w:lang w:eastAsia="zh-CN"/>
        </w:rPr>
        <w:t>季度</w:t>
      </w:r>
      <w:r>
        <w:rPr>
          <w:rFonts w:hint="eastAsia" w:ascii="宋体" w:eastAsia="宋体"/>
          <w:b/>
          <w:bCs w:val="0"/>
          <w:color w:val="auto"/>
          <w:sz w:val="22"/>
          <w:szCs w:val="22"/>
          <w:highlight w:val="none"/>
        </w:rPr>
        <w:t>考核结果</w:t>
      </w:r>
      <w:r>
        <w:rPr>
          <w:rFonts w:hint="eastAsia" w:ascii="宋体" w:eastAsia="宋体"/>
          <w:b/>
          <w:bCs w:val="0"/>
          <w:color w:val="auto"/>
          <w:sz w:val="22"/>
          <w:szCs w:val="22"/>
          <w:highlight w:val="none"/>
          <w:lang w:eastAsia="zh-CN"/>
        </w:rPr>
        <w:t>支付运维管理费用</w:t>
      </w:r>
      <w:r>
        <w:rPr>
          <w:rFonts w:hint="eastAsia" w:ascii="宋体" w:hAnsi="宋体"/>
          <w:b/>
          <w:bCs w:val="0"/>
          <w:color w:val="auto"/>
          <w:highlight w:val="none"/>
          <w:u w:val="single"/>
        </w:rPr>
        <w:t>（并扣</w:t>
      </w:r>
      <w:r>
        <w:rPr>
          <w:rFonts w:hint="eastAsia" w:ascii="宋体" w:hAnsi="宋体"/>
          <w:b/>
          <w:bCs w:val="0"/>
          <w:color w:val="auto"/>
          <w:highlight w:val="none"/>
          <w:u w:val="single"/>
          <w:lang w:val="en-US" w:eastAsia="zh-CN"/>
        </w:rPr>
        <w:t>10</w:t>
      </w:r>
      <w:r>
        <w:rPr>
          <w:rFonts w:hint="eastAsia" w:ascii="宋体" w:hAnsi="宋体"/>
          <w:b/>
          <w:bCs w:val="0"/>
          <w:color w:val="auto"/>
          <w:highlight w:val="none"/>
          <w:u w:val="single"/>
        </w:rPr>
        <w:t>%预付款，从支付</w:t>
      </w:r>
      <w:r>
        <w:rPr>
          <w:rFonts w:hint="eastAsia" w:ascii="宋体" w:hAnsi="宋体"/>
          <w:b/>
          <w:bCs w:val="0"/>
          <w:color w:val="auto"/>
          <w:highlight w:val="none"/>
          <w:u w:val="single"/>
          <w:lang w:eastAsia="zh-CN"/>
        </w:rPr>
        <w:t>维护</w:t>
      </w:r>
      <w:r>
        <w:rPr>
          <w:rFonts w:hint="eastAsia" w:ascii="宋体" w:hAnsi="宋体"/>
          <w:b/>
          <w:bCs w:val="0"/>
          <w:color w:val="auto"/>
          <w:highlight w:val="none"/>
          <w:u w:val="single"/>
        </w:rPr>
        <w:t>费</w:t>
      </w:r>
      <w:r>
        <w:rPr>
          <w:rFonts w:hint="eastAsia" w:ascii="宋体" w:hAnsi="宋体"/>
          <w:b/>
          <w:bCs w:val="0"/>
          <w:color w:val="auto"/>
          <w:highlight w:val="none"/>
          <w:u w:val="single"/>
          <w:lang w:eastAsia="zh-CN"/>
        </w:rPr>
        <w:t>用</w:t>
      </w:r>
      <w:r>
        <w:rPr>
          <w:rFonts w:hint="eastAsia" w:ascii="宋体" w:hAnsi="宋体"/>
          <w:b/>
          <w:bCs w:val="0"/>
          <w:color w:val="auto"/>
          <w:highlight w:val="none"/>
          <w:u w:val="single"/>
        </w:rPr>
        <w:t>的</w:t>
      </w:r>
      <w:r>
        <w:rPr>
          <w:rFonts w:hint="eastAsia" w:ascii="宋体" w:hAnsi="宋体"/>
          <w:b/>
          <w:bCs w:val="0"/>
          <w:color w:val="auto"/>
          <w:highlight w:val="none"/>
          <w:u w:val="single"/>
          <w:lang w:eastAsia="zh-CN"/>
        </w:rPr>
        <w:t>当季</w:t>
      </w:r>
      <w:r>
        <w:rPr>
          <w:rFonts w:hint="eastAsia" w:ascii="宋体" w:hAnsi="宋体"/>
          <w:b/>
          <w:bCs w:val="0"/>
          <w:color w:val="auto"/>
          <w:highlight w:val="none"/>
          <w:u w:val="single"/>
        </w:rPr>
        <w:t>开始分</w:t>
      </w:r>
      <w:r>
        <w:rPr>
          <w:rFonts w:hint="eastAsia" w:ascii="宋体" w:hAnsi="宋体"/>
          <w:b/>
          <w:bCs w:val="0"/>
          <w:color w:val="auto"/>
          <w:highlight w:val="none"/>
          <w:u w:val="single"/>
          <w:lang w:eastAsia="zh-CN"/>
        </w:rPr>
        <w:t>三</w:t>
      </w:r>
      <w:r>
        <w:rPr>
          <w:rFonts w:hint="eastAsia" w:ascii="宋体" w:hAnsi="宋体"/>
          <w:b/>
          <w:bCs w:val="0"/>
          <w:color w:val="auto"/>
          <w:highlight w:val="none"/>
          <w:u w:val="single"/>
        </w:rPr>
        <w:t>个</w:t>
      </w:r>
      <w:r>
        <w:rPr>
          <w:rFonts w:hint="eastAsia" w:ascii="宋体" w:hAnsi="宋体"/>
          <w:b/>
          <w:bCs w:val="0"/>
          <w:color w:val="auto"/>
          <w:highlight w:val="none"/>
          <w:u w:val="single"/>
          <w:lang w:eastAsia="zh-CN"/>
        </w:rPr>
        <w:t>季度</w:t>
      </w:r>
      <w:r>
        <w:rPr>
          <w:rFonts w:hint="eastAsia" w:ascii="宋体" w:hAnsi="宋体"/>
          <w:b/>
          <w:bCs w:val="0"/>
          <w:color w:val="auto"/>
          <w:highlight w:val="none"/>
          <w:u w:val="single"/>
        </w:rPr>
        <w:t>（连续）等额扣回，扣完为止）</w:t>
      </w:r>
      <w:r>
        <w:rPr>
          <w:rFonts w:hint="eastAsia" w:ascii="宋体" w:eastAsia="宋体"/>
          <w:b/>
          <w:bCs w:val="0"/>
          <w:color w:val="auto"/>
          <w:sz w:val="22"/>
          <w:highlight w:val="none"/>
        </w:rPr>
        <w:t>。</w:t>
      </w:r>
      <w:r>
        <w:rPr>
          <w:rFonts w:hint="eastAsia" w:asciiTheme="minorEastAsia" w:hAnsiTheme="minorEastAsia"/>
          <w:b/>
          <w:bCs w:val="0"/>
          <w:color w:val="auto"/>
          <w:sz w:val="22"/>
          <w:highlight w:val="none"/>
        </w:rPr>
        <w:t>发票应随付款进度及时提供。</w:t>
      </w:r>
    </w:p>
    <w:p>
      <w:pPr>
        <w:spacing w:line="360" w:lineRule="auto"/>
        <w:ind w:firstLine="442" w:firstLineChars="200"/>
        <w:rPr>
          <w:rFonts w:hint="eastAsia" w:ascii="宋体" w:eastAsia="宋体" w:cs="宋体"/>
          <w:b/>
          <w:bCs w:val="0"/>
          <w:color w:val="auto"/>
          <w:sz w:val="22"/>
          <w:szCs w:val="22"/>
          <w:highlight w:val="none"/>
          <w:lang w:eastAsia="zh-CN"/>
        </w:rPr>
      </w:pPr>
      <w:r>
        <w:rPr>
          <w:rFonts w:hint="eastAsia" w:ascii="宋体" w:eastAsia="宋体" w:cs="宋体" w:hAnsiTheme="minorHAnsi"/>
          <w:b/>
          <w:bCs w:val="0"/>
          <w:color w:val="auto"/>
          <w:kern w:val="2"/>
          <w:sz w:val="22"/>
          <w:szCs w:val="22"/>
          <w:highlight w:val="none"/>
          <w:lang w:val="en-US" w:eastAsia="zh-CN" w:bidi="ar-SA"/>
        </w:rPr>
        <w:t>4、在服务期内，设施新建、提升改造等原因造成设施数量、吨数或户数（污水已接入户数、预留井或预留口户数）变动的，需重新签订移交确认书。运维费用按照实际情况根据中标单价计算。</w:t>
      </w:r>
      <w:r>
        <w:rPr>
          <w:rFonts w:hint="eastAsia" w:ascii="宋体" w:eastAsia="宋体" w:cs="宋体"/>
          <w:b/>
          <w:bCs w:val="0"/>
          <w:color w:val="auto"/>
          <w:sz w:val="22"/>
          <w:szCs w:val="22"/>
          <w:highlight w:val="none"/>
        </w:rPr>
        <w:t>由于签订合同时间的原因，每季度结算时，运维未满一季度的</w:t>
      </w:r>
      <w:r>
        <w:rPr>
          <w:rFonts w:hint="eastAsia" w:ascii="宋体" w:eastAsia="宋体" w:cs="宋体"/>
          <w:b/>
          <w:bCs w:val="0"/>
          <w:color w:val="auto"/>
          <w:sz w:val="22"/>
          <w:szCs w:val="22"/>
          <w:highlight w:val="none"/>
          <w:lang w:eastAsia="zh-CN"/>
        </w:rPr>
        <w:t>设施该季度根据</w:t>
      </w:r>
      <w:r>
        <w:rPr>
          <w:rFonts w:hint="eastAsia" w:ascii="宋体" w:eastAsia="宋体"/>
          <w:b/>
          <w:bCs w:val="0"/>
          <w:color w:val="auto"/>
          <w:sz w:val="22"/>
          <w:szCs w:val="22"/>
          <w:highlight w:val="none"/>
          <w:lang w:eastAsia="zh-CN"/>
        </w:rPr>
        <w:t>乡镇</w:t>
      </w:r>
      <w:r>
        <w:rPr>
          <w:rFonts w:hint="eastAsia" w:ascii="宋体" w:eastAsia="宋体"/>
          <w:b/>
          <w:bCs w:val="0"/>
          <w:color w:val="auto"/>
          <w:sz w:val="22"/>
          <w:szCs w:val="22"/>
          <w:highlight w:val="none"/>
        </w:rPr>
        <w:t>（街道）</w:t>
      </w:r>
      <w:r>
        <w:rPr>
          <w:rFonts w:hint="eastAsia" w:ascii="宋体" w:eastAsia="宋体"/>
          <w:b/>
          <w:bCs w:val="0"/>
          <w:color w:val="auto"/>
          <w:sz w:val="22"/>
          <w:szCs w:val="22"/>
          <w:highlight w:val="none"/>
          <w:lang w:eastAsia="zh-CN"/>
        </w:rPr>
        <w:t>季度</w:t>
      </w:r>
      <w:r>
        <w:rPr>
          <w:rFonts w:hint="eastAsia" w:ascii="宋体" w:eastAsia="宋体"/>
          <w:b/>
          <w:bCs w:val="0"/>
          <w:color w:val="auto"/>
          <w:sz w:val="22"/>
          <w:szCs w:val="22"/>
          <w:highlight w:val="none"/>
        </w:rPr>
        <w:t>考核结</w:t>
      </w:r>
      <w:r>
        <w:rPr>
          <w:rFonts w:hint="eastAsia" w:ascii="宋体" w:eastAsia="宋体"/>
          <w:b/>
          <w:bCs w:val="0"/>
          <w:color w:val="auto"/>
          <w:sz w:val="22"/>
          <w:szCs w:val="22"/>
          <w:highlight w:val="none"/>
          <w:lang w:eastAsia="zh-CN"/>
        </w:rPr>
        <w:t>果</w:t>
      </w:r>
      <w:r>
        <w:rPr>
          <w:rFonts w:hint="eastAsia" w:ascii="宋体" w:eastAsia="宋体" w:cs="宋体"/>
          <w:b/>
          <w:bCs w:val="0"/>
          <w:color w:val="auto"/>
          <w:sz w:val="22"/>
          <w:szCs w:val="22"/>
          <w:highlight w:val="none"/>
        </w:rPr>
        <w:t>按天支付运维经费。</w:t>
      </w:r>
    </w:p>
    <w:p>
      <w:pPr>
        <w:spacing w:line="360" w:lineRule="auto"/>
        <w:ind w:firstLine="440" w:firstLineChars="200"/>
        <w:rPr>
          <w:rFonts w:hint="eastAsia" w:ascii="宋体" w:eastAsia="宋体" w:cs="宋体" w:hAnsiTheme="minorHAnsi"/>
          <w:b w:val="0"/>
          <w:bCs/>
          <w:color w:val="auto"/>
          <w:kern w:val="2"/>
          <w:sz w:val="22"/>
          <w:szCs w:val="22"/>
          <w:lang w:val="en-US" w:eastAsia="zh-CN" w:bidi="ar-SA"/>
        </w:rPr>
      </w:pPr>
    </w:p>
    <w:p>
      <w:pPr>
        <w:pStyle w:val="18"/>
        <w:jc w:val="both"/>
        <w:rPr>
          <w:rFonts w:hint="eastAsia" w:asciiTheme="minorEastAsia" w:hAnsiTheme="minorEastAsia"/>
          <w:b w:val="0"/>
          <w:color w:val="auto"/>
        </w:rPr>
      </w:pPr>
    </w:p>
    <w:p>
      <w:pPr>
        <w:pStyle w:val="18"/>
        <w:jc w:val="both"/>
        <w:rPr>
          <w:rFonts w:hint="eastAsia" w:asciiTheme="minorEastAsia" w:hAnsiTheme="minorEastAsia"/>
          <w:b w:val="0"/>
          <w:color w:val="auto"/>
        </w:rPr>
      </w:pPr>
    </w:p>
    <w:p>
      <w:pPr>
        <w:pStyle w:val="11"/>
        <w:ind w:left="0" w:leftChars="0" w:firstLine="0" w:firstLineChars="0"/>
        <w:rPr>
          <w:rFonts w:hint="eastAsia"/>
          <w:b/>
          <w:sz w:val="24"/>
        </w:rPr>
      </w:pPr>
    </w:p>
    <w:p>
      <w:pPr>
        <w:pStyle w:val="11"/>
        <w:rPr>
          <w:rFonts w:hint="eastAsia"/>
          <w:b/>
          <w:sz w:val="24"/>
        </w:rPr>
      </w:pPr>
    </w:p>
    <w:p>
      <w:pPr>
        <w:pStyle w:val="11"/>
        <w:rPr>
          <w:rFonts w:hint="eastAsia"/>
          <w:b/>
          <w:sz w:val="24"/>
        </w:rPr>
      </w:pPr>
    </w:p>
    <w:p>
      <w:pPr>
        <w:pStyle w:val="11"/>
        <w:rPr>
          <w:rFonts w:hint="eastAsia"/>
          <w:b/>
          <w:sz w:val="24"/>
        </w:rPr>
      </w:pPr>
    </w:p>
    <w:p>
      <w:pPr>
        <w:pStyle w:val="11"/>
        <w:ind w:left="0" w:leftChars="0" w:firstLine="0" w:firstLineChars="0"/>
        <w:rPr>
          <w:rFonts w:hint="eastAsia"/>
          <w:b/>
          <w:sz w:val="24"/>
        </w:rPr>
      </w:pPr>
    </w:p>
    <w:p>
      <w:pPr>
        <w:rPr>
          <w:rFonts w:hint="eastAsia"/>
          <w:b/>
          <w:sz w:val="24"/>
        </w:rPr>
      </w:pPr>
    </w:p>
    <w:p>
      <w:pPr>
        <w:rPr>
          <w:b/>
          <w:sz w:val="24"/>
        </w:rPr>
      </w:pPr>
      <w:r>
        <w:rPr>
          <w:rFonts w:hint="eastAsia"/>
          <w:b/>
          <w:sz w:val="24"/>
        </w:rPr>
        <w:t>预付款担保格式（供参考）</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b/>
          <w:sz w:val="32"/>
          <w:szCs w:val="32"/>
        </w:rPr>
      </w:pPr>
      <w:r>
        <w:rPr>
          <w:rFonts w:hint="eastAsia"/>
          <w:b/>
          <w:sz w:val="32"/>
          <w:szCs w:val="32"/>
        </w:rPr>
        <w:t>预付款担保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sz w:val="24"/>
        </w:rPr>
      </w:pPr>
      <w:r>
        <w:rPr>
          <w:sz w:val="24"/>
          <w:u w:val="single"/>
        </w:rPr>
        <w:tab/>
      </w:r>
      <w:r>
        <w:rPr>
          <w:rFonts w:hint="eastAsia"/>
          <w:sz w:val="24"/>
          <w:u w:val="single"/>
        </w:rPr>
        <w:t xml:space="preserve">             </w:t>
      </w:r>
      <w:r>
        <w:rPr>
          <w:rFonts w:hint="eastAsia" w:ascii="宋体" w:hAnsi="宋体"/>
          <w:sz w:val="24"/>
        </w:rPr>
        <w:t>（</w:t>
      </w:r>
      <w:r>
        <w:rPr>
          <w:rFonts w:hint="eastAsia"/>
          <w:sz w:val="24"/>
        </w:rPr>
        <w:t>发包人名称</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rPr>
      </w:pPr>
      <w:r>
        <w:rPr>
          <w:rFonts w:hint="eastAsia"/>
          <w:sz w:val="24"/>
        </w:rPr>
        <w:t>根据</w:t>
      </w:r>
      <w:r>
        <w:rPr>
          <w:sz w:val="24"/>
        </w:rPr>
        <w:t xml:space="preserve"> </w:t>
      </w:r>
      <w:r>
        <w:rPr>
          <w:sz w:val="24"/>
          <w:u w:val="single"/>
        </w:rPr>
        <w:tab/>
      </w:r>
      <w:r>
        <w:rPr>
          <w:rFonts w:hint="eastAsia"/>
          <w:sz w:val="24"/>
          <w:u w:val="single"/>
        </w:rPr>
        <w:t xml:space="preserve">             </w:t>
      </w:r>
      <w:r>
        <w:rPr>
          <w:rFonts w:hint="eastAsia" w:ascii="宋体" w:hAnsi="宋体"/>
          <w:sz w:val="24"/>
        </w:rPr>
        <w:t>（</w:t>
      </w:r>
      <w:r>
        <w:rPr>
          <w:rFonts w:hint="eastAsia"/>
          <w:sz w:val="24"/>
        </w:rPr>
        <w:t>承包人名称，以下称“承包人”</w:t>
      </w:r>
      <w:r>
        <w:rPr>
          <w:rFonts w:hint="eastAsia" w:ascii="宋体" w:hAnsi="宋体"/>
          <w:sz w:val="24"/>
        </w:rPr>
        <w:t>)</w:t>
      </w:r>
      <w:r>
        <w:rPr>
          <w:rFonts w:hint="eastAsia"/>
          <w:sz w:val="24"/>
        </w:rPr>
        <w:t>与</w:t>
      </w:r>
      <w:r>
        <w:rPr>
          <w:sz w:val="24"/>
        </w:rPr>
        <w:tab/>
      </w:r>
      <w:r>
        <w:rPr>
          <w:rFonts w:hint="eastAsia" w:ascii="宋体" w:hAnsi="宋体"/>
          <w:sz w:val="24"/>
        </w:rPr>
        <w:t>（</w:t>
      </w:r>
      <w:r>
        <w:rPr>
          <w:rFonts w:hint="eastAsia"/>
          <w:sz w:val="24"/>
        </w:rPr>
        <w:t>发包人名称，以下简称“发包人”</w:t>
      </w:r>
      <w:r>
        <w:rPr>
          <w:rFonts w:hint="eastAsia" w:ascii="宋体" w:hAnsi="宋体"/>
          <w:sz w:val="24"/>
        </w:rPr>
        <w:t>)</w:t>
      </w:r>
      <w:r>
        <w:rPr>
          <w:rFonts w:hint="eastAsia"/>
          <w:sz w:val="24"/>
        </w:rPr>
        <w:t>于</w:t>
      </w:r>
      <w:r>
        <w:rPr>
          <w:sz w:val="24"/>
        </w:rPr>
        <w:t>_</w:t>
      </w:r>
      <w:r>
        <w:rPr>
          <w:rFonts w:hint="eastAsia"/>
          <w:sz w:val="24"/>
        </w:rPr>
        <w:t>年</w:t>
      </w:r>
      <w:r>
        <w:rPr>
          <w:sz w:val="24"/>
        </w:rPr>
        <w:t>_</w:t>
      </w:r>
      <w:r>
        <w:rPr>
          <w:rFonts w:hint="eastAsia"/>
          <w:sz w:val="24"/>
        </w:rPr>
        <w:t>月</w:t>
      </w:r>
      <w:r>
        <w:rPr>
          <w:sz w:val="24"/>
        </w:rPr>
        <w:t>_</w:t>
      </w:r>
      <w:r>
        <w:rPr>
          <w:rFonts w:hint="eastAsia"/>
          <w:sz w:val="24"/>
        </w:rPr>
        <w:t>日签订的</w:t>
      </w:r>
      <w:r>
        <w:rPr>
          <w:sz w:val="24"/>
          <w:u w:val="single"/>
        </w:rPr>
        <w:tab/>
      </w:r>
      <w:r>
        <w:rPr>
          <w:rFonts w:hint="eastAsia"/>
          <w:sz w:val="24"/>
          <w:u w:val="single"/>
        </w:rPr>
        <w:t xml:space="preserve">          </w:t>
      </w:r>
      <w:r>
        <w:rPr>
          <w:rFonts w:hint="eastAsia" w:ascii="宋体" w:hAnsi="宋体"/>
          <w:sz w:val="24"/>
        </w:rPr>
        <w:t>（</w:t>
      </w:r>
      <w:r>
        <w:rPr>
          <w:rFonts w:hint="eastAsia"/>
          <w:sz w:val="24"/>
        </w:rPr>
        <w:t>项目名称）</w:t>
      </w:r>
      <w:r>
        <w:rPr>
          <w:sz w:val="24"/>
          <w:u w:val="single"/>
        </w:rPr>
        <w:tab/>
      </w:r>
      <w:r>
        <w:rPr>
          <w:rFonts w:hint="eastAsia"/>
          <w:sz w:val="24"/>
          <w:u w:val="single"/>
        </w:rPr>
        <w:t xml:space="preserve">         </w:t>
      </w:r>
      <w:r>
        <w:rPr>
          <w:rFonts w:hint="eastAsia" w:ascii="宋体" w:hAnsi="宋体"/>
          <w:sz w:val="24"/>
        </w:rPr>
        <w:t>（</w:t>
      </w:r>
      <w:r>
        <w:rPr>
          <w:rFonts w:hint="eastAsia"/>
          <w:sz w:val="24"/>
        </w:rPr>
        <w:t>标段名称）合同协议书，承包人按约定的金额向发包人提交一份预付款担保，即有权得到发包人支付相等金额的预付款。我方愿意就你方提供给承包人的预付款提供担保。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rPr>
      </w:pPr>
      <w:r>
        <w:rPr>
          <w:rFonts w:hint="eastAsia"/>
          <w:sz w:val="24"/>
        </w:rPr>
        <w:t>1、担保金额人民币（大写</w:t>
      </w:r>
      <w:r>
        <w:rPr>
          <w:sz w:val="24"/>
        </w:rPr>
        <w:t>）</w:t>
      </w:r>
      <w:r>
        <w:rPr>
          <w:sz w:val="24"/>
          <w:u w:val="single"/>
        </w:rPr>
        <w:tab/>
      </w:r>
      <w:r>
        <w:rPr>
          <w:rFonts w:hint="eastAsia"/>
          <w:sz w:val="24"/>
          <w:u w:val="single"/>
        </w:rPr>
        <w:t xml:space="preserve">          </w:t>
      </w:r>
      <w:r>
        <w:rPr>
          <w:rFonts w:hint="eastAsia"/>
          <w:sz w:val="24"/>
        </w:rPr>
        <w:t>元</w:t>
      </w:r>
      <w:r>
        <w:rPr>
          <w:sz w:val="24"/>
        </w:rPr>
        <w:t>（¥</w:t>
      </w:r>
      <w:r>
        <w:rPr>
          <w:sz w:val="24"/>
          <w:u w:val="single"/>
        </w:rPr>
        <w:tab/>
      </w:r>
      <w:r>
        <w:rPr>
          <w:rFonts w:hint="eastAsia"/>
          <w:sz w:val="24"/>
          <w:u w:val="single"/>
        </w:rPr>
        <w:t xml:space="preserve">          </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rPr>
      </w:pPr>
      <w:r>
        <w:rPr>
          <w:rFonts w:hint="eastAsia"/>
          <w:sz w:val="24"/>
        </w:rPr>
        <w:t>2、担保有效期自预付款支付给承包人起生效，至发包人签发的进度付款证书说明预付款已完全扣清止。</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rPr>
      </w:pPr>
      <w:r>
        <w:rPr>
          <w:rFonts w:hint="eastAsia"/>
          <w:sz w:val="24"/>
        </w:rPr>
        <w:t>3、在本担保有效期内，因承包人违反合同约定的义务而要求收回预付款时，我方在收到你方的书面通知后，无条件地在</w:t>
      </w:r>
      <w:r>
        <w:rPr>
          <w:sz w:val="24"/>
        </w:rPr>
        <w:t>7</w:t>
      </w:r>
      <w:r>
        <w:rPr>
          <w:rFonts w:hint="eastAsia"/>
          <w:sz w:val="24"/>
        </w:rPr>
        <w:t>天内予以支付。但本担保的担保金额，在任何时候不应超过预付款金额减去发包人按合同约定在向承包人签发的进度付款证书中扣回的金额。</w:t>
      </w:r>
    </w:p>
    <w:p>
      <w:pPr>
        <w:ind w:firstLine="4680" w:firstLineChars="1950"/>
        <w:rPr>
          <w:rFonts w:hint="eastAsia"/>
          <w:sz w:val="24"/>
        </w:rPr>
      </w:pPr>
    </w:p>
    <w:p>
      <w:pPr>
        <w:ind w:firstLine="4680" w:firstLineChars="1950"/>
        <w:rPr>
          <w:rFonts w:hint="eastAsia" w:ascii="宋体" w:hAnsi="宋体"/>
          <w:sz w:val="24"/>
        </w:rPr>
      </w:pPr>
      <w:r>
        <w:rPr>
          <w:rFonts w:hint="eastAsia"/>
          <w:sz w:val="24"/>
        </w:rPr>
        <w:t>担保人：</w:t>
      </w:r>
      <w:r>
        <w:rPr>
          <w:sz w:val="24"/>
          <w:u w:val="single"/>
        </w:rPr>
        <w:tab/>
      </w:r>
      <w:r>
        <w:rPr>
          <w:rFonts w:hint="eastAsia"/>
          <w:sz w:val="24"/>
          <w:u w:val="single"/>
        </w:rPr>
        <w:t xml:space="preserve">             </w:t>
      </w:r>
      <w:r>
        <w:rPr>
          <w:rFonts w:hint="eastAsia"/>
          <w:sz w:val="24"/>
        </w:rPr>
        <w:t>（盖单位章</w:t>
      </w:r>
      <w:r>
        <w:rPr>
          <w:rFonts w:hint="eastAsia" w:ascii="宋体" w:hAnsi="宋体"/>
          <w:sz w:val="24"/>
        </w:rPr>
        <w:t>）</w:t>
      </w:r>
    </w:p>
    <w:p>
      <w:pPr>
        <w:ind w:firstLine="4680" w:firstLineChars="1950"/>
        <w:rPr>
          <w:rFonts w:hint="eastAsia"/>
          <w:sz w:val="24"/>
        </w:rPr>
      </w:pPr>
    </w:p>
    <w:p>
      <w:pPr>
        <w:ind w:firstLine="4440" w:firstLineChars="1850"/>
        <w:rPr>
          <w:rFonts w:hint="eastAsia"/>
          <w:sz w:val="24"/>
        </w:rPr>
      </w:pPr>
      <w:r>
        <w:rPr>
          <w:rFonts w:hint="eastAsia"/>
          <w:sz w:val="24"/>
        </w:rPr>
        <w:t>法定代表人或其委托代理人：</w:t>
      </w:r>
      <w:r>
        <w:rPr>
          <w:sz w:val="24"/>
          <w:u w:val="single"/>
        </w:rPr>
        <w:tab/>
      </w:r>
      <w:r>
        <w:rPr>
          <w:rFonts w:hint="eastAsia"/>
          <w:sz w:val="24"/>
          <w:u w:val="single"/>
        </w:rPr>
        <w:t xml:space="preserve"> </w:t>
      </w:r>
      <w:r>
        <w:rPr>
          <w:rFonts w:hint="eastAsia"/>
          <w:sz w:val="24"/>
        </w:rPr>
        <w:t>（签字）</w:t>
      </w:r>
    </w:p>
    <w:p>
      <w:pPr>
        <w:ind w:firstLine="4440" w:firstLineChars="1850"/>
        <w:rPr>
          <w:sz w:val="24"/>
        </w:rPr>
      </w:pPr>
    </w:p>
    <w:p>
      <w:pPr>
        <w:keepNext w:val="0"/>
        <w:keepLines w:val="0"/>
        <w:pageBreakBefore w:val="0"/>
        <w:widowControl w:val="0"/>
        <w:kinsoku/>
        <w:wordWrap/>
        <w:overflowPunct/>
        <w:topLinePunct w:val="0"/>
        <w:autoSpaceDE/>
        <w:autoSpaceDN/>
        <w:bidi w:val="0"/>
        <w:adjustRightInd/>
        <w:snapToGrid/>
        <w:spacing w:line="460" w:lineRule="exact"/>
        <w:ind w:firstLine="5640" w:firstLineChars="2350"/>
        <w:textAlignment w:val="auto"/>
        <w:rPr>
          <w:sz w:val="24"/>
        </w:rPr>
      </w:pPr>
      <w:r>
        <w:rPr>
          <w:rFonts w:hint="eastAsia"/>
          <w:sz w:val="24"/>
        </w:rPr>
        <w:t>地      址：</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40" w:firstLineChars="2350"/>
        <w:textAlignment w:val="auto"/>
        <w:rPr>
          <w:rFonts w:hint="eastAsia"/>
          <w:sz w:val="24"/>
        </w:rPr>
      </w:pPr>
      <w:r>
        <w:rPr>
          <w:rFonts w:hint="eastAsia"/>
          <w:sz w:val="24"/>
        </w:rPr>
        <w:t>邮政政编码：</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40" w:firstLineChars="2350"/>
        <w:textAlignment w:val="auto"/>
        <w:rPr>
          <w:rFonts w:hint="eastAsia"/>
          <w:sz w:val="24"/>
        </w:rPr>
      </w:pPr>
      <w:r>
        <w:rPr>
          <w:rFonts w:hint="eastAsia"/>
          <w:sz w:val="24"/>
        </w:rPr>
        <w:t>电      话：</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40" w:firstLineChars="2350"/>
        <w:textAlignment w:val="auto"/>
        <w:rPr>
          <w:rFonts w:hint="eastAsia"/>
          <w:sz w:val="24"/>
          <w:u w:val="single"/>
        </w:rPr>
      </w:pPr>
      <w:r>
        <w:rPr>
          <w:rFonts w:hint="eastAsia"/>
          <w:sz w:val="24"/>
        </w:rPr>
        <w:t>传</w:t>
      </w:r>
      <w:r>
        <w:rPr>
          <w:sz w:val="24"/>
        </w:rPr>
        <w:t xml:space="preserve"> </w:t>
      </w:r>
      <w:r>
        <w:rPr>
          <w:rFonts w:hint="eastAsia"/>
          <w:sz w:val="24"/>
        </w:rPr>
        <w:t xml:space="preserve">     真：</w:t>
      </w:r>
      <w:r>
        <w:rPr>
          <w:rFonts w:hint="eastAsia"/>
          <w:sz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60" w:firstLineChars="2650"/>
        <w:textAlignment w:val="auto"/>
        <w:rPr>
          <w:rFonts w:hint="eastAsia"/>
          <w:sz w:val="24"/>
          <w:u w:val="single"/>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pStyle w:val="18"/>
        <w:jc w:val="both"/>
        <w:rPr>
          <w:rFonts w:hint="eastAsia" w:asciiTheme="minorEastAsia" w:hAnsiTheme="minorEastAsia"/>
          <w:b w:val="0"/>
          <w:color w:val="auto"/>
        </w:rPr>
      </w:pPr>
    </w:p>
    <w:p>
      <w:pPr>
        <w:pStyle w:val="18"/>
        <w:jc w:val="both"/>
        <w:rPr>
          <w:rFonts w:hint="eastAsia" w:asciiTheme="minorEastAsia" w:hAnsiTheme="minorEastAsia"/>
          <w:b w:val="0"/>
          <w:color w:val="auto"/>
        </w:rPr>
      </w:pPr>
    </w:p>
    <w:p>
      <w:pPr>
        <w:pStyle w:val="18"/>
        <w:rPr>
          <w:rFonts w:hint="eastAsia" w:asciiTheme="minorEastAsia" w:hAnsiTheme="minorEastAsia"/>
          <w:b w:val="0"/>
          <w:color w:val="auto"/>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51" w:name="_Toc5949"/>
    </w:p>
    <w:p>
      <w:pPr>
        <w:pStyle w:val="18"/>
        <w:rPr>
          <w:rFonts w:asciiTheme="minorEastAsia" w:hAnsiTheme="minorEastAsia"/>
          <w:b w:val="0"/>
          <w:color w:val="auto"/>
        </w:rPr>
      </w:pPr>
      <w:r>
        <w:rPr>
          <w:rFonts w:hint="eastAsia" w:asciiTheme="minorEastAsia" w:hAnsiTheme="minorEastAsia"/>
          <w:b w:val="0"/>
          <w:color w:val="auto"/>
        </w:rPr>
        <w:t>第三部分 供应商须知</w:t>
      </w:r>
      <w:bookmarkEnd w:id="49"/>
      <w:bookmarkEnd w:id="51"/>
    </w:p>
    <w:p>
      <w:pPr>
        <w:widowControl/>
        <w:spacing w:line="460" w:lineRule="atLeast"/>
        <w:jc w:val="left"/>
        <w:rPr>
          <w:rFonts w:asciiTheme="minorEastAsia" w:hAnsiTheme="minorEastAsia"/>
          <w:bCs/>
          <w:sz w:val="22"/>
        </w:rPr>
      </w:pPr>
      <w:bookmarkStart w:id="52" w:name="_Toc518847673"/>
      <w:r>
        <w:rPr>
          <w:rFonts w:hint="eastAsia" w:asciiTheme="minorEastAsia" w:hAnsiTheme="minorEastAsia"/>
          <w:bCs/>
          <w:sz w:val="22"/>
        </w:rPr>
        <w:t>一、说明</w:t>
      </w:r>
      <w:bookmarkEnd w:id="52"/>
    </w:p>
    <w:p>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1、本次采购工作是按照《中华人民共和国政府采购法》及相关法律规章组织和实施。</w:t>
      </w:r>
    </w:p>
    <w:p>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2、</w:t>
      </w:r>
      <w:r>
        <w:rPr>
          <w:rFonts w:hint="eastAsia" w:ascii="宋体" w:eastAsia="宋体"/>
          <w:bCs/>
          <w:color w:val="auto"/>
          <w:sz w:val="22"/>
          <w:szCs w:val="22"/>
        </w:rPr>
        <w:t>投标供应商必须针对所投全部内容进行投标，否则按无效投标处理。</w:t>
      </w:r>
    </w:p>
    <w:p>
      <w:pPr>
        <w:autoSpaceDE w:val="0"/>
        <w:autoSpaceDN w:val="0"/>
        <w:adjustRightInd w:val="0"/>
        <w:snapToGrid w:val="0"/>
        <w:spacing w:line="460" w:lineRule="atLeast"/>
        <w:ind w:firstLine="420" w:firstLineChars="191"/>
        <w:textAlignment w:val="bottom"/>
        <w:rPr>
          <w:rFonts w:ascii="宋体" w:eastAsia="宋体"/>
          <w:color w:val="auto"/>
          <w:sz w:val="22"/>
          <w:szCs w:val="22"/>
          <w:u w:val="single"/>
        </w:rPr>
      </w:pPr>
      <w:r>
        <w:rPr>
          <w:rFonts w:hint="eastAsia" w:ascii="宋体" w:eastAsia="宋体"/>
          <w:b w:val="0"/>
          <w:color w:val="auto"/>
          <w:sz w:val="22"/>
          <w:szCs w:val="22"/>
        </w:rPr>
        <w:t>3、无论投标过程中的作法和结果如何，投标供应商自行承担投标活动中所发生的全部费用。</w:t>
      </w:r>
    </w:p>
    <w:p>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4、本次采购采用商务报价文件与</w:t>
      </w:r>
      <w:r>
        <w:rPr>
          <w:rFonts w:hint="eastAsia" w:ascii="宋体" w:eastAsia="宋体"/>
          <w:b w:val="0"/>
          <w:color w:val="auto"/>
          <w:sz w:val="22"/>
          <w:szCs w:val="22"/>
          <w:lang w:eastAsia="zh-CN"/>
        </w:rPr>
        <w:t>商务</w:t>
      </w:r>
      <w:r>
        <w:rPr>
          <w:rFonts w:hint="eastAsia" w:ascii="宋体" w:eastAsia="宋体"/>
          <w:b w:val="0"/>
          <w:color w:val="auto"/>
          <w:sz w:val="22"/>
          <w:szCs w:val="22"/>
        </w:rPr>
        <w:t>技术文件分别评审，评标委员会首先评审供应商</w:t>
      </w:r>
      <w:r>
        <w:rPr>
          <w:rFonts w:hint="eastAsia" w:ascii="宋体" w:eastAsia="宋体"/>
          <w:b w:val="0"/>
          <w:color w:val="auto"/>
          <w:sz w:val="22"/>
          <w:szCs w:val="22"/>
          <w:lang w:eastAsia="zh-CN"/>
        </w:rPr>
        <w:t>商务</w:t>
      </w:r>
      <w:r>
        <w:rPr>
          <w:rFonts w:hint="eastAsia" w:ascii="宋体" w:eastAsia="宋体"/>
          <w:b w:val="0"/>
          <w:color w:val="auto"/>
          <w:sz w:val="22"/>
          <w:szCs w:val="22"/>
        </w:rPr>
        <w:t>技术部分投标文件，</w:t>
      </w:r>
      <w:r>
        <w:rPr>
          <w:rFonts w:hint="eastAsia" w:ascii="宋体" w:eastAsia="宋体"/>
          <w:b w:val="0"/>
          <w:color w:val="auto"/>
          <w:sz w:val="22"/>
          <w:szCs w:val="22"/>
          <w:lang w:eastAsia="zh-CN"/>
        </w:rPr>
        <w:t>商务</w:t>
      </w:r>
      <w:r>
        <w:rPr>
          <w:rFonts w:hint="eastAsia" w:ascii="宋体" w:eastAsia="宋体"/>
          <w:b w:val="0"/>
          <w:color w:val="auto"/>
          <w:sz w:val="22"/>
          <w:szCs w:val="22"/>
        </w:rPr>
        <w:t>技术部分投标文件评审无效的投标供应商不进入商务报价评审。要求投标供应商</w:t>
      </w:r>
      <w:r>
        <w:rPr>
          <w:rFonts w:hint="eastAsia" w:ascii="宋体" w:eastAsia="宋体"/>
          <w:b w:val="0"/>
          <w:color w:val="auto"/>
          <w:sz w:val="22"/>
          <w:szCs w:val="22"/>
          <w:lang w:eastAsia="zh-CN"/>
        </w:rPr>
        <w:t>商务</w:t>
      </w:r>
      <w:r>
        <w:rPr>
          <w:rFonts w:hint="eastAsia" w:ascii="宋体" w:eastAsia="宋体"/>
          <w:b w:val="0"/>
          <w:color w:val="auto"/>
          <w:sz w:val="22"/>
          <w:szCs w:val="22"/>
        </w:rPr>
        <w:t>技术部分的投标文件（含信用、质量体系保证等资信与服务）中不得含报价，否则做无效投标处理。</w:t>
      </w:r>
    </w:p>
    <w:p>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lang w:val="en-US" w:eastAsia="zh-CN"/>
        </w:rPr>
        <w:t>5</w:t>
      </w:r>
      <w:r>
        <w:rPr>
          <w:rFonts w:hint="eastAsia" w:ascii="宋体" w:eastAsia="宋体"/>
          <w:b w:val="0"/>
          <w:color w:val="auto"/>
          <w:sz w:val="22"/>
          <w:szCs w:val="22"/>
        </w:rPr>
        <w:t>、</w:t>
      </w:r>
      <w:r>
        <w:rPr>
          <w:rFonts w:ascii="宋体" w:eastAsia="宋体"/>
          <w:b w:val="0"/>
          <w:color w:val="auto"/>
          <w:sz w:val="22"/>
          <w:szCs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rPr>
        <w:t>除单一来源采购项目外，为采购项目提供整体设计、规范编制或者项目管理、监理等服务的供应商，不得再参加该采购项目的其他采购活动。</w:t>
      </w:r>
    </w:p>
    <w:p>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lang w:val="en-US" w:eastAsia="zh-CN"/>
        </w:rPr>
        <w:t>6</w:t>
      </w:r>
      <w:r>
        <w:rPr>
          <w:rFonts w:hint="eastAsia" w:ascii="宋体" w:eastAsia="宋体"/>
          <w:b w:val="0"/>
          <w:color w:val="auto"/>
          <w:sz w:val="22"/>
          <w:szCs w:val="22"/>
        </w:rPr>
        <w:t>、采购人对中标供应商服务质量进行检查并提出整改意见时，中标供应商应立即整改；如果中标供应商不及时整改，在必要时采购人可以请第三方检查，检查经费由中标供应商承担。</w:t>
      </w:r>
    </w:p>
    <w:p>
      <w:pPr>
        <w:autoSpaceDE w:val="0"/>
        <w:autoSpaceDN w:val="0"/>
        <w:adjustRightInd w:val="0"/>
        <w:snapToGrid w:val="0"/>
        <w:spacing w:line="460" w:lineRule="atLeast"/>
        <w:ind w:firstLine="420" w:firstLineChars="191"/>
        <w:textAlignment w:val="bottom"/>
        <w:rPr>
          <w:rFonts w:ascii="宋体" w:eastAsia="宋体"/>
          <w:b w:val="0"/>
          <w:color w:val="auto"/>
          <w:sz w:val="22"/>
          <w:szCs w:val="22"/>
        </w:rPr>
      </w:pPr>
      <w:r>
        <w:rPr>
          <w:rFonts w:hint="eastAsia" w:ascii="宋体" w:eastAsia="宋体"/>
          <w:b w:val="0"/>
          <w:color w:val="auto"/>
          <w:sz w:val="22"/>
          <w:szCs w:val="22"/>
          <w:lang w:val="en-US" w:eastAsia="zh-CN"/>
        </w:rPr>
        <w:t>7</w:t>
      </w:r>
      <w:r>
        <w:rPr>
          <w:rFonts w:hint="eastAsia" w:ascii="宋体" w:eastAsia="宋体"/>
          <w:b w:val="0"/>
          <w:color w:val="auto"/>
          <w:sz w:val="22"/>
          <w:szCs w:val="22"/>
        </w:rPr>
        <w:t>、</w:t>
      </w:r>
      <w:r>
        <w:rPr>
          <w:rFonts w:hint="eastAsia" w:ascii="宋体" w:eastAsia="宋体"/>
          <w:color w:val="auto"/>
          <w:sz w:val="22"/>
          <w:szCs w:val="22"/>
        </w:rPr>
        <w:t>中标供应商在项目实施期间发生的人身意外事故全部由中标供应商负责</w:t>
      </w:r>
      <w:r>
        <w:rPr>
          <w:rFonts w:hint="eastAsia" w:ascii="宋体" w:eastAsia="宋体"/>
          <w:b w:val="0"/>
          <w:color w:val="auto"/>
          <w:sz w:val="22"/>
          <w:szCs w:val="22"/>
        </w:rPr>
        <w:t>。</w:t>
      </w:r>
    </w:p>
    <w:p>
      <w:pPr>
        <w:autoSpaceDE w:val="0"/>
        <w:autoSpaceDN w:val="0"/>
        <w:adjustRightInd w:val="0"/>
        <w:snapToGrid w:val="0"/>
        <w:spacing w:line="460" w:lineRule="atLeast"/>
        <w:ind w:firstLine="420" w:firstLineChars="191"/>
        <w:textAlignment w:val="bottom"/>
        <w:rPr>
          <w:rFonts w:ascii="宋体" w:eastAsia="宋体"/>
          <w:color w:val="auto"/>
          <w:sz w:val="22"/>
          <w:szCs w:val="22"/>
        </w:rPr>
      </w:pPr>
      <w:r>
        <w:rPr>
          <w:rFonts w:hint="eastAsia" w:ascii="宋体" w:eastAsia="宋体"/>
          <w:b w:val="0"/>
          <w:color w:val="auto"/>
          <w:sz w:val="22"/>
          <w:szCs w:val="22"/>
          <w:lang w:val="en-US" w:eastAsia="zh-CN"/>
        </w:rPr>
        <w:t>8</w:t>
      </w:r>
      <w:r>
        <w:rPr>
          <w:rFonts w:ascii="宋体" w:eastAsia="宋体"/>
          <w:b w:val="0"/>
          <w:color w:val="auto"/>
          <w:sz w:val="22"/>
          <w:szCs w:val="22"/>
        </w:rPr>
        <w:t>、</w:t>
      </w:r>
      <w:r>
        <w:rPr>
          <w:rFonts w:hint="eastAsia" w:ascii="宋体" w:eastAsia="宋体"/>
          <w:color w:val="auto"/>
          <w:sz w:val="22"/>
          <w:szCs w:val="22"/>
        </w:rPr>
        <w:t>本次采购，在服务期内如因政策性因素调整导致相关人员的工资、社会保险费用、节假日、高温津贴出现变化的，该部分费用由中标供应商自行承担，采购人不予调整该部分费用，各供应商在报价时须综合考虑风险。</w:t>
      </w:r>
    </w:p>
    <w:p>
      <w:pPr>
        <w:autoSpaceDE w:val="0"/>
        <w:autoSpaceDN w:val="0"/>
        <w:adjustRightInd w:val="0"/>
        <w:snapToGrid w:val="0"/>
        <w:spacing w:line="460" w:lineRule="atLeast"/>
        <w:ind w:firstLine="420" w:firstLineChars="191"/>
        <w:textAlignment w:val="bottom"/>
        <w:rPr>
          <w:rFonts w:ascii="宋体" w:eastAsia="宋体"/>
          <w:color w:val="auto"/>
          <w:sz w:val="22"/>
          <w:szCs w:val="22"/>
        </w:rPr>
      </w:pPr>
      <w:r>
        <w:rPr>
          <w:rFonts w:hint="eastAsia" w:ascii="宋体" w:eastAsia="宋体"/>
          <w:b w:val="0"/>
          <w:color w:val="auto"/>
          <w:sz w:val="22"/>
          <w:szCs w:val="22"/>
          <w:lang w:val="en-US" w:eastAsia="zh-CN"/>
        </w:rPr>
        <w:t>9</w:t>
      </w:r>
      <w:r>
        <w:rPr>
          <w:rFonts w:hint="eastAsia" w:ascii="宋体" w:eastAsia="宋体"/>
          <w:b w:val="0"/>
          <w:color w:val="auto"/>
          <w:sz w:val="22"/>
          <w:szCs w:val="22"/>
        </w:rPr>
        <w:t>、</w:t>
      </w:r>
      <w:r>
        <w:rPr>
          <w:rFonts w:hint="eastAsia" w:ascii="宋体" w:eastAsia="宋体"/>
          <w:color w:val="auto"/>
          <w:sz w:val="22"/>
          <w:szCs w:val="22"/>
        </w:rPr>
        <w:t>供应商须负责对员工进行安全培训，确保安全生产。合同承包期内，供应商的工作人员、车辆、工具出现安全事故导致人员伤亡、器械损毁的情况，均由中标供应商自负责任。各供应商须在报价中考虑风险。</w:t>
      </w:r>
    </w:p>
    <w:p>
      <w:pPr>
        <w:autoSpaceDE w:val="0"/>
        <w:autoSpaceDN w:val="0"/>
        <w:adjustRightInd w:val="0"/>
        <w:snapToGrid w:val="0"/>
        <w:spacing w:line="460" w:lineRule="atLeast"/>
        <w:ind w:firstLine="420" w:firstLineChars="191"/>
        <w:textAlignment w:val="bottom"/>
        <w:rPr>
          <w:rFonts w:asciiTheme="minorEastAsia" w:hAnsiTheme="minorEastAsia"/>
          <w:sz w:val="22"/>
        </w:rPr>
      </w:pPr>
      <w:r>
        <w:rPr>
          <w:rFonts w:hint="eastAsia" w:ascii="宋体" w:eastAsia="宋体"/>
          <w:b w:val="0"/>
          <w:color w:val="auto"/>
          <w:sz w:val="22"/>
          <w:szCs w:val="22"/>
        </w:rPr>
        <w:t>1</w:t>
      </w:r>
      <w:r>
        <w:rPr>
          <w:rFonts w:hint="eastAsia" w:ascii="宋体" w:eastAsia="宋体"/>
          <w:b w:val="0"/>
          <w:color w:val="auto"/>
          <w:sz w:val="22"/>
          <w:szCs w:val="22"/>
          <w:lang w:val="en-US" w:eastAsia="zh-CN"/>
        </w:rPr>
        <w:t>0</w:t>
      </w:r>
      <w:r>
        <w:rPr>
          <w:rFonts w:hint="eastAsia" w:ascii="宋体" w:eastAsia="宋体"/>
          <w:b w:val="0"/>
          <w:color w:val="auto"/>
          <w:sz w:val="22"/>
          <w:szCs w:val="22"/>
        </w:rPr>
        <w:t>、</w:t>
      </w:r>
      <w:r>
        <w:rPr>
          <w:rFonts w:hint="eastAsia" w:ascii="宋体" w:eastAsia="宋体"/>
          <w:color w:val="auto"/>
          <w:sz w:val="22"/>
          <w:szCs w:val="22"/>
        </w:rPr>
        <w:t>本次采购，中标供应商如出现拖欠本项目工人工资，采购人有权用中标供应商的合同履约保证金先行支付所拖欠的工人工资，在次月应付的中标服务费中扣回相等的金额补足履约保证金，两次因拖欠清扫人员工资及待遇费用引发群体性事件的，采购人有权单方面终止合同。</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1</w:t>
      </w:r>
      <w:r>
        <w:rPr>
          <w:rFonts w:hint="eastAsia" w:asciiTheme="minorEastAsia" w:hAnsiTheme="minorEastAsia"/>
          <w:sz w:val="22"/>
          <w:lang w:val="en-US" w:eastAsia="zh-CN"/>
        </w:rPr>
        <w:t>1</w:t>
      </w:r>
      <w:r>
        <w:rPr>
          <w:rFonts w:hint="eastAsia" w:asciiTheme="minorEastAsia" w:hAnsiTheme="minorEastAsia"/>
          <w:sz w:val="22"/>
        </w:rPr>
        <w:t>、本项目招标文件如有补充、更正均见浙江政府采购网（</w:t>
      </w:r>
      <w:r>
        <w:rPr>
          <w:rFonts w:asciiTheme="minorEastAsia" w:hAnsiTheme="minorEastAsia"/>
          <w:sz w:val="22"/>
        </w:rPr>
        <w:t>http://www.zjzfcg.gov.cn/</w:t>
      </w:r>
      <w:r>
        <w:rPr>
          <w:rFonts w:hint="eastAsia" w:asciiTheme="minorEastAsia" w:hAnsiTheme="minorEastAsia"/>
          <w:sz w:val="22"/>
        </w:rPr>
        <w:t>）。供应商须在投标截止前自行查看是否有补充、更正文件，并按补充、更正文件要求投标，否则责任自负。</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1</w:t>
      </w:r>
      <w:r>
        <w:rPr>
          <w:rFonts w:hint="eastAsia" w:asciiTheme="minorEastAsia" w:hAnsiTheme="minorEastAsia"/>
          <w:sz w:val="22"/>
          <w:lang w:val="en-US" w:eastAsia="zh-CN"/>
        </w:rPr>
        <w:t>2</w:t>
      </w:r>
      <w:r>
        <w:rPr>
          <w:rFonts w:hint="eastAsia" w:asciiTheme="minorEastAsia" w:hAnsiTheme="minorEastAsia"/>
          <w:sz w:val="22"/>
        </w:rPr>
        <w:t>、</w:t>
      </w:r>
      <w:r>
        <w:rPr>
          <w:rFonts w:hint="eastAsia" w:asciiTheme="minorEastAsia" w:hAnsiTheme="minorEastAsia"/>
          <w:sz w:val="22"/>
          <w:u w:val="single"/>
        </w:rPr>
        <w:t>本次采购</w:t>
      </w:r>
      <w:r>
        <w:rPr>
          <w:rFonts w:hint="eastAsia" w:asciiTheme="minorEastAsia" w:hAnsiTheme="minorEastAsia"/>
          <w:sz w:val="22"/>
          <w:u w:val="single"/>
          <w:lang w:val="en-US" w:eastAsia="zh-CN"/>
        </w:rPr>
        <w:t xml:space="preserve">最高限价 </w:t>
      </w:r>
      <w:r>
        <w:rPr>
          <w:rFonts w:hint="eastAsia" w:asciiTheme="minorEastAsia" w:hAnsiTheme="minorEastAsia"/>
          <w:bCs/>
          <w:color w:val="auto"/>
          <w:sz w:val="22"/>
          <w:highlight w:val="none"/>
          <w:u w:val="single"/>
          <w:lang w:val="en-US" w:eastAsia="zh-CN"/>
        </w:rPr>
        <w:t>11952980</w:t>
      </w:r>
      <w:r>
        <w:rPr>
          <w:rFonts w:hint="eastAsia" w:asciiTheme="minorEastAsia" w:hAnsiTheme="minorEastAsia"/>
          <w:bCs/>
          <w:color w:val="auto"/>
          <w:sz w:val="22"/>
          <w:u w:val="single"/>
          <w:lang w:eastAsia="zh-CN"/>
        </w:rPr>
        <w:t>元</w:t>
      </w:r>
      <w:r>
        <w:rPr>
          <w:rFonts w:hint="default" w:ascii="Times New Roman" w:hAnsi="Times New Roman" w:cs="Times New Roman"/>
          <w:bCs/>
          <w:color w:val="auto"/>
          <w:sz w:val="22"/>
          <w:u w:val="single"/>
          <w:lang w:eastAsia="zh-CN"/>
        </w:rPr>
        <w:t>/</w:t>
      </w:r>
      <w:r>
        <w:rPr>
          <w:rFonts w:hint="eastAsia" w:asciiTheme="minorEastAsia" w:hAnsiTheme="minorEastAsia"/>
          <w:bCs/>
          <w:color w:val="auto"/>
          <w:sz w:val="22"/>
          <w:u w:val="single"/>
          <w:lang w:eastAsia="zh-CN"/>
        </w:rPr>
        <w:t>年</w:t>
      </w:r>
      <w:r>
        <w:rPr>
          <w:rFonts w:hint="eastAsia" w:asciiTheme="minorEastAsia" w:hAnsiTheme="minorEastAsia"/>
          <w:color w:val="auto"/>
          <w:sz w:val="22"/>
          <w:u w:val="single"/>
        </w:rPr>
        <w:t>。</w:t>
      </w:r>
      <w:r>
        <w:rPr>
          <w:rFonts w:hint="eastAsia" w:asciiTheme="minorEastAsia" w:hAnsiTheme="minorEastAsia"/>
          <w:sz w:val="22"/>
        </w:rPr>
        <w:t>如果所有供应商的报价均超出采购</w:t>
      </w:r>
      <w:r>
        <w:rPr>
          <w:rFonts w:hint="eastAsia" w:asciiTheme="minorEastAsia" w:hAnsiTheme="minorEastAsia"/>
          <w:sz w:val="22"/>
          <w:lang w:val="en-US" w:eastAsia="zh-CN"/>
        </w:rPr>
        <w:t>最高限价</w:t>
      </w:r>
      <w:r>
        <w:rPr>
          <w:rFonts w:hint="eastAsia" w:asciiTheme="minorEastAsia" w:hAnsiTheme="minorEastAsia"/>
          <w:sz w:val="22"/>
        </w:rPr>
        <w:t>且采购人确认不能支付的情况，本次采购做流（废）标处理。如果仅仅某个（些）供应商的商务报价超出采购</w:t>
      </w:r>
      <w:r>
        <w:rPr>
          <w:rFonts w:hint="eastAsia" w:asciiTheme="minorEastAsia" w:hAnsiTheme="minorEastAsia"/>
          <w:sz w:val="22"/>
          <w:lang w:val="en-US" w:eastAsia="zh-CN"/>
        </w:rPr>
        <w:t>限价</w:t>
      </w:r>
      <w:r>
        <w:rPr>
          <w:rFonts w:hint="eastAsia" w:asciiTheme="minorEastAsia" w:hAnsiTheme="minorEastAsia"/>
          <w:sz w:val="22"/>
        </w:rPr>
        <w:t>则该供应商本项目按无效投标处理。</w:t>
      </w:r>
    </w:p>
    <w:p>
      <w:pPr>
        <w:autoSpaceDE w:val="0"/>
        <w:autoSpaceDN w:val="0"/>
        <w:adjustRightInd w:val="0"/>
        <w:spacing w:line="460" w:lineRule="atLeast"/>
        <w:ind w:firstLine="440" w:firstLineChars="200"/>
      </w:pPr>
      <w:r>
        <w:rPr>
          <w:rFonts w:hint="eastAsia" w:asciiTheme="minorEastAsia" w:hAnsiTheme="minorEastAsia"/>
          <w:sz w:val="22"/>
        </w:rPr>
        <w:t>1</w:t>
      </w:r>
      <w:r>
        <w:rPr>
          <w:rFonts w:hint="eastAsia" w:asciiTheme="minorEastAsia" w:hAnsiTheme="minorEastAsia"/>
          <w:sz w:val="22"/>
          <w:lang w:val="en-US" w:eastAsia="zh-CN"/>
        </w:rPr>
        <w:t>3</w:t>
      </w:r>
      <w:r>
        <w:rPr>
          <w:rFonts w:hint="eastAsia" w:asciiTheme="minorEastAsia" w:hAnsiTheme="minorEastAsia"/>
          <w:sz w:val="22"/>
        </w:rPr>
        <w:t>、供应商领取招标文件后如不前来投标，需在开标前三日书面通知采购代理机构，以便于本项目后续工作开展，如无故不来投标，则将记录在案，并将不允许再次参与本项目投标。</w:t>
      </w:r>
    </w:p>
    <w:p/>
    <w:p>
      <w:pPr>
        <w:widowControl/>
        <w:spacing w:line="460" w:lineRule="atLeast"/>
        <w:jc w:val="left"/>
        <w:rPr>
          <w:rFonts w:asciiTheme="minorEastAsia" w:hAnsiTheme="minorEastAsia"/>
          <w:bCs/>
          <w:sz w:val="22"/>
        </w:rPr>
      </w:pPr>
      <w:bookmarkStart w:id="53" w:name="_Toc518847674"/>
      <w:bookmarkStart w:id="54" w:name="_Toc332809831"/>
      <w:r>
        <w:rPr>
          <w:rFonts w:hint="eastAsia" w:asciiTheme="minorEastAsia" w:hAnsiTheme="minorEastAsia"/>
          <w:bCs/>
          <w:sz w:val="22"/>
        </w:rPr>
        <w:t>二、招标文件</w:t>
      </w:r>
      <w:bookmarkEnd w:id="53"/>
    </w:p>
    <w:p>
      <w:pPr>
        <w:keepNext w:val="0"/>
        <w:keepLines w:val="0"/>
        <w:pageBreakBefore w:val="0"/>
        <w:widowControl w:val="0"/>
        <w:kinsoku/>
        <w:wordWrap/>
        <w:overflowPunct/>
        <w:topLinePunct w:val="0"/>
        <w:autoSpaceDE w:val="0"/>
        <w:autoSpaceDN w:val="0"/>
        <w:bidi w:val="0"/>
        <w:adjustRightInd w:val="0"/>
        <w:spacing w:line="460" w:lineRule="exact"/>
        <w:ind w:firstLine="440" w:firstLineChars="200"/>
        <w:textAlignment w:val="auto"/>
        <w:rPr>
          <w:rFonts w:hint="eastAsia" w:asciiTheme="minorEastAsia" w:hAnsiTheme="minorEastAsia"/>
          <w:sz w:val="22"/>
        </w:rPr>
      </w:pPr>
      <w:r>
        <w:rPr>
          <w:rFonts w:hint="eastAsia" w:asciiTheme="minorEastAsia" w:hAnsiTheme="minorEastAsia"/>
          <w:sz w:val="22"/>
        </w:rPr>
        <w:t>1、招标文件</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44"/>
        <w:textAlignment w:val="auto"/>
        <w:rPr>
          <w:rFonts w:ascii="宋体" w:eastAsia="宋体"/>
          <w:b w:val="0"/>
          <w:color w:val="auto"/>
          <w:sz w:val="22"/>
          <w:szCs w:val="22"/>
          <w:lang w:val="zh-CN"/>
        </w:rPr>
      </w:pPr>
      <w:r>
        <w:rPr>
          <w:rFonts w:hint="eastAsia" w:ascii="宋体" w:eastAsia="宋体"/>
          <w:b w:val="0"/>
          <w:color w:val="auto"/>
          <w:sz w:val="22"/>
          <w:szCs w:val="22"/>
          <w:lang w:val="zh-CN"/>
        </w:rPr>
        <w:t>1.1、招标文件发放</w:t>
      </w:r>
    </w:p>
    <w:p>
      <w:pPr>
        <w:pStyle w:val="2"/>
        <w:keepNext w:val="0"/>
        <w:keepLines w:val="0"/>
        <w:pageBreakBefore w:val="0"/>
        <w:widowControl w:val="0"/>
        <w:kinsoku/>
        <w:wordWrap/>
        <w:overflowPunct/>
        <w:topLinePunct w:val="0"/>
        <w:bidi w:val="0"/>
        <w:spacing w:line="460" w:lineRule="exact"/>
        <w:ind w:firstLine="440" w:firstLineChars="200"/>
        <w:textAlignment w:val="auto"/>
      </w:pPr>
      <w:r>
        <w:rPr>
          <w:rFonts w:hint="eastAsia" w:ascii="宋体" w:eastAsia="宋体"/>
          <w:b w:val="0"/>
          <w:color w:val="auto"/>
          <w:sz w:val="22"/>
          <w:szCs w:val="22"/>
          <w:lang w:val="zh-CN"/>
        </w:rPr>
        <w:t>投标供应商网上自行下载招标文件。</w:t>
      </w:r>
    </w:p>
    <w:p>
      <w:pPr>
        <w:keepNext w:val="0"/>
        <w:keepLines w:val="0"/>
        <w:pageBreakBefore w:val="0"/>
        <w:widowControl w:val="0"/>
        <w:kinsoku/>
        <w:wordWrap/>
        <w:overflowPunct/>
        <w:topLinePunct w:val="0"/>
        <w:autoSpaceDE w:val="0"/>
        <w:autoSpaceDN w:val="0"/>
        <w:bidi w:val="0"/>
        <w:adjustRightInd w:val="0"/>
        <w:spacing w:line="460" w:lineRule="exact"/>
        <w:ind w:firstLine="440" w:firstLineChars="200"/>
        <w:textAlignment w:val="auto"/>
        <w:rPr>
          <w:rFonts w:asciiTheme="minorEastAsia" w:hAnsiTheme="minorEastAsia"/>
          <w:sz w:val="22"/>
        </w:rPr>
      </w:pPr>
      <w:r>
        <w:rPr>
          <w:rFonts w:hint="eastAsia" w:asciiTheme="minorEastAsia" w:hAnsiTheme="minorEastAsia"/>
          <w:sz w:val="22"/>
        </w:rPr>
        <w:t>1.</w:t>
      </w:r>
      <w:r>
        <w:rPr>
          <w:rFonts w:hint="eastAsia" w:asciiTheme="minorEastAsia" w:hAnsiTheme="minorEastAsia"/>
          <w:sz w:val="22"/>
          <w:lang w:val="en-US" w:eastAsia="zh-CN"/>
        </w:rPr>
        <w:t>2</w:t>
      </w:r>
      <w:r>
        <w:rPr>
          <w:rFonts w:hint="eastAsia" w:asciiTheme="minorEastAsia" w:hAnsiTheme="minorEastAsia"/>
          <w:sz w:val="22"/>
        </w:rPr>
        <w:t>、招标文件约束力</w:t>
      </w:r>
    </w:p>
    <w:p>
      <w:pPr>
        <w:autoSpaceDE w:val="0"/>
        <w:autoSpaceDN w:val="0"/>
        <w:adjustRightInd w:val="0"/>
        <w:spacing w:line="460" w:lineRule="atLeast"/>
        <w:ind w:firstLine="440" w:firstLineChars="200"/>
        <w:rPr>
          <w:rFonts w:asciiTheme="minorEastAsia" w:hAnsiTheme="minorEastAsia"/>
          <w:sz w:val="22"/>
          <w:u w:val="single"/>
        </w:rPr>
      </w:pPr>
      <w:r>
        <w:rPr>
          <w:rFonts w:hint="eastAsia" w:asciiTheme="minorEastAsia" w:hAnsiTheme="minorEastAsia"/>
          <w:sz w:val="22"/>
          <w:u w:val="single"/>
        </w:rPr>
        <w:t>供应商一旦获取了本招标文件并参加投标，即被认为接受了本招标文件中所有条款和规定。</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1.</w:t>
      </w:r>
      <w:r>
        <w:rPr>
          <w:rFonts w:hint="eastAsia" w:asciiTheme="minorEastAsia" w:hAnsiTheme="minorEastAsia"/>
          <w:sz w:val="22"/>
          <w:lang w:val="en-US" w:eastAsia="zh-CN"/>
        </w:rPr>
        <w:t>3</w:t>
      </w:r>
      <w:r>
        <w:rPr>
          <w:rFonts w:hint="eastAsia" w:asciiTheme="minorEastAsia" w:hAnsiTheme="minorEastAsia"/>
          <w:sz w:val="22"/>
        </w:rPr>
        <w:t>、招标文件的组成</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招标文件由招标文件总目录所列内容及补充资料等组成。</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2、招标文件的澄清</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供应商对招标文件如有质疑或需要澄清，可用书面形式（包括信函、传真，下同）通知采购代理机构，但通知不得迟于规定的质疑时间前使采购代理机构收到，采购代理机构将用书面形式予以答复。如有必要，可将不说明来源的答复书面发给各有关供应商并予以公告。任何口头答复均不作为投标依据。</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3、招标文件的修改</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3.1、在投标截止时间前，采购人有权澄清或者修改招标文件，并以书面形式（补充、更正文件）通知供应商。补充、更正文件作为招标文件的组成部分，对所有投标供应商均有约束力。</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3.2、</w:t>
      </w:r>
      <w:r>
        <w:rPr>
          <w:rFonts w:asciiTheme="minorEastAsia" w:hAnsiTheme="minorEastAsia"/>
          <w:sz w:val="22"/>
        </w:rPr>
        <w:t>澄清或者修改的内容可能影响投标文件编制的，采购人或者采购代理机构在投标截止时间至少15日前，以书面形式通知所有获取招标文件的潜在投标供应商；不足15日的，采购人或者采购代理机构顺延提交投标文件的截止时间。</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3.3、补充、更正文件在浙江政府采购网（</w:t>
      </w:r>
      <w:r>
        <w:rPr>
          <w:rFonts w:asciiTheme="minorEastAsia" w:hAnsiTheme="minorEastAsia"/>
          <w:sz w:val="22"/>
        </w:rPr>
        <w:t>http://www.zjzfcg.gov.cn/</w:t>
      </w:r>
      <w:r>
        <w:rPr>
          <w:rFonts w:hint="eastAsia" w:asciiTheme="minorEastAsia" w:hAnsiTheme="minorEastAsia"/>
          <w:sz w:val="22"/>
        </w:rPr>
        <w:t>）予以公告公布。</w:t>
      </w:r>
    </w:p>
    <w:p>
      <w:pPr>
        <w:widowControl/>
        <w:spacing w:line="460" w:lineRule="atLeast"/>
        <w:jc w:val="left"/>
        <w:rPr>
          <w:rFonts w:asciiTheme="minorEastAsia" w:hAnsiTheme="minorEastAsia"/>
          <w:bCs/>
          <w:sz w:val="22"/>
        </w:rPr>
      </w:pPr>
      <w:bookmarkStart w:id="55" w:name="_Toc518847675"/>
      <w:r>
        <w:rPr>
          <w:rFonts w:hint="eastAsia" w:asciiTheme="minorEastAsia" w:hAnsiTheme="minorEastAsia"/>
          <w:bCs/>
          <w:sz w:val="22"/>
        </w:rPr>
        <w:t>三、投标文件</w:t>
      </w:r>
      <w:bookmarkEnd w:id="55"/>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1、投标文件</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1.1供应商提交的投标文件以及供应商与采购人就有关投标的所有来往函电均应使用中文。供应商可以提交用其它语言印制的资料，但必须译成中文，在有差异和矛盾时以中文为准。</w:t>
      </w:r>
    </w:p>
    <w:p>
      <w:pPr>
        <w:autoSpaceDE w:val="0"/>
        <w:autoSpaceDN w:val="0"/>
        <w:adjustRightInd w:val="0"/>
        <w:spacing w:line="460" w:lineRule="atLeast"/>
        <w:ind w:firstLine="440" w:firstLineChars="200"/>
        <w:rPr>
          <w:rFonts w:asciiTheme="minorEastAsia" w:hAnsiTheme="minorEastAsia"/>
          <w:sz w:val="22"/>
        </w:rPr>
      </w:pPr>
      <w:r>
        <w:rPr>
          <w:rFonts w:hint="eastAsia" w:asciiTheme="minorEastAsia" w:hAnsiTheme="minorEastAsia"/>
          <w:sz w:val="22"/>
        </w:rPr>
        <w:t>1.2供应商提交的投标文件报价均采用人民币报价。</w:t>
      </w:r>
    </w:p>
    <w:p>
      <w:pPr>
        <w:autoSpaceDE w:val="0"/>
        <w:autoSpaceDN w:val="0"/>
        <w:adjustRightInd w:val="0"/>
        <w:snapToGrid w:val="0"/>
        <w:spacing w:line="454" w:lineRule="atLeast"/>
        <w:ind w:firstLine="431" w:firstLineChars="196"/>
        <w:textAlignment w:val="bottom"/>
        <w:rPr>
          <w:rFonts w:cs="Arial" w:asciiTheme="minorEastAsia" w:hAnsiTheme="minorEastAsia"/>
          <w:sz w:val="22"/>
        </w:rPr>
      </w:pPr>
      <w:r>
        <w:rPr>
          <w:rFonts w:hint="eastAsia" w:asciiTheme="minorEastAsia" w:hAnsiTheme="minorEastAsia"/>
          <w:sz w:val="22"/>
          <w:lang w:val="zh-CN"/>
        </w:rPr>
        <w:t>1.</w:t>
      </w:r>
      <w:r>
        <w:rPr>
          <w:rFonts w:hint="eastAsia" w:asciiTheme="minorEastAsia" w:hAnsiTheme="minorEastAsia"/>
          <w:sz w:val="22"/>
        </w:rPr>
        <w:t>3</w:t>
      </w:r>
      <w:r>
        <w:rPr>
          <w:rFonts w:hint="eastAsia" w:cs="Arial" w:asciiTheme="minorEastAsia" w:hAnsiTheme="minorEastAsia"/>
          <w:sz w:val="22"/>
        </w:rPr>
        <w:t>供应商应仔细阅读招标文件中的所有内容，按照招标文件及招标货物技术规格要求，详细编制投标文件。并对招标文件的要求做出实质上响应。实质上响应的投标应该是与招标文件要求的条款没有重大偏离的投标。未实质上响应的投标文件将被拒绝，但允许投标货物在基本满足招标货物技术要求的前提下出现的微小差异。</w:t>
      </w:r>
    </w:p>
    <w:p>
      <w:pPr>
        <w:autoSpaceDE w:val="0"/>
        <w:autoSpaceDN w:val="0"/>
        <w:adjustRightInd w:val="0"/>
        <w:snapToGrid w:val="0"/>
        <w:spacing w:line="454" w:lineRule="atLeast"/>
        <w:ind w:firstLine="440" w:firstLineChars="200"/>
        <w:textAlignment w:val="bottom"/>
        <w:rPr>
          <w:rFonts w:cs="Arial" w:asciiTheme="minorEastAsia" w:hAnsiTheme="minorEastAsia"/>
          <w:sz w:val="22"/>
        </w:rPr>
      </w:pPr>
      <w:r>
        <w:rPr>
          <w:rFonts w:hint="eastAsia" w:cs="仿宋_GB2312" w:asciiTheme="minorEastAsia" w:hAnsiTheme="minorEastAsia"/>
          <w:sz w:val="22"/>
          <w:lang w:val="zh-CN"/>
        </w:rPr>
        <w:t>1.</w:t>
      </w:r>
      <w:r>
        <w:rPr>
          <w:rFonts w:hint="eastAsia" w:cs="仿宋_GB2312" w:asciiTheme="minorEastAsia" w:hAnsiTheme="minorEastAsia"/>
          <w:sz w:val="22"/>
        </w:rPr>
        <w:t>4</w:t>
      </w:r>
      <w:r>
        <w:rPr>
          <w:rFonts w:hint="eastAsia" w:cs="Arial" w:asciiTheme="minorEastAsia" w:hAnsiTheme="minorEastAsia"/>
          <w:sz w:val="22"/>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pPr>
        <w:autoSpaceDE w:val="0"/>
        <w:autoSpaceDN w:val="0"/>
        <w:adjustRightInd w:val="0"/>
        <w:snapToGrid w:val="0"/>
        <w:spacing w:line="430" w:lineRule="atLeast"/>
        <w:ind w:firstLine="440" w:firstLineChars="200"/>
        <w:rPr>
          <w:rFonts w:asciiTheme="minorEastAsia" w:hAnsiTheme="minorEastAsia"/>
          <w:sz w:val="22"/>
          <w:lang w:val="zh-CN"/>
        </w:rPr>
      </w:pPr>
      <w:r>
        <w:rPr>
          <w:rFonts w:hint="eastAsia" w:cs="仿宋_GB2312" w:asciiTheme="minorEastAsia" w:hAnsiTheme="minorEastAsia"/>
          <w:sz w:val="22"/>
          <w:lang w:val="zh-CN"/>
        </w:rPr>
        <w:t>1.</w:t>
      </w:r>
      <w:r>
        <w:rPr>
          <w:rFonts w:hint="eastAsia" w:cs="仿宋_GB2312" w:asciiTheme="minorEastAsia" w:hAnsiTheme="minorEastAsia"/>
          <w:sz w:val="22"/>
        </w:rPr>
        <w:t>5</w:t>
      </w:r>
      <w:r>
        <w:rPr>
          <w:rFonts w:hint="eastAsia" w:cs="仿宋_GB2312" w:asciiTheme="minorEastAsia" w:hAnsiTheme="minorEastAsia"/>
          <w:sz w:val="22"/>
          <w:lang w:val="zh-CN"/>
        </w:rPr>
        <w:t>供应商应仔细阅读招标文件中的所有内容，按照招标文件要求，详细编制投标文件，所有文件资料必须是针对本次投标。不按招标文件的要求提供的投标文件可能导致被拒绝。</w:t>
      </w:r>
    </w:p>
    <w:bookmarkEnd w:id="54"/>
    <w:p>
      <w:pPr>
        <w:autoSpaceDE w:val="0"/>
        <w:autoSpaceDN w:val="0"/>
        <w:adjustRightInd w:val="0"/>
        <w:spacing w:line="460" w:lineRule="atLeast"/>
        <w:ind w:firstLine="440" w:firstLineChars="200"/>
        <w:rPr>
          <w:rFonts w:cs="仿宋_GB2312" w:asciiTheme="minorEastAsia" w:hAnsiTheme="minorEastAsia"/>
          <w:color w:val="auto"/>
          <w:sz w:val="22"/>
          <w:lang w:val="zh-CN"/>
        </w:rPr>
      </w:pPr>
      <w:r>
        <w:rPr>
          <w:rFonts w:hint="eastAsia" w:cs="仿宋_GB2312" w:asciiTheme="minorEastAsia" w:hAnsiTheme="minorEastAsia"/>
          <w:color w:val="auto"/>
          <w:sz w:val="22"/>
          <w:lang w:val="zh-CN"/>
        </w:rPr>
        <w:t>2、投标文件的组成</w:t>
      </w:r>
    </w:p>
    <w:p>
      <w:pPr>
        <w:autoSpaceDE w:val="0"/>
        <w:autoSpaceDN w:val="0"/>
        <w:adjustRightInd w:val="0"/>
        <w:snapToGrid w:val="0"/>
        <w:spacing w:line="400" w:lineRule="atLeast"/>
        <w:ind w:firstLine="442" w:firstLineChars="200"/>
        <w:rPr>
          <w:rFonts w:ascii="宋体"/>
          <w:b/>
          <w:bCs/>
          <w:color w:val="000000" w:themeColor="text1"/>
          <w:sz w:val="22"/>
          <w:u w:val="single"/>
          <w:lang w:val="zh-CN"/>
          <w14:textFill>
            <w14:solidFill>
              <w14:schemeClr w14:val="tx1"/>
            </w14:solidFill>
          </w14:textFill>
        </w:rPr>
      </w:pPr>
      <w:r>
        <w:rPr>
          <w:rFonts w:hint="eastAsia" w:ascii="宋体"/>
          <w:b/>
          <w:bCs/>
          <w:color w:val="000000" w:themeColor="text1"/>
          <w:sz w:val="22"/>
          <w:u w:val="single"/>
          <w14:textFill>
            <w14:solidFill>
              <w14:schemeClr w14:val="tx1"/>
            </w14:solidFill>
          </w14:textFill>
        </w:rPr>
        <w:t>投标文件由《资格文件》、《报价文件》、《商务技术文件》三部分组成。《资格文件》和《商务技术文件》不得含报价，否则投标将被拒绝。</w:t>
      </w:r>
    </w:p>
    <w:p>
      <w:pPr>
        <w:autoSpaceDE w:val="0"/>
        <w:autoSpaceDN w:val="0"/>
        <w:adjustRightInd w:val="0"/>
        <w:snapToGrid w:val="0"/>
        <w:spacing w:line="400" w:lineRule="atLeast"/>
        <w:ind w:firstLine="440" w:firstLineChars="200"/>
        <w:rPr>
          <w:rFonts w:cs="仿宋_GB2312" w:asciiTheme="minorEastAsia" w:hAnsiTheme="minorEastAsia"/>
          <w:sz w:val="22"/>
          <w:lang w:val="zh-CN"/>
        </w:rPr>
      </w:pPr>
      <w:r>
        <w:rPr>
          <w:rFonts w:hint="eastAsia" w:cs="仿宋_GB2312" w:asciiTheme="minorEastAsia" w:hAnsiTheme="minorEastAsia"/>
          <w:sz w:val="22"/>
          <w:lang w:val="zh-CN"/>
        </w:rPr>
        <w:t>2.1、</w:t>
      </w:r>
      <w:r>
        <w:rPr>
          <w:rFonts w:hint="eastAsia" w:ascii="宋体"/>
          <w:b/>
          <w:bCs/>
          <w:color w:val="000000" w:themeColor="text1"/>
          <w:sz w:val="22"/>
          <w14:textFill>
            <w14:solidFill>
              <w14:schemeClr w14:val="tx1"/>
            </w14:solidFill>
          </w14:textFill>
        </w:rPr>
        <w:t>《资格文件》</w:t>
      </w:r>
      <w:r>
        <w:rPr>
          <w:rFonts w:hint="eastAsia" w:ascii="宋体"/>
          <w:b/>
          <w:bCs/>
          <w:color w:val="000000" w:themeColor="text1"/>
          <w:sz w:val="22"/>
          <w:lang w:val="zh-CN"/>
          <w14:textFill>
            <w14:solidFill>
              <w14:schemeClr w14:val="tx1"/>
            </w14:solidFill>
          </w14:textFill>
        </w:rPr>
        <w:t>组成</w:t>
      </w:r>
    </w:p>
    <w:tbl>
      <w:tblPr>
        <w:tblStyle w:val="19"/>
        <w:tblW w:w="9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547"/>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82" w:type="dxa"/>
          </w:tcPr>
          <w:p>
            <w:pPr>
              <w:autoSpaceDE w:val="0"/>
              <w:autoSpaceDN w:val="0"/>
              <w:adjustRightInd w:val="0"/>
              <w:snapToGrid w:val="0"/>
              <w:spacing w:line="430" w:lineRule="atLeast"/>
              <w:rPr>
                <w:rFonts w:asciiTheme="minorEastAsia" w:hAnsiTheme="minorEastAsia"/>
                <w:sz w:val="22"/>
                <w:lang w:val="zh-CN"/>
              </w:rPr>
            </w:pPr>
            <w:r>
              <w:rPr>
                <w:rFonts w:hint="eastAsia" w:asciiTheme="minorEastAsia" w:hAnsiTheme="minorEastAsia"/>
                <w:sz w:val="22"/>
                <w:lang w:val="zh-CN"/>
              </w:rPr>
              <w:t>序号</w:t>
            </w:r>
          </w:p>
        </w:tc>
        <w:tc>
          <w:tcPr>
            <w:tcW w:w="7547" w:type="dxa"/>
          </w:tcPr>
          <w:p>
            <w:pPr>
              <w:autoSpaceDE w:val="0"/>
              <w:autoSpaceDN w:val="0"/>
              <w:adjustRightInd w:val="0"/>
              <w:snapToGrid w:val="0"/>
              <w:spacing w:line="430" w:lineRule="atLeast"/>
              <w:rPr>
                <w:rFonts w:asciiTheme="minorEastAsia" w:hAnsiTheme="minorEastAsia"/>
                <w:sz w:val="22"/>
                <w:lang w:val="zh-CN"/>
              </w:rPr>
            </w:pPr>
            <w:r>
              <w:rPr>
                <w:rFonts w:hint="eastAsia" w:asciiTheme="minorEastAsia" w:hAnsiTheme="minorEastAsia"/>
                <w:sz w:val="22"/>
                <w:lang w:val="zh-CN"/>
              </w:rPr>
              <w:t>内容</w:t>
            </w:r>
          </w:p>
        </w:tc>
        <w:tc>
          <w:tcPr>
            <w:tcW w:w="1110" w:type="dxa"/>
            <w:vAlign w:val="center"/>
          </w:tcPr>
          <w:p>
            <w:pPr>
              <w:autoSpaceDE w:val="0"/>
              <w:autoSpaceDN w:val="0"/>
              <w:adjustRightInd w:val="0"/>
              <w:snapToGrid w:val="0"/>
              <w:spacing w:line="430" w:lineRule="atLeast"/>
              <w:jc w:val="center"/>
              <w:rPr>
                <w:rFonts w:hint="eastAsia" w:asciiTheme="minorEastAsia" w:hAnsiTheme="minorEastAsia"/>
                <w:sz w:val="22"/>
                <w:lang w:val="zh-CN"/>
              </w:rPr>
            </w:pPr>
            <w:r>
              <w:rPr>
                <w:rFonts w:hint="eastAsia" w:asciiTheme="minorEastAsia" w:hAnsiTheme="minorEastAsia"/>
                <w:b/>
                <w:bCs/>
                <w:sz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682" w:type="dxa"/>
          </w:tcPr>
          <w:p>
            <w:pPr>
              <w:autoSpaceDE w:val="0"/>
              <w:autoSpaceDN w:val="0"/>
              <w:adjustRightInd w:val="0"/>
              <w:snapToGrid w:val="0"/>
              <w:spacing w:line="430" w:lineRule="atLeast"/>
              <w:jc w:val="center"/>
              <w:rPr>
                <w:rFonts w:asciiTheme="minorEastAsia" w:hAnsiTheme="minorEastAsia"/>
                <w:sz w:val="22"/>
                <w:lang w:val="zh-CN"/>
              </w:rPr>
            </w:pPr>
            <w:r>
              <w:rPr>
                <w:rFonts w:hint="eastAsia" w:asciiTheme="minorEastAsia" w:hAnsiTheme="minorEastAsia"/>
                <w:sz w:val="22"/>
                <w:lang w:val="zh-CN"/>
              </w:rPr>
              <w:t>1</w:t>
            </w:r>
          </w:p>
        </w:tc>
        <w:tc>
          <w:tcPr>
            <w:tcW w:w="7547" w:type="dxa"/>
            <w:vAlign w:val="center"/>
          </w:tcPr>
          <w:p>
            <w:pPr>
              <w:rPr>
                <w:rFonts w:asciiTheme="minorEastAsia" w:hAnsiTheme="minorEastAsia"/>
                <w:sz w:val="22"/>
              </w:rPr>
            </w:pPr>
            <w:r>
              <w:rPr>
                <w:rFonts w:hint="eastAsia"/>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110" w:type="dxa"/>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2" w:type="dxa"/>
          </w:tcPr>
          <w:p>
            <w:pPr>
              <w:autoSpaceDE w:val="0"/>
              <w:autoSpaceDN w:val="0"/>
              <w:adjustRightInd w:val="0"/>
              <w:snapToGrid w:val="0"/>
              <w:spacing w:line="430" w:lineRule="atLeast"/>
              <w:jc w:val="center"/>
              <w:rPr>
                <w:rFonts w:asciiTheme="minorEastAsia" w:hAnsiTheme="minorEastAsia"/>
                <w:sz w:val="22"/>
                <w:lang w:val="zh-CN"/>
              </w:rPr>
            </w:pPr>
            <w:r>
              <w:rPr>
                <w:rFonts w:hint="eastAsia" w:asciiTheme="minorEastAsia" w:hAnsiTheme="minorEastAsia"/>
                <w:sz w:val="22"/>
                <w:lang w:val="zh-CN"/>
              </w:rPr>
              <w:t>2</w:t>
            </w:r>
          </w:p>
        </w:tc>
        <w:tc>
          <w:tcPr>
            <w:tcW w:w="7547" w:type="dxa"/>
            <w:vAlign w:val="center"/>
          </w:tcPr>
          <w:p>
            <w:pPr>
              <w:rPr>
                <w:rFonts w:asciiTheme="minorEastAsia" w:hAnsiTheme="minorEastAsia"/>
                <w:sz w:val="22"/>
                <w:lang w:val="zh-CN"/>
              </w:rPr>
            </w:pPr>
            <w:r>
              <w:rPr>
                <w:rFonts w:hint="eastAsia"/>
              </w:rPr>
              <w:t>法定代表人声明书或法定代表人授权书</w:t>
            </w:r>
          </w:p>
        </w:tc>
        <w:tc>
          <w:tcPr>
            <w:tcW w:w="1110" w:type="dxa"/>
            <w:vMerge w:val="restart"/>
            <w:vAlign w:val="center"/>
          </w:tcPr>
          <w:p>
            <w:pPr>
              <w:jc w:val="center"/>
              <w:rPr>
                <w:rFonts w:hint="eastAsia"/>
              </w:rPr>
            </w:pPr>
            <w:r>
              <w:rPr>
                <w:rFonts w:hint="eastAsia"/>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2" w:type="dxa"/>
          </w:tcPr>
          <w:p>
            <w:pPr>
              <w:autoSpaceDE w:val="0"/>
              <w:autoSpaceDN w:val="0"/>
              <w:adjustRightInd w:val="0"/>
              <w:snapToGrid w:val="0"/>
              <w:spacing w:line="430" w:lineRule="atLeast"/>
              <w:jc w:val="center"/>
              <w:rPr>
                <w:rFonts w:hint="eastAsia" w:asciiTheme="minorEastAsia" w:hAnsiTheme="minorEastAsia" w:eastAsiaTheme="minorEastAsia"/>
                <w:sz w:val="22"/>
                <w:lang w:val="en-US" w:eastAsia="zh-CN"/>
              </w:rPr>
            </w:pPr>
            <w:r>
              <w:rPr>
                <w:rFonts w:hint="eastAsia" w:asciiTheme="minorEastAsia" w:hAnsiTheme="minorEastAsia"/>
                <w:sz w:val="22"/>
                <w:lang w:val="en-US" w:eastAsia="zh-CN"/>
              </w:rPr>
              <w:t>3</w:t>
            </w:r>
          </w:p>
        </w:tc>
        <w:tc>
          <w:tcPr>
            <w:tcW w:w="7547" w:type="dxa"/>
            <w:vAlign w:val="center"/>
          </w:tcPr>
          <w:p>
            <w:pPr>
              <w:rPr>
                <w:rFonts w:hint="eastAsia" w:asciiTheme="minorEastAsia" w:hAnsiTheme="minorEastAsia"/>
                <w:sz w:val="22"/>
                <w:lang w:eastAsia="zh-CN"/>
              </w:rPr>
            </w:pPr>
            <w:r>
              <w:rPr>
                <w:rFonts w:hint="eastAsia"/>
              </w:rPr>
              <w:t>有良好的商业信誉和健全的财务会计制度的承诺函</w:t>
            </w:r>
          </w:p>
        </w:tc>
        <w:tc>
          <w:tcPr>
            <w:tcW w:w="1110"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2" w:type="dxa"/>
          </w:tcPr>
          <w:p>
            <w:pPr>
              <w:autoSpaceDE w:val="0"/>
              <w:autoSpaceDN w:val="0"/>
              <w:adjustRightInd w:val="0"/>
              <w:snapToGrid w:val="0"/>
              <w:spacing w:line="430" w:lineRule="atLeast"/>
              <w:jc w:val="center"/>
              <w:rPr>
                <w:rFonts w:hint="eastAsia" w:asciiTheme="minorEastAsia" w:hAnsiTheme="minorEastAsia" w:eastAsiaTheme="minorEastAsia"/>
                <w:sz w:val="22"/>
                <w:lang w:val="en-US" w:eastAsia="zh-CN"/>
              </w:rPr>
            </w:pPr>
            <w:r>
              <w:rPr>
                <w:rFonts w:hint="eastAsia" w:asciiTheme="minorEastAsia" w:hAnsiTheme="minorEastAsia"/>
                <w:sz w:val="22"/>
                <w:lang w:val="en-US" w:eastAsia="zh-CN"/>
              </w:rPr>
              <w:t>4</w:t>
            </w:r>
          </w:p>
        </w:tc>
        <w:tc>
          <w:tcPr>
            <w:tcW w:w="7547" w:type="dxa"/>
            <w:vAlign w:val="center"/>
          </w:tcPr>
          <w:p>
            <w:pPr>
              <w:rPr>
                <w:rFonts w:hint="eastAsia" w:asciiTheme="minorEastAsia" w:hAnsiTheme="minorEastAsia"/>
                <w:sz w:val="22"/>
                <w:lang w:eastAsia="zh-CN"/>
              </w:rPr>
            </w:pPr>
            <w:r>
              <w:rPr>
                <w:rFonts w:hint="eastAsia"/>
              </w:rPr>
              <w:t>具有履行合同所必需的设备和专业技术能力的承诺函</w:t>
            </w:r>
          </w:p>
        </w:tc>
        <w:tc>
          <w:tcPr>
            <w:tcW w:w="1110"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82" w:type="dxa"/>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5</w:t>
            </w:r>
          </w:p>
        </w:tc>
        <w:tc>
          <w:tcPr>
            <w:tcW w:w="7547" w:type="dxa"/>
            <w:vAlign w:val="center"/>
          </w:tcPr>
          <w:p>
            <w:pPr>
              <w:rPr>
                <w:rFonts w:hint="eastAsia" w:asciiTheme="minorEastAsia" w:hAnsiTheme="minorEastAsia"/>
                <w:sz w:val="22"/>
                <w:lang w:eastAsia="zh-CN"/>
              </w:rPr>
            </w:pPr>
            <w:r>
              <w:rPr>
                <w:rFonts w:hint="eastAsia"/>
              </w:rPr>
              <w:t>具有依法缴纳税收和社会保障资金的良好记录的承诺函</w:t>
            </w:r>
          </w:p>
        </w:tc>
        <w:tc>
          <w:tcPr>
            <w:tcW w:w="1110"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2" w:type="dxa"/>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6</w:t>
            </w:r>
          </w:p>
        </w:tc>
        <w:tc>
          <w:tcPr>
            <w:tcW w:w="7547" w:type="dxa"/>
            <w:vAlign w:val="center"/>
          </w:tcPr>
          <w:p>
            <w:pPr>
              <w:rPr>
                <w:rFonts w:hint="eastAsia" w:asciiTheme="minorEastAsia" w:hAnsiTheme="minorEastAsia"/>
                <w:sz w:val="22"/>
                <w:lang w:eastAsia="zh-CN"/>
              </w:rPr>
            </w:pPr>
            <w:r>
              <w:rPr>
                <w:rFonts w:hint="eastAsia"/>
              </w:rPr>
              <w:t>参加政府采购活动前3年内在经营活动中没有重大违法记录的声明函</w:t>
            </w:r>
          </w:p>
        </w:tc>
        <w:tc>
          <w:tcPr>
            <w:tcW w:w="1110"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82" w:type="dxa"/>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7</w:t>
            </w:r>
          </w:p>
        </w:tc>
        <w:tc>
          <w:tcPr>
            <w:tcW w:w="7547" w:type="dxa"/>
            <w:vAlign w:val="center"/>
          </w:tcPr>
          <w:p>
            <w:pPr>
              <w:rPr>
                <w:rFonts w:hint="eastAsia" w:asciiTheme="minorEastAsia" w:hAnsiTheme="minorEastAsia"/>
                <w:sz w:val="22"/>
                <w:lang w:eastAsia="zh-CN"/>
              </w:rPr>
            </w:pPr>
            <w:r>
              <w:rPr>
                <w:rFonts w:hint="eastAsia"/>
              </w:rPr>
              <w:t>声明书（单位负责人为同一人或者存在直接控股、管理关系的不同投标人，不得参加同一合同项下的政府采购活动）</w:t>
            </w:r>
          </w:p>
        </w:tc>
        <w:tc>
          <w:tcPr>
            <w:tcW w:w="1110" w:type="dxa"/>
            <w:vMerge w:val="continue"/>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82" w:type="dxa"/>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8</w:t>
            </w:r>
          </w:p>
        </w:tc>
        <w:tc>
          <w:tcPr>
            <w:tcW w:w="7547" w:type="dxa"/>
            <w:vAlign w:val="center"/>
          </w:tcPr>
          <w:p>
            <w:pPr>
              <w:rPr>
                <w:rFonts w:hint="eastAsia" w:asciiTheme="minorEastAsia" w:hAnsiTheme="minorEastAsia"/>
                <w:sz w:val="22"/>
                <w:lang w:eastAsia="zh-CN"/>
              </w:rPr>
            </w:pPr>
            <w:r>
              <w:rPr>
                <w:rFonts w:hint="eastAsia"/>
              </w:rPr>
              <w:t>投标人“信用中国”(www.creditchina.gov.cn)；“中国政府采购网”（http://www.ccgp.gov.cn/）信用记录网页截图（招标公告发布之日至投标截止时间前）；</w:t>
            </w:r>
          </w:p>
        </w:tc>
        <w:tc>
          <w:tcPr>
            <w:tcW w:w="1110" w:type="dxa"/>
            <w:vMerge w:val="continue"/>
            <w:vAlign w:val="center"/>
          </w:tcPr>
          <w:p>
            <w:pPr>
              <w:jc w:val="center"/>
              <w:rPr>
                <w:rFonts w:hint="eastAsia"/>
              </w:rPr>
            </w:pPr>
          </w:p>
        </w:tc>
      </w:tr>
    </w:tbl>
    <w:p>
      <w:pPr>
        <w:autoSpaceDE w:val="0"/>
        <w:autoSpaceDN w:val="0"/>
        <w:adjustRightInd w:val="0"/>
        <w:snapToGrid w:val="0"/>
        <w:spacing w:line="400" w:lineRule="atLeast"/>
        <w:ind w:firstLine="440" w:firstLineChars="200"/>
        <w:rPr>
          <w:rFonts w:asciiTheme="minorEastAsia" w:hAnsiTheme="minorEastAsia"/>
          <w:sz w:val="22"/>
        </w:rPr>
      </w:pPr>
      <w:r>
        <w:rPr>
          <w:rFonts w:hint="eastAsia" w:asciiTheme="minorEastAsia" w:hAnsiTheme="minorEastAsia"/>
          <w:sz w:val="22"/>
        </w:rPr>
        <w:t>2.2、</w:t>
      </w:r>
      <w:r>
        <w:rPr>
          <w:rFonts w:hint="eastAsia" w:ascii="宋体"/>
          <w:b/>
          <w:bCs/>
          <w:color w:val="000000" w:themeColor="text1"/>
          <w:sz w:val="22"/>
          <w14:textFill>
            <w14:solidFill>
              <w14:schemeClr w14:val="tx1"/>
            </w14:solidFill>
          </w14:textFill>
        </w:rPr>
        <w:t>《</w:t>
      </w:r>
      <w:r>
        <w:rPr>
          <w:rFonts w:hint="eastAsia" w:ascii="宋体"/>
          <w:b/>
          <w:bCs/>
          <w:color w:val="000000" w:themeColor="text1"/>
          <w:sz w:val="22"/>
          <w:lang w:val="en-US" w:eastAsia="zh-CN"/>
          <w14:textFill>
            <w14:solidFill>
              <w14:schemeClr w14:val="tx1"/>
            </w14:solidFill>
          </w14:textFill>
        </w:rPr>
        <w:t>报价</w:t>
      </w:r>
      <w:r>
        <w:rPr>
          <w:rFonts w:hint="eastAsia" w:ascii="宋体"/>
          <w:b/>
          <w:bCs/>
          <w:color w:val="000000" w:themeColor="text1"/>
          <w:sz w:val="22"/>
          <w14:textFill>
            <w14:solidFill>
              <w14:schemeClr w14:val="tx1"/>
            </w14:solidFill>
          </w14:textFill>
        </w:rPr>
        <w:t>文件》组成</w:t>
      </w:r>
    </w:p>
    <w:tbl>
      <w:tblPr>
        <w:tblStyle w:val="19"/>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756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pPr>
              <w:autoSpaceDE w:val="0"/>
              <w:autoSpaceDN w:val="0"/>
              <w:adjustRightInd w:val="0"/>
              <w:snapToGrid w:val="0"/>
              <w:spacing w:line="430" w:lineRule="atLeast"/>
              <w:rPr>
                <w:rFonts w:asciiTheme="minorEastAsia" w:hAnsiTheme="minorEastAsia"/>
                <w:sz w:val="22"/>
                <w:lang w:val="zh-CN"/>
              </w:rPr>
            </w:pPr>
            <w:bookmarkStart w:id="56" w:name="_Toc132122410"/>
            <w:bookmarkStart w:id="57" w:name="_Toc132122113"/>
            <w:r>
              <w:rPr>
                <w:rFonts w:hint="eastAsia" w:asciiTheme="minorEastAsia" w:hAnsiTheme="minorEastAsia"/>
                <w:sz w:val="22"/>
                <w:lang w:val="zh-CN"/>
              </w:rPr>
              <w:t>序号</w:t>
            </w:r>
          </w:p>
        </w:tc>
        <w:tc>
          <w:tcPr>
            <w:tcW w:w="7566" w:type="dxa"/>
          </w:tcPr>
          <w:p>
            <w:pPr>
              <w:autoSpaceDE w:val="0"/>
              <w:autoSpaceDN w:val="0"/>
              <w:adjustRightInd w:val="0"/>
              <w:snapToGrid w:val="0"/>
              <w:spacing w:line="430" w:lineRule="atLeast"/>
              <w:rPr>
                <w:rFonts w:asciiTheme="minorEastAsia" w:hAnsiTheme="minorEastAsia"/>
                <w:sz w:val="22"/>
                <w:lang w:val="zh-CN"/>
              </w:rPr>
            </w:pPr>
            <w:r>
              <w:rPr>
                <w:rFonts w:hint="eastAsia" w:asciiTheme="minorEastAsia" w:hAnsiTheme="minorEastAsia"/>
                <w:sz w:val="22"/>
                <w:lang w:val="zh-CN"/>
              </w:rPr>
              <w:t>内容</w:t>
            </w:r>
          </w:p>
        </w:tc>
        <w:tc>
          <w:tcPr>
            <w:tcW w:w="1107" w:type="dxa"/>
            <w:vAlign w:val="center"/>
          </w:tcPr>
          <w:p>
            <w:pPr>
              <w:autoSpaceDE w:val="0"/>
              <w:autoSpaceDN w:val="0"/>
              <w:adjustRightInd w:val="0"/>
              <w:snapToGrid w:val="0"/>
              <w:spacing w:line="430" w:lineRule="atLeast"/>
              <w:jc w:val="center"/>
              <w:rPr>
                <w:rFonts w:hint="eastAsia" w:asciiTheme="minorEastAsia" w:hAnsiTheme="minorEastAsia"/>
                <w:sz w:val="22"/>
                <w:lang w:val="zh-CN"/>
              </w:rPr>
            </w:pPr>
            <w:r>
              <w:rPr>
                <w:rFonts w:hint="eastAsia" w:asciiTheme="minorEastAsia" w:hAnsiTheme="minorEastAsia"/>
                <w:b/>
                <w:bCs/>
                <w:sz w:val="22"/>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eastAsia" w:asciiTheme="minorEastAsia" w:hAnsiTheme="minorEastAsia" w:eastAsiaTheme="minorEastAsia"/>
                <w:sz w:val="22"/>
                <w:lang w:val="zh-CN" w:eastAsia="zh-CN"/>
              </w:rPr>
            </w:pPr>
            <w:r>
              <w:rPr>
                <w:rFonts w:hint="eastAsia" w:asciiTheme="minorEastAsia" w:hAnsiTheme="minorEastAsia"/>
                <w:sz w:val="22"/>
                <w:lang w:val="en-US" w:eastAsia="zh-CN"/>
              </w:rPr>
              <w:t>1</w:t>
            </w:r>
          </w:p>
        </w:tc>
        <w:tc>
          <w:tcPr>
            <w:tcW w:w="7566" w:type="dxa"/>
            <w:vAlign w:val="top"/>
          </w:tcPr>
          <w:p>
            <w:pPr>
              <w:autoSpaceDE w:val="0"/>
              <w:autoSpaceDN w:val="0"/>
              <w:adjustRightInd w:val="0"/>
              <w:spacing w:line="430" w:lineRule="atLeast"/>
              <w:textAlignment w:val="bottom"/>
              <w:rPr>
                <w:rFonts w:asciiTheme="minorEastAsia" w:hAnsiTheme="minorEastAsia"/>
                <w:sz w:val="22"/>
              </w:rPr>
            </w:pPr>
            <w:r>
              <w:rPr>
                <w:rFonts w:hint="eastAsia" w:asciiTheme="minorEastAsia" w:hAnsiTheme="minorEastAsia"/>
                <w:sz w:val="22"/>
              </w:rPr>
              <w:t>开标一览表</w:t>
            </w:r>
          </w:p>
        </w:tc>
        <w:tc>
          <w:tcPr>
            <w:tcW w:w="1107" w:type="dxa"/>
            <w:vAlign w:val="center"/>
          </w:tcPr>
          <w:p>
            <w:pPr>
              <w:autoSpaceDE w:val="0"/>
              <w:autoSpaceDN w:val="0"/>
              <w:adjustRightInd w:val="0"/>
              <w:spacing w:line="430" w:lineRule="atLeast"/>
              <w:jc w:val="center"/>
              <w:textAlignment w:val="bottom"/>
              <w:rPr>
                <w:rFonts w:hint="eastAsia" w:asciiTheme="minorEastAsia" w:hAnsiTheme="minorEastAsia" w:eastAsiaTheme="minorEastAsia"/>
                <w:sz w:val="22"/>
                <w:lang w:eastAsia="zh-CN"/>
              </w:rPr>
            </w:pPr>
            <w:r>
              <w:rPr>
                <w:rFonts w:hint="eastAsia"/>
              </w:rPr>
              <w:t>附件</w:t>
            </w:r>
            <w:r>
              <w:rPr>
                <w:rFonts w:hint="eastAsia"/>
                <w:lang w:val="en-US"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eastAsia" w:asciiTheme="minorEastAsia" w:hAnsiTheme="minorEastAsia" w:eastAsiaTheme="minorEastAsia"/>
                <w:sz w:val="22"/>
                <w:lang w:val="zh-CN" w:eastAsia="zh-CN"/>
              </w:rPr>
            </w:pPr>
            <w:r>
              <w:rPr>
                <w:rFonts w:hint="eastAsia" w:asciiTheme="minorEastAsia" w:hAnsiTheme="minorEastAsia"/>
                <w:sz w:val="22"/>
                <w:lang w:val="en-US" w:eastAsia="zh-CN"/>
              </w:rPr>
              <w:t>2</w:t>
            </w:r>
          </w:p>
        </w:tc>
        <w:tc>
          <w:tcPr>
            <w:tcW w:w="7566" w:type="dxa"/>
            <w:vAlign w:val="top"/>
          </w:tcPr>
          <w:p>
            <w:pPr>
              <w:autoSpaceDE w:val="0"/>
              <w:autoSpaceDN w:val="0"/>
              <w:adjustRightInd w:val="0"/>
              <w:spacing w:line="430" w:lineRule="atLeast"/>
              <w:textAlignment w:val="bottom"/>
              <w:rPr>
                <w:rFonts w:asciiTheme="minorEastAsia" w:hAnsiTheme="minorEastAsia"/>
                <w:sz w:val="22"/>
              </w:rPr>
            </w:pPr>
            <w:r>
              <w:rPr>
                <w:rFonts w:hint="eastAsia" w:asciiTheme="minorEastAsia" w:hAnsiTheme="minorEastAsia"/>
                <w:sz w:val="22"/>
                <w:lang w:eastAsia="zh-CN"/>
              </w:rPr>
              <w:t>分项报价汇总表</w:t>
            </w:r>
          </w:p>
        </w:tc>
        <w:tc>
          <w:tcPr>
            <w:tcW w:w="1107" w:type="dxa"/>
            <w:vAlign w:val="center"/>
          </w:tcPr>
          <w:p>
            <w:pPr>
              <w:autoSpaceDE w:val="0"/>
              <w:autoSpaceDN w:val="0"/>
              <w:adjustRightInd w:val="0"/>
              <w:spacing w:line="430" w:lineRule="atLeast"/>
              <w:jc w:val="center"/>
              <w:textAlignment w:val="bottom"/>
              <w:rPr>
                <w:rFonts w:hint="eastAsia" w:asciiTheme="minorEastAsia" w:hAnsiTheme="minorEastAsia" w:eastAsiaTheme="minorEastAsia"/>
                <w:sz w:val="22"/>
                <w:lang w:val="en-US" w:eastAsia="zh-CN"/>
              </w:rPr>
            </w:pPr>
            <w:r>
              <w:rPr>
                <w:rFonts w:hint="eastAsia"/>
              </w:rPr>
              <w:t>附件</w:t>
            </w:r>
            <w:r>
              <w:rPr>
                <w:rFonts w:hint="eastAsia"/>
                <w:lang w:val="en-US" w:eastAsia="zh-CN"/>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eastAsia" w:asciiTheme="minorEastAsia" w:hAnsiTheme="minorEastAsia" w:eastAsiaTheme="minorEastAsia"/>
                <w:sz w:val="22"/>
                <w:lang w:val="zh-CN" w:eastAsia="zh-CN"/>
              </w:rPr>
            </w:pPr>
            <w:r>
              <w:rPr>
                <w:rFonts w:hint="eastAsia" w:asciiTheme="minorEastAsia" w:hAnsiTheme="minorEastAsia"/>
                <w:sz w:val="22"/>
                <w:lang w:val="en-US" w:eastAsia="zh-CN"/>
              </w:rPr>
              <w:t>3</w:t>
            </w:r>
          </w:p>
        </w:tc>
        <w:tc>
          <w:tcPr>
            <w:tcW w:w="7566" w:type="dxa"/>
            <w:vAlign w:val="top"/>
          </w:tcPr>
          <w:p>
            <w:pPr>
              <w:autoSpaceDE w:val="0"/>
              <w:autoSpaceDN w:val="0"/>
              <w:adjustRightInd w:val="0"/>
              <w:spacing w:line="430" w:lineRule="atLeast"/>
              <w:textAlignment w:val="bottom"/>
              <w:rPr>
                <w:rFonts w:asciiTheme="minorEastAsia" w:hAnsiTheme="minorEastAsia"/>
                <w:sz w:val="22"/>
              </w:rPr>
            </w:pPr>
            <w:r>
              <w:rPr>
                <w:rFonts w:hint="eastAsia" w:ascii="宋体" w:hAnsi="宋体" w:cs="宋体"/>
                <w:color w:val="000000"/>
                <w:sz w:val="22"/>
                <w:szCs w:val="22"/>
              </w:rPr>
              <w:t>小、微企业（或监狱企业、残疾人福利单位）</w:t>
            </w:r>
            <w:r>
              <w:rPr>
                <w:rFonts w:hint="eastAsia" w:ascii="宋体" w:hAnsi="宋体" w:cs="宋体"/>
                <w:b/>
                <w:color w:val="000000"/>
                <w:sz w:val="22"/>
                <w:szCs w:val="22"/>
              </w:rPr>
              <w:t>（如有，按“政府采购政策功能相关说明”规定要求提供，否则不予认可）</w:t>
            </w:r>
            <w:r>
              <w:rPr>
                <w:rFonts w:hint="eastAsia" w:asciiTheme="minorEastAsia" w:hAnsiTheme="minorEastAsia"/>
                <w:sz w:val="22"/>
                <w:lang w:eastAsia="zh-CN"/>
              </w:rPr>
              <w:t xml:space="preserve"> </w:t>
            </w:r>
          </w:p>
        </w:tc>
        <w:tc>
          <w:tcPr>
            <w:tcW w:w="1107" w:type="dxa"/>
            <w:vAlign w:val="center"/>
          </w:tcPr>
          <w:p>
            <w:pPr>
              <w:autoSpaceDE w:val="0"/>
              <w:autoSpaceDN w:val="0"/>
              <w:adjustRightInd w:val="0"/>
              <w:spacing w:line="430" w:lineRule="atLeast"/>
              <w:jc w:val="center"/>
              <w:textAlignment w:val="bottom"/>
              <w:rPr>
                <w:rFonts w:hint="default" w:ascii="宋体" w:eastAsia="宋体"/>
                <w:b w:val="0"/>
                <w:sz w:val="22"/>
                <w:szCs w:val="22"/>
                <w:lang w:val="en-US" w:eastAsia="zh-CN"/>
              </w:rPr>
            </w:pPr>
            <w:r>
              <w:rPr>
                <w:rFonts w:hint="eastAsia" w:ascii="宋体" w:eastAsia="宋体"/>
                <w:b w:val="0"/>
                <w:sz w:val="22"/>
                <w:szCs w:val="22"/>
                <w:lang w:val="en-US" w:eastAsia="zh-CN"/>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9" w:type="dxa"/>
            <w:gridSpan w:val="2"/>
          </w:tcPr>
          <w:p>
            <w:pPr>
              <w:autoSpaceDE w:val="0"/>
              <w:autoSpaceDN w:val="0"/>
              <w:adjustRightInd w:val="0"/>
              <w:snapToGrid w:val="0"/>
              <w:spacing w:line="400" w:lineRule="atLeast"/>
              <w:textAlignment w:val="bottom"/>
              <w:rPr>
                <w:rFonts w:asciiTheme="minorEastAsia" w:hAnsiTheme="minorEastAsia"/>
                <w:sz w:val="22"/>
              </w:rPr>
            </w:pPr>
            <w:r>
              <w:rPr>
                <w:rFonts w:hint="eastAsia" w:ascii="宋体"/>
                <w:b/>
                <w:bCs/>
                <w:color w:val="000000" w:themeColor="text1"/>
                <w:sz w:val="22"/>
                <w:lang w:val="en-US" w:eastAsia="zh-CN"/>
                <w14:textFill>
                  <w14:solidFill>
                    <w14:schemeClr w14:val="tx1"/>
                  </w14:solidFill>
                </w14:textFill>
              </w:rPr>
              <w:t>2.3</w:t>
            </w:r>
            <w:r>
              <w:rPr>
                <w:rFonts w:hint="eastAsia" w:ascii="宋体"/>
                <w:b/>
                <w:bCs/>
                <w:color w:val="000000" w:themeColor="text1"/>
                <w:sz w:val="22"/>
                <w14:textFill>
                  <w14:solidFill>
                    <w14:schemeClr w14:val="tx1"/>
                  </w14:solidFill>
                </w14:textFill>
              </w:rPr>
              <w:t>《商务技术文件》组成</w:t>
            </w:r>
          </w:p>
        </w:tc>
        <w:tc>
          <w:tcPr>
            <w:tcW w:w="1107" w:type="dxa"/>
            <w:vAlign w:val="center"/>
          </w:tcPr>
          <w:p>
            <w:pPr>
              <w:autoSpaceDE w:val="0"/>
              <w:autoSpaceDN w:val="0"/>
              <w:adjustRightInd w:val="0"/>
              <w:snapToGrid w:val="0"/>
              <w:spacing w:line="400" w:lineRule="atLeast"/>
              <w:jc w:val="center"/>
              <w:textAlignment w:val="bottom"/>
              <w:rPr>
                <w:rFonts w:hint="default" w:ascii="宋体"/>
                <w:b/>
                <w:bCs/>
                <w:color w:val="000000" w:themeColor="text1"/>
                <w:sz w:val="22"/>
                <w:lang w:val="en-US" w:eastAsia="zh-CN"/>
                <w14:textFill>
                  <w14:solidFill>
                    <w14:schemeClr w14:val="tx1"/>
                  </w14:solidFill>
                </w14:textFill>
              </w:rPr>
            </w:pPr>
            <w:r>
              <w:rPr>
                <w:rFonts w:hint="eastAsia" w:ascii="宋体"/>
                <w:b/>
                <w:bCs/>
                <w:color w:val="000000" w:themeColor="text1"/>
                <w:sz w:val="2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pPr>
              <w:autoSpaceDE w:val="0"/>
              <w:autoSpaceDN w:val="0"/>
              <w:adjustRightInd w:val="0"/>
              <w:snapToGrid w:val="0"/>
              <w:spacing w:line="400" w:lineRule="atLeast"/>
              <w:textAlignment w:val="bottom"/>
              <w:rPr>
                <w:rFonts w:hint="eastAsia" w:ascii="宋体"/>
                <w:b/>
                <w:bCs/>
                <w:color w:val="000000" w:themeColor="text1"/>
                <w:sz w:val="22"/>
                <w:lang w:val="en-US" w:eastAsia="zh-CN"/>
                <w14:textFill>
                  <w14:solidFill>
                    <w14:schemeClr w14:val="tx1"/>
                  </w14:solidFill>
                </w14:textFill>
              </w:rPr>
            </w:pPr>
            <w:r>
              <w:rPr>
                <w:rFonts w:hint="eastAsia" w:asciiTheme="minorEastAsia" w:hAnsiTheme="minorEastAsia"/>
                <w:sz w:val="22"/>
                <w:lang w:val="zh-CN"/>
              </w:rPr>
              <w:t>序号</w:t>
            </w:r>
          </w:p>
        </w:tc>
        <w:tc>
          <w:tcPr>
            <w:tcW w:w="7566" w:type="dxa"/>
          </w:tcPr>
          <w:p>
            <w:pPr>
              <w:autoSpaceDE w:val="0"/>
              <w:autoSpaceDN w:val="0"/>
              <w:adjustRightInd w:val="0"/>
              <w:snapToGrid w:val="0"/>
              <w:spacing w:line="400" w:lineRule="atLeast"/>
              <w:textAlignment w:val="bottom"/>
              <w:rPr>
                <w:rFonts w:hint="eastAsia" w:ascii="宋体"/>
                <w:b/>
                <w:bCs/>
                <w:color w:val="000000" w:themeColor="text1"/>
                <w:sz w:val="22"/>
                <w:lang w:val="en-US" w:eastAsia="zh-CN"/>
                <w14:textFill>
                  <w14:solidFill>
                    <w14:schemeClr w14:val="tx1"/>
                  </w14:solidFill>
                </w14:textFill>
              </w:rPr>
            </w:pPr>
            <w:r>
              <w:rPr>
                <w:rFonts w:hint="eastAsia" w:ascii="宋体" w:hAnsi="宋体" w:eastAsia="宋体" w:cs="Courier New"/>
                <w:b/>
                <w:sz w:val="22"/>
                <w:szCs w:val="22"/>
                <w:lang w:val="zh-CN"/>
              </w:rPr>
              <w:t>至少应包括以下内容（</w:t>
            </w:r>
            <w:r>
              <w:rPr>
                <w:rFonts w:hint="eastAsia" w:ascii="宋体" w:hAnsi="宋体" w:eastAsia="宋体" w:cs="Courier New"/>
                <w:sz w:val="22"/>
                <w:lang w:val="zh-CN"/>
              </w:rPr>
              <w:t>投标供应商应提供相关内容，否则不能通过符合性审查的，责任自负。</w:t>
            </w:r>
            <w:r>
              <w:rPr>
                <w:rFonts w:hint="eastAsia" w:ascii="宋体" w:hAnsi="宋体" w:eastAsia="宋体" w:cs="Courier New"/>
                <w:b/>
                <w:sz w:val="22"/>
                <w:szCs w:val="22"/>
                <w:lang w:val="zh-CN"/>
              </w:rPr>
              <w:t>）</w:t>
            </w:r>
          </w:p>
        </w:tc>
        <w:tc>
          <w:tcPr>
            <w:tcW w:w="1107" w:type="dxa"/>
            <w:vAlign w:val="center"/>
          </w:tcPr>
          <w:p>
            <w:pPr>
              <w:autoSpaceDE w:val="0"/>
              <w:autoSpaceDN w:val="0"/>
              <w:adjustRightInd w:val="0"/>
              <w:snapToGrid w:val="0"/>
              <w:spacing w:line="400" w:lineRule="atLeast"/>
              <w:jc w:val="center"/>
              <w:textAlignment w:val="bottom"/>
              <w:rPr>
                <w:rFonts w:hint="eastAsia" w:ascii="宋体"/>
                <w:b/>
                <w:bCs/>
                <w:color w:val="000000" w:themeColor="text1"/>
                <w:sz w:val="22"/>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1</w:t>
            </w:r>
          </w:p>
        </w:tc>
        <w:tc>
          <w:tcPr>
            <w:tcW w:w="7566" w:type="dxa"/>
            <w:vAlign w:val="top"/>
          </w:tcPr>
          <w:p>
            <w:pPr>
              <w:autoSpaceDE w:val="0"/>
              <w:autoSpaceDN w:val="0"/>
              <w:adjustRightInd w:val="0"/>
              <w:snapToGrid w:val="0"/>
              <w:spacing w:line="400" w:lineRule="atLeast"/>
              <w:rPr>
                <w:rFonts w:hint="eastAsia" w:asciiTheme="minorEastAsia" w:hAnsiTheme="minorEastAsia"/>
                <w:sz w:val="22"/>
              </w:rPr>
            </w:pPr>
            <w:r>
              <w:rPr>
                <w:rFonts w:hint="eastAsia" w:ascii="宋体"/>
                <w:color w:val="000000" w:themeColor="text1"/>
                <w:sz w:val="22"/>
                <w:szCs w:val="22"/>
                <w14:textFill>
                  <w14:solidFill>
                    <w14:schemeClr w14:val="tx1"/>
                  </w14:solidFill>
                </w14:textFill>
              </w:rPr>
              <w:t>质量体系认证证书（如有则提供）</w:t>
            </w:r>
          </w:p>
        </w:tc>
        <w:tc>
          <w:tcPr>
            <w:tcW w:w="1107" w:type="dxa"/>
            <w:vAlign w:val="center"/>
          </w:tcPr>
          <w:p>
            <w:pPr>
              <w:autoSpaceDE w:val="0"/>
              <w:autoSpaceDN w:val="0"/>
              <w:adjustRightInd w:val="0"/>
              <w:snapToGrid w:val="0"/>
              <w:spacing w:line="400" w:lineRule="atLeast"/>
              <w:jc w:val="center"/>
              <w:rPr>
                <w:rFonts w:hint="eastAsia"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2</w:t>
            </w:r>
          </w:p>
        </w:tc>
        <w:tc>
          <w:tcPr>
            <w:tcW w:w="7566" w:type="dxa"/>
            <w:vAlign w:val="top"/>
          </w:tcPr>
          <w:p>
            <w:pPr>
              <w:autoSpaceDE w:val="0"/>
              <w:autoSpaceDN w:val="0"/>
              <w:adjustRightInd w:val="0"/>
              <w:snapToGrid w:val="0"/>
              <w:spacing w:line="400" w:lineRule="atLeast"/>
              <w:rPr>
                <w:rFonts w:hint="eastAsia" w:asciiTheme="minorEastAsia" w:hAnsiTheme="minorEastAsia"/>
                <w:sz w:val="22"/>
              </w:rPr>
            </w:pPr>
            <w:r>
              <w:rPr>
                <w:rFonts w:hint="eastAsia" w:ascii="宋体"/>
                <w:color w:val="000000" w:themeColor="text1"/>
                <w:sz w:val="22"/>
                <w:szCs w:val="22"/>
                <w14:textFill>
                  <w14:solidFill>
                    <w14:schemeClr w14:val="tx1"/>
                  </w14:solidFill>
                </w14:textFill>
              </w:rPr>
              <w:t>环境体系认证证书（如有则提供）</w:t>
            </w:r>
          </w:p>
        </w:tc>
        <w:tc>
          <w:tcPr>
            <w:tcW w:w="1107" w:type="dxa"/>
            <w:vAlign w:val="center"/>
          </w:tcPr>
          <w:p>
            <w:pPr>
              <w:autoSpaceDE w:val="0"/>
              <w:autoSpaceDN w:val="0"/>
              <w:adjustRightInd w:val="0"/>
              <w:snapToGrid w:val="0"/>
              <w:spacing w:line="400" w:lineRule="atLeast"/>
              <w:jc w:val="center"/>
              <w:rPr>
                <w:rFonts w:hint="eastAsia"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3</w:t>
            </w:r>
          </w:p>
        </w:tc>
        <w:tc>
          <w:tcPr>
            <w:tcW w:w="7566" w:type="dxa"/>
            <w:vAlign w:val="top"/>
          </w:tcPr>
          <w:p>
            <w:pPr>
              <w:autoSpaceDE w:val="0"/>
              <w:autoSpaceDN w:val="0"/>
              <w:adjustRightInd w:val="0"/>
              <w:snapToGrid w:val="0"/>
              <w:spacing w:line="400" w:lineRule="atLeast"/>
              <w:rPr>
                <w:rFonts w:hint="eastAsia" w:asciiTheme="minorEastAsia" w:hAnsiTheme="minorEastAsia"/>
                <w:sz w:val="22"/>
              </w:rPr>
            </w:pPr>
            <w:r>
              <w:rPr>
                <w:rFonts w:hint="eastAsia" w:ascii="宋体"/>
                <w:color w:val="000000" w:themeColor="text1"/>
                <w:sz w:val="22"/>
                <w:szCs w:val="22"/>
                <w14:textFill>
                  <w14:solidFill>
                    <w14:schemeClr w14:val="tx1"/>
                  </w14:solidFill>
                </w14:textFill>
              </w:rPr>
              <w:t>职业健康体系认证证书（如有则提供）</w:t>
            </w:r>
          </w:p>
        </w:tc>
        <w:tc>
          <w:tcPr>
            <w:tcW w:w="1107" w:type="dxa"/>
            <w:vAlign w:val="center"/>
          </w:tcPr>
          <w:p>
            <w:pPr>
              <w:autoSpaceDE w:val="0"/>
              <w:autoSpaceDN w:val="0"/>
              <w:adjustRightInd w:val="0"/>
              <w:snapToGrid w:val="0"/>
              <w:spacing w:line="400" w:lineRule="atLeast"/>
              <w:jc w:val="center"/>
              <w:rPr>
                <w:rFonts w:hint="eastAsia"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4</w:t>
            </w:r>
          </w:p>
        </w:tc>
        <w:tc>
          <w:tcPr>
            <w:tcW w:w="7566" w:type="dxa"/>
            <w:vAlign w:val="top"/>
          </w:tcPr>
          <w:p>
            <w:pPr>
              <w:autoSpaceDE w:val="0"/>
              <w:autoSpaceDN w:val="0"/>
              <w:adjustRightInd w:val="0"/>
              <w:snapToGrid w:val="0"/>
              <w:spacing w:line="400" w:lineRule="atLeast"/>
              <w:rPr>
                <w:rFonts w:hint="eastAsia" w:asciiTheme="minorEastAsia" w:hAnsiTheme="minorEastAsia"/>
                <w:sz w:val="22"/>
              </w:rPr>
            </w:pPr>
            <w:r>
              <w:rPr>
                <w:rFonts w:hint="eastAsia" w:ascii="宋体"/>
                <w:color w:val="000000" w:themeColor="text1"/>
                <w:sz w:val="22"/>
                <w:szCs w:val="22"/>
                <w14:textFill>
                  <w14:solidFill>
                    <w14:schemeClr w14:val="tx1"/>
                  </w14:solidFill>
                </w14:textFill>
              </w:rPr>
              <w:t>资信等级证明等（如有则提供）；</w:t>
            </w:r>
          </w:p>
        </w:tc>
        <w:tc>
          <w:tcPr>
            <w:tcW w:w="1107" w:type="dxa"/>
            <w:vAlign w:val="center"/>
          </w:tcPr>
          <w:p>
            <w:pPr>
              <w:autoSpaceDE w:val="0"/>
              <w:autoSpaceDN w:val="0"/>
              <w:adjustRightInd w:val="0"/>
              <w:snapToGrid w:val="0"/>
              <w:spacing w:line="400" w:lineRule="atLeast"/>
              <w:jc w:val="center"/>
              <w:rPr>
                <w:rFonts w:hint="eastAsia"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5</w:t>
            </w:r>
          </w:p>
        </w:tc>
        <w:tc>
          <w:tcPr>
            <w:tcW w:w="7566" w:type="dxa"/>
            <w:vAlign w:val="top"/>
          </w:tcPr>
          <w:p>
            <w:pPr>
              <w:autoSpaceDE w:val="0"/>
              <w:autoSpaceDN w:val="0"/>
              <w:adjustRightInd w:val="0"/>
              <w:snapToGrid w:val="0"/>
              <w:spacing w:line="400" w:lineRule="atLeast"/>
              <w:rPr>
                <w:rFonts w:hint="eastAsia" w:asciiTheme="minorEastAsia" w:hAnsiTheme="minorEastAsia"/>
                <w:sz w:val="22"/>
              </w:rPr>
            </w:pPr>
            <w:r>
              <w:rPr>
                <w:rFonts w:hint="eastAsia" w:ascii="宋体"/>
                <w:color w:val="000000" w:themeColor="text1"/>
                <w:sz w:val="22"/>
                <w:szCs w:val="22"/>
                <w14:textFill>
                  <w14:solidFill>
                    <w14:schemeClr w14:val="tx1"/>
                  </w14:solidFill>
                </w14:textFill>
              </w:rPr>
              <w:t>曾经获得的政府部门或行业协会颁发的荣誉证书（如有则提供）；</w:t>
            </w:r>
          </w:p>
        </w:tc>
        <w:tc>
          <w:tcPr>
            <w:tcW w:w="1107" w:type="dxa"/>
            <w:vAlign w:val="center"/>
          </w:tcPr>
          <w:p>
            <w:pPr>
              <w:autoSpaceDE w:val="0"/>
              <w:autoSpaceDN w:val="0"/>
              <w:adjustRightInd w:val="0"/>
              <w:snapToGrid w:val="0"/>
              <w:spacing w:line="400" w:lineRule="atLeast"/>
              <w:jc w:val="center"/>
              <w:rPr>
                <w:rFonts w:hint="eastAsia" w:ascii="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6</w:t>
            </w:r>
          </w:p>
        </w:tc>
        <w:tc>
          <w:tcPr>
            <w:tcW w:w="7566" w:type="dxa"/>
            <w:vAlign w:val="top"/>
          </w:tcPr>
          <w:p>
            <w:pPr>
              <w:autoSpaceDE w:val="0"/>
              <w:autoSpaceDN w:val="0"/>
              <w:adjustRightInd w:val="0"/>
              <w:snapToGrid w:val="0"/>
              <w:spacing w:line="400" w:lineRule="atLeast"/>
              <w:rPr>
                <w:rFonts w:hint="eastAsia" w:ascii="宋体"/>
                <w:color w:val="000000" w:themeColor="text1"/>
                <w:sz w:val="22"/>
                <w:szCs w:val="22"/>
                <w14:textFill>
                  <w14:solidFill>
                    <w14:schemeClr w14:val="tx1"/>
                  </w14:solidFill>
                </w14:textFill>
              </w:rPr>
            </w:pPr>
            <w:r>
              <w:rPr>
                <w:rFonts w:hint="eastAsia" w:ascii="宋体" w:eastAsia="宋体" w:cs="Arial Unicode MS"/>
                <w:b w:val="0"/>
                <w:color w:val="auto"/>
                <w:sz w:val="22"/>
                <w:szCs w:val="22"/>
              </w:rPr>
              <w:t>进场车辆、设备</w:t>
            </w:r>
            <w:r>
              <w:rPr>
                <w:rFonts w:hint="eastAsia" w:ascii="宋体" w:eastAsia="宋体" w:cs="Arial Unicode MS"/>
                <w:b w:val="0"/>
                <w:color w:val="auto"/>
                <w:sz w:val="22"/>
                <w:szCs w:val="22"/>
                <w:lang w:eastAsia="zh-CN"/>
              </w:rPr>
              <w:t>、</w:t>
            </w:r>
            <w:r>
              <w:rPr>
                <w:rFonts w:hint="eastAsia" w:ascii="宋体" w:eastAsia="宋体" w:cs="Arial Unicode MS"/>
                <w:b w:val="0"/>
                <w:color w:val="auto"/>
                <w:sz w:val="22"/>
                <w:szCs w:val="22"/>
                <w:lang w:val="en-US" w:eastAsia="zh-CN"/>
              </w:rPr>
              <w:t>人员</w:t>
            </w:r>
            <w:r>
              <w:rPr>
                <w:rFonts w:hint="eastAsia" w:ascii="宋体" w:eastAsia="宋体" w:cs="Arial Unicode MS"/>
                <w:b w:val="0"/>
                <w:color w:val="auto"/>
                <w:sz w:val="22"/>
                <w:szCs w:val="22"/>
              </w:rPr>
              <w:t>明细表</w:t>
            </w:r>
            <w:r>
              <w:rPr>
                <w:rFonts w:hint="eastAsia" w:ascii="宋体" w:eastAsia="宋体" w:cs="Arial Unicode MS"/>
                <w:b w:val="0"/>
                <w:color w:val="auto"/>
                <w:sz w:val="22"/>
                <w:szCs w:val="22"/>
                <w:lang w:eastAsia="zh-CN"/>
              </w:rPr>
              <w:t>（</w:t>
            </w:r>
            <w:r>
              <w:rPr>
                <w:rFonts w:hint="eastAsia" w:asciiTheme="minorEastAsia" w:hAnsiTheme="minorEastAsia"/>
                <w:sz w:val="22"/>
                <w:lang w:eastAsia="zh-CN"/>
              </w:rPr>
              <w:t>附件</w:t>
            </w:r>
            <w:r>
              <w:rPr>
                <w:rFonts w:hint="eastAsia" w:asciiTheme="minorEastAsia" w:hAnsiTheme="minorEastAsia"/>
                <w:sz w:val="22"/>
                <w:lang w:val="en-US" w:eastAsia="zh-CN"/>
              </w:rPr>
              <w:t>五</w:t>
            </w:r>
            <w:r>
              <w:rPr>
                <w:rFonts w:hint="eastAsia" w:asciiTheme="minorEastAsia" w:hAnsiTheme="minorEastAsia"/>
                <w:sz w:val="22"/>
              </w:rPr>
              <w:t>（一）</w:t>
            </w:r>
            <w:r>
              <w:rPr>
                <w:rFonts w:hint="eastAsia" w:asciiTheme="minorEastAsia" w:hAnsiTheme="minorEastAsia"/>
                <w:sz w:val="22"/>
                <w:lang w:eastAsia="zh-CN"/>
              </w:rPr>
              <w:t>）</w:t>
            </w:r>
            <w:r>
              <w:rPr>
                <w:rFonts w:hint="eastAsia" w:asciiTheme="minorEastAsia" w:hAnsiTheme="minorEastAsia"/>
                <w:sz w:val="22"/>
                <w:lang w:val="en-US" w:eastAsia="zh-CN"/>
              </w:rPr>
              <w:t>或</w:t>
            </w:r>
            <w:r>
              <w:rPr>
                <w:rFonts w:hint="eastAsia" w:ascii="宋体" w:eastAsia="宋体" w:cs="Arial Unicode MS"/>
                <w:b w:val="0"/>
                <w:color w:val="auto"/>
                <w:sz w:val="22"/>
                <w:szCs w:val="22"/>
              </w:rPr>
              <w:t>投入本项目的车辆及设备承诺书</w:t>
            </w:r>
            <w:r>
              <w:rPr>
                <w:rFonts w:hint="eastAsia" w:asciiTheme="minorEastAsia" w:hAnsiTheme="minorEastAsia"/>
                <w:sz w:val="22"/>
                <w:lang w:eastAsia="zh-CN"/>
              </w:rPr>
              <w:t>（附件</w:t>
            </w:r>
            <w:r>
              <w:rPr>
                <w:rFonts w:hint="eastAsia" w:asciiTheme="minorEastAsia" w:hAnsiTheme="minorEastAsia"/>
                <w:sz w:val="22"/>
                <w:lang w:val="en-US" w:eastAsia="zh-CN"/>
              </w:rPr>
              <w:t>五</w:t>
            </w:r>
            <w:r>
              <w:rPr>
                <w:rFonts w:hint="eastAsia" w:asciiTheme="minorEastAsia" w:hAnsiTheme="minorEastAsia"/>
                <w:sz w:val="22"/>
              </w:rPr>
              <w:t>（</w:t>
            </w:r>
            <w:r>
              <w:rPr>
                <w:rFonts w:hint="eastAsia" w:asciiTheme="minorEastAsia" w:hAnsiTheme="minorEastAsia"/>
                <w:sz w:val="22"/>
                <w:lang w:val="en-US" w:eastAsia="zh-CN"/>
              </w:rPr>
              <w:t>二</w:t>
            </w:r>
            <w:r>
              <w:rPr>
                <w:rFonts w:hint="eastAsia" w:asciiTheme="minorEastAsia" w:hAnsiTheme="minorEastAsia"/>
                <w:sz w:val="22"/>
              </w:rPr>
              <w:t>）</w:t>
            </w:r>
            <w:r>
              <w:rPr>
                <w:rFonts w:hint="eastAsia" w:asciiTheme="minorEastAsia" w:hAnsiTheme="minorEastAsia"/>
                <w:sz w:val="22"/>
                <w:lang w:eastAsia="zh-CN"/>
              </w:rPr>
              <w:t>）</w:t>
            </w:r>
          </w:p>
        </w:tc>
        <w:tc>
          <w:tcPr>
            <w:tcW w:w="1107" w:type="dxa"/>
            <w:vAlign w:val="center"/>
          </w:tcPr>
          <w:p>
            <w:pPr>
              <w:autoSpaceDE w:val="0"/>
              <w:autoSpaceDN w:val="0"/>
              <w:adjustRightInd w:val="0"/>
              <w:snapToGrid w:val="0"/>
              <w:spacing w:line="400" w:lineRule="atLeast"/>
              <w:jc w:val="center"/>
              <w:rPr>
                <w:rFonts w:hint="eastAsia" w:ascii="宋体"/>
                <w:color w:val="000000" w:themeColor="text1"/>
                <w:sz w:val="22"/>
                <w:szCs w:val="22"/>
                <w14:textFill>
                  <w14:solidFill>
                    <w14:schemeClr w14:val="tx1"/>
                  </w14:solidFill>
                </w14:textFill>
              </w:rPr>
            </w:pPr>
            <w:r>
              <w:rPr>
                <w:rFonts w:hint="eastAsia" w:asciiTheme="minorEastAsia" w:hAnsiTheme="minorEastAsia"/>
                <w:sz w:val="22"/>
              </w:rPr>
              <w:t>附件</w:t>
            </w:r>
            <w:r>
              <w:rPr>
                <w:rFonts w:hint="eastAsia" w:asciiTheme="minorEastAsia" w:hAnsiTheme="minorEastAsia"/>
                <w:sz w:val="22"/>
                <w:lang w:val="en-US" w:eastAsia="zh-CN"/>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7</w:t>
            </w:r>
          </w:p>
        </w:tc>
        <w:tc>
          <w:tcPr>
            <w:tcW w:w="7566" w:type="dxa"/>
            <w:vAlign w:val="top"/>
          </w:tcPr>
          <w:p>
            <w:pPr>
              <w:autoSpaceDE w:val="0"/>
              <w:autoSpaceDN w:val="0"/>
              <w:adjustRightInd w:val="0"/>
              <w:snapToGrid w:val="0"/>
              <w:spacing w:line="400" w:lineRule="atLeast"/>
              <w:rPr>
                <w:rFonts w:hint="eastAsia" w:asciiTheme="minorEastAsia" w:hAnsiTheme="minorEastAsia"/>
                <w:sz w:val="22"/>
              </w:rPr>
            </w:pPr>
            <w:r>
              <w:rPr>
                <w:rFonts w:hint="eastAsia" w:asciiTheme="minorEastAsia" w:hAnsiTheme="minorEastAsia"/>
                <w:sz w:val="22"/>
              </w:rPr>
              <w:t>投标函</w:t>
            </w:r>
          </w:p>
        </w:tc>
        <w:tc>
          <w:tcPr>
            <w:tcW w:w="1107" w:type="dxa"/>
            <w:vAlign w:val="center"/>
          </w:tcPr>
          <w:p>
            <w:pPr>
              <w:autoSpaceDE w:val="0"/>
              <w:autoSpaceDN w:val="0"/>
              <w:adjustRightInd w:val="0"/>
              <w:snapToGrid w:val="0"/>
              <w:spacing w:line="400" w:lineRule="atLeast"/>
              <w:jc w:val="center"/>
              <w:rPr>
                <w:rFonts w:hint="eastAsia" w:asciiTheme="minorEastAsia" w:hAnsiTheme="minorEastAsia"/>
                <w:sz w:val="22"/>
              </w:rPr>
            </w:pPr>
            <w:r>
              <w:rPr>
                <w:rFonts w:hint="eastAsia" w:asciiTheme="minorEastAsia" w:hAnsiTheme="minorEastAsia"/>
                <w:sz w:val="22"/>
              </w:rPr>
              <w:t>附件</w:t>
            </w:r>
            <w:r>
              <w:rPr>
                <w:rFonts w:hint="eastAsia" w:asciiTheme="minorEastAsia" w:hAnsiTheme="minorEastAsia"/>
                <w:sz w:val="22"/>
                <w:lang w:val="en-US" w:eastAsia="zh-CN"/>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8</w:t>
            </w:r>
          </w:p>
        </w:tc>
        <w:tc>
          <w:tcPr>
            <w:tcW w:w="7566" w:type="dxa"/>
            <w:vAlign w:val="top"/>
          </w:tcPr>
          <w:p>
            <w:pPr>
              <w:autoSpaceDE w:val="0"/>
              <w:autoSpaceDN w:val="0"/>
              <w:adjustRightInd w:val="0"/>
              <w:snapToGrid w:val="0"/>
              <w:spacing w:line="400" w:lineRule="atLeast"/>
              <w:rPr>
                <w:rFonts w:hint="eastAsia" w:asciiTheme="minorEastAsia" w:hAnsiTheme="minorEastAsia"/>
                <w:sz w:val="22"/>
              </w:rPr>
            </w:pPr>
            <w:r>
              <w:rPr>
                <w:rFonts w:hint="eastAsia" w:asciiTheme="minorEastAsia" w:hAnsiTheme="minorEastAsia"/>
                <w:sz w:val="22"/>
              </w:rPr>
              <w:t>商务偏离表（附件</w:t>
            </w:r>
            <w:r>
              <w:rPr>
                <w:rFonts w:hint="eastAsia" w:asciiTheme="minorEastAsia" w:hAnsiTheme="minorEastAsia"/>
                <w:sz w:val="22"/>
                <w:lang w:val="en-US" w:eastAsia="zh-CN"/>
              </w:rPr>
              <w:t>七</w:t>
            </w:r>
            <w:r>
              <w:rPr>
                <w:rFonts w:hint="eastAsia" w:asciiTheme="minorEastAsia" w:hAnsiTheme="minorEastAsia"/>
                <w:sz w:val="22"/>
              </w:rPr>
              <w:t>（一））、技术偏离表（附件</w:t>
            </w:r>
            <w:r>
              <w:rPr>
                <w:rFonts w:hint="eastAsia" w:asciiTheme="minorEastAsia" w:hAnsiTheme="minorEastAsia"/>
                <w:sz w:val="22"/>
                <w:lang w:val="en-US" w:eastAsia="zh-CN"/>
              </w:rPr>
              <w:t>七</w:t>
            </w:r>
            <w:r>
              <w:rPr>
                <w:rFonts w:hint="eastAsia" w:asciiTheme="minorEastAsia" w:hAnsiTheme="minorEastAsia"/>
                <w:sz w:val="22"/>
              </w:rPr>
              <w:t>（二））</w:t>
            </w:r>
          </w:p>
        </w:tc>
        <w:tc>
          <w:tcPr>
            <w:tcW w:w="1107" w:type="dxa"/>
            <w:vAlign w:val="center"/>
          </w:tcPr>
          <w:p>
            <w:pPr>
              <w:autoSpaceDE w:val="0"/>
              <w:autoSpaceDN w:val="0"/>
              <w:adjustRightInd w:val="0"/>
              <w:snapToGrid w:val="0"/>
              <w:spacing w:line="400" w:lineRule="atLeast"/>
              <w:jc w:val="center"/>
              <w:rPr>
                <w:rFonts w:hint="eastAsia" w:asciiTheme="minorEastAsia" w:hAnsiTheme="minorEastAsia" w:eastAsiaTheme="minorEastAsia"/>
                <w:sz w:val="22"/>
                <w:lang w:val="en-US" w:eastAsia="zh-CN"/>
              </w:rPr>
            </w:pPr>
            <w:r>
              <w:rPr>
                <w:rFonts w:hint="eastAsia" w:asciiTheme="minorEastAsia" w:hAnsiTheme="minorEastAsia"/>
                <w:sz w:val="22"/>
              </w:rPr>
              <w:t>附件</w:t>
            </w:r>
            <w:r>
              <w:rPr>
                <w:rFonts w:hint="eastAsia" w:asciiTheme="minorEastAsia" w:hAnsiTheme="minorEastAsia"/>
                <w:sz w:val="22"/>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9</w:t>
            </w:r>
          </w:p>
        </w:tc>
        <w:tc>
          <w:tcPr>
            <w:tcW w:w="7566" w:type="dxa"/>
            <w:vAlign w:val="top"/>
          </w:tcPr>
          <w:p>
            <w:pPr>
              <w:autoSpaceDE w:val="0"/>
              <w:autoSpaceDN w:val="0"/>
              <w:adjustRightInd w:val="0"/>
              <w:snapToGrid w:val="0"/>
              <w:spacing w:line="400" w:lineRule="atLeast"/>
              <w:rPr>
                <w:rFonts w:hint="eastAsia" w:ascii="宋体"/>
                <w:color w:val="000000" w:themeColor="text1"/>
                <w:sz w:val="22"/>
                <w:szCs w:val="22"/>
                <w14:textFill>
                  <w14:solidFill>
                    <w14:schemeClr w14:val="tx1"/>
                  </w14:solidFill>
                </w14:textFill>
              </w:rPr>
            </w:pPr>
            <w:r>
              <w:rPr>
                <w:rFonts w:hint="eastAsia" w:ascii="宋体" w:hAnsi="宋体" w:eastAsia="宋体" w:cs="宋体"/>
                <w:b w:val="0"/>
                <w:color w:val="auto"/>
                <w:sz w:val="21"/>
                <w:szCs w:val="21"/>
                <w:highlight w:val="none"/>
                <w:lang w:val="en-US" w:eastAsia="zh-CN"/>
              </w:rPr>
              <w:t>投标供应商2017年1月1日以来相关荣誉</w:t>
            </w:r>
          </w:p>
        </w:tc>
        <w:tc>
          <w:tcPr>
            <w:tcW w:w="1107" w:type="dxa"/>
            <w:vAlign w:val="center"/>
          </w:tcPr>
          <w:p>
            <w:pPr>
              <w:autoSpaceDE w:val="0"/>
              <w:autoSpaceDN w:val="0"/>
              <w:adjustRightInd w:val="0"/>
              <w:snapToGrid w:val="0"/>
              <w:spacing w:line="400" w:lineRule="atLeast"/>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10</w:t>
            </w:r>
          </w:p>
        </w:tc>
        <w:tc>
          <w:tcPr>
            <w:tcW w:w="7566" w:type="dxa"/>
          </w:tcPr>
          <w:p>
            <w:pPr>
              <w:autoSpaceDE w:val="0"/>
              <w:autoSpaceDN w:val="0"/>
              <w:adjustRightInd w:val="0"/>
              <w:snapToGrid w:val="0"/>
              <w:spacing w:line="430" w:lineRule="atLeast"/>
              <w:rPr>
                <w:rFonts w:hint="eastAsia" w:asciiTheme="minorEastAsia" w:hAnsiTheme="minorEastAsia"/>
                <w:sz w:val="22"/>
              </w:rPr>
            </w:pPr>
            <w:r>
              <w:rPr>
                <w:rFonts w:hint="eastAsia" w:asciiTheme="minorEastAsia" w:hAnsiTheme="minorEastAsia"/>
                <w:sz w:val="22"/>
              </w:rPr>
              <w:t>供应商提供</w:t>
            </w:r>
            <w:r>
              <w:rPr>
                <w:rFonts w:hint="eastAsia" w:asciiTheme="minorEastAsia" w:hAnsiTheme="minorEastAsia"/>
                <w:sz w:val="22"/>
                <w:lang w:eastAsia="zh-CN"/>
              </w:rPr>
              <w:t>201</w:t>
            </w:r>
            <w:r>
              <w:rPr>
                <w:rFonts w:hint="eastAsia" w:asciiTheme="minorEastAsia" w:hAnsiTheme="minorEastAsia"/>
                <w:sz w:val="22"/>
                <w:lang w:val="en-US" w:eastAsia="zh-CN"/>
              </w:rPr>
              <w:t>7</w:t>
            </w:r>
            <w:r>
              <w:rPr>
                <w:rFonts w:hint="eastAsia" w:asciiTheme="minorEastAsia" w:hAnsiTheme="minorEastAsia"/>
                <w:sz w:val="22"/>
                <w:lang w:eastAsia="zh-CN"/>
              </w:rPr>
              <w:t>年1月1日以来类似项目业绩</w:t>
            </w:r>
            <w:r>
              <w:rPr>
                <w:rFonts w:hint="eastAsia" w:asciiTheme="minorEastAsia" w:hAnsiTheme="minorEastAsia"/>
                <w:sz w:val="22"/>
              </w:rPr>
              <w:t>；（以提供的加盖有效公章的中标(成交)通知书或合同复印件为准）</w:t>
            </w:r>
          </w:p>
        </w:tc>
        <w:tc>
          <w:tcPr>
            <w:tcW w:w="1107"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附件八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11</w:t>
            </w:r>
          </w:p>
        </w:tc>
        <w:tc>
          <w:tcPr>
            <w:tcW w:w="7566" w:type="dxa"/>
          </w:tcPr>
          <w:p>
            <w:pPr>
              <w:autoSpaceDE w:val="0"/>
              <w:autoSpaceDN w:val="0"/>
              <w:adjustRightInd w:val="0"/>
              <w:snapToGrid w:val="0"/>
              <w:spacing w:line="430" w:lineRule="atLeast"/>
              <w:rPr>
                <w:rFonts w:hint="eastAsia" w:asciiTheme="minorEastAsia" w:hAnsiTheme="minorEastAsia"/>
                <w:sz w:val="22"/>
              </w:rPr>
            </w:pPr>
            <w:r>
              <w:rPr>
                <w:rFonts w:hint="eastAsia" w:asciiTheme="minorEastAsia" w:hAnsiTheme="minorEastAsia"/>
                <w:sz w:val="22"/>
                <w:lang w:eastAsia="zh-CN"/>
              </w:rPr>
              <w:t>项目负责人情况表</w:t>
            </w:r>
          </w:p>
        </w:tc>
        <w:tc>
          <w:tcPr>
            <w:tcW w:w="1107"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附件九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12</w:t>
            </w:r>
          </w:p>
        </w:tc>
        <w:tc>
          <w:tcPr>
            <w:tcW w:w="7566" w:type="dxa"/>
            <w:vAlign w:val="top"/>
          </w:tcPr>
          <w:p>
            <w:pPr>
              <w:autoSpaceDE w:val="0"/>
              <w:autoSpaceDN w:val="0"/>
              <w:adjustRightInd w:val="0"/>
              <w:snapToGrid w:val="0"/>
              <w:spacing w:line="430" w:lineRule="atLeast"/>
              <w:rPr>
                <w:rFonts w:asciiTheme="minorEastAsia" w:hAnsiTheme="minorEastAsia"/>
                <w:sz w:val="22"/>
              </w:rPr>
            </w:pPr>
            <w:r>
              <w:rPr>
                <w:rFonts w:hint="eastAsia" w:ascii="宋体" w:eastAsia="宋体" w:cs="Arial Unicode MS"/>
                <w:b w:val="0"/>
                <w:color w:val="auto"/>
                <w:sz w:val="22"/>
                <w:szCs w:val="22"/>
              </w:rPr>
              <w:t>项目实施方案</w:t>
            </w:r>
            <w:r>
              <w:rPr>
                <w:rFonts w:hint="eastAsia" w:asciiTheme="minorEastAsia" w:hAnsiTheme="minorEastAsia"/>
                <w:sz w:val="22"/>
                <w:lang w:val="en-US" w:eastAsia="zh-CN"/>
              </w:rPr>
              <w:t>(</w:t>
            </w:r>
            <w:r>
              <w:rPr>
                <w:rFonts w:hint="eastAsia" w:ascii="宋体" w:eastAsia="宋体" w:cs="Arial Unicode MS"/>
                <w:b w:val="0"/>
                <w:color w:val="auto"/>
                <w:sz w:val="22"/>
                <w:szCs w:val="22"/>
              </w:rPr>
              <w:t>内容格式自拟</w:t>
            </w:r>
            <w:r>
              <w:rPr>
                <w:rFonts w:hint="eastAsia" w:ascii="宋体" w:eastAsia="宋体" w:cs="Arial Unicode MS"/>
                <w:b w:val="0"/>
                <w:color w:val="auto"/>
                <w:sz w:val="22"/>
                <w:szCs w:val="22"/>
                <w:lang w:val="en-US" w:eastAsia="zh-CN"/>
              </w:rPr>
              <w:t>)</w:t>
            </w:r>
          </w:p>
        </w:tc>
        <w:tc>
          <w:tcPr>
            <w:tcW w:w="1107" w:type="dxa"/>
            <w:vAlign w:val="center"/>
          </w:tcPr>
          <w:p>
            <w:pPr>
              <w:autoSpaceDE w:val="0"/>
              <w:autoSpaceDN w:val="0"/>
              <w:adjustRightInd w:val="0"/>
              <w:snapToGrid w:val="0"/>
              <w:spacing w:line="430" w:lineRule="atLeast"/>
              <w:jc w:val="center"/>
              <w:rPr>
                <w:rFonts w:hint="eastAsia" w:ascii="宋体" w:eastAsia="宋体" w:cs="Arial Unicode MS"/>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sz w:val="22"/>
                <w:lang w:val="en-US" w:eastAsia="zh-CN"/>
              </w:rPr>
            </w:pPr>
            <w:r>
              <w:rPr>
                <w:rFonts w:hint="eastAsia" w:asciiTheme="minorEastAsia" w:hAnsiTheme="minorEastAsia"/>
                <w:sz w:val="22"/>
                <w:lang w:val="en-US" w:eastAsia="zh-CN"/>
              </w:rPr>
              <w:t>13</w:t>
            </w:r>
          </w:p>
        </w:tc>
        <w:tc>
          <w:tcPr>
            <w:tcW w:w="7566" w:type="dxa"/>
            <w:vAlign w:val="top"/>
          </w:tcPr>
          <w:p>
            <w:pPr>
              <w:autoSpaceDE w:val="0"/>
              <w:autoSpaceDN w:val="0"/>
              <w:adjustRightInd w:val="0"/>
              <w:snapToGrid w:val="0"/>
              <w:spacing w:line="430" w:lineRule="atLeast"/>
              <w:rPr>
                <w:rFonts w:hint="default" w:ascii="宋体" w:eastAsia="宋体" w:cs="Arial Unicode MS"/>
                <w:b w:val="0"/>
                <w:color w:val="auto"/>
                <w:sz w:val="22"/>
                <w:szCs w:val="22"/>
                <w:lang w:val="en-US"/>
              </w:rPr>
            </w:pPr>
            <w:r>
              <w:rPr>
                <w:rFonts w:hint="eastAsia" w:ascii="宋体" w:eastAsia="宋体" w:cs="Arial Unicode MS"/>
                <w:b w:val="0"/>
                <w:color w:val="auto"/>
                <w:sz w:val="22"/>
                <w:szCs w:val="22"/>
                <w:lang w:eastAsia="zh-CN"/>
              </w:rPr>
              <w:t>拟投入本</w:t>
            </w:r>
            <w:r>
              <w:rPr>
                <w:rFonts w:hint="eastAsia" w:ascii="宋体" w:eastAsia="宋体" w:cs="Arial Unicode MS"/>
                <w:b w:val="0"/>
                <w:color w:val="auto"/>
                <w:sz w:val="22"/>
                <w:szCs w:val="22"/>
              </w:rPr>
              <w:t>项目运维工作车辆</w:t>
            </w:r>
            <w:r>
              <w:rPr>
                <w:rFonts w:hint="eastAsia" w:ascii="宋体" w:eastAsia="宋体" w:cs="Arial Unicode MS"/>
                <w:b w:val="0"/>
                <w:color w:val="auto"/>
                <w:sz w:val="22"/>
                <w:szCs w:val="22"/>
                <w:lang w:eastAsia="zh-CN"/>
              </w:rPr>
              <w:t>、</w:t>
            </w:r>
            <w:r>
              <w:rPr>
                <w:rFonts w:hint="eastAsia" w:ascii="宋体" w:eastAsia="宋体" w:cs="Arial Unicode MS"/>
                <w:b w:val="0"/>
                <w:color w:val="auto"/>
                <w:sz w:val="22"/>
                <w:szCs w:val="22"/>
              </w:rPr>
              <w:t>设备配备</w:t>
            </w:r>
            <w:r>
              <w:rPr>
                <w:rFonts w:hint="eastAsia" w:ascii="宋体" w:eastAsia="宋体" w:cs="Arial Unicode MS"/>
                <w:b w:val="0"/>
                <w:color w:val="auto"/>
                <w:sz w:val="22"/>
                <w:szCs w:val="22"/>
                <w:lang w:val="en-US" w:eastAsia="zh-CN"/>
              </w:rPr>
              <w:t>及</w:t>
            </w:r>
            <w:r>
              <w:rPr>
                <w:rFonts w:hint="eastAsia" w:ascii="宋体" w:eastAsia="宋体" w:cs="Arial Unicode MS"/>
                <w:b w:val="0"/>
                <w:color w:val="auto"/>
                <w:sz w:val="22"/>
                <w:szCs w:val="22"/>
              </w:rPr>
              <w:t>人员配置</w:t>
            </w:r>
            <w:r>
              <w:rPr>
                <w:rFonts w:hint="eastAsia" w:ascii="宋体" w:eastAsia="宋体" w:cs="Arial Unicode MS"/>
                <w:b w:val="0"/>
                <w:color w:val="auto"/>
                <w:sz w:val="22"/>
                <w:szCs w:val="22"/>
                <w:lang w:eastAsia="zh-CN"/>
              </w:rPr>
              <w:t>情况</w:t>
            </w:r>
            <w:r>
              <w:rPr>
                <w:rFonts w:hint="eastAsia" w:asciiTheme="minorEastAsia" w:hAnsiTheme="minorEastAsia"/>
                <w:sz w:val="22"/>
                <w:lang w:eastAsia="zh-CN"/>
              </w:rPr>
              <w:t>（附件</w:t>
            </w:r>
            <w:r>
              <w:rPr>
                <w:rFonts w:hint="eastAsia" w:asciiTheme="minorEastAsia" w:hAnsiTheme="minorEastAsia"/>
                <w:sz w:val="22"/>
                <w:lang w:val="en-US" w:eastAsia="zh-CN"/>
              </w:rPr>
              <w:t>十</w:t>
            </w:r>
            <w:r>
              <w:rPr>
                <w:rFonts w:hint="eastAsia" w:asciiTheme="minorEastAsia" w:hAnsiTheme="minorEastAsia"/>
                <w:sz w:val="22"/>
              </w:rPr>
              <w:t>（一）</w:t>
            </w:r>
            <w:r>
              <w:rPr>
                <w:rFonts w:hint="eastAsia" w:asciiTheme="minorEastAsia" w:hAnsiTheme="minorEastAsia"/>
                <w:sz w:val="22"/>
                <w:lang w:eastAsia="zh-CN"/>
              </w:rPr>
              <w:t>）、</w:t>
            </w:r>
            <w:r>
              <w:rPr>
                <w:rFonts w:hint="eastAsia" w:ascii="宋体" w:eastAsia="宋体" w:cs="Arial Unicode MS"/>
                <w:b w:val="0"/>
                <w:color w:val="auto"/>
                <w:sz w:val="22"/>
                <w:szCs w:val="22"/>
                <w:lang w:eastAsia="zh-CN"/>
              </w:rPr>
              <w:t>拟投入本</w:t>
            </w:r>
            <w:r>
              <w:rPr>
                <w:rFonts w:hint="eastAsia" w:ascii="宋体" w:eastAsia="宋体" w:cs="Arial Unicode MS"/>
                <w:b w:val="0"/>
                <w:color w:val="auto"/>
                <w:sz w:val="22"/>
                <w:szCs w:val="22"/>
              </w:rPr>
              <w:t>项目运维工作车辆承诺书</w:t>
            </w:r>
            <w:r>
              <w:rPr>
                <w:rFonts w:hint="eastAsia" w:ascii="宋体" w:eastAsia="宋体" w:cs="Arial Unicode MS"/>
                <w:b w:val="0"/>
                <w:color w:val="auto"/>
                <w:sz w:val="22"/>
                <w:szCs w:val="22"/>
                <w:lang w:eastAsia="zh-CN"/>
              </w:rPr>
              <w:t>（附件</w:t>
            </w:r>
            <w:r>
              <w:rPr>
                <w:rFonts w:hint="eastAsia" w:asciiTheme="minorEastAsia" w:hAnsiTheme="minorEastAsia"/>
                <w:sz w:val="22"/>
                <w:lang w:val="en-US" w:eastAsia="zh-CN"/>
              </w:rPr>
              <w:t>十</w:t>
            </w:r>
            <w:r>
              <w:rPr>
                <w:rFonts w:hint="eastAsia" w:asciiTheme="minorEastAsia" w:hAnsiTheme="minorEastAsia"/>
                <w:sz w:val="22"/>
              </w:rPr>
              <w:t>（二）</w:t>
            </w:r>
            <w:r>
              <w:rPr>
                <w:rFonts w:hint="eastAsia" w:ascii="宋体" w:eastAsia="宋体" w:cs="Arial Unicode MS"/>
                <w:b w:val="0"/>
                <w:color w:val="auto"/>
                <w:sz w:val="22"/>
                <w:szCs w:val="22"/>
                <w:lang w:eastAsia="zh-CN"/>
              </w:rPr>
              <w:t>）</w:t>
            </w:r>
          </w:p>
        </w:tc>
        <w:tc>
          <w:tcPr>
            <w:tcW w:w="1107" w:type="dxa"/>
            <w:vAlign w:val="center"/>
          </w:tcPr>
          <w:p>
            <w:pPr>
              <w:autoSpaceDE w:val="0"/>
              <w:autoSpaceDN w:val="0"/>
              <w:adjustRightInd w:val="0"/>
              <w:snapToGrid w:val="0"/>
              <w:spacing w:line="430" w:lineRule="atLeast"/>
              <w:jc w:val="center"/>
              <w:rPr>
                <w:rFonts w:hint="default" w:ascii="宋体" w:eastAsia="宋体" w:cs="Arial Unicode MS"/>
                <w:b w:val="0"/>
                <w:color w:val="auto"/>
                <w:sz w:val="22"/>
                <w:szCs w:val="22"/>
                <w:lang w:val="en-US" w:eastAsia="zh-CN"/>
              </w:rPr>
            </w:pPr>
            <w:r>
              <w:rPr>
                <w:rFonts w:hint="eastAsia" w:asciiTheme="minorEastAsia" w:hAnsiTheme="minorEastAsia"/>
                <w:sz w:val="22"/>
                <w:lang w:val="en-US" w:eastAsia="zh-CN"/>
              </w:rPr>
              <w:t>附件十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14</w:t>
            </w:r>
          </w:p>
        </w:tc>
        <w:tc>
          <w:tcPr>
            <w:tcW w:w="7566" w:type="dxa"/>
            <w:vAlign w:val="top"/>
          </w:tcPr>
          <w:p>
            <w:pPr>
              <w:autoSpaceDE w:val="0"/>
              <w:autoSpaceDN w:val="0"/>
              <w:adjustRightInd w:val="0"/>
              <w:snapToGrid w:val="0"/>
              <w:spacing w:line="430" w:lineRule="atLeast"/>
              <w:rPr>
                <w:rFonts w:asciiTheme="minorEastAsia" w:hAnsiTheme="minorEastAsia"/>
                <w:sz w:val="22"/>
              </w:rPr>
            </w:pPr>
            <w:r>
              <w:rPr>
                <w:rFonts w:hint="eastAsia" w:ascii="宋体" w:eastAsia="宋体" w:cs="Arial Unicode MS"/>
                <w:b w:val="0"/>
                <w:color w:val="auto"/>
                <w:sz w:val="22"/>
                <w:szCs w:val="22"/>
              </w:rPr>
              <w:t>应急预案</w:t>
            </w:r>
            <w:r>
              <w:rPr>
                <w:rFonts w:hint="eastAsia" w:asciiTheme="minorEastAsia" w:hAnsiTheme="minorEastAsia"/>
                <w:sz w:val="22"/>
                <w:lang w:val="en-US" w:eastAsia="zh-CN"/>
              </w:rPr>
              <w:t>(</w:t>
            </w:r>
            <w:r>
              <w:rPr>
                <w:rFonts w:hint="eastAsia" w:ascii="宋体" w:eastAsia="宋体" w:cs="Arial Unicode MS"/>
                <w:b w:val="0"/>
                <w:color w:val="auto"/>
                <w:sz w:val="22"/>
                <w:szCs w:val="22"/>
              </w:rPr>
              <w:t>内容格式自拟</w:t>
            </w:r>
            <w:r>
              <w:rPr>
                <w:rFonts w:hint="eastAsia" w:ascii="宋体" w:eastAsia="宋体" w:cs="Arial Unicode MS"/>
                <w:b w:val="0"/>
                <w:color w:val="auto"/>
                <w:sz w:val="22"/>
                <w:szCs w:val="22"/>
                <w:lang w:val="en-US" w:eastAsia="zh-CN"/>
              </w:rPr>
              <w:t>)</w:t>
            </w:r>
          </w:p>
        </w:tc>
        <w:tc>
          <w:tcPr>
            <w:tcW w:w="1107" w:type="dxa"/>
            <w:vAlign w:val="center"/>
          </w:tcPr>
          <w:p>
            <w:pPr>
              <w:autoSpaceDE w:val="0"/>
              <w:autoSpaceDN w:val="0"/>
              <w:adjustRightInd w:val="0"/>
              <w:snapToGrid w:val="0"/>
              <w:spacing w:line="430" w:lineRule="atLeast"/>
              <w:jc w:val="center"/>
              <w:rPr>
                <w:rFonts w:hint="eastAsia" w:ascii="宋体" w:eastAsia="宋体" w:cs="Arial Unicode MS"/>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15</w:t>
            </w:r>
          </w:p>
        </w:tc>
        <w:tc>
          <w:tcPr>
            <w:tcW w:w="7566" w:type="dxa"/>
            <w:vAlign w:val="center"/>
          </w:tcPr>
          <w:p>
            <w:pPr>
              <w:autoSpaceDE w:val="0"/>
              <w:autoSpaceDN w:val="0"/>
              <w:adjustRightInd w:val="0"/>
              <w:snapToGrid w:val="0"/>
              <w:spacing w:line="430" w:lineRule="atLeast"/>
              <w:rPr>
                <w:rFonts w:asciiTheme="minorEastAsia" w:hAnsiTheme="minorEastAsia"/>
                <w:sz w:val="22"/>
              </w:rPr>
            </w:pPr>
            <w:r>
              <w:rPr>
                <w:rFonts w:hint="eastAsia" w:ascii="宋体" w:eastAsia="宋体" w:cs="Arial Unicode MS"/>
                <w:b w:val="0"/>
                <w:color w:val="auto"/>
                <w:sz w:val="22"/>
                <w:szCs w:val="22"/>
              </w:rPr>
              <w:t>运行维护技术质量保证措施</w:t>
            </w:r>
            <w:r>
              <w:rPr>
                <w:rFonts w:hint="eastAsia" w:asciiTheme="minorEastAsia" w:hAnsiTheme="minorEastAsia"/>
                <w:sz w:val="22"/>
                <w:lang w:val="en-US" w:eastAsia="zh-CN"/>
              </w:rPr>
              <w:t>(</w:t>
            </w:r>
            <w:r>
              <w:rPr>
                <w:rFonts w:hint="eastAsia" w:ascii="宋体" w:eastAsia="宋体" w:cs="Arial Unicode MS"/>
                <w:b w:val="0"/>
                <w:color w:val="auto"/>
                <w:sz w:val="22"/>
                <w:szCs w:val="22"/>
              </w:rPr>
              <w:t>内容格式自拟</w:t>
            </w:r>
            <w:r>
              <w:rPr>
                <w:rFonts w:hint="eastAsia" w:ascii="宋体" w:eastAsia="宋体" w:cs="Arial Unicode MS"/>
                <w:b w:val="0"/>
                <w:color w:val="auto"/>
                <w:sz w:val="22"/>
                <w:szCs w:val="22"/>
                <w:lang w:val="en-US" w:eastAsia="zh-CN"/>
              </w:rPr>
              <w:t>)</w:t>
            </w:r>
          </w:p>
        </w:tc>
        <w:tc>
          <w:tcPr>
            <w:tcW w:w="1107" w:type="dxa"/>
            <w:vAlign w:val="center"/>
          </w:tcPr>
          <w:p>
            <w:pPr>
              <w:autoSpaceDE w:val="0"/>
              <w:autoSpaceDN w:val="0"/>
              <w:adjustRightInd w:val="0"/>
              <w:snapToGrid w:val="0"/>
              <w:spacing w:line="430" w:lineRule="atLeast"/>
              <w:jc w:val="center"/>
              <w:rPr>
                <w:rFonts w:hint="eastAsia" w:ascii="宋体" w:eastAsia="宋体" w:cs="Arial Unicode MS"/>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16</w:t>
            </w:r>
          </w:p>
        </w:tc>
        <w:tc>
          <w:tcPr>
            <w:tcW w:w="7566" w:type="dxa"/>
            <w:vAlign w:val="center"/>
          </w:tcPr>
          <w:p>
            <w:pPr>
              <w:autoSpaceDE w:val="0"/>
              <w:autoSpaceDN w:val="0"/>
              <w:adjustRightInd w:val="0"/>
              <w:snapToGrid w:val="0"/>
              <w:spacing w:line="430" w:lineRule="atLeast"/>
              <w:rPr>
                <w:rFonts w:asciiTheme="minorEastAsia" w:hAnsiTheme="minorEastAsia"/>
                <w:sz w:val="22"/>
              </w:rPr>
            </w:pPr>
            <w:r>
              <w:rPr>
                <w:rFonts w:hint="eastAsia" w:ascii="宋体" w:eastAsia="宋体" w:cs="Arial Unicode MS"/>
                <w:b w:val="0"/>
                <w:color w:val="auto"/>
                <w:sz w:val="22"/>
                <w:szCs w:val="22"/>
              </w:rPr>
              <w:t>运行维护管理安全保证措施</w:t>
            </w:r>
            <w:r>
              <w:rPr>
                <w:rFonts w:hint="eastAsia" w:asciiTheme="minorEastAsia" w:hAnsiTheme="minorEastAsia"/>
                <w:sz w:val="22"/>
                <w:lang w:val="en-US" w:eastAsia="zh-CN"/>
              </w:rPr>
              <w:t>(</w:t>
            </w:r>
            <w:r>
              <w:rPr>
                <w:rFonts w:hint="eastAsia" w:ascii="宋体" w:eastAsia="宋体" w:cs="Arial Unicode MS"/>
                <w:b w:val="0"/>
                <w:color w:val="auto"/>
                <w:sz w:val="22"/>
                <w:szCs w:val="22"/>
              </w:rPr>
              <w:t>内容格式自拟</w:t>
            </w:r>
            <w:r>
              <w:rPr>
                <w:rFonts w:hint="eastAsia" w:ascii="宋体" w:eastAsia="宋体" w:cs="Arial Unicode MS"/>
                <w:b w:val="0"/>
                <w:color w:val="auto"/>
                <w:sz w:val="22"/>
                <w:szCs w:val="22"/>
                <w:lang w:val="en-US" w:eastAsia="zh-CN"/>
              </w:rPr>
              <w:t>)</w:t>
            </w:r>
          </w:p>
        </w:tc>
        <w:tc>
          <w:tcPr>
            <w:tcW w:w="1107" w:type="dxa"/>
            <w:vAlign w:val="center"/>
          </w:tcPr>
          <w:p>
            <w:pPr>
              <w:autoSpaceDE w:val="0"/>
              <w:autoSpaceDN w:val="0"/>
              <w:adjustRightInd w:val="0"/>
              <w:snapToGrid w:val="0"/>
              <w:spacing w:line="430" w:lineRule="atLeast"/>
              <w:jc w:val="center"/>
              <w:rPr>
                <w:rFonts w:hint="eastAsia" w:ascii="宋体" w:eastAsia="宋体" w:cs="Arial Unicode MS"/>
                <w:b w:val="0"/>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17</w:t>
            </w:r>
          </w:p>
        </w:tc>
        <w:tc>
          <w:tcPr>
            <w:tcW w:w="7566" w:type="dxa"/>
          </w:tcPr>
          <w:p>
            <w:pPr>
              <w:autoSpaceDE w:val="0"/>
              <w:autoSpaceDN w:val="0"/>
              <w:adjustRightInd w:val="0"/>
              <w:snapToGrid w:val="0"/>
              <w:spacing w:line="430" w:lineRule="atLeast"/>
              <w:rPr>
                <w:rFonts w:hint="eastAsia" w:eastAsia="宋体" w:asciiTheme="minorEastAsia" w:hAnsiTheme="minorEastAsia"/>
                <w:sz w:val="22"/>
                <w:lang w:val="en-US" w:eastAsia="zh-CN"/>
              </w:rPr>
            </w:pPr>
            <w:r>
              <w:rPr>
                <w:rFonts w:hint="eastAsia" w:asciiTheme="minorEastAsia" w:hAnsiTheme="minorEastAsia" w:eastAsiaTheme="minorEastAsia"/>
                <w:sz w:val="22"/>
                <w:lang w:eastAsia="zh-CN"/>
              </w:rPr>
              <w:t>应急预案</w:t>
            </w:r>
            <w:r>
              <w:rPr>
                <w:rFonts w:hint="eastAsia" w:asciiTheme="minorEastAsia" w:hAnsiTheme="minorEastAsia"/>
                <w:sz w:val="22"/>
                <w:lang w:val="en-US" w:eastAsia="zh-CN"/>
              </w:rPr>
              <w:t>(</w:t>
            </w:r>
            <w:r>
              <w:rPr>
                <w:rFonts w:hint="eastAsia" w:ascii="宋体" w:eastAsia="宋体" w:cs="Arial Unicode MS"/>
                <w:b w:val="0"/>
                <w:color w:val="auto"/>
                <w:sz w:val="22"/>
                <w:szCs w:val="22"/>
              </w:rPr>
              <w:t>内容格式自拟</w:t>
            </w:r>
            <w:r>
              <w:rPr>
                <w:rFonts w:hint="eastAsia" w:ascii="宋体" w:eastAsia="宋体" w:cs="Arial Unicode MS"/>
                <w:b w:val="0"/>
                <w:color w:val="auto"/>
                <w:sz w:val="22"/>
                <w:szCs w:val="22"/>
                <w:lang w:val="en-US" w:eastAsia="zh-CN"/>
              </w:rPr>
              <w:t>)</w:t>
            </w:r>
          </w:p>
        </w:tc>
        <w:tc>
          <w:tcPr>
            <w:tcW w:w="1107" w:type="dxa"/>
            <w:vAlign w:val="center"/>
          </w:tcPr>
          <w:p>
            <w:pPr>
              <w:autoSpaceDE w:val="0"/>
              <w:autoSpaceDN w:val="0"/>
              <w:adjustRightInd w:val="0"/>
              <w:snapToGrid w:val="0"/>
              <w:spacing w:line="430" w:lineRule="atLeast"/>
              <w:jc w:val="center"/>
              <w:rPr>
                <w:rFonts w:hint="eastAsia" w:asciiTheme="minorEastAsia" w:hAnsiTheme="minorEastAsia"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18</w:t>
            </w:r>
          </w:p>
        </w:tc>
        <w:tc>
          <w:tcPr>
            <w:tcW w:w="7566" w:type="dxa"/>
          </w:tcPr>
          <w:p>
            <w:pPr>
              <w:autoSpaceDE w:val="0"/>
              <w:autoSpaceDN w:val="0"/>
              <w:adjustRightInd w:val="0"/>
              <w:snapToGrid w:val="0"/>
              <w:spacing w:line="430" w:lineRule="atLeast"/>
              <w:rPr>
                <w:rFonts w:asciiTheme="minorEastAsia" w:hAnsiTheme="minorEastAsia"/>
                <w:sz w:val="22"/>
              </w:rPr>
            </w:pPr>
            <w:r>
              <w:rPr>
                <w:rFonts w:hint="eastAsia" w:asciiTheme="minorEastAsia" w:hAnsiTheme="minorEastAsia"/>
                <w:sz w:val="22"/>
                <w:lang w:val="en-US" w:eastAsia="zh-CN"/>
              </w:rPr>
              <w:t>重点、难点分析(</w:t>
            </w:r>
            <w:r>
              <w:rPr>
                <w:rFonts w:hint="eastAsia" w:ascii="宋体" w:eastAsia="宋体" w:cs="Arial Unicode MS"/>
                <w:b w:val="0"/>
                <w:color w:val="auto"/>
                <w:sz w:val="22"/>
                <w:szCs w:val="22"/>
              </w:rPr>
              <w:t>内容格式自拟</w:t>
            </w:r>
            <w:r>
              <w:rPr>
                <w:rFonts w:hint="eastAsia" w:ascii="宋体" w:eastAsia="宋体" w:cs="Arial Unicode MS"/>
                <w:b w:val="0"/>
                <w:color w:val="auto"/>
                <w:sz w:val="22"/>
                <w:szCs w:val="22"/>
                <w:lang w:val="en-US" w:eastAsia="zh-CN"/>
              </w:rPr>
              <w:t>)</w:t>
            </w:r>
          </w:p>
        </w:tc>
        <w:tc>
          <w:tcPr>
            <w:tcW w:w="1107" w:type="dxa"/>
            <w:vAlign w:val="center"/>
          </w:tcPr>
          <w:p>
            <w:pPr>
              <w:autoSpaceDE w:val="0"/>
              <w:autoSpaceDN w:val="0"/>
              <w:adjustRightInd w:val="0"/>
              <w:snapToGrid w:val="0"/>
              <w:spacing w:line="430" w:lineRule="atLeast"/>
              <w:jc w:val="center"/>
              <w:rPr>
                <w:rFonts w:hint="eastAsia" w:asciiTheme="minorEastAsia" w:hAnsiTheme="minorEastAsia"/>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19</w:t>
            </w:r>
          </w:p>
        </w:tc>
        <w:tc>
          <w:tcPr>
            <w:tcW w:w="7566" w:type="dxa"/>
          </w:tcPr>
          <w:p>
            <w:pPr>
              <w:autoSpaceDE w:val="0"/>
              <w:autoSpaceDN w:val="0"/>
              <w:adjustRightInd w:val="0"/>
              <w:snapToGrid w:val="0"/>
              <w:spacing w:line="430" w:lineRule="atLeast"/>
              <w:rPr>
                <w:rFonts w:asciiTheme="minorEastAsia" w:hAnsiTheme="minorEastAsia"/>
                <w:sz w:val="22"/>
              </w:rPr>
            </w:pPr>
            <w:r>
              <w:rPr>
                <w:rFonts w:hint="eastAsia" w:asciiTheme="minorEastAsia" w:hAnsiTheme="minorEastAsia"/>
                <w:sz w:val="22"/>
              </w:rPr>
              <w:t xml:space="preserve">售后服务承诺：供应商所做的故障响应，修复时限，售后服务承诺和技术服务情况、距采购人最近的服务网点的详细介绍。  </w:t>
            </w:r>
          </w:p>
        </w:tc>
        <w:tc>
          <w:tcPr>
            <w:tcW w:w="1107" w:type="dxa"/>
            <w:vAlign w:val="center"/>
          </w:tcPr>
          <w:p>
            <w:pPr>
              <w:autoSpaceDE w:val="0"/>
              <w:autoSpaceDN w:val="0"/>
              <w:adjustRightInd w:val="0"/>
              <w:snapToGrid w:val="0"/>
              <w:spacing w:line="430" w:lineRule="atLeast"/>
              <w:jc w:val="center"/>
              <w:rPr>
                <w:rFonts w:hint="eastAsia"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20</w:t>
            </w:r>
          </w:p>
        </w:tc>
        <w:tc>
          <w:tcPr>
            <w:tcW w:w="7566" w:type="dxa"/>
          </w:tcPr>
          <w:p>
            <w:pPr>
              <w:autoSpaceDE w:val="0"/>
              <w:autoSpaceDN w:val="0"/>
              <w:adjustRightInd w:val="0"/>
              <w:snapToGrid w:val="0"/>
              <w:spacing w:line="430" w:lineRule="atLeast"/>
              <w:rPr>
                <w:rFonts w:hint="eastAsia" w:asciiTheme="minorEastAsia" w:hAnsiTheme="minorEastAsia"/>
                <w:sz w:val="22"/>
              </w:rPr>
            </w:pPr>
            <w:r>
              <w:rPr>
                <w:rFonts w:hint="eastAsia" w:asciiTheme="minorEastAsia" w:hAnsiTheme="minorEastAsia"/>
                <w:sz w:val="22"/>
              </w:rPr>
              <w:t>交接</w:t>
            </w:r>
            <w:r>
              <w:rPr>
                <w:rFonts w:hint="eastAsia" w:asciiTheme="minorEastAsia" w:hAnsiTheme="minorEastAsia"/>
                <w:sz w:val="22"/>
                <w:lang w:eastAsia="zh-CN"/>
              </w:rPr>
              <w:t>方案</w:t>
            </w:r>
            <w:r>
              <w:rPr>
                <w:rFonts w:hint="eastAsia" w:asciiTheme="minorEastAsia" w:hAnsiTheme="minorEastAsia"/>
                <w:sz w:val="22"/>
                <w:lang w:val="en-US" w:eastAsia="zh-CN"/>
              </w:rPr>
              <w:t>(</w:t>
            </w:r>
            <w:r>
              <w:rPr>
                <w:rFonts w:hint="eastAsia" w:ascii="宋体" w:eastAsia="宋体" w:cs="Arial Unicode MS"/>
                <w:b w:val="0"/>
                <w:color w:val="auto"/>
                <w:sz w:val="22"/>
                <w:szCs w:val="22"/>
              </w:rPr>
              <w:t>内容格式自拟</w:t>
            </w:r>
            <w:r>
              <w:rPr>
                <w:rFonts w:hint="eastAsia" w:ascii="宋体" w:eastAsia="宋体" w:cs="Arial Unicode MS"/>
                <w:b w:val="0"/>
                <w:color w:val="auto"/>
                <w:sz w:val="22"/>
                <w:szCs w:val="22"/>
                <w:lang w:val="en-US" w:eastAsia="zh-CN"/>
              </w:rPr>
              <w:t>)</w:t>
            </w:r>
          </w:p>
        </w:tc>
        <w:tc>
          <w:tcPr>
            <w:tcW w:w="1107" w:type="dxa"/>
            <w:vAlign w:val="center"/>
          </w:tcPr>
          <w:p>
            <w:pPr>
              <w:autoSpaceDE w:val="0"/>
              <w:autoSpaceDN w:val="0"/>
              <w:adjustRightInd w:val="0"/>
              <w:snapToGrid w:val="0"/>
              <w:spacing w:line="430" w:lineRule="atLeast"/>
              <w:jc w:val="center"/>
              <w:rPr>
                <w:rFonts w:hint="eastAsia"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21</w:t>
            </w:r>
          </w:p>
        </w:tc>
        <w:tc>
          <w:tcPr>
            <w:tcW w:w="7566" w:type="dxa"/>
          </w:tcPr>
          <w:p>
            <w:pPr>
              <w:autoSpaceDE w:val="0"/>
              <w:autoSpaceDN w:val="0"/>
              <w:adjustRightInd w:val="0"/>
              <w:snapToGrid w:val="0"/>
              <w:spacing w:line="430" w:lineRule="atLeast"/>
              <w:rPr>
                <w:rFonts w:asciiTheme="minorEastAsia" w:hAnsiTheme="minorEastAsia"/>
                <w:sz w:val="22"/>
              </w:rPr>
            </w:pPr>
            <w:r>
              <w:rPr>
                <w:rFonts w:hint="eastAsia" w:asciiTheme="minorEastAsia" w:hAnsiTheme="minorEastAsia"/>
                <w:sz w:val="22"/>
              </w:rPr>
              <w:t>根据招标文件中的采购内容与技术要求、评标细则，需要提供的其它文件和资料。</w:t>
            </w:r>
          </w:p>
        </w:tc>
        <w:tc>
          <w:tcPr>
            <w:tcW w:w="1107" w:type="dxa"/>
            <w:vAlign w:val="center"/>
          </w:tcPr>
          <w:p>
            <w:pPr>
              <w:autoSpaceDE w:val="0"/>
              <w:autoSpaceDN w:val="0"/>
              <w:adjustRightInd w:val="0"/>
              <w:snapToGrid w:val="0"/>
              <w:spacing w:line="430" w:lineRule="atLeast"/>
              <w:jc w:val="center"/>
              <w:rPr>
                <w:rFonts w:hint="eastAsia" w:asciiTheme="minorEastAsia" w:hAnsi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Align w:val="center"/>
          </w:tcPr>
          <w:p>
            <w:pPr>
              <w:autoSpaceDE w:val="0"/>
              <w:autoSpaceDN w:val="0"/>
              <w:adjustRightInd w:val="0"/>
              <w:snapToGrid w:val="0"/>
              <w:spacing w:line="430" w:lineRule="atLeast"/>
              <w:jc w:val="center"/>
              <w:rPr>
                <w:rFonts w:hint="default" w:asciiTheme="minorEastAsia" w:hAnsiTheme="minorEastAsia" w:eastAsiaTheme="minorEastAsia"/>
                <w:sz w:val="22"/>
                <w:lang w:val="en-US" w:eastAsia="zh-CN"/>
              </w:rPr>
            </w:pPr>
            <w:r>
              <w:rPr>
                <w:rFonts w:hint="eastAsia" w:asciiTheme="minorEastAsia" w:hAnsiTheme="minorEastAsia"/>
                <w:sz w:val="22"/>
                <w:lang w:val="en-US" w:eastAsia="zh-CN"/>
              </w:rPr>
              <w:t>22</w:t>
            </w:r>
          </w:p>
        </w:tc>
        <w:tc>
          <w:tcPr>
            <w:tcW w:w="7566" w:type="dxa"/>
          </w:tcPr>
          <w:p>
            <w:pPr>
              <w:autoSpaceDE w:val="0"/>
              <w:autoSpaceDN w:val="0"/>
              <w:adjustRightInd w:val="0"/>
              <w:snapToGrid w:val="0"/>
              <w:spacing w:line="430" w:lineRule="atLeast"/>
              <w:rPr>
                <w:rFonts w:asciiTheme="minorEastAsia" w:hAnsiTheme="minorEastAsia"/>
                <w:sz w:val="22"/>
              </w:rPr>
            </w:pPr>
            <w:r>
              <w:rPr>
                <w:rFonts w:hint="eastAsia" w:asciiTheme="minorEastAsia" w:hAnsiTheme="minorEastAsia"/>
                <w:sz w:val="22"/>
              </w:rPr>
              <w:t>供应商针对评分细则，编制目录索引，注明评标细则项目所在投标文件页码。</w:t>
            </w:r>
            <w:r>
              <w:rPr>
                <w:rFonts w:hint="eastAsia" w:asciiTheme="minorEastAsia" w:hAnsiTheme="minorEastAsia"/>
                <w:sz w:val="22"/>
                <w:u w:val="single"/>
              </w:rPr>
              <w:t>（放置于目录前面）</w:t>
            </w:r>
          </w:p>
        </w:tc>
        <w:tc>
          <w:tcPr>
            <w:tcW w:w="1107" w:type="dxa"/>
            <w:vAlign w:val="center"/>
          </w:tcPr>
          <w:p>
            <w:pPr>
              <w:autoSpaceDE w:val="0"/>
              <w:autoSpaceDN w:val="0"/>
              <w:adjustRightInd w:val="0"/>
              <w:snapToGrid w:val="0"/>
              <w:spacing w:line="430" w:lineRule="atLeast"/>
              <w:jc w:val="center"/>
              <w:rPr>
                <w:rFonts w:hint="eastAsia" w:asciiTheme="minorEastAsia" w:hAnsiTheme="minorEastAsia"/>
                <w:sz w:val="22"/>
              </w:rPr>
            </w:pPr>
          </w:p>
        </w:tc>
      </w:tr>
      <w:bookmarkEnd w:id="56"/>
      <w:bookmarkEnd w:id="57"/>
    </w:tbl>
    <w:p>
      <w:pPr>
        <w:autoSpaceDE w:val="0"/>
        <w:autoSpaceDN w:val="0"/>
        <w:adjustRightInd w:val="0"/>
        <w:spacing w:line="460" w:lineRule="atLeast"/>
        <w:ind w:firstLine="440" w:firstLineChars="200"/>
        <w:textAlignment w:val="bottom"/>
        <w:rPr>
          <w:rFonts w:hint="eastAsia" w:asciiTheme="minorEastAsia" w:hAnsiTheme="minorEastAsia"/>
          <w:sz w:val="22"/>
        </w:rPr>
      </w:pPr>
      <w:bookmarkStart w:id="58" w:name="_Toc132122412"/>
      <w:bookmarkStart w:id="59" w:name="_Toc132122115"/>
    </w:p>
    <w:p>
      <w:pPr>
        <w:autoSpaceDE w:val="0"/>
        <w:autoSpaceDN w:val="0"/>
        <w:adjustRightInd w:val="0"/>
        <w:spacing w:line="460" w:lineRule="atLeast"/>
        <w:ind w:firstLine="440" w:firstLineChars="200"/>
        <w:textAlignment w:val="bottom"/>
        <w:rPr>
          <w:rFonts w:asciiTheme="minorEastAsia" w:hAnsiTheme="minorEastAsia"/>
          <w:sz w:val="22"/>
        </w:rPr>
      </w:pPr>
      <w:r>
        <w:rPr>
          <w:rFonts w:hint="eastAsia" w:asciiTheme="minorEastAsia" w:hAnsiTheme="minorEastAsia"/>
          <w:sz w:val="22"/>
        </w:rPr>
        <w:t>3、投标</w:t>
      </w:r>
      <w:r>
        <w:rPr>
          <w:rFonts w:hint="eastAsia" w:asciiTheme="minorEastAsia" w:hAnsiTheme="minorEastAsia"/>
          <w:sz w:val="22"/>
          <w:lang w:eastAsia="zh-CN"/>
        </w:rPr>
        <w:t>文件编制</w:t>
      </w:r>
    </w:p>
    <w:p>
      <w:pPr>
        <w:tabs>
          <w:tab w:val="left" w:pos="360"/>
        </w:tabs>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3.3本采购文件“第</w:t>
      </w:r>
      <w:r>
        <w:rPr>
          <w:rFonts w:hint="eastAsia" w:ascii="新宋体" w:hAnsi="新宋体" w:eastAsia="新宋体" w:cs="新宋体"/>
          <w:sz w:val="22"/>
          <w:szCs w:val="22"/>
          <w:lang w:eastAsia="zh-CN"/>
        </w:rPr>
        <w:t>六</w:t>
      </w:r>
      <w:r>
        <w:rPr>
          <w:rFonts w:hint="eastAsia" w:ascii="新宋体" w:hAnsi="新宋体" w:eastAsia="新宋体" w:cs="新宋体"/>
          <w:sz w:val="22"/>
          <w:szCs w:val="22"/>
        </w:rPr>
        <w:t>部分 投标文件格式”中有提供格式的，投标人须参照格式进行编制（格式中要求提供相关证明材料的还需后附相关证明材料），并按格式要求在指定位置根据要求进行签章，否则视为未提供；本文件“第</w:t>
      </w:r>
      <w:r>
        <w:rPr>
          <w:rFonts w:hint="eastAsia" w:ascii="新宋体" w:hAnsi="新宋体" w:eastAsia="新宋体" w:cs="新宋体"/>
          <w:sz w:val="22"/>
          <w:szCs w:val="22"/>
          <w:lang w:eastAsia="zh-CN"/>
        </w:rPr>
        <w:t>六</w:t>
      </w:r>
      <w:r>
        <w:rPr>
          <w:rFonts w:hint="eastAsia" w:ascii="新宋体" w:hAnsi="新宋体" w:eastAsia="新宋体" w:cs="新宋体"/>
          <w:sz w:val="22"/>
          <w:szCs w:val="22"/>
        </w:rPr>
        <w:t>部分 投标文件格式”未提供格式的，请各投标单位自行拟定格式，并加盖单位公章并由法定代表人或其授权代表签署（签字或盖章），否则视为未提供。</w:t>
      </w:r>
    </w:p>
    <w:p>
      <w:pPr>
        <w:tabs>
          <w:tab w:val="left" w:pos="360"/>
        </w:tabs>
        <w:spacing w:line="460" w:lineRule="exact"/>
        <w:ind w:firstLine="440" w:firstLineChars="200"/>
        <w:rPr>
          <w:rFonts w:hint="eastAsia" w:ascii="新宋体" w:hAnsi="新宋体" w:eastAsia="新宋体" w:cs="新宋体"/>
          <w:sz w:val="22"/>
          <w:szCs w:val="22"/>
        </w:rPr>
      </w:pPr>
      <w:r>
        <w:rPr>
          <w:rFonts w:hint="eastAsia" w:ascii="新宋体" w:hAnsi="新宋体" w:eastAsia="新宋体" w:cs="新宋体"/>
          <w:sz w:val="22"/>
          <w:szCs w:val="22"/>
        </w:rPr>
        <w:t>3.4投标文件内容不完整、编排混乱导致投标文件被误读、漏读或者查找不到相关内容的，是投标人的责任。</w:t>
      </w:r>
    </w:p>
    <w:p>
      <w:pPr>
        <w:tabs>
          <w:tab w:val="left" w:pos="360"/>
        </w:tabs>
        <w:spacing w:line="460" w:lineRule="exact"/>
        <w:ind w:firstLine="440" w:firstLineChars="200"/>
        <w:rPr>
          <w:rFonts w:asciiTheme="minorEastAsia" w:hAnsiTheme="minorEastAsia"/>
          <w:sz w:val="22"/>
        </w:rPr>
      </w:pPr>
      <w:r>
        <w:rPr>
          <w:rFonts w:hint="eastAsia" w:ascii="新宋体" w:hAnsi="新宋体" w:eastAsia="新宋体" w:cs="新宋体"/>
          <w:sz w:val="22"/>
          <w:szCs w:val="22"/>
        </w:rPr>
        <w:t>3.</w:t>
      </w:r>
      <w:r>
        <w:rPr>
          <w:rFonts w:hint="eastAsia" w:ascii="新宋体" w:hAnsi="新宋体" w:eastAsia="新宋体" w:cs="新宋体"/>
          <w:sz w:val="22"/>
          <w:szCs w:val="22"/>
          <w:lang w:val="en-US" w:eastAsia="zh-CN"/>
        </w:rPr>
        <w:t>5</w:t>
      </w:r>
      <w:r>
        <w:rPr>
          <w:rFonts w:hint="eastAsia" w:ascii="新宋体" w:hAnsi="新宋体" w:eastAsia="新宋体" w:cs="新宋体"/>
          <w:sz w:val="22"/>
          <w:szCs w:val="22"/>
        </w:rPr>
        <w:t xml:space="preserve"> 投标人没有按照本章节 “投标文件组成”要求提供全部资料，或者没有仔细阅读采购文件，或者没有对采购文件在各方面的要求作出实质性响应是投标人的风险，由此造成的一切后果由投标人自行承担。</w:t>
      </w:r>
    </w:p>
    <w:p>
      <w:pPr>
        <w:autoSpaceDE w:val="0"/>
        <w:autoSpaceDN w:val="0"/>
        <w:adjustRightInd w:val="0"/>
        <w:spacing w:line="460" w:lineRule="atLeast"/>
        <w:ind w:firstLine="440" w:firstLineChars="200"/>
        <w:textAlignment w:val="bottom"/>
        <w:rPr>
          <w:rFonts w:asciiTheme="minorEastAsia" w:hAnsiTheme="minorEastAsia"/>
          <w:bCs/>
          <w:sz w:val="22"/>
        </w:rPr>
      </w:pPr>
      <w:r>
        <w:rPr>
          <w:rFonts w:hint="eastAsia" w:asciiTheme="minorEastAsia" w:hAnsiTheme="minorEastAsia"/>
          <w:bCs/>
          <w:sz w:val="22"/>
        </w:rPr>
        <w:t>4、投标报价</w:t>
      </w:r>
      <w:bookmarkEnd w:id="58"/>
      <w:bookmarkEnd w:id="59"/>
    </w:p>
    <w:p>
      <w:pPr>
        <w:autoSpaceDE w:val="0"/>
        <w:autoSpaceDN w:val="0"/>
        <w:adjustRightInd w:val="0"/>
        <w:snapToGrid w:val="0"/>
        <w:spacing w:line="460" w:lineRule="atLeast"/>
        <w:ind w:firstLine="440" w:firstLineChars="200"/>
        <w:textAlignment w:val="bottom"/>
        <w:rPr>
          <w:rFonts w:hint="eastAsia" w:ascii="宋体" w:eastAsia="宋体"/>
          <w:b w:val="0"/>
          <w:color w:val="auto"/>
          <w:sz w:val="22"/>
          <w:szCs w:val="22"/>
          <w:lang w:val="zh-CN"/>
        </w:rPr>
      </w:pPr>
      <w:bookmarkStart w:id="60" w:name="_Toc132122413"/>
      <w:bookmarkStart w:id="61" w:name="_Toc132122116"/>
      <w:r>
        <w:rPr>
          <w:rFonts w:hint="eastAsia" w:ascii="宋体" w:eastAsia="宋体"/>
          <w:b w:val="0"/>
          <w:color w:val="auto"/>
          <w:sz w:val="22"/>
          <w:szCs w:val="22"/>
        </w:rPr>
        <w:t>4.1、投标供应商应按招标文件中《开标一览表》填写投标报价。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4.2、本次招标只允许有一个报价，有选择的报价将不予接受。供应商的投标报价包括涉及本项目所发生的一切费用，实行固定费用总包干，投标供应商应根据上述因素自行考虑含入报价。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供应商在总价中应充分考虑作业期间成本投入的市场风险、政策性调整及服务期间的不可预见因素，今后不再作调整，采购人要求变动的内容除外。供应商在报价中应充分考虑所有可能发生的费用，否则采购人将视投标总价中已包括所有费用。</w:t>
      </w:r>
    </w:p>
    <w:p>
      <w:pPr>
        <w:autoSpaceDE w:val="0"/>
        <w:autoSpaceDN w:val="0"/>
        <w:adjustRightInd w:val="0"/>
        <w:snapToGrid w:val="0"/>
        <w:spacing w:line="460" w:lineRule="atLeast"/>
        <w:ind w:firstLine="440" w:firstLineChars="200"/>
        <w:textAlignment w:val="bottom"/>
        <w:rPr>
          <w:rFonts w:ascii="宋体" w:eastAsia="宋体"/>
          <w:color w:val="auto"/>
          <w:sz w:val="22"/>
          <w:szCs w:val="22"/>
        </w:rPr>
      </w:pPr>
      <w:r>
        <w:rPr>
          <w:rFonts w:hint="eastAsia" w:ascii="宋体" w:eastAsia="宋体"/>
          <w:b w:val="0"/>
          <w:color w:val="auto"/>
          <w:sz w:val="22"/>
          <w:szCs w:val="22"/>
        </w:rPr>
        <w:t>4.3、投标供应商应考虑企业自身实力、经验及项目实施过程中的各种因素，自主确定报价。投标供应商应在各自技术和商务占优势的基础上并充分考虑本项目的重要性，提供对采购人最优惠的报价。</w:t>
      </w:r>
    </w:p>
    <w:p>
      <w:pPr>
        <w:autoSpaceDE w:val="0"/>
        <w:autoSpaceDN w:val="0"/>
        <w:adjustRightInd w:val="0"/>
        <w:snapToGri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投标供应商在投标报价中应充分考虑所有可能发生的费用，否则采购人将视投标总价中已包括所有费用。</w:t>
      </w:r>
    </w:p>
    <w:p>
      <w:pPr>
        <w:autoSpaceDE w:val="0"/>
        <w:autoSpaceDN w:val="0"/>
        <w:adjustRightInd w:val="0"/>
        <w:snapToGrid w:val="0"/>
        <w:spacing w:line="460" w:lineRule="atLeast"/>
        <w:ind w:firstLine="550" w:firstLineChars="250"/>
        <w:textAlignment w:val="bottom"/>
        <w:rPr>
          <w:rFonts w:asciiTheme="minorEastAsia" w:hAnsiTheme="minorEastAsia"/>
          <w:bCs/>
          <w:sz w:val="22"/>
        </w:rPr>
      </w:pPr>
      <w:r>
        <w:rPr>
          <w:rFonts w:hint="eastAsia" w:ascii="宋体" w:eastAsia="宋体"/>
          <w:color w:val="auto"/>
          <w:sz w:val="22"/>
          <w:szCs w:val="22"/>
        </w:rPr>
        <w:t>投标供应商对在合同执行中，除上述费用及招标文件规定的由中标供应商负责的工作范围以外需要采购人协调或提供便利的工作应当在投标文件中说明。</w:t>
      </w:r>
    </w:p>
    <w:p>
      <w:pPr>
        <w:autoSpaceDE w:val="0"/>
        <w:autoSpaceDN w:val="0"/>
        <w:adjustRightInd w:val="0"/>
        <w:spacing w:line="460" w:lineRule="atLeast"/>
        <w:ind w:firstLine="440" w:firstLineChars="200"/>
        <w:textAlignment w:val="bottom"/>
        <w:rPr>
          <w:rFonts w:asciiTheme="minorEastAsia" w:hAnsiTheme="minorEastAsia"/>
          <w:bCs/>
          <w:sz w:val="22"/>
        </w:rPr>
      </w:pPr>
      <w:r>
        <w:rPr>
          <w:rFonts w:hint="eastAsia" w:asciiTheme="minorEastAsia" w:hAnsiTheme="minorEastAsia"/>
          <w:bCs/>
          <w:sz w:val="22"/>
        </w:rPr>
        <w:t>5、采购人要求分类报价是为了方便评标，但在任何情况下不限制采购人以其认为最合适的条款签订合同的权利。</w:t>
      </w:r>
    </w:p>
    <w:bookmarkEnd w:id="60"/>
    <w:bookmarkEnd w:id="61"/>
    <w:p>
      <w:pPr>
        <w:keepNext w:val="0"/>
        <w:keepLines w:val="0"/>
        <w:pageBreakBefore w:val="0"/>
        <w:kinsoku/>
        <w:wordWrap/>
        <w:overflowPunct/>
        <w:topLinePunct w:val="0"/>
        <w:autoSpaceDE w:val="0"/>
        <w:autoSpaceDN w:val="0"/>
        <w:bidi w:val="0"/>
        <w:adjustRightInd w:val="0"/>
        <w:spacing w:line="460" w:lineRule="exact"/>
        <w:ind w:firstLine="440" w:firstLineChars="200"/>
        <w:textAlignment w:val="bottom"/>
        <w:rPr>
          <w:rFonts w:asciiTheme="minorEastAsia" w:hAnsiTheme="minorEastAsia"/>
          <w:bCs/>
          <w:sz w:val="22"/>
        </w:rPr>
      </w:pPr>
      <w:bookmarkStart w:id="62" w:name="_Toc132122414"/>
      <w:bookmarkStart w:id="63" w:name="_Toc132122117"/>
      <w:bookmarkStart w:id="64" w:name="_Toc132124595"/>
      <w:bookmarkStart w:id="65" w:name="_Toc132122417"/>
      <w:bookmarkStart w:id="66" w:name="_Toc132655777"/>
      <w:bookmarkStart w:id="67" w:name="_Toc132123839"/>
      <w:bookmarkStart w:id="68" w:name="_Toc132123882"/>
      <w:bookmarkStart w:id="69" w:name="_Toc332809833"/>
      <w:bookmarkStart w:id="70" w:name="_Toc132123548"/>
      <w:bookmarkStart w:id="71" w:name="_Toc132122120"/>
      <w:bookmarkStart w:id="72" w:name="_Toc132123440"/>
      <w:bookmarkStart w:id="73" w:name="_Toc132125152"/>
      <w:bookmarkStart w:id="74" w:name="_Toc132125096"/>
      <w:bookmarkStart w:id="75" w:name="_Toc132125575"/>
      <w:bookmarkStart w:id="76" w:name="_Toc132123635"/>
      <w:bookmarkStart w:id="77" w:name="_Toc132125984"/>
      <w:bookmarkStart w:id="78" w:name="_Toc132125038"/>
      <w:bookmarkStart w:id="79" w:name="_Toc132126155"/>
      <w:r>
        <w:rPr>
          <w:rFonts w:hint="eastAsia" w:asciiTheme="minorEastAsia" w:hAnsiTheme="minorEastAsia"/>
          <w:bCs/>
          <w:sz w:val="22"/>
          <w:lang w:val="en-US" w:eastAsia="zh-CN"/>
        </w:rPr>
        <w:t>6</w:t>
      </w:r>
      <w:r>
        <w:rPr>
          <w:rFonts w:hint="eastAsia" w:asciiTheme="minorEastAsia" w:hAnsiTheme="minorEastAsia"/>
          <w:bCs/>
          <w:sz w:val="22"/>
        </w:rPr>
        <w:t>、投标文件的有效期</w:t>
      </w:r>
      <w:bookmarkEnd w:id="62"/>
      <w:bookmarkEnd w:id="63"/>
    </w:p>
    <w:p>
      <w:pPr>
        <w:keepNext w:val="0"/>
        <w:keepLines w:val="0"/>
        <w:pageBreakBefore w:val="0"/>
        <w:kinsoku/>
        <w:wordWrap/>
        <w:overflowPunct/>
        <w:topLinePunct w:val="0"/>
        <w:autoSpaceDE w:val="0"/>
        <w:autoSpaceDN w:val="0"/>
        <w:bidi w:val="0"/>
        <w:adjustRightInd w:val="0"/>
        <w:spacing w:line="460" w:lineRule="exact"/>
        <w:ind w:firstLine="440" w:firstLineChars="200"/>
        <w:textAlignment w:val="bottom"/>
        <w:rPr>
          <w:rFonts w:asciiTheme="minorEastAsia" w:hAnsiTheme="minorEastAsia"/>
          <w:bCs/>
          <w:sz w:val="22"/>
        </w:rPr>
      </w:pPr>
      <w:r>
        <w:rPr>
          <w:rFonts w:hint="eastAsia" w:asciiTheme="minorEastAsia" w:hAnsiTheme="minorEastAsia"/>
          <w:bCs/>
          <w:sz w:val="22"/>
          <w:lang w:val="en-US" w:eastAsia="zh-CN"/>
        </w:rPr>
        <w:t>6</w:t>
      </w:r>
      <w:r>
        <w:rPr>
          <w:rFonts w:hint="eastAsia" w:asciiTheme="minorEastAsia" w:hAnsiTheme="minorEastAsia"/>
          <w:bCs/>
          <w:sz w:val="22"/>
        </w:rPr>
        <w:t>.1 自投标截止时间起90天内，投标文件应保持有效。有效期短于这个规定期限的投标将被拒绝。</w:t>
      </w:r>
    </w:p>
    <w:p>
      <w:pPr>
        <w:keepNext w:val="0"/>
        <w:keepLines w:val="0"/>
        <w:pageBreakBefore w:val="0"/>
        <w:kinsoku/>
        <w:wordWrap/>
        <w:overflowPunct/>
        <w:topLinePunct w:val="0"/>
        <w:autoSpaceDE w:val="0"/>
        <w:autoSpaceDN w:val="0"/>
        <w:bidi w:val="0"/>
        <w:adjustRightInd w:val="0"/>
        <w:spacing w:line="460" w:lineRule="exact"/>
        <w:ind w:firstLine="440" w:firstLineChars="200"/>
        <w:textAlignment w:val="bottom"/>
        <w:rPr>
          <w:rFonts w:asciiTheme="minorEastAsia" w:hAnsiTheme="minorEastAsia"/>
          <w:bCs/>
          <w:sz w:val="22"/>
        </w:rPr>
      </w:pPr>
      <w:r>
        <w:rPr>
          <w:rFonts w:hint="eastAsia" w:asciiTheme="minorEastAsia" w:hAnsiTheme="minorEastAsia"/>
          <w:bCs/>
          <w:sz w:val="22"/>
          <w:lang w:val="en-US" w:eastAsia="zh-CN"/>
        </w:rPr>
        <w:t>6</w:t>
      </w:r>
      <w:r>
        <w:rPr>
          <w:rFonts w:hint="eastAsia" w:asciiTheme="minorEastAsia" w:hAnsiTheme="minorEastAsia"/>
          <w:bCs/>
          <w:sz w:val="22"/>
        </w:rPr>
        <w:t>.2 在特殊情况下，采购人可与供应商协商延长投标文件的有效期，这种要求和答复均应以书面形式进行。</w:t>
      </w:r>
    </w:p>
    <w:p>
      <w:pPr>
        <w:keepNext w:val="0"/>
        <w:keepLines w:val="0"/>
        <w:pageBreakBefore w:val="0"/>
        <w:kinsoku/>
        <w:wordWrap/>
        <w:overflowPunct/>
        <w:topLinePunct w:val="0"/>
        <w:autoSpaceDE w:val="0"/>
        <w:autoSpaceDN w:val="0"/>
        <w:bidi w:val="0"/>
        <w:adjustRightInd w:val="0"/>
        <w:spacing w:line="460" w:lineRule="exact"/>
        <w:ind w:firstLine="440" w:firstLineChars="200"/>
        <w:textAlignment w:val="bottom"/>
        <w:rPr>
          <w:rFonts w:asciiTheme="minorEastAsia" w:hAnsiTheme="minorEastAsia"/>
          <w:bCs/>
          <w:sz w:val="22"/>
        </w:rPr>
      </w:pPr>
      <w:r>
        <w:rPr>
          <w:rFonts w:hint="eastAsia" w:asciiTheme="minorEastAsia" w:hAnsiTheme="minorEastAsia"/>
          <w:bCs/>
          <w:sz w:val="22"/>
          <w:lang w:val="en-US" w:eastAsia="zh-CN"/>
        </w:rPr>
        <w:t>6</w:t>
      </w:r>
      <w:r>
        <w:rPr>
          <w:rFonts w:hint="eastAsia" w:asciiTheme="minorEastAsia" w:hAnsiTheme="minorEastAsia"/>
          <w:bCs/>
          <w:sz w:val="22"/>
        </w:rPr>
        <w:t>.3 同意延长有效期的供应商不能修改投标文件。</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7</w:t>
      </w:r>
      <w:r>
        <w:rPr>
          <w:rFonts w:ascii="宋体" w:hAnsi="宋体" w:eastAsia="宋体"/>
          <w:b w:val="0"/>
          <w:color w:val="000000" w:themeColor="text1"/>
          <w:sz w:val="22"/>
          <w:szCs w:val="22"/>
          <w14:textFill>
            <w14:solidFill>
              <w14:schemeClr w14:val="tx1"/>
            </w14:solidFill>
          </w14:textFill>
        </w:rPr>
        <w:t>、投标文件的编制</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7</w:t>
      </w:r>
      <w:r>
        <w:rPr>
          <w:rFonts w:ascii="宋体" w:hAnsi="宋体" w:eastAsia="宋体"/>
          <w:b w:val="0"/>
          <w:color w:val="000000" w:themeColor="text1"/>
          <w:sz w:val="22"/>
          <w:szCs w:val="22"/>
          <w14:textFill>
            <w14:solidFill>
              <w14:schemeClr w14:val="tx1"/>
            </w14:solidFill>
          </w14:textFill>
        </w:rPr>
        <w:t>.1、本项目通过“政府采购云平台（www.zcygov.cn）”实行在线投标响应（电子投标）。供应商应通过“政采云电子交易客户端”，并按照本招标文件和“政府采购云平台”的要求编制并加密投标文件。</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7</w:t>
      </w:r>
      <w:r>
        <w:rPr>
          <w:rFonts w:ascii="宋体" w:hAnsi="宋体" w:eastAsia="宋体"/>
          <w:b w:val="0"/>
          <w:color w:val="000000" w:themeColor="text1"/>
          <w:sz w:val="22"/>
          <w:szCs w:val="22"/>
          <w14:textFill>
            <w14:solidFill>
              <w14:schemeClr w14:val="tx1"/>
            </w14:solidFill>
          </w14:textFill>
        </w:rPr>
        <w:t>.2、投标供应商应当按照本章节 “投标文件组成”规定的内容及顺序在“政采云电子交易客户端”编制投标文件。其中《资格文件》和《商务技术文件》中不得出现本项目投标报价，如因投标供应商原因提前泄露投标报价，相关责任由投标供应商自负。</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7</w:t>
      </w:r>
      <w:r>
        <w:rPr>
          <w:rFonts w:ascii="宋体" w:hAnsi="宋体" w:eastAsia="宋体"/>
          <w:b w:val="0"/>
          <w:color w:val="000000" w:themeColor="text1"/>
          <w:sz w:val="22"/>
          <w:szCs w:val="22"/>
          <w14:textFill>
            <w14:solidFill>
              <w14:schemeClr w14:val="tx1"/>
            </w14:solidFill>
          </w14:textFill>
        </w:rPr>
        <w:t>.3、本文件《第六部分 投标文件格式》中有提供格式的，投标供应商参照格式进行编制（格式中要求提供相关证明材料的还需后附相关证明材料）；本文件《第六部分 投标文件格式》未提供格式的，请各投标单位自行拟定格式。</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7</w:t>
      </w:r>
      <w:r>
        <w:rPr>
          <w:rFonts w:ascii="宋体" w:hAnsi="宋体" w:eastAsia="宋体"/>
          <w:b w:val="0"/>
          <w:color w:val="000000" w:themeColor="text1"/>
          <w:sz w:val="22"/>
          <w:szCs w:val="22"/>
          <w14:textFill>
            <w14:solidFill>
              <w14:schemeClr w14:val="tx1"/>
            </w14:solidFill>
          </w14:textFill>
        </w:rPr>
        <w:t>.4、《投标文件》内容不完整、编排混乱导致《投标文件》被误读、漏读或者查找不到相关内容的，相关责任由投标供应商自负。</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7</w:t>
      </w:r>
      <w:r>
        <w:rPr>
          <w:rFonts w:ascii="宋体" w:hAnsi="宋体" w:eastAsia="宋体"/>
          <w:b w:val="0"/>
          <w:color w:val="000000" w:themeColor="text1"/>
          <w:sz w:val="22"/>
          <w:szCs w:val="22"/>
          <w14:textFill>
            <w14:solidFill>
              <w14:schemeClr w14:val="tx1"/>
            </w14:solidFill>
          </w14:textFill>
        </w:rPr>
        <w:t>.5、《投标文件》因字迹潦草或表达不清所引起的后果由投标供应商负责。</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7</w:t>
      </w:r>
      <w:r>
        <w:rPr>
          <w:rFonts w:ascii="宋体" w:hAnsi="宋体" w:eastAsia="宋体"/>
          <w:b w:val="0"/>
          <w:color w:val="000000" w:themeColor="text1"/>
          <w:sz w:val="22"/>
          <w:szCs w:val="22"/>
          <w14:textFill>
            <w14:solidFill>
              <w14:schemeClr w14:val="tx1"/>
            </w14:solidFill>
          </w14:textFill>
        </w:rPr>
        <w:t>.6、投标供应商没有按照本章节“投标文件组成”要求提供全部资料，或者没有仔细阅读招标文件，或者没有对招标文件在各方面的要求作出实质性响应，由此造成的一切后果由投标供应商自行承担。</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8</w:t>
      </w:r>
      <w:r>
        <w:rPr>
          <w:rFonts w:ascii="宋体" w:hAnsi="宋体" w:eastAsia="宋体"/>
          <w:b w:val="0"/>
          <w:color w:val="000000" w:themeColor="text1"/>
          <w:sz w:val="22"/>
          <w:szCs w:val="22"/>
          <w14:textFill>
            <w14:solidFill>
              <w14:schemeClr w14:val="tx1"/>
            </w14:solidFill>
          </w14:textFill>
        </w:rPr>
        <w:t>、投标文件的签章</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hint="eastAsia" w:ascii="宋体" w:hAnsi="宋体" w:eastAsia="宋体"/>
          <w:b w:val="0"/>
          <w:color w:val="000000" w:themeColor="text1"/>
          <w:sz w:val="22"/>
          <w:szCs w:val="22"/>
          <w14:textFill>
            <w14:solidFill>
              <w14:schemeClr w14:val="tx1"/>
            </w14:solidFill>
          </w14:textFill>
        </w:rPr>
        <w:t>8</w:t>
      </w:r>
      <w:r>
        <w:rPr>
          <w:rFonts w:ascii="宋体" w:hAnsi="宋体" w:eastAsia="宋体"/>
          <w:b w:val="0"/>
          <w:color w:val="000000" w:themeColor="text1"/>
          <w:sz w:val="22"/>
          <w:szCs w:val="22"/>
          <w14:textFill>
            <w14:solidFill>
              <w14:schemeClr w14:val="tx1"/>
            </w14:solidFill>
          </w14:textFill>
        </w:rPr>
        <w:t>.1、《投标文件》的签章：见《第一部分    投标邀请函（投标须知前附表）》；</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ascii="宋体" w:hAnsi="宋体" w:eastAsia="宋体"/>
          <w:b w:val="0"/>
          <w:color w:val="000000" w:themeColor="text1"/>
          <w:sz w:val="22"/>
          <w:szCs w:val="22"/>
          <w14:textFill>
            <w14:solidFill>
              <w14:schemeClr w14:val="tx1"/>
            </w14:solidFill>
          </w14:textFill>
        </w:rPr>
        <w:t>9.2、《投标文件》</w:t>
      </w:r>
      <w:r>
        <w:rPr>
          <w:rFonts w:hint="eastAsia" w:ascii="宋体" w:hAnsi="宋体" w:eastAsia="宋体"/>
          <w:b w:val="0"/>
          <w:color w:val="000000" w:themeColor="text1"/>
          <w:sz w:val="22"/>
          <w:szCs w:val="22"/>
          <w14:textFill>
            <w14:solidFill>
              <w14:schemeClr w14:val="tx1"/>
            </w14:solidFill>
          </w14:textFill>
        </w:rPr>
        <w:t>：</w:t>
      </w:r>
      <w:r>
        <w:rPr>
          <w:rFonts w:ascii="宋体" w:hAnsi="宋体" w:eastAsia="宋体"/>
          <w:b w:val="0"/>
          <w:color w:val="000000" w:themeColor="text1"/>
          <w:sz w:val="22"/>
          <w:szCs w:val="22"/>
          <w14:textFill>
            <w14:solidFill>
              <w14:schemeClr w14:val="tx1"/>
            </w14:solidFill>
          </w14:textFill>
        </w:rPr>
        <w:t>根据招标文件要求在投标文件相应位置由投标供应商法定代表人或授权代表签字（或盖章）</w:t>
      </w:r>
      <w:r>
        <w:rPr>
          <w:rFonts w:hint="eastAsia" w:ascii="宋体" w:hAnsi="宋体" w:eastAsia="宋体"/>
          <w:b w:val="0"/>
          <w:color w:val="000000" w:themeColor="text1"/>
          <w:sz w:val="22"/>
          <w:szCs w:val="22"/>
          <w14:textFill>
            <w14:solidFill>
              <w14:schemeClr w14:val="tx1"/>
            </w14:solidFill>
          </w14:textFill>
        </w:rPr>
        <w:t>，需要加盖投标供应商公章的采用</w:t>
      </w:r>
      <w:r>
        <w:rPr>
          <w:rFonts w:ascii="宋体" w:hAnsi="宋体" w:eastAsia="宋体"/>
          <w:b w:val="0"/>
          <w:color w:val="000000" w:themeColor="text1"/>
          <w:sz w:val="22"/>
          <w:szCs w:val="22"/>
          <w14:textFill>
            <w14:solidFill>
              <w14:schemeClr w14:val="tx1"/>
            </w14:solidFill>
          </w14:textFill>
        </w:rPr>
        <w:t>CA电子签章。</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ascii="宋体" w:hAnsi="宋体" w:eastAsia="宋体"/>
          <w:b w:val="0"/>
          <w:color w:val="000000" w:themeColor="text1"/>
          <w:sz w:val="22"/>
          <w:szCs w:val="22"/>
          <w14:textFill>
            <w14:solidFill>
              <w14:schemeClr w14:val="tx1"/>
            </w14:solidFill>
          </w14:textFill>
        </w:rPr>
        <w:t>9.3、</w:t>
      </w:r>
      <w:r>
        <w:rPr>
          <w:rFonts w:hint="eastAsia" w:ascii="宋体" w:hAnsi="宋体" w:eastAsia="宋体"/>
          <w:b w:val="0"/>
          <w:color w:val="000000" w:themeColor="text1"/>
          <w:sz w:val="22"/>
          <w:szCs w:val="22"/>
          <w14:textFill>
            <w14:solidFill>
              <w14:schemeClr w14:val="tx1"/>
            </w14:solidFill>
          </w14:textFill>
        </w:rPr>
        <w:t>CA</w:t>
      </w:r>
      <w:r>
        <w:rPr>
          <w:rFonts w:ascii="宋体" w:hAnsi="宋体" w:eastAsia="宋体"/>
          <w:b w:val="0"/>
          <w:color w:val="000000" w:themeColor="text1"/>
          <w:sz w:val="22"/>
          <w:szCs w:val="22"/>
          <w14:textFill>
            <w14:solidFill>
              <w14:schemeClr w14:val="tx1"/>
            </w14:solidFill>
          </w14:textFill>
        </w:rPr>
        <w:t>电子签章操作指南详见《</w:t>
      </w:r>
      <w:r>
        <w:rPr>
          <w:rFonts w:hint="eastAsia" w:ascii="宋体" w:hAnsi="宋体" w:eastAsia="宋体"/>
          <w:b w:val="0"/>
          <w:color w:val="000000" w:themeColor="text1"/>
          <w:sz w:val="22"/>
          <w:szCs w:val="22"/>
          <w14:textFill>
            <w14:solidFill>
              <w14:schemeClr w14:val="tx1"/>
            </w14:solidFill>
          </w14:textFill>
        </w:rPr>
        <w:t>供应商</w:t>
      </w:r>
      <w:r>
        <w:rPr>
          <w:rFonts w:ascii="宋体" w:hAnsi="宋体" w:eastAsia="宋体"/>
          <w:b w:val="0"/>
          <w:color w:val="000000" w:themeColor="text1"/>
          <w:sz w:val="22"/>
          <w:szCs w:val="22"/>
          <w14:textFill>
            <w14:solidFill>
              <w14:schemeClr w14:val="tx1"/>
            </w14:solidFill>
          </w14:textFill>
        </w:rPr>
        <w:t>-政府采购项目电子交易操作指南》（https://help.zcygov.cn/web/site_2/2018/12-28/2573.html）。</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ascii="宋体" w:hAnsi="宋体" w:eastAsia="宋体"/>
          <w:b w:val="0"/>
          <w:color w:val="000000" w:themeColor="text1"/>
          <w:sz w:val="22"/>
          <w:szCs w:val="22"/>
          <w14:textFill>
            <w14:solidFill>
              <w14:schemeClr w14:val="tx1"/>
            </w14:solidFill>
          </w14:textFill>
        </w:rPr>
        <w:t>10、投标文件的形式</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ascii="宋体" w:hAnsi="宋体" w:eastAsia="宋体"/>
          <w:b w:val="0"/>
          <w:color w:val="000000" w:themeColor="text1"/>
          <w:sz w:val="22"/>
          <w:szCs w:val="22"/>
          <w14:textFill>
            <w14:solidFill>
              <w14:schemeClr w14:val="tx1"/>
            </w14:solidFill>
          </w14:textFill>
        </w:rPr>
        <w:t>10.1、投标文件的形式：见《第一部分    投标邀请函（投标须知前附表）》；</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ascii="宋体" w:hAnsi="宋体" w:eastAsia="宋体"/>
          <w:b w:val="0"/>
          <w:color w:val="000000" w:themeColor="text1"/>
          <w:sz w:val="22"/>
          <w:szCs w:val="22"/>
          <w14:textFill>
            <w14:solidFill>
              <w14:schemeClr w14:val="tx1"/>
            </w14:solidFill>
          </w14:textFill>
        </w:rPr>
        <w:t>10.2、“电子加密投标文件”：“电子加密投标文件”是指通过“政采云电子交易客户端”完成投标文件编制后生成并加密的数据电文形式的投标文件。</w:t>
      </w:r>
    </w:p>
    <w:p>
      <w:pPr>
        <w:spacing w:line="460" w:lineRule="atLeast"/>
        <w:ind w:firstLine="440"/>
        <w:rPr>
          <w:rFonts w:ascii="宋体" w:hAnsi="宋体" w:eastAsia="宋体"/>
          <w:b w:val="0"/>
          <w:color w:val="000000" w:themeColor="text1"/>
          <w:sz w:val="22"/>
          <w:szCs w:val="22"/>
          <w14:textFill>
            <w14:solidFill>
              <w14:schemeClr w14:val="tx1"/>
            </w14:solidFill>
          </w14:textFill>
        </w:rPr>
      </w:pPr>
      <w:r>
        <w:rPr>
          <w:rFonts w:ascii="宋体" w:hAnsi="宋体" w:eastAsia="宋体"/>
          <w:b w:val="0"/>
          <w:color w:val="000000" w:themeColor="text1"/>
          <w:sz w:val="22"/>
          <w:szCs w:val="22"/>
          <w14:textFill>
            <w14:solidFill>
              <w14:schemeClr w14:val="tx1"/>
            </w14:solidFill>
          </w14:textFill>
        </w:rPr>
        <w:t>10.3、投标文件的份数</w:t>
      </w:r>
    </w:p>
    <w:p>
      <w:pPr>
        <w:keepNext w:val="0"/>
        <w:keepLines w:val="0"/>
        <w:pageBreakBefore w:val="0"/>
        <w:kinsoku/>
        <w:wordWrap/>
        <w:overflowPunct/>
        <w:topLinePunct w:val="0"/>
        <w:autoSpaceDE w:val="0"/>
        <w:autoSpaceDN w:val="0"/>
        <w:bidi w:val="0"/>
        <w:adjustRightInd w:val="0"/>
        <w:spacing w:line="460" w:lineRule="exact"/>
        <w:ind w:firstLine="440" w:firstLineChars="200"/>
        <w:textAlignment w:val="bottom"/>
        <w:rPr>
          <w:rFonts w:hint="eastAsia" w:ascii="新宋体" w:hAnsi="新宋体" w:eastAsia="新宋体" w:cs="新宋体"/>
          <w:color w:val="000000" w:themeColor="text1"/>
          <w:sz w:val="22"/>
          <w:szCs w:val="22"/>
          <w14:textFill>
            <w14:solidFill>
              <w14:schemeClr w14:val="tx1"/>
            </w14:solidFill>
          </w14:textFill>
        </w:rPr>
      </w:pPr>
      <w:r>
        <w:rPr>
          <w:rFonts w:ascii="宋体" w:hAnsi="宋体" w:eastAsia="宋体"/>
          <w:b w:val="0"/>
          <w:color w:val="000000" w:themeColor="text1"/>
          <w:sz w:val="22"/>
          <w:szCs w:val="22"/>
          <w14:textFill>
            <w14:solidFill>
              <w14:schemeClr w14:val="tx1"/>
            </w14:solidFill>
          </w14:textFill>
        </w:rPr>
        <w:t>投标文件的份数：见《第一部分    投标邀请函（投标须知前附表）》。</w:t>
      </w:r>
      <w:bookmarkStart w:id="80" w:name="_Toc132123439"/>
      <w:bookmarkStart w:id="81" w:name="_Toc132125151"/>
      <w:bookmarkStart w:id="82" w:name="_Toc518847676"/>
      <w:bookmarkStart w:id="83" w:name="_Toc132126154"/>
      <w:bookmarkStart w:id="84" w:name="_Toc132123881"/>
      <w:bookmarkStart w:id="85" w:name="_Toc132125983"/>
      <w:bookmarkStart w:id="86" w:name="_Toc132124594"/>
      <w:bookmarkStart w:id="87" w:name="_Toc132123838"/>
      <w:bookmarkStart w:id="88" w:name="_Toc132655776"/>
      <w:bookmarkStart w:id="89" w:name="_Toc132122119"/>
      <w:bookmarkStart w:id="90" w:name="_Toc132123547"/>
      <w:bookmarkStart w:id="91" w:name="_Toc132122416"/>
      <w:bookmarkStart w:id="92" w:name="_Toc132125574"/>
      <w:bookmarkStart w:id="93" w:name="_Toc132125095"/>
      <w:bookmarkStart w:id="94" w:name="_Toc132123634"/>
      <w:bookmarkStart w:id="95" w:name="_Toc132125037"/>
    </w:p>
    <w:p>
      <w:pPr>
        <w:keepNext w:val="0"/>
        <w:keepLines w:val="0"/>
        <w:pageBreakBefore w:val="0"/>
        <w:widowControl/>
        <w:kinsoku/>
        <w:wordWrap/>
        <w:overflowPunct/>
        <w:topLinePunct w:val="0"/>
        <w:bidi w:val="0"/>
        <w:spacing w:line="460" w:lineRule="exact"/>
        <w:jc w:val="left"/>
        <w:rPr>
          <w:rFonts w:asciiTheme="minorEastAsia" w:hAnsiTheme="minorEastAsia"/>
          <w:bCs/>
          <w:sz w:val="22"/>
        </w:rPr>
      </w:pPr>
      <w:r>
        <w:rPr>
          <w:rFonts w:hint="eastAsia" w:asciiTheme="minorEastAsia" w:hAnsiTheme="minorEastAsia"/>
          <w:bCs/>
          <w:sz w:val="22"/>
        </w:rPr>
        <w:t>四、投标文件的递交</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bookmarkStart w:id="96" w:name="_Toc518847677"/>
      <w:r>
        <w:rPr>
          <w:rFonts w:hint="eastAsia" w:hAnsi="宋体"/>
          <w:color w:val="000000" w:themeColor="text1"/>
          <w:sz w:val="22"/>
          <w:szCs w:val="22"/>
          <w14:textFill>
            <w14:solidFill>
              <w14:schemeClr w14:val="tx1"/>
            </w14:solidFill>
          </w14:textFill>
        </w:rPr>
        <w:t>1. 投标文件的上传、递交：见《前附表》。</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2.“电子加密投标文件”解密和异常情况处理：见《前附表》。</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3.投标文件的补充、修改或撤回</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3.2投标截止时间后，供应商不得撤回、修改《投标文件》。</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4.投标文件的备选方案</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int="eastAsia"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4.1供应商不得递交任何的投标备选（替代）方案，否则其投标文件将作无效标处理。</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5. 投标截止期</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5.1供应商应按前附表中规定的时间、地点将投标文件递交给采购人，采购人将拒绝接受逾期送达的投标文件。</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5.2采购人可以按本须知规定以补充通知的方式，酌情延长递交投标文件的截止日期。在上述情况下，采购人与供应商以前在投标截止期方面的全部权利、责任和义务，将适用于延长至新的投标截止期。</w:t>
      </w:r>
    </w:p>
    <w:p>
      <w:pPr>
        <w:keepNext w:val="0"/>
        <w:keepLines w:val="0"/>
        <w:pageBreakBefore w:val="0"/>
        <w:widowControl/>
        <w:kinsoku/>
        <w:wordWrap/>
        <w:overflowPunct/>
        <w:topLinePunct w:val="0"/>
        <w:bidi w:val="0"/>
        <w:spacing w:line="460" w:lineRule="exact"/>
        <w:jc w:val="left"/>
        <w:rPr>
          <w:rFonts w:asciiTheme="minorEastAsia" w:hAnsiTheme="minorEastAsia"/>
          <w:bCs/>
          <w:sz w:val="22"/>
        </w:rPr>
      </w:pPr>
      <w:r>
        <w:rPr>
          <w:rFonts w:hint="eastAsia" w:asciiTheme="minorEastAsia" w:hAnsiTheme="minorEastAsia"/>
          <w:bCs/>
          <w:sz w:val="22"/>
        </w:rPr>
        <w:t>五、开标和评标</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96"/>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1.开标</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（一）开标形式</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1.1 采购组织机构将按照采购文件规定的时间通过“政府采购云平台”组织开标、开启投标文件，所有供应商均应当准时在线参加。</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（二） 开标准备</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2.1开标的准备工作由采购组织机构负责落实；</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2.2采购组织机构将按照采购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（三）开标流程（两阶段）</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3.1开标第一阶段</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（1）向各供应商发出电子加密投标文件【开始解密】通知，由供应商按采购文件规定的时间内自行进行投标文件解密。供应商在规定的时间内无法完成已递交的“电子加密投标文件”解密的自动失效；</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（2）投标文件解密结束，通过邮件形式发送各供应商组织签署《政府采购活动现场确认声明书》；</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（3）开启投标文件，进入资格审查；</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（4）开启资格审查通过的供应商的商务技术文件进入符合性审查、商务技术评审；</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（5）第一阶段开标结束。</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备注：开标大会的第一阶段结束后，采购人或采购代理机构将对依法对供应商的资格进行审查，资格审查结束后进入符合性审查和</w:t>
      </w:r>
      <w:r>
        <w:rPr>
          <w:rFonts w:hint="eastAsia" w:hAnsi="宋体"/>
          <w:color w:val="000000" w:themeColor="text1"/>
          <w:sz w:val="22"/>
          <w:szCs w:val="22"/>
          <w:lang w:eastAsia="zh-CN"/>
          <w14:textFill>
            <w14:solidFill>
              <w14:schemeClr w14:val="tx1"/>
            </w14:solidFill>
          </w14:textFill>
        </w:rPr>
        <w:t>商务</w:t>
      </w:r>
      <w:r>
        <w:rPr>
          <w:rFonts w:hint="eastAsia" w:hAnsi="宋体"/>
          <w:color w:val="000000" w:themeColor="text1"/>
          <w:sz w:val="22"/>
          <w:szCs w:val="22"/>
          <w14:textFill>
            <w14:solidFill>
              <w14:schemeClr w14:val="tx1"/>
            </w14:solidFill>
          </w14:textFill>
        </w:rPr>
        <w:t>技术的评审工作。</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3.2开标大会第二阶段</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（1）符合性审查、</w:t>
      </w:r>
      <w:r>
        <w:rPr>
          <w:rFonts w:hint="eastAsia" w:hAnsi="宋体"/>
          <w:color w:val="000000" w:themeColor="text1"/>
          <w:sz w:val="22"/>
          <w:szCs w:val="22"/>
          <w:lang w:eastAsia="zh-CN"/>
          <w14:textFill>
            <w14:solidFill>
              <w14:schemeClr w14:val="tx1"/>
            </w14:solidFill>
          </w14:textFill>
        </w:rPr>
        <w:t>商务</w:t>
      </w:r>
      <w:r>
        <w:rPr>
          <w:rFonts w:hint="eastAsia" w:hAnsi="宋体"/>
          <w:color w:val="000000" w:themeColor="text1"/>
          <w:sz w:val="22"/>
          <w:szCs w:val="22"/>
          <w14:textFill>
            <w14:solidFill>
              <w14:schemeClr w14:val="tx1"/>
            </w14:solidFill>
          </w14:textFill>
        </w:rPr>
        <w:t>技术评审结束后，举行开标大会第二阶段会议。首先通过发送邮件形式公布符合性审查、</w:t>
      </w:r>
      <w:r>
        <w:rPr>
          <w:rFonts w:hint="eastAsia" w:hAnsi="宋体"/>
          <w:color w:val="000000" w:themeColor="text1"/>
          <w:sz w:val="22"/>
          <w:szCs w:val="22"/>
          <w:lang w:eastAsia="zh-CN"/>
          <w14:textFill>
            <w14:solidFill>
              <w14:schemeClr w14:val="tx1"/>
            </w14:solidFill>
          </w14:textFill>
        </w:rPr>
        <w:t>商务</w:t>
      </w:r>
      <w:r>
        <w:rPr>
          <w:rFonts w:hint="eastAsia" w:hAnsi="宋体"/>
          <w:color w:val="000000" w:themeColor="text1"/>
          <w:sz w:val="22"/>
          <w:szCs w:val="22"/>
          <w14:textFill>
            <w14:solidFill>
              <w14:schemeClr w14:val="tx1"/>
            </w14:solidFill>
          </w14:textFill>
        </w:rPr>
        <w:t>技术评审无效供应商名称及理由；公布经</w:t>
      </w:r>
      <w:r>
        <w:rPr>
          <w:rFonts w:hint="eastAsia" w:hAnsi="宋体"/>
          <w:color w:val="000000" w:themeColor="text1"/>
          <w:sz w:val="22"/>
          <w:szCs w:val="22"/>
          <w:lang w:eastAsia="zh-CN"/>
          <w14:textFill>
            <w14:solidFill>
              <w14:schemeClr w14:val="tx1"/>
            </w14:solidFill>
          </w14:textFill>
        </w:rPr>
        <w:t>商务</w:t>
      </w:r>
      <w:r>
        <w:rPr>
          <w:rFonts w:hint="eastAsia" w:hAnsi="宋体"/>
          <w:color w:val="000000" w:themeColor="text1"/>
          <w:sz w:val="22"/>
          <w:szCs w:val="22"/>
          <w14:textFill>
            <w14:solidFill>
              <w14:schemeClr w14:val="tx1"/>
            </w14:solidFill>
          </w14:textFill>
        </w:rPr>
        <w:t>技术评审后有效供应商的名单，同时公布其</w:t>
      </w:r>
      <w:r>
        <w:rPr>
          <w:rFonts w:hint="eastAsia" w:hAnsi="宋体"/>
          <w:color w:val="000000" w:themeColor="text1"/>
          <w:sz w:val="22"/>
          <w:szCs w:val="22"/>
          <w:lang w:eastAsia="zh-CN"/>
          <w14:textFill>
            <w14:solidFill>
              <w14:schemeClr w14:val="tx1"/>
            </w14:solidFill>
          </w14:textFill>
        </w:rPr>
        <w:t>商务</w:t>
      </w:r>
      <w:r>
        <w:rPr>
          <w:rFonts w:hint="eastAsia" w:hAnsi="宋体"/>
          <w:color w:val="000000" w:themeColor="text1"/>
          <w:sz w:val="22"/>
          <w:szCs w:val="22"/>
          <w14:textFill>
            <w14:solidFill>
              <w14:schemeClr w14:val="tx1"/>
            </w14:solidFill>
          </w14:textFill>
        </w:rPr>
        <w:t>技术得分情况。</w:t>
      </w:r>
    </w:p>
    <w:p>
      <w:pPr>
        <w:pStyle w:val="27"/>
        <w:keepNext w:val="0"/>
        <w:keepLines w:val="0"/>
        <w:pageBreakBefore w:val="0"/>
        <w:kinsoku/>
        <w:wordWrap/>
        <w:overflowPunct/>
        <w:topLinePunct w:val="0"/>
        <w:bidi w:val="0"/>
        <w:adjustRightInd w:val="0"/>
        <w:snapToGrid w:val="0"/>
        <w:spacing w:line="460" w:lineRule="exact"/>
        <w:ind w:firstLine="431" w:firstLineChars="196"/>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（2）开启符合性审查、</w:t>
      </w:r>
      <w:r>
        <w:rPr>
          <w:rFonts w:hint="eastAsia" w:hAnsi="宋体"/>
          <w:color w:val="000000" w:themeColor="text1"/>
          <w:sz w:val="22"/>
          <w:szCs w:val="22"/>
          <w:lang w:eastAsia="zh-CN"/>
          <w14:textFill>
            <w14:solidFill>
              <w14:schemeClr w14:val="tx1"/>
            </w14:solidFill>
          </w14:textFill>
        </w:rPr>
        <w:t>商务</w:t>
      </w:r>
      <w:r>
        <w:rPr>
          <w:rFonts w:hint="eastAsia" w:hAnsi="宋体"/>
          <w:color w:val="000000" w:themeColor="text1"/>
          <w:sz w:val="22"/>
          <w:szCs w:val="22"/>
          <w14:textFill>
            <w14:solidFill>
              <w14:schemeClr w14:val="tx1"/>
            </w14:solidFill>
          </w14:textFill>
        </w:rPr>
        <w:t>技术评审有效供应商的《报价文件》，通过发送邮件形式公布开标一览表有关内容，同时当场制作开标记录表，供应商通过发送邮件形式签字确认（不予确认的应说明理由，否则视为无异议）。唱标结束后，由评标委员会对报价的合理性、准确性等进行审查核实。</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31" w:firstLineChars="196"/>
        <w:textAlignment w:val="auto"/>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（3）评审结束后，通过发送邮件形式公布中标（成交）候选供应商名单，及采购人最终确定中标或成交供应商名单的时间和公告方式等。</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31" w:firstLineChars="196"/>
        <w:textAlignment w:val="auto"/>
        <w:rPr>
          <w:rFonts w:hAnsi="宋体"/>
          <w:color w:val="000000" w:themeColor="text1"/>
          <w:sz w:val="22"/>
          <w:szCs w:val="22"/>
          <w14:textFill>
            <w14:solidFill>
              <w14:schemeClr w14:val="tx1"/>
            </w14:solidFill>
          </w14:textFill>
        </w:rPr>
      </w:pPr>
      <w:r>
        <w:rPr>
          <w:rFonts w:hint="eastAsia" w:hAnsi="宋体"/>
          <w:color w:val="000000" w:themeColor="text1"/>
          <w:sz w:val="22"/>
          <w:szCs w:val="22"/>
          <w14:textFill>
            <w14:solidFill>
              <w14:schemeClr w14:val="tx1"/>
            </w14:solidFill>
          </w14:textFill>
        </w:rPr>
        <w:t>特别说明：如遇“政府采购云平台”电子化开标或评审程序调整的，按调整后程序执行。</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31" w:firstLineChars="196"/>
        <w:textAlignment w:val="auto"/>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2、评标</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31" w:firstLineChars="196"/>
        <w:textAlignment w:val="auto"/>
        <w:rPr>
          <w:rFonts w:hint="eastAsia" w:ascii="宋体" w:hAnsi="宋体"/>
          <w:color w:val="000000" w:themeColor="text1"/>
          <w:sz w:val="22"/>
          <w:szCs w:val="22"/>
          <w14:textFill>
            <w14:solidFill>
              <w14:schemeClr w14:val="tx1"/>
            </w14:solidFill>
          </w14:textFill>
        </w:rPr>
      </w:pPr>
      <w:bookmarkStart w:id="97" w:name="_Toc518847678"/>
      <w:r>
        <w:rPr>
          <w:rFonts w:hint="eastAsia" w:ascii="宋体" w:hAnsi="宋体"/>
          <w:color w:val="000000" w:themeColor="text1"/>
          <w:sz w:val="22"/>
          <w:szCs w:val="22"/>
          <w14:textFill>
            <w14:solidFill>
              <w14:schemeClr w14:val="tx1"/>
            </w14:solidFill>
          </w14:textFill>
        </w:rPr>
        <w:t>（一）评审工作的组织</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31" w:firstLineChars="196"/>
        <w:textAlignment w:val="auto"/>
        <w:rPr>
          <w:rFonts w:hint="eastAsia" w:ascii="宋体" w:hAnsi="宋体"/>
          <w:bCs/>
          <w:sz w:val="22"/>
          <w:szCs w:val="22"/>
        </w:rPr>
      </w:pPr>
      <w:r>
        <w:rPr>
          <w:rFonts w:hint="eastAsia" w:ascii="宋体" w:hAnsi="宋体"/>
          <w:color w:val="000000" w:themeColor="text1"/>
          <w:sz w:val="22"/>
          <w:szCs w:val="22"/>
          <w14:textFill>
            <w14:solidFill>
              <w14:schemeClr w14:val="tx1"/>
            </w14:solidFill>
          </w14:textFill>
        </w:rPr>
        <w:t>1.1采购人或采购代理机构负责组织本项目</w:t>
      </w:r>
      <w:r>
        <w:rPr>
          <w:rFonts w:hint="eastAsia" w:ascii="宋体" w:hAnsi="宋体"/>
          <w:bCs/>
          <w:sz w:val="22"/>
          <w:szCs w:val="22"/>
        </w:rPr>
        <w:t>的评审工作，并依据《政府采购货物和服务招标投标管理办法（财政部第87号令）》第四十五条的相关规定履行职责。</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（二）评标委员会的组建</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2.1评标委员会由采购人或采购代理机构依法组建，成员包括采购人代表和评审专家，成员人数</w:t>
      </w:r>
      <w:r>
        <w:rPr>
          <w:rFonts w:ascii="宋体" w:hAnsi="宋体"/>
          <w:bCs/>
          <w:sz w:val="22"/>
          <w:szCs w:val="22"/>
        </w:rPr>
        <w:t>为</w:t>
      </w:r>
      <w:r>
        <w:rPr>
          <w:rFonts w:hint="eastAsia" w:ascii="宋体" w:hAnsi="宋体"/>
          <w:bCs/>
          <w:sz w:val="22"/>
          <w:szCs w:val="22"/>
        </w:rPr>
        <w:t>五</w:t>
      </w:r>
      <w:r>
        <w:rPr>
          <w:rFonts w:ascii="宋体" w:hAnsi="宋体"/>
          <w:bCs/>
          <w:sz w:val="22"/>
          <w:szCs w:val="22"/>
        </w:rPr>
        <w:t>人</w:t>
      </w:r>
      <w:r>
        <w:rPr>
          <w:rFonts w:hint="eastAsia" w:ascii="宋体" w:hAnsi="宋体"/>
          <w:bCs/>
          <w:sz w:val="22"/>
          <w:szCs w:val="22"/>
        </w:rPr>
        <w:t>或以上单数，其中评审专家不少于成员总数的三分之二。</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2.2评标委员会成员名单在评审结果（采购结果）公告前保密。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（三）评标委员会的职责</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3.1评标委员会负责具体评审事务，并独立履行下列职责：</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（1）审查、评价投标文件是否符合招标文件的商务、技术等实质性要求；</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（2）要求投标人对投标文件有关事项作出澄清或者说明；</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（3）对投标文件进行比较和评价；</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（4）确定中标候选人名单，以及根据采购人委托直接确定中标人；</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向采购人、采购代理机构或者有关部门报告评审中发现的违法行为。</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（四）评审原则</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4.1评审原则：评标委员会按照客观、公正、审慎、</w:t>
      </w:r>
      <w:r>
        <w:rPr>
          <w:rFonts w:ascii="宋体" w:hAnsi="宋体"/>
          <w:bCs/>
          <w:sz w:val="22"/>
          <w:szCs w:val="22"/>
        </w:rPr>
        <w:t>择优的</w:t>
      </w:r>
      <w:r>
        <w:rPr>
          <w:rFonts w:hint="eastAsia" w:ascii="宋体" w:hAnsi="宋体"/>
          <w:bCs/>
          <w:sz w:val="22"/>
          <w:szCs w:val="22"/>
        </w:rPr>
        <w:t>原则，根据招标文件规定的评审程序、评审方法和评审标准进行独立评审。</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4.2评审工作将依据</w:t>
      </w:r>
      <w:r>
        <w:rPr>
          <w:rFonts w:ascii="宋体" w:hAnsi="宋体"/>
          <w:bCs/>
          <w:sz w:val="22"/>
          <w:szCs w:val="22"/>
        </w:rPr>
        <w:t>招标文件</w:t>
      </w:r>
      <w:r>
        <w:rPr>
          <w:rFonts w:hint="eastAsia" w:ascii="宋体" w:hAnsi="宋体"/>
          <w:bCs/>
          <w:sz w:val="22"/>
          <w:szCs w:val="22"/>
        </w:rPr>
        <w:t>、</w:t>
      </w:r>
      <w:r>
        <w:rPr>
          <w:rFonts w:ascii="宋体" w:hAnsi="宋体"/>
          <w:bCs/>
          <w:sz w:val="22"/>
          <w:szCs w:val="22"/>
        </w:rPr>
        <w:t>投标文件</w:t>
      </w:r>
      <w:r>
        <w:rPr>
          <w:rFonts w:hint="eastAsia" w:ascii="宋体" w:hAnsi="宋体"/>
          <w:bCs/>
          <w:sz w:val="22"/>
          <w:szCs w:val="22"/>
        </w:rPr>
        <w:t>及招标文件中事先已列明的内容进行（如现场方案讲解、演示等）。</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（五）评审意见的争议处理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5.1</w:t>
      </w:r>
      <w:r>
        <w:rPr>
          <w:rFonts w:hint="eastAsia" w:ascii="宋体" w:hAnsi="宋体"/>
          <w:bCs/>
          <w:sz w:val="22"/>
          <w:szCs w:val="22"/>
        </w:rPr>
        <w:t>评标委员会</w:t>
      </w:r>
      <w:r>
        <w:rPr>
          <w:rFonts w:ascii="宋体" w:hAnsi="宋体"/>
          <w:bCs/>
          <w:sz w:val="22"/>
          <w:szCs w:val="22"/>
        </w:rPr>
        <w:t>成员对需要共同认定的事项存在争议的，按照少数服从多数的原则作出结论。持不同意见的</w:t>
      </w:r>
      <w:r>
        <w:rPr>
          <w:rFonts w:hint="eastAsia" w:ascii="宋体" w:hAnsi="宋体"/>
          <w:bCs/>
          <w:sz w:val="22"/>
          <w:szCs w:val="22"/>
        </w:rPr>
        <w:t>评标委员会</w:t>
      </w:r>
      <w:r>
        <w:rPr>
          <w:rFonts w:ascii="宋体" w:hAnsi="宋体"/>
          <w:bCs/>
          <w:sz w:val="22"/>
          <w:szCs w:val="22"/>
        </w:rPr>
        <w:t>成员应当在评</w:t>
      </w:r>
      <w:r>
        <w:rPr>
          <w:rFonts w:hint="eastAsia" w:ascii="宋体" w:hAnsi="宋体"/>
          <w:bCs/>
          <w:sz w:val="22"/>
          <w:szCs w:val="22"/>
        </w:rPr>
        <w:t>审</w:t>
      </w:r>
      <w:r>
        <w:rPr>
          <w:rFonts w:ascii="宋体" w:hAnsi="宋体"/>
          <w:bCs/>
          <w:sz w:val="22"/>
          <w:szCs w:val="22"/>
        </w:rPr>
        <w:t>报告上签署不同意见及理由，否则视为同意评</w:t>
      </w:r>
      <w:r>
        <w:rPr>
          <w:rFonts w:hint="eastAsia" w:ascii="宋体" w:hAnsi="宋体"/>
          <w:bCs/>
          <w:sz w:val="22"/>
          <w:szCs w:val="22"/>
        </w:rPr>
        <w:t>审</w:t>
      </w:r>
      <w:r>
        <w:rPr>
          <w:rFonts w:ascii="宋体" w:hAnsi="宋体"/>
          <w:bCs/>
          <w:sz w:val="22"/>
          <w:szCs w:val="22"/>
        </w:rPr>
        <w:t>报告。</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（六）评委纪律</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ascii="宋体" w:hAnsi="宋体"/>
          <w:bCs/>
          <w:sz w:val="22"/>
          <w:szCs w:val="22"/>
        </w:rPr>
        <w:t>6.1</w:t>
      </w:r>
      <w:r>
        <w:rPr>
          <w:rFonts w:hint="eastAsia" w:ascii="宋体" w:hAnsi="宋体"/>
          <w:bCs/>
          <w:sz w:val="22"/>
          <w:szCs w:val="22"/>
        </w:rPr>
        <w:t>评标委员会成员</w:t>
      </w:r>
      <w:r>
        <w:rPr>
          <w:rFonts w:ascii="宋体" w:hAnsi="宋体"/>
          <w:bCs/>
          <w:sz w:val="22"/>
          <w:szCs w:val="22"/>
        </w:rPr>
        <w:t>必须严格遵守保密规定，不得泄露评</w:t>
      </w:r>
      <w:r>
        <w:rPr>
          <w:rFonts w:hint="eastAsia" w:ascii="宋体" w:hAnsi="宋体"/>
          <w:bCs/>
          <w:sz w:val="22"/>
          <w:szCs w:val="22"/>
        </w:rPr>
        <w:t>审</w:t>
      </w:r>
      <w:r>
        <w:rPr>
          <w:rFonts w:ascii="宋体" w:hAnsi="宋体"/>
          <w:bCs/>
          <w:sz w:val="22"/>
          <w:szCs w:val="22"/>
        </w:rPr>
        <w:t>的有关情况</w:t>
      </w:r>
      <w:r>
        <w:rPr>
          <w:rFonts w:hint="eastAsia" w:ascii="宋体" w:hAnsi="宋体"/>
          <w:bCs/>
          <w:sz w:val="22"/>
          <w:szCs w:val="22"/>
        </w:rPr>
        <w:t>，</w:t>
      </w:r>
      <w:r>
        <w:rPr>
          <w:rFonts w:ascii="宋体" w:hAnsi="宋体"/>
          <w:bCs/>
          <w:sz w:val="22"/>
          <w:szCs w:val="22"/>
        </w:rPr>
        <w:t>任何单位和个人不得干扰、影响评标的正常进行</w:t>
      </w:r>
      <w:r>
        <w:rPr>
          <w:rFonts w:hint="eastAsia" w:ascii="宋体" w:hAnsi="宋体"/>
          <w:bCs/>
          <w:sz w:val="22"/>
          <w:szCs w:val="22"/>
        </w:rPr>
        <w:t>，</w:t>
      </w:r>
      <w:r>
        <w:rPr>
          <w:rFonts w:ascii="宋体" w:hAnsi="宋体"/>
          <w:bCs/>
          <w:sz w:val="22"/>
          <w:szCs w:val="22"/>
        </w:rPr>
        <w:t>评标委员会</w:t>
      </w:r>
      <w:r>
        <w:rPr>
          <w:rFonts w:hint="eastAsia" w:ascii="宋体" w:hAnsi="宋体"/>
          <w:bCs/>
          <w:sz w:val="22"/>
          <w:szCs w:val="22"/>
        </w:rPr>
        <w:t>成员</w:t>
      </w:r>
      <w:r>
        <w:rPr>
          <w:rFonts w:ascii="宋体" w:hAnsi="宋体"/>
          <w:bCs/>
          <w:sz w:val="22"/>
          <w:szCs w:val="22"/>
        </w:rPr>
        <w:t>不得私下与投标供应商接触</w:t>
      </w:r>
      <w:r>
        <w:rPr>
          <w:rFonts w:hint="eastAsia" w:ascii="宋体" w:hAnsi="宋体"/>
          <w:bCs/>
          <w:sz w:val="22"/>
          <w:szCs w:val="22"/>
        </w:rPr>
        <w:t>，不得出现浙江省政府采购活动现场组织管理办法中规定的其他禁止行为。</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bookmarkStart w:id="98" w:name="_Toc24550043"/>
      <w:bookmarkStart w:id="99" w:name="_Toc33194395"/>
      <w:r>
        <w:rPr>
          <w:rFonts w:hint="eastAsia" w:ascii="宋体" w:hAnsi="宋体"/>
          <w:bCs/>
          <w:sz w:val="22"/>
          <w:szCs w:val="22"/>
        </w:rPr>
        <w:t>（七）</w:t>
      </w:r>
      <w:bookmarkEnd w:id="98"/>
      <w:bookmarkStart w:id="100" w:name="_Toc24550044"/>
      <w:r>
        <w:rPr>
          <w:rFonts w:hint="eastAsia" w:ascii="宋体" w:hAnsi="宋体"/>
          <w:bCs/>
          <w:sz w:val="22"/>
          <w:szCs w:val="22"/>
        </w:rPr>
        <w:t>评审流程及内容</w:t>
      </w:r>
      <w:bookmarkEnd w:id="99"/>
      <w:bookmarkEnd w:id="100"/>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本项目具体的评审事务由评标委员会负责，评审流程及内容如下：</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7</w:t>
      </w:r>
      <w:r>
        <w:rPr>
          <w:rFonts w:hint="eastAsia" w:ascii="宋体" w:hAnsi="宋体"/>
          <w:bCs/>
          <w:sz w:val="22"/>
          <w:szCs w:val="22"/>
        </w:rPr>
        <w:t>.1 评审前准备</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7</w:t>
      </w:r>
      <w:r>
        <w:rPr>
          <w:rFonts w:hint="eastAsia" w:ascii="宋体" w:hAnsi="宋体"/>
          <w:bCs/>
          <w:sz w:val="22"/>
          <w:szCs w:val="22"/>
        </w:rPr>
        <w:t>.1.1由评审专家推选评审小组组长，采购人代表不得担任评审小组组长。</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7</w:t>
      </w:r>
      <w:r>
        <w:rPr>
          <w:rFonts w:hint="eastAsia" w:ascii="宋体" w:hAnsi="宋体"/>
          <w:bCs/>
          <w:sz w:val="22"/>
          <w:szCs w:val="22"/>
        </w:rPr>
        <w:t>.1.2由评审小组组长（评标委员会主任委员）召集所有评委成员阅读招标文件及相关补充、质疑、答复文件、项目书面说明等材料，熟悉采购项目基本情况、采购需求、合同主要条款、投标文件无效情形、评审办法、评审标准，以及其他与评审有关的内容。</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7</w:t>
      </w:r>
      <w:r>
        <w:rPr>
          <w:rFonts w:ascii="宋体" w:hAnsi="宋体"/>
          <w:bCs/>
          <w:sz w:val="22"/>
          <w:szCs w:val="22"/>
        </w:rPr>
        <w:t>.2</w:t>
      </w:r>
      <w:r>
        <w:rPr>
          <w:rFonts w:hint="eastAsia" w:ascii="宋体" w:hAnsi="宋体"/>
          <w:bCs/>
          <w:sz w:val="22"/>
          <w:szCs w:val="22"/>
        </w:rPr>
        <w:t>投标文件的初步审查、符合性审查</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对所有通过资格审查的投标供应商的投标文件进行初步审查，审查、评价投标文件是否符合招标文件的商务、技术、服务等实质性要求。</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7</w:t>
      </w:r>
      <w:r>
        <w:rPr>
          <w:rFonts w:hint="eastAsia" w:ascii="宋体" w:hAnsi="宋体"/>
          <w:bCs/>
          <w:sz w:val="22"/>
          <w:szCs w:val="22"/>
        </w:rPr>
        <w:t>.2.1评标委员会</w:t>
      </w:r>
      <w:r>
        <w:rPr>
          <w:rFonts w:ascii="宋体" w:hAnsi="宋体"/>
          <w:bCs/>
          <w:sz w:val="22"/>
          <w:szCs w:val="22"/>
        </w:rPr>
        <w:t>首先</w:t>
      </w:r>
      <w:r>
        <w:rPr>
          <w:rFonts w:hint="eastAsia" w:ascii="宋体" w:hAnsi="宋体"/>
          <w:bCs/>
          <w:sz w:val="22"/>
          <w:szCs w:val="22"/>
        </w:rPr>
        <w:t>对所有通过资格审查的投标供应商的</w:t>
      </w:r>
      <w:r>
        <w:rPr>
          <w:rFonts w:ascii="宋体" w:hAnsi="宋体"/>
          <w:bCs/>
          <w:sz w:val="22"/>
          <w:szCs w:val="22"/>
        </w:rPr>
        <w:t>投标文件</w:t>
      </w:r>
      <w:r>
        <w:rPr>
          <w:rFonts w:hint="eastAsia" w:ascii="宋体" w:hAnsi="宋体"/>
          <w:bCs/>
          <w:sz w:val="22"/>
          <w:szCs w:val="22"/>
        </w:rPr>
        <w:t>进行符合性审查，审查每份投标文件</w:t>
      </w:r>
      <w:r>
        <w:rPr>
          <w:rFonts w:ascii="宋体" w:hAnsi="宋体"/>
          <w:bCs/>
          <w:sz w:val="22"/>
          <w:szCs w:val="22"/>
        </w:rPr>
        <w:t>是否实质上响应了招标文件的要求</w:t>
      </w:r>
      <w:r>
        <w:rPr>
          <w:rFonts w:hint="eastAsia" w:ascii="宋体" w:hAnsi="宋体"/>
          <w:bCs/>
          <w:sz w:val="22"/>
          <w:szCs w:val="22"/>
        </w:rPr>
        <w:t>（</w:t>
      </w:r>
      <w:r>
        <w:rPr>
          <w:rFonts w:ascii="宋体" w:hAnsi="宋体"/>
          <w:bCs/>
          <w:sz w:val="22"/>
          <w:szCs w:val="22"/>
        </w:rPr>
        <w:t>实质性响应的投标文件是指投标文件符合招标文件规定的实质性内容、条件和规定</w:t>
      </w:r>
      <w:r>
        <w:rPr>
          <w:rFonts w:hint="eastAsia" w:ascii="宋体" w:hAnsi="宋体"/>
          <w:bCs/>
          <w:sz w:val="22"/>
          <w:szCs w:val="22"/>
        </w:rPr>
        <w:t>）</w:t>
      </w:r>
      <w:r>
        <w:rPr>
          <w:rFonts w:ascii="宋体" w:hAnsi="宋体"/>
          <w:bCs/>
          <w:sz w:val="22"/>
          <w:szCs w:val="22"/>
        </w:rPr>
        <w:t>。</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7</w:t>
      </w:r>
      <w:r>
        <w:rPr>
          <w:rFonts w:hint="eastAsia" w:ascii="宋体" w:hAnsi="宋体"/>
          <w:bCs/>
          <w:sz w:val="22"/>
          <w:szCs w:val="22"/>
        </w:rPr>
        <w:t>.3 投标文件的澄清、说明或补正</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7</w:t>
      </w:r>
      <w:r>
        <w:rPr>
          <w:rFonts w:hint="eastAsia" w:ascii="宋体" w:hAnsi="宋体"/>
          <w:bCs/>
          <w:sz w:val="22"/>
          <w:szCs w:val="22"/>
        </w:rPr>
        <w:t>.3.1对于投标文件中含义不明确、同类问题表述不一致或者有明显文字和计算错误的内容，评标委员会将以书面形式（或通过“政府采购云平台”在线询标）的形式要求</w:t>
      </w:r>
      <w:r>
        <w:rPr>
          <w:rFonts w:ascii="宋体" w:hAnsi="宋体"/>
          <w:bCs/>
          <w:sz w:val="22"/>
          <w:szCs w:val="22"/>
        </w:rPr>
        <w:t>投标供应商</w:t>
      </w:r>
      <w:r>
        <w:rPr>
          <w:rFonts w:hint="eastAsia" w:ascii="宋体" w:hAnsi="宋体"/>
          <w:bCs/>
          <w:sz w:val="22"/>
          <w:szCs w:val="22"/>
        </w:rPr>
        <w:t>在规定的时间内作出必要的澄清、说明或者补正，投标供应商澄清、说明或补正时间为30分钟。</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7</w:t>
      </w:r>
      <w:r>
        <w:rPr>
          <w:rFonts w:hint="eastAsia" w:ascii="宋体" w:hAnsi="宋体"/>
          <w:bCs/>
          <w:sz w:val="22"/>
          <w:szCs w:val="22"/>
        </w:rPr>
        <w:t>.3.2</w:t>
      </w:r>
      <w:r>
        <w:rPr>
          <w:rFonts w:ascii="宋体" w:hAnsi="宋体"/>
          <w:bCs/>
          <w:sz w:val="22"/>
          <w:szCs w:val="22"/>
        </w:rPr>
        <w:t>投标供应商</w:t>
      </w:r>
      <w:r>
        <w:rPr>
          <w:rFonts w:hint="eastAsia" w:ascii="宋体" w:hAnsi="宋体"/>
          <w:bCs/>
          <w:sz w:val="22"/>
          <w:szCs w:val="22"/>
        </w:rPr>
        <w:t>的澄清、说明或者补正应当采用书面（或通过“政府采购云平台”在线答复）形式提交，并加盖公章，或者由法定代表人或其授权的代表签字。</w:t>
      </w:r>
      <w:r>
        <w:rPr>
          <w:rFonts w:ascii="宋体" w:hAnsi="宋体"/>
          <w:bCs/>
          <w:sz w:val="22"/>
          <w:szCs w:val="22"/>
        </w:rPr>
        <w:t>投标供应商</w:t>
      </w:r>
      <w:r>
        <w:rPr>
          <w:rFonts w:hint="eastAsia" w:ascii="宋体" w:hAnsi="宋体"/>
          <w:bCs/>
          <w:sz w:val="22"/>
          <w:szCs w:val="22"/>
        </w:rPr>
        <w:t>的澄清、说明或者补正不得超出投标文件的范围或者改变投标文件的实质性内容。</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7</w:t>
      </w:r>
      <w:r>
        <w:rPr>
          <w:rFonts w:hint="eastAsia" w:ascii="宋体" w:hAnsi="宋体"/>
          <w:bCs/>
          <w:sz w:val="22"/>
          <w:szCs w:val="22"/>
        </w:rPr>
        <w:t>.4 投标文件的错误修正</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ascii="宋体" w:hAnsi="宋体"/>
          <w:bCs/>
          <w:sz w:val="22"/>
          <w:szCs w:val="22"/>
        </w:rPr>
        <w:t>7</w:t>
      </w:r>
      <w:r>
        <w:rPr>
          <w:rFonts w:hint="eastAsia" w:ascii="宋体" w:hAnsi="宋体"/>
          <w:bCs/>
          <w:sz w:val="22"/>
          <w:szCs w:val="22"/>
        </w:rPr>
        <w:t>.4.1</w:t>
      </w:r>
      <w:r>
        <w:rPr>
          <w:rFonts w:ascii="宋体" w:hAnsi="宋体"/>
          <w:bCs/>
          <w:sz w:val="22"/>
          <w:szCs w:val="22"/>
        </w:rPr>
        <w:t>《投标文件》如果出现计算或表达上的错误，修正错误的原则如下：</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ascii="宋体" w:hAnsi="宋体"/>
          <w:bCs/>
          <w:sz w:val="22"/>
          <w:szCs w:val="22"/>
        </w:rPr>
        <w:t>（1）</w:t>
      </w:r>
      <w:r>
        <w:rPr>
          <w:rFonts w:hint="eastAsia" w:ascii="宋体" w:hAnsi="宋体"/>
          <w:bCs/>
          <w:sz w:val="22"/>
          <w:szCs w:val="22"/>
        </w:rPr>
        <w:t>投标文件中</w:t>
      </w:r>
      <w:r>
        <w:rPr>
          <w:rFonts w:ascii="宋体" w:hAnsi="宋体"/>
          <w:bCs/>
          <w:sz w:val="22"/>
          <w:szCs w:val="22"/>
        </w:rPr>
        <w:t>开标一览表</w:t>
      </w:r>
      <w:r>
        <w:rPr>
          <w:rFonts w:hint="eastAsia" w:ascii="宋体" w:hAnsi="宋体"/>
          <w:bCs/>
          <w:sz w:val="22"/>
          <w:szCs w:val="22"/>
        </w:rPr>
        <w:t>（报价表）内容</w:t>
      </w:r>
      <w:r>
        <w:rPr>
          <w:rFonts w:ascii="宋体" w:hAnsi="宋体"/>
          <w:bCs/>
          <w:sz w:val="22"/>
          <w:szCs w:val="22"/>
        </w:rPr>
        <w:t>与</w:t>
      </w:r>
      <w:r>
        <w:rPr>
          <w:rFonts w:hint="eastAsia" w:ascii="宋体" w:hAnsi="宋体"/>
          <w:bCs/>
          <w:sz w:val="22"/>
          <w:szCs w:val="22"/>
        </w:rPr>
        <w:t>投标文件中相应内容不一致的</w:t>
      </w:r>
      <w:r>
        <w:rPr>
          <w:rFonts w:ascii="宋体" w:hAnsi="宋体"/>
          <w:bCs/>
          <w:sz w:val="22"/>
          <w:szCs w:val="22"/>
        </w:rPr>
        <w:t>，以开标一览表</w:t>
      </w:r>
      <w:r>
        <w:rPr>
          <w:rFonts w:hint="eastAsia" w:ascii="宋体" w:hAnsi="宋体"/>
          <w:bCs/>
          <w:sz w:val="22"/>
          <w:szCs w:val="22"/>
        </w:rPr>
        <w:t>（报价表）</w:t>
      </w:r>
      <w:r>
        <w:rPr>
          <w:rFonts w:ascii="宋体" w:hAnsi="宋体"/>
          <w:bCs/>
          <w:sz w:val="22"/>
          <w:szCs w:val="22"/>
        </w:rPr>
        <w:t>为准。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（2）《投标文件》的大写金额和小写金额不一致的，以大写金额为准；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（3）单价金额小数点或者百分比有明显错位的，应以</w:t>
      </w:r>
      <w:r>
        <w:rPr>
          <w:rFonts w:ascii="宋体" w:hAnsi="宋体"/>
          <w:bCs/>
          <w:sz w:val="22"/>
          <w:szCs w:val="22"/>
        </w:rPr>
        <w:t>开标一览表</w:t>
      </w:r>
      <w:r>
        <w:rPr>
          <w:rFonts w:hint="eastAsia" w:ascii="宋体" w:hAnsi="宋体"/>
          <w:bCs/>
          <w:sz w:val="22"/>
          <w:szCs w:val="22"/>
        </w:rPr>
        <w:t>（报价表）的总价为准，并修改单价；</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w:t>
      </w:r>
      <w:r>
        <w:rPr>
          <w:rFonts w:hint="eastAsia" w:ascii="宋体" w:hAnsi="宋体"/>
          <w:bCs/>
          <w:sz w:val="22"/>
          <w:szCs w:val="22"/>
        </w:rPr>
        <w:t>4</w:t>
      </w:r>
      <w:r>
        <w:rPr>
          <w:rFonts w:ascii="宋体" w:hAnsi="宋体"/>
          <w:bCs/>
          <w:sz w:val="22"/>
          <w:szCs w:val="22"/>
        </w:rPr>
        <w:t>）总价金额与按单价汇总金额不一致的，以单价金额计算结果为准</w:t>
      </w:r>
      <w:r>
        <w:rPr>
          <w:rFonts w:hint="eastAsia" w:ascii="宋体" w:hAnsi="宋体"/>
          <w:bCs/>
          <w:sz w:val="22"/>
          <w:szCs w:val="22"/>
        </w:rPr>
        <w:t>。</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ascii="宋体" w:hAnsi="宋体"/>
          <w:bCs/>
          <w:sz w:val="22"/>
          <w:szCs w:val="22"/>
        </w:rPr>
        <w:t>7</w:t>
      </w:r>
      <w:r>
        <w:rPr>
          <w:rFonts w:hint="eastAsia" w:ascii="宋体" w:hAnsi="宋体"/>
          <w:bCs/>
          <w:sz w:val="22"/>
          <w:szCs w:val="22"/>
        </w:rPr>
        <w:t>.4.2</w:t>
      </w:r>
      <w:r>
        <w:rPr>
          <w:rFonts w:ascii="宋体" w:hAnsi="宋体"/>
          <w:bCs/>
          <w:sz w:val="22"/>
          <w:szCs w:val="22"/>
        </w:rPr>
        <w:t>对不同文字文本《投标文件》的解释发生异议的，以中文文本为准。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（八）投标文件有下列情况之一者将视为无效：</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bookmarkStart w:id="101" w:name="_Hlk33211013"/>
      <w:r>
        <w:rPr>
          <w:rFonts w:ascii="宋体" w:hAnsi="宋体"/>
          <w:bCs/>
          <w:sz w:val="22"/>
          <w:szCs w:val="22"/>
        </w:rPr>
        <w:t>8</w:t>
      </w:r>
      <w:r>
        <w:rPr>
          <w:rFonts w:hint="eastAsia" w:ascii="宋体" w:hAnsi="宋体"/>
          <w:bCs/>
          <w:sz w:val="22"/>
          <w:szCs w:val="22"/>
        </w:rPr>
        <w:t>.</w:t>
      </w:r>
      <w:r>
        <w:rPr>
          <w:rFonts w:ascii="宋体" w:hAnsi="宋体"/>
          <w:bCs/>
          <w:sz w:val="22"/>
          <w:szCs w:val="22"/>
        </w:rPr>
        <w:t>1</w:t>
      </w:r>
      <w:r>
        <w:rPr>
          <w:rFonts w:hint="eastAsia" w:ascii="宋体" w:hAnsi="宋体"/>
          <w:bCs/>
          <w:sz w:val="22"/>
          <w:szCs w:val="22"/>
        </w:rPr>
        <w:t>商务、技术文件符合性审查中，存在</w:t>
      </w:r>
      <w:r>
        <w:rPr>
          <w:rFonts w:ascii="宋体" w:hAnsi="宋体"/>
          <w:bCs/>
          <w:sz w:val="22"/>
          <w:szCs w:val="22"/>
        </w:rPr>
        <w:t>下列情形之一的，</w:t>
      </w:r>
      <w:r>
        <w:rPr>
          <w:rFonts w:hint="eastAsia" w:ascii="宋体" w:hAnsi="宋体"/>
          <w:bCs/>
          <w:sz w:val="22"/>
          <w:szCs w:val="22"/>
        </w:rPr>
        <w:t>经评标委员会认定后作无效标处理</w:t>
      </w:r>
      <w:r>
        <w:rPr>
          <w:rFonts w:ascii="宋体" w:hAnsi="宋体"/>
          <w:bCs/>
          <w:sz w:val="22"/>
          <w:szCs w:val="22"/>
        </w:rPr>
        <w:t>：</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bookmarkStart w:id="102" w:name="_Toc33194396"/>
      <w:r>
        <w:rPr>
          <w:rFonts w:hint="eastAsia" w:ascii="宋体" w:hAnsi="宋体"/>
          <w:bCs/>
          <w:sz w:val="22"/>
          <w:szCs w:val="22"/>
        </w:rPr>
        <w:t>（1）投标文件未有效授权，法定代表人授权委托书等填写不完整或有涂改的；</w:t>
      </w:r>
      <w:bookmarkEnd w:id="102"/>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w:t>
      </w:r>
      <w:r>
        <w:rPr>
          <w:rFonts w:ascii="宋体" w:hAnsi="宋体"/>
          <w:bCs/>
          <w:sz w:val="22"/>
          <w:szCs w:val="22"/>
        </w:rPr>
        <w:t>2</w:t>
      </w:r>
      <w:r>
        <w:rPr>
          <w:rFonts w:hint="eastAsia" w:ascii="宋体" w:hAnsi="宋体"/>
          <w:bCs/>
          <w:sz w:val="22"/>
          <w:szCs w:val="22"/>
        </w:rPr>
        <w:t>）投标文件没有对本招标文件作出实质性响应的，或不满足（不响应）本招标文件中标注“▲”的实质性要求条款的，或存在招标文件中明确规定的其他无效标情形的；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w:t>
      </w:r>
      <w:r>
        <w:rPr>
          <w:rFonts w:ascii="宋体" w:hAnsi="宋体"/>
          <w:bCs/>
          <w:sz w:val="22"/>
          <w:szCs w:val="22"/>
        </w:rPr>
        <w:t>3</w:t>
      </w:r>
      <w:r>
        <w:rPr>
          <w:rFonts w:hint="eastAsia" w:ascii="宋体" w:hAnsi="宋体"/>
          <w:bCs/>
          <w:sz w:val="22"/>
          <w:szCs w:val="22"/>
        </w:rPr>
        <w:t>）投标文件存在一个或一个以上备选（替代）投标方案的；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（4）文件组成内容不齐全，本招标文件规定必须提供而未提供的（属于资格审查范围的除外）；</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（5）投标文件标注的响应或偏离情况与事实不符，或提供了虚假材料的；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（6）不响应或擅自改变本招标文件要求或投标文件有采购人不能接受的附加条件的；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（7）参加同一合同项下政府采购活动的不同供应商之间存在利害关系并且存在影响政府采购公平竞争行为的；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bookmarkStart w:id="103" w:name="_Toc33194397"/>
      <w:r>
        <w:rPr>
          <w:rFonts w:hint="eastAsia" w:ascii="宋体" w:hAnsi="宋体"/>
          <w:bCs/>
          <w:sz w:val="22"/>
          <w:szCs w:val="22"/>
        </w:rPr>
        <w:t>（8）招标人拟采购的产品如属于品目清单范围内的强制采购品目的，投标人未</w:t>
      </w:r>
      <w:bookmarkEnd w:id="103"/>
      <w:bookmarkStart w:id="104" w:name="_Toc33194398"/>
      <w:r>
        <w:rPr>
          <w:rFonts w:hint="eastAsia" w:ascii="宋体" w:hAnsi="宋体"/>
          <w:bCs/>
          <w:sz w:val="22"/>
          <w:szCs w:val="22"/>
        </w:rPr>
        <w:t>能在响应文件中提供国家确定的认证机构出具的、处于有效期之内的该产品节能产品、环境标志产品认证证书；</w:t>
      </w:r>
      <w:bookmarkEnd w:id="104"/>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（9）违反国家或政府部门相关法律、法规、文件规定的。</w:t>
      </w:r>
    </w:p>
    <w:bookmarkEnd w:id="101"/>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8.2</w:t>
      </w:r>
      <w:r>
        <w:rPr>
          <w:rFonts w:hint="eastAsia" w:ascii="宋体" w:hAnsi="宋体"/>
          <w:bCs/>
          <w:sz w:val="22"/>
          <w:szCs w:val="22"/>
        </w:rPr>
        <w:t>报价文件符合性审查中，存在</w:t>
      </w:r>
      <w:r>
        <w:rPr>
          <w:rFonts w:ascii="宋体" w:hAnsi="宋体"/>
          <w:bCs/>
          <w:sz w:val="22"/>
          <w:szCs w:val="22"/>
        </w:rPr>
        <w:t>下列情形之一的，</w:t>
      </w:r>
      <w:r>
        <w:rPr>
          <w:rFonts w:hint="eastAsia" w:ascii="宋体" w:hAnsi="宋体"/>
          <w:bCs/>
          <w:sz w:val="22"/>
          <w:szCs w:val="22"/>
        </w:rPr>
        <w:t>经评标委员会认定后作无效标处理</w:t>
      </w:r>
      <w:r>
        <w:rPr>
          <w:rFonts w:ascii="宋体" w:hAnsi="宋体"/>
          <w:bCs/>
          <w:sz w:val="22"/>
          <w:szCs w:val="22"/>
        </w:rPr>
        <w:t>：</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（1）投标文件没有对本招标文件作出实质性响应的，或不满足（不响应）本招标文件中标注“▲”的实质性要求条款的，或存在招标文件中明确规定的其他无效标情形的；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（2）投标文件存在一个或一个以上备选（替代）投标方案的；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（3）未按照招标文件标明的币种报价的，或者投标报价涵盖的内容不符合招标文件要求的；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（4）《开标一览表》内容与《投标报价明细表》内容不一致且拒不接受修正的；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（5）投标报价具有选择性，唱标价格与《投标文件》承诺的优惠（折扣）后价格不一致的；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（6）投标报价超过采购预算（或最高限价）的；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（7）投标文件组成内容不齐全，本招标文件规定必须提供而未提供的（属于资格审查范围的除外）；</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（8）投标文件标注的响应或偏离情况与事实不符，或提供了虚假材料的；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（9）不响应或擅自改变本招标文件要求或投标文件有采购人不能接受的附加条件的；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10）评审委员会认为供应商报价明显低于其他合格供应商的报价，有可能影响产品质量或者不能诚信履约的，应当要求其在合理时间内提供书面说明，必要时提供相关证明材料；投标人不能证明其报价合理性的，评审委员会应当将其作为无效投标或者无效响应处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（11）违反国家或政府部门相关法律、法规、文件规定的。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（九）投标文件的评估、比较、评分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9</w:t>
      </w:r>
      <w:r>
        <w:rPr>
          <w:rFonts w:hint="eastAsia" w:ascii="宋体" w:hAnsi="宋体"/>
          <w:bCs/>
          <w:sz w:val="22"/>
          <w:szCs w:val="22"/>
        </w:rPr>
        <w:t>.1评标委员会应当按照招标文件中规定的评审方法和标准，对符合性审查合格的投标文件进行商务和技术评估，综合比较与评价。评标时，评标委员会各成员将独立对每个投标人的投标文件进行评价，并汇总每个投标人的得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9</w:t>
      </w:r>
      <w:r>
        <w:rPr>
          <w:rFonts w:hint="eastAsia" w:ascii="宋体" w:hAnsi="宋体"/>
          <w:bCs/>
          <w:sz w:val="22"/>
          <w:szCs w:val="22"/>
        </w:rPr>
        <w:t>.2对采购组织机构工作人员汇总的评审结果进行确认。如发现分值汇总计算错误、分项评分超出评分标准范围、客观评分不一致以及存在畸高、畸低情形的，评审小组组长（评标委员会主任委员）应提醒相关评审人员当场改正或书面说明理由，拒不改正又不作书面说明的，由现场监督员如实记载后存入项目档案资料。</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（十）修改评审结果</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10</w:t>
      </w:r>
      <w:r>
        <w:rPr>
          <w:rFonts w:hint="eastAsia" w:ascii="宋体" w:hAnsi="宋体"/>
          <w:bCs/>
          <w:sz w:val="22"/>
          <w:szCs w:val="22"/>
        </w:rPr>
        <w:t>.1评标结果汇总完成后，除下列情形外，任何人不得修改评标结果：</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（1）分值汇总计算错误的；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（2）分项评分超出评分标准范围的；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（3）评标委员会成员对客观评审因素评分不一致的；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（4）经评标委员会认定评分畸高、畸低的。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10</w:t>
      </w:r>
      <w:r>
        <w:rPr>
          <w:rFonts w:hint="eastAsia" w:ascii="宋体" w:hAnsi="宋体"/>
          <w:bCs/>
          <w:sz w:val="22"/>
          <w:szCs w:val="22"/>
        </w:rPr>
        <w:t>.2评标报告签署前，经复核发现存在以上情形之一的，评标委员会将当场修改评标结果，并在评标报告中记载。</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（十一）供应商排序及推荐中标（成交）候选供应商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评标委员会根据以下规定确定供应商排名并推荐中标（成交）候选供应商。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11</w:t>
      </w:r>
      <w:r>
        <w:rPr>
          <w:rFonts w:hint="eastAsia" w:ascii="宋体" w:hAnsi="宋体"/>
          <w:bCs/>
          <w:sz w:val="22"/>
          <w:szCs w:val="22"/>
        </w:rPr>
        <w:t>.1评标委员会根据</w:t>
      </w:r>
      <w:r>
        <w:rPr>
          <w:rFonts w:ascii="宋体" w:hAnsi="宋体"/>
          <w:bCs/>
          <w:sz w:val="22"/>
          <w:szCs w:val="22"/>
        </w:rPr>
        <w:t>各投标供应商的</w:t>
      </w:r>
      <w:r>
        <w:rPr>
          <w:rFonts w:hint="eastAsia" w:ascii="宋体" w:hAnsi="宋体"/>
          <w:bCs/>
          <w:sz w:val="22"/>
          <w:szCs w:val="22"/>
        </w:rPr>
        <w:t>综合得分（商务技术分与报价得分之和）从高到低依次进行排名排序。特殊情形按以下原则处理：</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（1）综合得分</w:t>
      </w:r>
      <w:r>
        <w:rPr>
          <w:rFonts w:ascii="宋体" w:hAnsi="宋体"/>
          <w:bCs/>
          <w:sz w:val="22"/>
          <w:szCs w:val="22"/>
        </w:rPr>
        <w:t>相同的，按投标报价</w:t>
      </w:r>
      <w:r>
        <w:rPr>
          <w:rFonts w:hint="eastAsia" w:ascii="宋体" w:hAnsi="宋体"/>
          <w:bCs/>
          <w:sz w:val="22"/>
          <w:szCs w:val="22"/>
        </w:rPr>
        <w:t>低的优先原则确定排名；</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（2）综合得分和</w:t>
      </w:r>
      <w:r>
        <w:rPr>
          <w:rFonts w:ascii="宋体" w:hAnsi="宋体"/>
          <w:bCs/>
          <w:sz w:val="22"/>
          <w:szCs w:val="22"/>
        </w:rPr>
        <w:t>投标报价</w:t>
      </w:r>
      <w:r>
        <w:rPr>
          <w:rFonts w:hint="eastAsia" w:ascii="宋体" w:hAnsi="宋体"/>
          <w:bCs/>
          <w:sz w:val="22"/>
          <w:szCs w:val="22"/>
        </w:rPr>
        <w:t>均</w:t>
      </w:r>
      <w:r>
        <w:rPr>
          <w:rFonts w:ascii="宋体" w:hAnsi="宋体"/>
          <w:bCs/>
          <w:sz w:val="22"/>
          <w:szCs w:val="22"/>
        </w:rPr>
        <w:t>相同的，按</w:t>
      </w:r>
      <w:r>
        <w:rPr>
          <w:rFonts w:hint="eastAsia" w:ascii="宋体" w:hAnsi="宋体"/>
          <w:bCs/>
          <w:sz w:val="22"/>
          <w:szCs w:val="22"/>
        </w:rPr>
        <w:t>商务技术得分从高到低确定排名；</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（3）综合得分、</w:t>
      </w:r>
      <w:r>
        <w:rPr>
          <w:rFonts w:ascii="宋体" w:hAnsi="宋体"/>
          <w:bCs/>
          <w:sz w:val="22"/>
          <w:szCs w:val="22"/>
        </w:rPr>
        <w:t>投标报价</w:t>
      </w:r>
      <w:r>
        <w:rPr>
          <w:rFonts w:hint="eastAsia" w:ascii="宋体" w:hAnsi="宋体"/>
          <w:bCs/>
          <w:sz w:val="22"/>
          <w:szCs w:val="22"/>
        </w:rPr>
        <w:t>和商务技术得分均</w:t>
      </w:r>
      <w:r>
        <w:rPr>
          <w:rFonts w:ascii="宋体" w:hAnsi="宋体"/>
          <w:bCs/>
          <w:sz w:val="22"/>
          <w:szCs w:val="22"/>
        </w:rPr>
        <w:t>相同的</w:t>
      </w:r>
      <w:r>
        <w:rPr>
          <w:rFonts w:hint="eastAsia" w:ascii="宋体" w:hAnsi="宋体"/>
          <w:bCs/>
          <w:sz w:val="22"/>
          <w:szCs w:val="22"/>
        </w:rPr>
        <w:t>由评标委员会全体成员记名投票按少数服从多数的原则确定排名。</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ascii="宋体" w:hAnsi="宋体"/>
          <w:bCs/>
          <w:sz w:val="22"/>
          <w:szCs w:val="22"/>
        </w:rPr>
        <w:t>11</w:t>
      </w:r>
      <w:r>
        <w:rPr>
          <w:rFonts w:hint="eastAsia" w:ascii="宋体" w:hAnsi="宋体"/>
          <w:bCs/>
          <w:sz w:val="22"/>
          <w:szCs w:val="22"/>
        </w:rPr>
        <w:t>.2根据最终得分排序，通过书面评审报告的形式，向采购人推荐</w:t>
      </w:r>
      <w:r>
        <w:rPr>
          <w:rFonts w:ascii="宋体" w:hAnsi="宋体"/>
          <w:bCs/>
          <w:sz w:val="22"/>
          <w:szCs w:val="22"/>
        </w:rPr>
        <w:t>排名第一的投标供应商为中标（成交）</w:t>
      </w:r>
      <w:r>
        <w:rPr>
          <w:rFonts w:hint="eastAsia" w:ascii="宋体" w:hAnsi="宋体"/>
          <w:bCs/>
          <w:sz w:val="22"/>
          <w:szCs w:val="22"/>
        </w:rPr>
        <w:t>候选供应商</w:t>
      </w:r>
      <w:r>
        <w:rPr>
          <w:rFonts w:ascii="宋体" w:hAnsi="宋体"/>
          <w:bCs/>
          <w:sz w:val="22"/>
          <w:szCs w:val="22"/>
        </w:rPr>
        <w:t>。</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（十二）起草、签署评审报告</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评审结束后，评标委员会将通过“政府采购云平台”</w:t>
      </w:r>
      <w:r>
        <w:rPr>
          <w:rFonts w:ascii="宋体" w:hAnsi="宋体"/>
          <w:bCs/>
          <w:sz w:val="22"/>
          <w:szCs w:val="22"/>
        </w:rPr>
        <w:t>起草评审报告，</w:t>
      </w:r>
      <w:r>
        <w:rPr>
          <w:rFonts w:hint="eastAsia" w:ascii="宋体" w:hAnsi="宋体"/>
          <w:bCs/>
          <w:sz w:val="22"/>
          <w:szCs w:val="22"/>
        </w:rPr>
        <w:t>评标委员会成员应当在评审报告上签字，对自己的评审意见承担法律责任。对评审报告有异议的，应当在评审报告上签署不同意见，并说明理由，否则视为同意评审报告。</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（十三）可中止电子交易活动的情形</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采购过程中出现以下情形，导致电子交易平台无法正常运行，或者无法保证电子交易的公平、公正和安全时，采购组织机构可中止电子交易活动：</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1、电子交易平台发生故障而无法登录访问的；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2、电子交易平台应用或数据库出现错误，不能进行正常操作的；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3、电子交易平台发现严重安全漏洞，有潜在泄密危险的；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4、病毒发作导致不能进行正常操作的；</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ascii="宋体" w:hAnsi="宋体"/>
          <w:bCs/>
          <w:sz w:val="22"/>
          <w:szCs w:val="22"/>
        </w:rPr>
      </w:pPr>
      <w:r>
        <w:rPr>
          <w:rFonts w:hint="eastAsia" w:ascii="宋体" w:hAnsi="宋体"/>
          <w:bCs/>
          <w:sz w:val="22"/>
          <w:szCs w:val="22"/>
        </w:rPr>
        <w:t>5、其他无法保证电子交易的公平、公正和安全的情况。</w:t>
      </w:r>
    </w:p>
    <w:p>
      <w:pPr>
        <w:keepNext w:val="0"/>
        <w:keepLines w:val="0"/>
        <w:pageBreakBefore w:val="0"/>
        <w:widowControl w:val="0"/>
        <w:kinsoku/>
        <w:wordWrap/>
        <w:overflowPunct/>
        <w:topLinePunct w:val="0"/>
        <w:autoSpaceDE/>
        <w:autoSpaceDN/>
        <w:bidi w:val="0"/>
        <w:spacing w:line="460" w:lineRule="exact"/>
        <w:ind w:firstLine="389" w:firstLineChars="177"/>
        <w:jc w:val="left"/>
        <w:textAlignment w:val="auto"/>
        <w:rPr>
          <w:rFonts w:hint="eastAsia" w:ascii="宋体" w:hAnsi="宋体"/>
          <w:bCs/>
          <w:sz w:val="22"/>
          <w:szCs w:val="22"/>
        </w:rPr>
      </w:pPr>
      <w:r>
        <w:rPr>
          <w:rFonts w:hint="eastAsia" w:ascii="宋体" w:hAnsi="宋体"/>
          <w:bCs/>
          <w:sz w:val="22"/>
          <w:szCs w:val="22"/>
        </w:rPr>
        <w:t>出现前款规定情形，不影响采购公平、公正性的，采购组织机构可以待上述情形消除后继续组织电子交易活动；影响或可能影响采购公平、公正性的，应当重新采购。</w:t>
      </w:r>
    </w:p>
    <w:p>
      <w:pPr>
        <w:keepNext w:val="0"/>
        <w:keepLines w:val="0"/>
        <w:pageBreakBefore w:val="0"/>
        <w:widowControl/>
        <w:kinsoku/>
        <w:wordWrap/>
        <w:overflowPunct/>
        <w:topLinePunct w:val="0"/>
        <w:bidi w:val="0"/>
        <w:spacing w:line="460" w:lineRule="exact"/>
        <w:jc w:val="left"/>
        <w:rPr>
          <w:rFonts w:asciiTheme="minorEastAsia" w:hAnsiTheme="minorEastAsia"/>
          <w:bCs/>
          <w:sz w:val="22"/>
        </w:rPr>
      </w:pPr>
      <w:r>
        <w:rPr>
          <w:rFonts w:hint="eastAsia" w:asciiTheme="minorEastAsia" w:hAnsiTheme="minorEastAsia"/>
          <w:bCs/>
          <w:sz w:val="22"/>
        </w:rPr>
        <w:t>六、授予合同</w:t>
      </w:r>
      <w:bookmarkEnd w:id="97"/>
    </w:p>
    <w:p>
      <w:pPr>
        <w:pStyle w:val="12"/>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eastAsiaTheme="minorEastAsia"/>
          <w:b w:val="0"/>
          <w:color w:val="auto"/>
          <w:sz w:val="22"/>
        </w:rPr>
      </w:pPr>
      <w:r>
        <w:rPr>
          <w:rFonts w:hint="eastAsia" w:asciiTheme="minorEastAsia" w:hAnsiTheme="minorEastAsia" w:eastAsiaTheme="minorEastAsia"/>
          <w:b w:val="0"/>
          <w:color w:val="auto"/>
          <w:sz w:val="22"/>
        </w:rPr>
        <w:t>1、决标</w:t>
      </w:r>
    </w:p>
    <w:p>
      <w:pPr>
        <w:pStyle w:val="12"/>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eastAsiaTheme="minorEastAsia"/>
          <w:b w:val="0"/>
          <w:color w:val="auto"/>
          <w:sz w:val="22"/>
        </w:rPr>
      </w:pPr>
      <w:r>
        <w:rPr>
          <w:rFonts w:hint="eastAsia" w:asciiTheme="minorEastAsia" w:hAnsiTheme="minorEastAsia" w:eastAsiaTheme="minorEastAsia"/>
          <w:b w:val="0"/>
          <w:color w:val="auto"/>
          <w:sz w:val="22"/>
        </w:rPr>
        <w:t>评标结束后，评标委员会按照招标文件确定的评标办法推荐</w:t>
      </w:r>
      <w:r>
        <w:rPr>
          <w:rFonts w:hint="eastAsia" w:asciiTheme="minorEastAsia" w:hAnsiTheme="minorEastAsia" w:eastAsiaTheme="minorEastAsia"/>
          <w:b w:val="0"/>
          <w:color w:val="auto"/>
          <w:sz w:val="22"/>
          <w:lang w:eastAsia="zh-CN"/>
        </w:rPr>
        <w:t>侯选</w:t>
      </w:r>
      <w:r>
        <w:rPr>
          <w:rFonts w:hint="eastAsia" w:asciiTheme="minorEastAsia" w:hAnsiTheme="minorEastAsia" w:eastAsiaTheme="minorEastAsia"/>
          <w:b w:val="0"/>
          <w:color w:val="auto"/>
          <w:sz w:val="22"/>
        </w:rPr>
        <w:t>中标供应商。</w:t>
      </w:r>
    </w:p>
    <w:p>
      <w:pPr>
        <w:pStyle w:val="12"/>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eastAsiaTheme="minorEastAsia"/>
          <w:b w:val="0"/>
          <w:color w:val="auto"/>
          <w:sz w:val="22"/>
        </w:rPr>
      </w:pPr>
      <w:r>
        <w:rPr>
          <w:rFonts w:hint="eastAsia" w:asciiTheme="minorEastAsia" w:hAnsiTheme="minorEastAsia" w:eastAsiaTheme="minorEastAsia"/>
          <w:b w:val="0"/>
          <w:color w:val="auto"/>
          <w:sz w:val="22"/>
        </w:rPr>
        <w:t>2、中标通知书</w:t>
      </w:r>
    </w:p>
    <w:p>
      <w:pPr>
        <w:keepNext w:val="0"/>
        <w:keepLines w:val="0"/>
        <w:pageBreakBefore w:val="0"/>
        <w:kinsoku/>
        <w:wordWrap/>
        <w:overflowPunct/>
        <w:topLinePunct w:val="0"/>
        <w:bidi w:val="0"/>
        <w:spacing w:line="460" w:lineRule="exact"/>
        <w:ind w:firstLine="433" w:firstLineChars="197"/>
        <w:rPr>
          <w:rFonts w:asciiTheme="minorEastAsia" w:hAnsiTheme="minorEastAsia"/>
          <w:color w:val="FF0000"/>
          <w:sz w:val="22"/>
        </w:rPr>
      </w:pPr>
      <w:r>
        <w:rPr>
          <w:rFonts w:hint="eastAsia" w:asciiTheme="minorEastAsia" w:hAnsiTheme="minorEastAsia"/>
          <w:sz w:val="22"/>
        </w:rPr>
        <w:t>2.1、</w:t>
      </w:r>
      <w:r>
        <w:rPr>
          <w:rFonts w:hint="eastAsia" w:asciiTheme="minorEastAsia" w:hAnsiTheme="minorEastAsia"/>
          <w:b/>
          <w:bCs/>
          <w:color w:val="auto"/>
          <w:sz w:val="22"/>
        </w:rPr>
        <w:t>确定中标候选人后2个工作日内提交采购单位再由采购单位5个工作日内确定中标对象</w:t>
      </w:r>
      <w:r>
        <w:rPr>
          <w:rFonts w:hint="eastAsia" w:asciiTheme="minorEastAsia" w:hAnsiTheme="minorEastAsia"/>
          <w:b/>
          <w:bCs/>
          <w:color w:val="auto"/>
          <w:sz w:val="22"/>
          <w:lang w:eastAsia="zh-CN"/>
        </w:rPr>
        <w:t>后</w:t>
      </w:r>
      <w:r>
        <w:rPr>
          <w:rFonts w:hint="eastAsia" w:asciiTheme="minorEastAsia" w:hAnsiTheme="minorEastAsia"/>
          <w:b/>
          <w:bCs/>
          <w:color w:val="auto"/>
          <w:sz w:val="22"/>
        </w:rPr>
        <w:t>，代理机构在浙江省政府采购网上公告中标结果，公告期限为1个工作日。同时向中标供应商发出中标通知书。</w:t>
      </w:r>
    </w:p>
    <w:p>
      <w:pPr>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sz w:val="22"/>
        </w:rPr>
      </w:pPr>
      <w:r>
        <w:rPr>
          <w:rFonts w:hint="eastAsia" w:asciiTheme="minorEastAsia" w:hAnsiTheme="minorEastAsia"/>
          <w:sz w:val="22"/>
        </w:rPr>
        <w:t>2.2、中标通知书对采购人和中标人具有法律约束力。中标通知书发出后，采购人改变中标结果或者中标人放弃中标的，应当承担法律责任。</w:t>
      </w:r>
    </w:p>
    <w:p>
      <w:pPr>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sz w:val="22"/>
        </w:rPr>
      </w:pPr>
      <w:r>
        <w:rPr>
          <w:rFonts w:hint="eastAsia" w:asciiTheme="minorEastAsia" w:hAnsiTheme="minorEastAsia"/>
          <w:sz w:val="22"/>
        </w:rPr>
        <w:t>2.3、中标无效</w:t>
      </w:r>
    </w:p>
    <w:p>
      <w:pPr>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sz w:val="22"/>
        </w:rPr>
      </w:pPr>
      <w:r>
        <w:rPr>
          <w:rFonts w:asciiTheme="minorEastAsia" w:hAnsiTheme="minorEastAsia"/>
          <w:sz w:val="22"/>
        </w:rPr>
        <w:t>1）发现中标供应商资格无效或中标供应商放弃中标或拒绝与采购人签订合同的,采购人可以按照评审报告推荐的中标候选人名单排序，确定下一候选人为中标供应商，也可以重新开展政府采购活动。</w:t>
      </w:r>
      <w:r>
        <w:rPr>
          <w:rFonts w:asciiTheme="minorEastAsia" w:hAnsiTheme="minorEastAsia"/>
          <w:sz w:val="22"/>
        </w:rPr>
        <w:br w:type="textWrapping"/>
      </w:r>
      <w:r>
        <w:rPr>
          <w:rFonts w:asciiTheme="minorEastAsia" w:hAnsiTheme="minorEastAsia"/>
          <w:sz w:val="22"/>
        </w:rPr>
        <w:t xml:space="preserve">    2）有《中华人民共和国政府采购法实施条例》第七十一条、第七十二条、第七十三条、第七十四条规定的违法行为之一，由政府采购监管部门依法处理。</w:t>
      </w:r>
    </w:p>
    <w:p>
      <w:pPr>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sz w:val="22"/>
        </w:rPr>
      </w:pPr>
      <w:r>
        <w:rPr>
          <w:rFonts w:hint="eastAsia" w:asciiTheme="minorEastAsia" w:hAnsiTheme="minorEastAsia"/>
          <w:sz w:val="22"/>
        </w:rPr>
        <w:t>4、签订合同</w:t>
      </w:r>
    </w:p>
    <w:p>
      <w:pPr>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sz w:val="22"/>
        </w:rPr>
      </w:pPr>
      <w:r>
        <w:rPr>
          <w:rFonts w:hint="eastAsia" w:asciiTheme="minorEastAsia" w:hAnsiTheme="minorEastAsia"/>
          <w:sz w:val="22"/>
        </w:rPr>
        <w:t xml:space="preserve">4.1 </w:t>
      </w:r>
      <w:r>
        <w:rPr>
          <w:rFonts w:asciiTheme="minorEastAsia" w:hAnsiTheme="minorEastAsia"/>
          <w:sz w:val="22"/>
        </w:rPr>
        <w:t>中标供应商须主动联系采购人或采购代理机构领取中标通知书。中标供应商应当在中标通知书发出之日起30日内与采购人签订合同。中标供应商未经采购人许可，在规定时间内未到采购人处与采购人签订合同，则视为拒签合同。</w:t>
      </w:r>
    </w:p>
    <w:p>
      <w:pPr>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sz w:val="22"/>
        </w:rPr>
      </w:pPr>
      <w:r>
        <w:rPr>
          <w:rFonts w:hint="eastAsia" w:asciiTheme="minorEastAsia" w:hAnsiTheme="minorEastAsia"/>
          <w:sz w:val="22"/>
        </w:rPr>
        <w:t>4.2 招标文件、中标供应商的投标文件及投标修改文件、评标过程中有关澄清文件及经双方签字的询标纪要（承诺）和中标通知书均作为合同附件。</w:t>
      </w:r>
    </w:p>
    <w:p>
      <w:pPr>
        <w:keepNext w:val="0"/>
        <w:keepLines w:val="0"/>
        <w:pageBreakBefore w:val="0"/>
        <w:kinsoku/>
        <w:wordWrap/>
        <w:overflowPunct/>
        <w:topLinePunct w:val="0"/>
        <w:bidi w:val="0"/>
        <w:adjustRightInd w:val="0"/>
        <w:snapToGrid w:val="0"/>
        <w:spacing w:line="460" w:lineRule="exact"/>
        <w:ind w:firstLine="433" w:firstLineChars="197"/>
        <w:rPr>
          <w:rFonts w:asciiTheme="minorEastAsia" w:hAnsiTheme="minorEastAsia"/>
          <w:sz w:val="22"/>
        </w:rPr>
      </w:pPr>
      <w:r>
        <w:rPr>
          <w:rFonts w:hint="eastAsia" w:asciiTheme="minorEastAsia" w:hAnsiTheme="minorEastAsia"/>
          <w:sz w:val="22"/>
        </w:rPr>
        <w:t>4.3 拒签合同的责任</w:t>
      </w:r>
    </w:p>
    <w:p>
      <w:pPr>
        <w:pStyle w:val="12"/>
        <w:adjustRightInd w:val="0"/>
        <w:snapToGrid w:val="0"/>
        <w:spacing w:line="460" w:lineRule="atLeast"/>
        <w:ind w:firstLine="433" w:firstLineChars="197"/>
        <w:rPr>
          <w:rFonts w:asciiTheme="minorEastAsia" w:hAnsiTheme="minorEastAsia" w:eastAsiaTheme="minorEastAsia"/>
          <w:b w:val="0"/>
          <w:color w:val="auto"/>
          <w:sz w:val="22"/>
        </w:rPr>
      </w:pPr>
      <w:r>
        <w:rPr>
          <w:rFonts w:hint="eastAsia" w:asciiTheme="minorEastAsia" w:hAnsiTheme="minorEastAsia" w:eastAsiaTheme="minorEastAsia"/>
          <w:b w:val="0"/>
          <w:color w:val="auto"/>
          <w:sz w:val="22"/>
        </w:rPr>
        <w:t>中标供应商在规定时间内（30日历天）借故否认已经承诺的条件、拒签合同或拒交履约保证金者，以投标违约处理，赔偿采购人由此造成的直接经济损失；采购人重新组织招标的，所需费用由原中标供应商承担。</w:t>
      </w:r>
    </w:p>
    <w:p>
      <w:pPr>
        <w:pStyle w:val="12"/>
        <w:adjustRightInd w:val="0"/>
        <w:snapToGrid w:val="0"/>
        <w:spacing w:line="460" w:lineRule="atLeast"/>
        <w:ind w:firstLine="433" w:firstLineChars="197"/>
        <w:rPr>
          <w:rFonts w:asciiTheme="minorEastAsia" w:hAnsiTheme="minorEastAsia" w:eastAsiaTheme="minorEastAsia"/>
          <w:b w:val="0"/>
          <w:color w:val="auto"/>
          <w:sz w:val="22"/>
        </w:rPr>
      </w:pPr>
      <w:r>
        <w:rPr>
          <w:rFonts w:hint="eastAsia" w:asciiTheme="minorEastAsia" w:hAnsiTheme="minorEastAsia" w:eastAsiaTheme="minorEastAsia"/>
          <w:b w:val="0"/>
          <w:color w:val="auto"/>
          <w:sz w:val="22"/>
        </w:rPr>
        <w:t>5、履约保证金</w:t>
      </w:r>
    </w:p>
    <w:p>
      <w:pPr>
        <w:autoSpaceDE w:val="0"/>
        <w:autoSpaceDN w:val="0"/>
        <w:adjustRightInd w:val="0"/>
        <w:snapToGrid w:val="0"/>
        <w:spacing w:line="460" w:lineRule="atLeast"/>
        <w:ind w:firstLine="433" w:firstLineChars="197"/>
        <w:textAlignment w:val="bottom"/>
        <w:rPr>
          <w:rFonts w:hint="eastAsia" w:asciiTheme="minorEastAsia" w:hAnsiTheme="minorEastAsia"/>
          <w:color w:val="auto"/>
          <w:sz w:val="22"/>
          <w:u w:val="single"/>
        </w:rPr>
      </w:pPr>
      <w:r>
        <w:rPr>
          <w:rFonts w:hint="eastAsia" w:asciiTheme="minorEastAsia" w:hAnsiTheme="minorEastAsia"/>
          <w:sz w:val="22"/>
          <w:u w:val="single"/>
          <w:lang w:val="en-US" w:eastAsia="zh-CN"/>
        </w:rPr>
        <w:t>5.1</w:t>
      </w:r>
      <w:r>
        <w:rPr>
          <w:rFonts w:hint="eastAsia" w:asciiTheme="minorEastAsia" w:hAnsiTheme="minorEastAsia"/>
          <w:color w:val="auto"/>
          <w:sz w:val="22"/>
          <w:u w:val="single"/>
          <w:lang w:val="en-US" w:eastAsia="zh-CN"/>
        </w:rPr>
        <w:t>、</w:t>
      </w:r>
      <w:r>
        <w:rPr>
          <w:rFonts w:hint="eastAsia" w:asciiTheme="minorEastAsia" w:hAnsiTheme="minorEastAsia"/>
          <w:color w:val="auto"/>
          <w:sz w:val="22"/>
          <w:u w:val="single"/>
        </w:rPr>
        <w:t>合同签订前中标供应商应提供合同总金额5%的履约保证金至采购人指定账户。</w:t>
      </w:r>
      <w:r>
        <w:rPr>
          <w:rFonts w:hint="eastAsia" w:asciiTheme="minorEastAsia" w:hAnsiTheme="minorEastAsia"/>
          <w:color w:val="auto"/>
          <w:sz w:val="22"/>
          <w:u w:val="single"/>
          <w:lang w:eastAsia="zh-CN"/>
        </w:rPr>
        <w:t>合同履行结束后，履约保证金</w:t>
      </w:r>
      <w:r>
        <w:rPr>
          <w:rFonts w:hint="eastAsia" w:asciiTheme="minorEastAsia" w:hAnsiTheme="minorEastAsia"/>
          <w:color w:val="auto"/>
          <w:sz w:val="22"/>
          <w:u w:val="single"/>
        </w:rPr>
        <w:t>须等管网，终端设施、监控设备、设施运维监管服务平台、工程建设档案和运维档案资料（包括电子版与纸质版）</w:t>
      </w:r>
      <w:r>
        <w:rPr>
          <w:rFonts w:hint="eastAsia" w:asciiTheme="minorEastAsia" w:hAnsiTheme="minorEastAsia"/>
          <w:color w:val="auto"/>
          <w:sz w:val="22"/>
          <w:u w:val="single"/>
          <w:lang w:eastAsia="zh-CN"/>
        </w:rPr>
        <w:t>全部</w:t>
      </w:r>
      <w:r>
        <w:rPr>
          <w:rFonts w:hint="eastAsia" w:asciiTheme="minorEastAsia" w:hAnsiTheme="minorEastAsia"/>
          <w:color w:val="auto"/>
          <w:sz w:val="22"/>
          <w:u w:val="single"/>
        </w:rPr>
        <w:t>移交</w:t>
      </w:r>
      <w:r>
        <w:rPr>
          <w:rFonts w:hint="eastAsia" w:asciiTheme="minorEastAsia" w:hAnsiTheme="minorEastAsia"/>
          <w:color w:val="auto"/>
          <w:sz w:val="22"/>
          <w:u w:val="single"/>
          <w:lang w:eastAsia="zh-CN"/>
        </w:rPr>
        <w:t>确认后退还</w:t>
      </w:r>
      <w:r>
        <w:rPr>
          <w:rFonts w:hint="eastAsia" w:asciiTheme="minorEastAsia" w:hAnsiTheme="minorEastAsia"/>
          <w:color w:val="auto"/>
          <w:sz w:val="22"/>
          <w:u w:val="single"/>
        </w:rPr>
        <w:t>。</w:t>
      </w:r>
    </w:p>
    <w:p>
      <w:pPr>
        <w:autoSpaceDE w:val="0"/>
        <w:autoSpaceDN w:val="0"/>
        <w:adjustRightInd w:val="0"/>
        <w:snapToGrid w:val="0"/>
        <w:spacing w:line="460" w:lineRule="atLeast"/>
        <w:ind w:firstLine="433" w:firstLineChars="197"/>
        <w:textAlignment w:val="bottom"/>
        <w:rPr>
          <w:rFonts w:hint="eastAsia" w:asciiTheme="minorEastAsia" w:hAnsiTheme="minorEastAsia"/>
          <w:color w:val="auto"/>
          <w:sz w:val="22"/>
          <w:u w:val="single"/>
        </w:rPr>
      </w:pPr>
      <w:r>
        <w:rPr>
          <w:rFonts w:hint="eastAsia" w:asciiTheme="minorEastAsia" w:hAnsiTheme="minorEastAsia"/>
          <w:color w:val="auto"/>
          <w:sz w:val="22"/>
          <w:u w:val="single"/>
          <w:lang w:val="en-US" w:eastAsia="zh-CN"/>
        </w:rPr>
        <w:t>5</w:t>
      </w:r>
      <w:r>
        <w:rPr>
          <w:rFonts w:hint="eastAsia" w:asciiTheme="minorEastAsia" w:hAnsiTheme="minorEastAsia"/>
          <w:color w:val="auto"/>
          <w:sz w:val="22"/>
          <w:u w:val="single"/>
        </w:rPr>
        <w:t>.2、履约保证金自提交之日起至合同履约完毕有效。</w:t>
      </w:r>
    </w:p>
    <w:p>
      <w:pPr>
        <w:pStyle w:val="12"/>
        <w:spacing w:line="460" w:lineRule="atLeast"/>
        <w:ind w:firstLine="440" w:firstLineChars="200"/>
        <w:rPr>
          <w:rFonts w:cs="Arial" w:asciiTheme="minorEastAsia" w:hAnsiTheme="minorEastAsia" w:eastAsiaTheme="minorEastAsia"/>
          <w:b w:val="0"/>
          <w:color w:val="auto"/>
          <w:sz w:val="22"/>
        </w:rPr>
      </w:pPr>
      <w:r>
        <w:rPr>
          <w:rFonts w:hint="eastAsia" w:cs="Arial" w:asciiTheme="minorEastAsia" w:hAnsiTheme="minorEastAsia" w:eastAsiaTheme="minorEastAsia"/>
          <w:b w:val="0"/>
          <w:color w:val="auto"/>
          <w:sz w:val="22"/>
        </w:rPr>
        <w:t>6、招标代理服务费</w:t>
      </w:r>
    </w:p>
    <w:p>
      <w:pPr>
        <w:autoSpaceDE w:val="0"/>
        <w:autoSpaceDN w:val="0"/>
        <w:adjustRightInd w:val="0"/>
        <w:spacing w:line="460" w:lineRule="atLeast"/>
        <w:ind w:firstLine="440" w:firstLineChars="200"/>
        <w:textAlignment w:val="bottom"/>
        <w:rPr>
          <w:rFonts w:hint="eastAsia" w:ascii="宋体" w:eastAsia="宋体"/>
          <w:color w:val="auto"/>
          <w:sz w:val="22"/>
          <w:szCs w:val="22"/>
        </w:rPr>
      </w:pPr>
      <w:r>
        <w:rPr>
          <w:rFonts w:hint="eastAsia" w:cs="Arial" w:asciiTheme="minorEastAsia" w:hAnsiTheme="minorEastAsia"/>
          <w:sz w:val="22"/>
        </w:rPr>
        <w:t>6.1、</w:t>
      </w:r>
      <w:r>
        <w:rPr>
          <w:rFonts w:hint="eastAsia" w:ascii="宋体" w:eastAsia="宋体"/>
          <w:color w:val="auto"/>
          <w:sz w:val="22"/>
          <w:szCs w:val="22"/>
        </w:rPr>
        <w:t>中标供应商在领取中标通知书前向招标代理机构支付招标代理服务费。</w:t>
      </w:r>
      <w:r>
        <w:rPr>
          <w:rFonts w:hint="eastAsia" w:ascii="宋体" w:eastAsia="宋体"/>
          <w:color w:val="auto"/>
          <w:sz w:val="22"/>
          <w:szCs w:val="22"/>
          <w:lang w:eastAsia="zh-CN"/>
        </w:rPr>
        <w:t>招标代理服务费以投标总价作为收费基准价格再乘以</w:t>
      </w:r>
      <w:r>
        <w:rPr>
          <w:rFonts w:hint="eastAsia" w:ascii="宋体" w:eastAsia="宋体"/>
          <w:color w:val="auto"/>
          <w:sz w:val="22"/>
          <w:szCs w:val="22"/>
          <w:lang w:val="en-US" w:eastAsia="zh-CN"/>
        </w:rPr>
        <w:t>贰计算</w:t>
      </w:r>
      <w:r>
        <w:rPr>
          <w:rFonts w:hint="eastAsia" w:ascii="宋体" w:eastAsia="宋体"/>
          <w:color w:val="auto"/>
          <w:sz w:val="22"/>
          <w:szCs w:val="22"/>
          <w:lang w:eastAsia="zh-CN"/>
        </w:rPr>
        <w:t>，</w:t>
      </w:r>
      <w:r>
        <w:rPr>
          <w:rFonts w:hint="eastAsia" w:ascii="宋体" w:eastAsia="宋体"/>
          <w:b w:val="0"/>
          <w:bCs w:val="0"/>
          <w:color w:val="auto"/>
          <w:sz w:val="22"/>
          <w:szCs w:val="22"/>
        </w:rPr>
        <w:t>按国家计委计价格[2002]1980号文件规定(</w:t>
      </w:r>
      <w:r>
        <w:rPr>
          <w:rFonts w:hint="eastAsia" w:ascii="宋体" w:eastAsia="宋体"/>
          <w:b w:val="0"/>
          <w:bCs w:val="0"/>
          <w:color w:val="auto"/>
          <w:sz w:val="22"/>
          <w:szCs w:val="22"/>
          <w:lang w:eastAsia="zh-CN"/>
        </w:rPr>
        <w:t>服务</w:t>
      </w:r>
      <w:r>
        <w:rPr>
          <w:rFonts w:hint="eastAsia" w:ascii="宋体" w:eastAsia="宋体"/>
          <w:b w:val="0"/>
          <w:bCs w:val="0"/>
          <w:color w:val="auto"/>
          <w:sz w:val="22"/>
          <w:szCs w:val="22"/>
        </w:rPr>
        <w:t>招标类)收取</w:t>
      </w:r>
      <w:r>
        <w:rPr>
          <w:rFonts w:hint="eastAsia" w:ascii="宋体" w:eastAsia="宋体"/>
          <w:b w:val="0"/>
          <w:bCs w:val="0"/>
          <w:color w:val="auto"/>
          <w:sz w:val="22"/>
          <w:szCs w:val="22"/>
          <w:lang w:eastAsia="zh-CN"/>
        </w:rPr>
        <w:t>，</w:t>
      </w:r>
      <w:r>
        <w:rPr>
          <w:rFonts w:hint="eastAsia" w:ascii="宋体" w:eastAsia="宋体"/>
          <w:b w:val="0"/>
          <w:bCs w:val="0"/>
          <w:color w:val="auto"/>
          <w:sz w:val="22"/>
          <w:szCs w:val="22"/>
        </w:rPr>
        <w:t>招</w:t>
      </w:r>
      <w:r>
        <w:rPr>
          <w:rFonts w:hint="eastAsia" w:ascii="宋体" w:eastAsia="宋体"/>
          <w:color w:val="auto"/>
          <w:sz w:val="22"/>
          <w:szCs w:val="22"/>
        </w:rPr>
        <w:t>标代理服务费包含在投标总价中。招标代理服务费汇入以下帐号：</w:t>
      </w:r>
    </w:p>
    <w:p>
      <w:pPr>
        <w:tabs>
          <w:tab w:val="left" w:pos="5565"/>
        </w:tabs>
        <w:spacing w:line="460" w:lineRule="atLeast"/>
        <w:ind w:firstLine="440" w:firstLineChars="200"/>
        <w:rPr>
          <w:rFonts w:hint="eastAsia" w:ascii="宋体" w:eastAsia="宋体"/>
          <w:b w:val="0"/>
          <w:color w:val="auto"/>
          <w:sz w:val="22"/>
          <w:szCs w:val="22"/>
        </w:rPr>
      </w:pPr>
      <w:r>
        <w:rPr>
          <w:rFonts w:hint="eastAsia" w:ascii="宋体" w:eastAsia="宋体"/>
          <w:b w:val="0"/>
          <w:color w:val="auto"/>
          <w:sz w:val="22"/>
          <w:szCs w:val="22"/>
        </w:rPr>
        <w:t>开户</w:t>
      </w:r>
      <w:r>
        <w:rPr>
          <w:rFonts w:hint="eastAsia" w:ascii="宋体" w:eastAsia="宋体" w:cs="Arial"/>
          <w:b w:val="0"/>
          <w:color w:val="auto"/>
          <w:sz w:val="22"/>
          <w:szCs w:val="22"/>
        </w:rPr>
        <w:t>银行</w:t>
      </w:r>
      <w:r>
        <w:rPr>
          <w:rFonts w:hint="eastAsia" w:ascii="宋体" w:eastAsia="宋体"/>
          <w:b w:val="0"/>
          <w:color w:val="auto"/>
          <w:sz w:val="22"/>
          <w:szCs w:val="22"/>
        </w:rPr>
        <w:t>：</w:t>
      </w:r>
      <w:r>
        <w:rPr>
          <w:rFonts w:hint="eastAsia" w:ascii="宋体" w:eastAsia="宋体"/>
          <w:b w:val="0"/>
          <w:color w:val="auto"/>
          <w:sz w:val="22"/>
          <w:szCs w:val="22"/>
          <w:lang w:eastAsia="zh-CN"/>
        </w:rPr>
        <w:t>中国建设银行股份有限公司永嘉瓯北支行</w:t>
      </w:r>
      <w:r>
        <w:rPr>
          <w:rFonts w:ascii="宋体" w:eastAsia="宋体"/>
          <w:b w:val="0"/>
          <w:color w:val="auto"/>
          <w:sz w:val="22"/>
          <w:szCs w:val="22"/>
        </w:rPr>
        <w:tab/>
      </w:r>
    </w:p>
    <w:p>
      <w:pPr>
        <w:spacing w:line="460" w:lineRule="atLeast"/>
        <w:ind w:firstLine="440" w:firstLineChars="200"/>
        <w:rPr>
          <w:rFonts w:hint="eastAsia" w:ascii="宋体" w:eastAsia="宋体"/>
          <w:b w:val="0"/>
          <w:color w:val="auto"/>
          <w:sz w:val="22"/>
          <w:szCs w:val="22"/>
          <w:lang w:eastAsia="zh-CN"/>
        </w:rPr>
      </w:pPr>
      <w:r>
        <w:rPr>
          <w:rFonts w:hint="eastAsia" w:ascii="宋体" w:eastAsia="宋体"/>
          <w:b w:val="0"/>
          <w:color w:val="auto"/>
          <w:sz w:val="22"/>
          <w:szCs w:val="22"/>
        </w:rPr>
        <w:t>开户名称：</w:t>
      </w:r>
      <w:r>
        <w:rPr>
          <w:rFonts w:hint="eastAsia" w:ascii="宋体" w:eastAsia="宋体"/>
          <w:b w:val="0"/>
          <w:color w:val="auto"/>
          <w:sz w:val="22"/>
          <w:szCs w:val="22"/>
          <w:lang w:eastAsia="zh-CN"/>
        </w:rPr>
        <w:t>浙江至诚工程咨询有限责任公司永嘉分公司</w:t>
      </w:r>
    </w:p>
    <w:p>
      <w:pPr>
        <w:autoSpaceDE w:val="0"/>
        <w:autoSpaceDN w:val="0"/>
        <w:adjustRightInd w:val="0"/>
        <w:spacing w:line="460" w:lineRule="atLeast"/>
        <w:ind w:firstLine="440" w:firstLineChars="200"/>
        <w:rPr>
          <w:rFonts w:hint="eastAsia" w:ascii="宋体" w:hAnsi="宋体"/>
          <w:color w:val="auto"/>
          <w:lang w:eastAsia="zh-CN"/>
        </w:rPr>
      </w:pPr>
      <w:r>
        <w:rPr>
          <w:rFonts w:hint="eastAsia" w:ascii="宋体" w:eastAsia="宋体"/>
          <w:b w:val="0"/>
          <w:color w:val="auto"/>
          <w:sz w:val="22"/>
          <w:szCs w:val="22"/>
        </w:rPr>
        <w:t>开户帐号：</w:t>
      </w:r>
      <w:r>
        <w:rPr>
          <w:rFonts w:hint="eastAsia" w:ascii="宋体" w:eastAsia="宋体"/>
          <w:b w:val="0"/>
          <w:color w:val="auto"/>
          <w:sz w:val="22"/>
          <w:szCs w:val="22"/>
          <w:lang w:eastAsia="zh-CN"/>
        </w:rPr>
        <w:t>33050162766900000361</w:t>
      </w:r>
    </w:p>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招标代理服务收费标准     </w:t>
      </w:r>
    </w:p>
    <w:tbl>
      <w:tblPr>
        <w:tblStyle w:val="19"/>
        <w:tblW w:w="852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29210</wp:posOffset>
                      </wp:positionV>
                      <wp:extent cx="1533525" cy="824865"/>
                      <wp:effectExtent l="1905" t="3810" r="7620" b="9525"/>
                      <wp:wrapNone/>
                      <wp:docPr id="4" name="Group 3"/>
                      <wp:cNvGraphicFramePr/>
                      <a:graphic xmlns:a="http://schemas.openxmlformats.org/drawingml/2006/main">
                        <a:graphicData uri="http://schemas.microsoft.com/office/word/2010/wordprocessingGroup">
                          <wpg:wgp>
                            <wpg:cNvGrpSpPr/>
                            <wpg:grpSpPr>
                              <a:xfrm>
                                <a:off x="0" y="0"/>
                                <a:ext cx="1533525" cy="824865"/>
                                <a:chOff x="0" y="0"/>
                                <a:chExt cx="2415" cy="1299"/>
                              </a:xfrm>
                            </wpg:grpSpPr>
                            <wps:wsp>
                              <wps:cNvPr id="2" name="Line 4"/>
                              <wps:cNvCnPr/>
                              <wps:spPr>
                                <a:xfrm>
                                  <a:off x="0" y="363"/>
                                  <a:ext cx="2415" cy="936"/>
                                </a:xfrm>
                                <a:prstGeom prst="line">
                                  <a:avLst/>
                                </a:prstGeom>
                                <a:ln w="9525" cap="flat" cmpd="sng">
                                  <a:solidFill>
                                    <a:srgbClr val="000000"/>
                                  </a:solidFill>
                                  <a:prstDash val="solid"/>
                                  <a:headEnd type="none" w="med" len="med"/>
                                  <a:tailEnd type="none" w="med" len="med"/>
                                </a:ln>
                              </wps:spPr>
                              <wps:bodyPr upright="1"/>
                            </wps:wsp>
                            <wps:wsp>
                              <wps:cNvPr id="3" name="Line 5"/>
                              <wps:cNvCnPr/>
                              <wps:spPr>
                                <a:xfrm>
                                  <a:off x="945" y="0"/>
                                  <a:ext cx="1470" cy="1299"/>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Group 3" o:spid="_x0000_s1026" o:spt="203" style="position:absolute;left:0pt;margin-left:0pt;margin-top:2.3pt;height:64.95pt;width:120.75pt;z-index:251661312;mso-width-relative:page;mso-height-relative:page;" coordsize="2415,1299" o:gfxdata="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LKOzG1wAAAAYBAAAPAAAAAAAAAAEAIAAAACIAAABkcnMvZG93bnJldi54bWxQSwEC&#10;FAAUAAAACACHTuJAhp9WfWcCAAAABwAADgAAAAAAAAABACAAAAAmAQAAZHJzL2Uyb0RvYy54bWxQ&#10;SwUGAAAAAAYABgBZAQAA/wUAAAAA&#10;">
                      <o:lock v:ext="edit" aspectratio="f"/>
                      <v:line id="Line 4" o:spid="_x0000_s1026" o:spt="20" style="position:absolute;left:0;top:363;height:936;width:2415;"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 o:spid="_x0000_s1026" o:spt="20" style="position:absolute;left:945;top:0;height:1299;width:147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宋体" w:hAnsi="宋体" w:eastAsia="宋体" w:cs="宋体"/>
                <w:sz w:val="22"/>
                <w:szCs w:val="22"/>
              </w:rPr>
              <mc:AlternateContent>
                <mc:Choice Requires="wps">
                  <w:drawing>
                    <wp:anchor distT="0" distB="0" distL="114300" distR="114300" simplePos="0" relativeHeight="251660288" behindDoc="0" locked="0" layoutInCell="1" allowOverlap="1">
                      <wp:simplePos x="0" y="0"/>
                      <wp:positionH relativeFrom="column">
                        <wp:posOffset>1257300</wp:posOffset>
                      </wp:positionH>
                      <wp:positionV relativeFrom="paragraph">
                        <wp:posOffset>29210</wp:posOffset>
                      </wp:positionV>
                      <wp:extent cx="635" cy="0"/>
                      <wp:effectExtent l="0" t="0" r="0" b="0"/>
                      <wp:wrapNone/>
                      <wp:docPr id="1" name="Line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99pt;margin-top:2.3pt;height:0pt;width:0.05pt;z-index:251660288;mso-width-relative:page;mso-height-relative:page;" filled="f" stroked="t" coordsize="21600,21600" o:gfxdata="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AMONdUAAAAHAQAADwAAAAAAAAABACAA&#10;AAAiAAAAZHJzL2Rvd25yZXYueG1sUEsBAhQAFAAAAAgAh07iQOaygvDXAQAA1QMAAA4AAAAAAAAA&#10;AQAgAAAAJAEAAGRycy9lMm9Eb2MueG1sUEsFBgAAAAAGAAYAWQEAAG0FAAAAAA==&#10;">
                      <v:fill on="f" focussize="0,0"/>
                      <v:stroke color="#000000" joinstyle="round"/>
                      <v:imagedata o:title=""/>
                      <o:lock v:ext="edit" aspectratio="f"/>
                    </v:line>
                  </w:pict>
                </mc:Fallback>
              </mc:AlternateContent>
            </w:r>
            <w:r>
              <w:rPr>
                <w:rFonts w:hint="eastAsia" w:ascii="宋体" w:hAnsi="宋体" w:eastAsia="宋体" w:cs="宋体"/>
                <w:sz w:val="22"/>
                <w:szCs w:val="22"/>
              </w:rPr>
              <w:t xml:space="preserve">          服务类型</w:t>
            </w:r>
          </w:p>
          <w:p>
            <w:pPr>
              <w:tabs>
                <w:tab w:val="left" w:pos="8820"/>
              </w:tabs>
              <w:spacing w:line="460" w:lineRule="exact"/>
              <w:rPr>
                <w:rFonts w:hint="eastAsia" w:ascii="宋体" w:hAnsi="宋体" w:eastAsia="宋体" w:cs="宋体"/>
                <w:sz w:val="22"/>
                <w:szCs w:val="22"/>
              </w:rPr>
            </w:pPr>
            <w:r>
              <w:rPr>
                <w:rFonts w:hint="eastAsia" w:ascii="宋体" w:hAnsi="宋体" w:eastAsia="宋体" w:cs="宋体"/>
                <w:sz w:val="22"/>
                <w:szCs w:val="22"/>
              </w:rPr>
              <w:t xml:space="preserve">          费率</w:t>
            </w:r>
          </w:p>
          <w:p>
            <w:pPr>
              <w:tabs>
                <w:tab w:val="left" w:pos="8820"/>
              </w:tabs>
              <w:spacing w:line="460" w:lineRule="exact"/>
              <w:rPr>
                <w:rFonts w:hint="eastAsia" w:ascii="宋体" w:hAnsi="宋体" w:eastAsia="宋体" w:cs="宋体"/>
                <w:sz w:val="22"/>
                <w:szCs w:val="22"/>
              </w:rPr>
            </w:pPr>
            <w:r>
              <w:rPr>
                <w:rFonts w:hint="eastAsia" w:ascii="宋体" w:hAnsi="宋体" w:eastAsia="宋体" w:cs="宋体"/>
                <w:sz w:val="22"/>
                <w:szCs w:val="22"/>
              </w:rPr>
              <w:t>中标金额（万元）</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货物招标</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服务招标</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100以下</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1.5%</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100-500</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1.1%</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0.8%</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500-1000</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0.8%</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0.45%</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1000-5000</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0.5%</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0.25%</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5000-10000</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0.25%</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0.1%</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10000-100000</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0.05%</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0.05%</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blCellSpacing w:w="0" w:type="dxa"/>
          <w:jc w:val="center"/>
        </w:trPr>
        <w:tc>
          <w:tcPr>
            <w:tcW w:w="244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1000000以上</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0.01%</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0.01%</w:t>
            </w:r>
          </w:p>
        </w:tc>
        <w:tc>
          <w:tcPr>
            <w:tcW w:w="2025" w:type="dxa"/>
            <w:tcBorders>
              <w:top w:val="single" w:color="auto" w:sz="4" w:space="0"/>
              <w:left w:val="single" w:color="auto" w:sz="4" w:space="0"/>
              <w:bottom w:val="single" w:color="auto" w:sz="4" w:space="0"/>
              <w:right w:val="single" w:color="auto" w:sz="4" w:space="0"/>
            </w:tcBorders>
            <w:vAlign w:val="center"/>
          </w:tcPr>
          <w:p>
            <w:pPr>
              <w:tabs>
                <w:tab w:val="left" w:pos="8820"/>
              </w:tabs>
              <w:spacing w:line="460" w:lineRule="exact"/>
              <w:ind w:firstLine="440" w:firstLineChars="200"/>
              <w:rPr>
                <w:rFonts w:hint="eastAsia" w:ascii="宋体" w:hAnsi="宋体" w:eastAsia="宋体" w:cs="宋体"/>
                <w:sz w:val="22"/>
                <w:szCs w:val="22"/>
              </w:rPr>
            </w:pPr>
            <w:r>
              <w:rPr>
                <w:rFonts w:hint="eastAsia" w:ascii="宋体" w:hAnsi="宋体" w:eastAsia="宋体" w:cs="宋体"/>
                <w:sz w:val="22"/>
                <w:szCs w:val="22"/>
              </w:rPr>
              <w:t>0.01%</w:t>
            </w:r>
          </w:p>
        </w:tc>
      </w:tr>
    </w:tbl>
    <w:p>
      <w:pPr>
        <w:tabs>
          <w:tab w:val="left" w:pos="8820"/>
        </w:tabs>
        <w:spacing w:line="460" w:lineRule="exact"/>
        <w:ind w:left="425"/>
        <w:rPr>
          <w:rFonts w:ascii="宋体" w:eastAsia="宋体"/>
          <w:b/>
          <w:sz w:val="22"/>
        </w:rPr>
      </w:pPr>
      <w:r>
        <w:rPr>
          <w:rFonts w:hint="eastAsia" w:ascii="宋体" w:hAnsi="宋体" w:eastAsia="宋体" w:cs="宋体"/>
          <w:sz w:val="22"/>
          <w:szCs w:val="22"/>
        </w:rPr>
        <w:t>注：本次招标为服务招标，招标代理服务收费按差额定率累进法计算。</w:t>
      </w:r>
    </w:p>
    <w:p>
      <w:pPr>
        <w:pStyle w:val="18"/>
        <w:rPr>
          <w:rFonts w:hint="eastAsia" w:ascii="宋体" w:hAnsi="宋体"/>
          <w:color w:val="auto"/>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105" w:name="_Toc14654"/>
      <w:bookmarkStart w:id="106" w:name="_Toc518847684"/>
    </w:p>
    <w:p>
      <w:pPr>
        <w:pStyle w:val="18"/>
        <w:rPr>
          <w:rFonts w:ascii="宋体" w:hAnsi="宋体"/>
          <w:color w:val="auto"/>
        </w:rPr>
      </w:pPr>
      <w:bookmarkStart w:id="107" w:name="_Toc19097"/>
      <w:r>
        <w:rPr>
          <w:rFonts w:hint="eastAsia" w:ascii="宋体" w:hAnsi="宋体"/>
          <w:color w:val="auto"/>
        </w:rPr>
        <w:t>第四部分 政府采购政策功能相关说明</w:t>
      </w:r>
      <w:bookmarkEnd w:id="105"/>
      <w:bookmarkEnd w:id="107"/>
    </w:p>
    <w:p>
      <w:pPr>
        <w:pStyle w:val="18"/>
        <w:rPr>
          <w:rFonts w:ascii="宋体" w:hAnsi="宋体"/>
          <w:color w:val="auto"/>
        </w:rPr>
      </w:pPr>
      <w:bookmarkStart w:id="108" w:name="_Toc11232"/>
      <w:bookmarkStart w:id="109" w:name="_Toc22700"/>
      <w:bookmarkStart w:id="110" w:name="_Toc518153317"/>
      <w:bookmarkStart w:id="111" w:name="_Toc9513570"/>
      <w:r>
        <w:rPr>
          <w:rFonts w:hint="eastAsia" w:ascii="宋体" w:hAnsi="宋体"/>
          <w:color w:val="auto"/>
        </w:rPr>
        <w:t>一、小、微企业（含监狱企业、残疾人福利性单位）扶持政策说明</w:t>
      </w:r>
      <w:bookmarkEnd w:id="108"/>
      <w:bookmarkEnd w:id="109"/>
      <w:bookmarkEnd w:id="110"/>
      <w:bookmarkEnd w:id="111"/>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1、文件依据</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w:t>
      </w:r>
      <w:r>
        <w:rPr>
          <w:rFonts w:hint="eastAsia" w:ascii="宋体" w:hAnsi="宋体"/>
          <w:sz w:val="22"/>
          <w:szCs w:val="22"/>
          <w:highlight w:val="none"/>
          <w:lang w:eastAsia="zh-CN"/>
        </w:rPr>
        <w:t>关于印发《政府采购促进中小企业发展管理办法》的通知（财库〔2020〕46号）</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（2）浙江省财政厅转发财政部 工业和信息化部关于印发《政府采购促进中小企业发展暂行办法》的通知（浙财采监[2012]11号）</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（3）浙江省省财政厅《关于开展政府采购供应商网上注册登记和诚信管理工作的通知》（浙财采监〔2010〕8号)</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（4）《工业和信息化部、国家统计局、国家发展和改革委员会、财政部关于印发中小企业划型标准规定的通知》（</w:t>
      </w:r>
      <w:r>
        <w:rPr>
          <w:rFonts w:ascii="宋体" w:eastAsia="宋体"/>
          <w:b w:val="0"/>
          <w:color w:val="auto"/>
          <w:sz w:val="22"/>
          <w:szCs w:val="22"/>
        </w:rPr>
        <w:t>工信部联企业[2011]300号</w:t>
      </w:r>
      <w:r>
        <w:rPr>
          <w:rFonts w:hint="eastAsia" w:ascii="宋体" w:eastAsia="宋体"/>
          <w:b w:val="0"/>
          <w:color w:val="auto"/>
          <w:sz w:val="22"/>
          <w:szCs w:val="22"/>
        </w:rPr>
        <w:t>）</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（5）财政部、司法部《关于政府采购支持监狱企业发展有关问题的通知》（财库〔2014〕68号）</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（6）《财政部 民政部 中国残疾人联合会关于促进残疾人就业政府采购政策的通知》（财库〔2017〕 141号）</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2、享受小微企业价格折扣应具备的条件与价格折扣比例</w:t>
      </w:r>
    </w:p>
    <w:p>
      <w:pPr>
        <w:autoSpaceDE w:val="0"/>
        <w:autoSpaceDN w:val="0"/>
        <w:adjustRightInd w:val="0"/>
        <w:spacing w:line="460" w:lineRule="atLeast"/>
        <w:ind w:firstLine="440" w:firstLineChars="200"/>
        <w:textAlignment w:val="bottom"/>
        <w:rPr>
          <w:rFonts w:hint="eastAsia" w:ascii="宋体" w:eastAsia="宋体"/>
          <w:b w:val="0"/>
          <w:color w:val="auto"/>
          <w:sz w:val="22"/>
          <w:szCs w:val="22"/>
        </w:rPr>
      </w:pPr>
      <w:r>
        <w:rPr>
          <w:rFonts w:hint="eastAsia" w:ascii="宋体" w:eastAsia="宋体"/>
          <w:b w:val="0"/>
          <w:color w:val="auto"/>
          <w:sz w:val="22"/>
          <w:szCs w:val="22"/>
        </w:rPr>
        <w:t>（1）符合中小企业划分标准；</w:t>
      </w:r>
    </w:p>
    <w:p>
      <w:pPr>
        <w:spacing w:line="440" w:lineRule="atLeast"/>
        <w:ind w:firstLine="440" w:firstLineChars="200"/>
        <w:jc w:val="left"/>
        <w:rPr>
          <w:rFonts w:hint="eastAsia" w:ascii="宋体" w:hAnsi="宋体"/>
          <w:sz w:val="22"/>
          <w:szCs w:val="22"/>
          <w:highlight w:val="none"/>
        </w:rPr>
      </w:pPr>
      <w:r>
        <w:rPr>
          <w:rFonts w:hint="eastAsia" w:ascii="宋体" w:eastAsia="宋体"/>
          <w:b w:val="0"/>
          <w:color w:val="auto"/>
          <w:sz w:val="22"/>
          <w:szCs w:val="22"/>
        </w:rPr>
        <w:t>（2）在货物采购项目中，货物由中小企业制造，即货物由中小企业生产且使用该中小企业商</w:t>
      </w:r>
      <w:r>
        <w:rPr>
          <w:rFonts w:hint="eastAsia" w:ascii="宋体" w:eastAsia="宋体"/>
          <w:b w:val="0"/>
          <w:color w:val="auto"/>
          <w:sz w:val="22"/>
          <w:szCs w:val="22"/>
          <w:highlight w:val="none"/>
        </w:rPr>
        <w:t>号</w:t>
      </w:r>
      <w:r>
        <w:rPr>
          <w:rFonts w:hint="eastAsia" w:ascii="宋体" w:hAnsi="宋体"/>
          <w:sz w:val="22"/>
          <w:szCs w:val="22"/>
          <w:highlight w:val="none"/>
        </w:rPr>
        <w:t>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spacing w:line="440" w:lineRule="atLeast"/>
        <w:ind w:firstLine="440" w:firstLineChars="200"/>
        <w:jc w:val="left"/>
        <w:rPr>
          <w:rFonts w:hint="eastAsia" w:ascii="宋体" w:hAnsi="宋体"/>
          <w:sz w:val="22"/>
          <w:szCs w:val="22"/>
          <w:highlight w:val="none"/>
        </w:rPr>
      </w:pPr>
      <w:r>
        <w:rPr>
          <w:rFonts w:hint="eastAsia" w:ascii="宋体" w:hAnsi="宋体"/>
          <w:sz w:val="22"/>
          <w:szCs w:val="22"/>
          <w:highlight w:val="none"/>
        </w:rPr>
        <w:t>在货物采购项目中，供应商提供的货物既有中小企业制造货物，也有大型企业制造货物的，不享受中小企业扶持政策。</w:t>
      </w:r>
    </w:p>
    <w:p>
      <w:pPr>
        <w:spacing w:line="440" w:lineRule="atLeast"/>
        <w:ind w:firstLine="440" w:firstLineChars="200"/>
        <w:jc w:val="left"/>
        <w:rPr>
          <w:rFonts w:ascii="宋体" w:hAnsi="宋体"/>
          <w:sz w:val="22"/>
          <w:szCs w:val="22"/>
        </w:rPr>
      </w:pPr>
      <w:r>
        <w:rPr>
          <w:rFonts w:hint="eastAsia" w:ascii="宋体" w:hAnsi="宋体"/>
          <w:sz w:val="22"/>
          <w:szCs w:val="22"/>
          <w:highlight w:val="none"/>
        </w:rPr>
        <w:t>以联合体形式参加政府采购活动，联合体各方均为中小企业的，联合体视同中小企业。其中，联合体各方均为小微企业的，联合体视同小微企业。</w:t>
      </w:r>
      <w:r>
        <w:rPr>
          <w:rFonts w:hint="eastAsia" w:ascii="宋体" w:hAnsi="宋体"/>
          <w:sz w:val="22"/>
          <w:szCs w:val="22"/>
          <w:highlight w:val="none"/>
        </w:rPr>
        <w:br w:type="textWrapping"/>
      </w:r>
      <w:r>
        <w:rPr>
          <w:rFonts w:hint="eastAsia" w:ascii="宋体" w:hAnsi="宋体"/>
          <w:sz w:val="22"/>
          <w:szCs w:val="22"/>
        </w:rPr>
        <w:t>   中小企业划分标准，是指国务院有关部门根据企业从业人员、营业收入、资产总额等指标制定的中小企业划型标准。</w:t>
      </w:r>
      <w:r>
        <w:rPr>
          <w:rFonts w:hint="eastAsia" w:ascii="宋体" w:hAnsi="宋体"/>
          <w:sz w:val="22"/>
          <w:szCs w:val="22"/>
        </w:rPr>
        <w:br w:type="textWrapping"/>
      </w:r>
      <w:r>
        <w:rPr>
          <w:rFonts w:hint="eastAsia" w:ascii="宋体" w:hAnsi="宋体"/>
          <w:sz w:val="22"/>
          <w:szCs w:val="22"/>
        </w:rPr>
        <w:t>  小型、微型企业提供中型企业制造的货物的，视同为中型企业。</w:t>
      </w:r>
    </w:p>
    <w:p>
      <w:pPr>
        <w:autoSpaceDE w:val="0"/>
        <w:autoSpaceDN w:val="0"/>
        <w:adjustRightInd w:val="0"/>
        <w:spacing w:line="460" w:lineRule="atLeast"/>
        <w:ind w:firstLine="440" w:firstLineChars="200"/>
        <w:textAlignment w:val="bottom"/>
        <w:rPr>
          <w:rFonts w:ascii="宋体" w:eastAsia="宋体"/>
          <w:b w:val="0"/>
          <w:color w:val="auto"/>
          <w:sz w:val="22"/>
          <w:szCs w:val="22"/>
          <w:u w:val="single"/>
        </w:rPr>
      </w:pPr>
      <w:r>
        <w:rPr>
          <w:rFonts w:hint="eastAsia" w:ascii="宋体" w:eastAsia="宋体"/>
          <w:b w:val="0"/>
          <w:color w:val="auto"/>
          <w:sz w:val="22"/>
          <w:szCs w:val="22"/>
          <w:u w:val="single"/>
        </w:rPr>
        <w:t>（3）本项目对小型和微型企业产品的价格给予6%的扣除，用扣除后的价格参与评审。</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u w:val="single"/>
        </w:rPr>
        <w:t>3、享受小微企业价格折扣应提供以下证明材料（投标文件</w:t>
      </w:r>
      <w:r>
        <w:rPr>
          <w:rFonts w:hint="eastAsia" w:ascii="宋体" w:eastAsia="宋体"/>
          <w:b w:val="0"/>
          <w:color w:val="auto"/>
          <w:sz w:val="22"/>
          <w:szCs w:val="22"/>
          <w:u w:val="single"/>
          <w:lang w:eastAsia="zh-CN"/>
        </w:rPr>
        <w:t>商务</w:t>
      </w:r>
      <w:r>
        <w:rPr>
          <w:rFonts w:hint="eastAsia" w:ascii="宋体" w:eastAsia="宋体"/>
          <w:b w:val="0"/>
          <w:color w:val="auto"/>
          <w:sz w:val="22"/>
          <w:szCs w:val="22"/>
          <w:u w:val="single"/>
        </w:rPr>
        <w:t>技术标中，缺一不可）</w:t>
      </w:r>
      <w:r>
        <w:rPr>
          <w:rFonts w:hint="eastAsia" w:ascii="宋体" w:eastAsia="宋体"/>
          <w:b w:val="0"/>
          <w:color w:val="auto"/>
          <w:sz w:val="22"/>
          <w:szCs w:val="22"/>
        </w:rPr>
        <w:t>：</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（1）通过浙江政府采购网申请注册加入政府采购供应商库（不包括公示期内，提供浙江省政府采购网页面截图或其它入库证明材料，加盖供应商公章）</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（2）《中小企业声明函》（原件，加盖供应商公章，格式见附件1）</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4、</w:t>
      </w:r>
      <w:r>
        <w:rPr>
          <w:rFonts w:hint="eastAsia" w:ascii="宋体" w:eastAsia="宋体"/>
          <w:b w:val="0"/>
          <w:color w:val="auto"/>
          <w:sz w:val="22"/>
          <w:szCs w:val="22"/>
          <w:u w:val="single"/>
        </w:rPr>
        <w:t>享受监狱企业价格折扣应提供以下证明材料（投标文件</w:t>
      </w:r>
      <w:r>
        <w:rPr>
          <w:rFonts w:hint="eastAsia" w:ascii="宋体" w:eastAsia="宋体"/>
          <w:b w:val="0"/>
          <w:color w:val="auto"/>
          <w:sz w:val="22"/>
          <w:szCs w:val="22"/>
          <w:u w:val="single"/>
          <w:lang w:eastAsia="zh-CN"/>
        </w:rPr>
        <w:t>商务</w:t>
      </w:r>
      <w:r>
        <w:rPr>
          <w:rFonts w:hint="eastAsia" w:ascii="宋体" w:eastAsia="宋体"/>
          <w:b w:val="0"/>
          <w:color w:val="auto"/>
          <w:sz w:val="22"/>
          <w:szCs w:val="22"/>
          <w:u w:val="single"/>
        </w:rPr>
        <w:t>技术标中，不提供的不享受价格折扣）</w:t>
      </w:r>
      <w:r>
        <w:rPr>
          <w:rFonts w:hint="eastAsia" w:ascii="宋体" w:eastAsia="宋体"/>
          <w:b w:val="0"/>
          <w:color w:val="auto"/>
          <w:sz w:val="22"/>
          <w:szCs w:val="22"/>
        </w:rPr>
        <w:t>：</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w:t>
      </w:r>
      <w:r>
        <w:rPr>
          <w:rFonts w:ascii="宋体" w:eastAsia="宋体"/>
          <w:b w:val="0"/>
          <w:color w:val="auto"/>
          <w:sz w:val="22"/>
          <w:szCs w:val="22"/>
        </w:rPr>
        <w:t>监狱企业参加政府采购活动时，应当提供由省级以上监狱管理局、戒毒管理局(含新疆生产建设兵团)出具的属于监狱企业的证明文件</w:t>
      </w:r>
      <w:r>
        <w:rPr>
          <w:rFonts w:hint="eastAsia" w:ascii="宋体" w:eastAsia="宋体"/>
          <w:b w:val="0"/>
          <w:color w:val="auto"/>
          <w:sz w:val="22"/>
          <w:szCs w:val="22"/>
        </w:rPr>
        <w:t>（原件或复印件加盖公章）</w:t>
      </w:r>
      <w:r>
        <w:rPr>
          <w:rFonts w:ascii="宋体" w:eastAsia="宋体"/>
          <w:b w:val="0"/>
          <w:color w:val="auto"/>
          <w:sz w:val="22"/>
          <w:szCs w:val="22"/>
        </w:rPr>
        <w:t>。在政府采购活动中，监狱企业视同小型、微型企业，享受评审中价格扣除政策</w:t>
      </w:r>
      <w:r>
        <w:rPr>
          <w:rFonts w:hint="eastAsia" w:ascii="宋体" w:eastAsia="宋体"/>
          <w:b w:val="0"/>
          <w:color w:val="auto"/>
          <w:sz w:val="22"/>
          <w:szCs w:val="22"/>
        </w:rPr>
        <w:t>。</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5</w:t>
      </w:r>
      <w:r>
        <w:rPr>
          <w:rFonts w:hint="eastAsia" w:ascii="宋体" w:eastAsia="宋体"/>
          <w:b w:val="0"/>
          <w:color w:val="auto"/>
          <w:sz w:val="22"/>
          <w:szCs w:val="22"/>
        </w:rPr>
        <w:t>、</w:t>
      </w:r>
      <w:r>
        <w:rPr>
          <w:rFonts w:hint="eastAsia" w:ascii="宋体" w:eastAsia="宋体"/>
          <w:b w:val="0"/>
          <w:color w:val="auto"/>
          <w:sz w:val="22"/>
          <w:szCs w:val="22"/>
          <w:u w:val="single"/>
        </w:rPr>
        <w:t>享受残疾人福利性单位格折扣应提供以下证明材料（投标文件</w:t>
      </w:r>
      <w:r>
        <w:rPr>
          <w:rFonts w:hint="eastAsia" w:ascii="宋体" w:eastAsia="宋体"/>
          <w:b w:val="0"/>
          <w:color w:val="auto"/>
          <w:sz w:val="22"/>
          <w:szCs w:val="22"/>
          <w:u w:val="single"/>
          <w:lang w:eastAsia="zh-CN"/>
        </w:rPr>
        <w:t>商务</w:t>
      </w:r>
      <w:r>
        <w:rPr>
          <w:rFonts w:hint="eastAsia" w:ascii="宋体" w:eastAsia="宋体"/>
          <w:b w:val="0"/>
          <w:color w:val="auto"/>
          <w:sz w:val="22"/>
          <w:szCs w:val="22"/>
          <w:u w:val="single"/>
        </w:rPr>
        <w:t>技术标中，不提供的不享受价格折扣）</w:t>
      </w:r>
      <w:r>
        <w:rPr>
          <w:rFonts w:hint="eastAsia" w:ascii="宋体" w:eastAsia="宋体"/>
          <w:b w:val="0"/>
          <w:color w:val="auto"/>
          <w:sz w:val="22"/>
          <w:szCs w:val="22"/>
        </w:rPr>
        <w:t>：</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hint="eastAsia" w:ascii="宋体" w:eastAsia="宋体"/>
          <w:b w:val="0"/>
          <w:color w:val="auto"/>
          <w:sz w:val="22"/>
          <w:szCs w:val="22"/>
        </w:rPr>
        <w:t>（</w:t>
      </w:r>
      <w:r>
        <w:rPr>
          <w:rFonts w:ascii="宋体" w:eastAsia="宋体"/>
          <w:b w:val="0"/>
          <w:color w:val="auto"/>
          <w:sz w:val="22"/>
          <w:szCs w:val="22"/>
        </w:rPr>
        <w:t>1</w:t>
      </w:r>
      <w:r>
        <w:rPr>
          <w:rFonts w:hint="eastAsia" w:ascii="宋体" w:eastAsia="宋体"/>
          <w:b w:val="0"/>
          <w:color w:val="auto"/>
          <w:sz w:val="22"/>
          <w:szCs w:val="22"/>
        </w:rPr>
        <w:t>）残疾人福利性单位声明函；</w:t>
      </w:r>
    </w:p>
    <w:p>
      <w:pPr>
        <w:autoSpaceDE w:val="0"/>
        <w:autoSpaceDN w:val="0"/>
        <w:adjustRightInd w:val="0"/>
        <w:spacing w:line="460" w:lineRule="atLeast"/>
        <w:ind w:firstLine="440" w:firstLineChars="200"/>
        <w:textAlignment w:val="bottom"/>
        <w:rPr>
          <w:rFonts w:ascii="宋体" w:eastAsia="宋体"/>
          <w:b w:val="0"/>
          <w:color w:val="auto"/>
          <w:sz w:val="22"/>
          <w:szCs w:val="22"/>
        </w:rPr>
      </w:pPr>
      <w:r>
        <w:rPr>
          <w:rFonts w:ascii="宋体" w:eastAsia="宋体"/>
          <w:b w:val="0"/>
          <w:color w:val="auto"/>
          <w:sz w:val="22"/>
          <w:szCs w:val="22"/>
        </w:rPr>
        <w:t>6</w:t>
      </w:r>
      <w:r>
        <w:rPr>
          <w:rFonts w:hint="eastAsia" w:ascii="宋体" w:eastAsia="宋体"/>
          <w:b w:val="0"/>
          <w:color w:val="auto"/>
          <w:sz w:val="22"/>
          <w:szCs w:val="22"/>
        </w:rPr>
        <w:t>、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pPr>
        <w:spacing w:line="460" w:lineRule="atLeast"/>
        <w:ind w:firstLine="440"/>
        <w:rPr>
          <w:rFonts w:hint="eastAsia" w:ascii="宋体" w:eastAsia="宋体"/>
          <w:b w:val="0"/>
          <w:color w:val="auto"/>
          <w:sz w:val="22"/>
          <w:szCs w:val="22"/>
        </w:rPr>
      </w:pPr>
      <w:r>
        <w:rPr>
          <w:rFonts w:hint="eastAsia" w:ascii="宋体" w:hAnsi="宋体" w:eastAsia="宋体"/>
          <w:b w:val="0"/>
          <w:bCs/>
          <w:color w:val="auto"/>
          <w:sz w:val="22"/>
          <w:szCs w:val="22"/>
          <w:lang w:val="en-US" w:eastAsia="zh-CN"/>
        </w:rPr>
        <w:t>7</w:t>
      </w:r>
      <w:r>
        <w:rPr>
          <w:rFonts w:hint="eastAsia" w:ascii="宋体" w:hAnsi="宋体" w:eastAsia="宋体"/>
          <w:b w:val="0"/>
          <w:bCs/>
          <w:color w:val="auto"/>
          <w:sz w:val="22"/>
          <w:szCs w:val="22"/>
        </w:rPr>
        <w:t>、根据浙江省财政厅《关于坚决打赢疫情防控狙击战进一步做好政府采购资金支持企业发展工作的通知》（浙财采监〔2020〕3号）和永嘉县财政局《关于做好政府采购相关工作应对新冠肺炎疫情支持中小企业共渡难关的通知》（永财采监〔2020〕47号）文件精神，永嘉县财政局积极协同永嘉县相关金融机构，加快推广政采贷、履约保函等政府采购金融服务。各中标供应商可直接在政采云上申请政采贷也可以通过线下申请政采贷活动，永嘉县域内金融机构政采贷服务业务介绍详见采购公告“政采贷融资”，如有需要可直接联系。</w:t>
      </w:r>
    </w:p>
    <w:p>
      <w:pPr>
        <w:autoSpaceDE w:val="0"/>
        <w:autoSpaceDN w:val="0"/>
        <w:adjustRightInd w:val="0"/>
        <w:spacing w:line="460" w:lineRule="atLeast"/>
        <w:textAlignment w:val="bottom"/>
        <w:rPr>
          <w:rFonts w:hint="eastAsia" w:ascii="宋体" w:eastAsia="宋体"/>
          <w:b w:val="0"/>
          <w:color w:val="auto"/>
          <w:sz w:val="22"/>
          <w:szCs w:val="22"/>
        </w:rPr>
      </w:pPr>
    </w:p>
    <w:p>
      <w:pPr>
        <w:autoSpaceDE w:val="0"/>
        <w:autoSpaceDN w:val="0"/>
        <w:adjustRightInd w:val="0"/>
        <w:spacing w:line="460" w:lineRule="atLeast"/>
        <w:textAlignment w:val="bottom"/>
        <w:rPr>
          <w:rFonts w:hint="eastAsia" w:ascii="宋体" w:eastAsia="宋体"/>
          <w:b w:val="0"/>
          <w:color w:val="auto"/>
          <w:sz w:val="22"/>
          <w:szCs w:val="22"/>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autoSpaceDE w:val="0"/>
        <w:autoSpaceDN w:val="0"/>
        <w:adjustRightInd w:val="0"/>
        <w:spacing w:line="460" w:lineRule="atLeast"/>
        <w:textAlignment w:val="bottom"/>
        <w:rPr>
          <w:rFonts w:ascii="宋体" w:eastAsia="宋体"/>
          <w:b w:val="0"/>
          <w:color w:val="auto"/>
          <w:sz w:val="22"/>
          <w:szCs w:val="22"/>
        </w:rPr>
      </w:pPr>
      <w:r>
        <w:rPr>
          <w:rFonts w:hint="eastAsia" w:ascii="宋体" w:eastAsia="宋体"/>
          <w:b w:val="0"/>
          <w:color w:val="auto"/>
          <w:sz w:val="22"/>
          <w:szCs w:val="22"/>
        </w:rPr>
        <w:t>附件1：</w:t>
      </w:r>
    </w:p>
    <w:p>
      <w:pPr>
        <w:pStyle w:val="18"/>
        <w:rPr>
          <w:rFonts w:hint="default" w:ascii="宋体" w:hAnsi="宋体" w:eastAsiaTheme="minorEastAsia"/>
          <w:color w:val="auto"/>
          <w:lang w:val="en-US" w:eastAsia="zh-CN"/>
        </w:rPr>
      </w:pPr>
      <w:bookmarkStart w:id="112" w:name="_Toc9513571"/>
      <w:bookmarkStart w:id="113" w:name="_Toc518153318"/>
      <w:bookmarkStart w:id="114" w:name="_Toc23440"/>
      <w:bookmarkStart w:id="115" w:name="_Toc18918"/>
      <w:r>
        <w:rPr>
          <w:rFonts w:hint="eastAsia" w:ascii="宋体" w:hAnsi="宋体"/>
          <w:color w:val="auto"/>
        </w:rPr>
        <w:t>中小企业声明函</w:t>
      </w:r>
      <w:bookmarkEnd w:id="112"/>
      <w:bookmarkEnd w:id="113"/>
      <w:bookmarkEnd w:id="114"/>
      <w:bookmarkEnd w:id="115"/>
      <w:r>
        <w:rPr>
          <w:rFonts w:hint="eastAsia" w:ascii="宋体" w:hAnsi="宋体"/>
          <w:color w:val="auto"/>
          <w:lang w:val="en-US" w:eastAsia="zh-CN"/>
        </w:rPr>
        <w:t xml:space="preserve"> </w:t>
      </w:r>
    </w:p>
    <w:p>
      <w:pPr>
        <w:spacing w:line="360" w:lineRule="auto"/>
        <w:ind w:firstLine="440" w:firstLineChars="200"/>
        <w:rPr>
          <w:rFonts w:hint="default" w:ascii="宋体" w:hAnsi="宋体" w:eastAsia="宋体" w:cs="宋体"/>
          <w:sz w:val="22"/>
          <w:szCs w:val="22"/>
          <w:lang w:val="en-US" w:eastAsia="zh-CN"/>
        </w:rPr>
      </w:pPr>
      <w:r>
        <w:rPr>
          <w:rFonts w:hint="eastAsia" w:ascii="宋体" w:hAnsi="宋体" w:eastAsia="宋体" w:cs="宋体"/>
          <w:b w:val="0"/>
          <w:color w:val="auto"/>
          <w:sz w:val="22"/>
          <w:szCs w:val="22"/>
        </w:rPr>
        <w:t>本公司郑重声明，根据《政府采购促进中小企业发展暂行办法》（财库</w:t>
      </w:r>
      <w:r>
        <w:rPr>
          <w:rFonts w:hint="eastAsia" w:ascii="宋体" w:hAnsi="宋体" w:eastAsia="宋体" w:cs="宋体"/>
          <w:b w:val="0"/>
          <w:color w:val="auto"/>
          <w:sz w:val="22"/>
          <w:szCs w:val="22"/>
          <w:lang w:eastAsia="zh-CN"/>
        </w:rPr>
        <w:t>〔2020〕46号</w:t>
      </w:r>
      <w:r>
        <w:rPr>
          <w:rFonts w:hint="eastAsia" w:ascii="宋体" w:hAnsi="宋体" w:eastAsia="宋体" w:cs="宋体"/>
          <w:b w:val="0"/>
          <w:color w:val="auto"/>
          <w:sz w:val="22"/>
          <w:szCs w:val="22"/>
        </w:rPr>
        <w:t>）的规定，</w:t>
      </w:r>
      <w:r>
        <w:rPr>
          <w:rFonts w:hint="eastAsia" w:ascii="宋体" w:hAnsi="宋体" w:eastAsia="宋体" w:cs="宋体"/>
          <w:sz w:val="22"/>
          <w:szCs w:val="22"/>
          <w:lang w:val="en-US" w:eastAsia="zh-CN"/>
        </w:rPr>
        <w:t>本公司参加</w:t>
      </w:r>
      <w:r>
        <w:rPr>
          <w:rFonts w:hint="eastAsia" w:ascii="宋体" w:hAnsi="宋体" w:eastAsia="宋体" w:cs="宋体"/>
          <w:sz w:val="22"/>
          <w:szCs w:val="22"/>
          <w:u w:val="single"/>
          <w:lang w:val="en-US" w:eastAsia="zh-CN"/>
        </w:rPr>
        <w:t>（单位名称）</w:t>
      </w:r>
      <w:r>
        <w:rPr>
          <w:rFonts w:hint="eastAsia" w:ascii="宋体" w:hAnsi="宋体" w:eastAsia="宋体" w:cs="宋体"/>
          <w:sz w:val="22"/>
          <w:szCs w:val="22"/>
          <w:lang w:val="en-US" w:eastAsia="zh-CN"/>
        </w:rPr>
        <w:t>的</w:t>
      </w:r>
      <w:r>
        <w:rPr>
          <w:rFonts w:hint="eastAsia" w:ascii="宋体" w:hAnsi="宋体" w:eastAsia="宋体" w:cs="宋体"/>
          <w:sz w:val="22"/>
          <w:szCs w:val="22"/>
          <w:u w:val="single"/>
          <w:lang w:val="en-US" w:eastAsia="zh-CN"/>
        </w:rPr>
        <w:t>（项目名称）</w:t>
      </w:r>
      <w:r>
        <w:rPr>
          <w:rFonts w:hint="eastAsia" w:ascii="宋体" w:hAnsi="宋体" w:eastAsia="宋体" w:cs="宋体"/>
          <w:sz w:val="22"/>
          <w:szCs w:val="22"/>
          <w:lang w:val="en-US" w:eastAsia="zh-CN"/>
        </w:rPr>
        <w:t>采购活动服务，全部由符合政策要求的中小企业承接。</w:t>
      </w:r>
    </w:p>
    <w:p>
      <w:pPr>
        <w:spacing w:line="360" w:lineRule="auto"/>
        <w:ind w:firstLine="660" w:firstLineChars="300"/>
        <w:rPr>
          <w:rFonts w:hint="eastAsia" w:ascii="宋体" w:hAnsi="宋体" w:eastAsia="宋体" w:cs="宋体"/>
          <w:sz w:val="22"/>
          <w:szCs w:val="22"/>
          <w:lang w:val="en-US" w:eastAsia="zh-CN"/>
        </w:rPr>
      </w:pPr>
      <w:r>
        <w:rPr>
          <w:rFonts w:hint="eastAsia" w:ascii="宋体" w:hAnsi="宋体" w:eastAsia="宋体" w:cs="宋体"/>
          <w:sz w:val="22"/>
          <w:szCs w:val="22"/>
          <w:u w:val="single"/>
          <w:lang w:val="en-US" w:eastAsia="zh-CN"/>
        </w:rPr>
        <w:t>（标的名称）</w:t>
      </w:r>
      <w:r>
        <w:rPr>
          <w:rFonts w:hint="eastAsia" w:ascii="宋体" w:hAnsi="宋体" w:eastAsia="宋体" w:cs="宋体"/>
          <w:sz w:val="22"/>
          <w:szCs w:val="22"/>
          <w:lang w:val="en-US" w:eastAsia="zh-CN"/>
        </w:rPr>
        <w:t xml:space="preserve"> ，属于</w:t>
      </w:r>
      <w:r>
        <w:rPr>
          <w:rFonts w:hint="eastAsia" w:ascii="宋体" w:hAnsi="宋体" w:eastAsia="宋体" w:cs="宋体"/>
          <w:sz w:val="22"/>
          <w:szCs w:val="22"/>
          <w:u w:val="single"/>
          <w:lang w:val="en-US" w:eastAsia="zh-CN"/>
        </w:rPr>
        <w:t>（采购文件中明确的所属行业）</w:t>
      </w:r>
      <w:r>
        <w:rPr>
          <w:rFonts w:hint="eastAsia" w:ascii="宋体" w:hAnsi="宋体" w:eastAsia="宋体" w:cs="宋体"/>
          <w:sz w:val="22"/>
          <w:szCs w:val="22"/>
          <w:lang w:val="en-US" w:eastAsia="zh-CN"/>
        </w:rPr>
        <w:t>； 承建（承接）企业为</w:t>
      </w:r>
      <w:r>
        <w:rPr>
          <w:rFonts w:hint="eastAsia" w:ascii="宋体" w:hAnsi="宋体" w:eastAsia="宋体" w:cs="宋体"/>
          <w:sz w:val="22"/>
          <w:szCs w:val="22"/>
          <w:u w:val="single"/>
          <w:lang w:val="en-US" w:eastAsia="zh-CN"/>
        </w:rPr>
        <w:t>（企业名称）</w:t>
      </w:r>
      <w:r>
        <w:rPr>
          <w:rFonts w:hint="eastAsia" w:ascii="宋体" w:hAnsi="宋体" w:eastAsia="宋体" w:cs="宋体"/>
          <w:sz w:val="22"/>
          <w:szCs w:val="22"/>
          <w:lang w:val="en-US" w:eastAsia="zh-CN"/>
        </w:rPr>
        <w:t>，从业人员</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人，营业收入为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万元，资产总额为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万元，属于</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（中型企业、小型企业、微型企业）； 以上企业，不属于大企业的分支机构，不存在控股股东为大企业的情形，也不存在与大企业的负责人为同一人的情形。本企业对上述声明内容的真实性负责。</w:t>
      </w:r>
    </w:p>
    <w:p>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lang w:val="en-US" w:eastAsia="zh-CN"/>
        </w:rPr>
        <w:t xml:space="preserve">如有虚假，将依法承担相应责任。 </w:t>
      </w:r>
    </w:p>
    <w:p>
      <w:pPr>
        <w:rPr>
          <w:rFonts w:hint="eastAsia"/>
          <w:lang w:val="en-US" w:eastAsia="zh-CN"/>
        </w:rPr>
      </w:pPr>
    </w:p>
    <w:p>
      <w:pPr>
        <w:rPr>
          <w:rFonts w:hint="eastAsia"/>
          <w:lang w:val="en-US" w:eastAsia="zh-CN"/>
        </w:rPr>
      </w:pPr>
    </w:p>
    <w:p>
      <w:pPr>
        <w:spacing w:line="480" w:lineRule="auto"/>
        <w:rPr>
          <w:rFonts w:hint="eastAsia" w:ascii="宋体" w:eastAsia="宋体"/>
          <w:b w:val="0"/>
          <w:color w:val="auto"/>
          <w:sz w:val="22"/>
          <w:szCs w:val="22"/>
        </w:rPr>
      </w:pPr>
      <w:r>
        <w:rPr>
          <w:rFonts w:hint="eastAsia" w:ascii="宋体" w:eastAsia="宋体"/>
          <w:b w:val="0"/>
          <w:color w:val="auto"/>
          <w:sz w:val="22"/>
          <w:szCs w:val="22"/>
        </w:rPr>
        <w:t>单位名称（盖章）：</w:t>
      </w:r>
    </w:p>
    <w:p>
      <w:pPr>
        <w:spacing w:line="480" w:lineRule="auto"/>
        <w:rPr>
          <w:rFonts w:hint="eastAsia" w:ascii="宋体" w:eastAsia="宋体"/>
          <w:b w:val="0"/>
          <w:color w:val="auto"/>
          <w:sz w:val="22"/>
          <w:szCs w:val="22"/>
        </w:rPr>
      </w:pPr>
      <w:r>
        <w:rPr>
          <w:rFonts w:hint="eastAsia" w:ascii="宋体" w:eastAsia="宋体"/>
          <w:b w:val="0"/>
          <w:color w:val="auto"/>
          <w:sz w:val="22"/>
          <w:szCs w:val="22"/>
        </w:rPr>
        <w:t>日  期：</w:t>
      </w:r>
    </w:p>
    <w:p>
      <w:pPr>
        <w:spacing w:line="440" w:lineRule="atLeast"/>
        <w:rPr>
          <w:rFonts w:hint="eastAsia" w:ascii="宋体" w:eastAsia="宋体"/>
          <w:b w:val="0"/>
          <w:color w:val="auto"/>
          <w:sz w:val="24"/>
          <w:szCs w:val="24"/>
        </w:rPr>
      </w:pPr>
      <w:r>
        <w:rPr>
          <w:rFonts w:hint="eastAsia" w:ascii="宋体" w:eastAsia="宋体"/>
          <w:b w:val="0"/>
          <w:color w:val="auto"/>
          <w:sz w:val="24"/>
          <w:szCs w:val="24"/>
        </w:rPr>
        <w:t>附件2</w:t>
      </w:r>
    </w:p>
    <w:p>
      <w:pPr>
        <w:pStyle w:val="18"/>
        <w:rPr>
          <w:rFonts w:ascii="宋体" w:hAnsi="宋体"/>
          <w:color w:val="auto"/>
        </w:rPr>
      </w:pPr>
      <w:bookmarkStart w:id="116" w:name="_Toc20083"/>
      <w:bookmarkStart w:id="117" w:name="_Toc518153320"/>
      <w:bookmarkStart w:id="118" w:name="_Toc19083"/>
      <w:bookmarkStart w:id="119" w:name="_Toc9513572"/>
      <w:bookmarkStart w:id="120" w:name="OLE_LINK13"/>
      <w:bookmarkStart w:id="121" w:name="OLE_LINK14"/>
      <w:r>
        <w:rPr>
          <w:rFonts w:hint="eastAsia" w:ascii="宋体" w:hAnsi="宋体"/>
          <w:color w:val="auto"/>
        </w:rPr>
        <w:t>残疾人福利性单位声明函</w:t>
      </w:r>
      <w:bookmarkEnd w:id="116"/>
      <w:bookmarkEnd w:id="117"/>
      <w:bookmarkEnd w:id="118"/>
      <w:bookmarkEnd w:id="119"/>
    </w:p>
    <w:bookmarkEnd w:id="120"/>
    <w:bookmarkEnd w:id="121"/>
    <w:p>
      <w:pPr>
        <w:spacing w:line="500" w:lineRule="exact"/>
        <w:ind w:firstLine="440" w:firstLineChars="200"/>
        <w:rPr>
          <w:color w:val="auto"/>
          <w:spacing w:val="6"/>
          <w:sz w:val="22"/>
          <w:szCs w:val="22"/>
        </w:rPr>
      </w:pPr>
      <w:r>
        <w:rPr>
          <w:rFonts w:hint="eastAsia" w:ascii="宋体" w:eastAsia="宋体"/>
          <w:b w:val="0"/>
          <w:color w:val="auto"/>
          <w:sz w:val="22"/>
          <w:szCs w:val="22"/>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rPr>
        <w:t>______单位的______</w:t>
      </w:r>
      <w:r>
        <w:rPr>
          <w:rFonts w:hint="eastAsia" w:ascii="宋体" w:eastAsia="宋体"/>
          <w:b w:val="0"/>
          <w:color w:val="auto"/>
          <w:sz w:val="22"/>
          <w:szCs w:val="22"/>
        </w:rPr>
        <w:t>项目采购活动提供本单位制造的货物（由本单位承担工程/提供服务），或者提供其他残疾人福利性单位制造的货物（不包括使用非残疾人福利性单位注册商标的货物）。</w:t>
      </w: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本单位对上述声明的真实性负责。如有虚假，将依法承担相应责任。</w:t>
      </w:r>
    </w:p>
    <w:p>
      <w:pPr>
        <w:spacing w:line="500" w:lineRule="exact"/>
        <w:ind w:firstLine="464" w:firstLineChars="200"/>
        <w:rPr>
          <w:color w:val="auto"/>
          <w:spacing w:val="6"/>
          <w:sz w:val="22"/>
          <w:szCs w:val="22"/>
        </w:rPr>
      </w:pP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单位名称（盖章）：</w:t>
      </w: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日  期：</w:t>
      </w:r>
    </w:p>
    <w:p>
      <w:pPr>
        <w:spacing w:line="500" w:lineRule="exact"/>
        <w:rPr>
          <w:rFonts w:ascii="宋体" w:eastAsia="宋体"/>
          <w:b w:val="0"/>
          <w:color w:val="auto"/>
          <w:sz w:val="22"/>
          <w:szCs w:val="22"/>
        </w:rPr>
      </w:pPr>
      <w:r>
        <w:rPr>
          <w:rFonts w:hint="eastAsia" w:ascii="宋体" w:eastAsia="宋体"/>
          <w:b w:val="0"/>
          <w:color w:val="auto"/>
          <w:sz w:val="22"/>
          <w:szCs w:val="22"/>
        </w:rPr>
        <w:t>备注说明：</w:t>
      </w: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pPr>
        <w:spacing w:line="500" w:lineRule="exact"/>
        <w:ind w:firstLine="440" w:firstLineChars="200"/>
        <w:rPr>
          <w:rFonts w:hint="eastAsia"/>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eastAsia="宋体"/>
          <w:b w:val="0"/>
          <w:color w:val="auto"/>
          <w:sz w:val="22"/>
          <w:szCs w:val="22"/>
        </w:rPr>
        <w:t>2</w:t>
      </w:r>
      <w:r>
        <w:rPr>
          <w:rFonts w:hint="eastAsia" w:ascii="宋体" w:eastAsia="宋体"/>
          <w:b w:val="0"/>
          <w:color w:val="auto"/>
          <w:sz w:val="22"/>
          <w:szCs w:val="22"/>
        </w:rPr>
        <w:t>、供应商提供的《残疾人福利性单位声明函》与事实不符的，依照《政府采购法》第七十七条第一款的规定追究法律责任。</w:t>
      </w:r>
    </w:p>
    <w:p>
      <w:pPr>
        <w:pStyle w:val="18"/>
        <w:jc w:val="center"/>
        <w:rPr>
          <w:rFonts w:asciiTheme="minorEastAsia" w:hAnsiTheme="minorEastAsia"/>
          <w:b w:val="0"/>
          <w:color w:val="auto"/>
        </w:rPr>
      </w:pPr>
      <w:bookmarkStart w:id="122" w:name="_Toc30816"/>
      <w:r>
        <w:rPr>
          <w:rFonts w:hint="eastAsia" w:asciiTheme="minorEastAsia" w:hAnsiTheme="minorEastAsia"/>
          <w:b w:val="0"/>
          <w:color w:val="auto"/>
        </w:rPr>
        <w:t>第五部分 合同格式（仅供参考）</w:t>
      </w:r>
      <w:bookmarkEnd w:id="106"/>
      <w:bookmarkEnd w:id="122"/>
    </w:p>
    <w:p>
      <w:pPr>
        <w:pStyle w:val="12"/>
        <w:spacing w:line="420" w:lineRule="atLeast"/>
        <w:jc w:val="left"/>
        <w:rPr>
          <w:rFonts w:asciiTheme="minorEastAsia" w:hAnsiTheme="minorEastAsia" w:eastAsiaTheme="minorEastAsia"/>
          <w:b w:val="0"/>
          <w:color w:val="auto"/>
          <w:sz w:val="22"/>
        </w:rPr>
      </w:pPr>
      <w:r>
        <w:rPr>
          <w:rFonts w:hint="eastAsia" w:asciiTheme="minorEastAsia" w:hAnsiTheme="minorEastAsia" w:eastAsiaTheme="minorEastAsia"/>
          <w:b w:val="0"/>
          <w:color w:val="auto"/>
          <w:sz w:val="24"/>
          <w:szCs w:val="24"/>
        </w:rPr>
        <w:t xml:space="preserve">                                 </w:t>
      </w:r>
      <w:r>
        <w:rPr>
          <w:rFonts w:hint="eastAsia" w:asciiTheme="minorEastAsia" w:hAnsiTheme="minorEastAsia" w:eastAsiaTheme="minorEastAsia"/>
          <w:b w:val="0"/>
          <w:color w:val="auto"/>
          <w:sz w:val="22"/>
        </w:rPr>
        <w:t xml:space="preserve">   编号  ：</w:t>
      </w:r>
    </w:p>
    <w:p>
      <w:pPr>
        <w:spacing w:line="460" w:lineRule="exact"/>
        <w:rPr>
          <w:rFonts w:ascii="宋体" w:eastAsia="宋体"/>
          <w:b w:val="0"/>
          <w:color w:val="auto"/>
          <w:sz w:val="22"/>
          <w:szCs w:val="22"/>
        </w:rPr>
      </w:pPr>
      <w:r>
        <w:rPr>
          <w:rFonts w:hint="eastAsia" w:ascii="宋体" w:eastAsia="宋体"/>
          <w:b w:val="0"/>
          <w:color w:val="auto"/>
          <w:sz w:val="22"/>
          <w:szCs w:val="22"/>
        </w:rPr>
        <w:t>采购人：（甲方）</w:t>
      </w:r>
    </w:p>
    <w:p>
      <w:pPr>
        <w:spacing w:line="460" w:lineRule="exact"/>
        <w:rPr>
          <w:rFonts w:ascii="宋体" w:eastAsia="宋体"/>
          <w:b w:val="0"/>
          <w:color w:val="auto"/>
          <w:sz w:val="22"/>
          <w:szCs w:val="22"/>
          <w:u w:val="single"/>
        </w:rPr>
      </w:pPr>
      <w:r>
        <w:rPr>
          <w:rFonts w:hint="eastAsia" w:ascii="宋体" w:eastAsia="宋体"/>
          <w:b w:val="0"/>
          <w:color w:val="auto"/>
          <w:sz w:val="22"/>
          <w:szCs w:val="22"/>
        </w:rPr>
        <w:t>中标供应商：</w:t>
      </w:r>
      <w:r>
        <w:rPr>
          <w:rFonts w:hint="eastAsia" w:ascii="宋体" w:eastAsia="宋体"/>
          <w:b w:val="0"/>
          <w:color w:val="auto"/>
          <w:sz w:val="22"/>
          <w:szCs w:val="22"/>
          <w:u w:val="single"/>
        </w:rPr>
        <w:t xml:space="preserve">                       </w:t>
      </w:r>
      <w:r>
        <w:rPr>
          <w:rFonts w:hint="eastAsia" w:ascii="宋体" w:eastAsia="宋体"/>
          <w:b w:val="0"/>
          <w:color w:val="auto"/>
          <w:sz w:val="22"/>
          <w:szCs w:val="22"/>
        </w:rPr>
        <w:t>（乙方）</w:t>
      </w:r>
    </w:p>
    <w:p>
      <w:pPr>
        <w:spacing w:line="460" w:lineRule="exact"/>
        <w:ind w:firstLine="330" w:firstLineChars="150"/>
        <w:rPr>
          <w:rFonts w:ascii="宋体" w:eastAsia="宋体" w:cs="Arial"/>
          <w:b w:val="0"/>
          <w:color w:val="auto"/>
          <w:sz w:val="22"/>
          <w:szCs w:val="22"/>
        </w:rPr>
      </w:pPr>
      <w:r>
        <w:rPr>
          <w:rFonts w:hint="eastAsia" w:ascii="宋体" w:eastAsia="宋体" w:cs="Arial"/>
          <w:b w:val="0"/>
          <w:color w:val="auto"/>
          <w:sz w:val="22"/>
          <w:szCs w:val="22"/>
        </w:rPr>
        <w:t>双方依据《中华人民共和国政府采购法》、《中华人民共和国合同法》</w:t>
      </w:r>
      <w:r>
        <w:rPr>
          <w:rFonts w:ascii="宋体" w:eastAsia="宋体" w:cs="Arial"/>
          <w:b w:val="0"/>
          <w:color w:val="auto"/>
          <w:sz w:val="22"/>
          <w:szCs w:val="22"/>
        </w:rPr>
        <w:t>,在平等自愿的基础上，同意按照下面的条款和条件，签署本合同。</w:t>
      </w:r>
    </w:p>
    <w:p>
      <w:pPr>
        <w:pStyle w:val="12"/>
        <w:snapToGrid w:val="0"/>
        <w:spacing w:line="440" w:lineRule="atLeast"/>
        <w:ind w:firstLine="591" w:firstLineChars="269"/>
        <w:rPr>
          <w:rFonts w:hAnsi="宋体" w:eastAsia="宋体"/>
          <w:b w:val="0"/>
          <w:color w:val="auto"/>
          <w:sz w:val="22"/>
          <w:szCs w:val="22"/>
        </w:rPr>
      </w:pPr>
      <w:r>
        <w:rPr>
          <w:rFonts w:hint="eastAsia" w:eastAsia="宋体" w:cs="Arial"/>
          <w:b w:val="0"/>
          <w:color w:val="auto"/>
          <w:sz w:val="22"/>
          <w:szCs w:val="22"/>
        </w:rPr>
        <w:t>根据《中华人民共和国合同法》及相关法律法规，甲乙双方就</w:t>
      </w:r>
      <w:r>
        <w:rPr>
          <w:rFonts w:hint="eastAsia" w:eastAsia="宋体" w:cs="Arial"/>
          <w:b w:val="0"/>
          <w:color w:val="auto"/>
          <w:sz w:val="22"/>
          <w:szCs w:val="22"/>
          <w:lang w:eastAsia="zh-CN"/>
        </w:rPr>
        <w:t>永嘉县农村生活污水处理设施运维服务项目</w:t>
      </w:r>
      <w:r>
        <w:rPr>
          <w:rFonts w:hint="eastAsia" w:hAnsi="宋体" w:eastAsia="宋体"/>
          <w:b w:val="0"/>
          <w:color w:val="auto"/>
          <w:sz w:val="22"/>
          <w:szCs w:val="22"/>
        </w:rPr>
        <w:t>事项协商一致，共同订立合同，以明确双方的权利与义务。</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一、服务期限：</w:t>
      </w:r>
      <w:r>
        <w:rPr>
          <w:rFonts w:hint="eastAsia" w:hAnsi="宋体" w:eastAsia="宋体"/>
          <w:b w:val="0"/>
          <w:color w:val="auto"/>
          <w:sz w:val="22"/>
          <w:szCs w:val="22"/>
          <w:u w:val="single"/>
        </w:rPr>
        <w:t>自20     年   月  日—20   年   月  日</w:t>
      </w:r>
      <w:r>
        <w:rPr>
          <w:rFonts w:hint="eastAsia" w:hAnsi="宋体" w:eastAsia="宋体"/>
          <w:b w:val="0"/>
          <w:color w:val="auto"/>
          <w:sz w:val="22"/>
          <w:szCs w:val="22"/>
        </w:rPr>
        <w:t>。</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二、服务经费：</w:t>
      </w:r>
      <w:r>
        <w:rPr>
          <w:rFonts w:hint="eastAsia" w:hAnsi="宋体" w:eastAsia="宋体"/>
          <w:b w:val="0"/>
          <w:color w:val="auto"/>
          <w:sz w:val="22"/>
          <w:szCs w:val="22"/>
          <w:u w:val="single"/>
        </w:rPr>
        <w:t xml:space="preserve">          </w:t>
      </w:r>
      <w:r>
        <w:rPr>
          <w:rFonts w:hint="eastAsia" w:hAnsi="宋体" w:eastAsia="宋体"/>
          <w:b w:val="0"/>
          <w:color w:val="auto"/>
          <w:sz w:val="22"/>
          <w:szCs w:val="22"/>
        </w:rPr>
        <w:t>万元人民币。</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三、服务经费的支付：本项目服务经费由</w:t>
      </w:r>
      <w:r>
        <w:rPr>
          <w:rFonts w:hint="eastAsia" w:hAnsi="宋体" w:eastAsia="宋体"/>
          <w:b w:val="0"/>
          <w:color w:val="auto"/>
          <w:sz w:val="22"/>
          <w:szCs w:val="22"/>
          <w:u w:val="single"/>
        </w:rPr>
        <w:t xml:space="preserve">                        </w:t>
      </w:r>
      <w:r>
        <w:rPr>
          <w:rFonts w:hint="eastAsia" w:hAnsi="宋体" w:eastAsia="宋体"/>
          <w:b w:val="0"/>
          <w:color w:val="auto"/>
          <w:sz w:val="22"/>
          <w:szCs w:val="22"/>
        </w:rPr>
        <w:t>支付。</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四</w:t>
      </w:r>
      <w:r>
        <w:rPr>
          <w:rFonts w:hAnsi="宋体" w:eastAsia="宋体"/>
          <w:b w:val="0"/>
          <w:color w:val="auto"/>
          <w:sz w:val="22"/>
          <w:szCs w:val="22"/>
        </w:rPr>
        <w:t>、履约保证金</w:t>
      </w:r>
      <w:r>
        <w:rPr>
          <w:rFonts w:hint="eastAsia" w:hAnsi="宋体" w:eastAsia="宋体"/>
          <w:b w:val="0"/>
          <w:color w:val="auto"/>
          <w:sz w:val="22"/>
          <w:szCs w:val="22"/>
        </w:rPr>
        <w:t>及合同价款的支付</w:t>
      </w:r>
    </w:p>
    <w:p>
      <w:pPr>
        <w:pStyle w:val="12"/>
        <w:snapToGrid w:val="0"/>
        <w:spacing w:line="440" w:lineRule="atLeast"/>
        <w:ind w:firstLine="1031" w:firstLineChars="469"/>
        <w:rPr>
          <w:rFonts w:eastAsia="宋体"/>
          <w:b w:val="0"/>
          <w:color w:val="auto"/>
          <w:sz w:val="22"/>
          <w:szCs w:val="22"/>
        </w:rPr>
      </w:pPr>
      <w:r>
        <w:rPr>
          <w:rFonts w:hint="eastAsia" w:hAnsi="宋体" w:eastAsia="宋体"/>
          <w:b w:val="0"/>
          <w:color w:val="auto"/>
          <w:sz w:val="22"/>
          <w:szCs w:val="22"/>
        </w:rPr>
        <w:t>详见招标文件</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五、</w:t>
      </w:r>
      <w:r>
        <w:rPr>
          <w:rFonts w:hAnsi="宋体" w:eastAsia="宋体"/>
          <w:b w:val="0"/>
          <w:color w:val="auto"/>
          <w:sz w:val="22"/>
          <w:szCs w:val="22"/>
        </w:rPr>
        <w:t>转包或分包</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5</w:t>
      </w:r>
      <w:r>
        <w:rPr>
          <w:rFonts w:hAnsi="宋体" w:eastAsia="宋体"/>
          <w:b w:val="0"/>
          <w:color w:val="auto"/>
          <w:sz w:val="22"/>
          <w:szCs w:val="22"/>
        </w:rPr>
        <w:t>.1本合同范围的</w:t>
      </w:r>
      <w:r>
        <w:rPr>
          <w:rFonts w:hint="eastAsia" w:hAnsi="宋体" w:eastAsia="宋体"/>
          <w:b w:val="0"/>
          <w:color w:val="auto"/>
          <w:sz w:val="22"/>
          <w:szCs w:val="22"/>
        </w:rPr>
        <w:t>服务</w:t>
      </w:r>
      <w:r>
        <w:rPr>
          <w:rFonts w:hAnsi="宋体" w:eastAsia="宋体"/>
          <w:b w:val="0"/>
          <w:color w:val="auto"/>
          <w:sz w:val="22"/>
          <w:szCs w:val="22"/>
        </w:rPr>
        <w:t>，应由</w:t>
      </w:r>
      <w:r>
        <w:rPr>
          <w:rFonts w:hint="eastAsia" w:hAnsi="宋体" w:eastAsia="宋体"/>
          <w:b w:val="0"/>
          <w:color w:val="auto"/>
          <w:sz w:val="22"/>
          <w:szCs w:val="22"/>
        </w:rPr>
        <w:t>乙方</w:t>
      </w:r>
      <w:r>
        <w:rPr>
          <w:rFonts w:hAnsi="宋体" w:eastAsia="宋体"/>
          <w:b w:val="0"/>
          <w:color w:val="auto"/>
          <w:sz w:val="22"/>
          <w:szCs w:val="22"/>
        </w:rPr>
        <w:t>直接</w:t>
      </w:r>
      <w:r>
        <w:rPr>
          <w:rFonts w:hint="eastAsia" w:hAnsi="宋体" w:eastAsia="宋体"/>
          <w:b w:val="0"/>
          <w:color w:val="auto"/>
          <w:sz w:val="22"/>
          <w:szCs w:val="22"/>
        </w:rPr>
        <w:t>提供</w:t>
      </w:r>
      <w:r>
        <w:rPr>
          <w:rFonts w:hAnsi="宋体" w:eastAsia="宋体"/>
          <w:b w:val="0"/>
          <w:color w:val="auto"/>
          <w:sz w:val="22"/>
          <w:szCs w:val="22"/>
        </w:rPr>
        <w:t>，不得转让他人；</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5</w:t>
      </w:r>
      <w:r>
        <w:rPr>
          <w:rFonts w:hAnsi="宋体" w:eastAsia="宋体"/>
          <w:b w:val="0"/>
          <w:color w:val="auto"/>
          <w:sz w:val="22"/>
          <w:szCs w:val="22"/>
        </w:rPr>
        <w:t>.2 除非得到</w:t>
      </w:r>
      <w:r>
        <w:rPr>
          <w:rFonts w:hint="eastAsia" w:hAnsi="宋体" w:eastAsia="宋体"/>
          <w:b w:val="0"/>
          <w:color w:val="auto"/>
          <w:sz w:val="22"/>
          <w:szCs w:val="22"/>
        </w:rPr>
        <w:t>甲方</w:t>
      </w:r>
      <w:r>
        <w:rPr>
          <w:rFonts w:hAnsi="宋体" w:eastAsia="宋体"/>
          <w:b w:val="0"/>
          <w:color w:val="auto"/>
          <w:sz w:val="22"/>
          <w:szCs w:val="22"/>
        </w:rPr>
        <w:t>的书面同意，</w:t>
      </w:r>
      <w:r>
        <w:rPr>
          <w:rFonts w:hint="eastAsia" w:hAnsi="宋体" w:eastAsia="宋体"/>
          <w:b w:val="0"/>
          <w:color w:val="auto"/>
          <w:sz w:val="22"/>
          <w:szCs w:val="22"/>
        </w:rPr>
        <w:t>乙方</w:t>
      </w:r>
      <w:r>
        <w:rPr>
          <w:rFonts w:hAnsi="宋体" w:eastAsia="宋体"/>
          <w:b w:val="0"/>
          <w:color w:val="auto"/>
          <w:sz w:val="22"/>
          <w:szCs w:val="22"/>
        </w:rPr>
        <w:t>不得分包给他人。</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5</w:t>
      </w:r>
      <w:r>
        <w:rPr>
          <w:rFonts w:hAnsi="宋体" w:eastAsia="宋体"/>
          <w:b w:val="0"/>
          <w:color w:val="auto"/>
          <w:sz w:val="22"/>
          <w:szCs w:val="22"/>
        </w:rPr>
        <w:t>.3如有转让和未经需</w:t>
      </w:r>
      <w:r>
        <w:rPr>
          <w:rFonts w:hint="eastAsia" w:hAnsi="宋体" w:eastAsia="宋体"/>
          <w:b w:val="0"/>
          <w:color w:val="auto"/>
          <w:sz w:val="22"/>
          <w:szCs w:val="22"/>
        </w:rPr>
        <w:t>甲方</w:t>
      </w:r>
      <w:r>
        <w:rPr>
          <w:rFonts w:hAnsi="宋体" w:eastAsia="宋体"/>
          <w:b w:val="0"/>
          <w:color w:val="auto"/>
          <w:sz w:val="22"/>
          <w:szCs w:val="22"/>
        </w:rPr>
        <w:t>同意的分包行为，</w:t>
      </w:r>
      <w:r>
        <w:rPr>
          <w:rFonts w:hint="eastAsia" w:hAnsi="宋体" w:eastAsia="宋体"/>
          <w:b w:val="0"/>
          <w:color w:val="auto"/>
          <w:sz w:val="22"/>
          <w:szCs w:val="22"/>
        </w:rPr>
        <w:t>甲方</w:t>
      </w:r>
      <w:r>
        <w:rPr>
          <w:rFonts w:hAnsi="宋体" w:eastAsia="宋体"/>
          <w:b w:val="0"/>
          <w:color w:val="auto"/>
          <w:sz w:val="22"/>
          <w:szCs w:val="22"/>
        </w:rPr>
        <w:t>有权给予终止合同。</w:t>
      </w:r>
    </w:p>
    <w:p>
      <w:pPr>
        <w:pStyle w:val="12"/>
        <w:snapToGrid w:val="0"/>
        <w:spacing w:line="440" w:lineRule="atLeast"/>
        <w:ind w:firstLine="591" w:firstLineChars="269"/>
        <w:rPr>
          <w:rFonts w:hint="eastAsia" w:hAnsi="宋体" w:eastAsia="宋体"/>
          <w:b w:val="0"/>
          <w:color w:val="auto"/>
          <w:sz w:val="22"/>
          <w:szCs w:val="22"/>
          <w:lang w:eastAsia="zh-CN"/>
        </w:rPr>
      </w:pPr>
      <w:r>
        <w:rPr>
          <w:rFonts w:hint="eastAsia" w:hAnsi="宋体" w:eastAsia="宋体"/>
          <w:b w:val="0"/>
          <w:color w:val="auto"/>
          <w:sz w:val="22"/>
          <w:szCs w:val="22"/>
        </w:rPr>
        <w:t>六、</w:t>
      </w:r>
      <w:r>
        <w:rPr>
          <w:rFonts w:hAnsi="宋体" w:eastAsia="宋体"/>
          <w:b w:val="0"/>
          <w:color w:val="auto"/>
          <w:sz w:val="22"/>
          <w:szCs w:val="22"/>
        </w:rPr>
        <w:t>税</w:t>
      </w:r>
      <w:r>
        <w:rPr>
          <w:rFonts w:hint="eastAsia" w:hAnsi="宋体" w:eastAsia="宋体"/>
          <w:b w:val="0"/>
          <w:color w:val="auto"/>
          <w:sz w:val="22"/>
          <w:szCs w:val="22"/>
          <w:lang w:eastAsia="zh-CN"/>
        </w:rPr>
        <w:t>费</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6</w:t>
      </w:r>
      <w:r>
        <w:rPr>
          <w:rFonts w:hAnsi="宋体" w:eastAsia="宋体"/>
          <w:b w:val="0"/>
          <w:color w:val="auto"/>
          <w:sz w:val="22"/>
          <w:szCs w:val="22"/>
        </w:rPr>
        <w:t>.1本合同执行中相关的一切税费均由</w:t>
      </w:r>
      <w:r>
        <w:rPr>
          <w:rFonts w:hint="eastAsia" w:hAnsi="宋体" w:eastAsia="宋体"/>
          <w:b w:val="0"/>
          <w:color w:val="auto"/>
          <w:sz w:val="22"/>
          <w:szCs w:val="22"/>
        </w:rPr>
        <w:t>乙方</w:t>
      </w:r>
      <w:r>
        <w:rPr>
          <w:rFonts w:hAnsi="宋体" w:eastAsia="宋体"/>
          <w:b w:val="0"/>
          <w:color w:val="auto"/>
          <w:sz w:val="22"/>
          <w:szCs w:val="22"/>
        </w:rPr>
        <w:t>负担。</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七</w:t>
      </w:r>
      <w:r>
        <w:rPr>
          <w:rFonts w:hAnsi="宋体" w:eastAsia="宋体"/>
          <w:b w:val="0"/>
          <w:color w:val="auto"/>
          <w:sz w:val="22"/>
          <w:szCs w:val="22"/>
        </w:rPr>
        <w:t>、</w:t>
      </w:r>
      <w:r>
        <w:rPr>
          <w:rFonts w:hint="eastAsia" w:hAnsi="宋体" w:eastAsia="宋体"/>
          <w:b w:val="0"/>
          <w:color w:val="auto"/>
          <w:sz w:val="22"/>
          <w:szCs w:val="22"/>
        </w:rPr>
        <w:t>完成质量要求</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7</w:t>
      </w:r>
      <w:r>
        <w:rPr>
          <w:rFonts w:hAnsi="宋体" w:eastAsia="宋体"/>
          <w:b w:val="0"/>
          <w:color w:val="auto"/>
          <w:sz w:val="22"/>
          <w:szCs w:val="22"/>
        </w:rPr>
        <w:t>.1项目负责人</w:t>
      </w:r>
      <w:r>
        <w:rPr>
          <w:rFonts w:hint="eastAsia" w:hAnsi="宋体" w:eastAsia="宋体"/>
          <w:b w:val="0"/>
          <w:color w:val="auto"/>
          <w:sz w:val="22"/>
          <w:szCs w:val="22"/>
        </w:rPr>
        <w:t>为</w:t>
      </w:r>
      <w:r>
        <w:rPr>
          <w:rFonts w:hint="eastAsia" w:hAnsi="宋体" w:eastAsia="宋体"/>
          <w:b w:val="0"/>
          <w:color w:val="auto"/>
          <w:sz w:val="22"/>
          <w:szCs w:val="22"/>
          <w:u w:val="single"/>
        </w:rPr>
        <w:t xml:space="preserve">            </w:t>
      </w:r>
      <w:r>
        <w:rPr>
          <w:rFonts w:hAnsi="宋体" w:eastAsia="宋体"/>
          <w:b w:val="0"/>
          <w:color w:val="auto"/>
          <w:sz w:val="22"/>
          <w:szCs w:val="22"/>
        </w:rPr>
        <w:t>，服务期间乙方不得随意更换项目负责人，如有特殊情况需要更换，须经甲方同意，且更换的项目负责人</w:t>
      </w:r>
      <w:r>
        <w:rPr>
          <w:rFonts w:hint="eastAsia" w:hAnsi="宋体" w:eastAsia="宋体"/>
          <w:b w:val="0"/>
          <w:color w:val="auto"/>
          <w:sz w:val="22"/>
          <w:szCs w:val="22"/>
        </w:rPr>
        <w:t>要求</w:t>
      </w:r>
      <w:r>
        <w:rPr>
          <w:rFonts w:hAnsi="宋体" w:eastAsia="宋体"/>
          <w:b w:val="0"/>
          <w:color w:val="auto"/>
          <w:sz w:val="22"/>
          <w:szCs w:val="22"/>
        </w:rPr>
        <w:t>具有</w:t>
      </w:r>
      <w:r>
        <w:rPr>
          <w:rFonts w:hint="eastAsia" w:hAnsi="宋体" w:eastAsia="宋体"/>
          <w:b w:val="0"/>
          <w:color w:val="auto"/>
          <w:sz w:val="22"/>
          <w:szCs w:val="22"/>
        </w:rPr>
        <w:t>乙方投标文件承诺的</w:t>
      </w:r>
      <w:r>
        <w:rPr>
          <w:rFonts w:hAnsi="宋体" w:eastAsia="宋体"/>
          <w:b w:val="0"/>
          <w:color w:val="auto"/>
          <w:sz w:val="22"/>
          <w:szCs w:val="22"/>
        </w:rPr>
        <w:t>资历。</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7.2服务内容：详见招标文件</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7.3作业要求：</w:t>
      </w:r>
      <w:r>
        <w:rPr>
          <w:rFonts w:hint="eastAsia" w:hAnsi="宋体" w:eastAsia="宋体"/>
          <w:b w:val="0"/>
          <w:color w:val="auto"/>
          <w:sz w:val="22"/>
          <w:szCs w:val="22"/>
          <w:lang w:eastAsia="zh-CN"/>
        </w:rPr>
        <w:t>按照浙江省农村生活污水治理设施标准化运维等技术导则、规范实施。</w:t>
      </w:r>
      <w:r>
        <w:rPr>
          <w:rFonts w:hint="eastAsia" w:hAnsi="宋体" w:eastAsia="宋体"/>
          <w:b w:val="0"/>
          <w:color w:val="auto"/>
          <w:sz w:val="22"/>
          <w:szCs w:val="22"/>
        </w:rPr>
        <w:t>其他作业内容需按标准、规范实施并满足招标文件、投标文件要求。</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7.4本项目实施过程中所需的</w:t>
      </w:r>
      <w:r>
        <w:rPr>
          <w:rFonts w:hint="eastAsia" w:hAnsi="宋体" w:eastAsia="宋体"/>
          <w:b w:val="0"/>
          <w:color w:val="auto"/>
          <w:sz w:val="22"/>
          <w:szCs w:val="22"/>
          <w:lang w:eastAsia="zh-CN"/>
        </w:rPr>
        <w:t>运维</w:t>
      </w:r>
      <w:r>
        <w:rPr>
          <w:rFonts w:hint="eastAsia" w:hAnsi="宋体" w:eastAsia="宋体"/>
          <w:b w:val="0"/>
          <w:color w:val="auto"/>
          <w:sz w:val="22"/>
          <w:szCs w:val="22"/>
        </w:rPr>
        <w:t>人工、设备设施、与相关部门的协调活动等均由乙方负责。</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八</w:t>
      </w:r>
      <w:r>
        <w:rPr>
          <w:rFonts w:hAnsi="宋体" w:eastAsia="宋体"/>
          <w:b w:val="0"/>
          <w:color w:val="auto"/>
          <w:sz w:val="22"/>
          <w:szCs w:val="22"/>
        </w:rPr>
        <w:t>、违约责任</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合同执行过程中，乙方如有弄虚作假行为，甲方均有权单方面解除合同并没收履约保证金，由此引起的损失由乙方承担。</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九</w:t>
      </w:r>
      <w:r>
        <w:rPr>
          <w:rFonts w:hAnsi="宋体" w:eastAsia="宋体"/>
          <w:b w:val="0"/>
          <w:color w:val="auto"/>
          <w:sz w:val="22"/>
          <w:szCs w:val="22"/>
        </w:rPr>
        <w:t>、不可抗力事件处理</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9</w:t>
      </w:r>
      <w:r>
        <w:rPr>
          <w:rFonts w:hAnsi="宋体" w:eastAsia="宋体"/>
          <w:b w:val="0"/>
          <w:color w:val="auto"/>
          <w:sz w:val="22"/>
          <w:szCs w:val="22"/>
        </w:rPr>
        <w:t>.1 在合同有效期内，任何一方因不可抗力事件导致不能履行合同，则合同履行期可延长，其延长期与不可抗力影响期相同。</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9</w:t>
      </w:r>
      <w:r>
        <w:rPr>
          <w:rFonts w:hAnsi="宋体" w:eastAsia="宋体"/>
          <w:b w:val="0"/>
          <w:color w:val="auto"/>
          <w:sz w:val="22"/>
          <w:szCs w:val="22"/>
        </w:rPr>
        <w:t>.2 不可抗力事件发生后，应立即通知对方，并寄送有关权威机构出具的证明。</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9</w:t>
      </w:r>
      <w:r>
        <w:rPr>
          <w:rFonts w:hAnsi="宋体" w:eastAsia="宋体"/>
          <w:b w:val="0"/>
          <w:color w:val="auto"/>
          <w:sz w:val="22"/>
          <w:szCs w:val="22"/>
        </w:rPr>
        <w:t>.3 不可抗力事件延续180天以上，</w:t>
      </w:r>
      <w:r>
        <w:rPr>
          <w:rFonts w:hint="eastAsia" w:hAnsi="宋体" w:eastAsia="宋体"/>
          <w:b w:val="0"/>
          <w:color w:val="auto"/>
          <w:sz w:val="22"/>
          <w:szCs w:val="22"/>
        </w:rPr>
        <w:t>三</w:t>
      </w:r>
      <w:r>
        <w:rPr>
          <w:rFonts w:hAnsi="宋体" w:eastAsia="宋体"/>
          <w:b w:val="0"/>
          <w:color w:val="auto"/>
          <w:sz w:val="22"/>
          <w:szCs w:val="22"/>
        </w:rPr>
        <w:t>方应通过友好协商，确定是否继续履行合同。</w:t>
      </w:r>
    </w:p>
    <w:p>
      <w:pPr>
        <w:pStyle w:val="12"/>
        <w:snapToGrid w:val="0"/>
        <w:spacing w:line="440" w:lineRule="atLeast"/>
        <w:ind w:firstLine="591" w:firstLineChars="269"/>
        <w:rPr>
          <w:rFonts w:hAnsi="宋体" w:eastAsia="宋体"/>
          <w:b w:val="0"/>
          <w:color w:val="auto"/>
          <w:sz w:val="22"/>
          <w:szCs w:val="22"/>
        </w:rPr>
      </w:pPr>
      <w:r>
        <w:rPr>
          <w:rFonts w:hAnsi="宋体" w:eastAsia="宋体"/>
          <w:b w:val="0"/>
          <w:color w:val="auto"/>
          <w:sz w:val="22"/>
          <w:szCs w:val="22"/>
        </w:rPr>
        <w:t>十、诉讼</w:t>
      </w:r>
    </w:p>
    <w:p>
      <w:pPr>
        <w:pStyle w:val="12"/>
        <w:snapToGrid w:val="0"/>
        <w:spacing w:line="440" w:lineRule="atLeast"/>
        <w:ind w:firstLine="591" w:firstLineChars="269"/>
        <w:rPr>
          <w:rFonts w:hAnsi="宋体" w:eastAsia="宋体"/>
          <w:b w:val="0"/>
          <w:color w:val="auto"/>
          <w:sz w:val="22"/>
          <w:szCs w:val="22"/>
        </w:rPr>
      </w:pPr>
      <w:r>
        <w:rPr>
          <w:rFonts w:hAnsi="宋体" w:eastAsia="宋体"/>
          <w:b w:val="0"/>
          <w:color w:val="auto"/>
          <w:sz w:val="22"/>
          <w:szCs w:val="22"/>
        </w:rPr>
        <w:t>1</w:t>
      </w:r>
      <w:r>
        <w:rPr>
          <w:rFonts w:hint="eastAsia" w:hAnsi="宋体" w:eastAsia="宋体"/>
          <w:b w:val="0"/>
          <w:color w:val="auto"/>
          <w:sz w:val="22"/>
          <w:szCs w:val="22"/>
        </w:rPr>
        <w:t>0</w:t>
      </w:r>
      <w:r>
        <w:rPr>
          <w:rFonts w:hAnsi="宋体" w:eastAsia="宋体"/>
          <w:b w:val="0"/>
          <w:color w:val="auto"/>
          <w:sz w:val="22"/>
          <w:szCs w:val="22"/>
        </w:rPr>
        <w:t>.1在执行合同中所发生的一切争议，应通过协商解决。如协商不成，可向合同签订地法院起诉。</w:t>
      </w:r>
    </w:p>
    <w:p>
      <w:pPr>
        <w:pStyle w:val="12"/>
        <w:snapToGrid w:val="0"/>
        <w:spacing w:line="440" w:lineRule="atLeast"/>
        <w:ind w:firstLine="591" w:firstLineChars="269"/>
        <w:rPr>
          <w:rFonts w:hAnsi="宋体" w:eastAsia="宋体"/>
          <w:b w:val="0"/>
          <w:color w:val="auto"/>
          <w:sz w:val="22"/>
          <w:szCs w:val="22"/>
        </w:rPr>
      </w:pPr>
      <w:r>
        <w:rPr>
          <w:rFonts w:hAnsi="宋体" w:eastAsia="宋体"/>
          <w:b w:val="0"/>
          <w:color w:val="auto"/>
          <w:sz w:val="22"/>
          <w:szCs w:val="22"/>
        </w:rPr>
        <w:t>十</w:t>
      </w:r>
      <w:r>
        <w:rPr>
          <w:rFonts w:hint="eastAsia" w:hAnsi="宋体" w:eastAsia="宋体"/>
          <w:b w:val="0"/>
          <w:color w:val="auto"/>
          <w:sz w:val="22"/>
          <w:szCs w:val="22"/>
        </w:rPr>
        <w:t>一</w:t>
      </w:r>
      <w:r>
        <w:rPr>
          <w:rFonts w:hAnsi="宋体" w:eastAsia="宋体"/>
          <w:b w:val="0"/>
          <w:color w:val="auto"/>
          <w:sz w:val="22"/>
          <w:szCs w:val="22"/>
        </w:rPr>
        <w:t>、合同生效及其它</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11.1本次项目的</w:t>
      </w:r>
      <w:r>
        <w:rPr>
          <w:rFonts w:hint="eastAsia" w:hAnsi="宋体" w:eastAsia="宋体"/>
          <w:b w:val="0"/>
          <w:color w:val="auto"/>
          <w:sz w:val="22"/>
          <w:szCs w:val="22"/>
          <w:lang w:eastAsia="zh-CN"/>
        </w:rPr>
        <w:t>招标文件</w:t>
      </w:r>
      <w:r>
        <w:rPr>
          <w:rFonts w:hint="eastAsia" w:hAnsi="宋体" w:eastAsia="宋体"/>
          <w:b w:val="0"/>
          <w:color w:val="auto"/>
          <w:sz w:val="22"/>
          <w:szCs w:val="22"/>
        </w:rPr>
        <w:t>、乙方的投标文件以及乙方其他投标时承诺等文件均为本合同的组成部分。</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11.2合同经双方法定代表人或授权委托代理人签字并加盖单位公章后生效。</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11.3合同执行中涉及采购资金和采购内容修改或补充的，须经</w:t>
      </w:r>
      <w:r>
        <w:rPr>
          <w:rFonts w:hint="eastAsia" w:hAnsi="宋体" w:eastAsia="宋体"/>
          <w:b w:val="0"/>
          <w:color w:val="auto"/>
          <w:sz w:val="22"/>
          <w:szCs w:val="22"/>
          <w:lang w:eastAsia="zh-CN"/>
        </w:rPr>
        <w:t>永嘉县</w:t>
      </w:r>
      <w:r>
        <w:rPr>
          <w:rFonts w:hint="eastAsia" w:hAnsi="宋体" w:eastAsia="宋体"/>
          <w:b w:val="0"/>
          <w:color w:val="auto"/>
          <w:sz w:val="22"/>
          <w:szCs w:val="22"/>
        </w:rPr>
        <w:t>财政局（政府采购监管处）审批，并签书面补充协议报</w:t>
      </w:r>
      <w:r>
        <w:rPr>
          <w:rFonts w:hint="eastAsia" w:hAnsi="宋体" w:eastAsia="宋体"/>
          <w:b w:val="0"/>
          <w:color w:val="auto"/>
          <w:sz w:val="22"/>
          <w:szCs w:val="22"/>
          <w:lang w:eastAsia="zh-CN"/>
        </w:rPr>
        <w:t>永嘉县</w:t>
      </w:r>
      <w:r>
        <w:rPr>
          <w:rFonts w:hint="eastAsia" w:hAnsi="宋体" w:eastAsia="宋体"/>
          <w:b w:val="0"/>
          <w:color w:val="auto"/>
          <w:sz w:val="22"/>
          <w:szCs w:val="22"/>
        </w:rPr>
        <w:t>财政局（政府采购监管处）备案，方可作为主合同不可分割的一部分。</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11.4本合同未尽事宜，遵照《合同法》有关条文执行。</w:t>
      </w:r>
    </w:p>
    <w:p>
      <w:pPr>
        <w:pStyle w:val="12"/>
        <w:snapToGrid w:val="0"/>
        <w:spacing w:line="440" w:lineRule="atLeast"/>
        <w:ind w:firstLine="591" w:firstLineChars="269"/>
        <w:rPr>
          <w:rFonts w:hint="default" w:hAnsi="宋体" w:eastAsia="宋体"/>
          <w:b w:val="0"/>
          <w:color w:val="auto"/>
          <w:sz w:val="22"/>
          <w:szCs w:val="22"/>
          <w:lang w:val="en-US" w:eastAsia="zh-CN"/>
        </w:rPr>
      </w:pPr>
      <w:r>
        <w:rPr>
          <w:rFonts w:hint="eastAsia" w:hAnsi="宋体" w:eastAsia="宋体"/>
          <w:b w:val="0"/>
          <w:color w:val="auto"/>
          <w:sz w:val="22"/>
          <w:szCs w:val="22"/>
        </w:rPr>
        <w:t>11.5本合同一式五份，具有同等法律效力，甲乙双方各执</w:t>
      </w:r>
      <w:r>
        <w:rPr>
          <w:rFonts w:hint="eastAsia" w:hAnsi="宋体" w:eastAsia="宋体"/>
          <w:b w:val="0"/>
          <w:color w:val="auto"/>
          <w:sz w:val="22"/>
          <w:szCs w:val="22"/>
          <w:lang w:val="en-US" w:eastAsia="zh-CN"/>
        </w:rPr>
        <w:t>二</w:t>
      </w:r>
      <w:r>
        <w:rPr>
          <w:rFonts w:hint="eastAsia" w:hAnsi="宋体" w:eastAsia="宋体"/>
          <w:b w:val="0"/>
          <w:color w:val="auto"/>
          <w:sz w:val="22"/>
          <w:szCs w:val="22"/>
        </w:rPr>
        <w:t>份、</w:t>
      </w:r>
      <w:r>
        <w:rPr>
          <w:rFonts w:hint="eastAsia" w:hAnsi="宋体" w:eastAsia="宋体"/>
          <w:b w:val="0"/>
          <w:color w:val="auto"/>
          <w:sz w:val="22"/>
          <w:szCs w:val="22"/>
          <w:lang w:val="en-US" w:eastAsia="zh-CN"/>
        </w:rPr>
        <w:t>代理单位一份</w:t>
      </w:r>
      <w:r>
        <w:rPr>
          <w:rFonts w:hint="eastAsia" w:hAnsi="宋体" w:eastAsia="宋体"/>
          <w:b w:val="0"/>
          <w:color w:val="auto"/>
          <w:sz w:val="22"/>
          <w:szCs w:val="22"/>
        </w:rPr>
        <w:t>。</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十二、  合同附件</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1、采购人的招标文件与招标补充文件；</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2、中标供应商投标文件；</w:t>
      </w:r>
    </w:p>
    <w:p>
      <w:pPr>
        <w:pStyle w:val="12"/>
        <w:snapToGrid w:val="0"/>
        <w:spacing w:line="440" w:lineRule="atLeast"/>
        <w:ind w:firstLine="591" w:firstLineChars="269"/>
        <w:rPr>
          <w:rFonts w:hAnsi="宋体" w:eastAsia="宋体"/>
          <w:b w:val="0"/>
          <w:color w:val="auto"/>
          <w:sz w:val="22"/>
          <w:szCs w:val="22"/>
        </w:rPr>
      </w:pPr>
      <w:r>
        <w:rPr>
          <w:rFonts w:hint="eastAsia" w:hAnsi="宋体" w:eastAsia="宋体"/>
          <w:b w:val="0"/>
          <w:color w:val="auto"/>
          <w:sz w:val="22"/>
          <w:szCs w:val="22"/>
        </w:rPr>
        <w:t>3、询标纪要和承诺书；</w:t>
      </w:r>
    </w:p>
    <w:p>
      <w:pPr>
        <w:pStyle w:val="12"/>
        <w:snapToGrid w:val="0"/>
        <w:spacing w:line="440" w:lineRule="atLeast"/>
        <w:ind w:firstLine="591" w:firstLineChars="269"/>
        <w:rPr>
          <w:rFonts w:hint="eastAsia" w:hAnsi="宋体" w:eastAsia="宋体"/>
          <w:b w:val="0"/>
          <w:color w:val="auto"/>
          <w:sz w:val="22"/>
          <w:szCs w:val="22"/>
        </w:rPr>
      </w:pPr>
      <w:r>
        <w:rPr>
          <w:rFonts w:hint="eastAsia" w:hAnsi="宋体" w:eastAsia="宋体"/>
          <w:b w:val="0"/>
          <w:color w:val="auto"/>
          <w:sz w:val="22"/>
          <w:szCs w:val="22"/>
        </w:rPr>
        <w:t>4、中标通知书。</w:t>
      </w:r>
    </w:p>
    <w:p>
      <w:pPr>
        <w:pStyle w:val="12"/>
        <w:snapToGrid w:val="0"/>
        <w:spacing w:line="440" w:lineRule="atLeast"/>
        <w:ind w:firstLine="591" w:firstLineChars="269"/>
        <w:rPr>
          <w:rFonts w:hint="eastAsia" w:hAnsi="宋体" w:eastAsia="宋体"/>
          <w:b w:val="0"/>
          <w:color w:val="auto"/>
          <w:sz w:val="22"/>
          <w:szCs w:val="22"/>
        </w:rPr>
      </w:pPr>
    </w:p>
    <w:p>
      <w:pPr>
        <w:pStyle w:val="12"/>
        <w:snapToGrid w:val="0"/>
        <w:spacing w:line="440" w:lineRule="atLeast"/>
        <w:ind w:firstLine="591" w:firstLineChars="269"/>
        <w:rPr>
          <w:rFonts w:hint="eastAsia" w:hAnsi="宋体" w:eastAsia="宋体"/>
          <w:b w:val="0"/>
          <w:color w:val="auto"/>
          <w:sz w:val="22"/>
          <w:szCs w:val="22"/>
        </w:rPr>
      </w:pPr>
    </w:p>
    <w:p>
      <w:pPr>
        <w:pStyle w:val="12"/>
        <w:snapToGrid w:val="0"/>
        <w:spacing w:line="440" w:lineRule="atLeast"/>
        <w:ind w:firstLine="591" w:firstLineChars="269"/>
        <w:rPr>
          <w:rFonts w:hint="eastAsia" w:hAnsi="宋体" w:eastAsia="宋体"/>
          <w:b w:val="0"/>
          <w:color w:val="auto"/>
          <w:sz w:val="22"/>
          <w:szCs w:val="22"/>
        </w:rPr>
      </w:pPr>
    </w:p>
    <w:p>
      <w:pPr>
        <w:widowControl/>
        <w:jc w:val="left"/>
        <w:rPr>
          <w:rFonts w:ascii="宋体" w:eastAsia="宋体"/>
          <w:b w:val="0"/>
          <w:color w:val="auto"/>
          <w:kern w:val="2"/>
          <w:sz w:val="22"/>
          <w:szCs w:val="22"/>
          <w:lang w:bidi="ar"/>
        </w:rPr>
      </w:pPr>
      <w:r>
        <w:rPr>
          <w:rFonts w:hint="eastAsia" w:ascii="宋体" w:eastAsia="宋体"/>
          <w:b w:val="0"/>
          <w:color w:val="auto"/>
          <w:kern w:val="2"/>
          <w:sz w:val="22"/>
          <w:szCs w:val="22"/>
          <w:lang w:bidi="ar"/>
        </w:rPr>
        <w:t>甲方(盖章)：                                   乙方（盖章）</w:t>
      </w:r>
    </w:p>
    <w:p>
      <w:pPr>
        <w:spacing w:line="460" w:lineRule="atLeast"/>
        <w:rPr>
          <w:rFonts w:ascii="宋体" w:eastAsia="宋体"/>
          <w:b w:val="0"/>
          <w:color w:val="auto"/>
          <w:kern w:val="2"/>
          <w:sz w:val="22"/>
          <w:szCs w:val="22"/>
          <w:lang w:bidi="ar"/>
        </w:rPr>
      </w:pPr>
      <w:r>
        <w:rPr>
          <w:rFonts w:hint="eastAsia" w:ascii="宋体" w:eastAsia="宋体"/>
          <w:b w:val="0"/>
          <w:color w:val="auto"/>
          <w:kern w:val="2"/>
          <w:sz w:val="22"/>
          <w:szCs w:val="22"/>
          <w:lang w:bidi="ar"/>
        </w:rPr>
        <w:t>法定代表人或授权代表：                         法定代表人或授权代表：</w:t>
      </w:r>
    </w:p>
    <w:p>
      <w:pPr>
        <w:spacing w:line="460" w:lineRule="atLeast"/>
        <w:rPr>
          <w:rFonts w:ascii="宋体" w:eastAsia="宋体"/>
          <w:b w:val="0"/>
          <w:color w:val="auto"/>
          <w:kern w:val="2"/>
          <w:sz w:val="22"/>
          <w:szCs w:val="22"/>
          <w:lang w:bidi="ar"/>
        </w:rPr>
      </w:pPr>
      <w:r>
        <w:rPr>
          <w:rFonts w:hint="eastAsia" w:ascii="宋体" w:eastAsia="宋体"/>
          <w:b w:val="0"/>
          <w:color w:val="auto"/>
          <w:kern w:val="2"/>
          <w:sz w:val="22"/>
          <w:szCs w:val="22"/>
          <w:lang w:bidi="ar"/>
        </w:rPr>
        <w:t>开户银行：                                     开户银行：</w:t>
      </w:r>
    </w:p>
    <w:p>
      <w:pPr>
        <w:spacing w:line="460" w:lineRule="atLeast"/>
        <w:rPr>
          <w:rFonts w:ascii="宋体" w:eastAsia="宋体"/>
          <w:b w:val="0"/>
          <w:color w:val="auto"/>
          <w:kern w:val="2"/>
          <w:sz w:val="22"/>
          <w:szCs w:val="22"/>
          <w:lang w:bidi="ar"/>
        </w:rPr>
      </w:pPr>
      <w:r>
        <w:rPr>
          <w:rFonts w:hint="eastAsia" w:ascii="宋体" w:eastAsia="宋体"/>
          <w:b w:val="0"/>
          <w:color w:val="auto"/>
          <w:kern w:val="2"/>
          <w:sz w:val="22"/>
          <w:szCs w:val="22"/>
          <w:lang w:bidi="ar"/>
        </w:rPr>
        <w:t>开户名称：                                     开户名称：</w:t>
      </w:r>
    </w:p>
    <w:p>
      <w:pPr>
        <w:spacing w:line="460" w:lineRule="atLeast"/>
        <w:rPr>
          <w:rFonts w:ascii="宋体" w:eastAsia="宋体"/>
          <w:b w:val="0"/>
          <w:color w:val="auto"/>
          <w:kern w:val="2"/>
          <w:sz w:val="22"/>
          <w:szCs w:val="22"/>
          <w:lang w:bidi="ar"/>
        </w:rPr>
      </w:pPr>
      <w:r>
        <w:rPr>
          <w:rFonts w:hint="eastAsia" w:ascii="宋体" w:eastAsia="宋体"/>
          <w:b w:val="0"/>
          <w:color w:val="auto"/>
          <w:kern w:val="2"/>
          <w:sz w:val="22"/>
          <w:szCs w:val="22"/>
          <w:lang w:bidi="ar"/>
        </w:rPr>
        <w:t>账号：                                         账号：</w:t>
      </w:r>
    </w:p>
    <w:p>
      <w:pPr>
        <w:spacing w:line="460" w:lineRule="atLeast"/>
        <w:rPr>
          <w:rFonts w:asciiTheme="minorEastAsia" w:hAnsiTheme="minorEastAsia"/>
          <w:b w:val="0"/>
          <w:color w:val="auto"/>
        </w:rPr>
      </w:pPr>
      <w:r>
        <w:rPr>
          <w:rFonts w:hint="eastAsia" w:ascii="宋体" w:eastAsia="宋体"/>
          <w:b w:val="0"/>
          <w:color w:val="auto"/>
          <w:kern w:val="2"/>
          <w:sz w:val="22"/>
          <w:szCs w:val="22"/>
          <w:lang w:bidi="ar"/>
        </w:rPr>
        <w:t>签约日期：                                     签约地点：</w:t>
      </w:r>
      <w:bookmarkStart w:id="123" w:name="_Toc518847685"/>
    </w:p>
    <w:p>
      <w:pPr>
        <w:pStyle w:val="18"/>
        <w:rPr>
          <w:rFonts w:asciiTheme="minorEastAsia" w:hAnsiTheme="minorEastAsia"/>
          <w:b/>
          <w:bCs w:val="0"/>
          <w:color w:val="auto"/>
        </w:rPr>
      </w:pPr>
      <w:bookmarkStart w:id="124" w:name="_Toc6537"/>
      <w:r>
        <w:rPr>
          <w:rFonts w:hint="eastAsia" w:asciiTheme="minorEastAsia" w:hAnsiTheme="minorEastAsia"/>
          <w:b/>
          <w:bCs w:val="0"/>
          <w:color w:val="auto"/>
        </w:rPr>
        <w:t>第六部分 投标文件格式</w:t>
      </w:r>
      <w:bookmarkEnd w:id="123"/>
      <w:bookmarkEnd w:id="124"/>
    </w:p>
    <w:p>
      <w:pPr>
        <w:pStyle w:val="7"/>
        <w:spacing w:before="240" w:after="60"/>
        <w:jc w:val="center"/>
        <w:outlineLvl w:val="0"/>
        <w:rPr>
          <w:rFonts w:ascii="宋体" w:hAnsi="宋体" w:eastAsia="宋体" w:cs="宋体"/>
          <w:b/>
          <w:color w:val="000000"/>
          <w:kern w:val="0"/>
          <w:sz w:val="32"/>
          <w:szCs w:val="32"/>
        </w:rPr>
      </w:pPr>
      <w:bookmarkStart w:id="125" w:name="_Toc14860"/>
      <w:bookmarkStart w:id="126" w:name="_Toc161563051"/>
      <w:bookmarkStart w:id="127" w:name="_Toc518847701"/>
      <w:r>
        <w:rPr>
          <w:rFonts w:ascii="宋体" w:hAnsi="宋体" w:eastAsia="宋体" w:cs="宋体"/>
          <w:b/>
          <w:color w:val="000000"/>
          <w:kern w:val="0"/>
          <w:sz w:val="32"/>
          <w:szCs w:val="32"/>
        </w:rPr>
        <w:t>一、</w:t>
      </w:r>
      <w:r>
        <w:rPr>
          <w:rFonts w:hint="eastAsia" w:ascii="宋体" w:hAnsi="宋体" w:eastAsia="宋体" w:cs="宋体"/>
          <w:b/>
          <w:color w:val="000000"/>
          <w:kern w:val="0"/>
          <w:sz w:val="32"/>
          <w:szCs w:val="32"/>
        </w:rPr>
        <w:t>资格审查</w:t>
      </w:r>
      <w:r>
        <w:rPr>
          <w:rFonts w:ascii="宋体" w:hAnsi="宋体" w:eastAsia="宋体" w:cs="宋体"/>
          <w:b/>
          <w:color w:val="000000"/>
          <w:kern w:val="0"/>
          <w:sz w:val="32"/>
          <w:szCs w:val="32"/>
        </w:rPr>
        <w:t>格式</w:t>
      </w:r>
    </w:p>
    <w:p>
      <w:pPr>
        <w:spacing w:line="460" w:lineRule="exact"/>
        <w:rPr>
          <w:rFonts w:ascii="宋体" w:hAnsi="宋体"/>
          <w:b/>
          <w:bCs/>
          <w:color w:val="000000"/>
          <w:sz w:val="22"/>
          <w:szCs w:val="22"/>
        </w:rPr>
      </w:pPr>
      <w:bookmarkStart w:id="128" w:name="_Toc12348"/>
      <w:bookmarkEnd w:id="128"/>
      <w:bookmarkStart w:id="129" w:name="_Toc518847686"/>
      <w:bookmarkStart w:id="130" w:name="_Toc18481"/>
      <w:bookmarkStart w:id="131" w:name="_Toc493682332"/>
      <w:r>
        <w:rPr>
          <w:rFonts w:hint="eastAsia" w:ascii="宋体" w:hAnsi="宋体"/>
          <w:b/>
          <w:bCs/>
          <w:color w:val="000000"/>
          <w:sz w:val="22"/>
          <w:szCs w:val="22"/>
        </w:rPr>
        <w:t>附件一</w:t>
      </w:r>
    </w:p>
    <w:p>
      <w:pPr>
        <w:spacing w:line="460" w:lineRule="exact"/>
        <w:jc w:val="center"/>
        <w:rPr>
          <w:rFonts w:ascii="宋体" w:hAnsi="宋体" w:cs="仿宋"/>
          <w:color w:val="000000"/>
          <w:sz w:val="28"/>
          <w:szCs w:val="28"/>
        </w:rPr>
      </w:pPr>
    </w:p>
    <w:p>
      <w:pPr>
        <w:spacing w:line="380" w:lineRule="exact"/>
        <w:jc w:val="center"/>
        <w:rPr>
          <w:rFonts w:ascii="宋体" w:hAnsi="宋体" w:cs="仿宋"/>
          <w:b/>
          <w:color w:val="000000"/>
          <w:sz w:val="22"/>
          <w:szCs w:val="22"/>
        </w:rPr>
      </w:pPr>
      <w:r>
        <w:rPr>
          <w:rFonts w:hint="eastAsia" w:ascii="宋体" w:hAnsi="宋体" w:cs="仿宋"/>
          <w:b/>
          <w:color w:val="000000"/>
          <w:sz w:val="22"/>
          <w:szCs w:val="22"/>
        </w:rPr>
        <w:t>（1-1）法定代表人声明书</w:t>
      </w:r>
    </w:p>
    <w:p>
      <w:pPr>
        <w:spacing w:line="400" w:lineRule="exact"/>
        <w:rPr>
          <w:rFonts w:ascii="宋体" w:hAnsi="宋体"/>
          <w:color w:val="000000"/>
        </w:rPr>
      </w:pPr>
    </w:p>
    <w:p>
      <w:pPr>
        <w:spacing w:line="420" w:lineRule="exact"/>
        <w:rPr>
          <w:rFonts w:ascii="宋体" w:hAnsi="宋体"/>
          <w:color w:val="000000"/>
          <w:sz w:val="22"/>
          <w:szCs w:val="22"/>
        </w:rPr>
      </w:pPr>
      <w:r>
        <w:rPr>
          <w:rFonts w:hint="eastAsia" w:ascii="宋体" w:hAnsi="宋体"/>
          <w:color w:val="000000"/>
          <w:sz w:val="22"/>
          <w:szCs w:val="22"/>
          <w:lang w:eastAsia="zh-CN"/>
        </w:rPr>
        <w:t>永嘉县综合行政执法局</w:t>
      </w:r>
      <w:r>
        <w:rPr>
          <w:rFonts w:hint="eastAsia" w:ascii="宋体" w:hAnsi="宋体"/>
          <w:color w:val="000000"/>
          <w:sz w:val="22"/>
          <w:szCs w:val="22"/>
        </w:rPr>
        <w:t>：</w:t>
      </w:r>
    </w:p>
    <w:p>
      <w:pPr>
        <w:spacing w:line="420" w:lineRule="exact"/>
        <w:rPr>
          <w:rFonts w:ascii="宋体" w:hAnsi="宋体"/>
          <w:color w:val="000000"/>
          <w:sz w:val="22"/>
          <w:szCs w:val="22"/>
        </w:rPr>
      </w:pPr>
      <w:r>
        <w:rPr>
          <w:rFonts w:hint="eastAsia" w:ascii="宋体" w:hAnsi="宋体"/>
          <w:color w:val="000000"/>
          <w:sz w:val="22"/>
          <w:szCs w:val="22"/>
          <w:lang w:eastAsia="zh-CN"/>
        </w:rPr>
        <w:t>浙江至诚工程咨询有限责任公司</w:t>
      </w:r>
      <w:r>
        <w:rPr>
          <w:rFonts w:hint="eastAsia" w:ascii="宋体" w:hAnsi="宋体"/>
          <w:color w:val="000000"/>
          <w:sz w:val="22"/>
          <w:szCs w:val="22"/>
        </w:rPr>
        <w:t>：</w:t>
      </w:r>
    </w:p>
    <w:p>
      <w:pPr>
        <w:spacing w:line="460" w:lineRule="exact"/>
        <w:rPr>
          <w:rFonts w:ascii="宋体" w:hAnsi="宋体"/>
          <w:color w:val="000000"/>
          <w:sz w:val="22"/>
          <w:szCs w:val="22"/>
          <w:u w:val="single"/>
        </w:rPr>
      </w:pPr>
    </w:p>
    <w:p>
      <w:pPr>
        <w:spacing w:line="460" w:lineRule="exact"/>
        <w:ind w:firstLine="440" w:firstLineChars="200"/>
        <w:rPr>
          <w:rFonts w:ascii="宋体" w:hAnsi="宋体"/>
          <w:color w:val="000000"/>
          <w:sz w:val="22"/>
          <w:szCs w:val="22"/>
        </w:rPr>
      </w:pPr>
      <w:r>
        <w:rPr>
          <w:rFonts w:hint="eastAsia" w:ascii="宋体" w:hAnsi="宋体"/>
          <w:color w:val="000000"/>
          <w:sz w:val="22"/>
          <w:szCs w:val="22"/>
        </w:rPr>
        <w:t>本人</w:t>
      </w:r>
      <w:r>
        <w:rPr>
          <w:rFonts w:hint="eastAsia" w:ascii="宋体" w:hAnsi="宋体"/>
          <w:color w:val="000000"/>
          <w:sz w:val="22"/>
          <w:szCs w:val="22"/>
          <w:u w:val="single"/>
        </w:rPr>
        <w:t>（法定代表人姓名）</w:t>
      </w:r>
      <w:r>
        <w:rPr>
          <w:rFonts w:hint="eastAsia" w:ascii="宋体" w:hAnsi="宋体"/>
          <w:color w:val="000000"/>
          <w:sz w:val="22"/>
          <w:szCs w:val="22"/>
        </w:rPr>
        <w:t>为</w:t>
      </w:r>
      <w:r>
        <w:rPr>
          <w:rFonts w:hint="eastAsia" w:ascii="宋体" w:hAnsi="宋体"/>
          <w:color w:val="000000"/>
          <w:sz w:val="22"/>
          <w:szCs w:val="22"/>
          <w:u w:val="single"/>
        </w:rPr>
        <w:t>（投标人全称）</w:t>
      </w:r>
      <w:r>
        <w:rPr>
          <w:rFonts w:hint="eastAsia" w:ascii="宋体" w:hAnsi="宋体"/>
          <w:color w:val="000000"/>
          <w:sz w:val="22"/>
          <w:szCs w:val="22"/>
        </w:rPr>
        <w:t>的法定代表人。我公司参加贵处组织的</w:t>
      </w:r>
      <w:r>
        <w:rPr>
          <w:rFonts w:hint="eastAsia" w:ascii="宋体" w:hAnsi="宋体"/>
          <w:color w:val="000000"/>
          <w:sz w:val="22"/>
          <w:szCs w:val="22"/>
          <w:u w:val="single"/>
        </w:rPr>
        <w:t>（招标项目名称、招标编号）</w:t>
      </w:r>
      <w:r>
        <w:rPr>
          <w:rFonts w:hint="eastAsia" w:ascii="宋体" w:hAnsi="宋体"/>
          <w:color w:val="000000"/>
          <w:sz w:val="22"/>
          <w:szCs w:val="22"/>
        </w:rPr>
        <w:t>的招标活动，由我本人全权代表我方处理招标活动中的一切事宜。联系方式如下：</w:t>
      </w:r>
      <w:r>
        <w:rPr>
          <w:rFonts w:hint="eastAsia" w:ascii="宋体" w:hAnsi="宋体"/>
          <w:color w:val="000000"/>
          <w:sz w:val="22"/>
          <w:szCs w:val="22"/>
          <w:u w:val="single"/>
        </w:rPr>
        <w:t xml:space="preserve">手机号码：       联系邮箱:         详细通讯地址：             </w:t>
      </w:r>
      <w:r>
        <w:rPr>
          <w:rFonts w:hint="eastAsia" w:ascii="宋体" w:hAnsi="宋体"/>
          <w:color w:val="000000"/>
          <w:sz w:val="22"/>
          <w:szCs w:val="22"/>
        </w:rPr>
        <w:t xml:space="preserve"> 。  </w:t>
      </w:r>
    </w:p>
    <w:p>
      <w:pPr>
        <w:spacing w:line="400" w:lineRule="exact"/>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spacing w:line="460" w:lineRule="exact"/>
        <w:ind w:firstLine="3971" w:firstLineChars="1805"/>
        <w:rPr>
          <w:rFonts w:ascii="宋体" w:hAnsi="宋体"/>
          <w:color w:val="000000"/>
          <w:sz w:val="22"/>
          <w:szCs w:val="22"/>
        </w:rPr>
      </w:pPr>
    </w:p>
    <w:p>
      <w:pPr>
        <w:spacing w:line="460" w:lineRule="exact"/>
        <w:ind w:firstLine="2955"/>
        <w:rPr>
          <w:rFonts w:ascii="宋体" w:hAnsi="宋体"/>
          <w:color w:val="000000"/>
          <w:sz w:val="22"/>
          <w:szCs w:val="22"/>
        </w:rPr>
      </w:pPr>
      <w:r>
        <w:rPr>
          <w:rFonts w:hint="eastAsia" w:ascii="宋体" w:hAnsi="宋体"/>
          <w:color w:val="000000"/>
          <w:sz w:val="22"/>
          <w:szCs w:val="22"/>
        </w:rPr>
        <w:t xml:space="preserve">         投标人全称（公章）：</w:t>
      </w:r>
    </w:p>
    <w:p>
      <w:pPr>
        <w:spacing w:line="460" w:lineRule="exact"/>
        <w:ind w:firstLine="2955"/>
        <w:rPr>
          <w:rFonts w:ascii="宋体" w:hAnsi="宋体"/>
          <w:color w:val="000000"/>
          <w:sz w:val="22"/>
          <w:szCs w:val="22"/>
        </w:rPr>
      </w:pPr>
      <w:r>
        <w:rPr>
          <w:rFonts w:hint="eastAsia" w:ascii="宋体" w:hAnsi="宋体"/>
          <w:color w:val="000000"/>
          <w:sz w:val="22"/>
          <w:szCs w:val="22"/>
        </w:rPr>
        <w:t xml:space="preserve">         日期：     年    月   日</w:t>
      </w:r>
    </w:p>
    <w:p>
      <w:pPr>
        <w:spacing w:line="460" w:lineRule="exact"/>
        <w:rPr>
          <w:rFonts w:ascii="宋体" w:hAnsi="宋体"/>
          <w:color w:val="000000"/>
          <w:sz w:val="22"/>
          <w:szCs w:val="22"/>
        </w:rPr>
      </w:pPr>
    </w:p>
    <w:p>
      <w:pPr>
        <w:widowControl/>
        <w:jc w:val="left"/>
        <w:rPr>
          <w:rFonts w:ascii="Arial" w:hAnsi="Arial" w:cs="Arial"/>
          <w:color w:val="000000"/>
          <w:szCs w:val="21"/>
        </w:rPr>
      </w:pPr>
    </w:p>
    <w:p>
      <w:pPr>
        <w:widowControl/>
        <w:jc w:val="left"/>
        <w:rPr>
          <w:rFonts w:ascii="Arial" w:hAnsi="Arial" w:cs="Arial"/>
          <w:color w:val="000000"/>
          <w:szCs w:val="21"/>
        </w:rPr>
      </w:pPr>
    </w:p>
    <w:p>
      <w:pPr>
        <w:widowControl/>
        <w:jc w:val="left"/>
        <w:rPr>
          <w:rFonts w:ascii="Arial" w:hAnsi="Arial" w:cs="Arial"/>
          <w:color w:val="000000"/>
          <w:szCs w:val="21"/>
        </w:rPr>
      </w:pPr>
      <w:r>
        <w:rPr>
          <w:rFonts w:hint="eastAsia" w:ascii="宋体" w:hAnsi="宋体"/>
          <w:b/>
          <w:color w:val="000000"/>
          <w:sz w:val="22"/>
          <w:szCs w:val="22"/>
        </w:rPr>
        <w:t>附：法定代表人</w:t>
      </w:r>
      <w:r>
        <w:rPr>
          <w:rFonts w:ascii="宋体" w:hAnsi="宋体"/>
          <w:b/>
          <w:color w:val="000000"/>
          <w:sz w:val="22"/>
          <w:szCs w:val="22"/>
        </w:rPr>
        <w:t>身</w:t>
      </w:r>
      <w:r>
        <w:rPr>
          <w:rFonts w:ascii="宋体" w:hAnsi="宋体" w:cs="Courier New"/>
          <w:b/>
          <w:color w:val="000000"/>
          <w:sz w:val="22"/>
          <w:szCs w:val="22"/>
        </w:rPr>
        <w:t>份证正反面复印件</w:t>
      </w:r>
      <w:r>
        <w:rPr>
          <w:rFonts w:ascii="Arial" w:hAnsi="Arial" w:cs="Arial"/>
          <w:color w:val="000000"/>
          <w:szCs w:val="21"/>
        </w:rPr>
        <w:br w:type="page"/>
      </w:r>
    </w:p>
    <w:p>
      <w:pPr>
        <w:spacing w:line="380" w:lineRule="exact"/>
        <w:jc w:val="center"/>
        <w:rPr>
          <w:rFonts w:ascii="宋体" w:hAnsi="宋体" w:cs="仿宋"/>
          <w:b/>
          <w:color w:val="000000"/>
          <w:sz w:val="22"/>
          <w:szCs w:val="22"/>
        </w:rPr>
      </w:pPr>
    </w:p>
    <w:p>
      <w:pPr>
        <w:spacing w:line="380" w:lineRule="exact"/>
        <w:jc w:val="center"/>
        <w:rPr>
          <w:rFonts w:ascii="宋体" w:hAnsi="宋体" w:cs="仿宋"/>
          <w:b/>
          <w:color w:val="000000"/>
          <w:sz w:val="22"/>
          <w:szCs w:val="22"/>
        </w:rPr>
      </w:pPr>
      <w:r>
        <w:rPr>
          <w:rFonts w:hint="eastAsia" w:ascii="宋体" w:hAnsi="宋体" w:cs="仿宋"/>
          <w:b/>
          <w:color w:val="000000"/>
          <w:sz w:val="22"/>
          <w:szCs w:val="22"/>
        </w:rPr>
        <w:t>（1-2）法定代表人授权书</w:t>
      </w:r>
    </w:p>
    <w:p>
      <w:pPr>
        <w:spacing w:line="400" w:lineRule="exact"/>
        <w:jc w:val="center"/>
        <w:rPr>
          <w:rFonts w:ascii="宋体" w:hAnsi="宋体"/>
          <w:b/>
          <w:bCs/>
          <w:color w:val="000000"/>
          <w:sz w:val="28"/>
          <w:szCs w:val="28"/>
        </w:rPr>
      </w:pPr>
    </w:p>
    <w:p>
      <w:pPr>
        <w:spacing w:line="420" w:lineRule="exact"/>
        <w:rPr>
          <w:rFonts w:ascii="宋体" w:hAnsi="宋体"/>
          <w:color w:val="000000"/>
          <w:sz w:val="22"/>
          <w:szCs w:val="22"/>
        </w:rPr>
      </w:pPr>
      <w:r>
        <w:rPr>
          <w:rFonts w:hint="eastAsia" w:ascii="宋体" w:hAnsi="宋体"/>
          <w:color w:val="000000"/>
          <w:sz w:val="22"/>
          <w:szCs w:val="22"/>
          <w:lang w:eastAsia="zh-CN"/>
        </w:rPr>
        <w:t>永嘉县综合行政执法局</w:t>
      </w:r>
      <w:r>
        <w:rPr>
          <w:rFonts w:hint="eastAsia" w:ascii="宋体" w:hAnsi="宋体"/>
          <w:color w:val="000000"/>
          <w:sz w:val="22"/>
          <w:szCs w:val="22"/>
        </w:rPr>
        <w:t>：</w:t>
      </w:r>
    </w:p>
    <w:p>
      <w:pPr>
        <w:spacing w:line="420" w:lineRule="exact"/>
        <w:rPr>
          <w:rFonts w:ascii="宋体" w:hAnsi="宋体"/>
          <w:color w:val="000000"/>
          <w:sz w:val="22"/>
          <w:szCs w:val="22"/>
        </w:rPr>
      </w:pPr>
      <w:r>
        <w:rPr>
          <w:rFonts w:hint="eastAsia" w:ascii="宋体" w:hAnsi="宋体"/>
          <w:color w:val="000000"/>
          <w:sz w:val="22"/>
          <w:szCs w:val="22"/>
          <w:lang w:eastAsia="zh-CN"/>
        </w:rPr>
        <w:t>浙江至诚工程咨询有限责任公司</w:t>
      </w:r>
      <w:r>
        <w:rPr>
          <w:rFonts w:hint="eastAsia" w:ascii="宋体" w:hAnsi="宋体"/>
          <w:color w:val="000000"/>
          <w:sz w:val="22"/>
          <w:szCs w:val="22"/>
        </w:rPr>
        <w:t>：</w:t>
      </w:r>
    </w:p>
    <w:p>
      <w:pPr>
        <w:spacing w:line="460" w:lineRule="exact"/>
        <w:rPr>
          <w:rFonts w:ascii="宋体" w:hAnsi="宋体"/>
          <w:color w:val="000000"/>
          <w:sz w:val="22"/>
          <w:szCs w:val="22"/>
          <w:u w:val="single"/>
        </w:rPr>
      </w:pPr>
    </w:p>
    <w:p>
      <w:pPr>
        <w:spacing w:line="460" w:lineRule="exact"/>
        <w:ind w:firstLine="440" w:firstLineChars="200"/>
        <w:rPr>
          <w:rFonts w:ascii="宋体" w:hAnsi="宋体"/>
          <w:color w:val="000000"/>
          <w:sz w:val="22"/>
          <w:szCs w:val="22"/>
        </w:rPr>
      </w:pPr>
      <w:r>
        <w:rPr>
          <w:rFonts w:hint="eastAsia" w:ascii="宋体" w:hAnsi="宋体"/>
          <w:color w:val="000000"/>
          <w:sz w:val="22"/>
          <w:szCs w:val="22"/>
          <w:u w:val="single"/>
        </w:rPr>
        <w:t>（投标人全称）</w:t>
      </w:r>
      <w:r>
        <w:rPr>
          <w:rFonts w:hint="eastAsia" w:ascii="宋体" w:hAnsi="宋体"/>
          <w:color w:val="000000"/>
          <w:sz w:val="22"/>
          <w:szCs w:val="22"/>
        </w:rPr>
        <w:t xml:space="preserve">法定代表人 </w:t>
      </w:r>
      <w:r>
        <w:rPr>
          <w:rFonts w:hint="eastAsia" w:ascii="宋体" w:hAnsi="宋体"/>
          <w:color w:val="000000"/>
          <w:sz w:val="22"/>
          <w:szCs w:val="22"/>
          <w:u w:val="single"/>
        </w:rPr>
        <w:t>（法定代表人姓名）</w:t>
      </w:r>
      <w:r>
        <w:rPr>
          <w:rFonts w:hint="eastAsia" w:ascii="宋体" w:hAnsi="宋体"/>
          <w:color w:val="000000"/>
          <w:sz w:val="22"/>
          <w:szCs w:val="22"/>
        </w:rPr>
        <w:t xml:space="preserve"> 授权</w:t>
      </w:r>
      <w:r>
        <w:rPr>
          <w:rFonts w:hint="eastAsia" w:ascii="宋体" w:hAnsi="宋体"/>
          <w:color w:val="000000"/>
          <w:sz w:val="22"/>
          <w:szCs w:val="22"/>
          <w:u w:val="single"/>
        </w:rPr>
        <w:t>（全权代表姓名）</w:t>
      </w:r>
      <w:r>
        <w:rPr>
          <w:rFonts w:hint="eastAsia" w:ascii="宋体" w:hAnsi="宋体"/>
          <w:color w:val="000000"/>
          <w:sz w:val="22"/>
          <w:szCs w:val="22"/>
        </w:rPr>
        <w:t>为本项目全权代表，参加贵处组织的</w:t>
      </w:r>
      <w:r>
        <w:rPr>
          <w:rFonts w:hint="eastAsia" w:ascii="宋体" w:hAnsi="宋体"/>
          <w:color w:val="000000"/>
          <w:sz w:val="22"/>
          <w:szCs w:val="22"/>
          <w:u w:val="single"/>
        </w:rPr>
        <w:t>（招标项目名称、招标编号）</w:t>
      </w:r>
      <w:r>
        <w:rPr>
          <w:rFonts w:hint="eastAsia" w:ascii="宋体" w:hAnsi="宋体"/>
          <w:color w:val="000000"/>
          <w:sz w:val="22"/>
          <w:szCs w:val="22"/>
        </w:rPr>
        <w:t>的招标活动，全权代表我方处理招标活动中的一切事宜。联系方式如下：</w:t>
      </w:r>
      <w:r>
        <w:rPr>
          <w:rFonts w:hint="eastAsia" w:ascii="宋体" w:hAnsi="宋体"/>
          <w:color w:val="000000"/>
          <w:sz w:val="22"/>
          <w:szCs w:val="22"/>
          <w:u w:val="single"/>
        </w:rPr>
        <w:t xml:space="preserve">手机号码：       联系邮箱:         详细通讯地址：             </w:t>
      </w:r>
      <w:r>
        <w:rPr>
          <w:rFonts w:hint="eastAsia" w:ascii="宋体" w:hAnsi="宋体"/>
          <w:color w:val="000000"/>
          <w:sz w:val="22"/>
          <w:szCs w:val="22"/>
        </w:rPr>
        <w:t xml:space="preserve"> 。  </w:t>
      </w:r>
    </w:p>
    <w:p>
      <w:pPr>
        <w:spacing w:line="460" w:lineRule="exact"/>
        <w:ind w:firstLine="220" w:firstLineChars="100"/>
        <w:rPr>
          <w:rFonts w:ascii="宋体" w:hAnsi="宋体"/>
          <w:color w:val="000000"/>
          <w:sz w:val="22"/>
          <w:szCs w:val="22"/>
        </w:rPr>
      </w:pPr>
    </w:p>
    <w:p>
      <w:pPr>
        <w:spacing w:line="460" w:lineRule="exact"/>
        <w:ind w:firstLine="550" w:firstLineChars="250"/>
        <w:rPr>
          <w:rFonts w:ascii="宋体" w:hAnsi="宋体"/>
          <w:color w:val="000000"/>
          <w:sz w:val="22"/>
          <w:szCs w:val="22"/>
        </w:rPr>
      </w:pPr>
    </w:p>
    <w:p>
      <w:pPr>
        <w:spacing w:line="460" w:lineRule="exact"/>
        <w:ind w:firstLine="2955"/>
        <w:rPr>
          <w:rFonts w:ascii="宋体" w:hAnsi="宋体"/>
          <w:color w:val="000000"/>
          <w:sz w:val="22"/>
          <w:szCs w:val="22"/>
        </w:rPr>
      </w:pPr>
    </w:p>
    <w:p>
      <w:pPr>
        <w:spacing w:line="460" w:lineRule="exact"/>
        <w:ind w:firstLine="2955"/>
        <w:rPr>
          <w:rFonts w:ascii="宋体" w:hAnsi="宋体"/>
          <w:color w:val="000000"/>
          <w:sz w:val="22"/>
          <w:szCs w:val="22"/>
        </w:rPr>
      </w:pPr>
    </w:p>
    <w:p>
      <w:pPr>
        <w:spacing w:line="460" w:lineRule="exact"/>
        <w:ind w:firstLine="3971" w:firstLineChars="1805"/>
        <w:rPr>
          <w:rFonts w:ascii="宋体" w:hAnsi="宋体"/>
          <w:color w:val="000000"/>
          <w:sz w:val="22"/>
          <w:szCs w:val="22"/>
        </w:rPr>
      </w:pPr>
      <w:r>
        <w:rPr>
          <w:rFonts w:hint="eastAsia" w:ascii="宋体" w:hAnsi="宋体"/>
          <w:color w:val="000000"/>
          <w:sz w:val="22"/>
          <w:szCs w:val="22"/>
        </w:rPr>
        <w:t>法定代表人 (签字或盖章)：</w:t>
      </w:r>
    </w:p>
    <w:p>
      <w:pPr>
        <w:spacing w:line="460" w:lineRule="exact"/>
        <w:ind w:firstLine="2955"/>
        <w:rPr>
          <w:rFonts w:ascii="宋体" w:hAnsi="宋体"/>
          <w:color w:val="000000"/>
          <w:sz w:val="22"/>
          <w:szCs w:val="22"/>
        </w:rPr>
      </w:pPr>
      <w:r>
        <w:rPr>
          <w:rFonts w:hint="eastAsia" w:ascii="宋体" w:hAnsi="宋体"/>
          <w:color w:val="000000"/>
          <w:sz w:val="22"/>
          <w:szCs w:val="22"/>
        </w:rPr>
        <w:t xml:space="preserve">         投标人全称（公章）：</w:t>
      </w:r>
    </w:p>
    <w:p>
      <w:pPr>
        <w:spacing w:line="460" w:lineRule="exact"/>
        <w:ind w:firstLine="2955"/>
        <w:rPr>
          <w:rFonts w:ascii="宋体" w:hAnsi="宋体"/>
          <w:color w:val="000000"/>
          <w:sz w:val="22"/>
          <w:szCs w:val="22"/>
        </w:rPr>
      </w:pPr>
      <w:r>
        <w:rPr>
          <w:rFonts w:hint="eastAsia" w:ascii="宋体" w:hAnsi="宋体"/>
          <w:color w:val="000000"/>
          <w:sz w:val="22"/>
          <w:szCs w:val="22"/>
        </w:rPr>
        <w:t xml:space="preserve">         日期：     年    月   日</w:t>
      </w:r>
    </w:p>
    <w:p>
      <w:pPr>
        <w:spacing w:line="460" w:lineRule="exact"/>
        <w:rPr>
          <w:rFonts w:ascii="宋体" w:hAnsi="宋体"/>
          <w:color w:val="000000"/>
          <w:sz w:val="22"/>
          <w:szCs w:val="22"/>
        </w:rPr>
      </w:pPr>
    </w:p>
    <w:p>
      <w:pPr>
        <w:spacing w:line="460" w:lineRule="exact"/>
        <w:rPr>
          <w:rFonts w:ascii="宋体" w:hAnsi="宋体"/>
          <w:color w:val="000000"/>
          <w:sz w:val="22"/>
          <w:szCs w:val="22"/>
        </w:rPr>
      </w:pPr>
    </w:p>
    <w:p>
      <w:pPr>
        <w:spacing w:line="460" w:lineRule="exact"/>
        <w:rPr>
          <w:rFonts w:ascii="宋体" w:hAnsi="宋体"/>
          <w:color w:val="000000"/>
          <w:sz w:val="22"/>
          <w:szCs w:val="22"/>
        </w:rPr>
      </w:pPr>
      <w:r>
        <w:rPr>
          <w:rFonts w:hint="eastAsia" w:ascii="宋体" w:hAnsi="宋体"/>
          <w:b/>
          <w:color w:val="000000"/>
          <w:sz w:val="22"/>
          <w:szCs w:val="22"/>
        </w:rPr>
        <w:t>附：法定代表人及授权代表的</w:t>
      </w:r>
      <w:r>
        <w:rPr>
          <w:rFonts w:ascii="宋体" w:hAnsi="宋体" w:cs="Courier New"/>
          <w:b/>
          <w:color w:val="000000"/>
          <w:sz w:val="22"/>
          <w:szCs w:val="22"/>
        </w:rPr>
        <w:t>身份证</w:t>
      </w:r>
      <w:r>
        <w:rPr>
          <w:rFonts w:hint="eastAsia" w:ascii="宋体" w:hAnsi="宋体"/>
          <w:b/>
          <w:color w:val="000000"/>
          <w:sz w:val="22"/>
          <w:szCs w:val="22"/>
        </w:rPr>
        <w:t>正反面复印件</w:t>
      </w:r>
    </w:p>
    <w:p>
      <w:pPr>
        <w:widowControl/>
        <w:jc w:val="left"/>
        <w:rPr>
          <w:rFonts w:ascii="宋体" w:hAnsi="宋体"/>
          <w:b/>
          <w:bCs/>
          <w:color w:val="000000"/>
        </w:rPr>
      </w:pPr>
    </w:p>
    <w:p>
      <w:pPr>
        <w:widowControl/>
        <w:jc w:val="left"/>
        <w:rPr>
          <w:rFonts w:ascii="宋体" w:hAnsi="宋体"/>
          <w:b/>
          <w:bCs/>
          <w:color w:val="000000"/>
        </w:rPr>
      </w:pPr>
    </w:p>
    <w:p>
      <w:pPr>
        <w:widowControl/>
        <w:jc w:val="left"/>
        <w:rPr>
          <w:rFonts w:ascii="宋体" w:hAnsi="宋体"/>
          <w:b/>
          <w:bCs/>
          <w:color w:val="000000"/>
        </w:rPr>
      </w:pPr>
    </w:p>
    <w:p>
      <w:pPr>
        <w:widowControl/>
        <w:jc w:val="left"/>
        <w:rPr>
          <w:rFonts w:ascii="宋体" w:hAnsi="宋体"/>
          <w:b/>
          <w:bCs/>
          <w:color w:val="000000"/>
        </w:rPr>
      </w:pPr>
    </w:p>
    <w:p>
      <w:pPr>
        <w:widowControl/>
        <w:jc w:val="left"/>
        <w:rPr>
          <w:rFonts w:ascii="宋体" w:hAnsi="宋体"/>
          <w:b/>
          <w:bCs/>
          <w:color w:val="000000"/>
        </w:rPr>
      </w:pPr>
    </w:p>
    <w:p>
      <w:pPr>
        <w:widowControl/>
        <w:jc w:val="left"/>
        <w:rPr>
          <w:rFonts w:ascii="宋体" w:hAnsi="宋体"/>
          <w:b/>
          <w:bCs/>
          <w:color w:val="000000"/>
        </w:rPr>
      </w:pPr>
    </w:p>
    <w:p>
      <w:pPr>
        <w:widowControl/>
        <w:jc w:val="left"/>
        <w:rPr>
          <w:rFonts w:ascii="宋体" w:hAnsi="宋体"/>
          <w:b/>
          <w:bCs/>
          <w:color w:val="000000"/>
        </w:rPr>
      </w:pPr>
    </w:p>
    <w:p>
      <w:pPr>
        <w:widowControl/>
        <w:jc w:val="left"/>
        <w:rPr>
          <w:rFonts w:ascii="宋体" w:hAnsi="宋体"/>
          <w:b/>
          <w:bCs/>
          <w:color w:val="000000"/>
        </w:rPr>
      </w:pPr>
    </w:p>
    <w:p>
      <w:pPr>
        <w:spacing w:line="460" w:lineRule="exact"/>
        <w:rPr>
          <w:rFonts w:ascii="宋体" w:hAnsi="宋体"/>
          <w:color w:val="000000"/>
          <w:sz w:val="22"/>
          <w:szCs w:val="22"/>
        </w:rPr>
      </w:pPr>
      <w:r>
        <w:rPr>
          <w:rFonts w:hint="eastAsia" w:ascii="宋体" w:hAnsi="宋体"/>
          <w:color w:val="000000"/>
          <w:sz w:val="22"/>
          <w:szCs w:val="22"/>
        </w:rPr>
        <w:t>说明：</w:t>
      </w:r>
    </w:p>
    <w:p>
      <w:pPr>
        <w:spacing w:line="460" w:lineRule="exact"/>
        <w:ind w:firstLine="424" w:firstLineChars="192"/>
        <w:rPr>
          <w:rFonts w:ascii="宋体" w:hAnsi="宋体"/>
          <w:color w:val="000000"/>
          <w:sz w:val="22"/>
          <w:szCs w:val="22"/>
        </w:rPr>
      </w:pPr>
      <w:r>
        <w:rPr>
          <w:rFonts w:hint="eastAsia" w:ascii="宋体" w:hAnsi="宋体" w:cs="Courier New"/>
          <w:b/>
          <w:color w:val="000000"/>
          <w:sz w:val="22"/>
          <w:szCs w:val="22"/>
        </w:rPr>
        <w:t>1、</w:t>
      </w:r>
      <w:r>
        <w:rPr>
          <w:rFonts w:ascii="宋体" w:hAnsi="宋体" w:cs="Courier New"/>
          <w:b/>
          <w:color w:val="000000"/>
          <w:sz w:val="22"/>
          <w:szCs w:val="22"/>
        </w:rPr>
        <w:t>若投标人代表为</w:t>
      </w:r>
      <w:r>
        <w:rPr>
          <w:rFonts w:hint="eastAsia" w:ascii="宋体" w:hAnsi="宋体"/>
          <w:b/>
          <w:color w:val="000000"/>
          <w:sz w:val="22"/>
          <w:szCs w:val="22"/>
        </w:rPr>
        <w:t>法定代表人</w:t>
      </w:r>
      <w:r>
        <w:rPr>
          <w:rFonts w:ascii="宋体" w:hAnsi="宋体" w:cs="Courier New"/>
          <w:b/>
          <w:color w:val="000000"/>
          <w:sz w:val="22"/>
          <w:szCs w:val="22"/>
        </w:rPr>
        <w:t>，应提供</w:t>
      </w:r>
      <w:r>
        <w:rPr>
          <w:rFonts w:hint="eastAsia" w:ascii="宋体" w:hAnsi="宋体" w:cs="Courier New"/>
          <w:b/>
          <w:color w:val="000000"/>
          <w:sz w:val="22"/>
          <w:szCs w:val="22"/>
        </w:rPr>
        <w:t>声明</w:t>
      </w:r>
      <w:r>
        <w:rPr>
          <w:rFonts w:ascii="宋体" w:hAnsi="宋体" w:cs="Courier New"/>
          <w:b/>
          <w:color w:val="000000"/>
          <w:sz w:val="22"/>
          <w:szCs w:val="22"/>
        </w:rPr>
        <w:t>书（1-1）</w:t>
      </w:r>
      <w:r>
        <w:rPr>
          <w:rFonts w:hint="eastAsia" w:ascii="宋体" w:hAnsi="宋体" w:cs="Courier New"/>
          <w:b/>
          <w:color w:val="000000"/>
          <w:sz w:val="22"/>
          <w:szCs w:val="22"/>
        </w:rPr>
        <w:t>并提</w:t>
      </w:r>
      <w:r>
        <w:rPr>
          <w:rFonts w:ascii="宋体" w:hAnsi="宋体" w:cs="Courier New"/>
          <w:b/>
          <w:color w:val="000000"/>
          <w:sz w:val="22"/>
          <w:szCs w:val="22"/>
        </w:rPr>
        <w:t>交</w:t>
      </w:r>
      <w:r>
        <w:rPr>
          <w:rFonts w:hint="eastAsia" w:ascii="宋体" w:hAnsi="宋体"/>
          <w:b/>
          <w:color w:val="000000"/>
          <w:sz w:val="22"/>
          <w:szCs w:val="22"/>
        </w:rPr>
        <w:t>法定代表人</w:t>
      </w:r>
      <w:r>
        <w:rPr>
          <w:rFonts w:ascii="宋体" w:hAnsi="宋体" w:cs="Courier New"/>
          <w:b/>
          <w:color w:val="000000"/>
          <w:sz w:val="22"/>
          <w:szCs w:val="22"/>
        </w:rPr>
        <w:t>身份证正反面复印件</w:t>
      </w:r>
      <w:r>
        <w:rPr>
          <w:rFonts w:hint="eastAsia" w:ascii="宋体" w:hAnsi="宋体"/>
          <w:b/>
          <w:color w:val="000000"/>
          <w:sz w:val="22"/>
          <w:szCs w:val="22"/>
        </w:rPr>
        <w:t>；</w:t>
      </w:r>
    </w:p>
    <w:p>
      <w:pPr>
        <w:spacing w:line="460" w:lineRule="exact"/>
        <w:ind w:firstLine="424" w:firstLineChars="192"/>
        <w:rPr>
          <w:rFonts w:ascii="宋体" w:hAnsi="宋体"/>
          <w:b/>
          <w:bCs/>
          <w:color w:val="000000"/>
          <w:sz w:val="32"/>
        </w:rPr>
      </w:pPr>
      <w:r>
        <w:rPr>
          <w:rFonts w:ascii="宋体" w:hAnsi="宋体" w:cs="Courier New"/>
          <w:b/>
          <w:color w:val="000000"/>
          <w:sz w:val="22"/>
          <w:szCs w:val="22"/>
        </w:rPr>
        <w:t>2</w:t>
      </w:r>
      <w:r>
        <w:rPr>
          <w:rFonts w:hint="eastAsia" w:ascii="宋体" w:hAnsi="宋体" w:cs="Courier New"/>
          <w:b/>
          <w:color w:val="000000"/>
          <w:sz w:val="22"/>
          <w:szCs w:val="22"/>
        </w:rPr>
        <w:t>、</w:t>
      </w:r>
      <w:r>
        <w:rPr>
          <w:rFonts w:ascii="宋体" w:hAnsi="宋体" w:cs="Courier New"/>
          <w:b/>
          <w:color w:val="000000"/>
          <w:sz w:val="22"/>
          <w:szCs w:val="22"/>
        </w:rPr>
        <w:t>若投标人代表为</w:t>
      </w:r>
      <w:r>
        <w:rPr>
          <w:rFonts w:hint="eastAsia" w:ascii="宋体" w:hAnsi="宋体"/>
          <w:b/>
          <w:color w:val="000000"/>
          <w:sz w:val="22"/>
          <w:szCs w:val="22"/>
        </w:rPr>
        <w:t>法定代表人</w:t>
      </w:r>
      <w:r>
        <w:rPr>
          <w:rFonts w:ascii="宋体" w:hAnsi="宋体" w:cs="Courier New"/>
          <w:b/>
          <w:color w:val="000000"/>
          <w:sz w:val="22"/>
          <w:szCs w:val="22"/>
        </w:rPr>
        <w:t>授权的委托代理人，应提供授权书（1-2）</w:t>
      </w:r>
      <w:r>
        <w:rPr>
          <w:rFonts w:hint="eastAsia" w:ascii="宋体" w:hAnsi="宋体" w:cs="Courier New"/>
          <w:b/>
          <w:color w:val="000000"/>
          <w:sz w:val="22"/>
          <w:szCs w:val="22"/>
        </w:rPr>
        <w:t>，并附</w:t>
      </w:r>
      <w:r>
        <w:rPr>
          <w:rFonts w:hint="eastAsia" w:ascii="宋体" w:hAnsi="宋体"/>
          <w:b/>
          <w:color w:val="000000"/>
          <w:sz w:val="22"/>
          <w:szCs w:val="22"/>
        </w:rPr>
        <w:t>法定代表人及授权代表的</w:t>
      </w:r>
      <w:r>
        <w:rPr>
          <w:rFonts w:ascii="宋体" w:hAnsi="宋体" w:cs="Courier New"/>
          <w:b/>
          <w:color w:val="000000"/>
          <w:sz w:val="22"/>
          <w:szCs w:val="22"/>
        </w:rPr>
        <w:t>身份证</w:t>
      </w:r>
      <w:r>
        <w:rPr>
          <w:rFonts w:hint="eastAsia" w:ascii="宋体" w:hAnsi="宋体"/>
          <w:b/>
          <w:color w:val="000000"/>
          <w:sz w:val="22"/>
          <w:szCs w:val="22"/>
        </w:rPr>
        <w:t>正反面复印件</w:t>
      </w:r>
      <w:r>
        <w:rPr>
          <w:rFonts w:hint="eastAsia" w:ascii="宋体" w:hAnsi="宋体" w:cs="Courier New"/>
          <w:b/>
          <w:color w:val="000000"/>
          <w:sz w:val="22"/>
          <w:szCs w:val="22"/>
        </w:rPr>
        <w:t>。</w:t>
      </w:r>
    </w:p>
    <w:p>
      <w:pPr>
        <w:spacing w:line="380" w:lineRule="exact"/>
        <w:jc w:val="both"/>
        <w:rPr>
          <w:rFonts w:hint="eastAsia" w:ascii="宋体" w:hAnsi="宋体"/>
          <w:b/>
          <w:color w:val="000000"/>
          <w:sz w:val="22"/>
          <w:szCs w:val="22"/>
        </w:rPr>
      </w:pPr>
    </w:p>
    <w:p>
      <w:pPr>
        <w:spacing w:line="380" w:lineRule="exact"/>
        <w:jc w:val="center"/>
        <w:rPr>
          <w:rFonts w:ascii="宋体" w:hAnsi="宋体"/>
          <w:b/>
          <w:bCs/>
          <w:color w:val="000000"/>
          <w:sz w:val="22"/>
          <w:szCs w:val="22"/>
        </w:rPr>
      </w:pPr>
      <w:r>
        <w:rPr>
          <w:rFonts w:hint="eastAsia" w:ascii="宋体" w:hAnsi="宋体"/>
          <w:b/>
          <w:color w:val="000000"/>
          <w:sz w:val="22"/>
          <w:szCs w:val="22"/>
        </w:rPr>
        <w:t>（2）</w:t>
      </w:r>
      <w:r>
        <w:rPr>
          <w:rFonts w:hint="eastAsia" w:ascii="宋体" w:hAnsi="宋体"/>
          <w:b/>
          <w:bCs/>
          <w:color w:val="000000"/>
          <w:sz w:val="22"/>
          <w:szCs w:val="22"/>
        </w:rPr>
        <w:t>营业执照(或事业法人登记证书或其它工商等登记证明材料)；</w:t>
      </w:r>
    </w:p>
    <w:p>
      <w:pPr>
        <w:spacing w:line="460" w:lineRule="exact"/>
        <w:rPr>
          <w:rFonts w:ascii="宋体" w:hAnsi="宋体"/>
          <w:b/>
          <w:bCs/>
          <w:color w:val="000000"/>
          <w:sz w:val="22"/>
          <w:szCs w:val="22"/>
        </w:rPr>
      </w:pPr>
      <w:r>
        <w:rPr>
          <w:rFonts w:hint="eastAsia" w:ascii="宋体" w:hAnsi="宋体"/>
          <w:b/>
          <w:bCs/>
          <w:color w:val="000000"/>
          <w:sz w:val="22"/>
          <w:szCs w:val="22"/>
        </w:rPr>
        <w:t>说明：</w:t>
      </w:r>
    </w:p>
    <w:p>
      <w:pPr>
        <w:spacing w:line="460" w:lineRule="exact"/>
        <w:ind w:firstLine="424" w:firstLineChars="193"/>
        <w:rPr>
          <w:rFonts w:ascii="宋体" w:hAnsi="宋体" w:cs="Courier New"/>
          <w:color w:val="000000"/>
          <w:sz w:val="22"/>
          <w:szCs w:val="22"/>
        </w:rPr>
      </w:pPr>
      <w:r>
        <w:rPr>
          <w:rFonts w:ascii="宋体" w:hAnsi="宋体" w:cs="Courier New"/>
          <w:color w:val="000000"/>
          <w:sz w:val="22"/>
          <w:szCs w:val="22"/>
        </w:rPr>
        <w:t>1</w:t>
      </w:r>
      <w:r>
        <w:rPr>
          <w:rFonts w:hint="eastAsia" w:ascii="宋体" w:hAnsi="宋体" w:cs="Courier New"/>
          <w:color w:val="000000"/>
          <w:sz w:val="22"/>
          <w:szCs w:val="22"/>
        </w:rPr>
        <w:t>、</w:t>
      </w:r>
      <w:r>
        <w:rPr>
          <w:rFonts w:ascii="宋体" w:hAnsi="宋体" w:cs="Courier New"/>
          <w:color w:val="000000"/>
          <w:sz w:val="22"/>
          <w:szCs w:val="2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spacing w:line="380" w:lineRule="exact"/>
        <w:ind w:firstLine="424" w:firstLineChars="193"/>
        <w:rPr>
          <w:rFonts w:ascii="宋体" w:hAnsi="宋体" w:cs="Courier New"/>
          <w:color w:val="000000"/>
          <w:sz w:val="22"/>
          <w:szCs w:val="22"/>
        </w:rPr>
      </w:pPr>
      <w:r>
        <w:rPr>
          <w:rFonts w:ascii="宋体" w:hAnsi="宋体" w:cs="Courier New"/>
          <w:color w:val="000000"/>
          <w:sz w:val="22"/>
          <w:szCs w:val="22"/>
        </w:rPr>
        <w:t>2、投标人提供的相应证明材料复印件均应符合：内容完整、清晰、整洁，并由投标人加盖其单位公章。</w:t>
      </w:r>
    </w:p>
    <w:p>
      <w:pPr>
        <w:spacing w:line="380" w:lineRule="exact"/>
        <w:ind w:firstLine="424" w:firstLineChars="193"/>
        <w:rPr>
          <w:rFonts w:ascii="宋体" w:hAnsi="宋体" w:cs="Courier New"/>
          <w:color w:val="000000"/>
          <w:sz w:val="22"/>
          <w:szCs w:val="22"/>
        </w:rPr>
      </w:pPr>
      <w:r>
        <w:rPr>
          <w:rFonts w:hint="eastAsia" w:ascii="宋体" w:hAnsi="宋体" w:cs="Courier New"/>
          <w:color w:val="000000"/>
          <w:sz w:val="22"/>
          <w:szCs w:val="22"/>
        </w:rPr>
        <w:t>3、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spacing w:line="380" w:lineRule="exact"/>
        <w:rPr>
          <w:rFonts w:ascii="宋体" w:hAnsi="宋体"/>
          <w:bCs/>
          <w:color w:val="000000"/>
          <w:sz w:val="22"/>
          <w:szCs w:val="22"/>
        </w:rPr>
      </w:pPr>
    </w:p>
    <w:p>
      <w:pPr>
        <w:spacing w:line="380" w:lineRule="exact"/>
        <w:rPr>
          <w:rFonts w:ascii="宋体" w:hAnsi="宋体"/>
          <w:b/>
          <w:bCs/>
          <w:color w:val="000000"/>
          <w:sz w:val="22"/>
          <w:szCs w:val="22"/>
        </w:rPr>
      </w:pPr>
    </w:p>
    <w:p>
      <w:pPr>
        <w:spacing w:line="380" w:lineRule="exact"/>
        <w:rPr>
          <w:rFonts w:ascii="宋体" w:hAnsi="宋体"/>
          <w:b/>
          <w:bCs/>
          <w:color w:val="000000"/>
          <w:sz w:val="22"/>
          <w:szCs w:val="22"/>
        </w:rPr>
      </w:pPr>
    </w:p>
    <w:p>
      <w:pPr>
        <w:spacing w:line="380" w:lineRule="exact"/>
        <w:rPr>
          <w:rFonts w:ascii="宋体" w:hAnsi="宋体"/>
          <w:b/>
          <w:bCs/>
          <w:color w:val="000000"/>
          <w:sz w:val="22"/>
          <w:szCs w:val="22"/>
        </w:rPr>
      </w:pPr>
    </w:p>
    <w:p>
      <w:pPr>
        <w:spacing w:line="380" w:lineRule="exact"/>
        <w:rPr>
          <w:rFonts w:ascii="宋体" w:hAnsi="宋体"/>
          <w:b/>
          <w:bCs/>
          <w:color w:val="000000"/>
          <w:sz w:val="22"/>
          <w:szCs w:val="22"/>
        </w:rPr>
      </w:pPr>
    </w:p>
    <w:p>
      <w:pPr>
        <w:spacing w:line="380" w:lineRule="exact"/>
        <w:jc w:val="center"/>
        <w:rPr>
          <w:rFonts w:ascii="宋体" w:hAnsi="宋体"/>
          <w:b/>
          <w:bCs/>
          <w:color w:val="000000"/>
          <w:sz w:val="22"/>
          <w:szCs w:val="22"/>
        </w:rPr>
      </w:pPr>
      <w:r>
        <w:rPr>
          <w:rFonts w:hint="eastAsia" w:ascii="宋体" w:hAnsi="宋体"/>
          <w:b/>
          <w:bCs/>
          <w:color w:val="000000"/>
          <w:sz w:val="22"/>
          <w:szCs w:val="22"/>
        </w:rPr>
        <w:t>（3）有良好的商业信誉和健全的财务会计制度的承诺函</w:t>
      </w:r>
    </w:p>
    <w:p>
      <w:pPr>
        <w:widowControl/>
        <w:adjustRightInd w:val="0"/>
        <w:snapToGrid w:val="0"/>
        <w:spacing w:line="440" w:lineRule="exact"/>
        <w:jc w:val="left"/>
        <w:rPr>
          <w:rFonts w:ascii="宋体" w:hAnsi="宋体"/>
          <w:color w:val="000000"/>
          <w:sz w:val="22"/>
          <w:szCs w:val="22"/>
        </w:rPr>
      </w:pPr>
    </w:p>
    <w:p>
      <w:pPr>
        <w:widowControl/>
        <w:adjustRightInd w:val="0"/>
        <w:snapToGrid w:val="0"/>
        <w:spacing w:line="440" w:lineRule="exact"/>
        <w:jc w:val="left"/>
        <w:rPr>
          <w:rFonts w:ascii="宋体" w:hAnsi="宋体"/>
          <w:color w:val="000000"/>
          <w:sz w:val="22"/>
          <w:szCs w:val="22"/>
        </w:rPr>
      </w:pP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olor w:val="000000"/>
          <w:sz w:val="22"/>
          <w:szCs w:val="22"/>
          <w:lang w:eastAsia="zh-CN"/>
        </w:rPr>
        <w:t>永嘉县综合行政执法局</w:t>
      </w:r>
      <w:r>
        <w:rPr>
          <w:rFonts w:hint="eastAsia" w:ascii="宋体" w:hAnsi="宋体" w:cs="Arial"/>
          <w:color w:val="000000"/>
          <w:kern w:val="0"/>
          <w:sz w:val="22"/>
          <w:szCs w:val="22"/>
        </w:rPr>
        <w:t>：</w:t>
      </w: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s="Arial"/>
          <w:color w:val="000000"/>
          <w:kern w:val="0"/>
          <w:sz w:val="22"/>
          <w:szCs w:val="22"/>
          <w:lang w:eastAsia="zh-CN"/>
        </w:rPr>
        <w:t>浙江至诚工程咨询有限责任公司</w:t>
      </w:r>
      <w:r>
        <w:rPr>
          <w:rFonts w:hint="eastAsia" w:ascii="宋体" w:hAnsi="宋体" w:cs="Arial"/>
          <w:color w:val="000000"/>
          <w:kern w:val="0"/>
          <w:sz w:val="22"/>
          <w:szCs w:val="22"/>
        </w:rPr>
        <w:t>：</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我方</w:t>
      </w:r>
      <w:r>
        <w:rPr>
          <w:rFonts w:hint="eastAsia" w:ascii="宋体" w:hAnsi="宋体" w:cs="Arial"/>
          <w:color w:val="000000"/>
          <w:kern w:val="0"/>
          <w:sz w:val="22"/>
          <w:szCs w:val="22"/>
          <w:u w:val="single"/>
        </w:rPr>
        <w:t xml:space="preserve"> （投标人全称）</w:t>
      </w:r>
      <w:r>
        <w:rPr>
          <w:rFonts w:hint="eastAsia" w:ascii="宋体" w:hAnsi="宋体" w:cs="Arial"/>
          <w:color w:val="000000"/>
          <w:kern w:val="0"/>
          <w:sz w:val="22"/>
          <w:szCs w:val="22"/>
        </w:rPr>
        <w:t>承诺具有良好的商业信誉和健全的财务会计制度。如有虚假，采购人可取消我方任何资格（投标/中标/签订合同），我方对此无任何异议。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特此承诺！</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投标人名称（盖章） ：</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法定代表人或其授权代表（签字或盖章）：</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日期：    年   月   日</w:t>
      </w:r>
    </w:p>
    <w:p>
      <w:pPr>
        <w:spacing w:line="380" w:lineRule="exact"/>
        <w:rPr>
          <w:rFonts w:ascii="宋体" w:hAnsi="宋体"/>
          <w:b/>
          <w:color w:val="000000"/>
          <w:sz w:val="22"/>
          <w:szCs w:val="22"/>
        </w:rPr>
      </w:pPr>
    </w:p>
    <w:p>
      <w:pPr>
        <w:tabs>
          <w:tab w:val="left" w:pos="795"/>
          <w:tab w:val="center" w:pos="4873"/>
        </w:tabs>
        <w:overflowPunct w:val="0"/>
        <w:spacing w:line="440" w:lineRule="exact"/>
        <w:jc w:val="center"/>
        <w:rPr>
          <w:rFonts w:ascii="宋体" w:hAnsi="宋体"/>
          <w:b/>
          <w:bCs/>
          <w:color w:val="000000"/>
          <w:sz w:val="22"/>
          <w:szCs w:val="22"/>
        </w:rPr>
      </w:pPr>
      <w:r>
        <w:rPr>
          <w:rFonts w:hint="eastAsia" w:ascii="宋体" w:hAnsi="宋体"/>
          <w:b/>
          <w:bCs/>
          <w:color w:val="000000"/>
          <w:sz w:val="22"/>
          <w:szCs w:val="22"/>
        </w:rPr>
        <w:t>（4） 具有履行合同所必需的设备和专业技术能力的承诺函</w:t>
      </w:r>
    </w:p>
    <w:p>
      <w:pPr>
        <w:widowControl/>
        <w:adjustRightInd w:val="0"/>
        <w:snapToGrid w:val="0"/>
        <w:spacing w:line="440" w:lineRule="exact"/>
        <w:jc w:val="left"/>
        <w:rPr>
          <w:rFonts w:ascii="宋体" w:hAnsi="宋体" w:cs="Arial"/>
          <w:color w:val="000000"/>
          <w:kern w:val="0"/>
          <w:sz w:val="22"/>
          <w:szCs w:val="22"/>
          <w:u w:val="single"/>
        </w:rPr>
      </w:pP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olor w:val="000000"/>
          <w:sz w:val="22"/>
          <w:szCs w:val="22"/>
          <w:lang w:eastAsia="zh-CN"/>
        </w:rPr>
        <w:t>永嘉县综合行政执法局</w:t>
      </w:r>
      <w:r>
        <w:rPr>
          <w:rFonts w:hint="eastAsia" w:ascii="宋体" w:hAnsi="宋体" w:cs="Arial"/>
          <w:color w:val="000000"/>
          <w:kern w:val="0"/>
          <w:sz w:val="22"/>
          <w:szCs w:val="22"/>
        </w:rPr>
        <w:t>：</w:t>
      </w: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s="Arial"/>
          <w:color w:val="000000"/>
          <w:kern w:val="0"/>
          <w:sz w:val="22"/>
          <w:szCs w:val="22"/>
          <w:lang w:eastAsia="zh-CN"/>
        </w:rPr>
        <w:t>浙江至诚工程咨询有限责任公司</w:t>
      </w:r>
      <w:r>
        <w:rPr>
          <w:rFonts w:hint="eastAsia" w:ascii="宋体" w:hAnsi="宋体" w:cs="Arial"/>
          <w:color w:val="000000"/>
          <w:kern w:val="0"/>
          <w:sz w:val="22"/>
          <w:szCs w:val="22"/>
        </w:rPr>
        <w:t>：</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我方</w:t>
      </w:r>
      <w:r>
        <w:rPr>
          <w:rFonts w:hint="eastAsia" w:ascii="宋体" w:hAnsi="宋体" w:cs="Arial"/>
          <w:color w:val="000000"/>
          <w:kern w:val="0"/>
          <w:sz w:val="22"/>
          <w:szCs w:val="22"/>
          <w:u w:val="single"/>
        </w:rPr>
        <w:t xml:space="preserve"> （投标人全称）</w:t>
      </w:r>
      <w:r>
        <w:rPr>
          <w:rFonts w:hint="eastAsia" w:ascii="宋体" w:hAnsi="宋体" w:cs="Arial"/>
          <w:color w:val="000000"/>
          <w:kern w:val="0"/>
          <w:sz w:val="22"/>
          <w:szCs w:val="22"/>
        </w:rPr>
        <w:t>承诺具有履行合同所必需的设备和专业技术能力。如有虚假，采购人可取消我方任何资格（投标/中标/签订合同），我方对此无任何异议。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特此承诺！</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投标人名称（盖章） ：</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法定代表人或其授权代表（签字或盖章）：</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日期：    年   月   日</w:t>
      </w:r>
    </w:p>
    <w:p>
      <w:pPr>
        <w:overflowPunct w:val="0"/>
        <w:spacing w:line="440" w:lineRule="exact"/>
        <w:rPr>
          <w:rFonts w:ascii="宋体" w:hAnsi="宋体"/>
          <w:b/>
          <w:bCs/>
          <w:color w:val="000000"/>
          <w:sz w:val="22"/>
          <w:szCs w:val="22"/>
        </w:rPr>
      </w:pPr>
    </w:p>
    <w:p>
      <w:pPr>
        <w:overflowPunct w:val="0"/>
        <w:spacing w:line="440" w:lineRule="exact"/>
        <w:rPr>
          <w:rFonts w:ascii="宋体" w:hAnsi="宋体"/>
          <w:b/>
          <w:bCs/>
          <w:color w:val="000000"/>
          <w:sz w:val="22"/>
          <w:szCs w:val="22"/>
        </w:rPr>
      </w:pPr>
    </w:p>
    <w:p>
      <w:pPr>
        <w:overflowPunct w:val="0"/>
        <w:spacing w:line="440" w:lineRule="exact"/>
        <w:rPr>
          <w:rFonts w:ascii="宋体" w:hAnsi="宋体"/>
          <w:b/>
          <w:bCs/>
          <w:color w:val="000000"/>
          <w:sz w:val="22"/>
          <w:szCs w:val="22"/>
        </w:rPr>
      </w:pPr>
    </w:p>
    <w:p>
      <w:pPr>
        <w:overflowPunct w:val="0"/>
        <w:spacing w:line="440" w:lineRule="exact"/>
        <w:rPr>
          <w:rFonts w:ascii="宋体" w:hAnsi="宋体"/>
          <w:b/>
          <w:bCs/>
          <w:color w:val="000000"/>
          <w:sz w:val="22"/>
          <w:szCs w:val="22"/>
        </w:rPr>
      </w:pPr>
    </w:p>
    <w:p>
      <w:pPr>
        <w:tabs>
          <w:tab w:val="left" w:pos="795"/>
          <w:tab w:val="center" w:pos="4873"/>
        </w:tabs>
        <w:overflowPunct w:val="0"/>
        <w:spacing w:line="440" w:lineRule="exact"/>
        <w:jc w:val="center"/>
        <w:rPr>
          <w:rFonts w:ascii="宋体" w:hAnsi="宋体"/>
          <w:b/>
          <w:bCs/>
          <w:color w:val="000000"/>
          <w:sz w:val="22"/>
          <w:szCs w:val="22"/>
        </w:rPr>
      </w:pPr>
      <w:r>
        <w:rPr>
          <w:rFonts w:hint="eastAsia" w:ascii="宋体" w:hAnsi="宋体"/>
          <w:b/>
          <w:bCs/>
          <w:color w:val="000000"/>
          <w:sz w:val="22"/>
          <w:szCs w:val="22"/>
        </w:rPr>
        <w:t>（5）具有依法缴纳税收和社会保障资金的良好记录的承诺函</w:t>
      </w:r>
    </w:p>
    <w:p>
      <w:pPr>
        <w:pStyle w:val="3"/>
        <w:ind w:firstLine="221"/>
        <w:jc w:val="center"/>
        <w:rPr>
          <w:rFonts w:ascii="宋体" w:hAnsi="宋体"/>
          <w:b/>
          <w:bCs/>
          <w:color w:val="000000"/>
          <w:sz w:val="22"/>
          <w:szCs w:val="22"/>
        </w:rPr>
      </w:pP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olor w:val="000000"/>
          <w:sz w:val="22"/>
          <w:szCs w:val="22"/>
          <w:lang w:eastAsia="zh-CN"/>
        </w:rPr>
        <w:t>永嘉县综合行政执法局</w:t>
      </w:r>
      <w:r>
        <w:rPr>
          <w:rFonts w:hint="eastAsia" w:ascii="宋体" w:hAnsi="宋体" w:cs="Arial"/>
          <w:color w:val="000000"/>
          <w:kern w:val="0"/>
          <w:sz w:val="22"/>
          <w:szCs w:val="22"/>
        </w:rPr>
        <w:t>：</w:t>
      </w: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s="Arial"/>
          <w:color w:val="000000"/>
          <w:kern w:val="0"/>
          <w:sz w:val="22"/>
          <w:szCs w:val="22"/>
          <w:lang w:eastAsia="zh-CN"/>
        </w:rPr>
        <w:t>浙江至诚工程咨询有限责任公司</w:t>
      </w:r>
      <w:r>
        <w:rPr>
          <w:rFonts w:hint="eastAsia" w:ascii="宋体" w:hAnsi="宋体" w:cs="Arial"/>
          <w:color w:val="000000"/>
          <w:kern w:val="0"/>
          <w:sz w:val="22"/>
          <w:szCs w:val="22"/>
        </w:rPr>
        <w:t>：</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我方</w:t>
      </w:r>
      <w:r>
        <w:rPr>
          <w:rFonts w:hint="eastAsia" w:ascii="宋体" w:hAnsi="宋体" w:cs="Arial"/>
          <w:color w:val="000000"/>
          <w:kern w:val="0"/>
          <w:sz w:val="22"/>
          <w:szCs w:val="22"/>
          <w:u w:val="single"/>
        </w:rPr>
        <w:t xml:space="preserve"> （投标人全称）</w:t>
      </w:r>
      <w:r>
        <w:rPr>
          <w:rFonts w:hint="eastAsia" w:ascii="宋体" w:hAnsi="宋体" w:cs="Arial"/>
          <w:color w:val="000000"/>
          <w:kern w:val="0"/>
          <w:sz w:val="22"/>
          <w:szCs w:val="22"/>
        </w:rPr>
        <w:t>承诺具有依法缴纳税收和社会保障资金的良好记录。如有虚假，采购人可取消我方任何资格（投标/中标/签订合同），我方对此无任何异议。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特此承诺！</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投标人名称（盖章） ：</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法定代表人或其授权代表（签字或盖章）：</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日期：    年   月   日</w:t>
      </w:r>
    </w:p>
    <w:p>
      <w:pPr>
        <w:overflowPunct w:val="0"/>
        <w:spacing w:line="440" w:lineRule="exact"/>
        <w:jc w:val="center"/>
        <w:rPr>
          <w:rFonts w:ascii="宋体" w:hAnsi="宋体"/>
          <w:b/>
          <w:bCs/>
          <w:color w:val="000000"/>
          <w:sz w:val="22"/>
          <w:szCs w:val="22"/>
        </w:rPr>
      </w:pPr>
    </w:p>
    <w:p>
      <w:pPr>
        <w:overflowPunct w:val="0"/>
        <w:spacing w:line="440" w:lineRule="exact"/>
        <w:jc w:val="center"/>
        <w:rPr>
          <w:rFonts w:ascii="宋体" w:hAnsi="宋体"/>
          <w:b/>
          <w:bCs/>
          <w:color w:val="000000"/>
          <w:sz w:val="22"/>
          <w:szCs w:val="22"/>
        </w:rPr>
      </w:pPr>
    </w:p>
    <w:p>
      <w:pPr>
        <w:overflowPunct w:val="0"/>
        <w:spacing w:line="440" w:lineRule="exact"/>
        <w:jc w:val="center"/>
        <w:rPr>
          <w:rFonts w:ascii="宋体" w:hAnsi="宋体"/>
          <w:b/>
          <w:bCs/>
          <w:color w:val="000000"/>
          <w:sz w:val="22"/>
          <w:szCs w:val="22"/>
        </w:rPr>
      </w:pPr>
    </w:p>
    <w:p>
      <w:pPr>
        <w:overflowPunct w:val="0"/>
        <w:spacing w:line="440" w:lineRule="exact"/>
        <w:jc w:val="center"/>
        <w:rPr>
          <w:rFonts w:ascii="宋体" w:hAnsi="宋体"/>
          <w:b/>
          <w:bCs/>
          <w:color w:val="000000"/>
          <w:sz w:val="22"/>
          <w:szCs w:val="22"/>
        </w:rPr>
      </w:pPr>
      <w:r>
        <w:rPr>
          <w:rFonts w:hint="eastAsia" w:ascii="宋体" w:hAnsi="宋体"/>
          <w:b/>
          <w:bCs/>
          <w:color w:val="000000"/>
          <w:sz w:val="22"/>
          <w:szCs w:val="22"/>
        </w:rPr>
        <w:t>（6）参加政府采购活动前3年内在经营活动中没有重大违法记录的声明函</w:t>
      </w:r>
    </w:p>
    <w:p>
      <w:pPr>
        <w:widowControl/>
        <w:adjustRightInd w:val="0"/>
        <w:snapToGrid w:val="0"/>
        <w:spacing w:line="440" w:lineRule="exact"/>
        <w:jc w:val="left"/>
        <w:rPr>
          <w:rFonts w:ascii="宋体" w:hAnsi="宋体" w:cs="Arial"/>
          <w:color w:val="000000"/>
          <w:kern w:val="0"/>
          <w:sz w:val="22"/>
          <w:szCs w:val="22"/>
          <w:u w:val="single"/>
        </w:rPr>
      </w:pP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olor w:val="000000"/>
          <w:sz w:val="22"/>
          <w:szCs w:val="22"/>
          <w:lang w:eastAsia="zh-CN"/>
        </w:rPr>
        <w:t>永嘉县综合行政执法局</w:t>
      </w:r>
      <w:r>
        <w:rPr>
          <w:rFonts w:hint="eastAsia" w:ascii="宋体" w:hAnsi="宋体" w:cs="Arial"/>
          <w:color w:val="000000"/>
          <w:kern w:val="0"/>
          <w:sz w:val="22"/>
          <w:szCs w:val="22"/>
        </w:rPr>
        <w:t>：</w:t>
      </w: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s="Arial"/>
          <w:color w:val="000000"/>
          <w:kern w:val="0"/>
          <w:sz w:val="22"/>
          <w:szCs w:val="22"/>
          <w:lang w:eastAsia="zh-CN"/>
        </w:rPr>
        <w:t>浙江至诚工程咨询有限责任公司</w:t>
      </w:r>
      <w:r>
        <w:rPr>
          <w:rFonts w:hint="eastAsia" w:ascii="宋体" w:hAnsi="宋体" w:cs="Arial"/>
          <w:color w:val="000000"/>
          <w:kern w:val="0"/>
          <w:sz w:val="22"/>
          <w:szCs w:val="22"/>
        </w:rPr>
        <w:t>：</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我方</w:t>
      </w:r>
      <w:r>
        <w:rPr>
          <w:rFonts w:hint="eastAsia" w:ascii="宋体" w:hAnsi="宋体" w:cs="Arial"/>
          <w:color w:val="000000"/>
          <w:kern w:val="0"/>
          <w:sz w:val="22"/>
          <w:szCs w:val="22"/>
          <w:u w:val="single"/>
        </w:rPr>
        <w:t xml:space="preserve"> （投标人全称）</w:t>
      </w:r>
      <w:r>
        <w:rPr>
          <w:rFonts w:hint="eastAsia" w:ascii="宋体" w:hAnsi="宋体" w:cs="Arial"/>
          <w:color w:val="000000"/>
          <w:kern w:val="0"/>
          <w:sz w:val="22"/>
          <w:szCs w:val="22"/>
        </w:rPr>
        <w:t>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特此声明！</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投标人名称（盖章） ：</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法定代表人或其授权代表（签字或盖章）：</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日期：     年  月  日</w:t>
      </w:r>
    </w:p>
    <w:p>
      <w:pPr>
        <w:pStyle w:val="12"/>
        <w:snapToGrid w:val="0"/>
        <w:spacing w:line="460" w:lineRule="atLeast"/>
        <w:ind w:left="720" w:hanging="720"/>
        <w:rPr>
          <w:rFonts w:hAnsi="宋体"/>
          <w:b/>
          <w:color w:val="000000"/>
          <w:sz w:val="22"/>
          <w:szCs w:val="22"/>
        </w:rPr>
      </w:pPr>
    </w:p>
    <w:p>
      <w:pPr>
        <w:pStyle w:val="12"/>
        <w:snapToGrid w:val="0"/>
        <w:spacing w:line="460" w:lineRule="atLeast"/>
        <w:ind w:left="720" w:hanging="720"/>
        <w:jc w:val="center"/>
        <w:rPr>
          <w:rFonts w:hAnsi="宋体"/>
          <w:b/>
          <w:color w:val="000000"/>
          <w:sz w:val="22"/>
          <w:szCs w:val="22"/>
        </w:rPr>
      </w:pPr>
      <w:r>
        <w:rPr>
          <w:rFonts w:hint="eastAsia" w:hAnsi="宋体"/>
          <w:b/>
          <w:color w:val="000000"/>
          <w:sz w:val="22"/>
          <w:szCs w:val="22"/>
        </w:rPr>
        <w:t>（7）声明书</w:t>
      </w:r>
    </w:p>
    <w:p>
      <w:pPr>
        <w:widowControl/>
        <w:adjustRightInd w:val="0"/>
        <w:snapToGrid w:val="0"/>
        <w:spacing w:line="440" w:lineRule="exact"/>
        <w:jc w:val="left"/>
        <w:rPr>
          <w:rFonts w:ascii="宋体" w:hAnsi="宋体" w:cs="Arial"/>
          <w:color w:val="000000"/>
          <w:kern w:val="0"/>
          <w:sz w:val="22"/>
          <w:szCs w:val="22"/>
        </w:rPr>
      </w:pPr>
    </w:p>
    <w:p>
      <w:pPr>
        <w:widowControl/>
        <w:adjustRightInd w:val="0"/>
        <w:snapToGrid w:val="0"/>
        <w:spacing w:line="440" w:lineRule="exact"/>
        <w:jc w:val="left"/>
        <w:rPr>
          <w:rFonts w:ascii="宋体" w:hAnsi="宋体" w:cs="Arial"/>
          <w:color w:val="000000"/>
          <w:kern w:val="0"/>
          <w:sz w:val="22"/>
          <w:szCs w:val="22"/>
        </w:rPr>
      </w:pPr>
      <w:r>
        <w:rPr>
          <w:rFonts w:hint="eastAsia" w:ascii="宋体" w:hAnsi="宋体"/>
          <w:color w:val="000000"/>
          <w:sz w:val="22"/>
          <w:szCs w:val="22"/>
          <w:lang w:eastAsia="zh-CN"/>
        </w:rPr>
        <w:t>永嘉县综合行政执法局</w:t>
      </w:r>
      <w:r>
        <w:rPr>
          <w:rFonts w:hint="eastAsia" w:ascii="宋体" w:hAnsi="宋体" w:cs="Arial"/>
          <w:color w:val="000000"/>
          <w:kern w:val="0"/>
          <w:sz w:val="22"/>
          <w:szCs w:val="22"/>
        </w:rPr>
        <w:t>：</w:t>
      </w:r>
    </w:p>
    <w:p>
      <w:pPr>
        <w:spacing w:line="460" w:lineRule="exact"/>
        <w:rPr>
          <w:rFonts w:ascii="宋体" w:hAnsi="宋体" w:cs="Arial"/>
          <w:color w:val="000000"/>
          <w:kern w:val="0"/>
          <w:sz w:val="22"/>
          <w:szCs w:val="22"/>
        </w:rPr>
      </w:pPr>
      <w:r>
        <w:rPr>
          <w:rFonts w:hint="eastAsia" w:ascii="宋体" w:hAnsi="宋体" w:cs="Arial"/>
          <w:color w:val="000000"/>
          <w:kern w:val="0"/>
          <w:sz w:val="22"/>
          <w:szCs w:val="22"/>
          <w:lang w:eastAsia="zh-CN"/>
        </w:rPr>
        <w:t>浙江至诚工程咨询有限责任公司</w:t>
      </w:r>
      <w:r>
        <w:rPr>
          <w:rFonts w:hint="eastAsia" w:ascii="宋体" w:hAnsi="宋体" w:cs="Arial"/>
          <w:color w:val="000000"/>
          <w:kern w:val="0"/>
          <w:sz w:val="22"/>
          <w:szCs w:val="22"/>
        </w:rPr>
        <w:t>：</w:t>
      </w:r>
    </w:p>
    <w:p>
      <w:pPr>
        <w:spacing w:line="460" w:lineRule="exact"/>
        <w:rPr>
          <w:rFonts w:ascii="宋体" w:hAnsi="宋体" w:cs="Arial"/>
          <w:color w:val="000000"/>
          <w:kern w:val="0"/>
          <w:sz w:val="22"/>
          <w:szCs w:val="22"/>
        </w:rPr>
      </w:pPr>
    </w:p>
    <w:p>
      <w:pPr>
        <w:spacing w:line="360" w:lineRule="auto"/>
        <w:ind w:firstLine="440" w:firstLineChars="200"/>
        <w:rPr>
          <w:rFonts w:ascii="宋体" w:hAnsi="宋体" w:cs="Arial"/>
          <w:color w:val="000000"/>
          <w:sz w:val="22"/>
          <w:szCs w:val="22"/>
        </w:rPr>
      </w:pPr>
      <w:r>
        <w:rPr>
          <w:rFonts w:hint="eastAsia" w:ascii="宋体" w:hAnsi="宋体" w:cs="Arial"/>
          <w:color w:val="000000"/>
          <w:kern w:val="0"/>
          <w:sz w:val="22"/>
          <w:szCs w:val="22"/>
        </w:rPr>
        <w:t>我方</w:t>
      </w:r>
      <w:r>
        <w:rPr>
          <w:rFonts w:hint="eastAsia" w:ascii="宋体" w:hAnsi="宋体" w:cs="Arial"/>
          <w:color w:val="000000"/>
          <w:kern w:val="0"/>
          <w:sz w:val="22"/>
          <w:szCs w:val="22"/>
          <w:u w:val="single"/>
        </w:rPr>
        <w:t xml:space="preserve"> （投标人全称）</w:t>
      </w:r>
      <w:r>
        <w:rPr>
          <w:rFonts w:hint="eastAsia" w:ascii="宋体" w:hAnsi="宋体" w:cs="Arial"/>
          <w:color w:val="000000"/>
          <w:sz w:val="22"/>
          <w:szCs w:val="22"/>
        </w:rPr>
        <w:t>声明本项目投标时若发生我单位和其他投标人的单位负责人为同一人或者存在直接控股、管理关系的不同单位同时参与投标的，将自动放弃投标或中标资格。</w:t>
      </w:r>
    </w:p>
    <w:p>
      <w:pPr>
        <w:spacing w:line="360" w:lineRule="auto"/>
        <w:ind w:firstLine="442" w:firstLineChars="200"/>
        <w:rPr>
          <w:rFonts w:ascii="宋体" w:hAnsi="宋体" w:cs="Arial"/>
          <w:b/>
          <w:color w:val="00000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特此声明！</w:t>
      </w:r>
    </w:p>
    <w:p>
      <w:pPr>
        <w:widowControl/>
        <w:adjustRightInd w:val="0"/>
        <w:snapToGrid w:val="0"/>
        <w:spacing w:line="440" w:lineRule="exact"/>
        <w:ind w:firstLine="440" w:firstLineChars="200"/>
        <w:jc w:val="left"/>
        <w:rPr>
          <w:rFonts w:ascii="宋体" w:hAnsi="宋体" w:cs="Arial"/>
          <w:color w:val="000000"/>
          <w:kern w:val="0"/>
          <w:sz w:val="22"/>
          <w:szCs w:val="22"/>
        </w:rPr>
      </w:pP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投标人名称（盖章） ：</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法定代表人或其授权代表（签字或盖章）：</w:t>
      </w:r>
    </w:p>
    <w:p>
      <w:pPr>
        <w:widowControl/>
        <w:adjustRightInd w:val="0"/>
        <w:snapToGrid w:val="0"/>
        <w:spacing w:line="440" w:lineRule="exact"/>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日期：     年  月  日</w:t>
      </w:r>
    </w:p>
    <w:p>
      <w:pPr>
        <w:pStyle w:val="18"/>
        <w:rPr>
          <w:rFonts w:hint="eastAsia" w:asciiTheme="minorEastAsia" w:hAnsiTheme="minorEastAsia"/>
          <w:b w:val="0"/>
          <w:color w:val="auto"/>
          <w:highlight w:val="none"/>
          <w:lang w:val="en-US" w:eastAsia="zh-CN"/>
        </w:rPr>
      </w:pPr>
    </w:p>
    <w:p>
      <w:pPr>
        <w:pStyle w:val="18"/>
        <w:rPr>
          <w:rFonts w:hint="eastAsia" w:asciiTheme="minorEastAsia" w:hAnsiTheme="minorEastAsia"/>
          <w:b w:val="0"/>
          <w:color w:val="auto"/>
          <w:highlight w:val="none"/>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rPr>
          <w:rFonts w:hint="eastAsia"/>
          <w:lang w:val="en-US" w:eastAsia="zh-CN"/>
        </w:rPr>
      </w:pPr>
    </w:p>
    <w:p>
      <w:pPr>
        <w:pStyle w:val="18"/>
        <w:rPr>
          <w:rFonts w:asciiTheme="minorEastAsia" w:hAnsiTheme="minorEastAsia"/>
          <w:b/>
          <w:bCs w:val="0"/>
          <w:color w:val="auto"/>
          <w:highlight w:val="none"/>
        </w:rPr>
      </w:pPr>
      <w:r>
        <w:rPr>
          <w:rFonts w:hint="eastAsia" w:asciiTheme="minorEastAsia" w:hAnsiTheme="minorEastAsia"/>
          <w:b/>
          <w:bCs w:val="0"/>
          <w:color w:val="auto"/>
          <w:highlight w:val="none"/>
          <w:lang w:val="en-US" w:eastAsia="zh-CN"/>
        </w:rPr>
        <w:t>二</w:t>
      </w:r>
      <w:r>
        <w:rPr>
          <w:rFonts w:hint="eastAsia" w:asciiTheme="minorEastAsia" w:hAnsiTheme="minorEastAsia"/>
          <w:b/>
          <w:bCs w:val="0"/>
          <w:color w:val="auto"/>
          <w:highlight w:val="none"/>
        </w:rPr>
        <w:t>、商务报价标部分格式</w:t>
      </w:r>
      <w:bookmarkEnd w:id="129"/>
      <w:bookmarkEnd w:id="130"/>
      <w:bookmarkEnd w:id="131"/>
    </w:p>
    <w:p>
      <w:pPr>
        <w:widowControl/>
        <w:spacing w:line="460" w:lineRule="atLeast"/>
        <w:jc w:val="left"/>
        <w:rPr>
          <w:rFonts w:asciiTheme="minorEastAsia" w:hAnsiTheme="minorEastAsia"/>
          <w:highlight w:val="none"/>
          <w:lang w:val="zh-CN"/>
        </w:rPr>
      </w:pPr>
      <w:bookmarkStart w:id="132" w:name="_Toc518847687"/>
      <w:r>
        <w:rPr>
          <w:rFonts w:hint="eastAsia" w:asciiTheme="minorEastAsia" w:hAnsiTheme="minorEastAsia"/>
          <w:bCs/>
          <w:sz w:val="24"/>
          <w:szCs w:val="24"/>
          <w:highlight w:val="none"/>
          <w:lang w:val="zh-CN"/>
        </w:rPr>
        <w:t>附件</w:t>
      </w:r>
      <w:r>
        <w:rPr>
          <w:rFonts w:hint="eastAsia" w:asciiTheme="minorEastAsia" w:hAnsiTheme="minorEastAsia"/>
          <w:bCs/>
          <w:sz w:val="24"/>
          <w:szCs w:val="24"/>
          <w:highlight w:val="none"/>
          <w:lang w:val="en-US" w:eastAsia="zh-CN"/>
        </w:rPr>
        <w:t>二</w:t>
      </w:r>
      <w:r>
        <w:rPr>
          <w:rFonts w:hint="eastAsia" w:asciiTheme="minorEastAsia" w:hAnsiTheme="minorEastAsia"/>
          <w:bCs/>
          <w:sz w:val="24"/>
          <w:szCs w:val="24"/>
          <w:highlight w:val="none"/>
        </w:rPr>
        <w:t xml:space="preserve"> 开标一览表</w:t>
      </w:r>
      <w:bookmarkEnd w:id="132"/>
      <w:r>
        <w:rPr>
          <w:rFonts w:asciiTheme="minorEastAsia" w:hAnsiTheme="minorEastAsia"/>
          <w:bCs/>
          <w:sz w:val="22"/>
          <w:highlight w:val="none"/>
        </w:rPr>
        <w:t xml:space="preserve">  </w:t>
      </w:r>
      <w:r>
        <w:rPr>
          <w:rFonts w:hint="eastAsia" w:asciiTheme="minorEastAsia" w:hAnsiTheme="minorEastAsia"/>
          <w:highlight w:val="none"/>
        </w:rPr>
        <w:t xml:space="preserve"> </w:t>
      </w:r>
      <w:r>
        <w:rPr>
          <w:rFonts w:hint="eastAsia" w:asciiTheme="minorEastAsia" w:hAnsiTheme="minorEastAsia"/>
          <w:bCs/>
          <w:sz w:val="22"/>
          <w:highlight w:val="none"/>
        </w:rPr>
        <w:t xml:space="preserve"> </w:t>
      </w:r>
      <w:r>
        <w:rPr>
          <w:rFonts w:hint="eastAsia" w:asciiTheme="minorEastAsia" w:hAnsiTheme="minorEastAsia"/>
          <w:highlight w:val="none"/>
          <w:lang w:val="zh-CN"/>
        </w:rPr>
        <w:t xml:space="preserve">                         </w:t>
      </w:r>
    </w:p>
    <w:p>
      <w:pPr>
        <w:autoSpaceDE w:val="0"/>
        <w:autoSpaceDN w:val="0"/>
        <w:adjustRightInd w:val="0"/>
        <w:jc w:val="center"/>
        <w:rPr>
          <w:rFonts w:cs="仿宋_GB2312" w:asciiTheme="minorEastAsia" w:hAnsiTheme="minorEastAsia"/>
          <w:sz w:val="32"/>
          <w:szCs w:val="32"/>
          <w:highlight w:val="none"/>
          <w:lang w:val="zh-CN"/>
        </w:rPr>
      </w:pPr>
      <w:r>
        <w:rPr>
          <w:rFonts w:hint="eastAsia" w:cs="仿宋_GB2312" w:asciiTheme="minorEastAsia" w:hAnsiTheme="minorEastAsia"/>
          <w:bCs/>
          <w:sz w:val="32"/>
          <w:szCs w:val="32"/>
          <w:highlight w:val="none"/>
          <w:lang w:val="zh-CN"/>
        </w:rPr>
        <w:t>开标一览表</w:t>
      </w:r>
    </w:p>
    <w:p>
      <w:pPr>
        <w:autoSpaceDE w:val="0"/>
        <w:autoSpaceDN w:val="0"/>
        <w:adjustRightInd w:val="0"/>
        <w:rPr>
          <w:rFonts w:cs="仿宋_GB2312" w:asciiTheme="minorEastAsia" w:hAnsiTheme="minorEastAsia"/>
          <w:sz w:val="22"/>
          <w:highlight w:val="none"/>
          <w:lang w:val="zh-CN"/>
        </w:rPr>
      </w:pPr>
      <w:r>
        <w:rPr>
          <w:rFonts w:hint="eastAsia" w:cs="仿宋_GB2312" w:asciiTheme="minorEastAsia" w:hAnsiTheme="minorEastAsia"/>
          <w:sz w:val="22"/>
          <w:highlight w:val="none"/>
          <w:lang w:val="zh-CN"/>
        </w:rPr>
        <w:t>供应商名称：</w:t>
      </w:r>
      <w:r>
        <w:rPr>
          <w:rFonts w:cs="仿宋_GB2312" w:asciiTheme="minorEastAsia" w:hAnsiTheme="minorEastAsia"/>
          <w:sz w:val="22"/>
          <w:highlight w:val="none"/>
          <w:u w:val="single"/>
          <w:lang w:val="zh-CN"/>
        </w:rPr>
        <w:t xml:space="preserve">             </w:t>
      </w:r>
      <w:r>
        <w:rPr>
          <w:rFonts w:cs="仿宋_GB2312" w:asciiTheme="minorEastAsia" w:hAnsiTheme="minorEastAsia"/>
          <w:sz w:val="22"/>
          <w:highlight w:val="none"/>
          <w:lang w:val="zh-CN"/>
        </w:rPr>
        <w:t xml:space="preserve">     </w:t>
      </w:r>
      <w:r>
        <w:rPr>
          <w:rFonts w:hint="eastAsia" w:cs="仿宋_GB2312" w:asciiTheme="minorEastAsia" w:hAnsiTheme="minorEastAsia"/>
          <w:sz w:val="22"/>
          <w:highlight w:val="none"/>
          <w:lang w:val="zh-CN"/>
        </w:rPr>
        <w:t>采购编号：</w:t>
      </w:r>
      <w:r>
        <w:rPr>
          <w:rFonts w:cs="仿宋_GB2312" w:asciiTheme="minorEastAsia" w:hAnsiTheme="minorEastAsia"/>
          <w:sz w:val="22"/>
          <w:highlight w:val="none"/>
          <w:u w:val="single"/>
          <w:lang w:val="zh-CN"/>
        </w:rPr>
        <w:t xml:space="preserve">         </w:t>
      </w:r>
      <w:r>
        <w:rPr>
          <w:rFonts w:cs="仿宋_GB2312" w:asciiTheme="minorEastAsia" w:hAnsiTheme="minorEastAsia"/>
          <w:sz w:val="22"/>
          <w:highlight w:val="none"/>
          <w:lang w:val="zh-CN"/>
        </w:rPr>
        <w:t xml:space="preserve">  </w:t>
      </w:r>
      <w:r>
        <w:rPr>
          <w:rFonts w:hint="eastAsia" w:cs="仿宋_GB2312" w:asciiTheme="minorEastAsia" w:hAnsiTheme="minorEastAsia"/>
          <w:sz w:val="22"/>
          <w:highlight w:val="none"/>
          <w:lang w:val="zh-CN"/>
        </w:rPr>
        <w:t xml:space="preserve">  报价单位：</w:t>
      </w:r>
      <w:r>
        <w:rPr>
          <w:rFonts w:hint="eastAsia" w:cs="仿宋_GB2312" w:asciiTheme="minorEastAsia" w:hAnsiTheme="minorEastAsia"/>
          <w:sz w:val="22"/>
          <w:highlight w:val="none"/>
          <w:u w:val="single"/>
          <w:lang w:val="zh-CN"/>
        </w:rPr>
        <w:t>人民币元</w:t>
      </w:r>
    </w:p>
    <w:tbl>
      <w:tblPr>
        <w:tblStyle w:val="19"/>
        <w:tblW w:w="9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2"/>
        <w:gridCol w:w="3687"/>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3062" w:type="dxa"/>
            <w:tcBorders>
              <w:right w:val="single" w:color="000000" w:sz="6" w:space="0"/>
            </w:tcBorders>
            <w:vAlign w:val="center"/>
          </w:tcPr>
          <w:p>
            <w:pPr>
              <w:pStyle w:val="12"/>
              <w:snapToGrid w:val="0"/>
              <w:spacing w:line="460" w:lineRule="atLeast"/>
              <w:jc w:val="center"/>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rPr>
              <w:t>项目名称</w:t>
            </w:r>
          </w:p>
        </w:tc>
        <w:tc>
          <w:tcPr>
            <w:tcW w:w="3687" w:type="dxa"/>
            <w:tcBorders>
              <w:left w:val="single" w:color="auto" w:sz="4" w:space="0"/>
              <w:right w:val="single" w:color="000000" w:sz="4" w:space="0"/>
            </w:tcBorders>
            <w:vAlign w:val="center"/>
          </w:tcPr>
          <w:p>
            <w:pPr>
              <w:pStyle w:val="12"/>
              <w:snapToGrid w:val="0"/>
              <w:spacing w:line="460" w:lineRule="atLeast"/>
              <w:jc w:val="center"/>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rPr>
              <w:t>投标价</w:t>
            </w:r>
          </w:p>
          <w:p>
            <w:pPr>
              <w:pStyle w:val="12"/>
              <w:snapToGrid w:val="0"/>
              <w:spacing w:line="460" w:lineRule="atLeast"/>
              <w:jc w:val="center"/>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rPr>
              <w:t>（元人民币）</w:t>
            </w:r>
          </w:p>
        </w:tc>
        <w:tc>
          <w:tcPr>
            <w:tcW w:w="2790" w:type="dxa"/>
            <w:tcBorders>
              <w:left w:val="single" w:color="000000" w:sz="4" w:space="0"/>
              <w:right w:val="single" w:color="000000" w:sz="4" w:space="0"/>
            </w:tcBorders>
            <w:vAlign w:val="center"/>
          </w:tcPr>
          <w:p>
            <w:pPr>
              <w:pStyle w:val="12"/>
              <w:jc w:val="center"/>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rPr>
              <w:t>采购</w:t>
            </w:r>
            <w:r>
              <w:rPr>
                <w:rFonts w:hint="eastAsia" w:asciiTheme="minorEastAsia" w:hAnsiTheme="minorEastAsia" w:eastAsiaTheme="minorEastAsia"/>
                <w:b w:val="0"/>
                <w:color w:val="auto"/>
                <w:sz w:val="22"/>
                <w:highlight w:val="none"/>
                <w:lang w:val="en-US" w:eastAsia="zh-CN"/>
              </w:rPr>
              <w:t>最高限价</w:t>
            </w:r>
            <w:r>
              <w:rPr>
                <w:rFonts w:hint="eastAsia" w:asciiTheme="minorEastAsia" w:hAnsiTheme="minorEastAsia" w:eastAsiaTheme="minorEastAsia"/>
                <w:b w:val="0"/>
                <w:color w:val="auto"/>
                <w:sz w:val="22"/>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6" w:hRule="atLeast"/>
        </w:trPr>
        <w:tc>
          <w:tcPr>
            <w:tcW w:w="3062" w:type="dxa"/>
            <w:tcBorders>
              <w:right w:val="single" w:color="000000" w:sz="6" w:space="0"/>
            </w:tcBorders>
            <w:vAlign w:val="center"/>
          </w:tcPr>
          <w:p>
            <w:pPr>
              <w:pStyle w:val="12"/>
              <w:snapToGrid w:val="0"/>
              <w:spacing w:line="460" w:lineRule="atLeast"/>
              <w:jc w:val="center"/>
              <w:rPr>
                <w:rFonts w:hint="eastAsia" w:asciiTheme="minorEastAsia" w:hAnsiTheme="minorEastAsia" w:eastAsiaTheme="minorEastAsia"/>
                <w:b w:val="0"/>
                <w:color w:val="auto"/>
                <w:sz w:val="22"/>
                <w:highlight w:val="none"/>
                <w:lang w:eastAsia="zh-CN"/>
              </w:rPr>
            </w:pPr>
            <w:r>
              <w:rPr>
                <w:rFonts w:hint="eastAsia" w:asciiTheme="minorEastAsia" w:hAnsiTheme="minorEastAsia" w:eastAsiaTheme="minorEastAsia"/>
                <w:b w:val="0"/>
                <w:color w:val="auto"/>
                <w:sz w:val="22"/>
                <w:highlight w:val="none"/>
                <w:lang w:eastAsia="zh-CN"/>
              </w:rPr>
              <w:t>永嘉县农村生活污水处理设施运维服务项目</w:t>
            </w:r>
          </w:p>
        </w:tc>
        <w:tc>
          <w:tcPr>
            <w:tcW w:w="3687" w:type="dxa"/>
            <w:tcBorders>
              <w:left w:val="single" w:color="auto" w:sz="4" w:space="0"/>
              <w:right w:val="single" w:color="000000" w:sz="4" w:space="0"/>
            </w:tcBorders>
            <w:vAlign w:val="center"/>
          </w:tcPr>
          <w:p>
            <w:pPr>
              <w:pStyle w:val="12"/>
              <w:spacing w:line="460" w:lineRule="atLeast"/>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rPr>
              <w:t>大写：</w:t>
            </w:r>
          </w:p>
          <w:p>
            <w:pPr>
              <w:pStyle w:val="12"/>
              <w:spacing w:line="460" w:lineRule="atLeast"/>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rPr>
              <w:t>小写：</w:t>
            </w:r>
          </w:p>
        </w:tc>
        <w:tc>
          <w:tcPr>
            <w:tcW w:w="2790" w:type="dxa"/>
            <w:tcBorders>
              <w:left w:val="single" w:color="000000" w:sz="4" w:space="0"/>
              <w:right w:val="single" w:color="000000" w:sz="4" w:space="0"/>
            </w:tcBorders>
            <w:vAlign w:val="center"/>
          </w:tcPr>
          <w:p>
            <w:pPr>
              <w:pStyle w:val="12"/>
              <w:jc w:val="center"/>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rPr>
              <w:t>人民币</w:t>
            </w:r>
            <w:r>
              <w:rPr>
                <w:rFonts w:hint="eastAsia" w:asciiTheme="minorEastAsia" w:hAnsiTheme="minorEastAsia" w:eastAsiaTheme="minorEastAsia"/>
                <w:b w:val="0"/>
                <w:color w:val="auto"/>
                <w:sz w:val="22"/>
                <w:highlight w:val="none"/>
                <w:lang w:val="en-US" w:eastAsia="zh-CN"/>
              </w:rPr>
              <w:t>11952980</w:t>
            </w:r>
            <w:r>
              <w:rPr>
                <w:rFonts w:hint="eastAsia" w:asciiTheme="minorEastAsia" w:hAnsiTheme="minorEastAsia" w:eastAsiaTheme="minorEastAsia"/>
                <w:b w:val="0"/>
                <w:color w:val="auto"/>
                <w:sz w:val="22"/>
                <w:highlight w:val="none"/>
              </w:rPr>
              <w:t>元</w:t>
            </w:r>
            <w:r>
              <w:rPr>
                <w:rFonts w:hint="eastAsia" w:ascii="宋体" w:hAnsi="宋体" w:eastAsia="宋体" w:cs="宋体"/>
                <w:b w:val="0"/>
                <w:color w:val="auto"/>
                <w:sz w:val="22"/>
                <w:highlight w:val="none"/>
              </w:rPr>
              <w:t>/</w:t>
            </w:r>
            <w:r>
              <w:rPr>
                <w:rFonts w:hint="eastAsia" w:asciiTheme="minorEastAsia" w:hAnsiTheme="minorEastAsia" w:eastAsiaTheme="minorEastAsia" w:cstheme="minorEastAsia"/>
                <w:b w:val="0"/>
                <w:color w:val="auto"/>
                <w:sz w:val="22"/>
                <w:highlight w:val="none"/>
                <w:lang w:eastAsia="zh-CN"/>
              </w:rPr>
              <w:t>年</w:t>
            </w:r>
          </w:p>
        </w:tc>
      </w:tr>
    </w:tbl>
    <w:p>
      <w:pPr>
        <w:autoSpaceDE w:val="0"/>
        <w:autoSpaceDN w:val="0"/>
        <w:adjustRightInd w:val="0"/>
        <w:spacing w:line="460" w:lineRule="atLeast"/>
        <w:rPr>
          <w:rFonts w:cs="仿宋_GB2312" w:asciiTheme="minorEastAsia" w:hAnsiTheme="minorEastAsia"/>
          <w:sz w:val="22"/>
          <w:highlight w:val="none"/>
        </w:rPr>
      </w:pPr>
    </w:p>
    <w:p>
      <w:pPr>
        <w:autoSpaceDE w:val="0"/>
        <w:autoSpaceDN w:val="0"/>
        <w:adjustRightInd w:val="0"/>
        <w:spacing w:line="460" w:lineRule="atLeast"/>
        <w:rPr>
          <w:rFonts w:cs="仿宋_GB2312" w:asciiTheme="minorEastAsia" w:hAnsiTheme="minorEastAsia"/>
          <w:sz w:val="22"/>
          <w:highlight w:val="none"/>
          <w:lang w:val="zh-CN"/>
        </w:rPr>
      </w:pPr>
      <w:r>
        <w:rPr>
          <w:rFonts w:hint="eastAsia" w:cs="仿宋_GB2312" w:asciiTheme="minorEastAsia" w:hAnsiTheme="minorEastAsia"/>
          <w:sz w:val="22"/>
          <w:highlight w:val="none"/>
          <w:lang w:val="zh-CN"/>
        </w:rPr>
        <w:t>供应商全称（盖章）：</w:t>
      </w:r>
      <w:r>
        <w:rPr>
          <w:rFonts w:cs="仿宋_GB2312" w:asciiTheme="minorEastAsia" w:hAnsiTheme="minorEastAsia"/>
          <w:sz w:val="22"/>
          <w:highlight w:val="none"/>
          <w:lang w:val="zh-CN"/>
        </w:rPr>
        <w:t xml:space="preserve">                          </w:t>
      </w:r>
    </w:p>
    <w:p>
      <w:pPr>
        <w:autoSpaceDE w:val="0"/>
        <w:autoSpaceDN w:val="0"/>
        <w:adjustRightInd w:val="0"/>
        <w:spacing w:line="460" w:lineRule="atLeast"/>
        <w:rPr>
          <w:rFonts w:cs="仿宋_GB2312" w:asciiTheme="minorEastAsia" w:hAnsiTheme="minorEastAsia"/>
          <w:sz w:val="22"/>
          <w:highlight w:val="none"/>
          <w:lang w:val="zh-CN"/>
        </w:rPr>
      </w:pPr>
      <w:r>
        <w:rPr>
          <w:rFonts w:hint="eastAsia" w:cs="仿宋_GB2312" w:asciiTheme="minorEastAsia" w:hAnsiTheme="minorEastAsia"/>
          <w:sz w:val="22"/>
          <w:highlight w:val="none"/>
          <w:lang w:val="zh-CN"/>
        </w:rPr>
        <w:t>法定代表人或授权代表（签字</w:t>
      </w:r>
      <w:r>
        <w:rPr>
          <w:rFonts w:hint="eastAsia" w:cs="仿宋_GB2312" w:asciiTheme="minorEastAsia" w:hAnsiTheme="minorEastAsia"/>
          <w:sz w:val="22"/>
          <w:highlight w:val="none"/>
          <w:lang w:val="en-US" w:eastAsia="zh-CN"/>
        </w:rPr>
        <w:t>或盖章</w:t>
      </w:r>
      <w:r>
        <w:rPr>
          <w:rFonts w:hint="eastAsia" w:cs="仿宋_GB2312" w:asciiTheme="minorEastAsia" w:hAnsiTheme="minorEastAsia"/>
          <w:sz w:val="22"/>
          <w:highlight w:val="none"/>
          <w:lang w:val="zh-CN"/>
        </w:rPr>
        <w:t>）：</w:t>
      </w:r>
      <w:r>
        <w:rPr>
          <w:rFonts w:cs="仿宋_GB2312" w:asciiTheme="minorEastAsia" w:hAnsiTheme="minorEastAsia"/>
          <w:sz w:val="22"/>
          <w:highlight w:val="none"/>
          <w:lang w:val="zh-CN"/>
        </w:rPr>
        <w:t xml:space="preserve">                           </w:t>
      </w:r>
    </w:p>
    <w:p>
      <w:pPr>
        <w:autoSpaceDE w:val="0"/>
        <w:autoSpaceDN w:val="0"/>
        <w:adjustRightInd w:val="0"/>
        <w:spacing w:line="460" w:lineRule="atLeast"/>
        <w:rPr>
          <w:rFonts w:cs="仿宋_GB2312" w:asciiTheme="minorEastAsia" w:hAnsiTheme="minorEastAsia"/>
          <w:sz w:val="22"/>
          <w:highlight w:val="none"/>
          <w:lang w:val="zh-CN"/>
        </w:rPr>
      </w:pPr>
      <w:r>
        <w:rPr>
          <w:rFonts w:hint="eastAsia" w:cs="仿宋_GB2312" w:asciiTheme="minorEastAsia" w:hAnsiTheme="minorEastAsia"/>
          <w:sz w:val="22"/>
          <w:highlight w:val="none"/>
          <w:lang w:val="zh-CN"/>
        </w:rPr>
        <w:t>日期：</w:t>
      </w:r>
    </w:p>
    <w:p>
      <w:pPr>
        <w:pStyle w:val="12"/>
        <w:spacing w:line="460" w:lineRule="atLeast"/>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lang w:val="zh-CN"/>
        </w:rPr>
        <w:t>▲</w:t>
      </w:r>
      <w:r>
        <w:rPr>
          <w:rFonts w:hint="eastAsia" w:asciiTheme="minorEastAsia" w:hAnsiTheme="minorEastAsia" w:eastAsiaTheme="minorEastAsia"/>
          <w:b w:val="0"/>
          <w:color w:val="auto"/>
          <w:sz w:val="22"/>
          <w:highlight w:val="none"/>
        </w:rPr>
        <w:t>开标一览表中投标价为符合招标文件要求的总报价。</w:t>
      </w:r>
    </w:p>
    <w:p>
      <w:pPr>
        <w:numPr>
          <w:ilvl w:val="0"/>
          <w:numId w:val="0"/>
        </w:numPr>
        <w:autoSpaceDE w:val="0"/>
        <w:autoSpaceDN w:val="0"/>
        <w:adjustRightInd w:val="0"/>
        <w:spacing w:line="440" w:lineRule="exact"/>
        <w:ind w:leftChars="0"/>
        <w:rPr>
          <w:rFonts w:hint="eastAsia" w:ascii="Calibri" w:hAnsi="Calibri"/>
          <w:b/>
          <w:bCs/>
          <w:szCs w:val="21"/>
          <w:u w:val="single"/>
        </w:rPr>
      </w:pPr>
      <w:r>
        <w:rPr>
          <w:rFonts w:hint="eastAsia" w:asciiTheme="minorEastAsia" w:hAnsiTheme="minorEastAsia" w:eastAsiaTheme="minorEastAsia"/>
          <w:b w:val="0"/>
          <w:color w:val="auto"/>
          <w:sz w:val="22"/>
          <w:highlight w:val="none"/>
          <w:lang w:val="zh-CN"/>
        </w:rPr>
        <w:t>▲</w:t>
      </w:r>
      <w:r>
        <w:rPr>
          <w:rFonts w:hint="eastAsia" w:asciiTheme="minorEastAsia" w:hAnsiTheme="minorEastAsia" w:eastAsiaTheme="minorEastAsia"/>
          <w:b w:val="0"/>
          <w:color w:val="auto"/>
          <w:sz w:val="22"/>
          <w:highlight w:val="none"/>
        </w:rPr>
        <w:t>不提供此表格的将视为没有实质性响应招标文件。</w:t>
      </w:r>
    </w:p>
    <w:p>
      <w:pPr>
        <w:widowControl/>
        <w:spacing w:line="460" w:lineRule="atLeast"/>
        <w:jc w:val="left"/>
        <w:rPr>
          <w:rFonts w:hint="eastAsia" w:asciiTheme="minorEastAsia" w:hAnsiTheme="minorEastAsia"/>
          <w:bCs/>
          <w:sz w:val="22"/>
          <w:highlight w:val="none"/>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133" w:name="_Toc332809839"/>
      <w:bookmarkStart w:id="134" w:name="_Toc518847688"/>
    </w:p>
    <w:p>
      <w:pPr>
        <w:widowControl/>
        <w:spacing w:line="460" w:lineRule="atLeast"/>
        <w:jc w:val="left"/>
        <w:rPr>
          <w:rFonts w:asciiTheme="minorEastAsia" w:hAnsiTheme="minorEastAsia"/>
          <w:bCs/>
          <w:sz w:val="22"/>
          <w:highlight w:val="none"/>
        </w:rPr>
      </w:pPr>
      <w:r>
        <w:rPr>
          <w:rFonts w:hint="eastAsia" w:asciiTheme="minorEastAsia" w:hAnsiTheme="minorEastAsia"/>
          <w:bCs/>
          <w:sz w:val="22"/>
          <w:highlight w:val="none"/>
        </w:rPr>
        <w:t>附件</w:t>
      </w:r>
      <w:r>
        <w:rPr>
          <w:rFonts w:hint="eastAsia" w:asciiTheme="minorEastAsia" w:hAnsiTheme="minorEastAsia"/>
          <w:bCs/>
          <w:sz w:val="22"/>
          <w:highlight w:val="none"/>
          <w:lang w:val="en-US" w:eastAsia="zh-CN"/>
        </w:rPr>
        <w:t>三</w:t>
      </w:r>
      <w:r>
        <w:rPr>
          <w:rFonts w:hint="eastAsia" w:asciiTheme="minorEastAsia" w:hAnsiTheme="minorEastAsia"/>
          <w:bCs/>
          <w:sz w:val="22"/>
          <w:highlight w:val="none"/>
        </w:rPr>
        <w:t xml:space="preserve">  </w:t>
      </w:r>
      <w:bookmarkEnd w:id="133"/>
      <w:bookmarkEnd w:id="134"/>
      <w:r>
        <w:rPr>
          <w:rFonts w:hint="eastAsia" w:asciiTheme="minorEastAsia" w:hAnsiTheme="minorEastAsia"/>
          <w:sz w:val="22"/>
          <w:highlight w:val="none"/>
          <w:lang w:eastAsia="zh-CN"/>
        </w:rPr>
        <w:t>分项报价汇总表</w:t>
      </w:r>
    </w:p>
    <w:p>
      <w:pPr>
        <w:autoSpaceDE w:val="0"/>
        <w:autoSpaceDN w:val="0"/>
        <w:adjustRightInd w:val="0"/>
        <w:jc w:val="center"/>
        <w:rPr>
          <w:rFonts w:hint="eastAsia" w:cs="仿宋_GB2312" w:asciiTheme="minorEastAsia" w:hAnsiTheme="minorEastAsia"/>
          <w:bCs/>
          <w:sz w:val="32"/>
          <w:szCs w:val="32"/>
          <w:highlight w:val="none"/>
          <w:lang w:val="zh-CN" w:eastAsia="zh-CN"/>
        </w:rPr>
      </w:pPr>
      <w:r>
        <w:rPr>
          <w:rFonts w:hint="eastAsia" w:cs="仿宋_GB2312" w:asciiTheme="minorEastAsia" w:hAnsiTheme="minorEastAsia"/>
          <w:bCs/>
          <w:sz w:val="32"/>
          <w:szCs w:val="32"/>
          <w:highlight w:val="none"/>
          <w:lang w:val="zh-CN" w:eastAsia="zh-CN"/>
        </w:rPr>
        <w:t>分项报价汇总表</w:t>
      </w:r>
    </w:p>
    <w:p>
      <w:pPr>
        <w:pStyle w:val="2"/>
        <w:rPr>
          <w:rFonts w:hint="eastAsia"/>
          <w:highlight w:val="none"/>
          <w:lang w:val="zh-CN" w:eastAsia="zh-CN"/>
        </w:rPr>
      </w:pPr>
    </w:p>
    <w:p>
      <w:pPr>
        <w:rPr>
          <w:rFonts w:hAnsi="宋体" w:eastAsia="宋体"/>
          <w:b w:val="0"/>
          <w:color w:val="auto"/>
          <w:sz w:val="22"/>
          <w:szCs w:val="22"/>
          <w:highlight w:val="none"/>
        </w:rPr>
      </w:pPr>
      <w:r>
        <w:rPr>
          <w:rFonts w:hint="eastAsia" w:cs="仿宋_GB2312" w:asciiTheme="minorEastAsia" w:hAnsiTheme="minorEastAsia"/>
          <w:sz w:val="22"/>
          <w:highlight w:val="none"/>
          <w:lang w:val="zh-CN"/>
        </w:rPr>
        <w:t>项</w:t>
      </w:r>
      <w:r>
        <w:rPr>
          <w:rFonts w:hint="eastAsia" w:asciiTheme="majorEastAsia" w:hAnsiTheme="majorEastAsia" w:eastAsiaTheme="majorEastAsia" w:cstheme="majorEastAsia"/>
          <w:b w:val="0"/>
          <w:bCs w:val="0"/>
          <w:sz w:val="22"/>
          <w:szCs w:val="22"/>
          <w:highlight w:val="none"/>
          <w:lang w:val="zh-CN"/>
        </w:rPr>
        <w:t xml:space="preserve">目名称：                          采购编号： </w:t>
      </w:r>
      <w:r>
        <w:rPr>
          <w:rFonts w:hint="eastAsia" w:asciiTheme="majorEastAsia" w:hAnsiTheme="majorEastAsia" w:eastAsiaTheme="majorEastAsia" w:cstheme="majorEastAsia"/>
          <w:b w:val="0"/>
          <w:bCs w:val="0"/>
          <w:sz w:val="22"/>
          <w:szCs w:val="22"/>
          <w:highlight w:val="none"/>
        </w:rPr>
        <w:t xml:space="preserve">            （价格单位：人民币元）</w:t>
      </w:r>
    </w:p>
    <w:tbl>
      <w:tblPr>
        <w:tblStyle w:val="19"/>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512"/>
        <w:gridCol w:w="1459"/>
        <w:gridCol w:w="1561"/>
        <w:gridCol w:w="1121"/>
        <w:gridCol w:w="160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49" w:type="dxa"/>
            <w:vAlign w:val="center"/>
          </w:tcPr>
          <w:p>
            <w:pPr>
              <w:jc w:val="center"/>
              <w:rPr>
                <w:rFonts w:ascii="宋体" w:hAnsi="宋体" w:cs="宋体"/>
                <w:b/>
                <w:bCs/>
                <w:sz w:val="22"/>
              </w:rPr>
            </w:pPr>
            <w:r>
              <w:rPr>
                <w:rFonts w:hint="eastAsia" w:ascii="宋体" w:hAnsi="宋体" w:cs="宋体"/>
                <w:b/>
                <w:bCs/>
                <w:sz w:val="22"/>
              </w:rPr>
              <w:t>序号</w:t>
            </w:r>
          </w:p>
        </w:tc>
        <w:tc>
          <w:tcPr>
            <w:tcW w:w="1512" w:type="dxa"/>
            <w:vAlign w:val="center"/>
          </w:tcPr>
          <w:p>
            <w:pPr>
              <w:jc w:val="center"/>
              <w:rPr>
                <w:rFonts w:ascii="宋体" w:hAnsi="宋体" w:cs="宋体"/>
                <w:b/>
                <w:bCs/>
                <w:sz w:val="22"/>
              </w:rPr>
            </w:pPr>
            <w:r>
              <w:rPr>
                <w:rFonts w:hint="eastAsia" w:ascii="宋体" w:hAnsi="宋体" w:cs="宋体"/>
                <w:b/>
                <w:bCs/>
                <w:sz w:val="22"/>
              </w:rPr>
              <w:t>招标内容</w:t>
            </w:r>
          </w:p>
        </w:tc>
        <w:tc>
          <w:tcPr>
            <w:tcW w:w="1459" w:type="dxa"/>
            <w:vAlign w:val="center"/>
          </w:tcPr>
          <w:p>
            <w:pPr>
              <w:jc w:val="center"/>
              <w:rPr>
                <w:rFonts w:ascii="宋体" w:hAnsi="宋体" w:cs="宋体"/>
                <w:b/>
                <w:bCs/>
                <w:sz w:val="22"/>
              </w:rPr>
            </w:pPr>
            <w:r>
              <w:rPr>
                <w:rFonts w:hint="eastAsia" w:ascii="宋体" w:hAnsi="宋体" w:cs="宋体"/>
                <w:b/>
                <w:bCs/>
                <w:sz w:val="22"/>
              </w:rPr>
              <w:t>规格</w:t>
            </w:r>
          </w:p>
        </w:tc>
        <w:tc>
          <w:tcPr>
            <w:tcW w:w="1561" w:type="dxa"/>
            <w:vAlign w:val="center"/>
          </w:tcPr>
          <w:p>
            <w:pPr>
              <w:jc w:val="center"/>
              <w:rPr>
                <w:rFonts w:hint="eastAsia" w:ascii="宋体" w:hAnsi="宋体" w:cs="宋体"/>
                <w:b/>
                <w:bCs/>
                <w:sz w:val="22"/>
              </w:rPr>
            </w:pPr>
            <w:r>
              <w:rPr>
                <w:rFonts w:hint="eastAsia" w:ascii="宋体" w:hAnsi="宋体" w:cs="宋体"/>
                <w:b/>
                <w:bCs/>
                <w:sz w:val="22"/>
              </w:rPr>
              <w:t>日处理能力（吨/天）</w:t>
            </w:r>
          </w:p>
        </w:tc>
        <w:tc>
          <w:tcPr>
            <w:tcW w:w="1121" w:type="dxa"/>
            <w:vAlign w:val="center"/>
          </w:tcPr>
          <w:p>
            <w:pPr>
              <w:jc w:val="center"/>
              <w:rPr>
                <w:rFonts w:ascii="宋体" w:hAnsi="宋体" w:cs="宋体"/>
                <w:b/>
                <w:bCs/>
                <w:sz w:val="22"/>
              </w:rPr>
            </w:pPr>
            <w:r>
              <w:rPr>
                <w:rFonts w:hint="eastAsia" w:ascii="宋体" w:hAnsi="宋体" w:cs="宋体"/>
                <w:b/>
                <w:bCs/>
                <w:sz w:val="22"/>
              </w:rPr>
              <w:t>数量单位</w:t>
            </w:r>
          </w:p>
          <w:p>
            <w:pPr>
              <w:jc w:val="center"/>
              <w:rPr>
                <w:rFonts w:ascii="宋体" w:hAnsi="宋体" w:cs="宋体"/>
                <w:b/>
                <w:bCs/>
                <w:sz w:val="22"/>
              </w:rPr>
            </w:pPr>
            <w:r>
              <w:rPr>
                <w:rFonts w:hint="eastAsia" w:ascii="宋体" w:hAnsi="宋体" w:cs="宋体"/>
                <w:b/>
                <w:bCs/>
                <w:sz w:val="22"/>
              </w:rPr>
              <w:t>（暂定）</w:t>
            </w:r>
          </w:p>
        </w:tc>
        <w:tc>
          <w:tcPr>
            <w:tcW w:w="1602" w:type="dxa"/>
            <w:vAlign w:val="center"/>
          </w:tcPr>
          <w:p>
            <w:pPr>
              <w:jc w:val="center"/>
              <w:rPr>
                <w:rFonts w:ascii="宋体" w:hAnsi="宋体" w:cs="宋体"/>
                <w:b/>
                <w:bCs/>
                <w:sz w:val="22"/>
              </w:rPr>
            </w:pPr>
            <w:r>
              <w:rPr>
                <w:rFonts w:hint="eastAsia" w:ascii="宋体" w:hAnsi="宋体" w:cs="宋体"/>
                <w:b/>
                <w:bCs/>
                <w:sz w:val="22"/>
              </w:rPr>
              <w:t>投标单价</w:t>
            </w:r>
          </w:p>
        </w:tc>
        <w:tc>
          <w:tcPr>
            <w:tcW w:w="1834" w:type="dxa"/>
            <w:vAlign w:val="center"/>
          </w:tcPr>
          <w:p>
            <w:pPr>
              <w:jc w:val="center"/>
              <w:rPr>
                <w:rFonts w:hint="eastAsia" w:ascii="宋体" w:hAnsi="宋体" w:cs="宋体"/>
                <w:b/>
                <w:bCs/>
                <w:sz w:val="22"/>
              </w:rPr>
            </w:pPr>
            <w:r>
              <w:rPr>
                <w:rFonts w:hint="eastAsia" w:ascii="宋体" w:hAnsi="宋体" w:cs="宋体"/>
                <w:b/>
                <w:bCs/>
                <w:sz w:val="22"/>
              </w:rPr>
              <w:t>投标报价（元/年）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9" w:type="dxa"/>
            <w:vMerge w:val="restart"/>
            <w:vAlign w:val="center"/>
          </w:tcPr>
          <w:p>
            <w:pPr>
              <w:jc w:val="center"/>
              <w:rPr>
                <w:rFonts w:hint="eastAsia" w:ascii="宋体" w:hAnsi="宋体" w:cs="宋体"/>
                <w:b/>
                <w:bCs/>
                <w:sz w:val="22"/>
              </w:rPr>
            </w:pPr>
            <w:r>
              <w:rPr>
                <w:rFonts w:hint="eastAsia" w:ascii="宋体" w:hAnsi="宋体" w:cs="宋体"/>
                <w:b/>
                <w:bCs/>
                <w:sz w:val="22"/>
              </w:rPr>
              <w:t>一</w:t>
            </w:r>
          </w:p>
        </w:tc>
        <w:tc>
          <w:tcPr>
            <w:tcW w:w="1512" w:type="dxa"/>
            <w:vMerge w:val="restart"/>
            <w:vAlign w:val="center"/>
          </w:tcPr>
          <w:p>
            <w:pPr>
              <w:jc w:val="center"/>
              <w:rPr>
                <w:rFonts w:ascii="宋体" w:hAnsi="宋体" w:cs="宋体"/>
                <w:b/>
                <w:bCs/>
                <w:sz w:val="22"/>
              </w:rPr>
            </w:pPr>
            <w:r>
              <w:rPr>
                <w:rFonts w:hint="eastAsia" w:ascii="宋体" w:hAnsi="宋体" w:cs="宋体"/>
                <w:b/>
                <w:bCs/>
                <w:sz w:val="22"/>
              </w:rPr>
              <w:t>终端污水处理设施运行维护</w:t>
            </w:r>
          </w:p>
        </w:tc>
        <w:tc>
          <w:tcPr>
            <w:tcW w:w="1459" w:type="dxa"/>
            <w:vMerge w:val="restart"/>
            <w:vAlign w:val="center"/>
          </w:tcPr>
          <w:p>
            <w:pPr>
              <w:jc w:val="center"/>
              <w:textAlignment w:val="center"/>
              <w:rPr>
                <w:rFonts w:hint="eastAsia" w:ascii="宋体" w:hAnsi="宋体" w:cs="宋体"/>
                <w:b/>
                <w:bCs/>
                <w:sz w:val="22"/>
              </w:rPr>
            </w:pPr>
            <w:r>
              <w:rPr>
                <w:rFonts w:hint="eastAsia" w:ascii="宋体" w:hAnsi="宋体" w:cs="宋体"/>
                <w:b/>
                <w:bCs/>
                <w:sz w:val="22"/>
              </w:rPr>
              <w:t>详见招标文件附件《</w:t>
            </w:r>
            <w:r>
              <w:rPr>
                <w:rFonts w:hint="eastAsia" w:ascii="宋体" w:hAnsi="宋体" w:cs="宋体"/>
                <w:b/>
                <w:bCs/>
                <w:sz w:val="22"/>
                <w:lang w:val="en-US" w:eastAsia="zh-CN"/>
              </w:rPr>
              <w:t>永嘉县终端信息</w:t>
            </w:r>
            <w:r>
              <w:rPr>
                <w:rFonts w:hint="eastAsia" w:ascii="宋体" w:hAnsi="宋体" w:cs="宋体"/>
                <w:b/>
                <w:bCs/>
                <w:sz w:val="22"/>
              </w:rPr>
              <w:t>设施清单》</w:t>
            </w:r>
          </w:p>
        </w:tc>
        <w:tc>
          <w:tcPr>
            <w:tcW w:w="1561" w:type="dxa"/>
            <w:vAlign w:val="center"/>
          </w:tcPr>
          <w:p>
            <w:pPr>
              <w:jc w:val="center"/>
              <w:rPr>
                <w:rFonts w:hint="eastAsia" w:ascii="宋体" w:hAnsi="宋体" w:cs="宋体"/>
                <w:b/>
                <w:bCs/>
                <w:sz w:val="22"/>
              </w:rPr>
            </w:pPr>
            <w:r>
              <w:rPr>
                <w:rFonts w:hint="eastAsia" w:ascii="宋体" w:hAnsi="宋体" w:cs="宋体"/>
                <w:b/>
                <w:bCs/>
                <w:sz w:val="22"/>
                <w:highlight w:val="none"/>
                <w:lang w:val="en-US" w:eastAsia="zh-CN"/>
              </w:rPr>
              <w:t>5≤t＜30</w:t>
            </w:r>
          </w:p>
        </w:tc>
        <w:tc>
          <w:tcPr>
            <w:tcW w:w="1121" w:type="dxa"/>
            <w:vAlign w:val="center"/>
          </w:tcPr>
          <w:p>
            <w:pPr>
              <w:jc w:val="center"/>
              <w:rPr>
                <w:rFonts w:ascii="宋体" w:hAnsi="宋体" w:cs="宋体"/>
                <w:b/>
                <w:bCs/>
                <w:sz w:val="22"/>
              </w:rPr>
            </w:pPr>
            <w:r>
              <w:rPr>
                <w:rFonts w:hint="eastAsia" w:ascii="宋体" w:hAnsi="宋体" w:cs="宋体"/>
                <w:b/>
                <w:bCs/>
                <w:sz w:val="22"/>
                <w:highlight w:val="none"/>
                <w:lang w:val="en-US" w:eastAsia="zh-CN"/>
              </w:rPr>
              <w:t>285个</w:t>
            </w:r>
          </w:p>
        </w:tc>
        <w:tc>
          <w:tcPr>
            <w:tcW w:w="1602" w:type="dxa"/>
            <w:vAlign w:val="center"/>
          </w:tcPr>
          <w:p>
            <w:pPr>
              <w:jc w:val="right"/>
              <w:rPr>
                <w:rFonts w:hint="eastAsia" w:ascii="宋体" w:hAnsi="宋体" w:cs="宋体" w:eastAsiaTheme="minorEastAsia"/>
                <w:b/>
                <w:bCs/>
                <w:sz w:val="22"/>
                <w:highlight w:val="none"/>
                <w:lang w:val="en-US" w:eastAsia="zh-CN"/>
              </w:rPr>
            </w:pPr>
            <w:r>
              <w:rPr>
                <w:rFonts w:hint="eastAsia" w:ascii="宋体" w:hAnsi="宋体" w:cs="宋体"/>
                <w:b/>
                <w:bCs/>
                <w:sz w:val="22"/>
                <w:highlight w:val="none"/>
              </w:rPr>
              <w:t>元/年/</w:t>
            </w:r>
            <w:r>
              <w:rPr>
                <w:rFonts w:hint="eastAsia" w:ascii="宋体" w:hAnsi="宋体" w:cs="宋体"/>
                <w:b/>
                <w:bCs/>
                <w:sz w:val="22"/>
                <w:highlight w:val="none"/>
                <w:lang w:val="en-US" w:eastAsia="zh-CN"/>
              </w:rPr>
              <w:t>个</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749" w:type="dxa"/>
            <w:vMerge w:val="continue"/>
            <w:vAlign w:val="center"/>
          </w:tcPr>
          <w:p>
            <w:pPr>
              <w:jc w:val="center"/>
              <w:rPr>
                <w:rFonts w:hint="eastAsia" w:ascii="宋体" w:hAnsi="宋体" w:cs="宋体"/>
                <w:b/>
                <w:bCs/>
                <w:sz w:val="22"/>
              </w:rPr>
            </w:pPr>
          </w:p>
        </w:tc>
        <w:tc>
          <w:tcPr>
            <w:tcW w:w="1512" w:type="dxa"/>
            <w:vMerge w:val="continue"/>
            <w:vAlign w:val="center"/>
          </w:tcPr>
          <w:p>
            <w:pPr>
              <w:jc w:val="center"/>
              <w:rPr>
                <w:rFonts w:hint="eastAsia" w:ascii="宋体" w:hAnsi="宋体" w:cs="宋体"/>
                <w:b/>
                <w:bCs/>
                <w:sz w:val="22"/>
              </w:rPr>
            </w:pPr>
          </w:p>
        </w:tc>
        <w:tc>
          <w:tcPr>
            <w:tcW w:w="1459" w:type="dxa"/>
            <w:vMerge w:val="continue"/>
            <w:vAlign w:val="center"/>
          </w:tcPr>
          <w:p>
            <w:pPr>
              <w:jc w:val="center"/>
              <w:textAlignment w:val="center"/>
              <w:rPr>
                <w:rFonts w:hint="eastAsia" w:ascii="宋体" w:hAnsi="宋体" w:cs="宋体"/>
                <w:b/>
                <w:bCs/>
                <w:sz w:val="22"/>
              </w:rPr>
            </w:pPr>
          </w:p>
        </w:tc>
        <w:tc>
          <w:tcPr>
            <w:tcW w:w="1561" w:type="dxa"/>
            <w:vAlign w:val="center"/>
          </w:tcPr>
          <w:p>
            <w:pPr>
              <w:jc w:val="center"/>
              <w:rPr>
                <w:rFonts w:hint="eastAsia" w:ascii="宋体" w:hAnsi="宋体" w:cs="宋体"/>
                <w:b/>
                <w:bCs/>
                <w:sz w:val="22"/>
              </w:rPr>
            </w:pPr>
            <w:r>
              <w:rPr>
                <w:rFonts w:hint="eastAsia" w:ascii="宋体" w:hAnsi="宋体" w:cs="宋体"/>
                <w:b/>
                <w:bCs/>
                <w:sz w:val="22"/>
                <w:highlight w:val="none"/>
                <w:lang w:val="en-US" w:eastAsia="zh-CN"/>
              </w:rPr>
              <w:t>30≤t＜100</w:t>
            </w:r>
          </w:p>
        </w:tc>
        <w:tc>
          <w:tcPr>
            <w:tcW w:w="1121" w:type="dxa"/>
            <w:vAlign w:val="center"/>
          </w:tcPr>
          <w:p>
            <w:pPr>
              <w:jc w:val="center"/>
              <w:rPr>
                <w:rFonts w:hint="eastAsia" w:ascii="宋体" w:hAnsi="宋体" w:cs="宋体"/>
                <w:b/>
                <w:bCs/>
                <w:sz w:val="22"/>
                <w:lang w:val="en-US" w:eastAsia="zh-CN"/>
              </w:rPr>
            </w:pPr>
            <w:r>
              <w:rPr>
                <w:rFonts w:hint="eastAsia" w:ascii="宋体" w:hAnsi="宋体" w:cs="宋体"/>
                <w:b/>
                <w:bCs/>
                <w:sz w:val="22"/>
                <w:highlight w:val="none"/>
                <w:lang w:val="en-US" w:eastAsia="zh-CN"/>
              </w:rPr>
              <w:t>203个</w:t>
            </w:r>
          </w:p>
        </w:tc>
        <w:tc>
          <w:tcPr>
            <w:tcW w:w="1602" w:type="dxa"/>
            <w:vAlign w:val="center"/>
          </w:tcPr>
          <w:p>
            <w:pPr>
              <w:jc w:val="right"/>
              <w:rPr>
                <w:rFonts w:hint="eastAsia" w:ascii="宋体" w:hAnsi="宋体" w:cs="宋体"/>
                <w:b/>
                <w:bCs/>
                <w:sz w:val="22"/>
                <w:highlight w:val="none"/>
              </w:rPr>
            </w:pPr>
            <w:r>
              <w:rPr>
                <w:rFonts w:hint="eastAsia" w:ascii="宋体" w:hAnsi="宋体" w:cs="宋体"/>
                <w:b/>
                <w:bCs/>
                <w:sz w:val="22"/>
                <w:highlight w:val="none"/>
              </w:rPr>
              <w:t>元/年/</w:t>
            </w:r>
            <w:r>
              <w:rPr>
                <w:rFonts w:hint="eastAsia" w:ascii="宋体" w:hAnsi="宋体" w:cs="宋体"/>
                <w:b/>
                <w:bCs/>
                <w:sz w:val="22"/>
                <w:highlight w:val="none"/>
                <w:lang w:val="en-US" w:eastAsia="zh-CN"/>
              </w:rPr>
              <w:t>个</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49" w:type="dxa"/>
            <w:vMerge w:val="continue"/>
            <w:vAlign w:val="center"/>
          </w:tcPr>
          <w:p>
            <w:pPr>
              <w:jc w:val="center"/>
              <w:rPr>
                <w:rFonts w:hint="eastAsia" w:ascii="宋体" w:hAnsi="宋体" w:cs="宋体"/>
                <w:b/>
                <w:bCs/>
                <w:sz w:val="22"/>
              </w:rPr>
            </w:pPr>
          </w:p>
        </w:tc>
        <w:tc>
          <w:tcPr>
            <w:tcW w:w="1512" w:type="dxa"/>
            <w:vMerge w:val="continue"/>
            <w:vAlign w:val="center"/>
          </w:tcPr>
          <w:p>
            <w:pPr>
              <w:jc w:val="center"/>
              <w:rPr>
                <w:rFonts w:hint="eastAsia" w:ascii="宋体" w:hAnsi="宋体" w:cs="宋体"/>
                <w:b/>
                <w:bCs/>
                <w:sz w:val="22"/>
              </w:rPr>
            </w:pPr>
          </w:p>
        </w:tc>
        <w:tc>
          <w:tcPr>
            <w:tcW w:w="1459" w:type="dxa"/>
            <w:vMerge w:val="continue"/>
            <w:vAlign w:val="center"/>
          </w:tcPr>
          <w:p>
            <w:pPr>
              <w:jc w:val="center"/>
              <w:textAlignment w:val="center"/>
              <w:rPr>
                <w:rFonts w:hint="eastAsia" w:ascii="宋体" w:hAnsi="宋体" w:cs="宋体"/>
                <w:b/>
                <w:bCs/>
                <w:sz w:val="22"/>
              </w:rPr>
            </w:pPr>
          </w:p>
        </w:tc>
        <w:tc>
          <w:tcPr>
            <w:tcW w:w="1561" w:type="dxa"/>
            <w:vAlign w:val="center"/>
          </w:tcPr>
          <w:p>
            <w:pPr>
              <w:jc w:val="center"/>
              <w:rPr>
                <w:rFonts w:hint="eastAsia" w:ascii="宋体" w:hAnsi="宋体" w:cs="宋体"/>
                <w:b/>
                <w:bCs/>
                <w:sz w:val="22"/>
              </w:rPr>
            </w:pPr>
            <w:r>
              <w:rPr>
                <w:rFonts w:hint="eastAsia" w:ascii="宋体" w:hAnsi="宋体" w:cs="宋体"/>
                <w:b/>
                <w:bCs/>
                <w:sz w:val="22"/>
                <w:highlight w:val="none"/>
                <w:lang w:val="en-US" w:eastAsia="zh-CN"/>
              </w:rPr>
              <w:t>100≤t＜200</w:t>
            </w:r>
          </w:p>
        </w:tc>
        <w:tc>
          <w:tcPr>
            <w:tcW w:w="1121" w:type="dxa"/>
            <w:vAlign w:val="center"/>
          </w:tcPr>
          <w:p>
            <w:pPr>
              <w:jc w:val="center"/>
              <w:rPr>
                <w:rFonts w:hint="eastAsia" w:ascii="宋体" w:hAnsi="宋体" w:cs="宋体"/>
                <w:b/>
                <w:bCs/>
                <w:sz w:val="22"/>
                <w:lang w:val="en-US" w:eastAsia="zh-CN"/>
              </w:rPr>
            </w:pPr>
            <w:r>
              <w:rPr>
                <w:rFonts w:hint="eastAsia" w:ascii="宋体" w:hAnsi="宋体" w:cs="宋体"/>
                <w:b/>
                <w:bCs/>
                <w:sz w:val="22"/>
                <w:highlight w:val="none"/>
                <w:lang w:val="en-US" w:eastAsia="zh-CN"/>
              </w:rPr>
              <w:t>32个</w:t>
            </w:r>
          </w:p>
        </w:tc>
        <w:tc>
          <w:tcPr>
            <w:tcW w:w="1602" w:type="dxa"/>
            <w:vAlign w:val="center"/>
          </w:tcPr>
          <w:p>
            <w:pPr>
              <w:jc w:val="right"/>
              <w:rPr>
                <w:rFonts w:hint="eastAsia" w:ascii="宋体" w:hAnsi="宋体" w:cs="宋体"/>
                <w:b/>
                <w:bCs/>
                <w:sz w:val="22"/>
                <w:highlight w:val="none"/>
              </w:rPr>
            </w:pPr>
            <w:r>
              <w:rPr>
                <w:rFonts w:hint="eastAsia" w:ascii="宋体" w:hAnsi="宋体" w:cs="宋体"/>
                <w:b/>
                <w:bCs/>
                <w:sz w:val="22"/>
                <w:highlight w:val="none"/>
              </w:rPr>
              <w:t>元/年/</w:t>
            </w:r>
            <w:r>
              <w:rPr>
                <w:rFonts w:hint="eastAsia" w:ascii="宋体" w:hAnsi="宋体" w:cs="宋体"/>
                <w:b/>
                <w:bCs/>
                <w:sz w:val="22"/>
                <w:highlight w:val="none"/>
                <w:lang w:val="en-US" w:eastAsia="zh-CN"/>
              </w:rPr>
              <w:t>个</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49" w:type="dxa"/>
            <w:vMerge w:val="continue"/>
            <w:vAlign w:val="center"/>
          </w:tcPr>
          <w:p>
            <w:pPr>
              <w:jc w:val="center"/>
              <w:rPr>
                <w:rFonts w:hint="eastAsia" w:ascii="宋体" w:hAnsi="宋体" w:cs="宋体"/>
                <w:b/>
                <w:bCs/>
                <w:sz w:val="22"/>
              </w:rPr>
            </w:pPr>
          </w:p>
        </w:tc>
        <w:tc>
          <w:tcPr>
            <w:tcW w:w="1512" w:type="dxa"/>
            <w:vMerge w:val="continue"/>
            <w:vAlign w:val="center"/>
          </w:tcPr>
          <w:p>
            <w:pPr>
              <w:jc w:val="center"/>
              <w:rPr>
                <w:rFonts w:hint="eastAsia" w:ascii="宋体" w:hAnsi="宋体" w:cs="宋体"/>
                <w:b/>
                <w:bCs/>
                <w:sz w:val="22"/>
              </w:rPr>
            </w:pPr>
          </w:p>
        </w:tc>
        <w:tc>
          <w:tcPr>
            <w:tcW w:w="1459" w:type="dxa"/>
            <w:vMerge w:val="continue"/>
            <w:vAlign w:val="center"/>
          </w:tcPr>
          <w:p>
            <w:pPr>
              <w:jc w:val="center"/>
              <w:textAlignment w:val="center"/>
              <w:rPr>
                <w:rFonts w:hint="eastAsia" w:ascii="宋体" w:hAnsi="宋体" w:cs="宋体"/>
                <w:b/>
                <w:bCs/>
                <w:sz w:val="22"/>
              </w:rPr>
            </w:pPr>
          </w:p>
        </w:tc>
        <w:tc>
          <w:tcPr>
            <w:tcW w:w="1561" w:type="dxa"/>
            <w:vAlign w:val="center"/>
          </w:tcPr>
          <w:p>
            <w:pPr>
              <w:jc w:val="center"/>
              <w:rPr>
                <w:rFonts w:hint="eastAsia" w:ascii="宋体" w:hAnsi="宋体" w:cs="宋体"/>
                <w:b/>
                <w:bCs/>
                <w:sz w:val="22"/>
              </w:rPr>
            </w:pPr>
            <w:r>
              <w:rPr>
                <w:rFonts w:hint="eastAsia" w:ascii="宋体" w:hAnsi="宋体" w:cs="宋体"/>
                <w:b/>
                <w:bCs/>
                <w:sz w:val="22"/>
                <w:highlight w:val="none"/>
                <w:lang w:val="en-US" w:eastAsia="zh-CN"/>
              </w:rPr>
              <w:t>200≤t</w:t>
            </w:r>
          </w:p>
        </w:tc>
        <w:tc>
          <w:tcPr>
            <w:tcW w:w="1121" w:type="dxa"/>
            <w:vAlign w:val="center"/>
          </w:tcPr>
          <w:p>
            <w:pPr>
              <w:jc w:val="center"/>
              <w:rPr>
                <w:rFonts w:hint="eastAsia" w:ascii="宋体" w:hAnsi="宋体" w:cs="宋体"/>
                <w:b/>
                <w:bCs/>
                <w:sz w:val="22"/>
                <w:lang w:val="en-US" w:eastAsia="zh-CN"/>
              </w:rPr>
            </w:pPr>
            <w:r>
              <w:rPr>
                <w:rFonts w:hint="eastAsia" w:ascii="宋体" w:hAnsi="宋体" w:cs="宋体"/>
                <w:b/>
                <w:bCs/>
                <w:sz w:val="22"/>
                <w:highlight w:val="none"/>
                <w:lang w:val="en-US" w:eastAsia="zh-CN"/>
              </w:rPr>
              <w:t>4个</w:t>
            </w:r>
          </w:p>
        </w:tc>
        <w:tc>
          <w:tcPr>
            <w:tcW w:w="1602" w:type="dxa"/>
            <w:vAlign w:val="center"/>
          </w:tcPr>
          <w:p>
            <w:pPr>
              <w:jc w:val="right"/>
              <w:rPr>
                <w:rFonts w:hint="eastAsia" w:ascii="宋体" w:hAnsi="宋体" w:cs="宋体"/>
                <w:b/>
                <w:bCs/>
                <w:sz w:val="22"/>
                <w:highlight w:val="none"/>
              </w:rPr>
            </w:pPr>
            <w:r>
              <w:rPr>
                <w:rFonts w:hint="eastAsia" w:ascii="宋体" w:hAnsi="宋体" w:cs="宋体"/>
                <w:b/>
                <w:bCs/>
                <w:sz w:val="22"/>
                <w:highlight w:val="none"/>
              </w:rPr>
              <w:t>元/年/</w:t>
            </w:r>
            <w:r>
              <w:rPr>
                <w:rFonts w:hint="eastAsia" w:ascii="宋体" w:hAnsi="宋体" w:cs="宋体"/>
                <w:b/>
                <w:bCs/>
                <w:sz w:val="22"/>
                <w:highlight w:val="none"/>
                <w:lang w:val="en-US" w:eastAsia="zh-CN"/>
              </w:rPr>
              <w:t>个</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49" w:type="dxa"/>
            <w:vMerge w:val="restart"/>
            <w:vAlign w:val="center"/>
          </w:tcPr>
          <w:p>
            <w:pPr>
              <w:jc w:val="center"/>
              <w:rPr>
                <w:rFonts w:hint="eastAsia" w:ascii="宋体" w:hAnsi="宋体" w:cs="宋体"/>
                <w:b/>
                <w:bCs/>
                <w:color w:val="auto"/>
                <w:sz w:val="22"/>
              </w:rPr>
            </w:pPr>
            <w:r>
              <w:rPr>
                <w:rFonts w:hint="eastAsia" w:ascii="宋体" w:hAnsi="宋体" w:cs="宋体"/>
                <w:b/>
                <w:bCs/>
                <w:color w:val="auto"/>
                <w:sz w:val="22"/>
              </w:rPr>
              <w:t>二</w:t>
            </w:r>
          </w:p>
        </w:tc>
        <w:tc>
          <w:tcPr>
            <w:tcW w:w="1512" w:type="dxa"/>
            <w:vMerge w:val="restart"/>
            <w:vAlign w:val="center"/>
          </w:tcPr>
          <w:p>
            <w:pPr>
              <w:jc w:val="center"/>
              <w:rPr>
                <w:rFonts w:ascii="宋体" w:hAnsi="宋体" w:cs="宋体"/>
                <w:b/>
                <w:bCs/>
                <w:color w:val="auto"/>
                <w:sz w:val="22"/>
              </w:rPr>
            </w:pPr>
            <w:r>
              <w:rPr>
                <w:rFonts w:hint="eastAsia" w:ascii="宋体" w:hAnsi="宋体" w:cs="宋体"/>
                <w:b/>
                <w:bCs/>
                <w:color w:val="auto"/>
                <w:szCs w:val="21"/>
                <w:highlight w:val="none"/>
              </w:rPr>
              <w:t>纳厂管网运行维护</w:t>
            </w:r>
          </w:p>
        </w:tc>
        <w:tc>
          <w:tcPr>
            <w:tcW w:w="3020" w:type="dxa"/>
            <w:gridSpan w:val="2"/>
            <w:vAlign w:val="center"/>
          </w:tcPr>
          <w:p>
            <w:pPr>
              <w:jc w:val="center"/>
              <w:rPr>
                <w:rFonts w:hint="eastAsia" w:ascii="宋体" w:hAnsi="宋体" w:cs="宋体"/>
                <w:b/>
                <w:bCs/>
                <w:color w:val="auto"/>
                <w:sz w:val="22"/>
              </w:rPr>
            </w:pPr>
            <w:r>
              <w:rPr>
                <w:rFonts w:hint="eastAsia" w:ascii="宋体" w:hAnsi="宋体" w:cs="宋体"/>
                <w:b/>
                <w:bCs/>
                <w:color w:val="auto"/>
                <w:szCs w:val="21"/>
                <w:highlight w:val="none"/>
                <w:lang w:eastAsia="zh-CN"/>
              </w:rPr>
              <w:t>污水已接入户数</w:t>
            </w:r>
          </w:p>
        </w:tc>
        <w:tc>
          <w:tcPr>
            <w:tcW w:w="1121" w:type="dxa"/>
            <w:vAlign w:val="center"/>
          </w:tcPr>
          <w:p>
            <w:pPr>
              <w:jc w:val="center"/>
              <w:rPr>
                <w:rFonts w:ascii="宋体" w:hAnsi="宋体" w:cs="宋体"/>
                <w:b/>
                <w:bCs/>
                <w:color w:val="auto"/>
                <w:sz w:val="22"/>
              </w:rPr>
            </w:pPr>
            <w:r>
              <w:rPr>
                <w:rFonts w:hint="eastAsia" w:ascii="宋体" w:hAnsi="宋体" w:cs="宋体"/>
                <w:b/>
                <w:bCs/>
                <w:color w:val="auto"/>
                <w:szCs w:val="21"/>
                <w:highlight w:val="none"/>
                <w:lang w:val="en-US" w:eastAsia="zh-CN"/>
              </w:rPr>
              <w:t xml:space="preserve">1946 </w:t>
            </w:r>
            <w:r>
              <w:rPr>
                <w:rFonts w:hint="eastAsia" w:ascii="宋体" w:hAnsi="宋体" w:cs="宋体"/>
                <w:b/>
                <w:bCs/>
                <w:color w:val="auto"/>
                <w:szCs w:val="21"/>
                <w:highlight w:val="none"/>
              </w:rPr>
              <w:t>户</w:t>
            </w:r>
          </w:p>
        </w:tc>
        <w:tc>
          <w:tcPr>
            <w:tcW w:w="1602" w:type="dxa"/>
            <w:vAlign w:val="center"/>
          </w:tcPr>
          <w:p>
            <w:pPr>
              <w:jc w:val="right"/>
              <w:rPr>
                <w:rFonts w:ascii="宋体" w:hAnsi="宋体" w:cs="宋体"/>
                <w:b/>
                <w:bCs/>
                <w:sz w:val="22"/>
                <w:highlight w:val="none"/>
              </w:rPr>
            </w:pPr>
            <w:r>
              <w:rPr>
                <w:rFonts w:hint="eastAsia" w:ascii="宋体" w:hAnsi="宋体" w:cs="宋体"/>
                <w:b/>
                <w:bCs/>
                <w:sz w:val="22"/>
                <w:highlight w:val="none"/>
              </w:rPr>
              <w:t>元/年/户</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49" w:type="dxa"/>
            <w:vMerge w:val="continue"/>
            <w:vAlign w:val="center"/>
          </w:tcPr>
          <w:p>
            <w:pPr>
              <w:jc w:val="center"/>
              <w:rPr>
                <w:rFonts w:hint="eastAsia" w:ascii="宋体" w:hAnsi="宋体" w:cs="宋体"/>
                <w:b/>
                <w:bCs/>
                <w:color w:val="auto"/>
                <w:sz w:val="22"/>
              </w:rPr>
            </w:pPr>
          </w:p>
        </w:tc>
        <w:tc>
          <w:tcPr>
            <w:tcW w:w="1512" w:type="dxa"/>
            <w:vMerge w:val="continue"/>
            <w:vAlign w:val="center"/>
          </w:tcPr>
          <w:p>
            <w:pPr>
              <w:jc w:val="center"/>
              <w:rPr>
                <w:rFonts w:hint="eastAsia" w:ascii="宋体" w:hAnsi="宋体" w:cs="宋体"/>
                <w:b/>
                <w:bCs/>
                <w:color w:val="auto"/>
                <w:szCs w:val="21"/>
                <w:highlight w:val="none"/>
                <w:lang w:eastAsia="zh-CN"/>
              </w:rPr>
            </w:pPr>
          </w:p>
        </w:tc>
        <w:tc>
          <w:tcPr>
            <w:tcW w:w="3020" w:type="dxa"/>
            <w:gridSpan w:val="2"/>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预留井或预留口户数</w:t>
            </w:r>
          </w:p>
        </w:tc>
        <w:tc>
          <w:tcPr>
            <w:tcW w:w="1121" w:type="dxa"/>
            <w:vAlign w:val="center"/>
          </w:tcPr>
          <w:p>
            <w:pPr>
              <w:jc w:val="center"/>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204户</w:t>
            </w:r>
          </w:p>
        </w:tc>
        <w:tc>
          <w:tcPr>
            <w:tcW w:w="1602" w:type="dxa"/>
            <w:vAlign w:val="center"/>
          </w:tcPr>
          <w:p>
            <w:pPr>
              <w:jc w:val="right"/>
              <w:rPr>
                <w:rFonts w:hint="eastAsia" w:ascii="宋体" w:hAnsi="宋体" w:cs="宋体"/>
                <w:b/>
                <w:bCs/>
                <w:szCs w:val="21"/>
                <w:highlight w:val="none"/>
              </w:rPr>
            </w:pPr>
            <w:r>
              <w:rPr>
                <w:rFonts w:hint="eastAsia" w:ascii="宋体" w:hAnsi="宋体" w:cs="宋体"/>
                <w:b/>
                <w:bCs/>
                <w:sz w:val="22"/>
                <w:highlight w:val="none"/>
              </w:rPr>
              <w:t>元/年/户</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49" w:type="dxa"/>
            <w:vAlign w:val="center"/>
          </w:tcPr>
          <w:p>
            <w:pPr>
              <w:jc w:val="center"/>
              <w:rPr>
                <w:rFonts w:hint="eastAsia" w:ascii="宋体" w:hAnsi="宋体" w:cs="宋体" w:eastAsiaTheme="minorEastAsia"/>
                <w:b/>
                <w:bCs/>
                <w:color w:val="auto"/>
                <w:sz w:val="22"/>
                <w:lang w:val="en-US" w:eastAsia="zh-CN"/>
              </w:rPr>
            </w:pPr>
            <w:r>
              <w:rPr>
                <w:rFonts w:hint="eastAsia" w:ascii="宋体" w:hAnsi="宋体" w:cs="宋体"/>
                <w:b/>
                <w:bCs/>
                <w:color w:val="auto"/>
                <w:sz w:val="22"/>
                <w:lang w:val="en-US" w:eastAsia="zh-CN"/>
              </w:rPr>
              <w:t>三</w:t>
            </w:r>
          </w:p>
        </w:tc>
        <w:tc>
          <w:tcPr>
            <w:tcW w:w="7255" w:type="dxa"/>
            <w:gridSpan w:val="5"/>
            <w:vAlign w:val="center"/>
          </w:tcPr>
          <w:p>
            <w:pPr>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不可预见及应急费用</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49" w:type="dxa"/>
            <w:vAlign w:val="center"/>
          </w:tcPr>
          <w:p>
            <w:pPr>
              <w:jc w:val="center"/>
              <w:rPr>
                <w:rFonts w:hint="default" w:ascii="宋体" w:hAnsi="宋体" w:cs="宋体"/>
                <w:b/>
                <w:bCs/>
                <w:color w:val="auto"/>
                <w:sz w:val="22"/>
                <w:lang w:val="en-US" w:eastAsia="zh-CN"/>
              </w:rPr>
            </w:pPr>
            <w:r>
              <w:rPr>
                <w:rFonts w:hint="eastAsia" w:ascii="宋体" w:hAnsi="宋体" w:cs="宋体"/>
                <w:b/>
                <w:bCs/>
                <w:color w:val="auto"/>
                <w:sz w:val="22"/>
                <w:lang w:val="en-US" w:eastAsia="zh-CN"/>
              </w:rPr>
              <w:t>四</w:t>
            </w:r>
          </w:p>
        </w:tc>
        <w:tc>
          <w:tcPr>
            <w:tcW w:w="7255" w:type="dxa"/>
            <w:gridSpan w:val="5"/>
            <w:vAlign w:val="center"/>
          </w:tcPr>
          <w:p>
            <w:pPr>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管理、培训费</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49" w:type="dxa"/>
            <w:vAlign w:val="center"/>
          </w:tcPr>
          <w:p>
            <w:pPr>
              <w:jc w:val="center"/>
              <w:rPr>
                <w:rFonts w:hint="default" w:ascii="宋体" w:hAnsi="宋体" w:cs="宋体"/>
                <w:b/>
                <w:bCs/>
                <w:color w:val="auto"/>
                <w:sz w:val="22"/>
                <w:lang w:val="en-US" w:eastAsia="zh-CN"/>
              </w:rPr>
            </w:pPr>
            <w:r>
              <w:rPr>
                <w:rFonts w:hint="eastAsia" w:ascii="宋体" w:hAnsi="宋体" w:cs="宋体"/>
                <w:b/>
                <w:bCs/>
                <w:color w:val="auto"/>
                <w:sz w:val="22"/>
                <w:lang w:val="en-US" w:eastAsia="zh-CN"/>
              </w:rPr>
              <w:t>五</w:t>
            </w:r>
          </w:p>
        </w:tc>
        <w:tc>
          <w:tcPr>
            <w:tcW w:w="7255" w:type="dxa"/>
            <w:gridSpan w:val="5"/>
            <w:vAlign w:val="center"/>
          </w:tcPr>
          <w:p>
            <w:pPr>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招标代理服务费</w:t>
            </w:r>
          </w:p>
        </w:tc>
        <w:tc>
          <w:tcPr>
            <w:tcW w:w="1834" w:type="dxa"/>
            <w:vAlign w:val="center"/>
          </w:tcPr>
          <w:p>
            <w:pPr>
              <w:jc w:val="center"/>
              <w:rPr>
                <w:rFonts w:hint="eastAsia" w:ascii="宋体" w:hAnsi="宋体" w:cs="宋体"/>
                <w:b/>
                <w:bCs/>
                <w:sz w:val="22"/>
              </w:rPr>
            </w:pPr>
            <w:r>
              <w:rPr>
                <w:rFonts w:hint="eastAsia" w:ascii="宋体" w:hAnsi="宋体" w:cs="宋体"/>
                <w:b/>
                <w:bCs/>
                <w:sz w:val="22"/>
              </w:rPr>
              <w:t xml:space="preserve"> 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49" w:type="dxa"/>
            <w:vAlign w:val="center"/>
          </w:tcPr>
          <w:p>
            <w:pPr>
              <w:jc w:val="center"/>
              <w:rPr>
                <w:rFonts w:hint="default" w:ascii="宋体" w:hAnsi="宋体" w:cs="宋体"/>
                <w:b/>
                <w:bCs/>
                <w:color w:val="auto"/>
                <w:sz w:val="22"/>
                <w:lang w:val="en-US" w:eastAsia="zh-CN"/>
              </w:rPr>
            </w:pPr>
            <w:r>
              <w:rPr>
                <w:rFonts w:hint="eastAsia" w:ascii="宋体" w:hAnsi="宋体" w:cs="宋体"/>
                <w:b/>
                <w:bCs/>
                <w:color w:val="auto"/>
                <w:sz w:val="22"/>
                <w:lang w:val="en-US" w:eastAsia="zh-CN"/>
              </w:rPr>
              <w:t>六</w:t>
            </w:r>
          </w:p>
        </w:tc>
        <w:tc>
          <w:tcPr>
            <w:tcW w:w="7255" w:type="dxa"/>
            <w:gridSpan w:val="5"/>
            <w:vAlign w:val="center"/>
          </w:tcPr>
          <w:p>
            <w:pPr>
              <w:jc w:val="center"/>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其他</w:t>
            </w:r>
          </w:p>
        </w:tc>
        <w:tc>
          <w:tcPr>
            <w:tcW w:w="1834" w:type="dxa"/>
            <w:vAlign w:val="center"/>
          </w:tcPr>
          <w:p>
            <w:pPr>
              <w:jc w:val="center"/>
              <w:rPr>
                <w:rFonts w:hint="eastAsia" w:ascii="宋体" w:hAnsi="宋体" w:cs="宋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9" w:type="dxa"/>
            <w:vAlign w:val="center"/>
          </w:tcPr>
          <w:p>
            <w:pPr>
              <w:jc w:val="center"/>
              <w:rPr>
                <w:rFonts w:hint="eastAsia" w:ascii="宋体" w:hAnsi="宋体" w:cs="宋体" w:eastAsiaTheme="minorEastAsia"/>
                <w:b/>
                <w:bCs/>
                <w:sz w:val="22"/>
                <w:lang w:eastAsia="zh-CN"/>
              </w:rPr>
            </w:pPr>
            <w:r>
              <w:rPr>
                <w:rFonts w:hint="eastAsia" w:ascii="宋体" w:hAnsi="宋体" w:cs="宋体"/>
                <w:b/>
                <w:bCs/>
                <w:sz w:val="22"/>
                <w:lang w:val="en-US" w:eastAsia="zh-CN"/>
              </w:rPr>
              <w:t>七</w:t>
            </w:r>
          </w:p>
        </w:tc>
        <w:tc>
          <w:tcPr>
            <w:tcW w:w="7255" w:type="dxa"/>
            <w:gridSpan w:val="5"/>
            <w:vAlign w:val="center"/>
          </w:tcPr>
          <w:p>
            <w:pPr>
              <w:jc w:val="center"/>
              <w:rPr>
                <w:rFonts w:hint="eastAsia" w:ascii="宋体" w:hAnsi="宋体" w:cs="宋体"/>
                <w:b/>
                <w:bCs/>
                <w:sz w:val="22"/>
              </w:rPr>
            </w:pPr>
            <w:r>
              <w:rPr>
                <w:rFonts w:hint="eastAsia" w:ascii="宋体" w:hAnsi="宋体" w:cs="宋体"/>
                <w:b/>
                <w:bCs/>
                <w:sz w:val="22"/>
              </w:rPr>
              <w:t>合计（元/年）</w:t>
            </w:r>
          </w:p>
        </w:tc>
        <w:tc>
          <w:tcPr>
            <w:tcW w:w="1834" w:type="dxa"/>
            <w:vAlign w:val="center"/>
          </w:tcPr>
          <w:p>
            <w:pPr>
              <w:jc w:val="center"/>
              <w:rPr>
                <w:rFonts w:hint="eastAsia" w:ascii="宋体" w:hAnsi="宋体" w:cs="宋体"/>
                <w:b/>
                <w:bCs/>
                <w:sz w:val="22"/>
              </w:rPr>
            </w:pPr>
          </w:p>
        </w:tc>
      </w:tr>
    </w:tbl>
    <w:p>
      <w:pPr>
        <w:spacing w:line="360" w:lineRule="auto"/>
        <w:rPr>
          <w:rFonts w:hint="eastAsia" w:asciiTheme="majorEastAsia" w:hAnsiTheme="majorEastAsia" w:eastAsiaTheme="majorEastAsia" w:cstheme="majorEastAsia"/>
          <w:b w:val="0"/>
          <w:bCs w:val="0"/>
          <w:sz w:val="22"/>
          <w:szCs w:val="22"/>
          <w:highlight w:val="none"/>
        </w:rPr>
      </w:pPr>
      <w:r>
        <w:rPr>
          <w:rFonts w:hint="eastAsia" w:asciiTheme="majorEastAsia" w:hAnsiTheme="majorEastAsia" w:eastAsiaTheme="majorEastAsia" w:cstheme="majorEastAsia"/>
          <w:b w:val="0"/>
          <w:bCs w:val="0"/>
          <w:sz w:val="22"/>
          <w:szCs w:val="22"/>
          <w:highlight w:val="none"/>
        </w:rPr>
        <w:t>要求：</w:t>
      </w:r>
    </w:p>
    <w:p>
      <w:pPr>
        <w:spacing w:line="360" w:lineRule="auto"/>
        <w:ind w:left="435"/>
        <w:rPr>
          <w:rFonts w:hint="eastAsia" w:asciiTheme="majorEastAsia" w:hAnsiTheme="majorEastAsia" w:eastAsiaTheme="majorEastAsia" w:cstheme="majorEastAsia"/>
          <w:b w:val="0"/>
          <w:bCs w:val="0"/>
          <w:sz w:val="22"/>
          <w:szCs w:val="22"/>
          <w:highlight w:val="none"/>
        </w:rPr>
      </w:pPr>
      <w:r>
        <w:rPr>
          <w:rFonts w:hint="eastAsia" w:asciiTheme="majorEastAsia" w:hAnsiTheme="majorEastAsia" w:eastAsiaTheme="majorEastAsia" w:cstheme="majorEastAsia"/>
          <w:b w:val="0"/>
          <w:bCs w:val="0"/>
          <w:sz w:val="22"/>
          <w:szCs w:val="22"/>
          <w:highlight w:val="none"/>
        </w:rPr>
        <w:t>1. 本表为《开标一览表》的报价明细表，如有缺项、漏项，视为投标报价中已包含相关费用，采购人无需另外支付任何费用。</w:t>
      </w:r>
    </w:p>
    <w:p>
      <w:pPr>
        <w:spacing w:line="360" w:lineRule="auto"/>
        <w:ind w:left="435"/>
        <w:rPr>
          <w:rFonts w:hint="eastAsia" w:asciiTheme="majorEastAsia" w:hAnsiTheme="majorEastAsia" w:eastAsiaTheme="majorEastAsia" w:cstheme="majorEastAsia"/>
          <w:b w:val="0"/>
          <w:bCs w:val="0"/>
          <w:sz w:val="22"/>
          <w:szCs w:val="22"/>
          <w:highlight w:val="none"/>
          <w:lang w:val="zh-CN"/>
        </w:rPr>
      </w:pPr>
      <w:r>
        <w:rPr>
          <w:rFonts w:hint="eastAsia" w:asciiTheme="majorEastAsia" w:hAnsiTheme="majorEastAsia" w:eastAsiaTheme="majorEastAsia" w:cstheme="majorEastAsia"/>
          <w:b w:val="0"/>
          <w:bCs w:val="0"/>
          <w:sz w:val="22"/>
          <w:szCs w:val="22"/>
          <w:highlight w:val="none"/>
        </w:rPr>
        <w:t>2.</w:t>
      </w:r>
      <w:r>
        <w:rPr>
          <w:rFonts w:hint="eastAsia" w:asciiTheme="majorEastAsia" w:hAnsiTheme="majorEastAsia" w:eastAsiaTheme="majorEastAsia" w:cstheme="majorEastAsia"/>
          <w:b w:val="0"/>
          <w:bCs w:val="0"/>
          <w:sz w:val="22"/>
          <w:szCs w:val="22"/>
          <w:highlight w:val="none"/>
          <w:lang w:val="zh-CN"/>
        </w:rPr>
        <w:t>“投标报价明细表”中的投标总报价应与“开标一览表”中的投标总报价相一致，不一致时，以开标一览表为准。</w:t>
      </w:r>
    </w:p>
    <w:p>
      <w:pPr>
        <w:pStyle w:val="2"/>
        <w:spacing w:line="240" w:lineRule="auto"/>
        <w:ind w:left="437" w:leftChars="208" w:firstLine="0" w:firstLineChars="0"/>
        <w:rPr>
          <w:rFonts w:hint="default"/>
          <w:lang w:val="en-US" w:eastAsia="zh-CN"/>
        </w:rPr>
      </w:pPr>
      <w:r>
        <w:rPr>
          <w:rFonts w:hint="eastAsia" w:ascii="宋体" w:hAnsi="宋体"/>
          <w:b/>
          <w:color w:val="000000" w:themeColor="text1"/>
          <w:sz w:val="22"/>
          <w:szCs w:val="22"/>
          <w:lang w:val="en-US" w:eastAsia="zh-CN"/>
          <w14:textFill>
            <w14:solidFill>
              <w14:schemeClr w14:val="tx1"/>
            </w14:solidFill>
          </w14:textFill>
        </w:rPr>
        <w:t xml:space="preserve">3. </w:t>
      </w:r>
      <w:r>
        <w:rPr>
          <w:rFonts w:hint="eastAsia" w:asciiTheme="majorEastAsia" w:hAnsiTheme="majorEastAsia" w:eastAsiaTheme="majorEastAsia" w:cstheme="majorEastAsia"/>
          <w:b/>
          <w:bCs/>
          <w:color w:val="auto"/>
          <w:kern w:val="2"/>
          <w:sz w:val="22"/>
          <w:szCs w:val="22"/>
          <w:highlight w:val="none"/>
          <w:lang w:val="en-US" w:eastAsia="zh-CN" w:bidi="ar-SA"/>
        </w:rPr>
        <w:t>如果免费请在该备注栏内注明“免”，如果含在价格中则填“含”，如无此项内容则填“无”，不留空白。</w:t>
      </w:r>
    </w:p>
    <w:p>
      <w:pPr>
        <w:spacing w:line="360" w:lineRule="auto"/>
        <w:ind w:left="439" w:leftChars="104" w:hanging="221" w:hangingChars="100"/>
        <w:rPr>
          <w:rFonts w:hint="default" w:asciiTheme="majorEastAsia" w:hAnsiTheme="majorEastAsia" w:eastAsiaTheme="majorEastAsia" w:cstheme="majorEastAsia"/>
          <w:b/>
          <w:bCs/>
          <w:color w:val="auto"/>
          <w:sz w:val="22"/>
          <w:szCs w:val="22"/>
          <w:highlight w:val="none"/>
          <w:lang w:val="en-US" w:eastAsia="zh-CN"/>
        </w:rPr>
      </w:pPr>
      <w:r>
        <w:rPr>
          <w:rFonts w:hint="eastAsia" w:asciiTheme="majorEastAsia" w:hAnsiTheme="majorEastAsia" w:eastAsiaTheme="majorEastAsia" w:cstheme="majorEastAsia"/>
          <w:b/>
          <w:bCs/>
          <w:sz w:val="22"/>
          <w:szCs w:val="22"/>
          <w:highlight w:val="none"/>
          <w:lang w:val="zh-CN"/>
        </w:rPr>
        <w:t>▲</w:t>
      </w:r>
      <w:r>
        <w:rPr>
          <w:rFonts w:hint="eastAsia" w:asciiTheme="majorEastAsia" w:hAnsiTheme="majorEastAsia" w:eastAsiaTheme="majorEastAsia" w:cstheme="majorEastAsia"/>
          <w:b/>
          <w:bCs/>
          <w:color w:val="auto"/>
          <w:sz w:val="22"/>
          <w:szCs w:val="22"/>
          <w:highlight w:val="none"/>
          <w:lang w:val="en-US" w:eastAsia="zh-CN"/>
        </w:rPr>
        <w:t>4. 终端污水处理设施运行维护、</w:t>
      </w:r>
      <w:r>
        <w:rPr>
          <w:rFonts w:hint="eastAsia" w:asciiTheme="majorEastAsia" w:hAnsiTheme="majorEastAsia" w:eastAsiaTheme="majorEastAsia" w:cstheme="majorEastAsia"/>
          <w:b/>
          <w:bCs/>
          <w:color w:val="auto"/>
          <w:sz w:val="22"/>
          <w:szCs w:val="22"/>
          <w:highlight w:val="none"/>
          <w:lang w:eastAsia="zh-CN"/>
        </w:rPr>
        <w:t>农村生活污水纳厂管网</w:t>
      </w:r>
      <w:r>
        <w:rPr>
          <w:rFonts w:hint="eastAsia" w:asciiTheme="majorEastAsia" w:hAnsiTheme="majorEastAsia" w:eastAsiaTheme="majorEastAsia" w:cstheme="majorEastAsia"/>
          <w:b/>
          <w:bCs/>
          <w:color w:val="auto"/>
          <w:sz w:val="22"/>
          <w:szCs w:val="22"/>
          <w:highlight w:val="none"/>
          <w:lang w:val="en-US" w:eastAsia="zh-CN"/>
        </w:rPr>
        <w:t>户</w:t>
      </w:r>
      <w:r>
        <w:rPr>
          <w:rFonts w:hint="eastAsia" w:asciiTheme="majorEastAsia" w:hAnsiTheme="majorEastAsia" w:eastAsiaTheme="majorEastAsia" w:cstheme="majorEastAsia"/>
          <w:b/>
          <w:bCs/>
          <w:color w:val="auto"/>
          <w:sz w:val="22"/>
          <w:szCs w:val="22"/>
          <w:highlight w:val="none"/>
          <w:lang w:eastAsia="zh-CN"/>
        </w:rPr>
        <w:t>数（包括</w:t>
      </w:r>
      <w:r>
        <w:rPr>
          <w:rFonts w:hint="eastAsia" w:ascii="宋体" w:hAnsi="宋体" w:cs="宋体"/>
          <w:b/>
          <w:bCs/>
          <w:color w:val="auto"/>
          <w:szCs w:val="21"/>
          <w:highlight w:val="none"/>
          <w:lang w:eastAsia="zh-CN"/>
        </w:rPr>
        <w:t>污水已接入户数、预留井或预留口户数</w:t>
      </w:r>
      <w:r>
        <w:rPr>
          <w:rFonts w:hint="eastAsia" w:asciiTheme="majorEastAsia" w:hAnsiTheme="majorEastAsia" w:eastAsiaTheme="majorEastAsia" w:cstheme="majorEastAsia"/>
          <w:b/>
          <w:bCs/>
          <w:color w:val="auto"/>
          <w:sz w:val="22"/>
          <w:szCs w:val="22"/>
          <w:highlight w:val="none"/>
          <w:lang w:eastAsia="zh-CN"/>
        </w:rPr>
        <w:t>）的最高限价</w:t>
      </w:r>
      <w:r>
        <w:rPr>
          <w:rFonts w:hint="eastAsia" w:asciiTheme="majorEastAsia" w:hAnsiTheme="majorEastAsia" w:eastAsiaTheme="majorEastAsia" w:cstheme="majorEastAsia"/>
          <w:b/>
          <w:bCs/>
          <w:color w:val="auto"/>
          <w:sz w:val="22"/>
          <w:szCs w:val="22"/>
          <w:highlight w:val="none"/>
          <w:lang w:val="en-US" w:eastAsia="zh-CN"/>
        </w:rPr>
        <w:t>详见采购内容。</w:t>
      </w:r>
    </w:p>
    <w:p>
      <w:pPr>
        <w:spacing w:line="360" w:lineRule="auto"/>
        <w:ind w:firstLine="221" w:firstLineChars="100"/>
        <w:rPr>
          <w:rFonts w:hint="eastAsia" w:asciiTheme="majorEastAsia" w:hAnsiTheme="majorEastAsia" w:eastAsiaTheme="majorEastAsia" w:cstheme="majorEastAsia"/>
          <w:b w:val="0"/>
          <w:bCs w:val="0"/>
          <w:sz w:val="22"/>
          <w:szCs w:val="22"/>
          <w:highlight w:val="none"/>
        </w:rPr>
      </w:pPr>
      <w:r>
        <w:rPr>
          <w:rFonts w:hint="eastAsia" w:asciiTheme="majorEastAsia" w:hAnsiTheme="majorEastAsia" w:eastAsiaTheme="majorEastAsia" w:cstheme="majorEastAsia"/>
          <w:b/>
          <w:bCs/>
          <w:sz w:val="22"/>
          <w:szCs w:val="22"/>
          <w:highlight w:val="none"/>
          <w:lang w:val="zh-CN"/>
        </w:rPr>
        <w:t>▲</w:t>
      </w:r>
      <w:r>
        <w:rPr>
          <w:rFonts w:hint="eastAsia" w:asciiTheme="majorEastAsia" w:hAnsiTheme="majorEastAsia" w:eastAsiaTheme="majorEastAsia" w:cstheme="majorEastAsia"/>
          <w:b/>
          <w:bCs/>
          <w:sz w:val="22"/>
          <w:szCs w:val="22"/>
          <w:highlight w:val="none"/>
          <w:lang w:val="en-US" w:eastAsia="zh-CN"/>
        </w:rPr>
        <w:t>5</w:t>
      </w:r>
      <w:r>
        <w:rPr>
          <w:rFonts w:hint="eastAsia" w:asciiTheme="majorEastAsia" w:hAnsiTheme="majorEastAsia" w:eastAsiaTheme="majorEastAsia" w:cstheme="majorEastAsia"/>
          <w:b/>
          <w:bCs/>
          <w:sz w:val="22"/>
          <w:szCs w:val="22"/>
          <w:highlight w:val="none"/>
          <w:lang w:val="zh-CN"/>
        </w:rPr>
        <w:t xml:space="preserve">. </w:t>
      </w:r>
      <w:r>
        <w:rPr>
          <w:rFonts w:hint="eastAsia" w:asciiTheme="majorEastAsia" w:hAnsiTheme="majorEastAsia" w:eastAsiaTheme="majorEastAsia" w:cstheme="majorEastAsia"/>
          <w:b/>
          <w:bCs/>
          <w:sz w:val="22"/>
          <w:szCs w:val="22"/>
          <w:highlight w:val="none"/>
        </w:rPr>
        <w:t>不提供此表格的将视为没有实质性响应招标文件</w:t>
      </w:r>
      <w:r>
        <w:rPr>
          <w:rFonts w:hint="eastAsia" w:asciiTheme="majorEastAsia" w:hAnsiTheme="majorEastAsia" w:eastAsiaTheme="majorEastAsia" w:cstheme="majorEastAsia"/>
          <w:b w:val="0"/>
          <w:bCs w:val="0"/>
          <w:sz w:val="22"/>
          <w:szCs w:val="22"/>
          <w:highlight w:val="none"/>
        </w:rPr>
        <w:t>。</w:t>
      </w:r>
    </w:p>
    <w:p>
      <w:pPr>
        <w:pStyle w:val="12"/>
        <w:spacing w:line="460" w:lineRule="atLeast"/>
        <w:rPr>
          <w:rFonts w:hint="eastAsia" w:asciiTheme="minorEastAsia" w:hAnsiTheme="minorEastAsia" w:eastAsiaTheme="minorEastAsia"/>
          <w:b w:val="0"/>
          <w:color w:val="auto"/>
          <w:sz w:val="22"/>
          <w:highlight w:val="none"/>
          <w:lang w:val="zh-CN"/>
        </w:rPr>
      </w:pPr>
      <w:r>
        <w:rPr>
          <w:rFonts w:hint="eastAsia" w:asciiTheme="minorEastAsia" w:hAnsiTheme="minorEastAsia" w:eastAsiaTheme="minorEastAsia"/>
          <w:b w:val="0"/>
          <w:color w:val="auto"/>
          <w:sz w:val="22"/>
          <w:highlight w:val="none"/>
          <w:lang w:val="zh-CN"/>
        </w:rPr>
        <w:t xml:space="preserve">供应商全称（盖章）：                          </w:t>
      </w:r>
    </w:p>
    <w:p>
      <w:pPr>
        <w:pStyle w:val="12"/>
        <w:spacing w:line="460" w:lineRule="atLeast"/>
        <w:rPr>
          <w:rFonts w:asciiTheme="minorEastAsia" w:hAnsiTheme="minorEastAsia" w:eastAsiaTheme="minorEastAsia"/>
          <w:b w:val="0"/>
          <w:color w:val="auto"/>
          <w:sz w:val="22"/>
          <w:highlight w:val="none"/>
        </w:rPr>
      </w:pPr>
      <w:r>
        <w:rPr>
          <w:rFonts w:hint="eastAsia" w:asciiTheme="minorEastAsia" w:hAnsiTheme="minorEastAsia" w:eastAsiaTheme="minorEastAsia"/>
          <w:b w:val="0"/>
          <w:color w:val="auto"/>
          <w:sz w:val="22"/>
          <w:highlight w:val="none"/>
          <w:lang w:val="zh-CN"/>
        </w:rPr>
        <w:t>法定代表人或授权代表（签字或盖章）：</w:t>
      </w:r>
    </w:p>
    <w:p>
      <w:pPr>
        <w:pStyle w:val="12"/>
        <w:spacing w:line="460" w:lineRule="atLeast"/>
        <w:rPr>
          <w:highlight w:val="none"/>
        </w:rPr>
      </w:pPr>
      <w:r>
        <w:rPr>
          <w:rFonts w:hint="eastAsia" w:asciiTheme="minorEastAsia" w:hAnsiTheme="minorEastAsia" w:eastAsiaTheme="minorEastAsia"/>
          <w:b w:val="0"/>
          <w:color w:val="auto"/>
          <w:sz w:val="22"/>
          <w:highlight w:val="none"/>
        </w:rPr>
        <w:t>日期：</w:t>
      </w:r>
    </w:p>
    <w:p>
      <w:pPr>
        <w:autoSpaceDE w:val="0"/>
        <w:autoSpaceDN w:val="0"/>
        <w:adjustRightInd w:val="0"/>
        <w:spacing w:line="460" w:lineRule="atLeast"/>
        <w:textAlignment w:val="bottom"/>
        <w:rPr>
          <w:rFonts w:ascii="宋体" w:eastAsia="宋体"/>
          <w:b w:val="0"/>
          <w:color w:val="auto"/>
          <w:sz w:val="22"/>
          <w:szCs w:val="22"/>
        </w:rPr>
      </w:pPr>
      <w:r>
        <w:rPr>
          <w:rFonts w:hint="eastAsia" w:ascii="宋体" w:eastAsia="宋体"/>
          <w:b w:val="0"/>
          <w:color w:val="auto"/>
          <w:sz w:val="22"/>
          <w:szCs w:val="22"/>
        </w:rPr>
        <w:t>附件</w:t>
      </w:r>
      <w:r>
        <w:rPr>
          <w:rFonts w:hint="eastAsia" w:ascii="宋体" w:eastAsia="宋体"/>
          <w:b w:val="0"/>
          <w:color w:val="auto"/>
          <w:sz w:val="22"/>
          <w:szCs w:val="22"/>
          <w:lang w:val="en-US" w:eastAsia="zh-CN"/>
        </w:rPr>
        <w:t>四</w:t>
      </w:r>
      <w:r>
        <w:rPr>
          <w:rFonts w:hint="eastAsia" w:ascii="宋体" w:eastAsia="宋体"/>
          <w:b w:val="0"/>
          <w:color w:val="auto"/>
          <w:sz w:val="22"/>
          <w:szCs w:val="22"/>
        </w:rPr>
        <w:t>：</w:t>
      </w:r>
    </w:p>
    <w:p>
      <w:pPr>
        <w:pStyle w:val="18"/>
        <w:rPr>
          <w:rFonts w:hint="eastAsia" w:ascii="宋体" w:hAnsi="宋体"/>
          <w:color w:val="auto"/>
          <w:lang w:val="en-US" w:eastAsia="zh-CN"/>
        </w:rPr>
      </w:pPr>
      <w:r>
        <w:rPr>
          <w:rFonts w:hint="eastAsia" w:ascii="宋体" w:hAnsi="宋体"/>
          <w:color w:val="auto"/>
          <w:lang w:eastAsia="zh-CN"/>
        </w:rPr>
        <w:t>（</w:t>
      </w:r>
      <w:r>
        <w:rPr>
          <w:rFonts w:hint="eastAsia" w:ascii="宋体" w:hAnsi="宋体"/>
          <w:color w:val="auto"/>
          <w:lang w:val="en-US" w:eastAsia="zh-CN"/>
        </w:rPr>
        <w:t>1）</w:t>
      </w:r>
      <w:r>
        <w:rPr>
          <w:rFonts w:hint="eastAsia" w:ascii="宋体" w:hAnsi="宋体"/>
          <w:color w:val="auto"/>
        </w:rPr>
        <w:t>中小企业声明函</w:t>
      </w:r>
      <w:r>
        <w:rPr>
          <w:rFonts w:hint="eastAsia" w:ascii="宋体" w:hAnsi="宋体"/>
          <w:color w:val="auto"/>
          <w:lang w:val="en-US" w:eastAsia="zh-CN"/>
        </w:rPr>
        <w:t xml:space="preserve"> </w:t>
      </w:r>
    </w:p>
    <w:p>
      <w:pPr>
        <w:spacing w:line="440" w:lineRule="atLeast"/>
        <w:ind w:left="720"/>
        <w:jc w:val="center"/>
        <w:rPr>
          <w:rFonts w:ascii="宋体" w:hAnsi="宋体"/>
          <w:b/>
          <w:color w:val="000000"/>
          <w:sz w:val="22"/>
          <w:szCs w:val="22"/>
        </w:rPr>
      </w:pPr>
      <w:r>
        <w:rPr>
          <w:rFonts w:hint="eastAsia" w:ascii="宋体" w:hAnsi="宋体" w:cs="Arial"/>
          <w:color w:val="000000"/>
          <w:kern w:val="0"/>
          <w:sz w:val="22"/>
          <w:szCs w:val="22"/>
        </w:rPr>
        <w:t>【不属于中小企业单位的无需填写、递交】</w:t>
      </w:r>
    </w:p>
    <w:p>
      <w:pPr>
        <w:rPr>
          <w:rFonts w:hint="default"/>
          <w:lang w:val="en-US" w:eastAsia="zh-CN"/>
        </w:rPr>
      </w:pPr>
    </w:p>
    <w:p>
      <w:pPr>
        <w:spacing w:line="360" w:lineRule="auto"/>
        <w:ind w:firstLine="440" w:firstLineChars="200"/>
        <w:rPr>
          <w:rFonts w:hint="default" w:ascii="宋体" w:hAnsi="宋体" w:eastAsia="宋体" w:cs="宋体"/>
          <w:sz w:val="22"/>
          <w:szCs w:val="22"/>
          <w:lang w:val="en-US" w:eastAsia="zh-CN"/>
        </w:rPr>
      </w:pPr>
      <w:r>
        <w:rPr>
          <w:rFonts w:hint="eastAsia" w:ascii="宋体" w:hAnsi="宋体" w:eastAsia="宋体" w:cs="宋体"/>
          <w:b w:val="0"/>
          <w:color w:val="auto"/>
          <w:sz w:val="22"/>
          <w:szCs w:val="22"/>
        </w:rPr>
        <w:t>本公司郑重声明，根据《政府采购促进中小企业发展暂行办法》（财库</w:t>
      </w:r>
      <w:r>
        <w:rPr>
          <w:rFonts w:hint="eastAsia" w:ascii="宋体" w:hAnsi="宋体" w:eastAsia="宋体" w:cs="宋体"/>
          <w:b w:val="0"/>
          <w:color w:val="auto"/>
          <w:sz w:val="22"/>
          <w:szCs w:val="22"/>
          <w:lang w:eastAsia="zh-CN"/>
        </w:rPr>
        <w:t>〔2020〕46号</w:t>
      </w:r>
      <w:r>
        <w:rPr>
          <w:rFonts w:hint="eastAsia" w:ascii="宋体" w:hAnsi="宋体" w:eastAsia="宋体" w:cs="宋体"/>
          <w:b w:val="0"/>
          <w:color w:val="auto"/>
          <w:sz w:val="22"/>
          <w:szCs w:val="22"/>
        </w:rPr>
        <w:t>）的规定，</w:t>
      </w:r>
      <w:r>
        <w:rPr>
          <w:rFonts w:hint="eastAsia" w:ascii="宋体" w:hAnsi="宋体" w:eastAsia="宋体" w:cs="宋体"/>
          <w:sz w:val="22"/>
          <w:szCs w:val="22"/>
          <w:lang w:val="en-US" w:eastAsia="zh-CN"/>
        </w:rPr>
        <w:t>本公司参加</w:t>
      </w:r>
      <w:r>
        <w:rPr>
          <w:rFonts w:hint="eastAsia" w:ascii="宋体" w:hAnsi="宋体" w:eastAsia="宋体" w:cs="宋体"/>
          <w:sz w:val="22"/>
          <w:szCs w:val="22"/>
          <w:u w:val="single"/>
          <w:lang w:val="en-US" w:eastAsia="zh-CN"/>
        </w:rPr>
        <w:t>（单位名称）</w:t>
      </w:r>
      <w:r>
        <w:rPr>
          <w:rFonts w:hint="eastAsia" w:ascii="宋体" w:hAnsi="宋体" w:eastAsia="宋体" w:cs="宋体"/>
          <w:sz w:val="22"/>
          <w:szCs w:val="22"/>
          <w:lang w:val="en-US" w:eastAsia="zh-CN"/>
        </w:rPr>
        <w:t>的</w:t>
      </w:r>
      <w:r>
        <w:rPr>
          <w:rFonts w:hint="eastAsia" w:ascii="宋体" w:hAnsi="宋体" w:eastAsia="宋体" w:cs="宋体"/>
          <w:sz w:val="22"/>
          <w:szCs w:val="22"/>
          <w:u w:val="single"/>
          <w:lang w:val="en-US" w:eastAsia="zh-CN"/>
        </w:rPr>
        <w:t>（项目名称）</w:t>
      </w:r>
      <w:r>
        <w:rPr>
          <w:rFonts w:hint="eastAsia" w:ascii="宋体" w:hAnsi="宋体" w:eastAsia="宋体" w:cs="宋体"/>
          <w:sz w:val="22"/>
          <w:szCs w:val="22"/>
          <w:lang w:val="en-US" w:eastAsia="zh-CN"/>
        </w:rPr>
        <w:t>采购活动服务，全部由符合政策要求的中小企业承接。</w:t>
      </w:r>
    </w:p>
    <w:p>
      <w:pPr>
        <w:spacing w:line="360" w:lineRule="auto"/>
        <w:ind w:firstLine="660" w:firstLineChars="300"/>
        <w:rPr>
          <w:rFonts w:hint="eastAsia" w:ascii="宋体" w:hAnsi="宋体" w:eastAsia="宋体" w:cs="宋体"/>
          <w:sz w:val="22"/>
          <w:szCs w:val="22"/>
          <w:lang w:val="en-US" w:eastAsia="zh-CN"/>
        </w:rPr>
      </w:pPr>
      <w:r>
        <w:rPr>
          <w:rFonts w:hint="eastAsia" w:ascii="宋体" w:hAnsi="宋体" w:eastAsia="宋体" w:cs="宋体"/>
          <w:sz w:val="22"/>
          <w:szCs w:val="22"/>
          <w:u w:val="single"/>
          <w:lang w:val="en-US" w:eastAsia="zh-CN"/>
        </w:rPr>
        <w:t>（标的名称）</w:t>
      </w:r>
      <w:r>
        <w:rPr>
          <w:rFonts w:hint="eastAsia" w:ascii="宋体" w:hAnsi="宋体" w:eastAsia="宋体" w:cs="宋体"/>
          <w:sz w:val="22"/>
          <w:szCs w:val="22"/>
          <w:lang w:val="en-US" w:eastAsia="zh-CN"/>
        </w:rPr>
        <w:t xml:space="preserve"> ，属于</w:t>
      </w:r>
      <w:r>
        <w:rPr>
          <w:rFonts w:hint="eastAsia" w:ascii="宋体" w:hAnsi="宋体" w:eastAsia="宋体" w:cs="宋体"/>
          <w:sz w:val="22"/>
          <w:szCs w:val="22"/>
          <w:u w:val="single"/>
          <w:lang w:val="en-US" w:eastAsia="zh-CN"/>
        </w:rPr>
        <w:t>（采购文件中明确的所属行业）</w:t>
      </w:r>
      <w:r>
        <w:rPr>
          <w:rFonts w:hint="eastAsia" w:ascii="宋体" w:hAnsi="宋体" w:eastAsia="宋体" w:cs="宋体"/>
          <w:sz w:val="22"/>
          <w:szCs w:val="22"/>
          <w:lang w:val="en-US" w:eastAsia="zh-CN"/>
        </w:rPr>
        <w:t>； 承建（承接）企业为</w:t>
      </w:r>
      <w:r>
        <w:rPr>
          <w:rFonts w:hint="eastAsia" w:ascii="宋体" w:hAnsi="宋体" w:eastAsia="宋体" w:cs="宋体"/>
          <w:sz w:val="22"/>
          <w:szCs w:val="22"/>
          <w:u w:val="single"/>
          <w:lang w:val="en-US" w:eastAsia="zh-CN"/>
        </w:rPr>
        <w:t>（企业名称）</w:t>
      </w:r>
      <w:r>
        <w:rPr>
          <w:rFonts w:hint="eastAsia" w:ascii="宋体" w:hAnsi="宋体" w:eastAsia="宋体" w:cs="宋体"/>
          <w:sz w:val="22"/>
          <w:szCs w:val="22"/>
          <w:lang w:val="en-US" w:eastAsia="zh-CN"/>
        </w:rPr>
        <w:t>，从业人员</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人，营业收入为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万元，资产总额为</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万元，属于</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（中型企业、小型企业、微型企业）； 以上企业，不属于大企业的分支机构，不存在控股股东为大企业的情形，也不存在与大企业的负责人为同一人的情形。本企业对上述声明内容的真实性负责。</w:t>
      </w:r>
    </w:p>
    <w:p>
      <w:pPr>
        <w:spacing w:line="360" w:lineRule="auto"/>
        <w:ind w:firstLine="220" w:firstLineChars="100"/>
        <w:rPr>
          <w:rFonts w:hint="eastAsia" w:ascii="宋体" w:hAnsi="宋体" w:eastAsia="宋体" w:cs="宋体"/>
          <w:sz w:val="22"/>
          <w:szCs w:val="22"/>
        </w:rPr>
      </w:pPr>
      <w:r>
        <w:rPr>
          <w:rFonts w:hint="eastAsia" w:ascii="宋体" w:hAnsi="宋体" w:eastAsia="宋体" w:cs="宋体"/>
          <w:sz w:val="22"/>
          <w:szCs w:val="22"/>
          <w:lang w:val="en-US" w:eastAsia="zh-CN"/>
        </w:rPr>
        <w:t xml:space="preserve">如有虚假，将依法承担相应责任。 </w:t>
      </w:r>
    </w:p>
    <w:p>
      <w:pPr>
        <w:rPr>
          <w:rFonts w:hint="eastAsia"/>
          <w:lang w:val="en-US" w:eastAsia="zh-CN"/>
        </w:rPr>
      </w:pPr>
    </w:p>
    <w:p>
      <w:pPr>
        <w:rPr>
          <w:rFonts w:hint="eastAsia"/>
          <w:lang w:val="en-US" w:eastAsia="zh-CN"/>
        </w:rPr>
      </w:pPr>
    </w:p>
    <w:p>
      <w:pPr>
        <w:spacing w:line="480" w:lineRule="auto"/>
        <w:rPr>
          <w:rFonts w:hint="eastAsia" w:ascii="宋体" w:eastAsia="宋体"/>
          <w:b w:val="0"/>
          <w:color w:val="auto"/>
          <w:sz w:val="22"/>
          <w:szCs w:val="22"/>
        </w:rPr>
      </w:pPr>
      <w:r>
        <w:rPr>
          <w:rFonts w:hint="eastAsia" w:ascii="宋体" w:eastAsia="宋体"/>
          <w:b w:val="0"/>
          <w:color w:val="auto"/>
          <w:sz w:val="22"/>
          <w:szCs w:val="22"/>
        </w:rPr>
        <w:t>单位名称（盖章）：</w:t>
      </w:r>
    </w:p>
    <w:p>
      <w:pPr>
        <w:spacing w:line="480" w:lineRule="auto"/>
        <w:rPr>
          <w:rFonts w:hint="eastAsia" w:ascii="宋体" w:eastAsia="宋体"/>
          <w:b w:val="0"/>
          <w:color w:val="auto"/>
          <w:sz w:val="22"/>
          <w:szCs w:val="22"/>
        </w:rPr>
      </w:pPr>
      <w:r>
        <w:rPr>
          <w:rFonts w:hint="eastAsia" w:ascii="宋体" w:eastAsia="宋体"/>
          <w:b w:val="0"/>
          <w:color w:val="auto"/>
          <w:sz w:val="22"/>
          <w:szCs w:val="22"/>
        </w:rPr>
        <w:t>日  期：</w:t>
      </w:r>
    </w:p>
    <w:p>
      <w:pPr>
        <w:pStyle w:val="18"/>
        <w:numPr>
          <w:ilvl w:val="0"/>
          <w:numId w:val="11"/>
        </w:numPr>
        <w:rPr>
          <w:rFonts w:hint="eastAsia" w:ascii="宋体" w:hAnsi="宋体"/>
          <w:color w:val="auto"/>
        </w:rPr>
      </w:pPr>
      <w:r>
        <w:rPr>
          <w:rFonts w:hint="eastAsia" w:ascii="宋体" w:hAnsi="宋体"/>
          <w:color w:val="auto"/>
        </w:rPr>
        <w:t>残疾人福利性单位声明函</w:t>
      </w:r>
    </w:p>
    <w:p>
      <w:pPr>
        <w:widowControl/>
        <w:adjustRightInd w:val="0"/>
        <w:snapToGrid w:val="0"/>
        <w:spacing w:line="324" w:lineRule="auto"/>
        <w:ind w:firstLine="440" w:firstLineChars="200"/>
        <w:jc w:val="center"/>
      </w:pPr>
      <w:r>
        <w:rPr>
          <w:rFonts w:hint="eastAsia" w:ascii="宋体" w:hAnsi="宋体" w:eastAsia="宋体" w:cs="宋体"/>
          <w:color w:val="000000"/>
          <w:kern w:val="0"/>
          <w:sz w:val="22"/>
          <w:szCs w:val="22"/>
        </w:rPr>
        <w:t>【不属于残疾人福利性单位的无需填写、递交】</w:t>
      </w:r>
    </w:p>
    <w:p>
      <w:pPr>
        <w:spacing w:line="500" w:lineRule="exact"/>
        <w:ind w:firstLine="440" w:firstLineChars="200"/>
        <w:rPr>
          <w:color w:val="auto"/>
          <w:spacing w:val="6"/>
          <w:sz w:val="22"/>
          <w:szCs w:val="22"/>
        </w:rPr>
      </w:pPr>
      <w:r>
        <w:rPr>
          <w:rFonts w:hint="eastAsia" w:ascii="宋体" w:eastAsia="宋体"/>
          <w:b w:val="0"/>
          <w:color w:val="auto"/>
          <w:sz w:val="22"/>
          <w:szCs w:val="22"/>
        </w:rPr>
        <w:t>本单位郑重声明，根据《财政部 民政部 中国残疾人联合会关于促进残疾人就业政府采购政策的通知》（财库〔2017〕 141号）的规定，本单位为符合条件的残疾人福利性单位，且本单位参加</w:t>
      </w:r>
      <w:r>
        <w:rPr>
          <w:rFonts w:hint="eastAsia" w:ascii="宋体" w:eastAsia="宋体"/>
          <w:color w:val="auto"/>
          <w:spacing w:val="6"/>
          <w:sz w:val="22"/>
          <w:szCs w:val="22"/>
        </w:rPr>
        <w:t>______单位的______</w:t>
      </w:r>
      <w:r>
        <w:rPr>
          <w:rFonts w:hint="eastAsia" w:ascii="宋体" w:eastAsia="宋体"/>
          <w:b w:val="0"/>
          <w:color w:val="auto"/>
          <w:sz w:val="22"/>
          <w:szCs w:val="22"/>
        </w:rPr>
        <w:t>项目采购活动提供本单位制造的货物（由本单位承担工程/提供服务），或者提供其他残疾人福利性单位制造的货物（不包括使用非残疾人福利性单位注册商标的货物）。</w:t>
      </w: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本单位对上述声明的真实性负责。如有虚假，将依法承担相应责任。</w:t>
      </w:r>
    </w:p>
    <w:p>
      <w:pPr>
        <w:spacing w:line="500" w:lineRule="exact"/>
        <w:ind w:firstLine="464" w:firstLineChars="200"/>
        <w:rPr>
          <w:color w:val="auto"/>
          <w:spacing w:val="6"/>
          <w:sz w:val="22"/>
          <w:szCs w:val="22"/>
        </w:rPr>
      </w:pP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单位名称（盖章）：</w:t>
      </w: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日  期：</w:t>
      </w:r>
    </w:p>
    <w:p>
      <w:pPr>
        <w:spacing w:line="500" w:lineRule="exact"/>
        <w:rPr>
          <w:rFonts w:ascii="宋体" w:eastAsia="宋体"/>
          <w:b w:val="0"/>
          <w:color w:val="auto"/>
          <w:sz w:val="22"/>
          <w:szCs w:val="22"/>
        </w:rPr>
      </w:pPr>
      <w:r>
        <w:rPr>
          <w:rFonts w:hint="eastAsia" w:ascii="宋体" w:eastAsia="宋体"/>
          <w:b w:val="0"/>
          <w:color w:val="auto"/>
          <w:sz w:val="22"/>
          <w:szCs w:val="22"/>
        </w:rPr>
        <w:t>备注说明：</w:t>
      </w:r>
    </w:p>
    <w:p>
      <w:pPr>
        <w:spacing w:line="500" w:lineRule="exact"/>
        <w:ind w:firstLine="440" w:firstLineChars="200"/>
        <w:rPr>
          <w:rFonts w:ascii="宋体" w:eastAsia="宋体"/>
          <w:b w:val="0"/>
          <w:color w:val="auto"/>
          <w:sz w:val="22"/>
          <w:szCs w:val="22"/>
        </w:rPr>
      </w:pPr>
      <w:r>
        <w:rPr>
          <w:rFonts w:hint="eastAsia" w:ascii="宋体" w:eastAsia="宋体"/>
          <w:b w:val="0"/>
          <w:color w:val="auto"/>
          <w:sz w:val="22"/>
          <w:szCs w:val="22"/>
        </w:rPr>
        <w:t>1、如中标，将在中标公示中将此残疾人福利性单位声明函予以公示，接受社会监督；</w:t>
      </w:r>
    </w:p>
    <w:p>
      <w:pPr>
        <w:spacing w:line="500" w:lineRule="exact"/>
        <w:ind w:firstLine="440" w:firstLineChars="200"/>
        <w:rPr>
          <w:rFonts w:hint="eastAsia"/>
          <w:lang w:val="en-US" w:eastAsia="zh-CN"/>
        </w:rPr>
        <w:sectPr>
          <w:pgSz w:w="11906" w:h="16838"/>
          <w:pgMar w:top="1287" w:right="1440" w:bottom="1440" w:left="12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ascii="宋体" w:eastAsia="宋体"/>
          <w:b w:val="0"/>
          <w:color w:val="auto"/>
          <w:sz w:val="22"/>
          <w:szCs w:val="22"/>
        </w:rPr>
        <w:t>2</w:t>
      </w:r>
      <w:r>
        <w:rPr>
          <w:rFonts w:hint="eastAsia" w:ascii="宋体" w:eastAsia="宋体"/>
          <w:b w:val="0"/>
          <w:color w:val="auto"/>
          <w:sz w:val="22"/>
          <w:szCs w:val="22"/>
        </w:rPr>
        <w:t>、供应商提供的《残疾人福利性单位声明函》与事实不符的，依照《政府采购法》第七十七条第一款的规定追究法律责任。</w:t>
      </w:r>
    </w:p>
    <w:p>
      <w:pPr>
        <w:pStyle w:val="18"/>
        <w:numPr>
          <w:ilvl w:val="0"/>
          <w:numId w:val="0"/>
        </w:numPr>
        <w:ind w:leftChars="0"/>
        <w:jc w:val="center"/>
        <w:rPr>
          <w:rFonts w:hint="eastAsia" w:asciiTheme="minorEastAsia" w:hAnsiTheme="minorEastAsia"/>
          <w:b/>
          <w:bCs w:val="0"/>
          <w:color w:val="auto"/>
        </w:rPr>
      </w:pPr>
      <w:bookmarkStart w:id="135" w:name="_Toc5803"/>
      <w:bookmarkStart w:id="136" w:name="_Toc518847695"/>
      <w:bookmarkStart w:id="137" w:name="_Toc518847690"/>
      <w:r>
        <w:rPr>
          <w:rFonts w:hint="eastAsia" w:asciiTheme="minorEastAsia" w:hAnsiTheme="minorEastAsia"/>
          <w:b/>
          <w:bCs w:val="0"/>
          <w:color w:val="auto"/>
          <w:lang w:val="en-US" w:eastAsia="zh-CN"/>
        </w:rPr>
        <w:t>三、</w:t>
      </w:r>
      <w:r>
        <w:rPr>
          <w:rFonts w:hint="eastAsia" w:asciiTheme="minorEastAsia" w:hAnsiTheme="minorEastAsia"/>
          <w:b/>
          <w:bCs w:val="0"/>
          <w:color w:val="auto"/>
          <w:lang w:eastAsia="zh-CN"/>
        </w:rPr>
        <w:t>商务</w:t>
      </w:r>
      <w:r>
        <w:rPr>
          <w:rFonts w:hint="eastAsia" w:asciiTheme="minorEastAsia" w:hAnsiTheme="minorEastAsia"/>
          <w:b/>
          <w:bCs w:val="0"/>
          <w:color w:val="auto"/>
        </w:rPr>
        <w:t>技术标部分格式</w:t>
      </w:r>
      <w:bookmarkEnd w:id="135"/>
      <w:bookmarkEnd w:id="136"/>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附件</w:t>
      </w:r>
      <w:r>
        <w:rPr>
          <w:rFonts w:hint="eastAsia" w:ascii="宋体" w:eastAsia="宋体"/>
          <w:bCs w:val="0"/>
          <w:color w:val="auto"/>
          <w:sz w:val="22"/>
          <w:szCs w:val="22"/>
          <w:lang w:val="en-US" w:eastAsia="zh-CN"/>
        </w:rPr>
        <w:t xml:space="preserve">五（一） </w:t>
      </w:r>
      <w:r>
        <w:rPr>
          <w:rFonts w:hint="eastAsia" w:ascii="宋体" w:eastAsia="宋体"/>
          <w:bCs w:val="0"/>
          <w:color w:val="auto"/>
          <w:sz w:val="22"/>
          <w:szCs w:val="22"/>
        </w:rPr>
        <w:t>进场车辆、设备</w:t>
      </w:r>
      <w:r>
        <w:rPr>
          <w:rFonts w:hint="eastAsia" w:ascii="宋体" w:eastAsia="宋体"/>
          <w:bCs w:val="0"/>
          <w:color w:val="auto"/>
          <w:sz w:val="22"/>
          <w:szCs w:val="22"/>
          <w:lang w:eastAsia="zh-CN"/>
        </w:rPr>
        <w:t>、</w:t>
      </w:r>
      <w:r>
        <w:rPr>
          <w:rFonts w:hint="eastAsia" w:ascii="宋体" w:eastAsia="宋体"/>
          <w:bCs w:val="0"/>
          <w:color w:val="auto"/>
          <w:sz w:val="22"/>
          <w:szCs w:val="22"/>
          <w:lang w:val="en-US" w:eastAsia="zh-CN"/>
        </w:rPr>
        <w:t>人员</w:t>
      </w:r>
      <w:r>
        <w:rPr>
          <w:rFonts w:hint="eastAsia" w:ascii="宋体" w:eastAsia="宋体"/>
          <w:bCs w:val="0"/>
          <w:color w:val="auto"/>
          <w:sz w:val="22"/>
          <w:szCs w:val="22"/>
        </w:rPr>
        <w:t>明细表</w:t>
      </w:r>
    </w:p>
    <w:p>
      <w:pPr>
        <w:autoSpaceDE w:val="0"/>
        <w:autoSpaceDN w:val="0"/>
        <w:adjustRightInd w:val="0"/>
        <w:spacing w:line="440" w:lineRule="atLeast"/>
        <w:jc w:val="center"/>
        <w:rPr>
          <w:rFonts w:hint="eastAsia" w:ascii="宋体" w:eastAsia="宋体" w:cs="仿宋_GB2312"/>
          <w:color w:val="auto"/>
          <w:sz w:val="32"/>
          <w:szCs w:val="32"/>
          <w:lang w:val="zh-CN"/>
        </w:rPr>
      </w:pPr>
      <w:r>
        <w:rPr>
          <w:rFonts w:hint="eastAsia" w:ascii="宋体" w:eastAsia="宋体" w:cs="仿宋_GB2312"/>
          <w:color w:val="auto"/>
          <w:sz w:val="32"/>
          <w:szCs w:val="32"/>
          <w:lang w:val="zh-CN"/>
        </w:rPr>
        <w:t>进场车辆、设备明细表</w:t>
      </w:r>
    </w:p>
    <w:p>
      <w:pPr>
        <w:spacing w:line="400" w:lineRule="exact"/>
        <w:rPr>
          <w:rFonts w:hint="eastAsia"/>
          <w:lang w:val="zh-CN"/>
        </w:rPr>
      </w:pPr>
      <w:r>
        <w:rPr>
          <w:rFonts w:hint="eastAsia" w:ascii="宋体" w:eastAsia="宋体"/>
          <w:b w:val="0"/>
          <w:color w:val="auto"/>
          <w:sz w:val="22"/>
          <w:szCs w:val="22"/>
        </w:rPr>
        <w:t xml:space="preserve">项目名称：                                          </w:t>
      </w:r>
      <w:r>
        <w:rPr>
          <w:rFonts w:hint="eastAsia" w:ascii="宋体" w:eastAsia="宋体"/>
          <w:b w:val="0"/>
          <w:color w:val="auto"/>
          <w:sz w:val="22"/>
          <w:szCs w:val="22"/>
          <w:lang w:eastAsia="zh-CN"/>
        </w:rPr>
        <w:t>采购</w:t>
      </w:r>
      <w:r>
        <w:rPr>
          <w:rFonts w:hint="eastAsia" w:ascii="宋体" w:eastAsia="宋体"/>
          <w:b w:val="0"/>
          <w:color w:val="auto"/>
          <w:sz w:val="22"/>
          <w:szCs w:val="22"/>
        </w:rPr>
        <w:t>编号：</w:t>
      </w:r>
    </w:p>
    <w:tbl>
      <w:tblPr>
        <w:tblStyle w:val="19"/>
        <w:tblW w:w="939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1407"/>
        <w:gridCol w:w="1499"/>
        <w:gridCol w:w="1731"/>
        <w:gridCol w:w="1484"/>
        <w:gridCol w:w="1484"/>
        <w:gridCol w:w="9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exact"/>
        </w:trPr>
        <w:tc>
          <w:tcPr>
            <w:tcW w:w="803" w:type="dxa"/>
            <w:vAlign w:val="center"/>
          </w:tcPr>
          <w:p>
            <w:pPr>
              <w:jc w:val="center"/>
              <w:rPr>
                <w:rFonts w:hint="eastAsia" w:ascii="宋体" w:eastAsia="宋体"/>
                <w:b w:val="0"/>
                <w:color w:val="auto"/>
                <w:sz w:val="22"/>
                <w:szCs w:val="22"/>
              </w:rPr>
            </w:pPr>
            <w:r>
              <w:rPr>
                <w:rFonts w:hint="eastAsia" w:ascii="宋体" w:eastAsia="宋体"/>
                <w:b w:val="0"/>
                <w:color w:val="auto"/>
                <w:sz w:val="22"/>
                <w:szCs w:val="22"/>
              </w:rPr>
              <w:t>序号</w:t>
            </w:r>
          </w:p>
        </w:tc>
        <w:tc>
          <w:tcPr>
            <w:tcW w:w="1407" w:type="dxa"/>
            <w:vAlign w:val="center"/>
          </w:tcPr>
          <w:p>
            <w:pPr>
              <w:spacing w:line="280" w:lineRule="exact"/>
              <w:jc w:val="center"/>
              <w:rPr>
                <w:rFonts w:hint="eastAsia" w:ascii="宋体" w:eastAsia="宋体"/>
                <w:b w:val="0"/>
                <w:color w:val="auto"/>
                <w:sz w:val="22"/>
                <w:szCs w:val="22"/>
              </w:rPr>
            </w:pPr>
            <w:r>
              <w:rPr>
                <w:rFonts w:hint="eastAsia" w:ascii="宋体" w:eastAsia="宋体"/>
                <w:b w:val="0"/>
                <w:color w:val="auto"/>
                <w:sz w:val="22"/>
                <w:szCs w:val="22"/>
              </w:rPr>
              <w:t>设备名称</w:t>
            </w:r>
          </w:p>
        </w:tc>
        <w:tc>
          <w:tcPr>
            <w:tcW w:w="1499" w:type="dxa"/>
            <w:vAlign w:val="center"/>
          </w:tcPr>
          <w:p>
            <w:pPr>
              <w:spacing w:line="280" w:lineRule="exact"/>
              <w:jc w:val="center"/>
              <w:rPr>
                <w:rFonts w:hint="eastAsia" w:ascii="宋体" w:eastAsia="宋体"/>
                <w:b w:val="0"/>
                <w:color w:val="auto"/>
                <w:sz w:val="22"/>
                <w:szCs w:val="22"/>
              </w:rPr>
            </w:pPr>
            <w:r>
              <w:rPr>
                <w:rFonts w:hint="eastAsia" w:ascii="宋体" w:eastAsia="宋体"/>
                <w:b w:val="0"/>
                <w:color w:val="auto"/>
                <w:sz w:val="22"/>
                <w:szCs w:val="22"/>
              </w:rPr>
              <w:t>规格型号</w:t>
            </w:r>
          </w:p>
        </w:tc>
        <w:tc>
          <w:tcPr>
            <w:tcW w:w="1731" w:type="dxa"/>
            <w:vAlign w:val="center"/>
          </w:tcPr>
          <w:p>
            <w:pPr>
              <w:spacing w:line="280" w:lineRule="exact"/>
              <w:jc w:val="center"/>
              <w:rPr>
                <w:rFonts w:hint="eastAsia" w:ascii="宋体" w:eastAsia="宋体"/>
                <w:b w:val="0"/>
                <w:color w:val="auto"/>
                <w:sz w:val="22"/>
                <w:szCs w:val="22"/>
              </w:rPr>
            </w:pPr>
            <w:r>
              <w:rPr>
                <w:rFonts w:hint="eastAsia" w:ascii="宋体" w:eastAsia="宋体"/>
                <w:b w:val="0"/>
                <w:color w:val="auto"/>
                <w:sz w:val="22"/>
                <w:szCs w:val="22"/>
              </w:rPr>
              <w:t>品牌/产地</w:t>
            </w:r>
          </w:p>
        </w:tc>
        <w:tc>
          <w:tcPr>
            <w:tcW w:w="1484" w:type="dxa"/>
            <w:vAlign w:val="center"/>
          </w:tcPr>
          <w:p>
            <w:pPr>
              <w:spacing w:line="280" w:lineRule="exact"/>
              <w:jc w:val="center"/>
              <w:rPr>
                <w:rFonts w:hint="eastAsia" w:ascii="宋体" w:eastAsia="宋体"/>
                <w:b w:val="0"/>
                <w:color w:val="auto"/>
                <w:sz w:val="22"/>
                <w:szCs w:val="22"/>
              </w:rPr>
            </w:pPr>
            <w:r>
              <w:rPr>
                <w:rFonts w:hint="eastAsia" w:ascii="宋体" w:eastAsia="宋体"/>
                <w:b w:val="0"/>
                <w:color w:val="auto"/>
                <w:sz w:val="22"/>
                <w:szCs w:val="22"/>
              </w:rPr>
              <w:t>已使用</w:t>
            </w:r>
          </w:p>
          <w:p>
            <w:pPr>
              <w:spacing w:line="280" w:lineRule="exact"/>
              <w:jc w:val="center"/>
              <w:rPr>
                <w:rFonts w:hint="eastAsia" w:ascii="宋体" w:eastAsia="宋体"/>
                <w:b w:val="0"/>
                <w:color w:val="auto"/>
                <w:sz w:val="22"/>
                <w:szCs w:val="22"/>
              </w:rPr>
            </w:pPr>
            <w:r>
              <w:rPr>
                <w:rFonts w:hint="eastAsia" w:ascii="宋体" w:eastAsia="宋体"/>
                <w:b w:val="0"/>
                <w:color w:val="auto"/>
                <w:sz w:val="22"/>
                <w:szCs w:val="22"/>
              </w:rPr>
              <w:t>年限</w:t>
            </w:r>
          </w:p>
        </w:tc>
        <w:tc>
          <w:tcPr>
            <w:tcW w:w="1484" w:type="dxa"/>
            <w:vAlign w:val="top"/>
          </w:tcPr>
          <w:p>
            <w:pPr>
              <w:spacing w:line="280" w:lineRule="exact"/>
              <w:jc w:val="center"/>
              <w:rPr>
                <w:rFonts w:hint="eastAsia" w:ascii="宋体" w:eastAsia="宋体"/>
                <w:b w:val="0"/>
                <w:color w:val="auto"/>
                <w:sz w:val="22"/>
                <w:szCs w:val="22"/>
              </w:rPr>
            </w:pPr>
            <w:r>
              <w:rPr>
                <w:rFonts w:hint="eastAsia" w:ascii="宋体" w:eastAsia="宋体"/>
                <w:b w:val="0"/>
                <w:color w:val="auto"/>
                <w:sz w:val="22"/>
                <w:szCs w:val="22"/>
              </w:rPr>
              <w:t>核定载重量（kg）</w:t>
            </w:r>
          </w:p>
        </w:tc>
        <w:tc>
          <w:tcPr>
            <w:tcW w:w="989" w:type="dxa"/>
            <w:vAlign w:val="center"/>
          </w:tcPr>
          <w:p>
            <w:pPr>
              <w:spacing w:line="280" w:lineRule="exact"/>
              <w:jc w:val="center"/>
              <w:rPr>
                <w:rFonts w:hint="eastAsia" w:ascii="宋体" w:eastAsia="宋体"/>
                <w:b w:val="0"/>
                <w:color w:val="auto"/>
                <w:sz w:val="22"/>
                <w:szCs w:val="22"/>
              </w:rPr>
            </w:pPr>
            <w:r>
              <w:rPr>
                <w:rFonts w:hint="eastAsia" w:ascii="宋体" w:eastAsia="宋体"/>
                <w:b w:val="0"/>
                <w:color w:val="auto"/>
                <w:sz w:val="22"/>
                <w:szCs w:val="22"/>
              </w:rPr>
              <w:t>数量（台）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exact"/>
        </w:trPr>
        <w:tc>
          <w:tcPr>
            <w:tcW w:w="803" w:type="dxa"/>
            <w:vAlign w:val="center"/>
          </w:tcPr>
          <w:p>
            <w:pPr>
              <w:spacing w:line="360" w:lineRule="auto"/>
              <w:jc w:val="center"/>
              <w:rPr>
                <w:rFonts w:hint="eastAsia" w:ascii="宋体" w:eastAsia="宋体"/>
                <w:color w:val="auto"/>
                <w:sz w:val="22"/>
                <w:szCs w:val="22"/>
              </w:rPr>
            </w:pPr>
          </w:p>
        </w:tc>
        <w:tc>
          <w:tcPr>
            <w:tcW w:w="1407" w:type="dxa"/>
            <w:vAlign w:val="center"/>
          </w:tcPr>
          <w:p>
            <w:pPr>
              <w:spacing w:line="360" w:lineRule="auto"/>
              <w:jc w:val="center"/>
              <w:rPr>
                <w:rFonts w:hint="eastAsia" w:ascii="宋体" w:eastAsia="宋体"/>
                <w:b w:val="0"/>
                <w:color w:val="auto"/>
                <w:sz w:val="22"/>
                <w:szCs w:val="22"/>
              </w:rPr>
            </w:pPr>
          </w:p>
        </w:tc>
        <w:tc>
          <w:tcPr>
            <w:tcW w:w="1499" w:type="dxa"/>
            <w:vAlign w:val="top"/>
          </w:tcPr>
          <w:p>
            <w:pPr>
              <w:spacing w:line="360" w:lineRule="auto"/>
              <w:jc w:val="center"/>
              <w:rPr>
                <w:rFonts w:hint="eastAsia" w:ascii="宋体" w:eastAsia="宋体"/>
                <w:b w:val="0"/>
                <w:color w:val="auto"/>
                <w:sz w:val="22"/>
                <w:szCs w:val="22"/>
              </w:rPr>
            </w:pPr>
          </w:p>
        </w:tc>
        <w:tc>
          <w:tcPr>
            <w:tcW w:w="1731" w:type="dxa"/>
            <w:vAlign w:val="center"/>
          </w:tcPr>
          <w:p>
            <w:pPr>
              <w:spacing w:line="360" w:lineRule="auto"/>
              <w:jc w:val="center"/>
              <w:rPr>
                <w:rFonts w:hint="eastAsia" w:ascii="宋体" w:eastAsia="宋体"/>
                <w:b w:val="0"/>
                <w:color w:val="auto"/>
                <w:sz w:val="22"/>
                <w:szCs w:val="22"/>
              </w:rPr>
            </w:pPr>
          </w:p>
        </w:tc>
        <w:tc>
          <w:tcPr>
            <w:tcW w:w="1484" w:type="dxa"/>
            <w:vAlign w:val="center"/>
          </w:tcPr>
          <w:p>
            <w:pPr>
              <w:spacing w:line="360" w:lineRule="auto"/>
              <w:jc w:val="center"/>
              <w:rPr>
                <w:rFonts w:hint="eastAsia" w:ascii="宋体" w:eastAsia="宋体"/>
                <w:b w:val="0"/>
                <w:color w:val="auto"/>
                <w:sz w:val="22"/>
                <w:szCs w:val="22"/>
              </w:rPr>
            </w:pPr>
          </w:p>
        </w:tc>
        <w:tc>
          <w:tcPr>
            <w:tcW w:w="1484" w:type="dxa"/>
            <w:vAlign w:val="top"/>
          </w:tcPr>
          <w:p>
            <w:pPr>
              <w:spacing w:line="360" w:lineRule="auto"/>
              <w:jc w:val="center"/>
              <w:rPr>
                <w:rFonts w:hint="eastAsia" w:ascii="宋体" w:eastAsia="宋体"/>
                <w:b w:val="0"/>
                <w:color w:val="auto"/>
                <w:sz w:val="22"/>
                <w:szCs w:val="22"/>
              </w:rPr>
            </w:pPr>
          </w:p>
        </w:tc>
        <w:tc>
          <w:tcPr>
            <w:tcW w:w="989" w:type="dxa"/>
            <w:vAlign w:val="top"/>
          </w:tcPr>
          <w:p>
            <w:pPr>
              <w:spacing w:line="360" w:lineRule="auto"/>
              <w:jc w:val="center"/>
              <w:rPr>
                <w:rFonts w:hint="eastAsia" w:ascii="宋体" w:eastAsia="宋体"/>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exact"/>
        </w:trPr>
        <w:tc>
          <w:tcPr>
            <w:tcW w:w="803" w:type="dxa"/>
            <w:vAlign w:val="center"/>
          </w:tcPr>
          <w:p>
            <w:pPr>
              <w:spacing w:line="360" w:lineRule="auto"/>
              <w:jc w:val="center"/>
              <w:rPr>
                <w:rFonts w:hint="eastAsia" w:ascii="宋体" w:eastAsia="宋体"/>
                <w:color w:val="auto"/>
                <w:sz w:val="22"/>
                <w:szCs w:val="22"/>
              </w:rPr>
            </w:pPr>
          </w:p>
        </w:tc>
        <w:tc>
          <w:tcPr>
            <w:tcW w:w="1407" w:type="dxa"/>
            <w:vAlign w:val="center"/>
          </w:tcPr>
          <w:p>
            <w:pPr>
              <w:spacing w:line="360" w:lineRule="auto"/>
              <w:jc w:val="center"/>
              <w:rPr>
                <w:rFonts w:hint="eastAsia" w:ascii="宋体" w:eastAsia="宋体"/>
                <w:b w:val="0"/>
                <w:color w:val="auto"/>
                <w:sz w:val="22"/>
                <w:szCs w:val="22"/>
              </w:rPr>
            </w:pPr>
          </w:p>
        </w:tc>
        <w:tc>
          <w:tcPr>
            <w:tcW w:w="1499" w:type="dxa"/>
            <w:vAlign w:val="top"/>
          </w:tcPr>
          <w:p>
            <w:pPr>
              <w:spacing w:line="360" w:lineRule="auto"/>
              <w:jc w:val="center"/>
              <w:rPr>
                <w:rFonts w:hint="eastAsia" w:ascii="宋体" w:eastAsia="宋体"/>
                <w:b w:val="0"/>
                <w:color w:val="auto"/>
                <w:sz w:val="22"/>
                <w:szCs w:val="22"/>
              </w:rPr>
            </w:pPr>
          </w:p>
        </w:tc>
        <w:tc>
          <w:tcPr>
            <w:tcW w:w="1731" w:type="dxa"/>
            <w:vAlign w:val="center"/>
          </w:tcPr>
          <w:p>
            <w:pPr>
              <w:spacing w:line="360" w:lineRule="auto"/>
              <w:jc w:val="center"/>
              <w:rPr>
                <w:rFonts w:hint="eastAsia" w:ascii="宋体" w:eastAsia="宋体"/>
                <w:b w:val="0"/>
                <w:color w:val="auto"/>
                <w:sz w:val="22"/>
                <w:szCs w:val="22"/>
              </w:rPr>
            </w:pPr>
          </w:p>
        </w:tc>
        <w:tc>
          <w:tcPr>
            <w:tcW w:w="1484" w:type="dxa"/>
            <w:vAlign w:val="center"/>
          </w:tcPr>
          <w:p>
            <w:pPr>
              <w:spacing w:line="360" w:lineRule="auto"/>
              <w:jc w:val="center"/>
              <w:rPr>
                <w:rFonts w:hint="eastAsia" w:ascii="宋体" w:eastAsia="宋体"/>
                <w:b w:val="0"/>
                <w:color w:val="auto"/>
                <w:sz w:val="22"/>
                <w:szCs w:val="22"/>
              </w:rPr>
            </w:pPr>
          </w:p>
        </w:tc>
        <w:tc>
          <w:tcPr>
            <w:tcW w:w="1484" w:type="dxa"/>
            <w:vAlign w:val="top"/>
          </w:tcPr>
          <w:p>
            <w:pPr>
              <w:spacing w:line="360" w:lineRule="auto"/>
              <w:jc w:val="center"/>
              <w:rPr>
                <w:rFonts w:hint="eastAsia" w:ascii="宋体" w:eastAsia="宋体"/>
                <w:b w:val="0"/>
                <w:color w:val="auto"/>
                <w:sz w:val="22"/>
                <w:szCs w:val="22"/>
              </w:rPr>
            </w:pPr>
          </w:p>
        </w:tc>
        <w:tc>
          <w:tcPr>
            <w:tcW w:w="989" w:type="dxa"/>
            <w:vAlign w:val="top"/>
          </w:tcPr>
          <w:p>
            <w:pPr>
              <w:spacing w:line="360" w:lineRule="auto"/>
              <w:jc w:val="center"/>
              <w:rPr>
                <w:rFonts w:hint="eastAsia" w:ascii="宋体" w:eastAsia="宋体"/>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exact"/>
        </w:trPr>
        <w:tc>
          <w:tcPr>
            <w:tcW w:w="803" w:type="dxa"/>
            <w:vAlign w:val="center"/>
          </w:tcPr>
          <w:p>
            <w:pPr>
              <w:spacing w:line="360" w:lineRule="auto"/>
              <w:jc w:val="center"/>
              <w:rPr>
                <w:rFonts w:hint="eastAsia" w:ascii="宋体" w:eastAsia="宋体"/>
                <w:color w:val="auto"/>
                <w:sz w:val="22"/>
                <w:szCs w:val="22"/>
              </w:rPr>
            </w:pPr>
          </w:p>
        </w:tc>
        <w:tc>
          <w:tcPr>
            <w:tcW w:w="1407" w:type="dxa"/>
            <w:vAlign w:val="center"/>
          </w:tcPr>
          <w:p>
            <w:pPr>
              <w:spacing w:line="360" w:lineRule="auto"/>
              <w:jc w:val="center"/>
              <w:rPr>
                <w:rFonts w:hint="eastAsia" w:ascii="宋体" w:eastAsia="宋体"/>
                <w:b w:val="0"/>
                <w:color w:val="auto"/>
                <w:sz w:val="22"/>
                <w:szCs w:val="22"/>
              </w:rPr>
            </w:pPr>
          </w:p>
        </w:tc>
        <w:tc>
          <w:tcPr>
            <w:tcW w:w="1499" w:type="dxa"/>
            <w:vAlign w:val="top"/>
          </w:tcPr>
          <w:p>
            <w:pPr>
              <w:spacing w:line="360" w:lineRule="auto"/>
              <w:jc w:val="center"/>
              <w:rPr>
                <w:rFonts w:hint="eastAsia" w:ascii="宋体" w:eastAsia="宋体"/>
                <w:b w:val="0"/>
                <w:color w:val="auto"/>
                <w:sz w:val="22"/>
                <w:szCs w:val="22"/>
              </w:rPr>
            </w:pPr>
          </w:p>
        </w:tc>
        <w:tc>
          <w:tcPr>
            <w:tcW w:w="1731" w:type="dxa"/>
            <w:vAlign w:val="center"/>
          </w:tcPr>
          <w:p>
            <w:pPr>
              <w:spacing w:line="360" w:lineRule="auto"/>
              <w:jc w:val="center"/>
              <w:rPr>
                <w:rFonts w:hint="eastAsia" w:ascii="宋体" w:eastAsia="宋体"/>
                <w:b w:val="0"/>
                <w:color w:val="auto"/>
                <w:sz w:val="22"/>
                <w:szCs w:val="22"/>
              </w:rPr>
            </w:pPr>
          </w:p>
        </w:tc>
        <w:tc>
          <w:tcPr>
            <w:tcW w:w="1484" w:type="dxa"/>
            <w:vAlign w:val="center"/>
          </w:tcPr>
          <w:p>
            <w:pPr>
              <w:spacing w:line="360" w:lineRule="auto"/>
              <w:jc w:val="center"/>
              <w:rPr>
                <w:rFonts w:hint="eastAsia" w:ascii="宋体" w:eastAsia="宋体"/>
                <w:b w:val="0"/>
                <w:color w:val="auto"/>
                <w:sz w:val="22"/>
                <w:szCs w:val="22"/>
              </w:rPr>
            </w:pPr>
          </w:p>
        </w:tc>
        <w:tc>
          <w:tcPr>
            <w:tcW w:w="1484" w:type="dxa"/>
            <w:vAlign w:val="top"/>
          </w:tcPr>
          <w:p>
            <w:pPr>
              <w:spacing w:line="360" w:lineRule="auto"/>
              <w:jc w:val="center"/>
              <w:rPr>
                <w:rFonts w:hint="eastAsia" w:ascii="宋体" w:eastAsia="宋体"/>
                <w:b w:val="0"/>
                <w:color w:val="auto"/>
                <w:sz w:val="22"/>
                <w:szCs w:val="22"/>
              </w:rPr>
            </w:pPr>
          </w:p>
        </w:tc>
        <w:tc>
          <w:tcPr>
            <w:tcW w:w="989" w:type="dxa"/>
            <w:vAlign w:val="top"/>
          </w:tcPr>
          <w:p>
            <w:pPr>
              <w:spacing w:line="360" w:lineRule="auto"/>
              <w:jc w:val="center"/>
              <w:rPr>
                <w:rFonts w:hint="eastAsia" w:ascii="宋体" w:eastAsia="宋体"/>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4" w:hRule="exact"/>
        </w:trPr>
        <w:tc>
          <w:tcPr>
            <w:tcW w:w="803" w:type="dxa"/>
            <w:vAlign w:val="center"/>
          </w:tcPr>
          <w:p>
            <w:pPr>
              <w:spacing w:line="360" w:lineRule="auto"/>
              <w:jc w:val="center"/>
              <w:rPr>
                <w:rFonts w:hint="eastAsia" w:ascii="宋体" w:eastAsia="宋体"/>
                <w:color w:val="auto"/>
                <w:sz w:val="22"/>
                <w:szCs w:val="22"/>
              </w:rPr>
            </w:pPr>
          </w:p>
        </w:tc>
        <w:tc>
          <w:tcPr>
            <w:tcW w:w="1407" w:type="dxa"/>
            <w:vAlign w:val="center"/>
          </w:tcPr>
          <w:p>
            <w:pPr>
              <w:spacing w:line="360" w:lineRule="auto"/>
              <w:jc w:val="center"/>
              <w:rPr>
                <w:rFonts w:hint="eastAsia" w:ascii="宋体" w:eastAsia="宋体"/>
                <w:b w:val="0"/>
                <w:color w:val="auto"/>
                <w:sz w:val="22"/>
                <w:szCs w:val="22"/>
              </w:rPr>
            </w:pPr>
          </w:p>
        </w:tc>
        <w:tc>
          <w:tcPr>
            <w:tcW w:w="1499" w:type="dxa"/>
            <w:vAlign w:val="top"/>
          </w:tcPr>
          <w:p>
            <w:pPr>
              <w:spacing w:line="360" w:lineRule="auto"/>
              <w:jc w:val="center"/>
              <w:rPr>
                <w:rFonts w:hint="eastAsia" w:ascii="宋体" w:eastAsia="宋体"/>
                <w:b w:val="0"/>
                <w:color w:val="auto"/>
                <w:sz w:val="22"/>
                <w:szCs w:val="22"/>
              </w:rPr>
            </w:pPr>
          </w:p>
        </w:tc>
        <w:tc>
          <w:tcPr>
            <w:tcW w:w="1731" w:type="dxa"/>
            <w:vAlign w:val="center"/>
          </w:tcPr>
          <w:p>
            <w:pPr>
              <w:spacing w:line="360" w:lineRule="auto"/>
              <w:jc w:val="center"/>
              <w:rPr>
                <w:rFonts w:hint="eastAsia" w:ascii="宋体" w:eastAsia="宋体"/>
                <w:b w:val="0"/>
                <w:color w:val="auto"/>
                <w:sz w:val="22"/>
                <w:szCs w:val="22"/>
              </w:rPr>
            </w:pPr>
          </w:p>
        </w:tc>
        <w:tc>
          <w:tcPr>
            <w:tcW w:w="1484" w:type="dxa"/>
            <w:vAlign w:val="center"/>
          </w:tcPr>
          <w:p>
            <w:pPr>
              <w:spacing w:line="360" w:lineRule="auto"/>
              <w:jc w:val="center"/>
              <w:rPr>
                <w:rFonts w:hint="eastAsia" w:ascii="宋体" w:eastAsia="宋体"/>
                <w:b w:val="0"/>
                <w:color w:val="auto"/>
                <w:sz w:val="22"/>
                <w:szCs w:val="22"/>
              </w:rPr>
            </w:pPr>
          </w:p>
        </w:tc>
        <w:tc>
          <w:tcPr>
            <w:tcW w:w="1484" w:type="dxa"/>
            <w:vAlign w:val="top"/>
          </w:tcPr>
          <w:p>
            <w:pPr>
              <w:spacing w:line="360" w:lineRule="auto"/>
              <w:jc w:val="center"/>
              <w:rPr>
                <w:rFonts w:hint="eastAsia" w:ascii="宋体" w:eastAsia="宋体"/>
                <w:b w:val="0"/>
                <w:color w:val="auto"/>
                <w:sz w:val="22"/>
                <w:szCs w:val="22"/>
              </w:rPr>
            </w:pPr>
          </w:p>
        </w:tc>
        <w:tc>
          <w:tcPr>
            <w:tcW w:w="989" w:type="dxa"/>
            <w:vAlign w:val="top"/>
          </w:tcPr>
          <w:p>
            <w:pPr>
              <w:spacing w:line="360" w:lineRule="auto"/>
              <w:jc w:val="center"/>
              <w:rPr>
                <w:rFonts w:hint="eastAsia" w:ascii="宋体" w:eastAsia="宋体"/>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exact"/>
        </w:trPr>
        <w:tc>
          <w:tcPr>
            <w:tcW w:w="803" w:type="dxa"/>
            <w:vAlign w:val="center"/>
          </w:tcPr>
          <w:p>
            <w:pPr>
              <w:spacing w:line="360" w:lineRule="auto"/>
              <w:jc w:val="center"/>
              <w:rPr>
                <w:rFonts w:hint="eastAsia" w:ascii="宋体" w:eastAsia="宋体"/>
                <w:color w:val="auto"/>
                <w:sz w:val="22"/>
                <w:szCs w:val="22"/>
              </w:rPr>
            </w:pPr>
          </w:p>
        </w:tc>
        <w:tc>
          <w:tcPr>
            <w:tcW w:w="1407" w:type="dxa"/>
            <w:vAlign w:val="center"/>
          </w:tcPr>
          <w:p>
            <w:pPr>
              <w:spacing w:line="360" w:lineRule="auto"/>
              <w:jc w:val="center"/>
              <w:rPr>
                <w:rFonts w:hint="eastAsia" w:ascii="宋体" w:eastAsia="宋体"/>
                <w:b w:val="0"/>
                <w:color w:val="auto"/>
                <w:sz w:val="22"/>
                <w:szCs w:val="22"/>
              </w:rPr>
            </w:pPr>
          </w:p>
        </w:tc>
        <w:tc>
          <w:tcPr>
            <w:tcW w:w="1499" w:type="dxa"/>
            <w:vAlign w:val="top"/>
          </w:tcPr>
          <w:p>
            <w:pPr>
              <w:spacing w:line="360" w:lineRule="auto"/>
              <w:jc w:val="center"/>
              <w:rPr>
                <w:rFonts w:hint="eastAsia" w:ascii="宋体" w:eastAsia="宋体"/>
                <w:b w:val="0"/>
                <w:color w:val="auto"/>
                <w:sz w:val="22"/>
                <w:szCs w:val="22"/>
              </w:rPr>
            </w:pPr>
          </w:p>
        </w:tc>
        <w:tc>
          <w:tcPr>
            <w:tcW w:w="1731" w:type="dxa"/>
            <w:vAlign w:val="center"/>
          </w:tcPr>
          <w:p>
            <w:pPr>
              <w:spacing w:line="360" w:lineRule="auto"/>
              <w:jc w:val="center"/>
              <w:rPr>
                <w:rFonts w:hint="eastAsia" w:ascii="宋体" w:eastAsia="宋体"/>
                <w:b w:val="0"/>
                <w:color w:val="auto"/>
                <w:sz w:val="22"/>
                <w:szCs w:val="22"/>
              </w:rPr>
            </w:pPr>
          </w:p>
        </w:tc>
        <w:tc>
          <w:tcPr>
            <w:tcW w:w="1484" w:type="dxa"/>
            <w:vAlign w:val="center"/>
          </w:tcPr>
          <w:p>
            <w:pPr>
              <w:spacing w:line="360" w:lineRule="auto"/>
              <w:jc w:val="center"/>
              <w:rPr>
                <w:rFonts w:hint="eastAsia" w:ascii="宋体" w:eastAsia="宋体"/>
                <w:b w:val="0"/>
                <w:color w:val="auto"/>
                <w:sz w:val="22"/>
                <w:szCs w:val="22"/>
              </w:rPr>
            </w:pPr>
          </w:p>
        </w:tc>
        <w:tc>
          <w:tcPr>
            <w:tcW w:w="1484" w:type="dxa"/>
            <w:vAlign w:val="top"/>
          </w:tcPr>
          <w:p>
            <w:pPr>
              <w:spacing w:line="360" w:lineRule="auto"/>
              <w:jc w:val="center"/>
              <w:rPr>
                <w:rFonts w:hint="eastAsia" w:ascii="宋体" w:eastAsia="宋体"/>
                <w:b w:val="0"/>
                <w:color w:val="auto"/>
                <w:sz w:val="22"/>
                <w:szCs w:val="22"/>
              </w:rPr>
            </w:pPr>
          </w:p>
        </w:tc>
        <w:tc>
          <w:tcPr>
            <w:tcW w:w="989" w:type="dxa"/>
            <w:vAlign w:val="top"/>
          </w:tcPr>
          <w:p>
            <w:pPr>
              <w:spacing w:line="360" w:lineRule="auto"/>
              <w:jc w:val="center"/>
              <w:rPr>
                <w:rFonts w:hint="eastAsia" w:ascii="宋体" w:eastAsia="宋体"/>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exact"/>
        </w:trPr>
        <w:tc>
          <w:tcPr>
            <w:tcW w:w="803" w:type="dxa"/>
            <w:vAlign w:val="center"/>
          </w:tcPr>
          <w:p>
            <w:pPr>
              <w:spacing w:line="360" w:lineRule="auto"/>
              <w:jc w:val="center"/>
              <w:rPr>
                <w:rFonts w:hint="eastAsia" w:ascii="宋体" w:eastAsia="宋体"/>
                <w:color w:val="auto"/>
                <w:sz w:val="22"/>
                <w:szCs w:val="22"/>
              </w:rPr>
            </w:pPr>
          </w:p>
        </w:tc>
        <w:tc>
          <w:tcPr>
            <w:tcW w:w="1407" w:type="dxa"/>
            <w:vAlign w:val="center"/>
          </w:tcPr>
          <w:p>
            <w:pPr>
              <w:spacing w:line="360" w:lineRule="auto"/>
              <w:jc w:val="center"/>
              <w:rPr>
                <w:rFonts w:hint="eastAsia" w:ascii="宋体" w:eastAsia="宋体"/>
                <w:b w:val="0"/>
                <w:color w:val="auto"/>
                <w:sz w:val="22"/>
                <w:szCs w:val="22"/>
              </w:rPr>
            </w:pPr>
          </w:p>
        </w:tc>
        <w:tc>
          <w:tcPr>
            <w:tcW w:w="1499" w:type="dxa"/>
            <w:vAlign w:val="top"/>
          </w:tcPr>
          <w:p>
            <w:pPr>
              <w:spacing w:line="360" w:lineRule="auto"/>
              <w:jc w:val="center"/>
              <w:rPr>
                <w:rFonts w:hint="eastAsia" w:ascii="宋体" w:eastAsia="宋体"/>
                <w:b w:val="0"/>
                <w:color w:val="auto"/>
                <w:sz w:val="22"/>
                <w:szCs w:val="22"/>
              </w:rPr>
            </w:pPr>
          </w:p>
        </w:tc>
        <w:tc>
          <w:tcPr>
            <w:tcW w:w="1731" w:type="dxa"/>
            <w:vAlign w:val="center"/>
          </w:tcPr>
          <w:p>
            <w:pPr>
              <w:spacing w:line="360" w:lineRule="auto"/>
              <w:jc w:val="center"/>
              <w:rPr>
                <w:rFonts w:hint="eastAsia" w:ascii="宋体" w:eastAsia="宋体"/>
                <w:b w:val="0"/>
                <w:color w:val="auto"/>
                <w:sz w:val="22"/>
                <w:szCs w:val="22"/>
              </w:rPr>
            </w:pPr>
          </w:p>
        </w:tc>
        <w:tc>
          <w:tcPr>
            <w:tcW w:w="1484" w:type="dxa"/>
            <w:vAlign w:val="center"/>
          </w:tcPr>
          <w:p>
            <w:pPr>
              <w:spacing w:line="360" w:lineRule="auto"/>
              <w:jc w:val="center"/>
              <w:rPr>
                <w:rFonts w:hint="eastAsia" w:ascii="宋体" w:eastAsia="宋体"/>
                <w:b w:val="0"/>
                <w:color w:val="auto"/>
                <w:sz w:val="22"/>
                <w:szCs w:val="22"/>
              </w:rPr>
            </w:pPr>
          </w:p>
        </w:tc>
        <w:tc>
          <w:tcPr>
            <w:tcW w:w="1484" w:type="dxa"/>
            <w:vAlign w:val="top"/>
          </w:tcPr>
          <w:p>
            <w:pPr>
              <w:spacing w:line="360" w:lineRule="auto"/>
              <w:jc w:val="center"/>
              <w:rPr>
                <w:rFonts w:hint="eastAsia" w:ascii="宋体" w:eastAsia="宋体"/>
                <w:b w:val="0"/>
                <w:color w:val="auto"/>
                <w:sz w:val="22"/>
                <w:szCs w:val="22"/>
              </w:rPr>
            </w:pPr>
          </w:p>
        </w:tc>
        <w:tc>
          <w:tcPr>
            <w:tcW w:w="989" w:type="dxa"/>
            <w:vAlign w:val="top"/>
          </w:tcPr>
          <w:p>
            <w:pPr>
              <w:spacing w:line="360" w:lineRule="auto"/>
              <w:jc w:val="center"/>
              <w:rPr>
                <w:rFonts w:hint="eastAsia" w:ascii="宋体" w:eastAsia="宋体"/>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exact"/>
        </w:trPr>
        <w:tc>
          <w:tcPr>
            <w:tcW w:w="803" w:type="dxa"/>
            <w:vAlign w:val="center"/>
          </w:tcPr>
          <w:p>
            <w:pPr>
              <w:spacing w:line="360" w:lineRule="auto"/>
              <w:jc w:val="center"/>
              <w:rPr>
                <w:rFonts w:hint="eastAsia" w:ascii="宋体" w:eastAsia="宋体"/>
                <w:color w:val="auto"/>
                <w:sz w:val="22"/>
                <w:szCs w:val="22"/>
              </w:rPr>
            </w:pPr>
          </w:p>
        </w:tc>
        <w:tc>
          <w:tcPr>
            <w:tcW w:w="1407" w:type="dxa"/>
            <w:vAlign w:val="center"/>
          </w:tcPr>
          <w:p>
            <w:pPr>
              <w:spacing w:line="360" w:lineRule="auto"/>
              <w:jc w:val="center"/>
              <w:rPr>
                <w:rFonts w:hint="eastAsia" w:ascii="宋体" w:eastAsia="宋体"/>
                <w:b w:val="0"/>
                <w:color w:val="auto"/>
                <w:sz w:val="22"/>
                <w:szCs w:val="22"/>
              </w:rPr>
            </w:pPr>
          </w:p>
        </w:tc>
        <w:tc>
          <w:tcPr>
            <w:tcW w:w="1499" w:type="dxa"/>
            <w:vAlign w:val="top"/>
          </w:tcPr>
          <w:p>
            <w:pPr>
              <w:spacing w:line="360" w:lineRule="auto"/>
              <w:jc w:val="center"/>
              <w:rPr>
                <w:rFonts w:hint="eastAsia" w:ascii="宋体" w:eastAsia="宋体"/>
                <w:b w:val="0"/>
                <w:color w:val="auto"/>
                <w:sz w:val="22"/>
                <w:szCs w:val="22"/>
              </w:rPr>
            </w:pPr>
          </w:p>
        </w:tc>
        <w:tc>
          <w:tcPr>
            <w:tcW w:w="1731" w:type="dxa"/>
            <w:vAlign w:val="center"/>
          </w:tcPr>
          <w:p>
            <w:pPr>
              <w:spacing w:line="360" w:lineRule="auto"/>
              <w:jc w:val="center"/>
              <w:rPr>
                <w:rFonts w:hint="eastAsia" w:ascii="宋体" w:eastAsia="宋体"/>
                <w:b w:val="0"/>
                <w:color w:val="auto"/>
                <w:sz w:val="22"/>
                <w:szCs w:val="22"/>
              </w:rPr>
            </w:pPr>
          </w:p>
        </w:tc>
        <w:tc>
          <w:tcPr>
            <w:tcW w:w="1484" w:type="dxa"/>
            <w:vAlign w:val="center"/>
          </w:tcPr>
          <w:p>
            <w:pPr>
              <w:spacing w:line="360" w:lineRule="auto"/>
              <w:jc w:val="center"/>
              <w:rPr>
                <w:rFonts w:hint="eastAsia" w:ascii="宋体" w:eastAsia="宋体"/>
                <w:b w:val="0"/>
                <w:color w:val="auto"/>
                <w:sz w:val="22"/>
                <w:szCs w:val="22"/>
              </w:rPr>
            </w:pPr>
          </w:p>
        </w:tc>
        <w:tc>
          <w:tcPr>
            <w:tcW w:w="1484" w:type="dxa"/>
            <w:vAlign w:val="top"/>
          </w:tcPr>
          <w:p>
            <w:pPr>
              <w:spacing w:line="360" w:lineRule="auto"/>
              <w:jc w:val="center"/>
              <w:rPr>
                <w:rFonts w:hint="eastAsia" w:ascii="宋体" w:eastAsia="宋体"/>
                <w:b w:val="0"/>
                <w:color w:val="auto"/>
                <w:sz w:val="22"/>
                <w:szCs w:val="22"/>
              </w:rPr>
            </w:pPr>
          </w:p>
        </w:tc>
        <w:tc>
          <w:tcPr>
            <w:tcW w:w="989" w:type="dxa"/>
            <w:vAlign w:val="top"/>
          </w:tcPr>
          <w:p>
            <w:pPr>
              <w:spacing w:line="360" w:lineRule="auto"/>
              <w:jc w:val="center"/>
              <w:rPr>
                <w:rFonts w:hint="eastAsia" w:ascii="宋体" w:eastAsia="宋体"/>
                <w:b w:val="0"/>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exact"/>
        </w:trPr>
        <w:tc>
          <w:tcPr>
            <w:tcW w:w="803" w:type="dxa"/>
            <w:vAlign w:val="center"/>
          </w:tcPr>
          <w:p>
            <w:pPr>
              <w:spacing w:line="360" w:lineRule="auto"/>
              <w:jc w:val="center"/>
              <w:rPr>
                <w:rFonts w:hint="eastAsia" w:ascii="宋体" w:eastAsia="宋体"/>
                <w:color w:val="auto"/>
                <w:sz w:val="22"/>
                <w:szCs w:val="22"/>
              </w:rPr>
            </w:pPr>
          </w:p>
        </w:tc>
        <w:tc>
          <w:tcPr>
            <w:tcW w:w="1407" w:type="dxa"/>
            <w:vAlign w:val="center"/>
          </w:tcPr>
          <w:p>
            <w:pPr>
              <w:spacing w:line="360" w:lineRule="auto"/>
              <w:jc w:val="center"/>
              <w:rPr>
                <w:rFonts w:hint="eastAsia" w:ascii="宋体" w:eastAsia="宋体"/>
                <w:b w:val="0"/>
                <w:color w:val="auto"/>
                <w:sz w:val="22"/>
                <w:szCs w:val="22"/>
              </w:rPr>
            </w:pPr>
          </w:p>
        </w:tc>
        <w:tc>
          <w:tcPr>
            <w:tcW w:w="1499" w:type="dxa"/>
            <w:vAlign w:val="top"/>
          </w:tcPr>
          <w:p>
            <w:pPr>
              <w:spacing w:line="360" w:lineRule="auto"/>
              <w:jc w:val="center"/>
              <w:rPr>
                <w:rFonts w:hint="eastAsia" w:ascii="宋体" w:eastAsia="宋体"/>
                <w:b w:val="0"/>
                <w:color w:val="auto"/>
                <w:sz w:val="22"/>
                <w:szCs w:val="22"/>
              </w:rPr>
            </w:pPr>
          </w:p>
        </w:tc>
        <w:tc>
          <w:tcPr>
            <w:tcW w:w="1731" w:type="dxa"/>
            <w:vAlign w:val="center"/>
          </w:tcPr>
          <w:p>
            <w:pPr>
              <w:spacing w:line="360" w:lineRule="auto"/>
              <w:jc w:val="center"/>
              <w:rPr>
                <w:rFonts w:hint="eastAsia" w:ascii="宋体" w:eastAsia="宋体"/>
                <w:b w:val="0"/>
                <w:color w:val="auto"/>
                <w:sz w:val="22"/>
                <w:szCs w:val="22"/>
              </w:rPr>
            </w:pPr>
          </w:p>
        </w:tc>
        <w:tc>
          <w:tcPr>
            <w:tcW w:w="1484" w:type="dxa"/>
            <w:vAlign w:val="center"/>
          </w:tcPr>
          <w:p>
            <w:pPr>
              <w:spacing w:line="360" w:lineRule="auto"/>
              <w:jc w:val="center"/>
              <w:rPr>
                <w:rFonts w:hint="eastAsia" w:ascii="宋体" w:eastAsia="宋体"/>
                <w:b w:val="0"/>
                <w:color w:val="auto"/>
                <w:sz w:val="22"/>
                <w:szCs w:val="22"/>
              </w:rPr>
            </w:pPr>
          </w:p>
        </w:tc>
        <w:tc>
          <w:tcPr>
            <w:tcW w:w="1484" w:type="dxa"/>
            <w:vAlign w:val="top"/>
          </w:tcPr>
          <w:p>
            <w:pPr>
              <w:spacing w:line="360" w:lineRule="auto"/>
              <w:jc w:val="center"/>
              <w:rPr>
                <w:rFonts w:hint="eastAsia" w:ascii="宋体" w:eastAsia="宋体"/>
                <w:b w:val="0"/>
                <w:color w:val="auto"/>
                <w:sz w:val="22"/>
                <w:szCs w:val="22"/>
              </w:rPr>
            </w:pPr>
          </w:p>
        </w:tc>
        <w:tc>
          <w:tcPr>
            <w:tcW w:w="989" w:type="dxa"/>
            <w:vAlign w:val="top"/>
          </w:tcPr>
          <w:p>
            <w:pPr>
              <w:spacing w:line="360" w:lineRule="auto"/>
              <w:jc w:val="center"/>
              <w:rPr>
                <w:rFonts w:hint="eastAsia" w:ascii="宋体" w:eastAsia="宋体"/>
                <w:b w:val="0"/>
                <w:color w:val="auto"/>
                <w:sz w:val="22"/>
                <w:szCs w:val="22"/>
              </w:rPr>
            </w:pPr>
          </w:p>
        </w:tc>
      </w:tr>
    </w:tbl>
    <w:p>
      <w:pPr>
        <w:pStyle w:val="12"/>
        <w:spacing w:line="440" w:lineRule="exact"/>
        <w:rPr>
          <w:rFonts w:hint="eastAsia" w:hAnsi="宋体" w:eastAsia="宋体"/>
          <w:b/>
          <w:bCs w:val="0"/>
          <w:color w:val="auto"/>
          <w:sz w:val="22"/>
          <w:szCs w:val="22"/>
        </w:rPr>
      </w:pPr>
      <w:r>
        <w:rPr>
          <w:rFonts w:hint="eastAsia" w:hAnsi="宋体" w:eastAsia="宋体"/>
          <w:b w:val="0"/>
          <w:color w:val="auto"/>
          <w:sz w:val="22"/>
          <w:szCs w:val="22"/>
        </w:rPr>
        <w:t>注：</w:t>
      </w:r>
      <w:r>
        <w:rPr>
          <w:rFonts w:hint="eastAsia" w:hAnsi="宋体" w:eastAsia="宋体"/>
          <w:b/>
          <w:bCs w:val="0"/>
          <w:color w:val="auto"/>
          <w:sz w:val="22"/>
          <w:szCs w:val="22"/>
        </w:rPr>
        <w:t>1、本表所列为供应商投入的</w:t>
      </w:r>
      <w:r>
        <w:rPr>
          <w:rFonts w:hint="eastAsia" w:hAnsi="宋体" w:eastAsia="宋体"/>
          <w:b/>
          <w:bCs w:val="0"/>
          <w:color w:val="auto"/>
          <w:sz w:val="22"/>
          <w:szCs w:val="22"/>
          <w:lang w:eastAsia="zh-CN"/>
        </w:rPr>
        <w:t>车辆</w:t>
      </w:r>
      <w:r>
        <w:rPr>
          <w:rFonts w:hint="eastAsia" w:hAnsi="宋体" w:eastAsia="宋体"/>
          <w:b/>
          <w:bCs w:val="0"/>
          <w:color w:val="auto"/>
          <w:sz w:val="22"/>
          <w:szCs w:val="22"/>
        </w:rPr>
        <w:t>、设备清单。</w:t>
      </w:r>
    </w:p>
    <w:p>
      <w:pPr>
        <w:pStyle w:val="12"/>
        <w:spacing w:line="440" w:lineRule="exact"/>
        <w:ind w:left="658" w:leftChars="208" w:hanging="221" w:hangingChars="100"/>
        <w:rPr>
          <w:rFonts w:hint="eastAsia" w:hAnsi="宋体" w:eastAsia="宋体"/>
          <w:b/>
          <w:bCs w:val="0"/>
          <w:color w:val="auto"/>
          <w:sz w:val="22"/>
          <w:szCs w:val="22"/>
        </w:rPr>
      </w:pPr>
      <w:r>
        <w:rPr>
          <w:rFonts w:hint="eastAsia" w:hAnsi="宋体" w:eastAsia="宋体"/>
          <w:b/>
          <w:bCs w:val="0"/>
          <w:color w:val="auto"/>
          <w:sz w:val="22"/>
          <w:szCs w:val="22"/>
          <w:lang w:val="en-US" w:eastAsia="zh-CN"/>
        </w:rPr>
        <w:t>2</w:t>
      </w:r>
      <w:r>
        <w:rPr>
          <w:rFonts w:hint="eastAsia" w:hAnsi="宋体" w:eastAsia="宋体"/>
          <w:b/>
          <w:bCs w:val="0"/>
          <w:color w:val="auto"/>
          <w:sz w:val="22"/>
          <w:szCs w:val="22"/>
        </w:rPr>
        <w:t>、本表所列运维工作车辆应随表提交机动车行驶证（包括整车实物照片）、购置发票（扫描件加盖电子签章）。</w:t>
      </w:r>
    </w:p>
    <w:p>
      <w:pPr>
        <w:pStyle w:val="12"/>
        <w:spacing w:line="440" w:lineRule="exact"/>
        <w:ind w:firstLine="442" w:firstLineChars="200"/>
        <w:rPr>
          <w:rFonts w:hint="eastAsia" w:hAnsi="宋体" w:eastAsia="宋体"/>
          <w:b/>
          <w:bCs w:val="0"/>
          <w:color w:val="auto"/>
          <w:sz w:val="22"/>
          <w:szCs w:val="22"/>
        </w:rPr>
      </w:pPr>
      <w:r>
        <w:rPr>
          <w:rFonts w:hint="eastAsia" w:hAnsi="宋体" w:eastAsia="宋体"/>
          <w:b/>
          <w:bCs w:val="0"/>
          <w:color w:val="auto"/>
          <w:sz w:val="22"/>
          <w:szCs w:val="22"/>
          <w:lang w:val="en-US" w:eastAsia="zh-CN"/>
        </w:rPr>
        <w:t>3</w:t>
      </w:r>
      <w:r>
        <w:rPr>
          <w:rFonts w:hint="eastAsia" w:hAnsi="宋体" w:eastAsia="宋体"/>
          <w:b/>
          <w:bCs w:val="0"/>
          <w:color w:val="auto"/>
          <w:sz w:val="22"/>
          <w:szCs w:val="22"/>
        </w:rPr>
        <w:t>、本表所列设备应随表提交设备购置发票、设备照片（扫描件加盖电子签章）。</w:t>
      </w:r>
    </w:p>
    <w:p>
      <w:pPr>
        <w:pStyle w:val="12"/>
        <w:spacing w:line="440" w:lineRule="exact"/>
        <w:ind w:left="879" w:leftChars="208" w:hanging="442" w:hangingChars="200"/>
        <w:rPr>
          <w:rFonts w:hint="eastAsia" w:hAnsi="宋体" w:eastAsia="宋体"/>
          <w:b/>
          <w:bCs w:val="0"/>
          <w:color w:val="auto"/>
          <w:sz w:val="22"/>
          <w:szCs w:val="22"/>
          <w:lang w:eastAsia="zh-CN"/>
        </w:rPr>
      </w:pPr>
      <w:r>
        <w:rPr>
          <w:rFonts w:hint="eastAsia" w:hAnsi="宋体" w:eastAsia="宋体"/>
          <w:b/>
          <w:bCs w:val="0"/>
          <w:color w:val="auto"/>
          <w:sz w:val="22"/>
          <w:szCs w:val="22"/>
          <w:lang w:val="en-US" w:eastAsia="zh-CN"/>
        </w:rPr>
        <w:t>4</w:t>
      </w:r>
      <w:r>
        <w:rPr>
          <w:rFonts w:hint="eastAsia" w:hAnsi="宋体" w:eastAsia="宋体"/>
          <w:b/>
          <w:bCs w:val="0"/>
          <w:color w:val="auto"/>
          <w:sz w:val="22"/>
          <w:szCs w:val="22"/>
        </w:rPr>
        <w:t>、</w:t>
      </w:r>
      <w:r>
        <w:rPr>
          <w:rFonts w:hint="eastAsia"/>
          <w:b/>
          <w:bCs/>
          <w:szCs w:val="22"/>
        </w:rPr>
        <w:t>▲</w:t>
      </w:r>
      <w:r>
        <w:rPr>
          <w:rFonts w:hint="eastAsia" w:hAnsi="宋体" w:eastAsia="宋体"/>
          <w:b/>
          <w:bCs w:val="0"/>
          <w:color w:val="auto"/>
          <w:sz w:val="22"/>
          <w:szCs w:val="22"/>
          <w:lang w:eastAsia="zh-CN"/>
        </w:rPr>
        <w:t>按</w:t>
      </w:r>
      <w:r>
        <w:rPr>
          <w:rFonts w:hint="eastAsia" w:hAnsi="宋体" w:eastAsia="宋体"/>
          <w:b/>
          <w:bCs w:val="0"/>
          <w:color w:val="auto"/>
          <w:sz w:val="22"/>
          <w:szCs w:val="22"/>
        </w:rPr>
        <w:t>招标文件第</w:t>
      </w:r>
      <w:r>
        <w:rPr>
          <w:rFonts w:hint="eastAsia" w:hAnsi="宋体" w:eastAsia="宋体"/>
          <w:b/>
          <w:bCs w:val="0"/>
          <w:color w:val="auto"/>
          <w:sz w:val="22"/>
          <w:szCs w:val="22"/>
          <w:lang w:val="en-US" w:eastAsia="zh-CN"/>
        </w:rPr>
        <w:t>二</w:t>
      </w:r>
      <w:r>
        <w:rPr>
          <w:rFonts w:hint="eastAsia" w:hAnsi="宋体" w:eastAsia="宋体"/>
          <w:b/>
          <w:bCs w:val="0"/>
          <w:color w:val="auto"/>
          <w:sz w:val="22"/>
          <w:szCs w:val="22"/>
        </w:rPr>
        <w:t>部分投入本项目的车辆及设备要求配备齐全</w:t>
      </w:r>
      <w:r>
        <w:rPr>
          <w:rFonts w:hint="eastAsia" w:hAnsi="宋体" w:eastAsia="宋体"/>
          <w:b/>
          <w:bCs w:val="0"/>
          <w:color w:val="auto"/>
          <w:sz w:val="22"/>
          <w:szCs w:val="22"/>
          <w:lang w:eastAsia="zh-CN"/>
        </w:rPr>
        <w:t>。</w:t>
      </w:r>
    </w:p>
    <w:p>
      <w:pPr>
        <w:pStyle w:val="12"/>
        <w:spacing w:line="440" w:lineRule="exact"/>
        <w:ind w:firstLine="442" w:firstLineChars="200"/>
        <w:rPr>
          <w:rFonts w:hint="eastAsia" w:hAnsi="宋体" w:eastAsia="宋体"/>
          <w:b/>
          <w:bCs w:val="0"/>
          <w:color w:val="auto"/>
          <w:sz w:val="22"/>
          <w:szCs w:val="22"/>
        </w:rPr>
      </w:pPr>
      <w:r>
        <w:rPr>
          <w:rFonts w:hint="eastAsia" w:hAnsi="宋体" w:eastAsia="宋体"/>
          <w:b/>
          <w:bCs w:val="0"/>
          <w:color w:val="auto"/>
          <w:sz w:val="22"/>
          <w:szCs w:val="22"/>
          <w:lang w:val="en-US" w:eastAsia="zh-CN"/>
        </w:rPr>
        <w:t>5</w:t>
      </w:r>
      <w:r>
        <w:rPr>
          <w:rFonts w:hint="eastAsia" w:hAnsi="宋体" w:eastAsia="宋体"/>
          <w:b/>
          <w:bCs w:val="0"/>
          <w:color w:val="auto"/>
          <w:sz w:val="22"/>
          <w:szCs w:val="22"/>
        </w:rPr>
        <w:t>、此表仅提供了表格形式，供应商可按此表格编制。</w:t>
      </w:r>
    </w:p>
    <w:p>
      <w:pPr>
        <w:pStyle w:val="12"/>
        <w:spacing w:line="440" w:lineRule="exact"/>
        <w:ind w:left="657" w:leftChars="313"/>
        <w:rPr>
          <w:rFonts w:hint="eastAsia" w:hAnsi="宋体" w:eastAsia="宋体"/>
          <w:b w:val="0"/>
          <w:color w:val="auto"/>
          <w:sz w:val="22"/>
          <w:szCs w:val="22"/>
        </w:rPr>
      </w:pPr>
    </w:p>
    <w:p>
      <w:pPr>
        <w:spacing w:line="360" w:lineRule="exact"/>
        <w:ind w:left="718" w:leftChars="321" w:hanging="44" w:hangingChars="20"/>
        <w:rPr>
          <w:rFonts w:hint="eastAsia" w:cs="Arial" w:asciiTheme="minorEastAsia" w:hAnsiTheme="minorEastAsia"/>
          <w:sz w:val="22"/>
        </w:rPr>
      </w:pPr>
      <w:r>
        <w:rPr>
          <w:rFonts w:hint="eastAsia" w:cs="Arial" w:asciiTheme="minorEastAsia" w:hAnsiTheme="minorEastAsia"/>
          <w:sz w:val="22"/>
        </w:rPr>
        <w:t xml:space="preserve">供应商全称（盖章）：                          </w:t>
      </w:r>
    </w:p>
    <w:p>
      <w:pPr>
        <w:spacing w:line="360" w:lineRule="exact"/>
        <w:ind w:left="718" w:leftChars="321" w:hanging="44" w:hangingChars="20"/>
        <w:rPr>
          <w:rFonts w:cs="Arial" w:asciiTheme="minorEastAsia" w:hAnsiTheme="minorEastAsia"/>
          <w:sz w:val="22"/>
        </w:rPr>
      </w:pPr>
      <w:r>
        <w:rPr>
          <w:rFonts w:hint="eastAsia" w:cs="Arial" w:asciiTheme="minorEastAsia" w:hAnsiTheme="minorEastAsia"/>
          <w:sz w:val="22"/>
        </w:rPr>
        <w:t>法定代表人或授权代表（签字或盖章）：</w:t>
      </w:r>
    </w:p>
    <w:p>
      <w:pPr>
        <w:spacing w:line="360" w:lineRule="exact"/>
        <w:ind w:left="718" w:leftChars="321" w:hanging="44" w:hangingChars="20"/>
        <w:rPr>
          <w:rFonts w:hint="eastAsia" w:cs="Arial" w:asciiTheme="minorEastAsia" w:hAnsiTheme="minorEastAsia"/>
          <w:sz w:val="22"/>
        </w:rPr>
      </w:pPr>
      <w:r>
        <w:rPr>
          <w:rFonts w:hint="eastAsia" w:cs="Arial" w:asciiTheme="minorEastAsia" w:hAnsiTheme="minorEastAsia"/>
          <w:sz w:val="22"/>
        </w:rPr>
        <w:t>日期：  年  月  日</w:t>
      </w:r>
    </w:p>
    <w:p>
      <w:pPr>
        <w:spacing w:after="312" w:afterLines="100" w:line="400" w:lineRule="exact"/>
        <w:jc w:val="left"/>
        <w:outlineLvl w:val="0"/>
        <w:rPr>
          <w:rFonts w:hint="eastAsia" w:ascii="宋体" w:hAnsi="宋体" w:cs="宋体"/>
          <w:b w:val="0"/>
          <w:bCs w:val="0"/>
          <w:sz w:val="22"/>
          <w:szCs w:val="22"/>
        </w:rPr>
      </w:pPr>
    </w:p>
    <w:p>
      <w:pPr>
        <w:spacing w:after="312" w:afterLines="100" w:line="400" w:lineRule="exact"/>
        <w:jc w:val="center"/>
        <w:outlineLvl w:val="0"/>
        <w:rPr>
          <w:rFonts w:hint="eastAsia" w:ascii="宋体" w:hAnsi="宋体" w:cs="宋体"/>
          <w:b/>
          <w:bCs/>
          <w:sz w:val="28"/>
          <w:szCs w:val="36"/>
        </w:rPr>
      </w:pPr>
      <w:r>
        <w:rPr>
          <w:rFonts w:hint="eastAsia" w:ascii="Cambria" w:hAnsi="Cambria"/>
          <w:b/>
          <w:bCs/>
          <w:sz w:val="28"/>
          <w:szCs w:val="32"/>
        </w:rPr>
        <w:t>人员情况表</w:t>
      </w:r>
    </w:p>
    <w:p>
      <w:pPr>
        <w:spacing w:line="360" w:lineRule="auto"/>
        <w:rPr>
          <w:rFonts w:hint="eastAsia" w:ascii="宋体"/>
          <w:b/>
          <w:bCs/>
          <w:sz w:val="22"/>
          <w:szCs w:val="22"/>
        </w:rPr>
      </w:pPr>
      <w:r>
        <w:rPr>
          <w:rFonts w:hint="eastAsia" w:ascii="宋体"/>
          <w:b/>
          <w:sz w:val="22"/>
          <w:szCs w:val="22"/>
        </w:rPr>
        <w:t>项目名称：                                               项目编号：</w:t>
      </w:r>
    </w:p>
    <w:tbl>
      <w:tblPr>
        <w:tblStyle w:val="19"/>
        <w:tblW w:w="953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5"/>
        <w:gridCol w:w="2082"/>
        <w:gridCol w:w="708"/>
        <w:gridCol w:w="826"/>
        <w:gridCol w:w="836"/>
        <w:gridCol w:w="1063"/>
        <w:gridCol w:w="1297"/>
        <w:gridCol w:w="19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1" w:hRule="atLeast"/>
        </w:trPr>
        <w:tc>
          <w:tcPr>
            <w:tcW w:w="815" w:type="dxa"/>
            <w:vAlign w:val="center"/>
          </w:tcPr>
          <w:p>
            <w:pPr>
              <w:jc w:val="center"/>
              <w:rPr>
                <w:rFonts w:hint="eastAsia" w:ascii="宋体" w:hAnsi="宋体"/>
                <w:b/>
                <w:sz w:val="22"/>
                <w:szCs w:val="22"/>
              </w:rPr>
            </w:pPr>
            <w:r>
              <w:rPr>
                <w:rFonts w:hint="eastAsia" w:ascii="宋体" w:hAnsi="宋体"/>
                <w:b/>
                <w:sz w:val="22"/>
                <w:szCs w:val="22"/>
              </w:rPr>
              <w:t>姓名</w:t>
            </w:r>
          </w:p>
        </w:tc>
        <w:tc>
          <w:tcPr>
            <w:tcW w:w="2082" w:type="dxa"/>
            <w:vAlign w:val="center"/>
          </w:tcPr>
          <w:p>
            <w:pPr>
              <w:jc w:val="center"/>
              <w:rPr>
                <w:rFonts w:hint="eastAsia" w:ascii="宋体" w:hAnsi="宋体"/>
                <w:b/>
                <w:sz w:val="22"/>
                <w:szCs w:val="22"/>
              </w:rPr>
            </w:pPr>
            <w:r>
              <w:rPr>
                <w:rFonts w:hint="eastAsia" w:ascii="宋体" w:hAnsi="宋体"/>
                <w:b/>
                <w:sz w:val="22"/>
                <w:szCs w:val="22"/>
              </w:rPr>
              <w:t>本项目主要工作</w:t>
            </w:r>
          </w:p>
        </w:tc>
        <w:tc>
          <w:tcPr>
            <w:tcW w:w="708" w:type="dxa"/>
            <w:vAlign w:val="center"/>
          </w:tcPr>
          <w:p>
            <w:pPr>
              <w:jc w:val="center"/>
              <w:rPr>
                <w:rFonts w:hint="eastAsia" w:ascii="宋体" w:hAnsi="宋体"/>
                <w:b/>
                <w:sz w:val="22"/>
                <w:szCs w:val="22"/>
              </w:rPr>
            </w:pPr>
            <w:r>
              <w:rPr>
                <w:rFonts w:hint="eastAsia" w:ascii="宋体" w:hAnsi="宋体"/>
                <w:b/>
                <w:sz w:val="22"/>
                <w:szCs w:val="22"/>
              </w:rPr>
              <w:t>年龄</w:t>
            </w:r>
          </w:p>
        </w:tc>
        <w:tc>
          <w:tcPr>
            <w:tcW w:w="826" w:type="dxa"/>
            <w:vAlign w:val="center"/>
          </w:tcPr>
          <w:p>
            <w:pPr>
              <w:jc w:val="center"/>
              <w:rPr>
                <w:rFonts w:hint="eastAsia" w:ascii="宋体" w:hAnsi="宋体"/>
                <w:b/>
                <w:sz w:val="22"/>
                <w:szCs w:val="22"/>
              </w:rPr>
            </w:pPr>
            <w:r>
              <w:rPr>
                <w:rFonts w:hint="eastAsia" w:ascii="宋体" w:hAnsi="宋体"/>
                <w:b/>
                <w:sz w:val="22"/>
                <w:szCs w:val="22"/>
              </w:rPr>
              <w:t>性别</w:t>
            </w:r>
          </w:p>
        </w:tc>
        <w:tc>
          <w:tcPr>
            <w:tcW w:w="836" w:type="dxa"/>
            <w:vAlign w:val="center"/>
          </w:tcPr>
          <w:p>
            <w:pPr>
              <w:jc w:val="center"/>
              <w:rPr>
                <w:rFonts w:hint="eastAsia" w:ascii="宋体" w:hAnsi="宋体"/>
                <w:b/>
                <w:sz w:val="22"/>
                <w:szCs w:val="22"/>
              </w:rPr>
            </w:pPr>
            <w:r>
              <w:rPr>
                <w:rFonts w:hint="eastAsia" w:ascii="宋体" w:hAnsi="宋体"/>
                <w:b/>
                <w:sz w:val="22"/>
                <w:szCs w:val="22"/>
              </w:rPr>
              <w:t>专业</w:t>
            </w:r>
          </w:p>
        </w:tc>
        <w:tc>
          <w:tcPr>
            <w:tcW w:w="1063" w:type="dxa"/>
            <w:vAlign w:val="center"/>
          </w:tcPr>
          <w:p>
            <w:pPr>
              <w:jc w:val="center"/>
              <w:rPr>
                <w:rFonts w:hint="eastAsia" w:ascii="宋体" w:hAnsi="宋体"/>
                <w:b/>
                <w:sz w:val="22"/>
                <w:szCs w:val="22"/>
              </w:rPr>
            </w:pPr>
            <w:r>
              <w:rPr>
                <w:rFonts w:hint="eastAsia" w:ascii="宋体" w:hAnsi="宋体"/>
                <w:b/>
                <w:sz w:val="22"/>
                <w:szCs w:val="22"/>
              </w:rPr>
              <w:t>专业</w:t>
            </w:r>
          </w:p>
          <w:p>
            <w:pPr>
              <w:jc w:val="center"/>
              <w:rPr>
                <w:rFonts w:hint="eastAsia" w:ascii="宋体" w:hAnsi="宋体"/>
                <w:b/>
                <w:sz w:val="22"/>
                <w:szCs w:val="22"/>
              </w:rPr>
            </w:pPr>
            <w:r>
              <w:rPr>
                <w:rFonts w:hint="eastAsia" w:ascii="宋体" w:hAnsi="宋体"/>
                <w:b/>
                <w:sz w:val="22"/>
                <w:szCs w:val="22"/>
              </w:rPr>
              <w:t>年限</w:t>
            </w:r>
          </w:p>
        </w:tc>
        <w:tc>
          <w:tcPr>
            <w:tcW w:w="1297" w:type="dxa"/>
            <w:vAlign w:val="center"/>
          </w:tcPr>
          <w:p>
            <w:pPr>
              <w:jc w:val="center"/>
              <w:rPr>
                <w:rFonts w:hint="eastAsia" w:ascii="宋体" w:hAnsi="宋体"/>
                <w:b/>
                <w:sz w:val="22"/>
                <w:szCs w:val="22"/>
              </w:rPr>
            </w:pPr>
            <w:r>
              <w:rPr>
                <w:rFonts w:hint="eastAsia" w:ascii="宋体" w:hAnsi="宋体"/>
                <w:b/>
                <w:sz w:val="22"/>
                <w:szCs w:val="22"/>
              </w:rPr>
              <w:t>职务</w:t>
            </w:r>
          </w:p>
          <w:p>
            <w:pPr>
              <w:jc w:val="center"/>
              <w:rPr>
                <w:rFonts w:hint="eastAsia" w:ascii="宋体" w:hAnsi="宋体"/>
                <w:b/>
                <w:sz w:val="22"/>
                <w:szCs w:val="22"/>
              </w:rPr>
            </w:pPr>
            <w:r>
              <w:rPr>
                <w:rFonts w:hint="eastAsia" w:ascii="宋体" w:hAnsi="宋体"/>
                <w:b/>
                <w:sz w:val="22"/>
                <w:szCs w:val="22"/>
              </w:rPr>
              <w:t>和职称</w:t>
            </w:r>
          </w:p>
        </w:tc>
        <w:tc>
          <w:tcPr>
            <w:tcW w:w="1909" w:type="dxa"/>
            <w:vAlign w:val="center"/>
          </w:tcPr>
          <w:p>
            <w:pPr>
              <w:jc w:val="center"/>
              <w:rPr>
                <w:rFonts w:hint="eastAsia" w:ascii="宋体" w:hAnsi="宋体"/>
                <w:b/>
                <w:sz w:val="22"/>
                <w:szCs w:val="22"/>
              </w:rPr>
            </w:pPr>
            <w:r>
              <w:rPr>
                <w:rFonts w:hint="eastAsia" w:ascii="宋体" w:hAnsi="宋体"/>
                <w:b/>
                <w:sz w:val="22"/>
                <w:szCs w:val="22"/>
              </w:rPr>
              <w:t>到现场服务</w:t>
            </w:r>
          </w:p>
          <w:p>
            <w:pPr>
              <w:jc w:val="center"/>
              <w:rPr>
                <w:rFonts w:hint="eastAsia" w:ascii="宋体" w:hAnsi="宋体"/>
                <w:b/>
                <w:sz w:val="22"/>
                <w:szCs w:val="22"/>
              </w:rPr>
            </w:pPr>
            <w:r>
              <w:rPr>
                <w:rFonts w:hint="eastAsia" w:ascii="宋体" w:hAnsi="宋体"/>
                <w:b/>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widowControl w:val="0"/>
              <w:spacing w:line="360" w:lineRule="auto"/>
              <w:ind w:left="5250"/>
              <w:jc w:val="both"/>
              <w:rPr>
                <w:rFonts w:hint="eastAsia" w:ascii="宋体" w:hAnsi="宋体"/>
                <w:sz w:val="22"/>
                <w:szCs w:val="22"/>
              </w:rPr>
            </w:pPr>
          </w:p>
        </w:tc>
        <w:tc>
          <w:tcPr>
            <w:tcW w:w="190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spacing w:line="360" w:lineRule="auto"/>
              <w:rPr>
                <w:rFonts w:hint="eastAsia" w:ascii="宋体" w:hAnsi="宋体"/>
                <w:sz w:val="22"/>
                <w:szCs w:val="22"/>
              </w:rPr>
            </w:pPr>
          </w:p>
        </w:tc>
        <w:tc>
          <w:tcPr>
            <w:tcW w:w="1909" w:type="dxa"/>
            <w:vAlign w:val="center"/>
          </w:tcPr>
          <w:p>
            <w:pPr>
              <w:widowControl w:val="0"/>
              <w:spacing w:line="360" w:lineRule="auto"/>
              <w:ind w:left="5250"/>
              <w:jc w:val="both"/>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spacing w:line="360" w:lineRule="auto"/>
              <w:rPr>
                <w:rFonts w:hint="eastAsia" w:ascii="宋体" w:hAnsi="宋体"/>
                <w:sz w:val="22"/>
                <w:szCs w:val="22"/>
              </w:rPr>
            </w:pPr>
          </w:p>
        </w:tc>
        <w:tc>
          <w:tcPr>
            <w:tcW w:w="190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spacing w:line="360" w:lineRule="auto"/>
              <w:rPr>
                <w:rFonts w:hint="eastAsia" w:ascii="宋体" w:hAnsi="宋体"/>
                <w:sz w:val="22"/>
                <w:szCs w:val="22"/>
              </w:rPr>
            </w:pPr>
          </w:p>
        </w:tc>
        <w:tc>
          <w:tcPr>
            <w:tcW w:w="190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spacing w:line="360" w:lineRule="auto"/>
              <w:rPr>
                <w:rFonts w:hint="eastAsia" w:ascii="宋体" w:hAnsi="宋体"/>
                <w:sz w:val="22"/>
                <w:szCs w:val="22"/>
              </w:rPr>
            </w:pPr>
          </w:p>
        </w:tc>
        <w:tc>
          <w:tcPr>
            <w:tcW w:w="190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spacing w:line="360" w:lineRule="auto"/>
              <w:rPr>
                <w:rFonts w:hint="eastAsia" w:ascii="宋体" w:hAnsi="宋体"/>
                <w:sz w:val="22"/>
                <w:szCs w:val="22"/>
              </w:rPr>
            </w:pPr>
          </w:p>
        </w:tc>
        <w:tc>
          <w:tcPr>
            <w:tcW w:w="190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spacing w:line="360" w:lineRule="auto"/>
              <w:rPr>
                <w:rFonts w:hint="eastAsia" w:ascii="宋体" w:hAnsi="宋体"/>
                <w:sz w:val="22"/>
                <w:szCs w:val="22"/>
              </w:rPr>
            </w:pPr>
          </w:p>
        </w:tc>
        <w:tc>
          <w:tcPr>
            <w:tcW w:w="190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spacing w:line="360" w:lineRule="auto"/>
              <w:rPr>
                <w:rFonts w:hint="eastAsia" w:ascii="宋体" w:hAnsi="宋体"/>
                <w:sz w:val="22"/>
                <w:szCs w:val="22"/>
              </w:rPr>
            </w:pPr>
          </w:p>
        </w:tc>
        <w:tc>
          <w:tcPr>
            <w:tcW w:w="190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815" w:type="dxa"/>
            <w:vAlign w:val="center"/>
          </w:tcPr>
          <w:p>
            <w:pPr>
              <w:spacing w:line="360" w:lineRule="auto"/>
              <w:rPr>
                <w:rFonts w:hint="eastAsia" w:ascii="宋体" w:hAnsi="宋体"/>
                <w:sz w:val="22"/>
                <w:szCs w:val="22"/>
              </w:rPr>
            </w:pPr>
          </w:p>
        </w:tc>
        <w:tc>
          <w:tcPr>
            <w:tcW w:w="2082" w:type="dxa"/>
            <w:vAlign w:val="center"/>
          </w:tcPr>
          <w:p>
            <w:pPr>
              <w:spacing w:line="360" w:lineRule="auto"/>
              <w:rPr>
                <w:rFonts w:hint="eastAsia" w:ascii="宋体" w:hAnsi="宋体"/>
                <w:sz w:val="22"/>
                <w:szCs w:val="22"/>
              </w:rPr>
            </w:pPr>
          </w:p>
        </w:tc>
        <w:tc>
          <w:tcPr>
            <w:tcW w:w="708" w:type="dxa"/>
            <w:vAlign w:val="center"/>
          </w:tcPr>
          <w:p>
            <w:pPr>
              <w:spacing w:line="360" w:lineRule="auto"/>
              <w:rPr>
                <w:rFonts w:hint="eastAsia" w:ascii="宋体" w:hAnsi="宋体"/>
                <w:sz w:val="22"/>
                <w:szCs w:val="22"/>
              </w:rPr>
            </w:pPr>
          </w:p>
        </w:tc>
        <w:tc>
          <w:tcPr>
            <w:tcW w:w="826" w:type="dxa"/>
            <w:vAlign w:val="center"/>
          </w:tcPr>
          <w:p>
            <w:pPr>
              <w:spacing w:line="360" w:lineRule="auto"/>
              <w:rPr>
                <w:rFonts w:hint="eastAsia" w:ascii="宋体" w:hAnsi="宋体"/>
                <w:sz w:val="22"/>
                <w:szCs w:val="22"/>
              </w:rPr>
            </w:pPr>
          </w:p>
        </w:tc>
        <w:tc>
          <w:tcPr>
            <w:tcW w:w="836" w:type="dxa"/>
            <w:vAlign w:val="center"/>
          </w:tcPr>
          <w:p>
            <w:pPr>
              <w:spacing w:line="360" w:lineRule="auto"/>
              <w:rPr>
                <w:rFonts w:hint="eastAsia" w:ascii="宋体" w:hAnsi="宋体"/>
                <w:sz w:val="22"/>
                <w:szCs w:val="22"/>
              </w:rPr>
            </w:pPr>
          </w:p>
        </w:tc>
        <w:tc>
          <w:tcPr>
            <w:tcW w:w="1063" w:type="dxa"/>
            <w:vAlign w:val="center"/>
          </w:tcPr>
          <w:p>
            <w:pPr>
              <w:spacing w:line="360" w:lineRule="auto"/>
              <w:rPr>
                <w:rFonts w:hint="eastAsia" w:ascii="宋体" w:hAnsi="宋体"/>
                <w:sz w:val="22"/>
                <w:szCs w:val="22"/>
              </w:rPr>
            </w:pPr>
          </w:p>
        </w:tc>
        <w:tc>
          <w:tcPr>
            <w:tcW w:w="1297" w:type="dxa"/>
            <w:vAlign w:val="center"/>
          </w:tcPr>
          <w:p>
            <w:pPr>
              <w:spacing w:line="360" w:lineRule="auto"/>
              <w:rPr>
                <w:rFonts w:hint="eastAsia" w:ascii="宋体" w:hAnsi="宋体"/>
                <w:sz w:val="22"/>
                <w:szCs w:val="22"/>
              </w:rPr>
            </w:pPr>
          </w:p>
        </w:tc>
        <w:tc>
          <w:tcPr>
            <w:tcW w:w="190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13" w:hRule="atLeast"/>
        </w:trPr>
        <w:tc>
          <w:tcPr>
            <w:tcW w:w="9536" w:type="dxa"/>
            <w:gridSpan w:val="8"/>
            <w:vAlign w:val="center"/>
          </w:tcPr>
          <w:p>
            <w:pPr>
              <w:spacing w:line="360" w:lineRule="auto"/>
              <w:rPr>
                <w:rFonts w:hint="eastAsia" w:ascii="宋体" w:hAnsi="宋体"/>
                <w:sz w:val="22"/>
                <w:szCs w:val="22"/>
              </w:rPr>
            </w:pPr>
          </w:p>
          <w:p>
            <w:pPr>
              <w:widowControl w:val="0"/>
              <w:spacing w:line="360" w:lineRule="auto"/>
              <w:ind w:left="5250"/>
              <w:jc w:val="both"/>
              <w:rPr>
                <w:rFonts w:hint="eastAsia" w:ascii="宋体" w:hAnsi="宋体"/>
                <w:sz w:val="22"/>
                <w:szCs w:val="22"/>
              </w:rPr>
            </w:pPr>
          </w:p>
        </w:tc>
      </w:tr>
    </w:tbl>
    <w:p>
      <w:pPr>
        <w:tabs>
          <w:tab w:val="left" w:pos="525"/>
        </w:tabs>
        <w:spacing w:line="360" w:lineRule="auto"/>
        <w:rPr>
          <w:rFonts w:hint="eastAsia"/>
          <w:b/>
          <w:bCs/>
          <w:color w:val="000000" w:themeColor="text1"/>
          <w:sz w:val="22"/>
          <w:szCs w:val="24"/>
          <w14:textFill>
            <w14:solidFill>
              <w14:schemeClr w14:val="tx1"/>
            </w14:solidFill>
          </w14:textFill>
        </w:rPr>
      </w:pPr>
      <w:r>
        <w:rPr>
          <w:rFonts w:hint="eastAsia"/>
          <w:b/>
          <w:bCs/>
          <w:color w:val="000000" w:themeColor="text1"/>
          <w:sz w:val="22"/>
          <w:szCs w:val="24"/>
          <w14:textFill>
            <w14:solidFill>
              <w14:schemeClr w14:val="tx1"/>
            </w14:solidFill>
          </w14:textFill>
        </w:rPr>
        <w:t>注：1、本表人员有职称、资格证书的应随表提交职称、资格证书</w:t>
      </w:r>
      <w:r>
        <w:rPr>
          <w:rFonts w:hint="eastAsia"/>
          <w:b/>
          <w:bCs/>
          <w:color w:val="000000" w:themeColor="text1"/>
          <w:sz w:val="22"/>
          <w:szCs w:val="24"/>
          <w:lang w:eastAsia="zh-CN"/>
          <w14:textFill>
            <w14:solidFill>
              <w14:schemeClr w14:val="tx1"/>
            </w14:solidFill>
          </w14:textFill>
        </w:rPr>
        <w:t>、</w:t>
      </w:r>
      <w:r>
        <w:rPr>
          <w:rFonts w:hint="eastAsia"/>
          <w:b/>
          <w:bCs/>
          <w:color w:val="000000" w:themeColor="text1"/>
          <w:sz w:val="22"/>
          <w:szCs w:val="24"/>
          <w:lang w:val="en-US" w:eastAsia="zh-CN"/>
          <w14:textFill>
            <w14:solidFill>
              <w14:schemeClr w14:val="tx1"/>
            </w14:solidFill>
          </w14:textFill>
        </w:rPr>
        <w:t>近</w:t>
      </w:r>
      <w:r>
        <w:rPr>
          <w:rFonts w:hint="eastAsia"/>
          <w:b/>
          <w:bCs/>
          <w:color w:val="000000" w:themeColor="text1"/>
          <w:sz w:val="22"/>
          <w:szCs w:val="24"/>
          <w14:textFill>
            <w14:solidFill>
              <w14:schemeClr w14:val="tx1"/>
            </w14:solidFill>
          </w14:textFill>
        </w:rPr>
        <w:t>一个月</w:t>
      </w:r>
      <w:r>
        <w:rPr>
          <w:rFonts w:hint="eastAsia"/>
          <w:b/>
          <w:bCs/>
          <w:color w:val="000000" w:themeColor="text1"/>
          <w:sz w:val="22"/>
          <w:szCs w:val="24"/>
          <w:lang w:val="en-US" w:eastAsia="zh-CN"/>
          <w14:textFill>
            <w14:solidFill>
              <w14:schemeClr w14:val="tx1"/>
            </w14:solidFill>
          </w14:textFill>
        </w:rPr>
        <w:t>以上</w:t>
      </w:r>
      <w:r>
        <w:rPr>
          <w:rFonts w:hint="eastAsia"/>
          <w:b/>
          <w:bCs/>
          <w:color w:val="000000" w:themeColor="text1"/>
          <w:sz w:val="22"/>
          <w:szCs w:val="24"/>
          <w14:textFill>
            <w14:solidFill>
              <w14:schemeClr w14:val="tx1"/>
            </w14:solidFill>
          </w14:textFill>
        </w:rPr>
        <w:t>的社保缴纳证明材料</w:t>
      </w:r>
      <w:r>
        <w:rPr>
          <w:rFonts w:hint="eastAsia"/>
          <w:b/>
          <w:bCs/>
          <w:color w:val="000000" w:themeColor="text1"/>
          <w:sz w:val="22"/>
          <w:szCs w:val="24"/>
          <w:lang w:eastAsia="zh-CN"/>
          <w14:textFill>
            <w14:solidFill>
              <w14:schemeClr w14:val="tx1"/>
            </w14:solidFill>
          </w14:textFill>
        </w:rPr>
        <w:t>，</w:t>
      </w:r>
      <w:r>
        <w:rPr>
          <w:rFonts w:hint="eastAsia"/>
          <w:b/>
          <w:bCs/>
          <w:color w:val="000000" w:themeColor="text1"/>
          <w:sz w:val="22"/>
          <w:szCs w:val="24"/>
          <w14:textFill>
            <w14:solidFill>
              <w14:schemeClr w14:val="tx1"/>
            </w14:solidFill>
          </w14:textFill>
        </w:rPr>
        <w:t>人员社保必须在投标供应商公司（扫描件加盖电子签章）。</w:t>
      </w:r>
    </w:p>
    <w:p>
      <w:pPr>
        <w:tabs>
          <w:tab w:val="left" w:pos="525"/>
        </w:tabs>
        <w:spacing w:line="360" w:lineRule="auto"/>
        <w:rPr>
          <w:rFonts w:hint="eastAsia"/>
          <w:b/>
          <w:bCs/>
          <w:sz w:val="22"/>
          <w:szCs w:val="24"/>
          <w:lang w:val="en-US" w:eastAsia="zh-CN"/>
        </w:rPr>
      </w:pPr>
      <w:r>
        <w:rPr>
          <w:rFonts w:hint="eastAsia"/>
          <w:b/>
          <w:bCs/>
          <w:sz w:val="22"/>
          <w:szCs w:val="24"/>
          <w:lang w:val="en-US" w:eastAsia="zh-CN"/>
        </w:rPr>
        <w:t>2、</w:t>
      </w:r>
      <w:r>
        <w:rPr>
          <w:rFonts w:hint="eastAsia"/>
          <w:b/>
          <w:bCs/>
          <w:sz w:val="22"/>
          <w:szCs w:val="24"/>
        </w:rPr>
        <w:t>▲</w:t>
      </w:r>
      <w:r>
        <w:rPr>
          <w:rFonts w:hint="eastAsia"/>
          <w:b/>
          <w:bCs/>
          <w:sz w:val="22"/>
          <w:szCs w:val="24"/>
          <w:lang w:val="en-US" w:eastAsia="zh-CN"/>
        </w:rPr>
        <w:t>按招标文件第二部分投入本项目的人员要求配备齐全。</w:t>
      </w:r>
    </w:p>
    <w:p>
      <w:pPr>
        <w:tabs>
          <w:tab w:val="left" w:pos="525"/>
        </w:tabs>
        <w:spacing w:line="360" w:lineRule="auto"/>
        <w:rPr>
          <w:rFonts w:hint="eastAsia"/>
          <w:b/>
          <w:bCs/>
          <w:sz w:val="22"/>
          <w:szCs w:val="24"/>
        </w:rPr>
      </w:pPr>
      <w:r>
        <w:rPr>
          <w:rFonts w:hint="eastAsia"/>
          <w:b/>
          <w:bCs/>
          <w:sz w:val="22"/>
          <w:szCs w:val="24"/>
          <w:lang w:val="en-US" w:eastAsia="zh-CN"/>
        </w:rPr>
        <w:t>3</w:t>
      </w:r>
      <w:r>
        <w:rPr>
          <w:rFonts w:hint="eastAsia"/>
          <w:b/>
          <w:bCs/>
          <w:sz w:val="22"/>
          <w:szCs w:val="24"/>
        </w:rPr>
        <w:t>、▲列入本表人员如要更换，需经采购人同意；擅自更换或不到位属违约行为。</w:t>
      </w:r>
    </w:p>
    <w:p>
      <w:pPr>
        <w:tabs>
          <w:tab w:val="left" w:pos="525"/>
        </w:tabs>
        <w:spacing w:line="360" w:lineRule="auto"/>
        <w:rPr>
          <w:rFonts w:hint="eastAsia"/>
          <w:sz w:val="22"/>
          <w:szCs w:val="24"/>
        </w:rPr>
      </w:pPr>
      <w:r>
        <w:rPr>
          <w:rFonts w:hint="eastAsia"/>
          <w:b/>
          <w:bCs/>
          <w:sz w:val="22"/>
          <w:szCs w:val="24"/>
          <w:lang w:val="en-US" w:eastAsia="zh-CN"/>
        </w:rPr>
        <w:t>4</w:t>
      </w:r>
      <w:r>
        <w:rPr>
          <w:rFonts w:hint="eastAsia"/>
          <w:b/>
          <w:bCs/>
          <w:sz w:val="22"/>
          <w:szCs w:val="24"/>
        </w:rPr>
        <w:t>、此表仅提供了表格形式，供应商可按此表格编制</w:t>
      </w:r>
      <w:r>
        <w:rPr>
          <w:rFonts w:hint="eastAsia"/>
          <w:sz w:val="22"/>
          <w:szCs w:val="24"/>
        </w:rPr>
        <w:t>。</w:t>
      </w:r>
    </w:p>
    <w:p>
      <w:pPr>
        <w:pStyle w:val="24"/>
        <w:rPr>
          <w:rFonts w:hint="eastAsia"/>
        </w:rPr>
      </w:pP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 xml:space="preserve">供应商全称（盖章）：                          </w:t>
      </w: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法定代表人或授权代表（签字或盖章）：</w:t>
      </w:r>
    </w:p>
    <w:p>
      <w:pPr>
        <w:widowControl/>
        <w:spacing w:line="460" w:lineRule="atLeast"/>
        <w:jc w:val="left"/>
        <w:rPr>
          <w:rFonts w:hint="eastAsia" w:ascii="宋体" w:eastAsia="宋体"/>
          <w:bCs w:val="0"/>
          <w:color w:val="auto"/>
          <w:sz w:val="22"/>
          <w:szCs w:val="22"/>
          <w:lang w:val="en-US" w:eastAsia="zh-CN"/>
        </w:rPr>
        <w:sectPr>
          <w:pgSz w:w="11906" w:h="16838"/>
          <w:pgMar w:top="1287" w:right="1440" w:bottom="1440" w:left="12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eastAsia="宋体"/>
          <w:bCs w:val="0"/>
          <w:color w:val="auto"/>
          <w:sz w:val="22"/>
          <w:szCs w:val="22"/>
        </w:rPr>
        <w:t>日期：</w:t>
      </w:r>
      <w:r>
        <w:rPr>
          <w:rFonts w:hint="eastAsia" w:ascii="宋体" w:eastAsia="宋体"/>
          <w:bCs w:val="0"/>
          <w:color w:val="auto"/>
          <w:sz w:val="22"/>
          <w:szCs w:val="22"/>
          <w:lang w:val="en-US" w:eastAsia="zh-CN"/>
        </w:rPr>
        <w:t xml:space="preserve">  </w:t>
      </w:r>
      <w:r>
        <w:rPr>
          <w:rFonts w:hint="eastAsia" w:ascii="宋体" w:eastAsia="宋体"/>
          <w:bCs w:val="0"/>
          <w:color w:val="auto"/>
          <w:sz w:val="22"/>
          <w:szCs w:val="22"/>
          <w:lang w:eastAsia="zh-CN"/>
        </w:rPr>
        <w:t>年  月</w:t>
      </w:r>
      <w:r>
        <w:rPr>
          <w:rFonts w:hint="eastAsia" w:ascii="宋体" w:eastAsia="宋体"/>
          <w:bCs w:val="0"/>
          <w:color w:val="auto"/>
          <w:sz w:val="22"/>
          <w:szCs w:val="22"/>
          <w:lang w:val="en-US" w:eastAsia="zh-CN"/>
        </w:rPr>
        <w:t xml:space="preserve">  日</w:t>
      </w:r>
    </w:p>
    <w:p>
      <w:pPr>
        <w:spacing w:after="312" w:afterLines="100" w:line="400" w:lineRule="exact"/>
        <w:jc w:val="left"/>
        <w:outlineLvl w:val="0"/>
        <w:rPr>
          <w:rFonts w:hint="eastAsia" w:ascii="宋体" w:hAnsi="宋体" w:cs="宋体"/>
          <w:b/>
          <w:bCs/>
          <w:sz w:val="28"/>
          <w:szCs w:val="36"/>
          <w:lang w:val="en-US" w:eastAsia="zh-CN"/>
        </w:rPr>
      </w:pPr>
      <w:r>
        <w:rPr>
          <w:rFonts w:hint="eastAsia" w:ascii="宋体" w:hAnsi="宋体" w:cs="宋体"/>
          <w:b w:val="0"/>
          <w:bCs w:val="0"/>
          <w:sz w:val="22"/>
          <w:szCs w:val="22"/>
        </w:rPr>
        <w:t>附件</w:t>
      </w:r>
      <w:r>
        <w:rPr>
          <w:rFonts w:hint="eastAsia" w:ascii="宋体" w:hAnsi="宋体" w:cs="宋体"/>
          <w:b w:val="0"/>
          <w:bCs w:val="0"/>
          <w:sz w:val="22"/>
          <w:szCs w:val="22"/>
          <w:lang w:val="en-US" w:eastAsia="zh-CN"/>
        </w:rPr>
        <w:t xml:space="preserve">五 （二） </w:t>
      </w:r>
      <w:r>
        <w:rPr>
          <w:rFonts w:hint="eastAsia" w:ascii="宋体" w:hAnsi="宋体" w:cs="宋体"/>
          <w:b w:val="0"/>
          <w:bCs w:val="0"/>
          <w:sz w:val="22"/>
          <w:szCs w:val="22"/>
        </w:rPr>
        <w:t xml:space="preserve"> </w:t>
      </w:r>
      <w:r>
        <w:rPr>
          <w:rFonts w:hint="eastAsia" w:ascii="宋体" w:hAnsi="宋体" w:cs="宋体"/>
          <w:b/>
          <w:bCs/>
          <w:sz w:val="28"/>
          <w:szCs w:val="36"/>
          <w:lang w:val="en-US" w:eastAsia="zh-CN"/>
        </w:rPr>
        <w:t xml:space="preserve">           </w:t>
      </w:r>
    </w:p>
    <w:p>
      <w:pPr>
        <w:spacing w:after="312" w:afterLines="100" w:line="400" w:lineRule="exact"/>
        <w:jc w:val="center"/>
        <w:outlineLvl w:val="1"/>
        <w:rPr>
          <w:rFonts w:hint="eastAsia" w:ascii="Cambria" w:hAnsi="Cambria"/>
          <w:b/>
          <w:bCs/>
          <w:sz w:val="28"/>
          <w:szCs w:val="32"/>
        </w:rPr>
      </w:pPr>
      <w:r>
        <w:rPr>
          <w:rFonts w:hint="eastAsia" w:ascii="Cambria" w:hAnsi="Cambria"/>
          <w:b/>
          <w:bCs/>
          <w:sz w:val="28"/>
          <w:szCs w:val="32"/>
          <w:lang w:val="en-US" w:eastAsia="zh-CN"/>
        </w:rPr>
        <w:t xml:space="preserve"> </w:t>
      </w:r>
      <w:r>
        <w:rPr>
          <w:rFonts w:hint="eastAsia" w:ascii="Cambria" w:hAnsi="Cambria"/>
          <w:b/>
          <w:bCs/>
          <w:sz w:val="28"/>
          <w:szCs w:val="32"/>
        </w:rPr>
        <w:t>投入本项目的车辆及设备承诺书</w:t>
      </w:r>
    </w:p>
    <w:p>
      <w:pPr>
        <w:spacing w:before="78" w:beforeLines="25" w:after="312" w:afterLines="100" w:line="700" w:lineRule="exact"/>
        <w:rPr>
          <w:rFonts w:hint="eastAsia" w:ascii="宋体" w:hAnsi="宋体"/>
          <w:szCs w:val="21"/>
          <w:u w:val="single"/>
        </w:rPr>
      </w:pPr>
      <w:r>
        <w:rPr>
          <w:rFonts w:hint="eastAsia" w:ascii="宋体" w:hAnsi="宋体"/>
          <w:szCs w:val="21"/>
        </w:rPr>
        <w:t>致：</w:t>
      </w:r>
      <w:r>
        <w:rPr>
          <w:rFonts w:hint="eastAsia" w:ascii="宋体" w:hAnsi="宋体"/>
          <w:szCs w:val="21"/>
          <w:u w:val="single"/>
        </w:rPr>
        <w:t xml:space="preserve">  （采购人全称）  </w:t>
      </w:r>
    </w:p>
    <w:p>
      <w:pPr>
        <w:spacing w:line="600" w:lineRule="exact"/>
        <w:ind w:firstLine="420"/>
        <w:rPr>
          <w:rFonts w:hint="eastAsia" w:ascii="宋体" w:hAnsi="宋体"/>
          <w:color w:val="auto"/>
          <w:szCs w:val="21"/>
        </w:rPr>
      </w:pPr>
      <w:r>
        <w:rPr>
          <w:rFonts w:hint="eastAsia" w:ascii="宋体" w:hAnsi="宋体"/>
          <w:color w:val="auto"/>
          <w:szCs w:val="21"/>
        </w:rPr>
        <w:t>我单位承诺为</w:t>
      </w:r>
      <w:r>
        <w:rPr>
          <w:rFonts w:hint="eastAsia" w:ascii="宋体" w:hAnsi="宋体"/>
          <w:color w:val="auto"/>
          <w:szCs w:val="21"/>
          <w:u w:val="single"/>
        </w:rPr>
        <w:t xml:space="preserve">               </w:t>
      </w:r>
      <w:r>
        <w:rPr>
          <w:rFonts w:hint="eastAsia" w:ascii="宋体" w:hAnsi="宋体"/>
          <w:color w:val="auto"/>
          <w:szCs w:val="21"/>
        </w:rPr>
        <w:t>项目，将保证在</w:t>
      </w:r>
      <w:r>
        <w:rPr>
          <w:rFonts w:hint="eastAsia" w:ascii="宋体" w:hAnsi="宋体"/>
          <w:color w:val="auto"/>
          <w:szCs w:val="21"/>
          <w:lang w:eastAsia="zh-CN"/>
        </w:rPr>
        <w:t>采购单位确定</w:t>
      </w:r>
      <w:r>
        <w:rPr>
          <w:rFonts w:hint="eastAsia" w:ascii="宋体" w:hAnsi="宋体"/>
          <w:color w:val="auto"/>
          <w:szCs w:val="21"/>
        </w:rPr>
        <w:t>中标候选人</w:t>
      </w:r>
      <w:r>
        <w:rPr>
          <w:rFonts w:hint="eastAsia" w:ascii="宋体" w:hAnsi="宋体"/>
          <w:color w:val="auto"/>
          <w:szCs w:val="21"/>
          <w:lang w:val="en-US" w:eastAsia="zh-CN"/>
        </w:rPr>
        <w:t>7</w:t>
      </w:r>
      <w:r>
        <w:rPr>
          <w:rFonts w:hint="eastAsia" w:ascii="宋体" w:hAnsi="宋体"/>
          <w:color w:val="auto"/>
          <w:szCs w:val="21"/>
          <w:lang w:eastAsia="zh-CN"/>
        </w:rPr>
        <w:t>日内，按</w:t>
      </w:r>
      <w:r>
        <w:rPr>
          <w:rFonts w:hint="eastAsia" w:ascii="宋体" w:hAnsi="宋体"/>
          <w:color w:val="auto"/>
          <w:szCs w:val="21"/>
        </w:rPr>
        <w:t>招标文件第</w:t>
      </w:r>
      <w:r>
        <w:rPr>
          <w:rFonts w:hint="eastAsia" w:ascii="宋体" w:hAnsi="宋体"/>
          <w:color w:val="auto"/>
          <w:szCs w:val="21"/>
          <w:lang w:val="en-US" w:eastAsia="zh-CN"/>
        </w:rPr>
        <w:t>二</w:t>
      </w:r>
      <w:r>
        <w:rPr>
          <w:rFonts w:hint="eastAsia" w:ascii="宋体" w:hAnsi="宋体"/>
          <w:color w:val="auto"/>
          <w:szCs w:val="21"/>
        </w:rPr>
        <w:t>部分投入本项目的车辆及设备要求配备齐全，若</w:t>
      </w:r>
      <w:r>
        <w:rPr>
          <w:rFonts w:hint="eastAsia" w:ascii="宋体" w:hAnsi="宋体"/>
          <w:color w:val="auto"/>
          <w:szCs w:val="21"/>
          <w:lang w:val="en-US" w:eastAsia="zh-CN"/>
        </w:rPr>
        <w:t>未</w:t>
      </w:r>
      <w:r>
        <w:rPr>
          <w:rFonts w:hint="eastAsia" w:ascii="宋体" w:hAnsi="宋体"/>
          <w:color w:val="auto"/>
          <w:szCs w:val="21"/>
        </w:rPr>
        <w:t>在规定时间内无法配备齐全的，根据&lt;采购法&gt;第三十六条第（二）项招标采购过程中出现影响采购公正的违法、违规行为的予以废标，按提供虚假承诺的情况向财政部门汇报</w:t>
      </w:r>
      <w:r>
        <w:rPr>
          <w:rFonts w:hint="eastAsia" w:ascii="宋体" w:hAnsi="宋体"/>
          <w:color w:val="auto"/>
          <w:szCs w:val="21"/>
          <w:lang w:val="en-US" w:eastAsia="zh-CN"/>
        </w:rPr>
        <w:t>,</w:t>
      </w:r>
      <w:r>
        <w:rPr>
          <w:rFonts w:hint="eastAsia" w:ascii="宋体" w:hAnsi="宋体"/>
          <w:color w:val="auto"/>
          <w:szCs w:val="21"/>
        </w:rPr>
        <w:t>并承担因此引起的一切法律后果。</w:t>
      </w:r>
    </w:p>
    <w:p>
      <w:pPr>
        <w:pStyle w:val="2"/>
        <w:rPr>
          <w:rFonts w:hint="eastAsia" w:ascii="宋体" w:hAnsi="宋体"/>
          <w:b/>
          <w:bCs/>
          <w:color w:val="auto"/>
          <w:szCs w:val="21"/>
          <w:lang w:val="en-US" w:eastAsia="zh-CN"/>
        </w:rPr>
      </w:pPr>
    </w:p>
    <w:p>
      <w:pPr>
        <w:pStyle w:val="2"/>
        <w:rPr>
          <w:rFonts w:hint="eastAsia" w:ascii="宋体" w:hAnsi="宋体"/>
          <w:color w:val="auto"/>
          <w:sz w:val="22"/>
          <w:szCs w:val="22"/>
          <w:lang w:val="en-US" w:eastAsia="zh-CN"/>
        </w:rPr>
      </w:pPr>
      <w:r>
        <w:rPr>
          <w:rFonts w:hint="eastAsia" w:ascii="宋体" w:hAnsi="宋体"/>
          <w:b/>
          <w:bCs/>
          <w:color w:val="auto"/>
          <w:sz w:val="22"/>
          <w:szCs w:val="22"/>
          <w:lang w:val="en-US" w:eastAsia="zh-CN"/>
        </w:rPr>
        <w:t>附意向购车协议</w:t>
      </w:r>
    </w:p>
    <w:p>
      <w:pPr>
        <w:spacing w:before="78" w:beforeLines="25" w:after="312" w:afterLines="100" w:line="700" w:lineRule="exact"/>
        <w:ind w:firstLine="420" w:firstLineChars="200"/>
        <w:rPr>
          <w:rFonts w:hint="eastAsia" w:ascii="宋体" w:hAnsi="宋体"/>
          <w:color w:val="auto"/>
          <w:szCs w:val="21"/>
        </w:rPr>
      </w:pPr>
      <w:r>
        <w:rPr>
          <w:rFonts w:hint="eastAsia" w:ascii="宋体" w:hAnsi="宋体"/>
          <w:color w:val="auto"/>
          <w:szCs w:val="21"/>
        </w:rPr>
        <w:t>特此承诺。</w:t>
      </w:r>
    </w:p>
    <w:p>
      <w:pPr>
        <w:spacing w:before="78" w:beforeLines="25" w:after="312" w:afterLines="100"/>
        <w:ind w:firstLine="420"/>
        <w:rPr>
          <w:rFonts w:hint="eastAsia" w:ascii="宋体" w:hAnsi="宋体"/>
          <w:szCs w:val="21"/>
          <w:u w:val="single"/>
        </w:rPr>
      </w:pPr>
    </w:p>
    <w:p>
      <w:pPr>
        <w:spacing w:before="78" w:beforeLines="25" w:after="312" w:afterLines="100"/>
        <w:ind w:firstLine="420"/>
        <w:rPr>
          <w:rFonts w:hint="eastAsia" w:ascii="宋体" w:hAnsi="宋体"/>
          <w:szCs w:val="21"/>
          <w:u w:val="single"/>
        </w:rPr>
      </w:pP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 xml:space="preserve">供应商全称（盖章）：                          </w:t>
      </w: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法定代表人或授权代表（签字或盖章）：</w:t>
      </w:r>
    </w:p>
    <w:p>
      <w:pPr>
        <w:widowControl/>
        <w:spacing w:line="460" w:lineRule="atLeast"/>
        <w:jc w:val="left"/>
        <w:rPr>
          <w:rFonts w:hint="eastAsia" w:ascii="宋体" w:eastAsia="宋体"/>
          <w:bCs w:val="0"/>
          <w:color w:val="auto"/>
          <w:sz w:val="22"/>
          <w:szCs w:val="22"/>
          <w:lang w:val="en-US" w:eastAsia="zh-CN"/>
        </w:rPr>
      </w:pPr>
      <w:r>
        <w:rPr>
          <w:rFonts w:hint="eastAsia" w:ascii="宋体" w:eastAsia="宋体"/>
          <w:bCs w:val="0"/>
          <w:color w:val="auto"/>
          <w:sz w:val="22"/>
          <w:szCs w:val="22"/>
        </w:rPr>
        <w:t xml:space="preserve">日期：  年  月  </w:t>
      </w:r>
      <w:r>
        <w:rPr>
          <w:rFonts w:hint="eastAsia" w:ascii="宋体" w:eastAsia="宋体"/>
          <w:bCs w:val="0"/>
          <w:color w:val="auto"/>
          <w:sz w:val="22"/>
          <w:szCs w:val="22"/>
          <w:lang w:val="en-US" w:eastAsia="zh-CN"/>
        </w:rPr>
        <w:t>日</w:t>
      </w:r>
    </w:p>
    <w:p>
      <w:pPr>
        <w:pStyle w:val="18"/>
        <w:rPr>
          <w:rFonts w:hint="eastAsia" w:asciiTheme="minorEastAsia" w:hAnsiTheme="minorEastAsia"/>
          <w:b w:val="0"/>
          <w:color w:val="auto"/>
          <w:highlight w:val="none"/>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0" w:num="1"/>
          <w:rtlGutter w:val="0"/>
          <w:docGrid w:linePitch="312" w:charSpace="0"/>
        </w:sectPr>
      </w:pPr>
    </w:p>
    <w:p>
      <w:pPr>
        <w:widowControl/>
        <w:spacing w:line="460" w:lineRule="atLeast"/>
        <w:jc w:val="left"/>
        <w:rPr>
          <w:rFonts w:asciiTheme="minorEastAsia" w:hAnsiTheme="minorEastAsia"/>
          <w:bCs/>
          <w:sz w:val="22"/>
        </w:rPr>
      </w:pPr>
      <w:r>
        <w:rPr>
          <w:rFonts w:hint="eastAsia" w:asciiTheme="minorEastAsia" w:hAnsiTheme="minorEastAsia"/>
          <w:bCs/>
          <w:sz w:val="22"/>
        </w:rPr>
        <w:t>附件</w:t>
      </w:r>
      <w:r>
        <w:rPr>
          <w:rFonts w:hint="eastAsia" w:asciiTheme="minorEastAsia" w:hAnsiTheme="minorEastAsia"/>
          <w:bCs/>
          <w:sz w:val="22"/>
          <w:lang w:val="en-US" w:eastAsia="zh-CN"/>
        </w:rPr>
        <w:t>六</w:t>
      </w:r>
      <w:r>
        <w:rPr>
          <w:rFonts w:hint="eastAsia" w:asciiTheme="minorEastAsia" w:hAnsiTheme="minorEastAsia"/>
          <w:bCs/>
          <w:sz w:val="22"/>
        </w:rPr>
        <w:t xml:space="preserve"> </w:t>
      </w:r>
      <w:bookmarkEnd w:id="137"/>
    </w:p>
    <w:p>
      <w:pPr>
        <w:autoSpaceDE w:val="0"/>
        <w:autoSpaceDN w:val="0"/>
        <w:adjustRightInd w:val="0"/>
        <w:spacing w:line="440" w:lineRule="atLeast"/>
        <w:jc w:val="center"/>
        <w:rPr>
          <w:rFonts w:cs="仿宋_GB2312" w:asciiTheme="minorEastAsia" w:hAnsiTheme="minorEastAsia"/>
          <w:sz w:val="32"/>
          <w:szCs w:val="32"/>
          <w:lang w:val="zh-CN"/>
        </w:rPr>
      </w:pPr>
      <w:r>
        <w:rPr>
          <w:rFonts w:hint="eastAsia" w:cs="仿宋_GB2312" w:asciiTheme="minorEastAsia" w:hAnsiTheme="minorEastAsia"/>
          <w:sz w:val="32"/>
          <w:szCs w:val="32"/>
          <w:lang w:val="zh-CN"/>
        </w:rPr>
        <w:t>投</w:t>
      </w:r>
      <w:r>
        <w:rPr>
          <w:rFonts w:cs="仿宋_GB2312" w:asciiTheme="minorEastAsia" w:hAnsiTheme="minorEastAsia"/>
          <w:sz w:val="32"/>
          <w:szCs w:val="32"/>
          <w:lang w:val="zh-CN"/>
        </w:rPr>
        <w:t xml:space="preserve">  </w:t>
      </w:r>
      <w:r>
        <w:rPr>
          <w:rFonts w:hint="eastAsia" w:cs="仿宋_GB2312" w:asciiTheme="minorEastAsia" w:hAnsiTheme="minorEastAsia"/>
          <w:sz w:val="32"/>
          <w:szCs w:val="32"/>
          <w:lang w:val="zh-CN"/>
        </w:rPr>
        <w:t>标</w:t>
      </w:r>
      <w:r>
        <w:rPr>
          <w:rFonts w:cs="仿宋_GB2312" w:asciiTheme="minorEastAsia" w:hAnsiTheme="minorEastAsia"/>
          <w:sz w:val="32"/>
          <w:szCs w:val="32"/>
          <w:lang w:val="zh-CN"/>
        </w:rPr>
        <w:t xml:space="preserve">  </w:t>
      </w:r>
      <w:r>
        <w:rPr>
          <w:rFonts w:hint="eastAsia" w:cs="仿宋_GB2312" w:asciiTheme="minorEastAsia" w:hAnsiTheme="minorEastAsia"/>
          <w:sz w:val="32"/>
          <w:szCs w:val="32"/>
          <w:lang w:val="zh-CN"/>
        </w:rPr>
        <w:t>函</w:t>
      </w:r>
    </w:p>
    <w:p>
      <w:pPr>
        <w:autoSpaceDE w:val="0"/>
        <w:autoSpaceDN w:val="0"/>
        <w:adjustRightInd w:val="0"/>
        <w:spacing w:line="440" w:lineRule="atLeast"/>
        <w:rPr>
          <w:rFonts w:asciiTheme="minorEastAsia" w:hAnsiTheme="minorEastAsia"/>
          <w:sz w:val="22"/>
          <w:u w:val="single"/>
        </w:rPr>
      </w:pPr>
      <w:r>
        <w:rPr>
          <w:rFonts w:hint="eastAsia" w:cs="仿宋_GB2312" w:asciiTheme="minorEastAsia" w:hAnsiTheme="minorEastAsia"/>
          <w:sz w:val="22"/>
          <w:u w:val="single"/>
          <w:lang w:val="zh-CN"/>
        </w:rPr>
        <w:t xml:space="preserve">         （</w:t>
      </w:r>
      <w:r>
        <w:rPr>
          <w:rFonts w:hint="eastAsia" w:cs="仿宋_GB2312" w:asciiTheme="minorEastAsia" w:hAnsiTheme="minorEastAsia"/>
          <w:sz w:val="22"/>
          <w:u w:val="single"/>
          <w:lang w:val="en-US" w:eastAsia="zh-CN"/>
        </w:rPr>
        <w:t>采购人名称）</w:t>
      </w:r>
      <w:r>
        <w:rPr>
          <w:rFonts w:hint="eastAsia" w:cs="仿宋_GB2312" w:asciiTheme="minorEastAsia" w:hAnsiTheme="minorEastAsia"/>
          <w:sz w:val="22"/>
          <w:u w:val="single"/>
          <w:lang w:val="zh-CN"/>
        </w:rPr>
        <w:t xml:space="preserve">  ：</w:t>
      </w:r>
    </w:p>
    <w:p>
      <w:pPr>
        <w:autoSpaceDE w:val="0"/>
        <w:autoSpaceDN w:val="0"/>
        <w:adjustRightInd w:val="0"/>
        <w:spacing w:line="440" w:lineRule="atLeast"/>
        <w:rPr>
          <w:rFonts w:cs="仿宋_GB2312" w:asciiTheme="minorEastAsia" w:hAnsiTheme="minorEastAsia"/>
          <w:sz w:val="22"/>
          <w:lang w:val="zh-CN"/>
        </w:rPr>
      </w:pPr>
      <w:r>
        <w:rPr>
          <w:rFonts w:cs="仿宋_GB2312" w:asciiTheme="minorEastAsia" w:hAnsiTheme="minorEastAsia"/>
          <w:sz w:val="22"/>
          <w:lang w:val="zh-CN"/>
        </w:rPr>
        <w:t xml:space="preserve">    </w:t>
      </w:r>
      <w:r>
        <w:rPr>
          <w:rFonts w:cs="仿宋_GB2312" w:asciiTheme="minorEastAsia" w:hAnsiTheme="minorEastAsia"/>
          <w:sz w:val="22"/>
          <w:u w:val="single"/>
          <w:lang w:val="zh-CN"/>
        </w:rPr>
        <w:t xml:space="preserve">                    </w:t>
      </w:r>
      <w:r>
        <w:rPr>
          <w:rFonts w:hint="eastAsia" w:cs="仿宋_GB2312" w:asciiTheme="minorEastAsia" w:hAnsiTheme="minorEastAsia"/>
          <w:sz w:val="22"/>
          <w:lang w:val="zh-CN"/>
        </w:rPr>
        <w:t>（供应商全称）授权</w:t>
      </w:r>
      <w:r>
        <w:rPr>
          <w:rFonts w:cs="仿宋_GB2312" w:asciiTheme="minorEastAsia" w:hAnsiTheme="minorEastAsia"/>
          <w:sz w:val="22"/>
          <w:u w:val="single"/>
          <w:lang w:val="zh-CN"/>
        </w:rPr>
        <w:t xml:space="preserve">              </w:t>
      </w:r>
      <w:r>
        <w:rPr>
          <w:rFonts w:cs="仿宋_GB2312" w:asciiTheme="minorEastAsia" w:hAnsiTheme="minorEastAsia"/>
          <w:sz w:val="22"/>
          <w:lang w:val="zh-CN"/>
        </w:rPr>
        <w:t xml:space="preserve"> </w:t>
      </w:r>
      <w:r>
        <w:rPr>
          <w:rFonts w:hint="eastAsia" w:cs="仿宋_GB2312" w:asciiTheme="minorEastAsia" w:hAnsiTheme="minorEastAsia"/>
          <w:sz w:val="22"/>
          <w:lang w:val="zh-CN"/>
        </w:rPr>
        <w:t>（授权代表名称）</w:t>
      </w:r>
      <w:r>
        <w:rPr>
          <w:rFonts w:cs="仿宋_GB2312" w:asciiTheme="minorEastAsia" w:hAnsiTheme="minorEastAsia"/>
          <w:sz w:val="22"/>
          <w:u w:val="single"/>
          <w:lang w:val="zh-CN"/>
        </w:rPr>
        <w:t xml:space="preserve">         </w:t>
      </w:r>
      <w:r>
        <w:rPr>
          <w:rFonts w:hint="eastAsia" w:cs="仿宋_GB2312" w:asciiTheme="minorEastAsia" w:hAnsiTheme="minorEastAsia"/>
          <w:sz w:val="22"/>
          <w:lang w:val="zh-CN"/>
        </w:rPr>
        <w:t>（职务、职称）为授权代表，参加贵方组织的</w:t>
      </w:r>
      <w:r>
        <w:rPr>
          <w:rFonts w:cs="仿宋_GB2312" w:asciiTheme="minorEastAsia" w:hAnsiTheme="minorEastAsia"/>
          <w:sz w:val="22"/>
          <w:u w:val="single"/>
          <w:lang w:val="zh-CN"/>
        </w:rPr>
        <w:t xml:space="preserve">           </w:t>
      </w:r>
      <w:r>
        <w:rPr>
          <w:rFonts w:hint="eastAsia" w:cs="仿宋_GB2312" w:asciiTheme="minorEastAsia" w:hAnsiTheme="minorEastAsia"/>
          <w:sz w:val="22"/>
          <w:lang w:val="zh-CN"/>
        </w:rPr>
        <w:t>（招标项目名称）（括号内填投标编号）招标的有关活动，并对该项目进行投标。为此：</w:t>
      </w:r>
      <w:r>
        <w:rPr>
          <w:rFonts w:cs="仿宋_GB2312" w:asciiTheme="minorEastAsia" w:hAnsiTheme="minorEastAsia"/>
          <w:sz w:val="22"/>
          <w:lang w:val="zh-CN"/>
        </w:rPr>
        <w:t xml:space="preserve">    </w:t>
      </w:r>
    </w:p>
    <w:p>
      <w:pPr>
        <w:tabs>
          <w:tab w:val="left" w:pos="803"/>
        </w:tabs>
        <w:autoSpaceDE w:val="0"/>
        <w:autoSpaceDN w:val="0"/>
        <w:adjustRightInd w:val="0"/>
        <w:spacing w:line="440" w:lineRule="atLeast"/>
        <w:ind w:left="443"/>
        <w:rPr>
          <w:rFonts w:cs="仿宋_GB2312" w:asciiTheme="minorEastAsia" w:hAnsiTheme="minorEastAsia"/>
          <w:sz w:val="22"/>
          <w:lang w:val="zh-CN"/>
        </w:rPr>
      </w:pPr>
      <w:r>
        <w:rPr>
          <w:rFonts w:hint="eastAsia" w:cs="仿宋_GB2312" w:asciiTheme="minorEastAsia" w:hAnsiTheme="minorEastAsia"/>
          <w:sz w:val="22"/>
          <w:lang w:val="zh-CN"/>
        </w:rPr>
        <w:t>1、提供投标须知规定的全部投标文件：</w:t>
      </w:r>
    </w:p>
    <w:p>
      <w:pPr>
        <w:autoSpaceDE w:val="0"/>
        <w:autoSpaceDN w:val="0"/>
        <w:adjustRightInd w:val="0"/>
        <w:spacing w:line="400" w:lineRule="exact"/>
        <w:ind w:firstLine="440" w:firstLineChars="200"/>
        <w:rPr>
          <w:rFonts w:cs="仿宋_GB2312" w:asciiTheme="minorEastAsia" w:hAnsiTheme="minorEastAsia"/>
          <w:sz w:val="22"/>
          <w:lang w:val="zh-CN"/>
        </w:rPr>
      </w:pPr>
      <w:r>
        <w:rPr>
          <w:rFonts w:hint="eastAsia" w:ascii="宋体"/>
          <w:color w:val="000000" w:themeColor="text1"/>
          <w:sz w:val="22"/>
          <w:lang w:val="zh-CN"/>
          <w14:textFill>
            <w14:solidFill>
              <w14:schemeClr w14:val="tx1"/>
            </w14:solidFill>
          </w14:textFill>
        </w:rPr>
        <w:t>（</w:t>
      </w:r>
      <w:r>
        <w:rPr>
          <w:rFonts w:hint="eastAsia" w:ascii="宋体"/>
          <w:color w:val="000000" w:themeColor="text1"/>
          <w:sz w:val="22"/>
          <w:lang w:val="en-US" w:eastAsia="zh-CN"/>
          <w14:textFill>
            <w14:solidFill>
              <w14:schemeClr w14:val="tx1"/>
            </w14:solidFill>
          </w14:textFill>
        </w:rPr>
        <w:t>1</w:t>
      </w:r>
      <w:r>
        <w:rPr>
          <w:rFonts w:hint="eastAsia" w:ascii="宋体"/>
          <w:color w:val="000000" w:themeColor="text1"/>
          <w:sz w:val="22"/>
          <w:lang w:val="zh-CN"/>
          <w14:textFill>
            <w14:solidFill>
              <w14:schemeClr w14:val="tx1"/>
            </w14:solidFill>
          </w14:textFill>
        </w:rPr>
        <w:t>）“电子加密投标文件”：在线上传递交。</w:t>
      </w:r>
    </w:p>
    <w:p>
      <w:pPr>
        <w:autoSpaceDE w:val="0"/>
        <w:autoSpaceDN w:val="0"/>
        <w:adjustRightInd w:val="0"/>
        <w:spacing w:line="440" w:lineRule="atLeast"/>
        <w:ind w:firstLine="450"/>
        <w:rPr>
          <w:rFonts w:cs="仿宋_GB2312" w:asciiTheme="minorEastAsia" w:hAnsiTheme="minorEastAsia"/>
          <w:sz w:val="22"/>
          <w:lang w:val="zh-CN"/>
        </w:rPr>
      </w:pPr>
      <w:r>
        <w:rPr>
          <w:rFonts w:hint="eastAsia" w:cs="仿宋_GB2312" w:asciiTheme="minorEastAsia" w:hAnsiTheme="minorEastAsia"/>
          <w:sz w:val="22"/>
          <w:lang w:val="zh-CN"/>
        </w:rPr>
        <w:t>2、保证遵守招标文件中的有关规定和收费标准。</w:t>
      </w:r>
    </w:p>
    <w:p>
      <w:pPr>
        <w:autoSpaceDE w:val="0"/>
        <w:autoSpaceDN w:val="0"/>
        <w:adjustRightInd w:val="0"/>
        <w:spacing w:line="440" w:lineRule="atLeast"/>
        <w:ind w:firstLine="465"/>
        <w:rPr>
          <w:rFonts w:cs="仿宋_GB2312" w:asciiTheme="minorEastAsia" w:hAnsiTheme="minorEastAsia"/>
          <w:sz w:val="22"/>
          <w:lang w:val="zh-CN"/>
        </w:rPr>
      </w:pPr>
      <w:r>
        <w:rPr>
          <w:rFonts w:hint="eastAsia" w:cs="仿宋_GB2312" w:asciiTheme="minorEastAsia" w:hAnsiTheme="minorEastAsia"/>
          <w:sz w:val="22"/>
          <w:lang w:val="zh-CN"/>
        </w:rPr>
        <w:t>3、保证忠实地执行采购人、中标供应商双方所签的合同，</w:t>
      </w:r>
      <w:r>
        <w:rPr>
          <w:rFonts w:cs="仿宋_GB2312" w:asciiTheme="minorEastAsia" w:hAnsiTheme="minorEastAsia"/>
          <w:sz w:val="22"/>
          <w:lang w:val="zh-CN"/>
        </w:rPr>
        <w:t xml:space="preserve"> </w:t>
      </w:r>
      <w:r>
        <w:rPr>
          <w:rFonts w:hint="eastAsia" w:cs="仿宋_GB2312" w:asciiTheme="minorEastAsia" w:hAnsiTheme="minorEastAsia"/>
          <w:sz w:val="22"/>
          <w:lang w:val="zh-CN"/>
        </w:rPr>
        <w:t>并承担合同规定的责任义务。</w:t>
      </w:r>
    </w:p>
    <w:p>
      <w:pPr>
        <w:autoSpaceDE w:val="0"/>
        <w:autoSpaceDN w:val="0"/>
        <w:adjustRightInd w:val="0"/>
        <w:spacing w:line="440" w:lineRule="atLeast"/>
        <w:ind w:firstLine="465"/>
        <w:rPr>
          <w:rFonts w:cs="仿宋_GB2312" w:asciiTheme="minorEastAsia" w:hAnsiTheme="minorEastAsia"/>
          <w:sz w:val="22"/>
          <w:lang w:val="zh-CN"/>
        </w:rPr>
      </w:pPr>
      <w:r>
        <w:rPr>
          <w:rFonts w:hint="eastAsia" w:cs="仿宋_GB2312" w:asciiTheme="minorEastAsia" w:hAnsiTheme="minorEastAsia"/>
          <w:sz w:val="22"/>
          <w:lang w:val="zh-CN"/>
        </w:rPr>
        <w:t>4、供应商已详细审查全部招标文件，包括招标文件补充文件（如果有的话）。我方完全理解并同意放弃对这方面有不明及误解的权力。如果招标文件有相互矛盾之处，我方同意按采购人的理解处理。</w:t>
      </w:r>
    </w:p>
    <w:p>
      <w:pPr>
        <w:autoSpaceDE w:val="0"/>
        <w:autoSpaceDN w:val="0"/>
        <w:adjustRightInd w:val="0"/>
        <w:spacing w:line="440" w:lineRule="atLeast"/>
        <w:ind w:firstLine="450"/>
        <w:rPr>
          <w:rFonts w:cs="仿宋_GB2312" w:asciiTheme="minorEastAsia" w:hAnsiTheme="minorEastAsia"/>
          <w:sz w:val="22"/>
          <w:lang w:val="zh-CN"/>
        </w:rPr>
      </w:pPr>
      <w:r>
        <w:rPr>
          <w:rFonts w:hint="eastAsia" w:cs="仿宋_GB2312" w:asciiTheme="minorEastAsia" w:hAnsiTheme="minorEastAsia"/>
          <w:sz w:val="22"/>
          <w:lang w:val="zh-CN"/>
        </w:rPr>
        <w:t>5、愿意向贵方提供任何与该项投标有关的数据、情况和技术资料，完全理解贵方不一定接受最低价的投标或收到的任何投标。</w:t>
      </w:r>
    </w:p>
    <w:p>
      <w:pPr>
        <w:autoSpaceDE w:val="0"/>
        <w:autoSpaceDN w:val="0"/>
        <w:adjustRightInd w:val="0"/>
        <w:spacing w:line="440" w:lineRule="atLeast"/>
        <w:ind w:firstLine="450"/>
        <w:rPr>
          <w:rFonts w:cs="仿宋_GB2312" w:asciiTheme="minorEastAsia" w:hAnsiTheme="minorEastAsia"/>
          <w:sz w:val="22"/>
          <w:lang w:val="zh-CN"/>
        </w:rPr>
      </w:pPr>
      <w:r>
        <w:rPr>
          <w:rFonts w:hint="eastAsia" w:cs="仿宋_GB2312" w:asciiTheme="minorEastAsia" w:hAnsiTheme="minorEastAsia"/>
          <w:sz w:val="22"/>
          <w:lang w:val="zh-CN"/>
        </w:rPr>
        <w:t>6、利益冲突：近三年内直至目前，我公司与本项目的采购人、采购代理机构没有任何的隶属关系。</w:t>
      </w:r>
    </w:p>
    <w:p>
      <w:pPr>
        <w:autoSpaceDE w:val="0"/>
        <w:autoSpaceDN w:val="0"/>
        <w:adjustRightInd w:val="0"/>
        <w:spacing w:line="440" w:lineRule="atLeast"/>
        <w:ind w:firstLine="450"/>
        <w:rPr>
          <w:rFonts w:cs="仿宋_GB2312" w:asciiTheme="minorEastAsia" w:hAnsiTheme="minorEastAsia"/>
          <w:sz w:val="22"/>
          <w:lang w:val="zh-CN"/>
        </w:rPr>
      </w:pPr>
      <w:r>
        <w:rPr>
          <w:rFonts w:hint="eastAsia" w:cs="仿宋_GB2312" w:asciiTheme="minorEastAsia" w:hAnsiTheme="minorEastAsia"/>
          <w:sz w:val="22"/>
          <w:lang w:val="zh-CN"/>
        </w:rPr>
        <w:t>7、我公司</w:t>
      </w:r>
      <w:r>
        <w:rPr>
          <w:rFonts w:cs="仿宋_GB2312" w:asciiTheme="minorEastAsia" w:hAnsiTheme="minorEastAsia"/>
          <w:sz w:val="22"/>
          <w:lang w:val="zh-CN"/>
        </w:rPr>
        <w:t>没有被</w:t>
      </w:r>
      <w:r>
        <w:rPr>
          <w:rFonts w:hint="eastAsia" w:cs="仿宋_GB2312" w:asciiTheme="minorEastAsia" w:hAnsiTheme="minorEastAsia"/>
          <w:sz w:val="22"/>
          <w:lang w:val="zh-CN"/>
        </w:rPr>
        <w:t>浙江省财政厅、温州市财政局及永嘉县市场监督管理局</w:t>
      </w:r>
      <w:r>
        <w:rPr>
          <w:rFonts w:cs="仿宋_GB2312" w:asciiTheme="minorEastAsia" w:hAnsiTheme="minorEastAsia"/>
          <w:sz w:val="22"/>
          <w:lang w:val="zh-CN"/>
        </w:rPr>
        <w:t>限制参加</w:t>
      </w:r>
      <w:r>
        <w:rPr>
          <w:rFonts w:hint="eastAsia" w:cs="仿宋_GB2312" w:asciiTheme="minorEastAsia" w:hAnsiTheme="minorEastAsia"/>
          <w:sz w:val="22"/>
          <w:lang w:val="zh-CN"/>
        </w:rPr>
        <w:t>政府采购活动。</w:t>
      </w:r>
    </w:p>
    <w:p>
      <w:pPr>
        <w:autoSpaceDE w:val="0"/>
        <w:autoSpaceDN w:val="0"/>
        <w:adjustRightInd w:val="0"/>
        <w:spacing w:line="440" w:lineRule="atLeast"/>
        <w:ind w:firstLine="450"/>
        <w:rPr>
          <w:rFonts w:cs="仿宋_GB2312" w:asciiTheme="minorEastAsia" w:hAnsiTheme="minorEastAsia"/>
          <w:sz w:val="22"/>
          <w:lang w:val="zh-CN"/>
        </w:rPr>
      </w:pPr>
      <w:r>
        <w:rPr>
          <w:rFonts w:hint="eastAsia" w:cs="仿宋_GB2312" w:asciiTheme="minorEastAsia" w:hAnsiTheme="minorEastAsia"/>
          <w:sz w:val="22"/>
          <w:lang w:val="zh-CN"/>
        </w:rPr>
        <w:t>8、本投标自开标之日起</w:t>
      </w:r>
      <w:r>
        <w:rPr>
          <w:rFonts w:cs="仿宋_GB2312" w:asciiTheme="minorEastAsia" w:hAnsiTheme="minorEastAsia"/>
          <w:sz w:val="22"/>
          <w:lang w:val="zh-CN"/>
        </w:rPr>
        <w:t>90</w:t>
      </w:r>
      <w:r>
        <w:rPr>
          <w:rFonts w:hint="eastAsia" w:cs="仿宋_GB2312" w:asciiTheme="minorEastAsia" w:hAnsiTheme="minorEastAsia"/>
          <w:sz w:val="22"/>
          <w:lang w:val="zh-CN"/>
        </w:rPr>
        <w:t>天内有效。</w:t>
      </w:r>
    </w:p>
    <w:p>
      <w:pPr>
        <w:autoSpaceDE w:val="0"/>
        <w:autoSpaceDN w:val="0"/>
        <w:adjustRightInd w:val="0"/>
        <w:spacing w:line="440" w:lineRule="atLeast"/>
        <w:ind w:firstLine="450"/>
        <w:rPr>
          <w:rFonts w:cs="仿宋_GB2312" w:asciiTheme="minorEastAsia" w:hAnsiTheme="minorEastAsia"/>
          <w:sz w:val="22"/>
          <w:lang w:val="zh-CN"/>
        </w:rPr>
      </w:pPr>
      <w:r>
        <w:rPr>
          <w:rFonts w:hint="eastAsia" w:cs="仿宋_GB2312" w:asciiTheme="minorEastAsia" w:hAnsiTheme="minorEastAsia"/>
          <w:sz w:val="22"/>
          <w:lang w:val="zh-CN"/>
        </w:rPr>
        <w:t>9、与本投标有关的一切往来通讯请寄：</w:t>
      </w:r>
    </w:p>
    <w:p>
      <w:pPr>
        <w:autoSpaceDE w:val="0"/>
        <w:autoSpaceDN w:val="0"/>
        <w:adjustRightInd w:val="0"/>
        <w:spacing w:line="440" w:lineRule="atLeast"/>
        <w:rPr>
          <w:rFonts w:cs="仿宋_GB2312" w:asciiTheme="minorEastAsia" w:hAnsiTheme="minorEastAsia"/>
          <w:sz w:val="22"/>
          <w:lang w:val="zh-CN"/>
        </w:rPr>
      </w:pPr>
      <w:r>
        <w:rPr>
          <w:rFonts w:hint="eastAsia" w:cs="仿宋_GB2312" w:asciiTheme="minorEastAsia" w:hAnsiTheme="minorEastAsia"/>
          <w:sz w:val="22"/>
          <w:lang w:val="zh-CN"/>
        </w:rPr>
        <w:t>地址：</w:t>
      </w:r>
      <w:r>
        <w:rPr>
          <w:rFonts w:cs="仿宋_GB2312" w:asciiTheme="minorEastAsia" w:hAnsiTheme="minorEastAsia"/>
          <w:sz w:val="22"/>
          <w:u w:val="single"/>
          <w:lang w:val="zh-CN"/>
        </w:rPr>
        <w:t xml:space="preserve">                                 </w:t>
      </w:r>
    </w:p>
    <w:p>
      <w:pPr>
        <w:autoSpaceDE w:val="0"/>
        <w:autoSpaceDN w:val="0"/>
        <w:adjustRightInd w:val="0"/>
        <w:spacing w:line="440" w:lineRule="atLeast"/>
        <w:rPr>
          <w:rFonts w:cs="仿宋_GB2312" w:asciiTheme="minorEastAsia" w:hAnsiTheme="minorEastAsia"/>
          <w:sz w:val="22"/>
          <w:lang w:val="zh-CN"/>
        </w:rPr>
      </w:pPr>
      <w:r>
        <w:rPr>
          <w:rFonts w:hint="eastAsia" w:cs="仿宋_GB2312" w:asciiTheme="minorEastAsia" w:hAnsiTheme="minorEastAsia"/>
          <w:sz w:val="22"/>
          <w:lang w:val="zh-CN"/>
        </w:rPr>
        <w:t>邮编：</w:t>
      </w:r>
      <w:r>
        <w:rPr>
          <w:rFonts w:cs="仿宋_GB2312" w:asciiTheme="minorEastAsia" w:hAnsiTheme="minorEastAsia"/>
          <w:sz w:val="22"/>
          <w:u w:val="single"/>
          <w:lang w:val="zh-CN"/>
        </w:rPr>
        <w:t xml:space="preserve">               </w:t>
      </w:r>
      <w:r>
        <w:rPr>
          <w:rFonts w:hint="eastAsia" w:cs="仿宋_GB2312" w:asciiTheme="minorEastAsia" w:hAnsiTheme="minorEastAsia"/>
          <w:sz w:val="22"/>
          <w:lang w:val="zh-CN"/>
        </w:rPr>
        <w:t>电话：</w:t>
      </w:r>
      <w:r>
        <w:rPr>
          <w:rFonts w:cs="仿宋_GB2312" w:asciiTheme="minorEastAsia" w:hAnsiTheme="minorEastAsia"/>
          <w:sz w:val="22"/>
          <w:u w:val="single"/>
          <w:lang w:val="zh-CN"/>
        </w:rPr>
        <w:t xml:space="preserve">                 </w:t>
      </w:r>
      <w:r>
        <w:rPr>
          <w:rFonts w:hint="eastAsia" w:cs="仿宋_GB2312" w:asciiTheme="minorEastAsia" w:hAnsiTheme="minorEastAsia"/>
          <w:sz w:val="22"/>
          <w:lang w:val="zh-CN"/>
        </w:rPr>
        <w:t>传真：</w:t>
      </w:r>
      <w:r>
        <w:rPr>
          <w:rFonts w:cs="仿宋_GB2312" w:asciiTheme="minorEastAsia" w:hAnsiTheme="minorEastAsia"/>
          <w:sz w:val="22"/>
          <w:u w:val="single"/>
          <w:lang w:val="zh-CN"/>
        </w:rPr>
        <w:t xml:space="preserve">                 </w:t>
      </w:r>
    </w:p>
    <w:p>
      <w:pPr>
        <w:autoSpaceDE w:val="0"/>
        <w:autoSpaceDN w:val="0"/>
        <w:adjustRightInd w:val="0"/>
        <w:spacing w:line="440" w:lineRule="atLeast"/>
        <w:ind w:firstLine="1980" w:firstLineChars="900"/>
        <w:rPr>
          <w:rFonts w:cs="仿宋_GB2312" w:asciiTheme="minorEastAsia" w:hAnsiTheme="minorEastAsia"/>
          <w:sz w:val="22"/>
          <w:lang w:val="zh-CN"/>
        </w:rPr>
      </w:pPr>
    </w:p>
    <w:p>
      <w:pPr>
        <w:autoSpaceDE w:val="0"/>
        <w:autoSpaceDN w:val="0"/>
        <w:adjustRightInd w:val="0"/>
        <w:spacing w:line="440" w:lineRule="atLeast"/>
        <w:jc w:val="left"/>
        <w:rPr>
          <w:rFonts w:hint="eastAsia" w:cs="仿宋_GB2312" w:asciiTheme="minorEastAsia" w:hAnsiTheme="minorEastAsia"/>
          <w:sz w:val="22"/>
          <w:lang w:val="zh-CN"/>
        </w:rPr>
      </w:pPr>
      <w:r>
        <w:rPr>
          <w:rFonts w:hint="eastAsia" w:cs="仿宋_GB2312" w:asciiTheme="minorEastAsia" w:hAnsiTheme="minorEastAsia"/>
          <w:sz w:val="22"/>
          <w:lang w:val="zh-CN"/>
        </w:rPr>
        <w:t xml:space="preserve">供应商全称（盖章）：                          </w:t>
      </w:r>
    </w:p>
    <w:p>
      <w:pPr>
        <w:autoSpaceDE w:val="0"/>
        <w:autoSpaceDN w:val="0"/>
        <w:adjustRightInd w:val="0"/>
        <w:spacing w:line="440" w:lineRule="atLeast"/>
        <w:jc w:val="left"/>
        <w:rPr>
          <w:rFonts w:cs="仿宋_GB2312" w:asciiTheme="minorEastAsia" w:hAnsiTheme="minorEastAsia"/>
          <w:sz w:val="22"/>
          <w:lang w:val="zh-CN"/>
        </w:rPr>
      </w:pPr>
      <w:r>
        <w:rPr>
          <w:rFonts w:hint="eastAsia" w:cs="仿宋_GB2312" w:asciiTheme="minorEastAsia" w:hAnsiTheme="minorEastAsia"/>
          <w:sz w:val="22"/>
          <w:lang w:val="zh-CN"/>
        </w:rPr>
        <w:t>法定代表人或授权代表（签字或盖章）：</w:t>
      </w:r>
    </w:p>
    <w:p>
      <w:pPr>
        <w:autoSpaceDE w:val="0"/>
        <w:autoSpaceDN w:val="0"/>
        <w:adjustRightInd w:val="0"/>
        <w:spacing w:line="440" w:lineRule="atLeast"/>
        <w:jc w:val="left"/>
        <w:rPr>
          <w:rFonts w:cs="仿宋_GB2312" w:asciiTheme="minorEastAsia" w:hAnsiTheme="minorEastAsia"/>
          <w:sz w:val="22"/>
          <w:lang w:val="zh-CN"/>
        </w:rPr>
      </w:pPr>
      <w:r>
        <w:rPr>
          <w:rFonts w:hint="eastAsia" w:cs="仿宋_GB2312" w:asciiTheme="minorEastAsia" w:hAnsiTheme="minorEastAsia"/>
          <w:sz w:val="22"/>
          <w:lang w:val="zh-CN"/>
        </w:rPr>
        <w:t>日期：</w:t>
      </w:r>
    </w:p>
    <w:p>
      <w:pPr>
        <w:widowControl/>
        <w:spacing w:line="460" w:lineRule="atLeast"/>
        <w:jc w:val="left"/>
        <w:rPr>
          <w:rFonts w:hint="eastAsia" w:asciiTheme="minorEastAsia" w:hAnsiTheme="minorEastAsia"/>
          <w:bCs/>
          <w:sz w:val="22"/>
        </w:rPr>
      </w:pPr>
    </w:p>
    <w:p>
      <w:pPr>
        <w:widowControl/>
        <w:spacing w:line="460" w:lineRule="atLeast"/>
        <w:jc w:val="left"/>
        <w:rPr>
          <w:rFonts w:hint="eastAsia" w:asciiTheme="minorEastAsia" w:hAnsiTheme="minorEastAsia"/>
          <w:bCs/>
          <w:sz w:val="22"/>
        </w:rPr>
      </w:pPr>
    </w:p>
    <w:p>
      <w:pPr>
        <w:widowControl/>
        <w:spacing w:line="460" w:lineRule="atLeast"/>
        <w:jc w:val="left"/>
        <w:rPr>
          <w:rFonts w:hint="eastAsia" w:asciiTheme="minorEastAsia" w:hAnsiTheme="minorEastAsia"/>
          <w:bCs/>
          <w:sz w:val="22"/>
        </w:rPr>
        <w:sectPr>
          <w:pgSz w:w="11906" w:h="16838"/>
          <w:pgMar w:top="1342" w:right="1440" w:bottom="1440" w:left="1287" w:header="720" w:footer="720" w:gutter="0"/>
          <w:pgBorders>
            <w:top w:val="none" w:sz="0" w:space="0"/>
            <w:left w:val="none" w:sz="0" w:space="0"/>
            <w:bottom w:val="none" w:sz="0" w:space="0"/>
            <w:right w:val="none" w:sz="0" w:space="0"/>
          </w:pgBorders>
          <w:pgNumType w:fmt="decimal"/>
          <w:cols w:space="720" w:num="1"/>
          <w:docGrid w:linePitch="272" w:charSpace="-3831"/>
        </w:sectPr>
      </w:pPr>
    </w:p>
    <w:p>
      <w:pPr>
        <w:widowControl/>
        <w:spacing w:line="460" w:lineRule="atLeast"/>
        <w:jc w:val="left"/>
        <w:rPr>
          <w:rFonts w:asciiTheme="minorEastAsia" w:hAnsiTheme="minorEastAsia"/>
          <w:bCs/>
          <w:sz w:val="22"/>
        </w:rPr>
      </w:pPr>
      <w:r>
        <w:rPr>
          <w:rFonts w:hint="eastAsia" w:asciiTheme="minorEastAsia" w:hAnsiTheme="minorEastAsia"/>
          <w:bCs/>
          <w:sz w:val="22"/>
        </w:rPr>
        <w:t>附件</w:t>
      </w:r>
      <w:r>
        <w:rPr>
          <w:rFonts w:hint="eastAsia" w:asciiTheme="minorEastAsia" w:hAnsiTheme="minorEastAsia"/>
          <w:bCs/>
          <w:sz w:val="22"/>
          <w:lang w:val="en-US" w:eastAsia="zh-CN"/>
        </w:rPr>
        <w:t>七</w:t>
      </w:r>
      <w:r>
        <w:rPr>
          <w:rFonts w:hint="eastAsia" w:asciiTheme="minorEastAsia" w:hAnsiTheme="minorEastAsia"/>
          <w:bCs/>
          <w:sz w:val="22"/>
        </w:rPr>
        <w:t xml:space="preserve">（一）  </w:t>
      </w:r>
    </w:p>
    <w:p>
      <w:pPr>
        <w:autoSpaceDE w:val="0"/>
        <w:autoSpaceDN w:val="0"/>
        <w:adjustRightInd w:val="0"/>
        <w:spacing w:line="500" w:lineRule="atLeast"/>
        <w:jc w:val="center"/>
        <w:rPr>
          <w:rFonts w:cs="仿宋_GB2312" w:asciiTheme="minorEastAsia" w:hAnsiTheme="minorEastAsia"/>
          <w:sz w:val="32"/>
          <w:szCs w:val="32"/>
          <w:lang w:val="zh-CN"/>
        </w:rPr>
      </w:pPr>
      <w:r>
        <w:rPr>
          <w:rFonts w:hint="eastAsia" w:cs="仿宋_GB2312" w:asciiTheme="minorEastAsia" w:hAnsiTheme="minorEastAsia"/>
          <w:sz w:val="32"/>
          <w:szCs w:val="32"/>
          <w:lang w:val="zh-CN"/>
        </w:rPr>
        <w:t>商务偏离表</w:t>
      </w:r>
    </w:p>
    <w:tbl>
      <w:tblPr>
        <w:tblStyle w:val="19"/>
        <w:tblW w:w="9620" w:type="dxa"/>
        <w:tblInd w:w="0" w:type="dxa"/>
        <w:tblLayout w:type="fixed"/>
        <w:tblCellMar>
          <w:top w:w="0" w:type="dxa"/>
          <w:left w:w="108" w:type="dxa"/>
          <w:bottom w:w="0" w:type="dxa"/>
          <w:right w:w="108" w:type="dxa"/>
        </w:tblCellMar>
      </w:tblPr>
      <w:tblGrid>
        <w:gridCol w:w="902"/>
        <w:gridCol w:w="1803"/>
        <w:gridCol w:w="2669"/>
        <w:gridCol w:w="2115"/>
        <w:gridCol w:w="2131"/>
      </w:tblGrid>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序</w:t>
            </w:r>
            <w:r>
              <w:rPr>
                <w:rFonts w:cs="仿宋_GB2312" w:asciiTheme="minorEastAsia" w:hAnsiTheme="minorEastAsia"/>
                <w:sz w:val="22"/>
                <w:lang w:val="zh-CN"/>
              </w:rPr>
              <w:t xml:space="preserve"> </w:t>
            </w:r>
            <w:r>
              <w:rPr>
                <w:rFonts w:hint="eastAsia" w:cs="仿宋_GB2312" w:asciiTheme="minorEastAsia" w:hAnsiTheme="minorEastAsia"/>
                <w:sz w:val="22"/>
                <w:lang w:val="zh-CN"/>
              </w:rPr>
              <w:t>号</w:t>
            </w:r>
          </w:p>
        </w:tc>
        <w:tc>
          <w:tcPr>
            <w:tcW w:w="1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内容</w:t>
            </w:r>
          </w:p>
        </w:tc>
        <w:tc>
          <w:tcPr>
            <w:tcW w:w="266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招标文件要求</w:t>
            </w:r>
          </w:p>
        </w:tc>
        <w:tc>
          <w:tcPr>
            <w:tcW w:w="211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投标文件</w:t>
            </w:r>
          </w:p>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对应</w:t>
            </w:r>
          </w:p>
        </w:tc>
        <w:tc>
          <w:tcPr>
            <w:tcW w:w="213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备</w:t>
            </w:r>
            <w:r>
              <w:rPr>
                <w:rFonts w:cs="仿宋_GB2312" w:asciiTheme="minorEastAsia" w:hAnsiTheme="minorEastAsia"/>
                <w:sz w:val="22"/>
                <w:lang w:val="zh-CN"/>
              </w:rPr>
              <w:t xml:space="preserve"> </w:t>
            </w:r>
            <w:r>
              <w:rPr>
                <w:rFonts w:hint="eastAsia" w:cs="仿宋_GB2312" w:asciiTheme="minorEastAsia" w:hAnsiTheme="minorEastAsia"/>
                <w:sz w:val="22"/>
                <w:lang w:val="zh-CN"/>
              </w:rPr>
              <w:t>注</w:t>
            </w: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r>
      <w:tr>
        <w:tblPrEx>
          <w:tblCellMar>
            <w:top w:w="0" w:type="dxa"/>
            <w:left w:w="108" w:type="dxa"/>
            <w:bottom w:w="0" w:type="dxa"/>
            <w:right w:w="108" w:type="dxa"/>
          </w:tblCellMar>
        </w:tblPrEx>
        <w:trPr>
          <w:trHeight w:val="556" w:hRule="atLeast"/>
        </w:trPr>
        <w:tc>
          <w:tcPr>
            <w:tcW w:w="9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1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66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1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c>
          <w:tcPr>
            <w:tcW w:w="213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4"/>
                <w:lang w:val="zh-CN"/>
              </w:rPr>
            </w:pPr>
          </w:p>
        </w:tc>
      </w:tr>
    </w:tbl>
    <w:p>
      <w:pPr>
        <w:autoSpaceDE w:val="0"/>
        <w:autoSpaceDN w:val="0"/>
        <w:adjustRightInd w:val="0"/>
        <w:spacing w:line="440" w:lineRule="atLeast"/>
        <w:rPr>
          <w:rFonts w:cs="仿宋_GB2312" w:asciiTheme="minorEastAsia" w:hAnsiTheme="minorEastAsia"/>
          <w:sz w:val="22"/>
          <w:lang w:val="zh-CN"/>
        </w:rPr>
      </w:pPr>
      <w:r>
        <w:rPr>
          <w:rFonts w:hint="eastAsia" w:cs="仿宋_GB2312" w:asciiTheme="minorEastAsia" w:hAnsiTheme="minorEastAsia"/>
          <w:sz w:val="22"/>
          <w:lang w:val="zh-CN"/>
        </w:rPr>
        <w:t>供应商盖章：</w:t>
      </w:r>
    </w:p>
    <w:p>
      <w:pPr>
        <w:autoSpaceDE w:val="0"/>
        <w:autoSpaceDN w:val="0"/>
        <w:adjustRightInd w:val="0"/>
        <w:spacing w:line="440" w:lineRule="atLeast"/>
        <w:rPr>
          <w:rFonts w:cs="仿宋_GB2312" w:asciiTheme="minorEastAsia" w:hAnsiTheme="minorEastAsia"/>
          <w:bCs/>
          <w:sz w:val="32"/>
          <w:szCs w:val="32"/>
          <w:lang w:val="zh-CN"/>
        </w:rPr>
      </w:pPr>
    </w:p>
    <w:p>
      <w:pPr>
        <w:widowControl/>
        <w:spacing w:line="460" w:lineRule="atLeast"/>
        <w:jc w:val="left"/>
        <w:rPr>
          <w:rFonts w:asciiTheme="minorEastAsia" w:hAnsiTheme="minorEastAsia"/>
          <w:bCs/>
          <w:sz w:val="22"/>
        </w:rPr>
      </w:pPr>
      <w:r>
        <w:rPr>
          <w:rFonts w:hint="eastAsia" w:asciiTheme="minorEastAsia" w:hAnsiTheme="minorEastAsia"/>
          <w:bCs/>
          <w:sz w:val="22"/>
        </w:rPr>
        <w:t>附件</w:t>
      </w:r>
      <w:r>
        <w:rPr>
          <w:rFonts w:hint="eastAsia" w:asciiTheme="minorEastAsia" w:hAnsiTheme="minorEastAsia"/>
          <w:bCs/>
          <w:sz w:val="22"/>
          <w:lang w:val="en-US" w:eastAsia="zh-CN"/>
        </w:rPr>
        <w:t>七</w:t>
      </w:r>
      <w:r>
        <w:rPr>
          <w:rFonts w:hint="eastAsia" w:asciiTheme="minorEastAsia" w:hAnsiTheme="minorEastAsia"/>
          <w:bCs/>
          <w:sz w:val="22"/>
        </w:rPr>
        <w:t xml:space="preserve">（二） </w:t>
      </w:r>
    </w:p>
    <w:p>
      <w:pPr>
        <w:autoSpaceDE w:val="0"/>
        <w:autoSpaceDN w:val="0"/>
        <w:adjustRightInd w:val="0"/>
        <w:spacing w:line="440" w:lineRule="atLeast"/>
        <w:jc w:val="center"/>
        <w:rPr>
          <w:rFonts w:cs="仿宋_GB2312" w:asciiTheme="minorEastAsia" w:hAnsiTheme="minorEastAsia"/>
          <w:sz w:val="32"/>
          <w:szCs w:val="32"/>
          <w:lang w:val="zh-CN"/>
        </w:rPr>
      </w:pPr>
      <w:r>
        <w:rPr>
          <w:rFonts w:hint="eastAsia" w:cs="仿宋_GB2312" w:asciiTheme="minorEastAsia" w:hAnsiTheme="minorEastAsia"/>
          <w:sz w:val="32"/>
          <w:szCs w:val="32"/>
          <w:lang w:val="zh-CN"/>
        </w:rPr>
        <w:t>技术偏离表</w:t>
      </w:r>
    </w:p>
    <w:tbl>
      <w:tblPr>
        <w:tblStyle w:val="19"/>
        <w:tblW w:w="9811" w:type="dxa"/>
        <w:tblInd w:w="-192" w:type="dxa"/>
        <w:tblLayout w:type="fixed"/>
        <w:tblCellMar>
          <w:top w:w="0" w:type="dxa"/>
          <w:left w:w="108" w:type="dxa"/>
          <w:bottom w:w="0" w:type="dxa"/>
          <w:right w:w="108" w:type="dxa"/>
        </w:tblCellMar>
      </w:tblPr>
      <w:tblGrid>
        <w:gridCol w:w="901"/>
        <w:gridCol w:w="1802"/>
        <w:gridCol w:w="2303"/>
        <w:gridCol w:w="2002"/>
        <w:gridCol w:w="2803"/>
      </w:tblGrid>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序</w:t>
            </w:r>
            <w:r>
              <w:rPr>
                <w:rFonts w:cs="仿宋_GB2312" w:asciiTheme="minorEastAsia" w:hAnsiTheme="minorEastAsia"/>
                <w:sz w:val="22"/>
                <w:lang w:val="zh-CN"/>
              </w:rPr>
              <w:t xml:space="preserve"> </w:t>
            </w:r>
            <w:r>
              <w:rPr>
                <w:rFonts w:hint="eastAsia" w:cs="仿宋_GB2312" w:asciiTheme="minorEastAsia" w:hAnsiTheme="minorEastAsia"/>
                <w:sz w:val="22"/>
                <w:lang w:val="zh-CN"/>
              </w:rPr>
              <w:t>号</w:t>
            </w:r>
          </w:p>
        </w:tc>
        <w:tc>
          <w:tcPr>
            <w:tcW w:w="1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内容</w:t>
            </w:r>
          </w:p>
        </w:tc>
        <w:tc>
          <w:tcPr>
            <w:tcW w:w="23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招标文件要求</w:t>
            </w:r>
          </w:p>
        </w:tc>
        <w:tc>
          <w:tcPr>
            <w:tcW w:w="20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投标文件</w:t>
            </w:r>
          </w:p>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对应</w:t>
            </w:r>
          </w:p>
        </w:tc>
        <w:tc>
          <w:tcPr>
            <w:tcW w:w="28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atLeast"/>
              <w:jc w:val="center"/>
              <w:rPr>
                <w:rFonts w:cs="仿宋_GB2312" w:asciiTheme="minorEastAsia" w:hAnsiTheme="minorEastAsia"/>
                <w:sz w:val="22"/>
                <w:lang w:val="zh-CN"/>
              </w:rPr>
            </w:pPr>
            <w:r>
              <w:rPr>
                <w:rFonts w:hint="eastAsia" w:cs="仿宋_GB2312" w:asciiTheme="minorEastAsia" w:hAnsiTheme="minorEastAsia"/>
                <w:sz w:val="22"/>
                <w:lang w:val="zh-CN"/>
              </w:rPr>
              <w:t>备</w:t>
            </w:r>
            <w:r>
              <w:rPr>
                <w:rFonts w:cs="仿宋_GB2312" w:asciiTheme="minorEastAsia" w:hAnsiTheme="minorEastAsia"/>
                <w:sz w:val="22"/>
                <w:lang w:val="zh-CN"/>
              </w:rPr>
              <w:t xml:space="preserve"> </w:t>
            </w:r>
            <w:r>
              <w:rPr>
                <w:rFonts w:hint="eastAsia" w:cs="仿宋_GB2312" w:asciiTheme="minorEastAsia" w:hAnsiTheme="minorEastAsia"/>
                <w:sz w:val="22"/>
                <w:lang w:val="zh-CN"/>
              </w:rPr>
              <w:t>注</w:t>
            </w: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r>
      <w:tr>
        <w:tblPrEx>
          <w:tblCellMar>
            <w:top w:w="0" w:type="dxa"/>
            <w:left w:w="108" w:type="dxa"/>
            <w:bottom w:w="0" w:type="dxa"/>
            <w:right w:w="108" w:type="dxa"/>
          </w:tblCellMar>
        </w:tblPrEx>
        <w:trPr>
          <w:trHeight w:val="680" w:hRule="atLeast"/>
        </w:trPr>
        <w:tc>
          <w:tcPr>
            <w:tcW w:w="90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18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3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00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c>
          <w:tcPr>
            <w:tcW w:w="280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40" w:lineRule="atLeast"/>
              <w:jc w:val="center"/>
              <w:rPr>
                <w:rFonts w:cs="仿宋_GB2312" w:asciiTheme="minorEastAsia" w:hAnsiTheme="minorEastAsia"/>
                <w:sz w:val="22"/>
                <w:lang w:val="zh-CN"/>
              </w:rPr>
            </w:pPr>
          </w:p>
        </w:tc>
      </w:tr>
    </w:tbl>
    <w:p>
      <w:pPr>
        <w:autoSpaceDE w:val="0"/>
        <w:autoSpaceDN w:val="0"/>
        <w:adjustRightInd w:val="0"/>
        <w:spacing w:line="440" w:lineRule="atLeast"/>
        <w:rPr>
          <w:rFonts w:asciiTheme="minorEastAsia" w:hAnsiTheme="minorEastAsia"/>
          <w:bCs/>
          <w:sz w:val="22"/>
        </w:rPr>
        <w:sectPr>
          <w:pgSz w:w="11906" w:h="16838"/>
          <w:pgMar w:top="1342" w:right="1440" w:bottom="1440" w:left="1287" w:header="720" w:footer="720" w:gutter="0"/>
          <w:pgBorders>
            <w:top w:val="none" w:sz="0" w:space="0"/>
            <w:left w:val="none" w:sz="0" w:space="0"/>
            <w:bottom w:val="none" w:sz="0" w:space="0"/>
            <w:right w:val="none" w:sz="0" w:space="0"/>
          </w:pgBorders>
          <w:pgNumType w:fmt="decimal"/>
          <w:cols w:space="720" w:num="1"/>
          <w:docGrid w:linePitch="272" w:charSpace="-3831"/>
        </w:sectPr>
      </w:pPr>
      <w:r>
        <w:rPr>
          <w:rFonts w:hint="eastAsia" w:cs="仿宋_GB2312" w:asciiTheme="minorEastAsia" w:hAnsiTheme="minorEastAsia"/>
          <w:sz w:val="22"/>
          <w:lang w:val="zh-CN"/>
        </w:rPr>
        <w:t>供应商盖章：</w:t>
      </w:r>
      <w:r>
        <w:rPr>
          <w:rFonts w:cs="仿宋_GB2312" w:asciiTheme="minorEastAsia" w:hAnsiTheme="minorEastAsia"/>
          <w:sz w:val="22"/>
          <w:u w:val="single"/>
          <w:lang w:val="zh-CN"/>
        </w:rPr>
        <w:t xml:space="preserve">               </w:t>
      </w:r>
    </w:p>
    <w:p>
      <w:pPr>
        <w:widowControl/>
        <w:spacing w:line="460" w:lineRule="atLeast"/>
        <w:jc w:val="left"/>
        <w:rPr>
          <w:rFonts w:asciiTheme="minorEastAsia" w:hAnsiTheme="minorEastAsia"/>
          <w:bCs/>
          <w:sz w:val="22"/>
        </w:rPr>
      </w:pPr>
      <w:r>
        <w:rPr>
          <w:rFonts w:hint="eastAsia" w:asciiTheme="minorEastAsia" w:hAnsiTheme="minorEastAsia"/>
          <w:bCs/>
          <w:sz w:val="22"/>
        </w:rPr>
        <w:t>附件</w:t>
      </w:r>
      <w:r>
        <w:rPr>
          <w:rFonts w:hint="eastAsia" w:asciiTheme="minorEastAsia" w:hAnsiTheme="minorEastAsia"/>
          <w:bCs/>
          <w:sz w:val="22"/>
          <w:lang w:val="en-US" w:eastAsia="zh-CN"/>
        </w:rPr>
        <w:t>八</w:t>
      </w:r>
      <w:r>
        <w:rPr>
          <w:rFonts w:hint="eastAsia" w:asciiTheme="minorEastAsia" w:hAnsiTheme="minorEastAsia"/>
          <w:bCs/>
          <w:sz w:val="22"/>
        </w:rPr>
        <w:t xml:space="preserve"> </w:t>
      </w:r>
    </w:p>
    <w:p>
      <w:pPr>
        <w:tabs>
          <w:tab w:val="left" w:pos="1080"/>
        </w:tabs>
        <w:autoSpaceDE w:val="0"/>
        <w:autoSpaceDN w:val="0"/>
        <w:adjustRightInd w:val="0"/>
        <w:spacing w:line="440" w:lineRule="atLeast"/>
        <w:jc w:val="center"/>
        <w:rPr>
          <w:rFonts w:asciiTheme="minorEastAsia" w:hAnsiTheme="minorEastAsia"/>
          <w:sz w:val="32"/>
        </w:rPr>
      </w:pPr>
      <w:r>
        <w:rPr>
          <w:rFonts w:hint="eastAsia" w:cs="仿宋_GB2312" w:asciiTheme="minorEastAsia" w:hAnsiTheme="minorEastAsia"/>
          <w:sz w:val="32"/>
          <w:szCs w:val="32"/>
          <w:lang w:val="zh-CN"/>
        </w:rPr>
        <w:t>供应商201</w:t>
      </w:r>
      <w:r>
        <w:rPr>
          <w:rFonts w:hint="eastAsia" w:cs="仿宋_GB2312" w:asciiTheme="minorEastAsia" w:hAnsiTheme="minorEastAsia"/>
          <w:sz w:val="32"/>
          <w:szCs w:val="32"/>
          <w:lang w:val="en-US" w:eastAsia="zh-CN"/>
        </w:rPr>
        <w:t>7</w:t>
      </w:r>
      <w:r>
        <w:rPr>
          <w:rFonts w:hint="eastAsia" w:cs="仿宋_GB2312" w:asciiTheme="minorEastAsia" w:hAnsiTheme="minorEastAsia"/>
          <w:sz w:val="32"/>
          <w:szCs w:val="32"/>
          <w:lang w:val="zh-CN"/>
        </w:rPr>
        <w:t>年1月1日以来类似项目业绩清单</w:t>
      </w:r>
    </w:p>
    <w:p>
      <w:pPr>
        <w:pStyle w:val="12"/>
        <w:spacing w:line="360" w:lineRule="exact"/>
        <w:jc w:val="center"/>
        <w:rPr>
          <w:rFonts w:asciiTheme="minorEastAsia" w:hAnsiTheme="minorEastAsia" w:eastAsiaTheme="minorEastAsia"/>
          <w:b w:val="0"/>
          <w:color w:val="auto"/>
          <w:sz w:val="22"/>
        </w:rPr>
      </w:pPr>
    </w:p>
    <w:tbl>
      <w:tblPr>
        <w:tblStyle w:val="19"/>
        <w:tblW w:w="9603" w:type="dxa"/>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Pr>
          <w:p>
            <w:pPr>
              <w:tabs>
                <w:tab w:val="left" w:pos="4140"/>
              </w:tabs>
              <w:adjustRightInd w:val="0"/>
              <w:snapToGrid w:val="0"/>
              <w:spacing w:line="320" w:lineRule="atLeast"/>
              <w:jc w:val="center"/>
              <w:rPr>
                <w:rFonts w:asciiTheme="minorEastAsia" w:hAnsiTheme="minorEastAsia"/>
                <w:caps/>
                <w:spacing w:val="20"/>
                <w:sz w:val="22"/>
              </w:rPr>
            </w:pPr>
            <w:r>
              <w:rPr>
                <w:rFonts w:hint="eastAsia" w:asciiTheme="minorEastAsia" w:hAnsiTheme="minorEastAsia"/>
                <w:caps/>
                <w:spacing w:val="20"/>
                <w:sz w:val="22"/>
              </w:rPr>
              <w:t>序号</w:t>
            </w:r>
          </w:p>
        </w:tc>
        <w:tc>
          <w:tcPr>
            <w:tcW w:w="1153" w:type="dxa"/>
          </w:tcPr>
          <w:p>
            <w:pPr>
              <w:tabs>
                <w:tab w:val="left" w:pos="4140"/>
              </w:tabs>
              <w:adjustRightInd w:val="0"/>
              <w:snapToGrid w:val="0"/>
              <w:spacing w:line="320" w:lineRule="atLeast"/>
              <w:jc w:val="center"/>
              <w:rPr>
                <w:rFonts w:asciiTheme="minorEastAsia" w:hAnsiTheme="minorEastAsia"/>
                <w:spacing w:val="20"/>
                <w:sz w:val="22"/>
              </w:rPr>
            </w:pPr>
            <w:r>
              <w:rPr>
                <w:rFonts w:hint="eastAsia" w:asciiTheme="minorEastAsia" w:hAnsiTheme="minorEastAsia"/>
                <w:spacing w:val="20"/>
                <w:sz w:val="22"/>
              </w:rPr>
              <w:t>采购</w:t>
            </w:r>
          </w:p>
          <w:p>
            <w:pPr>
              <w:tabs>
                <w:tab w:val="left" w:pos="4140"/>
              </w:tabs>
              <w:adjustRightInd w:val="0"/>
              <w:snapToGrid w:val="0"/>
              <w:spacing w:line="320" w:lineRule="atLeast"/>
              <w:jc w:val="center"/>
              <w:rPr>
                <w:rFonts w:asciiTheme="minorEastAsia" w:hAnsiTheme="minorEastAsia"/>
                <w:caps/>
                <w:spacing w:val="20"/>
                <w:sz w:val="22"/>
              </w:rPr>
            </w:pPr>
            <w:r>
              <w:rPr>
                <w:rFonts w:hint="eastAsia" w:asciiTheme="minorEastAsia" w:hAnsiTheme="minorEastAsia"/>
                <w:spacing w:val="20"/>
                <w:sz w:val="22"/>
              </w:rPr>
              <w:t>单位</w:t>
            </w:r>
          </w:p>
        </w:tc>
        <w:tc>
          <w:tcPr>
            <w:tcW w:w="1154" w:type="dxa"/>
          </w:tcPr>
          <w:p>
            <w:pPr>
              <w:tabs>
                <w:tab w:val="left" w:pos="4140"/>
              </w:tabs>
              <w:adjustRightInd w:val="0"/>
              <w:snapToGrid w:val="0"/>
              <w:spacing w:line="320" w:lineRule="atLeast"/>
              <w:jc w:val="center"/>
              <w:rPr>
                <w:rFonts w:asciiTheme="minorEastAsia" w:hAnsiTheme="minorEastAsia"/>
                <w:caps/>
                <w:spacing w:val="20"/>
                <w:sz w:val="22"/>
              </w:rPr>
            </w:pPr>
            <w:r>
              <w:rPr>
                <w:rFonts w:hint="eastAsia" w:asciiTheme="minorEastAsia" w:hAnsiTheme="minorEastAsia"/>
                <w:caps/>
                <w:spacing w:val="20"/>
                <w:sz w:val="22"/>
              </w:rPr>
              <w:t>项目</w:t>
            </w:r>
          </w:p>
          <w:p>
            <w:pPr>
              <w:tabs>
                <w:tab w:val="left" w:pos="4140"/>
              </w:tabs>
              <w:adjustRightInd w:val="0"/>
              <w:snapToGrid w:val="0"/>
              <w:spacing w:line="320" w:lineRule="atLeast"/>
              <w:jc w:val="center"/>
              <w:rPr>
                <w:rFonts w:asciiTheme="minorEastAsia" w:hAnsiTheme="minorEastAsia"/>
                <w:caps/>
                <w:spacing w:val="20"/>
                <w:sz w:val="22"/>
              </w:rPr>
            </w:pPr>
            <w:r>
              <w:rPr>
                <w:rFonts w:hint="eastAsia" w:asciiTheme="minorEastAsia" w:hAnsiTheme="minorEastAsia"/>
                <w:caps/>
                <w:spacing w:val="20"/>
                <w:sz w:val="22"/>
              </w:rPr>
              <w:t>名称</w:t>
            </w:r>
          </w:p>
        </w:tc>
        <w:tc>
          <w:tcPr>
            <w:tcW w:w="1154" w:type="dxa"/>
          </w:tcPr>
          <w:p>
            <w:pPr>
              <w:tabs>
                <w:tab w:val="left" w:pos="4140"/>
              </w:tabs>
              <w:adjustRightInd w:val="0"/>
              <w:snapToGrid w:val="0"/>
              <w:spacing w:line="320" w:lineRule="atLeast"/>
              <w:jc w:val="center"/>
              <w:rPr>
                <w:rFonts w:asciiTheme="minorEastAsia" w:hAnsiTheme="minorEastAsia"/>
                <w:caps/>
                <w:spacing w:val="20"/>
                <w:sz w:val="22"/>
              </w:rPr>
            </w:pPr>
            <w:r>
              <w:rPr>
                <w:rFonts w:hint="eastAsia" w:asciiTheme="minorEastAsia" w:hAnsiTheme="minorEastAsia"/>
                <w:caps/>
                <w:spacing w:val="20"/>
                <w:sz w:val="22"/>
              </w:rPr>
              <w:t>数量</w:t>
            </w:r>
          </w:p>
        </w:tc>
        <w:tc>
          <w:tcPr>
            <w:tcW w:w="1154" w:type="dxa"/>
          </w:tcPr>
          <w:p>
            <w:pPr>
              <w:tabs>
                <w:tab w:val="left" w:pos="4140"/>
              </w:tabs>
              <w:adjustRightInd w:val="0"/>
              <w:snapToGrid w:val="0"/>
              <w:spacing w:line="320" w:lineRule="atLeast"/>
              <w:jc w:val="center"/>
              <w:rPr>
                <w:rFonts w:asciiTheme="minorEastAsia" w:hAnsiTheme="minorEastAsia"/>
                <w:caps/>
                <w:spacing w:val="20"/>
                <w:sz w:val="22"/>
              </w:rPr>
            </w:pPr>
            <w:r>
              <w:rPr>
                <w:rFonts w:hint="eastAsia" w:asciiTheme="minorEastAsia" w:hAnsiTheme="minorEastAsia"/>
                <w:caps/>
                <w:spacing w:val="20"/>
                <w:sz w:val="22"/>
              </w:rPr>
              <w:t>合同</w:t>
            </w:r>
          </w:p>
          <w:p>
            <w:pPr>
              <w:tabs>
                <w:tab w:val="left" w:pos="4140"/>
              </w:tabs>
              <w:adjustRightInd w:val="0"/>
              <w:snapToGrid w:val="0"/>
              <w:spacing w:line="320" w:lineRule="atLeast"/>
              <w:jc w:val="center"/>
              <w:rPr>
                <w:rFonts w:asciiTheme="minorEastAsia" w:hAnsiTheme="minorEastAsia"/>
                <w:caps/>
                <w:spacing w:val="20"/>
                <w:sz w:val="22"/>
              </w:rPr>
            </w:pPr>
            <w:r>
              <w:rPr>
                <w:rFonts w:hint="eastAsia" w:asciiTheme="minorEastAsia" w:hAnsiTheme="minorEastAsia"/>
                <w:caps/>
                <w:spacing w:val="20"/>
                <w:sz w:val="22"/>
              </w:rPr>
              <w:t>金额</w:t>
            </w:r>
          </w:p>
        </w:tc>
        <w:tc>
          <w:tcPr>
            <w:tcW w:w="1154" w:type="dxa"/>
          </w:tcPr>
          <w:p>
            <w:pPr>
              <w:tabs>
                <w:tab w:val="left" w:pos="4140"/>
              </w:tabs>
              <w:adjustRightInd w:val="0"/>
              <w:snapToGrid w:val="0"/>
              <w:spacing w:line="320" w:lineRule="atLeast"/>
              <w:jc w:val="center"/>
              <w:rPr>
                <w:rFonts w:asciiTheme="minorEastAsia" w:hAnsiTheme="minorEastAsia"/>
                <w:spacing w:val="20"/>
                <w:sz w:val="22"/>
              </w:rPr>
            </w:pPr>
            <w:r>
              <w:rPr>
                <w:rFonts w:hint="eastAsia" w:asciiTheme="minorEastAsia" w:hAnsiTheme="minorEastAsia"/>
                <w:spacing w:val="20"/>
                <w:sz w:val="22"/>
              </w:rPr>
              <w:t>签约</w:t>
            </w:r>
          </w:p>
          <w:p>
            <w:pPr>
              <w:tabs>
                <w:tab w:val="left" w:pos="4140"/>
              </w:tabs>
              <w:adjustRightInd w:val="0"/>
              <w:snapToGrid w:val="0"/>
              <w:spacing w:line="320" w:lineRule="atLeast"/>
              <w:jc w:val="center"/>
              <w:rPr>
                <w:rFonts w:asciiTheme="minorEastAsia" w:hAnsiTheme="minorEastAsia"/>
                <w:caps/>
                <w:spacing w:val="20"/>
                <w:sz w:val="22"/>
              </w:rPr>
            </w:pPr>
            <w:r>
              <w:rPr>
                <w:rFonts w:hint="eastAsia" w:asciiTheme="minorEastAsia" w:hAnsiTheme="minorEastAsia"/>
                <w:spacing w:val="20"/>
                <w:sz w:val="22"/>
              </w:rPr>
              <w:t>日期</w:t>
            </w:r>
          </w:p>
        </w:tc>
        <w:tc>
          <w:tcPr>
            <w:tcW w:w="1154" w:type="dxa"/>
          </w:tcPr>
          <w:p>
            <w:pPr>
              <w:tabs>
                <w:tab w:val="left" w:pos="4140"/>
              </w:tabs>
              <w:adjustRightInd w:val="0"/>
              <w:snapToGrid w:val="0"/>
              <w:spacing w:line="320" w:lineRule="atLeast"/>
              <w:jc w:val="center"/>
              <w:rPr>
                <w:rFonts w:asciiTheme="minorEastAsia" w:hAnsiTheme="minorEastAsia"/>
                <w:spacing w:val="20"/>
                <w:sz w:val="22"/>
              </w:rPr>
            </w:pPr>
            <w:r>
              <w:rPr>
                <w:rFonts w:hint="eastAsia" w:asciiTheme="minorEastAsia" w:hAnsiTheme="minorEastAsia"/>
                <w:spacing w:val="20"/>
                <w:sz w:val="22"/>
              </w:rPr>
              <w:t>联系人</w:t>
            </w:r>
          </w:p>
        </w:tc>
        <w:tc>
          <w:tcPr>
            <w:tcW w:w="1154" w:type="dxa"/>
          </w:tcPr>
          <w:p>
            <w:pPr>
              <w:tabs>
                <w:tab w:val="left" w:pos="4140"/>
              </w:tabs>
              <w:adjustRightInd w:val="0"/>
              <w:snapToGrid w:val="0"/>
              <w:spacing w:line="320" w:lineRule="atLeast"/>
              <w:jc w:val="center"/>
              <w:rPr>
                <w:rFonts w:asciiTheme="minorEastAsia" w:hAnsiTheme="minorEastAsia"/>
                <w:spacing w:val="20"/>
                <w:sz w:val="22"/>
              </w:rPr>
            </w:pPr>
            <w:r>
              <w:rPr>
                <w:rFonts w:hint="eastAsia" w:asciiTheme="minorEastAsia" w:hAnsiTheme="minorEastAsia"/>
                <w:spacing w:val="20"/>
                <w:sz w:val="22"/>
              </w:rPr>
              <w:t>联系</w:t>
            </w:r>
          </w:p>
          <w:p>
            <w:pPr>
              <w:tabs>
                <w:tab w:val="left" w:pos="4140"/>
              </w:tabs>
              <w:adjustRightInd w:val="0"/>
              <w:snapToGrid w:val="0"/>
              <w:spacing w:line="320" w:lineRule="atLeast"/>
              <w:jc w:val="center"/>
              <w:rPr>
                <w:rFonts w:asciiTheme="minorEastAsia" w:hAnsiTheme="minorEastAsia"/>
                <w:spacing w:val="20"/>
                <w:sz w:val="22"/>
              </w:rPr>
            </w:pPr>
            <w:r>
              <w:rPr>
                <w:rFonts w:hint="eastAsia" w:asciiTheme="minorEastAsia" w:hAnsiTheme="minorEastAsia"/>
                <w:spacing w:val="20"/>
                <w:sz w:val="22"/>
              </w:rPr>
              <w:t>电话</w:t>
            </w:r>
          </w:p>
        </w:tc>
        <w:tc>
          <w:tcPr>
            <w:tcW w:w="770" w:type="dxa"/>
          </w:tcPr>
          <w:p>
            <w:pPr>
              <w:tabs>
                <w:tab w:val="left" w:pos="4140"/>
              </w:tabs>
              <w:adjustRightInd w:val="0"/>
              <w:snapToGrid w:val="0"/>
              <w:spacing w:line="320" w:lineRule="atLeast"/>
              <w:jc w:val="center"/>
              <w:rPr>
                <w:rFonts w:asciiTheme="minorEastAsia" w:hAnsiTheme="minorEastAsia"/>
                <w:spacing w:val="20"/>
                <w:sz w:val="22"/>
              </w:rPr>
            </w:pPr>
            <w:r>
              <w:rPr>
                <w:rFonts w:hint="eastAsia" w:asciiTheme="minorEastAsia" w:hAnsiTheme="minorEastAsia"/>
                <w:spacing w:val="20"/>
                <w:sz w:val="22"/>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pPr>
              <w:tabs>
                <w:tab w:val="left" w:pos="4140"/>
              </w:tabs>
              <w:adjustRightInd w:val="0"/>
              <w:snapToGrid w:val="0"/>
              <w:spacing w:line="320" w:lineRule="atLeast"/>
              <w:rPr>
                <w:rFonts w:asciiTheme="minorEastAsia" w:hAnsiTheme="minorEastAsia"/>
                <w:spacing w:val="20"/>
                <w:sz w:val="22"/>
              </w:rPr>
            </w:pPr>
          </w:p>
        </w:tc>
        <w:tc>
          <w:tcPr>
            <w:tcW w:w="1153"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1154" w:type="dxa"/>
          </w:tcPr>
          <w:p>
            <w:pPr>
              <w:tabs>
                <w:tab w:val="left" w:pos="4140"/>
              </w:tabs>
              <w:adjustRightInd w:val="0"/>
              <w:snapToGrid w:val="0"/>
              <w:spacing w:line="320" w:lineRule="atLeast"/>
              <w:rPr>
                <w:rFonts w:asciiTheme="minorEastAsia" w:hAnsiTheme="minorEastAsia"/>
                <w:spacing w:val="20"/>
                <w:sz w:val="22"/>
              </w:rPr>
            </w:pPr>
          </w:p>
        </w:tc>
        <w:tc>
          <w:tcPr>
            <w:tcW w:w="770" w:type="dxa"/>
          </w:tcPr>
          <w:p>
            <w:pPr>
              <w:tabs>
                <w:tab w:val="left" w:pos="4140"/>
              </w:tabs>
              <w:adjustRightInd w:val="0"/>
              <w:snapToGrid w:val="0"/>
              <w:spacing w:line="320" w:lineRule="atLeast"/>
              <w:rPr>
                <w:rFonts w:asciiTheme="minorEastAsia" w:hAnsiTheme="minorEastAsia"/>
                <w:spacing w:val="20"/>
                <w:sz w:val="22"/>
              </w:rPr>
            </w:pPr>
          </w:p>
        </w:tc>
      </w:tr>
    </w:tbl>
    <w:p>
      <w:pPr>
        <w:pStyle w:val="12"/>
        <w:spacing w:line="360" w:lineRule="exact"/>
        <w:rPr>
          <w:rFonts w:asciiTheme="minorEastAsia" w:hAnsiTheme="minorEastAsia" w:eastAsiaTheme="minorEastAsia"/>
          <w:b w:val="0"/>
          <w:color w:val="auto"/>
          <w:sz w:val="32"/>
        </w:rPr>
      </w:pPr>
      <w:r>
        <w:rPr>
          <w:rFonts w:hint="eastAsia" w:asciiTheme="minorEastAsia" w:hAnsiTheme="minorEastAsia" w:eastAsiaTheme="minorEastAsia"/>
          <w:b w:val="0"/>
          <w:color w:val="auto"/>
          <w:sz w:val="22"/>
        </w:rPr>
        <w:t>本表后附加盖有效公章的</w:t>
      </w:r>
      <w:r>
        <w:rPr>
          <w:rFonts w:hint="eastAsia" w:asciiTheme="minorEastAsia" w:hAnsiTheme="minorEastAsia" w:eastAsiaTheme="minorEastAsia"/>
          <w:b w:val="0"/>
          <w:color w:val="auto"/>
          <w:sz w:val="22"/>
          <w:lang w:eastAsia="zh-CN"/>
        </w:rPr>
        <w:t>中标通知书、合同</w:t>
      </w:r>
      <w:r>
        <w:rPr>
          <w:rFonts w:hint="eastAsia" w:asciiTheme="minorEastAsia" w:hAnsiTheme="minorEastAsia" w:eastAsiaTheme="minorEastAsia"/>
          <w:b w:val="0"/>
          <w:color w:val="auto"/>
          <w:sz w:val="22"/>
        </w:rPr>
        <w:t>扫描件。</w:t>
      </w:r>
    </w:p>
    <w:p>
      <w:pPr>
        <w:rPr>
          <w:rFonts w:asciiTheme="minorEastAsia" w:hAnsiTheme="minorEastAsia"/>
          <w:spacing w:val="20"/>
          <w:sz w:val="22"/>
        </w:rPr>
      </w:pPr>
    </w:p>
    <w:p>
      <w:pPr>
        <w:rPr>
          <w:rFonts w:asciiTheme="minorEastAsia" w:hAnsiTheme="minorEastAsia"/>
          <w:sz w:val="36"/>
          <w:szCs w:val="36"/>
        </w:rPr>
      </w:pPr>
      <w:r>
        <w:rPr>
          <w:rFonts w:hint="eastAsia" w:asciiTheme="minorEastAsia" w:hAnsiTheme="minorEastAsia"/>
          <w:spacing w:val="20"/>
          <w:sz w:val="22"/>
        </w:rPr>
        <w:t>供应商盖章：</w:t>
      </w:r>
      <w:r>
        <w:rPr>
          <w:rFonts w:hint="eastAsia" w:asciiTheme="minorEastAsia" w:hAnsiTheme="minorEastAsia"/>
          <w:spacing w:val="20"/>
          <w:sz w:val="22"/>
          <w:u w:val="single"/>
        </w:rPr>
        <w:t xml:space="preserve">           </w:t>
      </w:r>
    </w:p>
    <w:p>
      <w:pPr>
        <w:widowControl/>
        <w:autoSpaceDE w:val="0"/>
        <w:autoSpaceDN w:val="0"/>
        <w:adjustRightInd w:val="0"/>
        <w:spacing w:line="460" w:lineRule="atLeast"/>
        <w:textAlignment w:val="bottom"/>
        <w:rPr>
          <w:rFonts w:asciiTheme="minorEastAsia" w:hAnsiTheme="minorEastAsia"/>
          <w:bCs/>
          <w:sz w:val="22"/>
        </w:rPr>
      </w:pPr>
    </w:p>
    <w:p>
      <w:pPr>
        <w:widowControl/>
        <w:autoSpaceDE w:val="0"/>
        <w:autoSpaceDN w:val="0"/>
        <w:adjustRightInd w:val="0"/>
        <w:spacing w:line="460" w:lineRule="atLeast"/>
        <w:textAlignment w:val="bottom"/>
        <w:rPr>
          <w:rFonts w:asciiTheme="minorEastAsia" w:hAnsiTheme="minorEastAsia"/>
          <w:bCs/>
          <w:sz w:val="22"/>
        </w:rPr>
      </w:pPr>
    </w:p>
    <w:p>
      <w:pPr>
        <w:widowControl/>
        <w:autoSpaceDE w:val="0"/>
        <w:autoSpaceDN w:val="0"/>
        <w:adjustRightInd w:val="0"/>
        <w:spacing w:line="460" w:lineRule="atLeast"/>
        <w:textAlignment w:val="bottom"/>
        <w:rPr>
          <w:rFonts w:asciiTheme="minorEastAsia" w:hAnsiTheme="minorEastAsia"/>
          <w:bCs/>
          <w:sz w:val="22"/>
        </w:rPr>
      </w:pPr>
    </w:p>
    <w:p>
      <w:pPr>
        <w:widowControl/>
        <w:autoSpaceDE w:val="0"/>
        <w:autoSpaceDN w:val="0"/>
        <w:adjustRightInd w:val="0"/>
        <w:spacing w:line="460" w:lineRule="atLeast"/>
        <w:textAlignment w:val="bottom"/>
        <w:rPr>
          <w:rFonts w:asciiTheme="minorEastAsia" w:hAnsiTheme="minorEastAsia"/>
          <w:bCs/>
          <w:sz w:val="22"/>
        </w:rPr>
      </w:pPr>
    </w:p>
    <w:p>
      <w:pPr>
        <w:widowControl/>
        <w:spacing w:line="460" w:lineRule="atLeast"/>
        <w:jc w:val="left"/>
        <w:rPr>
          <w:rFonts w:ascii="宋体" w:hAnsi="宋体"/>
        </w:rPr>
      </w:pPr>
      <w:r>
        <w:rPr>
          <w:rFonts w:hint="eastAsia" w:asciiTheme="minorEastAsia" w:hAnsiTheme="minorEastAsia"/>
          <w:bCs/>
          <w:sz w:val="22"/>
        </w:rPr>
        <w:t>附件</w:t>
      </w:r>
      <w:r>
        <w:rPr>
          <w:rFonts w:hint="eastAsia" w:asciiTheme="minorEastAsia" w:hAnsiTheme="minorEastAsia"/>
          <w:bCs/>
          <w:sz w:val="22"/>
          <w:lang w:val="en-US" w:eastAsia="zh-CN"/>
        </w:rPr>
        <w:t>九</w:t>
      </w:r>
      <w:r>
        <w:rPr>
          <w:rFonts w:hint="eastAsia" w:asciiTheme="minorEastAsia" w:hAnsiTheme="minorEastAsia"/>
          <w:bCs/>
          <w:sz w:val="22"/>
        </w:rPr>
        <w:t xml:space="preserve"> </w:t>
      </w:r>
    </w:p>
    <w:p>
      <w:pPr>
        <w:spacing w:beforeLines="50" w:afterLines="50" w:line="360" w:lineRule="auto"/>
        <w:ind w:right="-10"/>
        <w:jc w:val="center"/>
        <w:rPr>
          <w:rFonts w:ascii="宋体" w:hAnsi="宋体"/>
          <w:b w:val="0"/>
          <w:bCs w:val="0"/>
          <w:sz w:val="32"/>
          <w:szCs w:val="32"/>
        </w:rPr>
      </w:pPr>
      <w:r>
        <w:rPr>
          <w:rFonts w:hint="eastAsia" w:ascii="宋体" w:hAnsi="宋体"/>
          <w:b w:val="0"/>
          <w:bCs w:val="0"/>
          <w:sz w:val="32"/>
          <w:szCs w:val="32"/>
        </w:rPr>
        <w:t>项目负责人情况表</w:t>
      </w:r>
    </w:p>
    <w:p>
      <w:pPr>
        <w:spacing w:line="360" w:lineRule="auto"/>
        <w:rPr>
          <w:rFonts w:ascii="宋体" w:hAnsi="宋体"/>
          <w:sz w:val="22"/>
          <w:szCs w:val="22"/>
        </w:rPr>
      </w:pPr>
      <w:r>
        <w:rPr>
          <w:rFonts w:hint="eastAsia" w:asciiTheme="minorEastAsia" w:hAnsiTheme="minorEastAsia"/>
          <w:sz w:val="22"/>
          <w:szCs w:val="22"/>
        </w:rPr>
        <w:t xml:space="preserve">项目名称： </w:t>
      </w:r>
      <w:r>
        <w:rPr>
          <w:rFonts w:hint="eastAsia" w:ascii="宋体" w:hAnsi="宋体"/>
          <w:sz w:val="22"/>
          <w:szCs w:val="22"/>
        </w:rPr>
        <w:t xml:space="preserve">                                            </w:t>
      </w:r>
      <w:r>
        <w:rPr>
          <w:rFonts w:hint="eastAsia" w:ascii="宋体" w:hAnsi="宋体"/>
          <w:sz w:val="22"/>
          <w:szCs w:val="22"/>
          <w:lang w:val="en-US" w:eastAsia="zh-CN"/>
        </w:rPr>
        <w:t xml:space="preserve"> </w:t>
      </w:r>
      <w:r>
        <w:rPr>
          <w:rFonts w:hint="eastAsia" w:ascii="宋体" w:hAnsi="宋体"/>
          <w:sz w:val="22"/>
          <w:szCs w:val="22"/>
        </w:rPr>
        <w:t>采购编号：</w:t>
      </w:r>
    </w:p>
    <w:tbl>
      <w:tblPr>
        <w:tblStyle w:val="19"/>
        <w:tblW w:w="9038"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3109"/>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68"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姓名</w:t>
            </w:r>
          </w:p>
        </w:tc>
        <w:tc>
          <w:tcPr>
            <w:tcW w:w="3109"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c>
          <w:tcPr>
            <w:tcW w:w="3861"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0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性别</w:t>
            </w:r>
          </w:p>
        </w:tc>
        <w:tc>
          <w:tcPr>
            <w:tcW w:w="3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c>
          <w:tcPr>
            <w:tcW w:w="3861"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rPr>
            </w:pPr>
            <w:r>
              <w:rPr>
                <w:rFonts w:hint="eastAsia" w:ascii="宋体" w:hAnsi="宋体"/>
                <w:b w:val="0"/>
                <w:bCs w:val="0"/>
                <w:sz w:val="22"/>
                <w:szCs w:val="22"/>
              </w:rPr>
              <w:t>注：业绩证明应提供旁证材料</w:t>
            </w:r>
          </w:p>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rPr>
              <w:t>（</w:t>
            </w:r>
            <w:r>
              <w:rPr>
                <w:rFonts w:hint="eastAsia" w:ascii="宋体" w:hAnsi="宋体"/>
                <w:b w:val="0"/>
                <w:bCs w:val="0"/>
                <w:sz w:val="22"/>
                <w:szCs w:val="22"/>
                <w:lang w:val="en-US" w:eastAsia="zh-CN"/>
              </w:rPr>
              <w:t>荣誉证明文件、证书、身份证及近三个月的社保证明扫描件</w:t>
            </w:r>
            <w:r>
              <w:rPr>
                <w:rFonts w:hint="eastAsia" w:ascii="宋体" w:hAnsi="宋体"/>
                <w:b w:val="0"/>
                <w:bCs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0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年龄</w:t>
            </w:r>
          </w:p>
        </w:tc>
        <w:tc>
          <w:tcPr>
            <w:tcW w:w="3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c>
          <w:tcPr>
            <w:tcW w:w="386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0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职称</w:t>
            </w:r>
          </w:p>
        </w:tc>
        <w:tc>
          <w:tcPr>
            <w:tcW w:w="3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c>
          <w:tcPr>
            <w:tcW w:w="386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0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毕业时间</w:t>
            </w:r>
          </w:p>
        </w:tc>
        <w:tc>
          <w:tcPr>
            <w:tcW w:w="3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c>
          <w:tcPr>
            <w:tcW w:w="386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0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学校专业</w:t>
            </w:r>
          </w:p>
        </w:tc>
        <w:tc>
          <w:tcPr>
            <w:tcW w:w="3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c>
          <w:tcPr>
            <w:tcW w:w="386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0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联系电话</w:t>
            </w:r>
          </w:p>
        </w:tc>
        <w:tc>
          <w:tcPr>
            <w:tcW w:w="3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c>
          <w:tcPr>
            <w:tcW w:w="386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206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rPr>
              <w:t>最近一年工作状况</w:t>
            </w:r>
          </w:p>
        </w:tc>
        <w:tc>
          <w:tcPr>
            <w:tcW w:w="31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c>
          <w:tcPr>
            <w:tcW w:w="3861"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68"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r>
              <w:rPr>
                <w:rFonts w:hint="eastAsia" w:ascii="宋体" w:hAnsi="宋体"/>
                <w:b w:val="0"/>
                <w:bCs w:val="0"/>
                <w:sz w:val="22"/>
                <w:szCs w:val="22"/>
                <w:lang w:val="zh-CN"/>
              </w:rPr>
              <w:t>拟在本项目中担任主要工作</w:t>
            </w:r>
          </w:p>
        </w:tc>
        <w:tc>
          <w:tcPr>
            <w:tcW w:w="6970"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b w:val="0"/>
                <w:bCs w:val="0"/>
                <w:sz w:val="22"/>
                <w:szCs w:val="22"/>
                <w:lang w:val="zh-CN"/>
              </w:rPr>
            </w:pPr>
          </w:p>
        </w:tc>
      </w:tr>
    </w:tbl>
    <w:p>
      <w:pPr>
        <w:spacing w:line="360" w:lineRule="auto"/>
        <w:ind w:left="420"/>
        <w:rPr>
          <w:rFonts w:ascii="宋体" w:hAnsi="宋体"/>
          <w:sz w:val="22"/>
          <w:szCs w:val="22"/>
        </w:rPr>
      </w:pPr>
    </w:p>
    <w:p>
      <w:pPr>
        <w:spacing w:line="360" w:lineRule="exact"/>
        <w:ind w:left="718" w:leftChars="321" w:hanging="44" w:hangingChars="20"/>
        <w:rPr>
          <w:rFonts w:hint="eastAsia" w:cs="Arial" w:asciiTheme="minorEastAsia" w:hAnsiTheme="minorEastAsia"/>
          <w:sz w:val="22"/>
        </w:rPr>
      </w:pPr>
      <w:r>
        <w:rPr>
          <w:rFonts w:hint="eastAsia" w:cs="Arial" w:asciiTheme="minorEastAsia" w:hAnsiTheme="minorEastAsia"/>
          <w:sz w:val="22"/>
        </w:rPr>
        <w:t xml:space="preserve">供应商全称（盖章）：                          </w:t>
      </w:r>
    </w:p>
    <w:p>
      <w:pPr>
        <w:spacing w:line="360" w:lineRule="exact"/>
        <w:ind w:left="718" w:leftChars="321" w:hanging="44" w:hangingChars="20"/>
        <w:rPr>
          <w:rFonts w:cs="Arial" w:asciiTheme="minorEastAsia" w:hAnsiTheme="minorEastAsia"/>
          <w:sz w:val="22"/>
        </w:rPr>
      </w:pPr>
      <w:r>
        <w:rPr>
          <w:rFonts w:hint="eastAsia" w:cs="Arial" w:asciiTheme="minorEastAsia" w:hAnsiTheme="minorEastAsia"/>
          <w:sz w:val="22"/>
        </w:rPr>
        <w:t>法定代表人或授权代表（签字或盖章）：</w:t>
      </w:r>
    </w:p>
    <w:p>
      <w:pPr>
        <w:spacing w:line="360" w:lineRule="exact"/>
        <w:ind w:left="718" w:leftChars="321" w:hanging="44" w:hangingChars="20"/>
        <w:rPr>
          <w:rFonts w:hint="eastAsia" w:cs="Arial" w:asciiTheme="minorEastAsia" w:hAnsiTheme="minorEastAsia"/>
          <w:sz w:val="22"/>
        </w:rPr>
      </w:pPr>
      <w:r>
        <w:rPr>
          <w:rFonts w:hint="eastAsia" w:cs="Arial" w:asciiTheme="minorEastAsia" w:hAnsiTheme="minorEastAsia"/>
          <w:sz w:val="22"/>
        </w:rPr>
        <w:t>日期：  年  月  日</w:t>
      </w:r>
    </w:p>
    <w:p>
      <w:pPr>
        <w:pStyle w:val="2"/>
        <w:rPr>
          <w:rFonts w:hint="eastAsia" w:cs="Arial" w:asciiTheme="minorEastAsia" w:hAnsiTheme="minorEastAsia"/>
          <w:sz w:val="22"/>
        </w:rPr>
      </w:pPr>
    </w:p>
    <w:p>
      <w:pPr>
        <w:pStyle w:val="2"/>
        <w:rPr>
          <w:rFonts w:hint="eastAsia" w:cs="Arial" w:asciiTheme="minorEastAsia" w:hAnsiTheme="minorEastAsia"/>
          <w:sz w:val="22"/>
        </w:rPr>
      </w:pPr>
    </w:p>
    <w:p>
      <w:pPr>
        <w:pStyle w:val="2"/>
        <w:rPr>
          <w:rFonts w:hint="eastAsia" w:cs="Arial" w:asciiTheme="minorEastAsia" w:hAnsiTheme="minorEastAsia"/>
          <w:sz w:val="22"/>
        </w:rPr>
      </w:pPr>
    </w:p>
    <w:p>
      <w:pPr>
        <w:pStyle w:val="2"/>
        <w:rPr>
          <w:rFonts w:hint="eastAsia" w:cs="Arial" w:asciiTheme="minorEastAsia" w:hAnsiTheme="minorEastAsia"/>
          <w:sz w:val="22"/>
        </w:rPr>
      </w:pPr>
    </w:p>
    <w:p>
      <w:pPr>
        <w:pStyle w:val="2"/>
        <w:rPr>
          <w:rFonts w:hint="eastAsia" w:cs="Arial" w:asciiTheme="minorEastAsia" w:hAnsiTheme="minorEastAsia"/>
          <w:sz w:val="22"/>
        </w:rPr>
      </w:pPr>
    </w:p>
    <w:p>
      <w:pPr>
        <w:pStyle w:val="2"/>
        <w:rPr>
          <w:rFonts w:hint="eastAsia" w:cs="Arial" w:asciiTheme="minorEastAsia" w:hAnsiTheme="minorEastAsia"/>
          <w:sz w:val="22"/>
        </w:rPr>
      </w:pPr>
    </w:p>
    <w:p>
      <w:pPr>
        <w:spacing w:after="312" w:afterLines="100" w:line="400" w:lineRule="exact"/>
        <w:jc w:val="left"/>
        <w:outlineLvl w:val="0"/>
        <w:rPr>
          <w:rFonts w:hint="eastAsia" w:ascii="宋体" w:hAnsi="宋体" w:cs="宋体"/>
          <w:b/>
          <w:bCs/>
          <w:sz w:val="28"/>
          <w:szCs w:val="36"/>
          <w:lang w:val="en-US" w:eastAsia="zh-CN"/>
        </w:rPr>
      </w:pPr>
      <w:bookmarkStart w:id="138" w:name="_Toc527636159"/>
      <w:bookmarkStart w:id="139" w:name="_Toc444016099"/>
      <w:r>
        <w:rPr>
          <w:rFonts w:hint="eastAsia" w:ascii="宋体" w:hAnsi="宋体" w:cs="宋体"/>
          <w:b w:val="0"/>
          <w:bCs w:val="0"/>
          <w:sz w:val="22"/>
          <w:szCs w:val="22"/>
        </w:rPr>
        <w:t>附件</w:t>
      </w:r>
      <w:r>
        <w:rPr>
          <w:rFonts w:hint="eastAsia" w:ascii="宋体" w:hAnsi="宋体" w:cs="宋体"/>
          <w:b w:val="0"/>
          <w:bCs w:val="0"/>
          <w:sz w:val="22"/>
          <w:szCs w:val="22"/>
          <w:lang w:val="en-US" w:eastAsia="zh-CN"/>
        </w:rPr>
        <w:t xml:space="preserve">十 </w:t>
      </w:r>
      <w:r>
        <w:rPr>
          <w:rFonts w:hint="eastAsia" w:asciiTheme="minorEastAsia" w:hAnsiTheme="minorEastAsia"/>
          <w:bCs/>
          <w:sz w:val="22"/>
        </w:rPr>
        <w:t>（一）</w:t>
      </w:r>
      <w:r>
        <w:rPr>
          <w:rFonts w:hint="eastAsia" w:ascii="宋体" w:hAnsi="宋体" w:cs="宋体"/>
          <w:b w:val="0"/>
          <w:bCs w:val="0"/>
          <w:sz w:val="22"/>
          <w:szCs w:val="22"/>
          <w:lang w:val="en-US" w:eastAsia="zh-CN"/>
        </w:rPr>
        <w:t xml:space="preserve"> </w:t>
      </w:r>
      <w:r>
        <w:rPr>
          <w:rFonts w:hint="eastAsia" w:ascii="宋体" w:hAnsi="宋体" w:cs="宋体"/>
          <w:b w:val="0"/>
          <w:bCs w:val="0"/>
          <w:sz w:val="22"/>
          <w:szCs w:val="22"/>
        </w:rPr>
        <w:t xml:space="preserve"> </w:t>
      </w:r>
      <w:r>
        <w:rPr>
          <w:rFonts w:hint="eastAsia" w:ascii="宋体" w:hAnsi="宋体" w:cs="宋体"/>
          <w:b/>
          <w:bCs/>
          <w:sz w:val="28"/>
          <w:szCs w:val="36"/>
          <w:lang w:val="en-US" w:eastAsia="zh-CN"/>
        </w:rPr>
        <w:t xml:space="preserve">           </w:t>
      </w:r>
    </w:p>
    <w:p>
      <w:pPr>
        <w:spacing w:after="312" w:afterLines="100" w:line="400" w:lineRule="exact"/>
        <w:jc w:val="center"/>
        <w:outlineLvl w:val="1"/>
        <w:rPr>
          <w:rFonts w:hint="eastAsia" w:ascii="Cambria" w:hAnsi="Cambria" w:eastAsiaTheme="minorEastAsia"/>
          <w:b/>
          <w:bCs/>
          <w:sz w:val="28"/>
          <w:szCs w:val="32"/>
          <w:lang w:val="en-US" w:eastAsia="zh-CN"/>
        </w:rPr>
      </w:pPr>
      <w:r>
        <w:rPr>
          <w:rFonts w:hint="eastAsia" w:ascii="Cambria" w:hAnsi="Cambria"/>
          <w:b/>
          <w:bCs/>
          <w:sz w:val="28"/>
          <w:szCs w:val="32"/>
        </w:rPr>
        <w:t>拟投入本项目的人员、车辆及设备</w:t>
      </w:r>
      <w:r>
        <w:rPr>
          <w:rFonts w:hint="eastAsia" w:ascii="Cambria" w:hAnsi="Cambria"/>
          <w:b/>
          <w:bCs/>
          <w:sz w:val="28"/>
          <w:szCs w:val="32"/>
          <w:lang w:val="en-US" w:eastAsia="zh-CN"/>
        </w:rPr>
        <w:t>情况表</w:t>
      </w:r>
    </w:p>
    <w:p>
      <w:pPr>
        <w:spacing w:after="312" w:afterLines="100" w:line="400" w:lineRule="exact"/>
        <w:jc w:val="center"/>
        <w:outlineLvl w:val="1"/>
        <w:rPr>
          <w:rFonts w:hint="eastAsia" w:ascii="宋体" w:hAnsi="宋体" w:cs="宋体"/>
          <w:b/>
          <w:bCs/>
          <w:sz w:val="28"/>
          <w:szCs w:val="36"/>
        </w:rPr>
      </w:pPr>
      <w:r>
        <w:rPr>
          <w:rFonts w:hint="eastAsia" w:ascii="宋体" w:hAnsi="宋体" w:cs="宋体"/>
          <w:b/>
          <w:bCs/>
          <w:sz w:val="28"/>
          <w:szCs w:val="36"/>
        </w:rPr>
        <w:t xml:space="preserve">   </w:t>
      </w:r>
      <w:r>
        <w:rPr>
          <w:rFonts w:hint="eastAsia" w:ascii="Cambria" w:hAnsi="Cambria"/>
          <w:b/>
          <w:bCs/>
          <w:sz w:val="28"/>
          <w:szCs w:val="32"/>
        </w:rPr>
        <w:t>拟投入本项目的人员情况表</w:t>
      </w:r>
    </w:p>
    <w:p>
      <w:pPr>
        <w:spacing w:line="360" w:lineRule="auto"/>
        <w:rPr>
          <w:rFonts w:hint="eastAsia" w:ascii="宋体"/>
          <w:b/>
          <w:bCs/>
          <w:sz w:val="22"/>
          <w:szCs w:val="22"/>
        </w:rPr>
      </w:pPr>
      <w:r>
        <w:rPr>
          <w:rFonts w:hint="eastAsia" w:ascii="宋体"/>
          <w:b/>
          <w:sz w:val="22"/>
          <w:szCs w:val="22"/>
        </w:rPr>
        <w:t>项目名称：                                               项目编号：</w:t>
      </w:r>
    </w:p>
    <w:tbl>
      <w:tblPr>
        <w:tblStyle w:val="19"/>
        <w:tblW w:w="935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043"/>
        <w:gridCol w:w="695"/>
        <w:gridCol w:w="811"/>
        <w:gridCol w:w="820"/>
        <w:gridCol w:w="1043"/>
        <w:gridCol w:w="1273"/>
        <w:gridCol w:w="18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799" w:type="dxa"/>
            <w:vAlign w:val="center"/>
          </w:tcPr>
          <w:p>
            <w:pPr>
              <w:jc w:val="center"/>
              <w:rPr>
                <w:rFonts w:hint="eastAsia" w:ascii="宋体" w:hAnsi="宋体"/>
                <w:b/>
                <w:sz w:val="22"/>
                <w:szCs w:val="22"/>
              </w:rPr>
            </w:pPr>
            <w:r>
              <w:rPr>
                <w:rFonts w:hint="eastAsia" w:ascii="宋体" w:hAnsi="宋体"/>
                <w:b/>
                <w:sz w:val="22"/>
                <w:szCs w:val="22"/>
              </w:rPr>
              <w:t>姓名</w:t>
            </w:r>
          </w:p>
        </w:tc>
        <w:tc>
          <w:tcPr>
            <w:tcW w:w="2043" w:type="dxa"/>
            <w:vAlign w:val="center"/>
          </w:tcPr>
          <w:p>
            <w:pPr>
              <w:jc w:val="center"/>
              <w:rPr>
                <w:rFonts w:hint="eastAsia" w:ascii="宋体" w:hAnsi="宋体"/>
                <w:b/>
                <w:sz w:val="22"/>
                <w:szCs w:val="22"/>
              </w:rPr>
            </w:pPr>
            <w:r>
              <w:rPr>
                <w:rFonts w:hint="eastAsia" w:ascii="宋体" w:hAnsi="宋体"/>
                <w:b/>
                <w:sz w:val="22"/>
                <w:szCs w:val="22"/>
              </w:rPr>
              <w:t>本项目主要工作</w:t>
            </w:r>
          </w:p>
        </w:tc>
        <w:tc>
          <w:tcPr>
            <w:tcW w:w="695" w:type="dxa"/>
            <w:vAlign w:val="center"/>
          </w:tcPr>
          <w:p>
            <w:pPr>
              <w:jc w:val="center"/>
              <w:rPr>
                <w:rFonts w:hint="eastAsia" w:ascii="宋体" w:hAnsi="宋体"/>
                <w:b/>
                <w:sz w:val="22"/>
                <w:szCs w:val="22"/>
              </w:rPr>
            </w:pPr>
            <w:r>
              <w:rPr>
                <w:rFonts w:hint="eastAsia" w:ascii="宋体" w:hAnsi="宋体"/>
                <w:b/>
                <w:sz w:val="22"/>
                <w:szCs w:val="22"/>
              </w:rPr>
              <w:t>年龄</w:t>
            </w:r>
          </w:p>
        </w:tc>
        <w:tc>
          <w:tcPr>
            <w:tcW w:w="811" w:type="dxa"/>
            <w:vAlign w:val="center"/>
          </w:tcPr>
          <w:p>
            <w:pPr>
              <w:jc w:val="center"/>
              <w:rPr>
                <w:rFonts w:hint="eastAsia" w:ascii="宋体" w:hAnsi="宋体"/>
                <w:b/>
                <w:sz w:val="22"/>
                <w:szCs w:val="22"/>
              </w:rPr>
            </w:pPr>
            <w:r>
              <w:rPr>
                <w:rFonts w:hint="eastAsia" w:ascii="宋体" w:hAnsi="宋体"/>
                <w:b/>
                <w:sz w:val="22"/>
                <w:szCs w:val="22"/>
              </w:rPr>
              <w:t>性别</w:t>
            </w:r>
          </w:p>
        </w:tc>
        <w:tc>
          <w:tcPr>
            <w:tcW w:w="820" w:type="dxa"/>
            <w:vAlign w:val="center"/>
          </w:tcPr>
          <w:p>
            <w:pPr>
              <w:jc w:val="center"/>
              <w:rPr>
                <w:rFonts w:hint="eastAsia" w:ascii="宋体" w:hAnsi="宋体"/>
                <w:b/>
                <w:sz w:val="22"/>
                <w:szCs w:val="22"/>
              </w:rPr>
            </w:pPr>
            <w:r>
              <w:rPr>
                <w:rFonts w:hint="eastAsia" w:ascii="宋体" w:hAnsi="宋体"/>
                <w:b/>
                <w:sz w:val="22"/>
                <w:szCs w:val="22"/>
              </w:rPr>
              <w:t>专业</w:t>
            </w:r>
          </w:p>
        </w:tc>
        <w:tc>
          <w:tcPr>
            <w:tcW w:w="1043" w:type="dxa"/>
            <w:vAlign w:val="center"/>
          </w:tcPr>
          <w:p>
            <w:pPr>
              <w:jc w:val="center"/>
              <w:rPr>
                <w:rFonts w:hint="eastAsia" w:ascii="宋体" w:hAnsi="宋体"/>
                <w:b/>
                <w:sz w:val="22"/>
                <w:szCs w:val="22"/>
              </w:rPr>
            </w:pPr>
            <w:r>
              <w:rPr>
                <w:rFonts w:hint="eastAsia" w:ascii="宋体" w:hAnsi="宋体"/>
                <w:b/>
                <w:sz w:val="22"/>
                <w:szCs w:val="22"/>
              </w:rPr>
              <w:t>专业</w:t>
            </w:r>
          </w:p>
          <w:p>
            <w:pPr>
              <w:jc w:val="center"/>
              <w:rPr>
                <w:rFonts w:hint="eastAsia" w:ascii="宋体" w:hAnsi="宋体"/>
                <w:b/>
                <w:sz w:val="22"/>
                <w:szCs w:val="22"/>
              </w:rPr>
            </w:pPr>
            <w:r>
              <w:rPr>
                <w:rFonts w:hint="eastAsia" w:ascii="宋体" w:hAnsi="宋体"/>
                <w:b/>
                <w:sz w:val="22"/>
                <w:szCs w:val="22"/>
              </w:rPr>
              <w:t>年限</w:t>
            </w:r>
          </w:p>
        </w:tc>
        <w:tc>
          <w:tcPr>
            <w:tcW w:w="1273" w:type="dxa"/>
            <w:vAlign w:val="center"/>
          </w:tcPr>
          <w:p>
            <w:pPr>
              <w:jc w:val="center"/>
              <w:rPr>
                <w:rFonts w:hint="eastAsia" w:ascii="宋体" w:hAnsi="宋体"/>
                <w:b/>
                <w:sz w:val="22"/>
                <w:szCs w:val="22"/>
              </w:rPr>
            </w:pPr>
            <w:r>
              <w:rPr>
                <w:rFonts w:hint="eastAsia" w:ascii="宋体" w:hAnsi="宋体"/>
                <w:b/>
                <w:sz w:val="22"/>
                <w:szCs w:val="22"/>
              </w:rPr>
              <w:t>职务</w:t>
            </w:r>
          </w:p>
          <w:p>
            <w:pPr>
              <w:jc w:val="center"/>
              <w:rPr>
                <w:rFonts w:hint="eastAsia" w:ascii="宋体" w:hAnsi="宋体"/>
                <w:b/>
                <w:sz w:val="22"/>
                <w:szCs w:val="22"/>
              </w:rPr>
            </w:pPr>
            <w:r>
              <w:rPr>
                <w:rFonts w:hint="eastAsia" w:ascii="宋体" w:hAnsi="宋体"/>
                <w:b/>
                <w:sz w:val="22"/>
                <w:szCs w:val="22"/>
              </w:rPr>
              <w:t>和职称</w:t>
            </w:r>
          </w:p>
        </w:tc>
        <w:tc>
          <w:tcPr>
            <w:tcW w:w="1873" w:type="dxa"/>
            <w:vAlign w:val="center"/>
          </w:tcPr>
          <w:p>
            <w:pPr>
              <w:jc w:val="center"/>
              <w:rPr>
                <w:rFonts w:hint="eastAsia" w:ascii="宋体" w:hAnsi="宋体"/>
                <w:b/>
                <w:sz w:val="22"/>
                <w:szCs w:val="22"/>
              </w:rPr>
            </w:pPr>
            <w:r>
              <w:rPr>
                <w:rFonts w:hint="eastAsia" w:ascii="宋体" w:hAnsi="宋体"/>
                <w:b/>
                <w:sz w:val="22"/>
                <w:szCs w:val="22"/>
              </w:rPr>
              <w:t>到现场服务</w:t>
            </w:r>
          </w:p>
          <w:p>
            <w:pPr>
              <w:jc w:val="center"/>
              <w:rPr>
                <w:rFonts w:hint="eastAsia" w:ascii="宋体" w:hAnsi="宋体"/>
                <w:b/>
                <w:sz w:val="22"/>
                <w:szCs w:val="22"/>
              </w:rPr>
            </w:pPr>
            <w:r>
              <w:rPr>
                <w:rFonts w:hint="eastAsia" w:ascii="宋体" w:hAnsi="宋体"/>
                <w:b/>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widowControl w:val="0"/>
              <w:spacing w:line="360" w:lineRule="auto"/>
              <w:ind w:left="5250"/>
              <w:jc w:val="both"/>
              <w:rPr>
                <w:rFonts w:hint="eastAsia" w:ascii="宋体" w:hAnsi="宋体"/>
                <w:sz w:val="22"/>
                <w:szCs w:val="22"/>
              </w:rPr>
            </w:pPr>
          </w:p>
        </w:tc>
        <w:tc>
          <w:tcPr>
            <w:tcW w:w="1873"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spacing w:line="360" w:lineRule="auto"/>
              <w:rPr>
                <w:rFonts w:hint="eastAsia" w:ascii="宋体" w:hAnsi="宋体"/>
                <w:sz w:val="22"/>
                <w:szCs w:val="22"/>
              </w:rPr>
            </w:pPr>
          </w:p>
        </w:tc>
        <w:tc>
          <w:tcPr>
            <w:tcW w:w="1873" w:type="dxa"/>
            <w:vAlign w:val="center"/>
          </w:tcPr>
          <w:p>
            <w:pPr>
              <w:widowControl w:val="0"/>
              <w:spacing w:line="360" w:lineRule="auto"/>
              <w:ind w:left="5250"/>
              <w:jc w:val="both"/>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spacing w:line="360" w:lineRule="auto"/>
              <w:rPr>
                <w:rFonts w:hint="eastAsia" w:ascii="宋体" w:hAnsi="宋体"/>
                <w:sz w:val="22"/>
                <w:szCs w:val="22"/>
              </w:rPr>
            </w:pPr>
          </w:p>
        </w:tc>
        <w:tc>
          <w:tcPr>
            <w:tcW w:w="1873"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spacing w:line="360" w:lineRule="auto"/>
              <w:rPr>
                <w:rFonts w:hint="eastAsia" w:ascii="宋体" w:hAnsi="宋体"/>
                <w:sz w:val="22"/>
                <w:szCs w:val="22"/>
              </w:rPr>
            </w:pPr>
          </w:p>
        </w:tc>
        <w:tc>
          <w:tcPr>
            <w:tcW w:w="1873"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spacing w:line="360" w:lineRule="auto"/>
              <w:rPr>
                <w:rFonts w:hint="eastAsia" w:ascii="宋体" w:hAnsi="宋体"/>
                <w:sz w:val="22"/>
                <w:szCs w:val="22"/>
              </w:rPr>
            </w:pPr>
          </w:p>
        </w:tc>
        <w:tc>
          <w:tcPr>
            <w:tcW w:w="1873"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spacing w:line="360" w:lineRule="auto"/>
              <w:rPr>
                <w:rFonts w:hint="eastAsia" w:ascii="宋体" w:hAnsi="宋体"/>
                <w:sz w:val="22"/>
                <w:szCs w:val="22"/>
              </w:rPr>
            </w:pPr>
          </w:p>
        </w:tc>
        <w:tc>
          <w:tcPr>
            <w:tcW w:w="1873"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spacing w:line="360" w:lineRule="auto"/>
              <w:rPr>
                <w:rFonts w:hint="eastAsia" w:ascii="宋体" w:hAnsi="宋体"/>
                <w:sz w:val="22"/>
                <w:szCs w:val="22"/>
              </w:rPr>
            </w:pPr>
          </w:p>
        </w:tc>
        <w:tc>
          <w:tcPr>
            <w:tcW w:w="1873"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spacing w:line="360" w:lineRule="auto"/>
              <w:rPr>
                <w:rFonts w:hint="eastAsia" w:ascii="宋体" w:hAnsi="宋体"/>
                <w:sz w:val="22"/>
                <w:szCs w:val="22"/>
              </w:rPr>
            </w:pPr>
          </w:p>
        </w:tc>
        <w:tc>
          <w:tcPr>
            <w:tcW w:w="1873"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3" w:hRule="atLeast"/>
        </w:trPr>
        <w:tc>
          <w:tcPr>
            <w:tcW w:w="799" w:type="dxa"/>
            <w:vAlign w:val="center"/>
          </w:tcPr>
          <w:p>
            <w:pPr>
              <w:spacing w:line="360" w:lineRule="auto"/>
              <w:rPr>
                <w:rFonts w:hint="eastAsia" w:ascii="宋体" w:hAnsi="宋体"/>
                <w:sz w:val="22"/>
                <w:szCs w:val="22"/>
              </w:rPr>
            </w:pPr>
          </w:p>
        </w:tc>
        <w:tc>
          <w:tcPr>
            <w:tcW w:w="2043" w:type="dxa"/>
            <w:vAlign w:val="center"/>
          </w:tcPr>
          <w:p>
            <w:pPr>
              <w:spacing w:line="360" w:lineRule="auto"/>
              <w:rPr>
                <w:rFonts w:hint="eastAsia" w:ascii="宋体" w:hAnsi="宋体"/>
                <w:sz w:val="22"/>
                <w:szCs w:val="22"/>
              </w:rPr>
            </w:pPr>
          </w:p>
        </w:tc>
        <w:tc>
          <w:tcPr>
            <w:tcW w:w="695" w:type="dxa"/>
            <w:vAlign w:val="center"/>
          </w:tcPr>
          <w:p>
            <w:pPr>
              <w:spacing w:line="360" w:lineRule="auto"/>
              <w:rPr>
                <w:rFonts w:hint="eastAsia" w:ascii="宋体" w:hAnsi="宋体"/>
                <w:sz w:val="22"/>
                <w:szCs w:val="22"/>
              </w:rPr>
            </w:pPr>
          </w:p>
        </w:tc>
        <w:tc>
          <w:tcPr>
            <w:tcW w:w="811" w:type="dxa"/>
            <w:vAlign w:val="center"/>
          </w:tcPr>
          <w:p>
            <w:pPr>
              <w:spacing w:line="360" w:lineRule="auto"/>
              <w:rPr>
                <w:rFonts w:hint="eastAsia" w:ascii="宋体" w:hAnsi="宋体"/>
                <w:sz w:val="22"/>
                <w:szCs w:val="22"/>
              </w:rPr>
            </w:pPr>
          </w:p>
        </w:tc>
        <w:tc>
          <w:tcPr>
            <w:tcW w:w="820" w:type="dxa"/>
            <w:vAlign w:val="center"/>
          </w:tcPr>
          <w:p>
            <w:pPr>
              <w:spacing w:line="360" w:lineRule="auto"/>
              <w:rPr>
                <w:rFonts w:hint="eastAsia" w:ascii="宋体" w:hAnsi="宋体"/>
                <w:sz w:val="22"/>
                <w:szCs w:val="22"/>
              </w:rPr>
            </w:pPr>
          </w:p>
        </w:tc>
        <w:tc>
          <w:tcPr>
            <w:tcW w:w="1043" w:type="dxa"/>
            <w:vAlign w:val="center"/>
          </w:tcPr>
          <w:p>
            <w:pPr>
              <w:spacing w:line="360" w:lineRule="auto"/>
              <w:rPr>
                <w:rFonts w:hint="eastAsia" w:ascii="宋体" w:hAnsi="宋体"/>
                <w:sz w:val="22"/>
                <w:szCs w:val="22"/>
              </w:rPr>
            </w:pPr>
          </w:p>
        </w:tc>
        <w:tc>
          <w:tcPr>
            <w:tcW w:w="1273" w:type="dxa"/>
            <w:vAlign w:val="center"/>
          </w:tcPr>
          <w:p>
            <w:pPr>
              <w:spacing w:line="360" w:lineRule="auto"/>
              <w:rPr>
                <w:rFonts w:hint="eastAsia" w:ascii="宋体" w:hAnsi="宋体"/>
                <w:sz w:val="22"/>
                <w:szCs w:val="22"/>
              </w:rPr>
            </w:pPr>
          </w:p>
        </w:tc>
        <w:tc>
          <w:tcPr>
            <w:tcW w:w="1873"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98" w:hRule="atLeast"/>
        </w:trPr>
        <w:tc>
          <w:tcPr>
            <w:tcW w:w="9357" w:type="dxa"/>
            <w:gridSpan w:val="8"/>
            <w:vAlign w:val="center"/>
          </w:tcPr>
          <w:p>
            <w:pPr>
              <w:spacing w:line="360" w:lineRule="auto"/>
              <w:rPr>
                <w:rFonts w:hint="eastAsia" w:ascii="宋体" w:hAnsi="宋体"/>
                <w:sz w:val="22"/>
                <w:szCs w:val="22"/>
              </w:rPr>
            </w:pPr>
          </w:p>
          <w:p>
            <w:pPr>
              <w:widowControl w:val="0"/>
              <w:spacing w:line="360" w:lineRule="auto"/>
              <w:ind w:left="5250"/>
              <w:jc w:val="both"/>
              <w:rPr>
                <w:rFonts w:hint="eastAsia" w:ascii="宋体" w:hAnsi="宋体"/>
                <w:sz w:val="22"/>
                <w:szCs w:val="22"/>
              </w:rPr>
            </w:pPr>
          </w:p>
        </w:tc>
      </w:tr>
    </w:tbl>
    <w:p>
      <w:pPr>
        <w:tabs>
          <w:tab w:val="left" w:pos="525"/>
        </w:tabs>
        <w:rPr>
          <w:rFonts w:hint="eastAsia"/>
          <w:b/>
          <w:bCs/>
          <w:sz w:val="22"/>
          <w:szCs w:val="24"/>
        </w:rPr>
      </w:pPr>
    </w:p>
    <w:p>
      <w:pPr>
        <w:tabs>
          <w:tab w:val="left" w:pos="525"/>
        </w:tabs>
        <w:rPr>
          <w:rFonts w:hint="eastAsia"/>
          <w:b/>
          <w:bCs/>
          <w:color w:val="000000" w:themeColor="text1"/>
          <w:sz w:val="22"/>
          <w:szCs w:val="24"/>
          <w14:textFill>
            <w14:solidFill>
              <w14:schemeClr w14:val="tx1"/>
            </w14:solidFill>
          </w14:textFill>
        </w:rPr>
      </w:pPr>
      <w:r>
        <w:rPr>
          <w:rFonts w:hint="eastAsia"/>
          <w:b/>
          <w:bCs/>
          <w:color w:val="000000" w:themeColor="text1"/>
          <w:sz w:val="22"/>
          <w:szCs w:val="24"/>
          <w14:textFill>
            <w14:solidFill>
              <w14:schemeClr w14:val="tx1"/>
            </w14:solidFill>
          </w14:textFill>
        </w:rPr>
        <w:t>注：1、本表人员有职称、资格证书的应随表提交职称、资格证书、</w:t>
      </w:r>
      <w:r>
        <w:rPr>
          <w:rFonts w:hint="eastAsia"/>
          <w:b/>
          <w:bCs/>
          <w:color w:val="000000" w:themeColor="text1"/>
          <w:sz w:val="22"/>
          <w:szCs w:val="24"/>
          <w:lang w:val="en-US" w:eastAsia="zh-CN"/>
          <w14:textFill>
            <w14:solidFill>
              <w14:schemeClr w14:val="tx1"/>
            </w14:solidFill>
          </w14:textFill>
        </w:rPr>
        <w:t>近</w:t>
      </w:r>
      <w:r>
        <w:rPr>
          <w:rFonts w:hint="eastAsia"/>
          <w:b/>
          <w:bCs/>
          <w:color w:val="000000" w:themeColor="text1"/>
          <w:sz w:val="22"/>
          <w:szCs w:val="24"/>
          <w14:textFill>
            <w14:solidFill>
              <w14:schemeClr w14:val="tx1"/>
            </w14:solidFill>
          </w14:textFill>
        </w:rPr>
        <w:t>一个月</w:t>
      </w:r>
      <w:r>
        <w:rPr>
          <w:rFonts w:hint="eastAsia"/>
          <w:b/>
          <w:bCs/>
          <w:color w:val="000000" w:themeColor="text1"/>
          <w:sz w:val="22"/>
          <w:szCs w:val="24"/>
          <w:lang w:val="en-US" w:eastAsia="zh-CN"/>
          <w14:textFill>
            <w14:solidFill>
              <w14:schemeClr w14:val="tx1"/>
            </w14:solidFill>
          </w14:textFill>
        </w:rPr>
        <w:t>以上</w:t>
      </w:r>
      <w:r>
        <w:rPr>
          <w:rFonts w:hint="eastAsia"/>
          <w:b/>
          <w:bCs/>
          <w:color w:val="000000" w:themeColor="text1"/>
          <w:sz w:val="22"/>
          <w:szCs w:val="24"/>
          <w14:textFill>
            <w14:solidFill>
              <w14:schemeClr w14:val="tx1"/>
            </w14:solidFill>
          </w14:textFill>
        </w:rPr>
        <w:t>的社保缴纳证明材料</w:t>
      </w:r>
      <w:r>
        <w:rPr>
          <w:rFonts w:hint="eastAsia"/>
          <w:b/>
          <w:bCs/>
          <w:color w:val="000000" w:themeColor="text1"/>
          <w:sz w:val="22"/>
          <w:szCs w:val="24"/>
          <w:lang w:eastAsia="zh-CN"/>
          <w14:textFill>
            <w14:solidFill>
              <w14:schemeClr w14:val="tx1"/>
            </w14:solidFill>
          </w14:textFill>
        </w:rPr>
        <w:t>，人员社保必须在投标供应商公司</w:t>
      </w:r>
      <w:r>
        <w:rPr>
          <w:rFonts w:hint="eastAsia"/>
          <w:b/>
          <w:bCs/>
          <w:color w:val="000000" w:themeColor="text1"/>
          <w:sz w:val="22"/>
          <w:szCs w:val="24"/>
          <w14:textFill>
            <w14:solidFill>
              <w14:schemeClr w14:val="tx1"/>
            </w14:solidFill>
          </w14:textFill>
        </w:rPr>
        <w:t>（扫描件加盖电子签章）。</w:t>
      </w:r>
    </w:p>
    <w:p>
      <w:pPr>
        <w:tabs>
          <w:tab w:val="left" w:pos="525"/>
        </w:tabs>
        <w:rPr>
          <w:b/>
          <w:bCs/>
          <w:sz w:val="22"/>
          <w:szCs w:val="24"/>
        </w:rPr>
      </w:pPr>
      <w:r>
        <w:rPr>
          <w:rFonts w:hint="eastAsia"/>
          <w:b/>
          <w:bCs/>
          <w:sz w:val="22"/>
          <w:szCs w:val="24"/>
        </w:rPr>
        <w:t>2、▲列入本表人员如要更换，需经采购人同意；擅自更换或不到位属违约行为。</w:t>
      </w:r>
    </w:p>
    <w:p>
      <w:pPr>
        <w:pStyle w:val="3"/>
        <w:ind w:firstLine="210"/>
        <w:rPr>
          <w:rFonts w:hint="eastAsia"/>
        </w:rPr>
      </w:pP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 xml:space="preserve">供应商全称（盖章）：                          </w:t>
      </w: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法定代表人或授权代表（签字或盖章）：</w:t>
      </w:r>
    </w:p>
    <w:p>
      <w:pPr>
        <w:widowControl/>
        <w:spacing w:line="460" w:lineRule="atLeast"/>
        <w:jc w:val="left"/>
        <w:rPr>
          <w:rFonts w:hint="eastAsia" w:ascii="宋体" w:eastAsia="宋体"/>
          <w:bCs w:val="0"/>
          <w:color w:val="auto"/>
          <w:sz w:val="22"/>
          <w:szCs w:val="22"/>
          <w:lang w:val="en-US" w:eastAsia="zh-CN"/>
        </w:rPr>
        <w:sectPr>
          <w:pgSz w:w="11906" w:h="16838"/>
          <w:pgMar w:top="1287" w:right="1440" w:bottom="1440" w:left="12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eastAsia="宋体"/>
          <w:bCs w:val="0"/>
          <w:color w:val="auto"/>
          <w:sz w:val="22"/>
          <w:szCs w:val="22"/>
        </w:rPr>
        <w:t>日期：</w:t>
      </w:r>
      <w:r>
        <w:rPr>
          <w:rFonts w:hint="eastAsia" w:ascii="宋体" w:eastAsia="宋体"/>
          <w:bCs w:val="0"/>
          <w:color w:val="auto"/>
          <w:sz w:val="22"/>
          <w:szCs w:val="22"/>
          <w:lang w:val="en-US" w:eastAsia="zh-CN"/>
        </w:rPr>
        <w:t xml:space="preserve">  </w:t>
      </w:r>
      <w:r>
        <w:rPr>
          <w:rFonts w:hint="eastAsia" w:ascii="宋体" w:eastAsia="宋体"/>
          <w:bCs w:val="0"/>
          <w:color w:val="auto"/>
          <w:sz w:val="22"/>
          <w:szCs w:val="22"/>
          <w:lang w:eastAsia="zh-CN"/>
        </w:rPr>
        <w:t>年  月</w:t>
      </w:r>
      <w:r>
        <w:rPr>
          <w:rFonts w:hint="eastAsia" w:ascii="宋体" w:eastAsia="宋体"/>
          <w:bCs w:val="0"/>
          <w:color w:val="auto"/>
          <w:sz w:val="22"/>
          <w:szCs w:val="22"/>
          <w:lang w:val="en-US" w:eastAsia="zh-CN"/>
        </w:rPr>
        <w:t xml:space="preserve">  日</w:t>
      </w:r>
    </w:p>
    <w:p>
      <w:pPr>
        <w:spacing w:after="312" w:afterLines="100" w:line="400" w:lineRule="exact"/>
        <w:jc w:val="center"/>
        <w:outlineLvl w:val="1"/>
        <w:rPr>
          <w:rFonts w:hint="eastAsia" w:ascii="宋体" w:hAnsi="宋体" w:cs="宋体"/>
          <w:b/>
          <w:bCs/>
          <w:sz w:val="28"/>
          <w:szCs w:val="36"/>
        </w:rPr>
      </w:pPr>
      <w:r>
        <w:rPr>
          <w:rFonts w:hint="eastAsia" w:ascii="Cambria" w:hAnsi="Cambria"/>
          <w:b/>
          <w:bCs/>
          <w:sz w:val="28"/>
          <w:szCs w:val="32"/>
          <w:lang w:val="en-US" w:eastAsia="zh-CN"/>
        </w:rPr>
        <w:t xml:space="preserve"> </w:t>
      </w:r>
      <w:r>
        <w:rPr>
          <w:rFonts w:hint="eastAsia" w:ascii="Cambria" w:hAnsi="Cambria"/>
          <w:b/>
          <w:bCs/>
          <w:sz w:val="28"/>
          <w:szCs w:val="32"/>
        </w:rPr>
        <w:t>拟投入本项目的运维工作车辆、设备情况表</w:t>
      </w:r>
    </w:p>
    <w:p>
      <w:pPr>
        <w:spacing w:line="360" w:lineRule="auto"/>
        <w:rPr>
          <w:rFonts w:hint="eastAsia" w:ascii="宋体"/>
          <w:b/>
          <w:bCs/>
          <w:sz w:val="22"/>
          <w:szCs w:val="22"/>
        </w:rPr>
      </w:pPr>
      <w:r>
        <w:rPr>
          <w:rFonts w:hint="eastAsia" w:ascii="宋体"/>
          <w:b/>
          <w:sz w:val="22"/>
          <w:szCs w:val="22"/>
        </w:rPr>
        <w:t>项目名称：                                               项目编号：</w:t>
      </w:r>
    </w:p>
    <w:tbl>
      <w:tblPr>
        <w:tblStyle w:val="19"/>
        <w:tblW w:w="937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37"/>
        <w:gridCol w:w="1705"/>
        <w:gridCol w:w="866"/>
        <w:gridCol w:w="1010"/>
        <w:gridCol w:w="1299"/>
        <w:gridCol w:w="26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8" w:hRule="atLeast"/>
        </w:trPr>
        <w:tc>
          <w:tcPr>
            <w:tcW w:w="1837" w:type="dxa"/>
            <w:vAlign w:val="center"/>
          </w:tcPr>
          <w:p>
            <w:pPr>
              <w:jc w:val="center"/>
              <w:rPr>
                <w:rFonts w:hint="eastAsia" w:ascii="宋体" w:hAnsi="宋体"/>
                <w:b/>
                <w:sz w:val="22"/>
                <w:szCs w:val="22"/>
              </w:rPr>
            </w:pPr>
            <w:r>
              <w:rPr>
                <w:rFonts w:hint="eastAsia" w:ascii="宋体" w:hAnsi="宋体"/>
                <w:b/>
                <w:sz w:val="22"/>
                <w:szCs w:val="22"/>
              </w:rPr>
              <w:t>运维工作车辆、设备名称</w:t>
            </w:r>
          </w:p>
        </w:tc>
        <w:tc>
          <w:tcPr>
            <w:tcW w:w="1705" w:type="dxa"/>
            <w:vAlign w:val="center"/>
          </w:tcPr>
          <w:p>
            <w:pPr>
              <w:jc w:val="center"/>
              <w:rPr>
                <w:rFonts w:hint="eastAsia" w:ascii="宋体" w:hAnsi="宋体"/>
                <w:b/>
                <w:sz w:val="22"/>
                <w:szCs w:val="22"/>
              </w:rPr>
            </w:pPr>
            <w:r>
              <w:rPr>
                <w:rFonts w:hint="eastAsia" w:ascii="宋体" w:hAnsi="宋体"/>
                <w:b/>
                <w:sz w:val="22"/>
                <w:szCs w:val="22"/>
              </w:rPr>
              <w:t>规格型号</w:t>
            </w:r>
          </w:p>
        </w:tc>
        <w:tc>
          <w:tcPr>
            <w:tcW w:w="866" w:type="dxa"/>
            <w:vAlign w:val="center"/>
          </w:tcPr>
          <w:p>
            <w:pPr>
              <w:jc w:val="center"/>
              <w:rPr>
                <w:rFonts w:hint="eastAsia" w:ascii="宋体" w:hAnsi="宋体"/>
                <w:b/>
                <w:sz w:val="22"/>
                <w:szCs w:val="22"/>
              </w:rPr>
            </w:pPr>
            <w:r>
              <w:rPr>
                <w:rFonts w:hint="eastAsia" w:ascii="宋体" w:hAnsi="宋体"/>
                <w:b/>
                <w:sz w:val="22"/>
                <w:szCs w:val="22"/>
              </w:rPr>
              <w:t>数量</w:t>
            </w:r>
          </w:p>
        </w:tc>
        <w:tc>
          <w:tcPr>
            <w:tcW w:w="1010" w:type="dxa"/>
            <w:vAlign w:val="center"/>
          </w:tcPr>
          <w:p>
            <w:pPr>
              <w:jc w:val="center"/>
              <w:rPr>
                <w:rFonts w:hint="eastAsia" w:ascii="宋体" w:hAnsi="宋体"/>
                <w:b/>
                <w:sz w:val="22"/>
                <w:szCs w:val="22"/>
              </w:rPr>
            </w:pPr>
            <w:r>
              <w:rPr>
                <w:rFonts w:hint="eastAsia" w:ascii="宋体" w:hAnsi="宋体"/>
                <w:b/>
                <w:sz w:val="22"/>
                <w:szCs w:val="22"/>
              </w:rPr>
              <w:t>产地</w:t>
            </w:r>
          </w:p>
        </w:tc>
        <w:tc>
          <w:tcPr>
            <w:tcW w:w="1299" w:type="dxa"/>
            <w:vAlign w:val="center"/>
          </w:tcPr>
          <w:p>
            <w:pPr>
              <w:jc w:val="center"/>
              <w:rPr>
                <w:rFonts w:hint="eastAsia" w:ascii="宋体" w:hAnsi="宋体"/>
                <w:b/>
                <w:sz w:val="22"/>
                <w:szCs w:val="22"/>
              </w:rPr>
            </w:pPr>
            <w:r>
              <w:rPr>
                <w:rFonts w:hint="eastAsia" w:ascii="宋体" w:hAnsi="宋体"/>
                <w:b/>
                <w:sz w:val="22"/>
                <w:szCs w:val="22"/>
              </w:rPr>
              <w:t>购买时间</w:t>
            </w:r>
          </w:p>
        </w:tc>
        <w:tc>
          <w:tcPr>
            <w:tcW w:w="2659" w:type="dxa"/>
            <w:vAlign w:val="center"/>
          </w:tcPr>
          <w:p>
            <w:pPr>
              <w:jc w:val="center"/>
              <w:rPr>
                <w:rFonts w:hint="eastAsia" w:ascii="宋体" w:hAnsi="宋体"/>
                <w:b/>
                <w:sz w:val="22"/>
                <w:szCs w:val="22"/>
              </w:rPr>
            </w:pPr>
            <w:r>
              <w:rPr>
                <w:rFonts w:hint="eastAsia" w:ascii="宋体" w:hAnsi="宋体"/>
                <w:b/>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widowControl w:val="0"/>
              <w:spacing w:line="360" w:lineRule="auto"/>
              <w:ind w:left="5250"/>
              <w:jc w:val="both"/>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spacing w:line="360" w:lineRule="auto"/>
              <w:rPr>
                <w:rFonts w:hint="eastAsia"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837" w:type="dxa"/>
            <w:vAlign w:val="center"/>
          </w:tcPr>
          <w:p>
            <w:pPr>
              <w:spacing w:line="360" w:lineRule="auto"/>
              <w:rPr>
                <w:rFonts w:hint="eastAsia" w:ascii="宋体" w:hAnsi="宋体"/>
                <w:sz w:val="22"/>
                <w:szCs w:val="22"/>
              </w:rPr>
            </w:pPr>
          </w:p>
        </w:tc>
        <w:tc>
          <w:tcPr>
            <w:tcW w:w="1705" w:type="dxa"/>
            <w:vAlign w:val="center"/>
          </w:tcPr>
          <w:p>
            <w:pPr>
              <w:spacing w:line="360" w:lineRule="auto"/>
              <w:rPr>
                <w:rFonts w:hint="eastAsia" w:ascii="宋体" w:hAnsi="宋体"/>
                <w:sz w:val="22"/>
                <w:szCs w:val="22"/>
              </w:rPr>
            </w:pPr>
          </w:p>
        </w:tc>
        <w:tc>
          <w:tcPr>
            <w:tcW w:w="866" w:type="dxa"/>
            <w:vAlign w:val="center"/>
          </w:tcPr>
          <w:p>
            <w:pPr>
              <w:spacing w:line="360" w:lineRule="auto"/>
              <w:rPr>
                <w:rFonts w:hint="eastAsia" w:ascii="宋体" w:hAnsi="宋体"/>
                <w:sz w:val="22"/>
                <w:szCs w:val="22"/>
              </w:rPr>
            </w:pPr>
          </w:p>
        </w:tc>
        <w:tc>
          <w:tcPr>
            <w:tcW w:w="1010" w:type="dxa"/>
            <w:vAlign w:val="center"/>
          </w:tcPr>
          <w:p>
            <w:pPr>
              <w:spacing w:line="360" w:lineRule="auto"/>
              <w:rPr>
                <w:rFonts w:hint="eastAsia" w:ascii="宋体" w:hAnsi="宋体"/>
                <w:sz w:val="22"/>
                <w:szCs w:val="22"/>
              </w:rPr>
            </w:pPr>
          </w:p>
        </w:tc>
        <w:tc>
          <w:tcPr>
            <w:tcW w:w="1299" w:type="dxa"/>
            <w:vAlign w:val="center"/>
          </w:tcPr>
          <w:p>
            <w:pPr>
              <w:spacing w:line="360" w:lineRule="auto"/>
              <w:rPr>
                <w:rFonts w:hint="eastAsia" w:ascii="宋体" w:hAnsi="宋体"/>
                <w:sz w:val="22"/>
                <w:szCs w:val="22"/>
              </w:rPr>
            </w:pPr>
          </w:p>
        </w:tc>
        <w:tc>
          <w:tcPr>
            <w:tcW w:w="2659" w:type="dxa"/>
            <w:vAlign w:val="center"/>
          </w:tcPr>
          <w:p>
            <w:pPr>
              <w:spacing w:line="360" w:lineRule="auto"/>
              <w:rPr>
                <w:rFonts w:hint="eastAsia" w:ascii="宋体" w:hAnsi="宋体"/>
                <w:sz w:val="22"/>
                <w:szCs w:val="22"/>
              </w:rPr>
            </w:pPr>
          </w:p>
        </w:tc>
      </w:tr>
    </w:tbl>
    <w:p>
      <w:pPr>
        <w:tabs>
          <w:tab w:val="left" w:pos="525"/>
        </w:tabs>
        <w:rPr>
          <w:rFonts w:hint="eastAsia"/>
          <w:szCs w:val="22"/>
        </w:rPr>
      </w:pPr>
    </w:p>
    <w:p>
      <w:pPr>
        <w:tabs>
          <w:tab w:val="left" w:pos="525"/>
        </w:tabs>
        <w:rPr>
          <w:rFonts w:hint="eastAsia"/>
          <w:b/>
          <w:bCs/>
          <w:sz w:val="22"/>
          <w:szCs w:val="24"/>
        </w:rPr>
      </w:pPr>
      <w:r>
        <w:rPr>
          <w:rFonts w:hint="eastAsia"/>
          <w:b/>
          <w:bCs/>
          <w:sz w:val="22"/>
          <w:szCs w:val="24"/>
        </w:rPr>
        <w:t>注：1、本表所列运维工作车辆应随表提交机动车行驶证（包括整车实物照片）、购置发票（扫描件加盖电子签章）</w:t>
      </w:r>
      <w:r>
        <w:rPr>
          <w:rFonts w:hint="eastAsia"/>
          <w:b/>
          <w:bCs/>
          <w:sz w:val="22"/>
          <w:szCs w:val="24"/>
          <w:lang w:eastAsia="zh-CN"/>
        </w:rPr>
        <w:t>、</w:t>
      </w:r>
      <w:r>
        <w:rPr>
          <w:rFonts w:hint="eastAsia" w:ascii="宋体" w:hAnsi="宋体" w:eastAsia="宋体" w:cs="宋体"/>
          <w:b/>
          <w:bCs/>
          <w:color w:val="auto"/>
          <w:sz w:val="22"/>
          <w:szCs w:val="22"/>
          <w:highlight w:val="none"/>
          <w:lang w:val="en-US" w:eastAsia="zh-CN"/>
        </w:rPr>
        <w:t>出具为永嘉县农村生活污水处理设施运维服务项目专用车辆的承诺证明</w:t>
      </w:r>
      <w:r>
        <w:rPr>
          <w:rFonts w:hint="eastAsia"/>
          <w:b/>
          <w:bCs/>
          <w:sz w:val="22"/>
          <w:szCs w:val="24"/>
        </w:rPr>
        <w:t>。</w:t>
      </w:r>
    </w:p>
    <w:p>
      <w:pPr>
        <w:tabs>
          <w:tab w:val="left" w:pos="525"/>
        </w:tabs>
        <w:rPr>
          <w:rFonts w:hint="default" w:eastAsia="仿宋_GB2312"/>
          <w:sz w:val="22"/>
          <w:szCs w:val="24"/>
          <w:lang w:val="en-US" w:eastAsia="zh-CN"/>
        </w:rPr>
      </w:pPr>
      <w:r>
        <w:rPr>
          <w:rFonts w:hint="eastAsia"/>
          <w:b/>
          <w:bCs/>
          <w:sz w:val="22"/>
          <w:szCs w:val="24"/>
        </w:rPr>
        <w:t>2、本表所列设备应随表提交设备购置发票（扫描件加盖电子签章）。</w:t>
      </w:r>
    </w:p>
    <w:p>
      <w:pPr>
        <w:spacing w:line="480" w:lineRule="auto"/>
        <w:ind w:firstLine="4109" w:firstLineChars="1957"/>
        <w:rPr>
          <w:rFonts w:hint="eastAsia" w:ascii="宋体" w:hAnsi="宋体"/>
          <w:szCs w:val="21"/>
        </w:rPr>
      </w:pP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 xml:space="preserve">供应商全称（盖章）：                          </w:t>
      </w: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法定代表人或授权代表（签字或盖章）：</w:t>
      </w:r>
    </w:p>
    <w:p>
      <w:pPr>
        <w:widowControl/>
        <w:spacing w:line="460" w:lineRule="atLeast"/>
        <w:jc w:val="left"/>
        <w:rPr>
          <w:rFonts w:hint="eastAsia" w:ascii="宋体" w:eastAsia="宋体"/>
          <w:bCs w:val="0"/>
          <w:color w:val="auto"/>
          <w:sz w:val="22"/>
          <w:szCs w:val="22"/>
          <w:lang w:val="en-US" w:eastAsia="zh-CN"/>
        </w:rPr>
      </w:pPr>
      <w:r>
        <w:rPr>
          <w:rFonts w:hint="eastAsia" w:ascii="宋体" w:eastAsia="宋体"/>
          <w:bCs w:val="0"/>
          <w:color w:val="auto"/>
          <w:sz w:val="22"/>
          <w:szCs w:val="22"/>
        </w:rPr>
        <w:t>日期：  年  月</w:t>
      </w:r>
      <w:r>
        <w:rPr>
          <w:rFonts w:hint="eastAsia" w:ascii="宋体" w:eastAsia="宋体"/>
          <w:bCs w:val="0"/>
          <w:color w:val="auto"/>
          <w:sz w:val="22"/>
          <w:szCs w:val="22"/>
          <w:lang w:val="en-US" w:eastAsia="zh-CN"/>
        </w:rPr>
        <w:t xml:space="preserve">  日</w:t>
      </w:r>
    </w:p>
    <w:p>
      <w:pPr>
        <w:pStyle w:val="24"/>
        <w:rPr>
          <w:rFonts w:hint="eastAsia" w:ascii="宋体" w:eastAsia="宋体"/>
          <w:bCs w:val="0"/>
          <w:color w:val="auto"/>
          <w:sz w:val="22"/>
          <w:szCs w:val="22"/>
          <w:lang w:val="en-US" w:eastAsia="zh-CN"/>
        </w:rPr>
      </w:pPr>
    </w:p>
    <w:p>
      <w:pPr>
        <w:pStyle w:val="24"/>
        <w:rPr>
          <w:rFonts w:hint="eastAsia" w:ascii="宋体" w:eastAsia="宋体"/>
          <w:bCs w:val="0"/>
          <w:color w:val="auto"/>
          <w:sz w:val="22"/>
          <w:szCs w:val="22"/>
          <w:lang w:val="en-US" w:eastAsia="zh-CN"/>
        </w:rPr>
      </w:pPr>
    </w:p>
    <w:p>
      <w:pPr>
        <w:pStyle w:val="24"/>
        <w:rPr>
          <w:rFonts w:hint="eastAsia" w:ascii="宋体" w:eastAsia="宋体"/>
          <w:bCs w:val="0"/>
          <w:color w:val="auto"/>
          <w:sz w:val="22"/>
          <w:szCs w:val="22"/>
          <w:lang w:val="en-US" w:eastAsia="zh-CN"/>
        </w:rPr>
      </w:pPr>
    </w:p>
    <w:p>
      <w:pPr>
        <w:spacing w:after="312" w:afterLines="100" w:line="400" w:lineRule="exact"/>
        <w:jc w:val="left"/>
        <w:outlineLvl w:val="0"/>
        <w:rPr>
          <w:rFonts w:hint="eastAsia" w:ascii="宋体" w:hAnsi="宋体" w:cs="宋体"/>
          <w:b w:val="0"/>
          <w:bCs w:val="0"/>
          <w:sz w:val="22"/>
          <w:szCs w:val="22"/>
        </w:rPr>
        <w:sectPr>
          <w:pgSz w:w="11906" w:h="16838"/>
          <w:pgMar w:top="1287" w:right="1440" w:bottom="1440" w:left="12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spacing w:after="312" w:afterLines="100" w:line="400" w:lineRule="exact"/>
        <w:jc w:val="left"/>
        <w:outlineLvl w:val="0"/>
        <w:rPr>
          <w:rFonts w:hint="eastAsia" w:ascii="宋体" w:hAnsi="宋体" w:cs="宋体"/>
          <w:b/>
          <w:bCs/>
          <w:sz w:val="28"/>
          <w:szCs w:val="36"/>
          <w:lang w:val="en-US" w:eastAsia="zh-CN"/>
        </w:rPr>
      </w:pPr>
      <w:r>
        <w:rPr>
          <w:rFonts w:hint="eastAsia" w:ascii="宋体" w:hAnsi="宋体" w:cs="宋体"/>
          <w:b w:val="0"/>
          <w:bCs w:val="0"/>
          <w:sz w:val="22"/>
          <w:szCs w:val="22"/>
        </w:rPr>
        <w:t>附件</w:t>
      </w:r>
      <w:r>
        <w:rPr>
          <w:rFonts w:hint="eastAsia" w:ascii="宋体" w:hAnsi="宋体" w:cs="宋体"/>
          <w:b w:val="0"/>
          <w:bCs w:val="0"/>
          <w:sz w:val="22"/>
          <w:szCs w:val="22"/>
          <w:lang w:val="en-US" w:eastAsia="zh-CN"/>
        </w:rPr>
        <w:t xml:space="preserve">十 （二） </w:t>
      </w:r>
      <w:r>
        <w:rPr>
          <w:rFonts w:hint="eastAsia" w:ascii="宋体" w:hAnsi="宋体" w:cs="宋体"/>
          <w:b w:val="0"/>
          <w:bCs w:val="0"/>
          <w:sz w:val="22"/>
          <w:szCs w:val="22"/>
        </w:rPr>
        <w:t xml:space="preserve"> </w:t>
      </w:r>
      <w:r>
        <w:rPr>
          <w:rFonts w:hint="eastAsia" w:ascii="宋体" w:hAnsi="宋体" w:cs="宋体"/>
          <w:b/>
          <w:bCs/>
          <w:sz w:val="28"/>
          <w:szCs w:val="36"/>
          <w:lang w:val="en-US" w:eastAsia="zh-CN"/>
        </w:rPr>
        <w:t xml:space="preserve">           </w:t>
      </w:r>
    </w:p>
    <w:p>
      <w:pPr>
        <w:spacing w:after="312" w:afterLines="100" w:line="400" w:lineRule="exact"/>
        <w:jc w:val="center"/>
        <w:outlineLvl w:val="1"/>
        <w:rPr>
          <w:rFonts w:hint="eastAsia" w:ascii="Cambria" w:hAnsi="Cambria"/>
          <w:b/>
          <w:bCs/>
          <w:sz w:val="28"/>
          <w:szCs w:val="32"/>
        </w:rPr>
      </w:pPr>
      <w:r>
        <w:rPr>
          <w:rFonts w:hint="eastAsia" w:ascii="Cambria" w:hAnsi="Cambria"/>
          <w:b/>
          <w:bCs/>
          <w:sz w:val="28"/>
          <w:szCs w:val="32"/>
          <w:lang w:val="en-US" w:eastAsia="zh-CN"/>
        </w:rPr>
        <w:t xml:space="preserve"> 拟投入本项目的运维工作车辆</w:t>
      </w:r>
      <w:r>
        <w:rPr>
          <w:rFonts w:hint="eastAsia" w:ascii="Cambria" w:hAnsi="Cambria"/>
          <w:b/>
          <w:bCs/>
          <w:sz w:val="28"/>
          <w:szCs w:val="32"/>
        </w:rPr>
        <w:t>承诺书</w:t>
      </w:r>
    </w:p>
    <w:p>
      <w:pPr>
        <w:spacing w:before="78" w:beforeLines="25" w:after="312" w:afterLines="100" w:line="700" w:lineRule="exact"/>
        <w:rPr>
          <w:rFonts w:hint="eastAsia" w:ascii="宋体" w:hAnsi="宋体"/>
          <w:szCs w:val="21"/>
          <w:u w:val="single"/>
        </w:rPr>
      </w:pPr>
      <w:r>
        <w:rPr>
          <w:rFonts w:hint="eastAsia" w:ascii="宋体" w:hAnsi="宋体"/>
          <w:szCs w:val="21"/>
        </w:rPr>
        <w:t>致：</w:t>
      </w:r>
      <w:r>
        <w:rPr>
          <w:rFonts w:hint="eastAsia" w:ascii="宋体" w:hAnsi="宋体"/>
          <w:szCs w:val="21"/>
          <w:u w:val="single"/>
        </w:rPr>
        <w:t xml:space="preserve">  （采购人全称）  </w:t>
      </w:r>
    </w:p>
    <w:p>
      <w:pPr>
        <w:spacing w:line="600" w:lineRule="exact"/>
        <w:ind w:firstLine="420"/>
        <w:rPr>
          <w:rFonts w:hint="eastAsia" w:ascii="宋体" w:hAnsi="宋体"/>
          <w:color w:val="auto"/>
          <w:szCs w:val="21"/>
        </w:rPr>
      </w:pPr>
      <w:r>
        <w:rPr>
          <w:rFonts w:hint="eastAsia" w:ascii="宋体" w:hAnsi="宋体"/>
          <w:color w:val="auto"/>
          <w:szCs w:val="21"/>
        </w:rPr>
        <w:t>我单位承诺为</w:t>
      </w:r>
      <w:r>
        <w:rPr>
          <w:rFonts w:hint="eastAsia" w:ascii="宋体" w:hAnsi="宋体"/>
          <w:color w:val="auto"/>
          <w:szCs w:val="21"/>
          <w:u w:val="single"/>
        </w:rPr>
        <w:t xml:space="preserve">               </w:t>
      </w:r>
      <w:r>
        <w:rPr>
          <w:rFonts w:hint="eastAsia" w:ascii="宋体" w:hAnsi="宋体"/>
          <w:color w:val="auto"/>
          <w:szCs w:val="21"/>
        </w:rPr>
        <w:t>项目，按招标文件</w:t>
      </w:r>
      <w:r>
        <w:rPr>
          <w:rFonts w:hint="eastAsia" w:ascii="宋体" w:hAnsi="宋体"/>
          <w:color w:val="auto"/>
          <w:szCs w:val="21"/>
          <w:lang w:val="en-US" w:eastAsia="zh-CN"/>
        </w:rPr>
        <w:t>评标办法每增加：1辆整车固液分离无害化污水处理车，1辆吸污专项作业车；1辆管道疏通冲洗专项作业车；1辆运维工具车</w:t>
      </w:r>
      <w:r>
        <w:rPr>
          <w:rFonts w:hint="eastAsia" w:ascii="宋体" w:hAnsi="宋体"/>
          <w:color w:val="auto"/>
          <w:szCs w:val="21"/>
        </w:rPr>
        <w:t>，将保证在</w:t>
      </w:r>
      <w:r>
        <w:rPr>
          <w:rFonts w:hint="eastAsia" w:ascii="宋体" w:hAnsi="宋体"/>
          <w:color w:val="auto"/>
          <w:szCs w:val="21"/>
          <w:lang w:eastAsia="zh-CN"/>
        </w:rPr>
        <w:t>采购单位确定</w:t>
      </w:r>
      <w:r>
        <w:rPr>
          <w:rFonts w:hint="eastAsia" w:ascii="宋体" w:hAnsi="宋体"/>
          <w:color w:val="auto"/>
          <w:szCs w:val="21"/>
        </w:rPr>
        <w:t>中标候选人</w:t>
      </w:r>
      <w:r>
        <w:rPr>
          <w:rFonts w:hint="eastAsia" w:ascii="宋体" w:hAnsi="宋体"/>
          <w:color w:val="auto"/>
          <w:szCs w:val="21"/>
          <w:lang w:val="en-US" w:eastAsia="zh-CN"/>
        </w:rPr>
        <w:t>7</w:t>
      </w:r>
      <w:r>
        <w:rPr>
          <w:rFonts w:hint="eastAsia" w:ascii="宋体" w:hAnsi="宋体"/>
          <w:color w:val="auto"/>
          <w:szCs w:val="21"/>
          <w:lang w:eastAsia="zh-CN"/>
        </w:rPr>
        <w:t>日内</w:t>
      </w:r>
      <w:r>
        <w:rPr>
          <w:rFonts w:hint="eastAsia" w:ascii="宋体" w:hAnsi="宋体"/>
          <w:color w:val="auto"/>
          <w:szCs w:val="21"/>
          <w:highlight w:val="none"/>
          <w:lang w:eastAsia="zh-CN"/>
        </w:rPr>
        <w:t>，</w:t>
      </w:r>
      <w:r>
        <w:rPr>
          <w:rFonts w:hint="eastAsia" w:ascii="宋体" w:hAnsi="宋体"/>
          <w:color w:val="auto"/>
          <w:szCs w:val="21"/>
        </w:rPr>
        <w:t>若</w:t>
      </w:r>
      <w:r>
        <w:rPr>
          <w:rFonts w:hint="eastAsia" w:ascii="宋体" w:hAnsi="宋体"/>
          <w:color w:val="auto"/>
          <w:szCs w:val="21"/>
          <w:lang w:val="en-US" w:eastAsia="zh-CN"/>
        </w:rPr>
        <w:t>未</w:t>
      </w:r>
      <w:r>
        <w:rPr>
          <w:rFonts w:hint="eastAsia" w:ascii="宋体" w:hAnsi="宋体"/>
          <w:color w:val="auto"/>
          <w:szCs w:val="21"/>
        </w:rPr>
        <w:t>在规定时间内无法配备齐全的，根据&lt;采购法&gt;第三十六条第（二）项招标采购过程中出现影响采购公正的违法、违规行为的予以废标，按提供虚假承诺的情况向财政部门汇报。</w:t>
      </w:r>
      <w:r>
        <w:rPr>
          <w:rFonts w:hint="eastAsia" w:ascii="宋体" w:hAnsi="宋体"/>
          <w:color w:val="auto"/>
          <w:szCs w:val="21"/>
          <w:lang w:eastAsia="zh-CN"/>
        </w:rPr>
        <w:t>并</w:t>
      </w:r>
      <w:r>
        <w:rPr>
          <w:rFonts w:hint="eastAsia" w:ascii="宋体" w:hAnsi="宋体"/>
          <w:color w:val="auto"/>
          <w:szCs w:val="21"/>
        </w:rPr>
        <w:t>承担因此引起的一切法律后果。</w:t>
      </w:r>
    </w:p>
    <w:p>
      <w:pPr>
        <w:spacing w:before="78" w:beforeLines="25" w:after="312" w:afterLines="100" w:line="700" w:lineRule="exact"/>
        <w:ind w:firstLine="420"/>
        <w:rPr>
          <w:rFonts w:hint="eastAsia" w:ascii="宋体" w:hAnsi="宋体"/>
          <w:szCs w:val="21"/>
        </w:rPr>
      </w:pPr>
      <w:r>
        <w:rPr>
          <w:rFonts w:hint="eastAsia" w:ascii="宋体" w:hAnsi="宋体"/>
          <w:szCs w:val="21"/>
        </w:rPr>
        <w:t>特此承诺。</w:t>
      </w:r>
    </w:p>
    <w:p>
      <w:pPr>
        <w:spacing w:before="78" w:beforeLines="25" w:after="312" w:afterLines="100"/>
        <w:ind w:firstLine="420"/>
        <w:rPr>
          <w:rFonts w:hint="eastAsia" w:ascii="宋体" w:hAnsi="宋体"/>
          <w:szCs w:val="21"/>
          <w:u w:val="single"/>
        </w:rPr>
      </w:pPr>
    </w:p>
    <w:p>
      <w:pPr>
        <w:spacing w:before="78" w:beforeLines="25" w:after="312" w:afterLines="100"/>
        <w:ind w:firstLine="420"/>
        <w:rPr>
          <w:rFonts w:hint="eastAsia" w:ascii="宋体" w:hAnsi="宋体"/>
          <w:szCs w:val="21"/>
          <w:u w:val="single"/>
        </w:rPr>
      </w:pP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 xml:space="preserve">供应商全称（盖章）：                          </w:t>
      </w:r>
    </w:p>
    <w:p>
      <w:pPr>
        <w:widowControl/>
        <w:spacing w:line="460" w:lineRule="atLeast"/>
        <w:jc w:val="left"/>
        <w:rPr>
          <w:rFonts w:hint="eastAsia" w:ascii="宋体" w:eastAsia="宋体"/>
          <w:bCs w:val="0"/>
          <w:color w:val="auto"/>
          <w:sz w:val="22"/>
          <w:szCs w:val="22"/>
        </w:rPr>
      </w:pPr>
      <w:r>
        <w:rPr>
          <w:rFonts w:hint="eastAsia" w:ascii="宋体" w:eastAsia="宋体"/>
          <w:bCs w:val="0"/>
          <w:color w:val="auto"/>
          <w:sz w:val="22"/>
          <w:szCs w:val="22"/>
        </w:rPr>
        <w:t>法定代表人或授权代表（签字或盖章）：</w:t>
      </w:r>
    </w:p>
    <w:p>
      <w:pPr>
        <w:widowControl/>
        <w:spacing w:line="460" w:lineRule="atLeast"/>
        <w:jc w:val="left"/>
        <w:rPr>
          <w:rFonts w:hint="eastAsia" w:ascii="宋体" w:eastAsia="宋体"/>
          <w:bCs w:val="0"/>
          <w:color w:val="auto"/>
          <w:sz w:val="22"/>
          <w:szCs w:val="22"/>
          <w:lang w:val="en-US" w:eastAsia="zh-CN"/>
        </w:rPr>
        <w:sectPr>
          <w:pgSz w:w="11906" w:h="16838"/>
          <w:pgMar w:top="1287" w:right="1440" w:bottom="1440" w:left="12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eastAsia="宋体"/>
          <w:bCs w:val="0"/>
          <w:color w:val="auto"/>
          <w:sz w:val="22"/>
          <w:szCs w:val="22"/>
        </w:rPr>
        <w:t xml:space="preserve">日期：  年  月  </w:t>
      </w:r>
      <w:r>
        <w:rPr>
          <w:rFonts w:hint="eastAsia" w:ascii="宋体" w:eastAsia="宋体"/>
          <w:bCs w:val="0"/>
          <w:color w:val="auto"/>
          <w:sz w:val="22"/>
          <w:szCs w:val="22"/>
          <w:lang w:val="en-US" w:eastAsia="zh-CN"/>
        </w:rPr>
        <w:t>日</w:t>
      </w:r>
    </w:p>
    <w:bookmarkEnd w:id="138"/>
    <w:bookmarkEnd w:id="139"/>
    <w:p>
      <w:pPr>
        <w:pStyle w:val="18"/>
        <w:jc w:val="center"/>
        <w:rPr>
          <w:rFonts w:asciiTheme="minorEastAsia" w:hAnsiTheme="minorEastAsia"/>
          <w:b w:val="0"/>
          <w:color w:val="auto"/>
        </w:rPr>
      </w:pPr>
      <w:r>
        <w:rPr>
          <w:rFonts w:hint="eastAsia" w:asciiTheme="minorEastAsia" w:hAnsiTheme="minorEastAsia"/>
          <w:b w:val="0"/>
          <w:color w:val="auto"/>
        </w:rPr>
        <w:t>第七部分 评标定标办法</w:t>
      </w:r>
      <w:bookmarkEnd w:id="125"/>
      <w:bookmarkEnd w:id="126"/>
      <w:bookmarkEnd w:id="127"/>
    </w:p>
    <w:p>
      <w:pPr>
        <w:tabs>
          <w:tab w:val="left" w:pos="8820"/>
        </w:tabs>
        <w:adjustRightInd w:val="0"/>
        <w:snapToGrid w:val="0"/>
        <w:spacing w:before="100" w:after="50" w:line="460" w:lineRule="atLeast"/>
        <w:ind w:firstLine="440" w:firstLineChars="200"/>
        <w:rPr>
          <w:rFonts w:asciiTheme="minorEastAsia" w:hAnsiTheme="minorEastAsia"/>
          <w:sz w:val="22"/>
        </w:rPr>
      </w:pPr>
      <w:r>
        <w:rPr>
          <w:rFonts w:hint="eastAsia" w:asciiTheme="minorEastAsia" w:hAnsiTheme="minorEastAsia"/>
          <w:sz w:val="22"/>
        </w:rPr>
        <w:t>根据《中华人民共和国政府采购法》等有关政府采购法规，结合本次所要采购货物的实际，按照公平、公正、科学、择优的原则选择中标供应商，特制定本评标办法。</w:t>
      </w:r>
    </w:p>
    <w:p>
      <w:pPr>
        <w:adjustRightInd w:val="0"/>
        <w:snapToGrid w:val="0"/>
        <w:spacing w:beforeLines="50" w:after="50" w:line="460" w:lineRule="atLeast"/>
        <w:jc w:val="center"/>
        <w:rPr>
          <w:rFonts w:asciiTheme="minorEastAsia" w:hAnsiTheme="minorEastAsia"/>
          <w:bCs/>
          <w:sz w:val="22"/>
        </w:rPr>
      </w:pPr>
      <w:r>
        <w:rPr>
          <w:rFonts w:hint="eastAsia" w:asciiTheme="minorEastAsia" w:hAnsiTheme="minorEastAsia"/>
          <w:bCs/>
          <w:sz w:val="22"/>
        </w:rPr>
        <w:t>一、总则</w:t>
      </w:r>
    </w:p>
    <w:p>
      <w:pPr>
        <w:pStyle w:val="13"/>
        <w:adjustRightInd w:val="0"/>
        <w:snapToGrid w:val="0"/>
        <w:spacing w:before="100" w:after="50" w:line="460" w:lineRule="atLeast"/>
        <w:rPr>
          <w:rFonts w:asciiTheme="minorEastAsia" w:hAnsiTheme="minorEastAsia" w:eastAsiaTheme="minorEastAsia"/>
          <w:b w:val="0"/>
          <w:color w:val="auto"/>
          <w:sz w:val="22"/>
        </w:rPr>
      </w:pPr>
      <w:r>
        <w:rPr>
          <w:rFonts w:hint="eastAsia" w:asciiTheme="minorEastAsia" w:hAnsiTheme="minorEastAsia" w:eastAsiaTheme="minorEastAsia"/>
          <w:b w:val="0"/>
          <w:color w:val="auto"/>
          <w:sz w:val="22"/>
        </w:rPr>
        <w:t>评标工作遵循公平、公正、民主、科学的原则和诚实、信誉、效率的服务原则。本着科学、严谨的态度，认真进行评标。择优选定设备的供货单位，确保货物质量、完工期，节约投资，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pPr>
        <w:adjustRightInd w:val="0"/>
        <w:snapToGrid w:val="0"/>
        <w:spacing w:beforeLines="50" w:after="50" w:line="460" w:lineRule="atLeast"/>
        <w:jc w:val="center"/>
        <w:rPr>
          <w:rFonts w:asciiTheme="minorEastAsia" w:hAnsiTheme="minorEastAsia"/>
          <w:bCs/>
          <w:sz w:val="22"/>
        </w:rPr>
      </w:pPr>
      <w:r>
        <w:rPr>
          <w:rFonts w:hint="eastAsia" w:asciiTheme="minorEastAsia" w:hAnsiTheme="minorEastAsia"/>
          <w:bCs/>
          <w:sz w:val="22"/>
        </w:rPr>
        <w:t>二、评标组织</w:t>
      </w:r>
    </w:p>
    <w:p>
      <w:pPr>
        <w:pStyle w:val="13"/>
        <w:adjustRightInd w:val="0"/>
        <w:snapToGrid w:val="0"/>
        <w:spacing w:before="100" w:after="50" w:line="460" w:lineRule="atLeast"/>
        <w:rPr>
          <w:rFonts w:asciiTheme="minorEastAsia" w:hAnsiTheme="minorEastAsia" w:eastAsiaTheme="minorEastAsia"/>
          <w:b w:val="0"/>
          <w:color w:val="auto"/>
          <w:sz w:val="22"/>
        </w:rPr>
      </w:pPr>
      <w:r>
        <w:rPr>
          <w:rFonts w:hint="eastAsia" w:asciiTheme="minorEastAsia" w:hAnsiTheme="minorEastAsia" w:eastAsiaTheme="minorEastAsia"/>
          <w:b w:val="0"/>
          <w:color w:val="auto"/>
          <w:sz w:val="22"/>
        </w:rPr>
        <w:t>评标工作由采购人依法组建的评标委员会负责，评标委员会由采购人代表以及评标专家库中随机抽取的有关技术、经济专家共同组成。评标全过程由采购管理部门监督整个开标、评标和定标过程。</w:t>
      </w:r>
    </w:p>
    <w:p>
      <w:pPr>
        <w:pStyle w:val="28"/>
        <w:widowControl w:val="0"/>
        <w:pBdr>
          <w:left w:val="none" w:color="auto" w:sz="0" w:space="0"/>
          <w:bottom w:val="none" w:color="auto" w:sz="0" w:space="0"/>
          <w:right w:val="none" w:color="auto" w:sz="0" w:space="0"/>
        </w:pBdr>
        <w:adjustRightInd w:val="0"/>
        <w:snapToGrid w:val="0"/>
        <w:spacing w:beforeLines="50" w:beforeAutospacing="0" w:after="50" w:afterAutospacing="0" w:line="460" w:lineRule="atLeast"/>
        <w:textAlignment w:val="auto"/>
        <w:rPr>
          <w:rFonts w:asciiTheme="minorEastAsia" w:hAnsiTheme="minorEastAsia" w:eastAsiaTheme="minorEastAsia"/>
          <w:b w:val="0"/>
          <w:kern w:val="2"/>
          <w:sz w:val="22"/>
          <w:szCs w:val="22"/>
        </w:rPr>
      </w:pPr>
      <w:r>
        <w:rPr>
          <w:rFonts w:hint="eastAsia" w:asciiTheme="minorEastAsia" w:hAnsiTheme="minorEastAsia" w:eastAsiaTheme="minorEastAsia"/>
          <w:b w:val="0"/>
          <w:kern w:val="2"/>
          <w:sz w:val="22"/>
          <w:szCs w:val="22"/>
        </w:rPr>
        <w:t>三、评</w:t>
      </w:r>
      <w:r>
        <w:rPr>
          <w:rFonts w:hint="eastAsia" w:asciiTheme="minorEastAsia" w:hAnsiTheme="minorEastAsia" w:eastAsiaTheme="minorEastAsia"/>
          <w:b w:val="0"/>
          <w:kern w:val="2"/>
          <w:sz w:val="22"/>
          <w:szCs w:val="22"/>
          <w:lang w:eastAsia="zh-CN"/>
        </w:rPr>
        <w:t>审</w:t>
      </w:r>
      <w:r>
        <w:rPr>
          <w:rFonts w:hint="eastAsia" w:asciiTheme="minorEastAsia" w:hAnsiTheme="minorEastAsia" w:eastAsiaTheme="minorEastAsia"/>
          <w:b w:val="0"/>
          <w:kern w:val="2"/>
          <w:sz w:val="22"/>
          <w:szCs w:val="22"/>
        </w:rPr>
        <w:t>办法</w:t>
      </w:r>
    </w:p>
    <w:p>
      <w:pPr>
        <w:spacing w:line="360" w:lineRule="auto"/>
        <w:ind w:firstLine="389" w:firstLineChars="177"/>
        <w:jc w:val="left"/>
        <w:rPr>
          <w:rFonts w:hint="eastAsia" w:asciiTheme="minorEastAsia" w:hAnsiTheme="minorEastAsia" w:eastAsiaTheme="minorEastAsia"/>
          <w:b w:val="0"/>
          <w:color w:val="auto"/>
          <w:sz w:val="22"/>
        </w:rPr>
      </w:pPr>
      <w:r>
        <w:rPr>
          <w:rFonts w:hint="eastAsia" w:asciiTheme="minorEastAsia" w:hAnsiTheme="minorEastAsia" w:eastAsiaTheme="minorEastAsia"/>
          <w:b w:val="0"/>
          <w:color w:val="auto"/>
          <w:sz w:val="22"/>
        </w:rPr>
        <w:t>采购人或招标代理机构对各投标供应商资格进行审查。评标委员会根据评审原则和评审办法，对各投标供应商的</w:t>
      </w:r>
      <w:r>
        <w:rPr>
          <w:rFonts w:hint="eastAsia" w:asciiTheme="minorEastAsia" w:hAnsiTheme="minorEastAsia"/>
          <w:b w:val="0"/>
          <w:color w:val="auto"/>
          <w:sz w:val="22"/>
          <w:lang w:eastAsia="zh-CN"/>
        </w:rPr>
        <w:t>商务</w:t>
      </w:r>
      <w:r>
        <w:rPr>
          <w:rFonts w:hint="eastAsia" w:asciiTheme="minorEastAsia" w:hAnsiTheme="minorEastAsia" w:eastAsiaTheme="minorEastAsia"/>
          <w:b w:val="0"/>
          <w:color w:val="auto"/>
          <w:sz w:val="22"/>
        </w:rPr>
        <w:t>技术部分投标进行评审并打分，以</w:t>
      </w:r>
      <w:r>
        <w:rPr>
          <w:rFonts w:hint="eastAsia" w:asciiTheme="minorEastAsia" w:hAnsiTheme="minorEastAsia"/>
          <w:b w:val="0"/>
          <w:color w:val="auto"/>
          <w:sz w:val="22"/>
          <w:lang w:eastAsia="zh-CN"/>
        </w:rPr>
        <w:t>商务</w:t>
      </w:r>
      <w:r>
        <w:rPr>
          <w:rFonts w:hint="eastAsia" w:asciiTheme="minorEastAsia" w:hAnsiTheme="minorEastAsia" w:eastAsiaTheme="minorEastAsia"/>
          <w:b w:val="0"/>
          <w:color w:val="auto"/>
          <w:sz w:val="22"/>
        </w:rPr>
        <w:t>技术标和商务报价标合计分值由高到低的顺序推荐候选供应商名单，并提交书面评审报告，推荐综合得分第一名的供应商为中标方。如果</w:t>
      </w:r>
      <w:r>
        <w:rPr>
          <w:rFonts w:hint="eastAsia" w:ascii="宋体" w:hAnsi="宋体"/>
          <w:bCs/>
          <w:sz w:val="22"/>
          <w:szCs w:val="22"/>
        </w:rPr>
        <w:t>综合得分</w:t>
      </w:r>
      <w:r>
        <w:rPr>
          <w:rFonts w:ascii="宋体" w:hAnsi="宋体"/>
          <w:bCs/>
          <w:sz w:val="22"/>
          <w:szCs w:val="22"/>
        </w:rPr>
        <w:t>相同的，按投标报价</w:t>
      </w:r>
      <w:r>
        <w:rPr>
          <w:rFonts w:hint="eastAsia" w:ascii="宋体" w:hAnsi="宋体"/>
          <w:bCs/>
          <w:sz w:val="22"/>
          <w:szCs w:val="22"/>
        </w:rPr>
        <w:t>低的优先原则确定排名；</w:t>
      </w:r>
      <w:r>
        <w:rPr>
          <w:rFonts w:hint="eastAsia" w:asciiTheme="minorEastAsia" w:hAnsiTheme="minorEastAsia" w:eastAsiaTheme="minorEastAsia"/>
          <w:b w:val="0"/>
          <w:color w:val="auto"/>
          <w:sz w:val="22"/>
        </w:rPr>
        <w:t>如果</w:t>
      </w:r>
      <w:r>
        <w:rPr>
          <w:rFonts w:hint="eastAsia" w:ascii="宋体" w:hAnsi="宋体"/>
          <w:bCs/>
          <w:sz w:val="22"/>
          <w:szCs w:val="22"/>
        </w:rPr>
        <w:t>综合得分和</w:t>
      </w:r>
      <w:r>
        <w:rPr>
          <w:rFonts w:ascii="宋体" w:hAnsi="宋体"/>
          <w:bCs/>
          <w:sz w:val="22"/>
          <w:szCs w:val="22"/>
        </w:rPr>
        <w:t>投标报价</w:t>
      </w:r>
      <w:r>
        <w:rPr>
          <w:rFonts w:hint="eastAsia" w:ascii="宋体" w:hAnsi="宋体"/>
          <w:bCs/>
          <w:sz w:val="22"/>
          <w:szCs w:val="22"/>
        </w:rPr>
        <w:t>均</w:t>
      </w:r>
      <w:r>
        <w:rPr>
          <w:rFonts w:ascii="宋体" w:hAnsi="宋体"/>
          <w:bCs/>
          <w:sz w:val="22"/>
          <w:szCs w:val="22"/>
        </w:rPr>
        <w:t>相同的，按</w:t>
      </w:r>
      <w:r>
        <w:rPr>
          <w:rFonts w:hint="eastAsia" w:ascii="宋体" w:hAnsi="宋体"/>
          <w:bCs/>
          <w:sz w:val="22"/>
          <w:szCs w:val="22"/>
        </w:rPr>
        <w:t>商务技术得分从高到低确定排名；</w:t>
      </w:r>
      <w:r>
        <w:rPr>
          <w:rFonts w:hint="eastAsia" w:asciiTheme="minorEastAsia" w:hAnsiTheme="minorEastAsia" w:eastAsiaTheme="minorEastAsia"/>
          <w:b w:val="0"/>
          <w:color w:val="auto"/>
          <w:sz w:val="22"/>
        </w:rPr>
        <w:t>如果</w:t>
      </w:r>
      <w:r>
        <w:rPr>
          <w:rFonts w:hint="eastAsia" w:ascii="宋体" w:hAnsi="宋体"/>
          <w:bCs/>
          <w:sz w:val="22"/>
          <w:szCs w:val="22"/>
        </w:rPr>
        <w:t>综合得分、</w:t>
      </w:r>
      <w:r>
        <w:rPr>
          <w:rFonts w:ascii="宋体" w:hAnsi="宋体"/>
          <w:bCs/>
          <w:sz w:val="22"/>
          <w:szCs w:val="22"/>
        </w:rPr>
        <w:t>投标报价</w:t>
      </w:r>
      <w:r>
        <w:rPr>
          <w:rFonts w:hint="eastAsia" w:ascii="宋体" w:hAnsi="宋体"/>
          <w:bCs/>
          <w:sz w:val="22"/>
          <w:szCs w:val="22"/>
        </w:rPr>
        <w:t>和商务技术得分均</w:t>
      </w:r>
      <w:r>
        <w:rPr>
          <w:rFonts w:ascii="宋体" w:hAnsi="宋体"/>
          <w:bCs/>
          <w:sz w:val="22"/>
          <w:szCs w:val="22"/>
        </w:rPr>
        <w:t>相同的</w:t>
      </w:r>
      <w:r>
        <w:rPr>
          <w:rFonts w:hint="eastAsia" w:ascii="宋体" w:hAnsi="宋体"/>
          <w:bCs/>
          <w:sz w:val="22"/>
          <w:szCs w:val="22"/>
        </w:rPr>
        <w:t>由评标委员会全体成员记名投票按少数服从多数的原则确定排名。</w:t>
      </w:r>
    </w:p>
    <w:p>
      <w:pPr>
        <w:pStyle w:val="13"/>
        <w:adjustRightInd w:val="0"/>
        <w:snapToGrid w:val="0"/>
        <w:spacing w:before="100" w:after="50" w:line="460" w:lineRule="atLeast"/>
        <w:rPr>
          <w:rFonts w:hint="eastAsia" w:asciiTheme="minorEastAsia" w:hAnsiTheme="minorEastAsia" w:eastAsiaTheme="minorEastAsia"/>
          <w:b w:val="0"/>
          <w:color w:val="auto"/>
          <w:sz w:val="22"/>
        </w:rPr>
      </w:pPr>
      <w:r>
        <w:rPr>
          <w:rFonts w:hint="eastAsia" w:asciiTheme="minorEastAsia" w:hAnsiTheme="minorEastAsia" w:eastAsiaTheme="minorEastAsia"/>
          <w:b w:val="0"/>
          <w:color w:val="auto"/>
          <w:sz w:val="22"/>
        </w:rPr>
        <w:t xml:space="preserve">中标方放弃中标，或者因不可抗力提出不能履行合同，或者招标文件规定应当提交履约保证金、签订合同而在规定的期限内未能提交、签订合同的，采购人可以取消其中标资格。并按供应商评标排序从高到低排序依次确定新的中标方或重新组织采购。 </w:t>
      </w:r>
    </w:p>
    <w:p>
      <w:pPr>
        <w:pStyle w:val="13"/>
        <w:adjustRightInd w:val="0"/>
        <w:snapToGrid w:val="0"/>
        <w:spacing w:before="100" w:after="50" w:line="460" w:lineRule="atLeast"/>
        <w:rPr>
          <w:rFonts w:hint="eastAsia" w:asciiTheme="minorEastAsia" w:hAnsiTheme="minorEastAsia" w:eastAsiaTheme="minorEastAsia"/>
          <w:b w:val="0"/>
          <w:color w:val="auto"/>
          <w:sz w:val="22"/>
        </w:rPr>
      </w:pPr>
      <w:r>
        <w:rPr>
          <w:rFonts w:hint="eastAsia" w:asciiTheme="minorEastAsia" w:hAnsiTheme="minorEastAsia" w:eastAsiaTheme="minorEastAsia"/>
          <w:b w:val="0"/>
          <w:color w:val="auto"/>
          <w:sz w:val="22"/>
        </w:rPr>
        <w:t>如果无候选供应商，或者侯选供应商因前款规定的同样原因不能签订合同的，本次采购失败，重新组织采购。其它参见本招标文件第三部分：“供应商须知” 中的相关内容。</w:t>
      </w:r>
    </w:p>
    <w:p>
      <w:pPr>
        <w:keepNext w:val="0"/>
        <w:keepLines w:val="0"/>
        <w:pageBreakBefore w:val="0"/>
        <w:kinsoku/>
        <w:wordWrap/>
        <w:overflowPunct/>
        <w:topLinePunct w:val="0"/>
        <w:bidi w:val="0"/>
        <w:adjustRightInd w:val="0"/>
        <w:spacing w:before="100" w:after="50" w:line="440" w:lineRule="atLeast"/>
        <w:jc w:val="center"/>
        <w:rPr>
          <w:rFonts w:asciiTheme="minorEastAsia" w:hAnsiTheme="minorEastAsia"/>
          <w:bCs/>
          <w:sz w:val="22"/>
        </w:rPr>
      </w:pPr>
      <w:r>
        <w:rPr>
          <w:rFonts w:hint="eastAsia" w:asciiTheme="minorEastAsia" w:hAnsiTheme="minorEastAsia"/>
          <w:bCs/>
          <w:sz w:val="22"/>
        </w:rPr>
        <w:t>四、评分细则</w:t>
      </w:r>
    </w:p>
    <w:p>
      <w:pPr>
        <w:keepNext w:val="0"/>
        <w:keepLines w:val="0"/>
        <w:pageBreakBefore w:val="0"/>
        <w:kinsoku/>
        <w:wordWrap/>
        <w:overflowPunct/>
        <w:topLinePunct w:val="0"/>
        <w:bidi w:val="0"/>
        <w:spacing w:line="440" w:lineRule="atLeast"/>
        <w:ind w:firstLine="440" w:firstLineChars="200"/>
        <w:rPr>
          <w:rFonts w:asciiTheme="minorEastAsia" w:hAnsiTheme="minorEastAsia"/>
          <w:sz w:val="22"/>
        </w:rPr>
      </w:pPr>
      <w:r>
        <w:rPr>
          <w:rFonts w:hint="eastAsia" w:asciiTheme="minorEastAsia" w:hAnsiTheme="minorEastAsia"/>
          <w:sz w:val="22"/>
        </w:rPr>
        <w:t xml:space="preserve">一、商务报价评分 </w:t>
      </w:r>
      <w:r>
        <w:rPr>
          <w:rFonts w:hint="eastAsia" w:asciiTheme="minorEastAsia" w:hAnsiTheme="minorEastAsia"/>
          <w:sz w:val="22"/>
          <w:lang w:val="en-US" w:eastAsia="zh-CN"/>
        </w:rPr>
        <w:t>15</w:t>
      </w:r>
      <w:r>
        <w:rPr>
          <w:rFonts w:hint="eastAsia" w:asciiTheme="minorEastAsia" w:hAnsiTheme="minorEastAsia"/>
          <w:sz w:val="22"/>
        </w:rPr>
        <w:t>分</w:t>
      </w:r>
    </w:p>
    <w:p>
      <w:pPr>
        <w:keepNext w:val="0"/>
        <w:keepLines w:val="0"/>
        <w:pageBreakBefore w:val="0"/>
        <w:widowControl/>
        <w:kinsoku/>
        <w:wordWrap/>
        <w:overflowPunct/>
        <w:topLinePunct w:val="0"/>
        <w:autoSpaceDE w:val="0"/>
        <w:autoSpaceDN w:val="0"/>
        <w:bidi w:val="0"/>
        <w:adjustRightInd w:val="0"/>
        <w:spacing w:line="440" w:lineRule="atLeast"/>
        <w:ind w:firstLine="440" w:firstLineChars="200"/>
        <w:textAlignment w:val="bottom"/>
        <w:rPr>
          <w:rFonts w:hint="eastAsia" w:ascii="宋体" w:hAnsi="宋体" w:eastAsia="宋体" w:cs="宋体"/>
          <w:b w:val="0"/>
          <w:bCs w:val="0"/>
          <w:sz w:val="22"/>
          <w:szCs w:val="22"/>
          <w:u w:val="single"/>
        </w:rPr>
      </w:pPr>
      <w:r>
        <w:rPr>
          <w:rFonts w:hint="eastAsia" w:ascii="宋体" w:hAnsi="宋体" w:eastAsia="宋体" w:cs="宋体"/>
          <w:b w:val="0"/>
          <w:bCs w:val="0"/>
          <w:sz w:val="22"/>
          <w:szCs w:val="22"/>
          <w:u w:val="single"/>
        </w:rPr>
        <w:t>1、</w:t>
      </w:r>
      <w:r>
        <w:rPr>
          <w:rFonts w:hint="eastAsia" w:hAnsi="宋体"/>
          <w:color w:val="000000" w:themeColor="text1"/>
          <w:sz w:val="22"/>
          <w:u w:val="single"/>
          <w14:textFill>
            <w14:solidFill>
              <w14:schemeClr w14:val="tx1"/>
            </w14:solidFill>
          </w14:textFill>
        </w:rPr>
        <w:t>以满足招标文件要求且报价最低的有效供应商的价格</w:t>
      </w:r>
      <w:r>
        <w:rPr>
          <w:rFonts w:hint="eastAsia" w:ascii="宋体" w:hAnsi="宋体" w:eastAsia="宋体" w:cs="宋体"/>
          <w:b w:val="0"/>
          <w:bCs w:val="0"/>
          <w:sz w:val="22"/>
          <w:szCs w:val="22"/>
          <w:u w:val="single"/>
        </w:rPr>
        <w:t>为评标基准价，得满分</w:t>
      </w:r>
      <w:r>
        <w:rPr>
          <w:rFonts w:hint="eastAsia" w:ascii="宋体" w:hAnsi="宋体" w:eastAsia="宋体" w:cs="宋体"/>
          <w:b w:val="0"/>
          <w:bCs w:val="0"/>
          <w:sz w:val="22"/>
          <w:szCs w:val="22"/>
          <w:u w:val="single"/>
          <w:lang w:val="en-US" w:eastAsia="zh-CN"/>
        </w:rPr>
        <w:t>15</w:t>
      </w:r>
      <w:r>
        <w:rPr>
          <w:rFonts w:hint="eastAsia" w:ascii="宋体" w:hAnsi="宋体" w:eastAsia="宋体" w:cs="宋体"/>
          <w:b w:val="0"/>
          <w:bCs w:val="0"/>
          <w:sz w:val="22"/>
          <w:szCs w:val="22"/>
          <w:u w:val="single"/>
        </w:rPr>
        <w:t>分。商务报价评分结算公式为:投标报价得分=(评标基准价／</w:t>
      </w:r>
      <w:r>
        <w:rPr>
          <w:rFonts w:hint="eastAsia" w:ascii="宋体" w:hAnsi="宋体" w:eastAsia="宋体" w:cs="宋体"/>
          <w:b w:val="0"/>
          <w:bCs w:val="0"/>
          <w:sz w:val="22"/>
          <w:szCs w:val="22"/>
          <w:u w:val="single"/>
          <w:lang w:eastAsia="zh-CN"/>
        </w:rPr>
        <w:t>投标报价</w:t>
      </w:r>
      <w:r>
        <w:rPr>
          <w:rFonts w:hint="eastAsia" w:ascii="宋体" w:hAnsi="宋体" w:eastAsia="宋体" w:cs="宋体"/>
          <w:b w:val="0"/>
          <w:bCs w:val="0"/>
          <w:sz w:val="22"/>
          <w:szCs w:val="22"/>
          <w:u w:val="single"/>
        </w:rPr>
        <w:t>)×</w:t>
      </w:r>
      <w:r>
        <w:rPr>
          <w:rFonts w:hint="eastAsia" w:ascii="宋体" w:hAnsi="宋体" w:eastAsia="宋体" w:cs="宋体"/>
          <w:b w:val="0"/>
          <w:bCs w:val="0"/>
          <w:sz w:val="22"/>
          <w:szCs w:val="22"/>
          <w:u w:val="single"/>
          <w:lang w:val="en-US" w:eastAsia="zh-CN"/>
        </w:rPr>
        <w:t>15</w:t>
      </w:r>
      <w:r>
        <w:rPr>
          <w:rFonts w:hint="eastAsia" w:ascii="宋体" w:hAnsi="宋体" w:eastAsia="宋体" w:cs="宋体"/>
          <w:b w:val="0"/>
          <w:bCs w:val="0"/>
          <w:sz w:val="22"/>
          <w:szCs w:val="22"/>
          <w:u w:val="single"/>
        </w:rPr>
        <w:t>%×100。</w:t>
      </w:r>
    </w:p>
    <w:p>
      <w:pPr>
        <w:keepNext w:val="0"/>
        <w:keepLines w:val="0"/>
        <w:pageBreakBefore w:val="0"/>
        <w:kinsoku/>
        <w:wordWrap/>
        <w:overflowPunct/>
        <w:topLinePunct w:val="0"/>
        <w:autoSpaceDE w:val="0"/>
        <w:autoSpaceDN w:val="0"/>
        <w:bidi w:val="0"/>
        <w:adjustRightInd w:val="0"/>
        <w:spacing w:line="440" w:lineRule="atLeast"/>
        <w:ind w:firstLine="440" w:firstLineChars="200"/>
        <w:rPr>
          <w:rFonts w:hint="eastAsia" w:asciiTheme="minorEastAsia" w:hAnsiTheme="minorEastAsia"/>
          <w:color w:val="auto"/>
          <w:sz w:val="22"/>
        </w:rPr>
      </w:pPr>
      <w:r>
        <w:rPr>
          <w:rFonts w:hint="eastAsia" w:asciiTheme="minorEastAsia" w:hAnsiTheme="minorEastAsia"/>
          <w:sz w:val="22"/>
          <w:u w:val="single"/>
        </w:rPr>
        <w:t>2、</w:t>
      </w:r>
      <w:r>
        <w:rPr>
          <w:rFonts w:hint="eastAsia" w:asciiTheme="minorEastAsia" w:hAnsiTheme="minorEastAsia"/>
          <w:b/>
          <w:bCs/>
          <w:sz w:val="22"/>
          <w:u w:val="single"/>
        </w:rPr>
        <w:t>本项目采购</w:t>
      </w:r>
      <w:r>
        <w:rPr>
          <w:rFonts w:hint="eastAsia" w:asciiTheme="minorEastAsia" w:hAnsiTheme="minorEastAsia"/>
          <w:b/>
          <w:bCs/>
          <w:sz w:val="22"/>
          <w:u w:val="single"/>
          <w:lang w:val="en-US" w:eastAsia="zh-CN"/>
        </w:rPr>
        <w:t>最高限价</w:t>
      </w:r>
      <w:r>
        <w:rPr>
          <w:rFonts w:hint="eastAsia" w:asciiTheme="minorEastAsia" w:hAnsiTheme="minorEastAsia"/>
          <w:b/>
          <w:bCs/>
          <w:sz w:val="22"/>
          <w:u w:val="single"/>
        </w:rPr>
        <w:t>为</w:t>
      </w:r>
      <w:r>
        <w:rPr>
          <w:rFonts w:hint="eastAsia" w:asciiTheme="minorEastAsia" w:hAnsiTheme="minorEastAsia"/>
          <w:b/>
          <w:bCs/>
          <w:color w:val="auto"/>
          <w:sz w:val="22"/>
          <w:highlight w:val="none"/>
          <w:u w:val="single"/>
          <w:lang w:val="en-US" w:eastAsia="zh-CN"/>
        </w:rPr>
        <w:t>11952980</w:t>
      </w:r>
      <w:r>
        <w:rPr>
          <w:rFonts w:hint="eastAsia" w:asciiTheme="minorEastAsia" w:hAnsiTheme="minorEastAsia"/>
          <w:b/>
          <w:bCs/>
          <w:color w:val="auto"/>
          <w:sz w:val="22"/>
          <w:highlight w:val="none"/>
          <w:u w:val="single"/>
          <w:lang w:eastAsia="zh-CN"/>
        </w:rPr>
        <w:t>元</w:t>
      </w:r>
      <w:r>
        <w:rPr>
          <w:rFonts w:hint="default" w:ascii="Times New Roman" w:hAnsi="Times New Roman" w:cs="Times New Roman"/>
          <w:b/>
          <w:bCs/>
          <w:color w:val="auto"/>
          <w:sz w:val="22"/>
          <w:highlight w:val="none"/>
          <w:u w:val="single"/>
          <w:lang w:eastAsia="zh-CN"/>
        </w:rPr>
        <w:t>/</w:t>
      </w:r>
      <w:r>
        <w:rPr>
          <w:rFonts w:hint="eastAsia" w:asciiTheme="minorEastAsia" w:hAnsiTheme="minorEastAsia"/>
          <w:b/>
          <w:bCs/>
          <w:color w:val="auto"/>
          <w:sz w:val="22"/>
          <w:highlight w:val="none"/>
          <w:u w:val="single"/>
          <w:lang w:eastAsia="zh-CN"/>
        </w:rPr>
        <w:t>年</w:t>
      </w:r>
      <w:r>
        <w:rPr>
          <w:rFonts w:hint="eastAsia" w:asciiTheme="minorEastAsia" w:hAnsiTheme="minorEastAsia"/>
          <w:b/>
          <w:bCs/>
          <w:color w:val="auto"/>
          <w:sz w:val="22"/>
          <w:u w:val="single"/>
        </w:rPr>
        <w:t>。</w:t>
      </w:r>
      <w:r>
        <w:rPr>
          <w:rFonts w:hint="eastAsia" w:asciiTheme="minorEastAsia" w:hAnsiTheme="minorEastAsia"/>
          <w:color w:val="auto"/>
          <w:sz w:val="22"/>
        </w:rPr>
        <w:t>如果所有供应商的报价均超出采购</w:t>
      </w:r>
      <w:r>
        <w:rPr>
          <w:rFonts w:hint="eastAsia" w:asciiTheme="minorEastAsia" w:hAnsiTheme="minorEastAsia"/>
          <w:color w:val="auto"/>
          <w:sz w:val="22"/>
          <w:lang w:val="en-US" w:eastAsia="zh-CN"/>
        </w:rPr>
        <w:t>最高限价</w:t>
      </w:r>
      <w:r>
        <w:rPr>
          <w:rFonts w:hint="eastAsia" w:asciiTheme="minorEastAsia" w:hAnsiTheme="minorEastAsia"/>
          <w:color w:val="auto"/>
          <w:sz w:val="22"/>
        </w:rPr>
        <w:t>且采购人确认不能支付的情况，本次采购做流（废）标处理。如果仅仅某个（些）供应商的商务报价超出采购</w:t>
      </w:r>
      <w:r>
        <w:rPr>
          <w:rFonts w:hint="eastAsia" w:asciiTheme="minorEastAsia" w:hAnsiTheme="minorEastAsia"/>
          <w:color w:val="auto"/>
          <w:sz w:val="22"/>
          <w:lang w:val="en-US" w:eastAsia="zh-CN"/>
        </w:rPr>
        <w:t>最高限价</w:t>
      </w:r>
      <w:r>
        <w:rPr>
          <w:rFonts w:hint="eastAsia" w:asciiTheme="minorEastAsia" w:hAnsiTheme="minorEastAsia"/>
          <w:color w:val="auto"/>
          <w:sz w:val="22"/>
        </w:rPr>
        <w:t>则该供应商按无效投标处理。</w:t>
      </w:r>
    </w:p>
    <w:p>
      <w:pPr>
        <w:keepNext w:val="0"/>
        <w:keepLines w:val="0"/>
        <w:pageBreakBefore w:val="0"/>
        <w:kinsoku/>
        <w:wordWrap/>
        <w:overflowPunct/>
        <w:topLinePunct w:val="0"/>
        <w:bidi w:val="0"/>
        <w:spacing w:line="440" w:lineRule="atLeast"/>
        <w:ind w:firstLine="440" w:firstLineChars="200"/>
        <w:rPr>
          <w:rFonts w:asciiTheme="minorEastAsia" w:hAnsiTheme="minorEastAsia"/>
          <w:bCs/>
          <w:sz w:val="22"/>
        </w:rPr>
      </w:pPr>
      <w:r>
        <w:rPr>
          <w:rFonts w:hint="eastAsia" w:asciiTheme="minorEastAsia" w:hAnsiTheme="minorEastAsia"/>
          <w:sz w:val="22"/>
          <w:lang w:val="en-US" w:eastAsia="zh-CN"/>
        </w:rPr>
        <w:t>3</w:t>
      </w:r>
      <w:r>
        <w:rPr>
          <w:rFonts w:hint="eastAsia" w:asciiTheme="minorEastAsia" w:hAnsiTheme="minorEastAsia"/>
          <w:sz w:val="22"/>
        </w:rPr>
        <w:t>、符合招标文件规定条件的小、微企业（或监狱企业、残疾人企业），给予评标价格折扣（6%）。</w:t>
      </w:r>
    </w:p>
    <w:p>
      <w:pPr>
        <w:keepNext w:val="0"/>
        <w:keepLines w:val="0"/>
        <w:pageBreakBefore w:val="0"/>
        <w:numPr>
          <w:ilvl w:val="0"/>
          <w:numId w:val="12"/>
        </w:numPr>
        <w:kinsoku/>
        <w:wordWrap/>
        <w:overflowPunct/>
        <w:topLinePunct w:val="0"/>
        <w:bidi w:val="0"/>
        <w:spacing w:line="440" w:lineRule="atLeast"/>
        <w:ind w:firstLine="440" w:firstLineChars="200"/>
        <w:rPr>
          <w:rFonts w:hint="eastAsia" w:ascii="宋体" w:hAnsi="宋体" w:eastAsia="宋体" w:cs="宋体"/>
          <w:sz w:val="24"/>
          <w:szCs w:val="24"/>
          <w:lang w:val="en-US" w:eastAsia="zh-CN"/>
        </w:rPr>
      </w:pPr>
      <w:r>
        <w:rPr>
          <w:rFonts w:hint="eastAsia" w:ascii="宋体" w:hAnsi="宋体"/>
          <w:sz w:val="22"/>
          <w:lang w:eastAsia="zh-CN"/>
        </w:rPr>
        <w:t>商务</w:t>
      </w:r>
      <w:r>
        <w:rPr>
          <w:rFonts w:hint="eastAsia" w:ascii="宋体" w:hAnsi="宋体"/>
          <w:sz w:val="22"/>
        </w:rPr>
        <w:t xml:space="preserve">技术综合评分 </w:t>
      </w:r>
      <w:r>
        <w:rPr>
          <w:rFonts w:hint="eastAsia" w:ascii="宋体" w:hAnsi="宋体"/>
          <w:sz w:val="22"/>
          <w:lang w:val="en-US" w:eastAsia="zh-CN"/>
        </w:rPr>
        <w:t>85</w:t>
      </w:r>
      <w:r>
        <w:rPr>
          <w:rFonts w:hint="eastAsia" w:ascii="宋体" w:hAnsi="宋体"/>
          <w:sz w:val="22"/>
        </w:rPr>
        <w:t>分</w:t>
      </w:r>
    </w:p>
    <w:tbl>
      <w:tblPr>
        <w:tblStyle w:val="19"/>
        <w:tblpPr w:leftFromText="180" w:rightFromText="180" w:vertAnchor="text" w:horzAnchor="page" w:tblpX="1007" w:tblpY="435"/>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289"/>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sz w:val="21"/>
                <w:szCs w:val="21"/>
              </w:rPr>
            </w:pPr>
            <w:r>
              <w:rPr>
                <w:rFonts w:hint="eastAsia" w:ascii="宋体" w:hAnsi="宋体" w:eastAsia="宋体" w:cs="宋体"/>
                <w:b w:val="0"/>
                <w:sz w:val="21"/>
                <w:szCs w:val="21"/>
              </w:rPr>
              <w:t>序号</w:t>
            </w:r>
          </w:p>
        </w:tc>
        <w:tc>
          <w:tcPr>
            <w:tcW w:w="1289" w:type="dxa"/>
            <w:vAlign w:val="center"/>
          </w:tcPr>
          <w:p>
            <w:pPr>
              <w:spacing w:line="276" w:lineRule="auto"/>
              <w:jc w:val="center"/>
              <w:rPr>
                <w:rFonts w:hint="eastAsia" w:ascii="宋体" w:hAnsi="宋体" w:eastAsia="宋体" w:cs="宋体"/>
                <w:b w:val="0"/>
                <w:sz w:val="21"/>
                <w:szCs w:val="21"/>
              </w:rPr>
            </w:pPr>
            <w:r>
              <w:rPr>
                <w:rFonts w:hint="eastAsia" w:ascii="宋体" w:hAnsi="宋体" w:eastAsia="宋体" w:cs="宋体"/>
                <w:b w:val="0"/>
                <w:sz w:val="21"/>
                <w:szCs w:val="21"/>
              </w:rPr>
              <w:t>评审内容</w:t>
            </w:r>
          </w:p>
        </w:tc>
        <w:tc>
          <w:tcPr>
            <w:tcW w:w="6946" w:type="dxa"/>
            <w:vAlign w:val="center"/>
          </w:tcPr>
          <w:p>
            <w:pPr>
              <w:spacing w:line="276" w:lineRule="auto"/>
              <w:jc w:val="center"/>
              <w:rPr>
                <w:rFonts w:hint="eastAsia" w:ascii="宋体" w:hAnsi="宋体" w:eastAsia="宋体" w:cs="宋体"/>
                <w:b w:val="0"/>
                <w:sz w:val="21"/>
                <w:szCs w:val="21"/>
              </w:rPr>
            </w:pPr>
            <w:r>
              <w:rPr>
                <w:rFonts w:hint="eastAsia" w:ascii="宋体" w:hAnsi="宋体" w:eastAsia="宋体" w:cs="宋体"/>
                <w:b w:val="0"/>
                <w:sz w:val="21"/>
                <w:szCs w:val="21"/>
              </w:rPr>
              <w:t>评分标准</w:t>
            </w:r>
          </w:p>
        </w:tc>
        <w:tc>
          <w:tcPr>
            <w:tcW w:w="709" w:type="dxa"/>
            <w:vAlign w:val="center"/>
          </w:tcPr>
          <w:p>
            <w:pPr>
              <w:spacing w:line="276" w:lineRule="auto"/>
              <w:jc w:val="center"/>
              <w:rPr>
                <w:rFonts w:hint="eastAsia" w:ascii="宋体" w:hAnsi="宋体" w:eastAsia="宋体" w:cs="宋体"/>
                <w:b w:val="0"/>
                <w:sz w:val="21"/>
                <w:szCs w:val="21"/>
              </w:rPr>
            </w:pPr>
            <w:r>
              <w:rPr>
                <w:rFonts w:hint="eastAsia" w:ascii="宋体" w:hAnsi="宋体" w:eastAsia="宋体" w:cs="宋体"/>
                <w:b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1</w:t>
            </w:r>
          </w:p>
        </w:tc>
        <w:tc>
          <w:tcPr>
            <w:tcW w:w="1289" w:type="dxa"/>
            <w:vAlign w:val="center"/>
          </w:tcPr>
          <w:p>
            <w:pPr>
              <w:numPr>
                <w:ilvl w:val="0"/>
                <w:numId w:val="0"/>
              </w:numPr>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实力</w:t>
            </w:r>
          </w:p>
        </w:tc>
        <w:tc>
          <w:tcPr>
            <w:tcW w:w="6946" w:type="dxa"/>
            <w:vAlign w:val="center"/>
          </w:tcPr>
          <w:p>
            <w:pPr>
              <w:pStyle w:val="3"/>
              <w:ind w:left="0" w:leftChars="0" w:firstLine="210" w:firstLineChars="100"/>
              <w:rPr>
                <w:rFonts w:hint="eastAsia"/>
              </w:rPr>
            </w:pPr>
            <w:r>
              <w:rPr>
                <w:rFonts w:hint="eastAsia" w:ascii="宋体" w:hAnsi="宋体" w:eastAsia="宋体" w:cs="宋体"/>
                <w:b w:val="0"/>
                <w:bCs w:val="0"/>
                <w:color w:val="auto"/>
                <w:kern w:val="2"/>
                <w:sz w:val="21"/>
                <w:szCs w:val="21"/>
                <w:lang w:val="en-US" w:eastAsia="zh-CN" w:bidi="ar-SA"/>
              </w:rPr>
              <w:t>根据投标人的社会信誉、技术力量、污</w:t>
            </w:r>
            <w:r>
              <w:rPr>
                <w:rFonts w:hint="eastAsia" w:ascii="宋体" w:eastAsia="宋体" w:cs="宋体"/>
                <w:b w:val="0"/>
                <w:bCs w:val="0"/>
                <w:color w:val="auto"/>
                <w:kern w:val="2"/>
                <w:sz w:val="21"/>
                <w:szCs w:val="21"/>
                <w:lang w:val="en-US" w:eastAsia="zh-CN" w:bidi="ar-SA"/>
              </w:rPr>
              <w:t>水</w:t>
            </w:r>
            <w:r>
              <w:rPr>
                <w:rFonts w:hint="eastAsia" w:ascii="宋体" w:hAnsi="宋体" w:eastAsia="宋体" w:cs="宋体"/>
                <w:b w:val="0"/>
                <w:bCs w:val="0"/>
                <w:color w:val="auto"/>
                <w:kern w:val="2"/>
                <w:sz w:val="21"/>
                <w:szCs w:val="21"/>
                <w:lang w:val="en-US" w:eastAsia="zh-CN" w:bidi="ar-SA"/>
              </w:rPr>
              <w:t>治理设施运行服务能力等，由评审专家自行评审，满分</w:t>
            </w:r>
            <w:r>
              <w:rPr>
                <w:rFonts w:hint="eastAsia" w:ascii="宋体" w:eastAsia="宋体" w:cs="宋体"/>
                <w:b w:val="0"/>
                <w:bCs w:val="0"/>
                <w:color w:val="auto"/>
                <w:kern w:val="2"/>
                <w:sz w:val="21"/>
                <w:szCs w:val="21"/>
                <w:lang w:val="en-US" w:eastAsia="zh-CN" w:bidi="ar-SA"/>
              </w:rPr>
              <w:t>3</w:t>
            </w:r>
            <w:r>
              <w:rPr>
                <w:rFonts w:hint="eastAsia" w:ascii="宋体" w:hAnsi="宋体" w:eastAsia="宋体" w:cs="宋体"/>
                <w:b w:val="0"/>
                <w:bCs w:val="0"/>
                <w:color w:val="auto"/>
                <w:kern w:val="2"/>
                <w:sz w:val="21"/>
                <w:szCs w:val="21"/>
                <w:lang w:val="en-US" w:eastAsia="zh-CN" w:bidi="ar-SA"/>
              </w:rPr>
              <w:t>分。</w:t>
            </w:r>
          </w:p>
        </w:tc>
        <w:tc>
          <w:tcPr>
            <w:tcW w:w="709" w:type="dxa"/>
            <w:vAlign w:val="center"/>
          </w:tcPr>
          <w:p>
            <w:pPr>
              <w:numPr>
                <w:ilvl w:val="0"/>
                <w:numId w:val="0"/>
              </w:numPr>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lang w:val="en-US" w:eastAsia="zh-CN"/>
              </w:rPr>
              <w:t>2</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eastAsia="zh-CN"/>
              </w:rPr>
              <w:t>认证情况</w:t>
            </w:r>
          </w:p>
        </w:tc>
        <w:tc>
          <w:tcPr>
            <w:tcW w:w="6946" w:type="dxa"/>
            <w:vAlign w:val="center"/>
          </w:tcPr>
          <w:p>
            <w:pPr>
              <w:numPr>
                <w:ilvl w:val="0"/>
                <w:numId w:val="0"/>
              </w:numPr>
              <w:spacing w:line="276" w:lineRule="auto"/>
              <w:ind w:firstLine="210" w:firstLineChars="100"/>
              <w:rPr>
                <w:rFonts w:hint="eastAsia" w:ascii="宋体" w:hAnsi="宋体" w:eastAsia="宋体" w:cs="宋体"/>
                <w:b w:val="0"/>
                <w:color w:val="auto"/>
                <w:sz w:val="21"/>
                <w:szCs w:val="21"/>
              </w:rPr>
            </w:pPr>
            <w:r>
              <w:rPr>
                <w:rFonts w:hint="eastAsia" w:ascii="宋体" w:hAnsi="宋体" w:eastAsia="宋体" w:cs="宋体"/>
                <w:color w:val="auto"/>
                <w:sz w:val="21"/>
                <w:szCs w:val="21"/>
                <w:highlight w:val="none"/>
              </w:rPr>
              <w:t>供应商具有</w:t>
            </w:r>
            <w:r>
              <w:rPr>
                <w:rFonts w:hint="eastAsia" w:ascii="宋体" w:hAnsi="宋体" w:eastAsia="宋体" w:cs="宋体"/>
                <w:color w:val="auto"/>
                <w:sz w:val="21"/>
                <w:szCs w:val="21"/>
              </w:rPr>
              <w:t>有效期内的</w:t>
            </w:r>
            <w:r>
              <w:rPr>
                <w:rFonts w:hint="eastAsia" w:ascii="宋体" w:hAnsi="宋体" w:eastAsia="宋体" w:cs="宋体"/>
                <w:color w:val="auto"/>
                <w:sz w:val="21"/>
                <w:szCs w:val="21"/>
                <w:highlight w:val="none"/>
              </w:rPr>
              <w:t>质量管理体系认证、环境管理体系认证、职业健康安全管理体系认证，</w:t>
            </w:r>
            <w:r>
              <w:rPr>
                <w:rFonts w:hint="eastAsia" w:ascii="宋体" w:hAnsi="宋体" w:eastAsia="宋体" w:cs="宋体"/>
                <w:color w:val="auto"/>
                <w:sz w:val="21"/>
                <w:szCs w:val="21"/>
                <w:highlight w:val="none"/>
                <w:lang w:eastAsia="zh-CN"/>
              </w:rPr>
              <w:t>每提供一个认证证书得</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最高得</w:t>
            </w:r>
            <w:r>
              <w:rPr>
                <w:rFonts w:hint="eastAsia" w:ascii="宋体" w:hAnsi="宋体" w:eastAsia="宋体" w:cs="宋体"/>
                <w:color w:val="auto"/>
                <w:sz w:val="21"/>
                <w:szCs w:val="21"/>
                <w:highlight w:val="none"/>
                <w:lang w:val="en-US" w:eastAsia="zh-CN"/>
              </w:rPr>
              <w:t>3分。</w:t>
            </w:r>
            <w:r>
              <w:rPr>
                <w:rFonts w:hint="eastAsia" w:ascii="宋体" w:hAnsi="宋体" w:eastAsia="宋体" w:cs="宋体"/>
                <w:color w:val="auto"/>
                <w:sz w:val="21"/>
                <w:szCs w:val="21"/>
                <w:highlight w:val="none"/>
              </w:rPr>
              <w:t>认证范围须包括</w:t>
            </w:r>
            <w:r>
              <w:rPr>
                <w:rFonts w:hint="eastAsia" w:ascii="宋体" w:hAnsi="宋体" w:eastAsia="宋体" w:cs="宋体"/>
                <w:color w:val="auto"/>
                <w:sz w:val="21"/>
                <w:szCs w:val="21"/>
                <w:highlight w:val="none"/>
                <w:lang w:eastAsia="zh-CN"/>
              </w:rPr>
              <w:t>污水处理</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lang w:eastAsia="zh-CN"/>
              </w:rPr>
              <w:t>运维等</w:t>
            </w:r>
            <w:r>
              <w:rPr>
                <w:rFonts w:hint="eastAsia" w:ascii="宋体" w:hAnsi="宋体" w:eastAsia="宋体" w:cs="宋体"/>
                <w:color w:val="auto"/>
                <w:sz w:val="21"/>
                <w:szCs w:val="21"/>
                <w:highlight w:val="none"/>
                <w:lang w:val="en-US" w:eastAsia="zh-CN"/>
              </w:rPr>
              <w:t>与本项目</w:t>
            </w:r>
            <w:r>
              <w:rPr>
                <w:rFonts w:hint="eastAsia" w:ascii="宋体" w:hAnsi="宋体" w:eastAsia="宋体" w:cs="宋体"/>
                <w:color w:val="auto"/>
                <w:sz w:val="21"/>
                <w:szCs w:val="21"/>
                <w:highlight w:val="none"/>
              </w:rPr>
              <w:t>相关</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内容，投标文件中提供相应认证证书扫描件同时提供中国国家认证认可监督管理委员会网站查询截图证明材料，两者缺一不可，否则不得分。</w:t>
            </w:r>
          </w:p>
        </w:tc>
        <w:tc>
          <w:tcPr>
            <w:tcW w:w="709"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lang w:val="en-US" w:eastAsia="zh-CN"/>
              </w:rPr>
              <w:t>3</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企业荣誉</w:t>
            </w:r>
          </w:p>
        </w:tc>
        <w:tc>
          <w:tcPr>
            <w:tcW w:w="6946" w:type="dxa"/>
            <w:vAlign w:val="center"/>
          </w:tcPr>
          <w:p>
            <w:pPr>
              <w:numPr>
                <w:ilvl w:val="0"/>
                <w:numId w:val="0"/>
              </w:numPr>
              <w:spacing w:line="276"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 xml:space="preserve">  投标供应商2017年1月1日以来（以荣誉证明文件时间为准），承担过的业绩获得省级及以上主管部门认定的农村生活污水运维优秀县（市、区）相关荣誉的，一个得2分，最高得4分。同一个项目分年度获得相关荣誉的，可按多个荣誉计分。</w:t>
            </w:r>
          </w:p>
          <w:p>
            <w:pPr>
              <w:numPr>
                <w:ilvl w:val="0"/>
                <w:numId w:val="0"/>
              </w:numPr>
              <w:spacing w:line="276" w:lineRule="auto"/>
              <w:ind w:firstLine="210" w:firstLineChars="100"/>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highlight w:val="none"/>
                <w:lang w:val="en-US" w:eastAsia="zh-CN"/>
              </w:rPr>
              <w:t>须提供有效证明材料：同时提供荣誉证明文件、中标通知书或合同，扫描件并加盖供应商电子签章，不提供或提供不全不计分。</w:t>
            </w:r>
          </w:p>
        </w:tc>
        <w:tc>
          <w:tcPr>
            <w:tcW w:w="709"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lang w:val="en-US" w:eastAsia="zh-CN"/>
              </w:rPr>
              <w:t>4</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企业业绩</w:t>
            </w:r>
          </w:p>
        </w:tc>
        <w:tc>
          <w:tcPr>
            <w:tcW w:w="6946" w:type="dxa"/>
            <w:vAlign w:val="center"/>
          </w:tcPr>
          <w:p>
            <w:pPr>
              <w:numPr>
                <w:ilvl w:val="0"/>
                <w:numId w:val="0"/>
              </w:numPr>
              <w:spacing w:line="276" w:lineRule="auto"/>
              <w:ind w:left="0" w:leftChars="0" w:firstLine="210" w:firstLineChars="100"/>
              <w:rPr>
                <w:rFonts w:hint="eastAsia" w:ascii="宋体" w:hAnsi="宋体" w:eastAsia="宋体" w:cs="宋体"/>
                <w:b w:val="0"/>
                <w:color w:val="auto"/>
                <w:sz w:val="21"/>
                <w:szCs w:val="21"/>
                <w:lang w:eastAsia="zh-CN"/>
              </w:rPr>
            </w:pPr>
            <w:r>
              <w:rPr>
                <w:rFonts w:hint="eastAsia" w:ascii="宋体" w:hAnsi="宋体" w:eastAsia="宋体" w:cs="宋体"/>
                <w:color w:val="auto"/>
                <w:sz w:val="21"/>
                <w:szCs w:val="21"/>
                <w:highlight w:val="none"/>
                <w:lang w:eastAsia="zh-CN"/>
              </w:rPr>
              <w:t>供应商2017年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lang w:eastAsia="zh-CN"/>
              </w:rPr>
              <w:t>以来，具有农村生活污水处理设施运行维护业绩的每个得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分（提供中标通知书、合同</w:t>
            </w:r>
            <w:r>
              <w:rPr>
                <w:rFonts w:hint="eastAsia" w:ascii="宋体" w:hAnsi="宋体" w:eastAsia="宋体" w:cs="宋体"/>
                <w:color w:val="auto"/>
                <w:sz w:val="21"/>
                <w:szCs w:val="21"/>
                <w:highlight w:val="none"/>
              </w:rPr>
              <w:t>扫描件</w:t>
            </w:r>
            <w:r>
              <w:rPr>
                <w:rFonts w:hint="eastAsia" w:ascii="宋体" w:hAnsi="宋体" w:eastAsia="宋体" w:cs="宋体"/>
                <w:color w:val="auto"/>
                <w:sz w:val="21"/>
                <w:szCs w:val="21"/>
                <w:highlight w:val="none"/>
                <w:lang w:eastAsia="zh-CN"/>
              </w:rPr>
              <w:t>，同一县（区、市）连续运维的业绩按一个计算</w:t>
            </w:r>
            <w:r>
              <w:rPr>
                <w:rFonts w:hint="eastAsia" w:ascii="宋体" w:hAnsi="宋体" w:eastAsia="宋体" w:cs="宋体"/>
                <w:color w:val="auto"/>
                <w:sz w:val="21"/>
                <w:szCs w:val="21"/>
                <w:highlight w:val="none"/>
                <w:lang w:val="en-US" w:eastAsia="zh-CN"/>
              </w:rPr>
              <w:t>,不提供或提供不全不计分</w:t>
            </w:r>
            <w:r>
              <w:rPr>
                <w:rFonts w:hint="eastAsia" w:ascii="宋体" w:hAnsi="宋体" w:eastAsia="宋体" w:cs="宋体"/>
                <w:color w:val="auto"/>
                <w:sz w:val="21"/>
                <w:szCs w:val="21"/>
                <w:highlight w:val="none"/>
                <w:lang w:eastAsia="zh-CN"/>
              </w:rPr>
              <w:t>）。</w:t>
            </w:r>
          </w:p>
        </w:tc>
        <w:tc>
          <w:tcPr>
            <w:tcW w:w="709"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38"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lang w:val="en-US" w:eastAsia="zh-CN"/>
              </w:rPr>
              <w:t>5</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项目负责人</w:t>
            </w:r>
          </w:p>
        </w:tc>
        <w:tc>
          <w:tcPr>
            <w:tcW w:w="6946" w:type="dxa"/>
            <w:vAlign w:val="center"/>
          </w:tcPr>
          <w:p>
            <w:pPr>
              <w:pStyle w:val="2"/>
              <w:numPr>
                <w:ilvl w:val="0"/>
                <w:numId w:val="13"/>
              </w:numP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项目负责人为环保专业高级工程师及以上的，或具有国家注册市政专业一级建造师及以上的得2分。</w:t>
            </w:r>
          </w:p>
          <w:p>
            <w:pPr>
              <w:pStyle w:val="2"/>
              <w:numPr>
                <w:ilvl w:val="0"/>
                <w:numId w:val="13"/>
              </w:numPr>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kern w:val="2"/>
                <w:sz w:val="21"/>
                <w:szCs w:val="21"/>
                <w:highlight w:val="none"/>
                <w:lang w:val="en-US" w:eastAsia="zh-CN" w:bidi="ar-SA"/>
              </w:rPr>
              <w:t>项目负责人承担过的业绩获得省级及以上主管部门认定的农村生活污水运维优秀县（市、区）相关荣誉的得2分</w:t>
            </w:r>
            <w:r>
              <w:rPr>
                <w:rFonts w:hint="eastAsia" w:ascii="宋体" w:hAnsi="宋体" w:eastAsia="宋体" w:cs="宋体"/>
                <w:color w:val="auto"/>
                <w:sz w:val="21"/>
                <w:szCs w:val="21"/>
                <w:highlight w:val="none"/>
                <w:lang w:eastAsia="zh-CN"/>
              </w:rPr>
              <w:t>。</w:t>
            </w:r>
          </w:p>
          <w:p>
            <w:pPr>
              <w:pStyle w:val="9"/>
              <w:bidi w:val="0"/>
              <w:rPr>
                <w:rFonts w:hint="eastAsia"/>
              </w:rPr>
            </w:pPr>
            <w:r>
              <w:rPr>
                <w:rFonts w:hint="eastAsia" w:ascii="宋体" w:hAnsi="宋体" w:eastAsia="宋体" w:cs="宋体"/>
                <w:b w:val="0"/>
                <w:color w:val="auto"/>
                <w:kern w:val="2"/>
                <w:sz w:val="21"/>
                <w:szCs w:val="21"/>
                <w:highlight w:val="none"/>
                <w:lang w:val="en-US" w:eastAsia="zh-CN" w:bidi="ar-SA"/>
              </w:rPr>
              <w:t>（须提供荣誉证明文件、证书、身份证及近三个月的社保证明扫描件，若荣誉证明材料无法体现项目负责人名字，则须提供能体现项目负责人名字的合同或中标通知书或业主证明材料，扫描件并加盖供应商电子签章，未提供或提供不全的不计分）</w:t>
            </w:r>
          </w:p>
        </w:tc>
        <w:tc>
          <w:tcPr>
            <w:tcW w:w="709"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38" w:type="dxa"/>
            <w:vMerge w:val="restart"/>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6</w:t>
            </w:r>
          </w:p>
        </w:tc>
        <w:tc>
          <w:tcPr>
            <w:tcW w:w="1289" w:type="dxa"/>
            <w:vMerge w:val="restart"/>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项目实施方案</w:t>
            </w:r>
          </w:p>
        </w:tc>
        <w:tc>
          <w:tcPr>
            <w:tcW w:w="6946" w:type="dxa"/>
            <w:vAlign w:val="center"/>
          </w:tcPr>
          <w:p>
            <w:pPr>
              <w:spacing w:line="276"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供应商针对项目具体实施拟定的运行维护实施方案详实，有针对性，内容完整等；（包括项目概况介绍，服务的范围，内容，目标，思路，运行维护工作内容细分等内容），评委根据方案的完整程度</w:t>
            </w:r>
            <w:r>
              <w:rPr>
                <w:rFonts w:hint="eastAsia" w:ascii="宋体" w:hAnsi="宋体" w:eastAsia="宋体" w:cs="宋体"/>
                <w:color w:val="auto"/>
                <w:sz w:val="21"/>
                <w:szCs w:val="21"/>
                <w:lang w:eastAsia="zh-CN"/>
              </w:rPr>
              <w:t>以及</w:t>
            </w:r>
            <w:r>
              <w:rPr>
                <w:rFonts w:hint="eastAsia" w:ascii="宋体" w:hAnsi="宋体" w:eastAsia="宋体" w:cs="宋体"/>
                <w:color w:val="auto"/>
                <w:sz w:val="21"/>
                <w:szCs w:val="21"/>
                <w:lang w:val="en-GB"/>
              </w:rPr>
              <w:t>方案</w:t>
            </w:r>
            <w:r>
              <w:rPr>
                <w:rFonts w:hint="eastAsia" w:ascii="宋体" w:hAnsi="宋体" w:eastAsia="宋体" w:cs="宋体"/>
                <w:color w:val="auto"/>
                <w:sz w:val="21"/>
                <w:szCs w:val="21"/>
                <w:lang w:val="en-GB" w:eastAsia="zh-CN"/>
              </w:rPr>
              <w:t>是否</w:t>
            </w:r>
            <w:r>
              <w:rPr>
                <w:rFonts w:hint="eastAsia" w:ascii="宋体" w:hAnsi="宋体" w:eastAsia="宋体" w:cs="宋体"/>
                <w:color w:val="auto"/>
                <w:sz w:val="21"/>
                <w:szCs w:val="21"/>
                <w:lang w:val="en-GB"/>
              </w:rPr>
              <w:t>科学合理、针对性强</w:t>
            </w:r>
            <w:r>
              <w:rPr>
                <w:rFonts w:hint="eastAsia" w:ascii="宋体" w:hAnsi="宋体" w:eastAsia="宋体" w:cs="宋体"/>
                <w:color w:val="auto"/>
                <w:sz w:val="21"/>
                <w:szCs w:val="21"/>
                <w:lang w:val="en-GB" w:eastAsia="zh-CN"/>
              </w:rPr>
              <w:t>弱等</w:t>
            </w:r>
            <w:r>
              <w:rPr>
                <w:rFonts w:hint="eastAsia" w:ascii="宋体" w:hAnsi="宋体" w:eastAsia="宋体" w:cs="宋体"/>
                <w:color w:val="auto"/>
                <w:sz w:val="21"/>
                <w:szCs w:val="21"/>
                <w:lang w:val="en-US" w:eastAsia="zh-CN"/>
              </w:rPr>
              <w:t>进行打分。</w:t>
            </w:r>
          </w:p>
          <w:p>
            <w:pPr>
              <w:spacing w:line="276"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供应商提供运行维护实施方案科学合理、内容完整、针对性强的得3－6分。</w:t>
            </w:r>
          </w:p>
          <w:p>
            <w:pPr>
              <w:spacing w:line="276"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供应商提供运行维护实施方案</w:t>
            </w:r>
            <w:r>
              <w:rPr>
                <w:rFonts w:hint="eastAsia" w:ascii="宋体" w:hAnsi="宋体" w:eastAsia="宋体" w:cs="宋体"/>
                <w:color w:val="auto"/>
                <w:sz w:val="21"/>
                <w:szCs w:val="21"/>
              </w:rPr>
              <w:t>简</w:t>
            </w:r>
            <w:r>
              <w:rPr>
                <w:rFonts w:hint="eastAsia" w:ascii="宋体" w:hAnsi="宋体" w:eastAsia="宋体" w:cs="宋体"/>
                <w:color w:val="auto"/>
                <w:sz w:val="21"/>
                <w:szCs w:val="21"/>
                <w:lang w:eastAsia="zh-CN"/>
              </w:rPr>
              <w:t>单</w:t>
            </w:r>
            <w:r>
              <w:rPr>
                <w:rFonts w:hint="eastAsia" w:ascii="宋体" w:hAnsi="宋体" w:eastAsia="宋体" w:cs="宋体"/>
                <w:color w:val="auto"/>
                <w:sz w:val="21"/>
                <w:szCs w:val="21"/>
              </w:rPr>
              <w:t>或有缺陷</w:t>
            </w:r>
            <w:r>
              <w:rPr>
                <w:rFonts w:hint="eastAsia" w:ascii="宋体" w:hAnsi="宋体" w:eastAsia="宋体" w:cs="宋体"/>
                <w:color w:val="auto"/>
                <w:sz w:val="21"/>
                <w:szCs w:val="21"/>
                <w:lang w:eastAsia="zh-CN"/>
              </w:rPr>
              <w:t>的得</w:t>
            </w:r>
            <w:r>
              <w:rPr>
                <w:rFonts w:hint="eastAsia" w:ascii="宋体" w:hAnsi="宋体" w:eastAsia="宋体" w:cs="宋体"/>
                <w:color w:val="auto"/>
                <w:sz w:val="21"/>
                <w:szCs w:val="21"/>
                <w:lang w:val="en-US" w:eastAsia="zh-CN"/>
              </w:rPr>
              <w:t>0－3分</w:t>
            </w:r>
          </w:p>
        </w:tc>
        <w:tc>
          <w:tcPr>
            <w:tcW w:w="709"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38" w:type="dxa"/>
            <w:vMerge w:val="continue"/>
            <w:vAlign w:val="center"/>
          </w:tcPr>
          <w:p>
            <w:pPr>
              <w:spacing w:line="276" w:lineRule="auto"/>
              <w:rPr>
                <w:rFonts w:hint="eastAsia" w:ascii="宋体" w:hAnsi="宋体" w:eastAsia="宋体" w:cs="宋体"/>
                <w:color w:val="auto"/>
                <w:sz w:val="21"/>
                <w:szCs w:val="21"/>
              </w:rPr>
            </w:pPr>
          </w:p>
        </w:tc>
        <w:tc>
          <w:tcPr>
            <w:tcW w:w="1289" w:type="dxa"/>
            <w:vMerge w:val="continue"/>
            <w:vAlign w:val="center"/>
          </w:tcPr>
          <w:p>
            <w:pPr>
              <w:spacing w:line="276" w:lineRule="auto"/>
              <w:rPr>
                <w:rFonts w:hint="eastAsia" w:ascii="宋体" w:hAnsi="宋体" w:eastAsia="宋体" w:cs="宋体"/>
                <w:color w:val="auto"/>
                <w:sz w:val="21"/>
                <w:szCs w:val="21"/>
              </w:rPr>
            </w:pPr>
          </w:p>
        </w:tc>
        <w:tc>
          <w:tcPr>
            <w:tcW w:w="6946" w:type="dxa"/>
            <w:vAlign w:val="center"/>
          </w:tcPr>
          <w:p>
            <w:pPr>
              <w:spacing w:line="276"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对投标供应商提供的针对本项目的运维管理措施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内部考核制度</w:t>
            </w:r>
            <w:r>
              <w:rPr>
                <w:rFonts w:hint="eastAsia" w:ascii="宋体" w:hAnsi="宋体" w:eastAsia="宋体" w:cs="宋体"/>
                <w:color w:val="auto"/>
                <w:sz w:val="21"/>
                <w:szCs w:val="21"/>
                <w:lang w:eastAsia="zh-CN"/>
              </w:rPr>
              <w:t>及人员培训方案</w:t>
            </w:r>
            <w:r>
              <w:rPr>
                <w:rFonts w:hint="eastAsia" w:ascii="宋体" w:hAnsi="宋体" w:eastAsia="宋体" w:cs="宋体"/>
                <w:color w:val="auto"/>
                <w:sz w:val="21"/>
                <w:szCs w:val="21"/>
              </w:rPr>
              <w:t>等内容进行打分</w:t>
            </w:r>
            <w:r>
              <w:rPr>
                <w:rFonts w:hint="eastAsia" w:ascii="宋体" w:hAnsi="宋体" w:eastAsia="宋体" w:cs="宋体"/>
                <w:color w:val="auto"/>
                <w:sz w:val="21"/>
                <w:szCs w:val="21"/>
                <w:lang w:eastAsia="zh-CN"/>
              </w:rPr>
              <w:t>。</w:t>
            </w:r>
          </w:p>
          <w:p>
            <w:pPr>
              <w:spacing w:line="276"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供应商提供的运维管理措施科学合理、内部考核制度健全、人员培训方案完整的得3－6分。</w:t>
            </w:r>
          </w:p>
          <w:p>
            <w:pPr>
              <w:spacing w:line="276"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供应商提供的</w:t>
            </w:r>
            <w:r>
              <w:rPr>
                <w:rFonts w:hint="eastAsia" w:ascii="宋体" w:hAnsi="宋体" w:eastAsia="宋体" w:cs="宋体"/>
                <w:color w:val="auto"/>
                <w:sz w:val="21"/>
                <w:szCs w:val="21"/>
              </w:rPr>
              <w:t>运维管理措施</w:t>
            </w:r>
            <w:r>
              <w:rPr>
                <w:rFonts w:hint="eastAsia" w:ascii="宋体" w:hAnsi="宋体" w:eastAsia="宋体" w:cs="宋体"/>
                <w:color w:val="auto"/>
                <w:sz w:val="21"/>
                <w:szCs w:val="21"/>
                <w:lang w:eastAsia="zh-CN"/>
              </w:rPr>
              <w:t>存在缺陷、</w:t>
            </w:r>
            <w:r>
              <w:rPr>
                <w:rFonts w:hint="eastAsia" w:ascii="宋体" w:hAnsi="宋体" w:eastAsia="宋体" w:cs="宋体"/>
                <w:color w:val="auto"/>
                <w:sz w:val="21"/>
                <w:szCs w:val="21"/>
              </w:rPr>
              <w:t>内部考核制度</w:t>
            </w:r>
            <w:r>
              <w:rPr>
                <w:rFonts w:hint="eastAsia" w:ascii="宋体" w:hAnsi="宋体" w:eastAsia="宋体" w:cs="宋体"/>
                <w:color w:val="auto"/>
                <w:sz w:val="21"/>
                <w:szCs w:val="21"/>
                <w:lang w:eastAsia="zh-CN"/>
              </w:rPr>
              <w:t>不健全、人员培训方案针对性弱的得</w:t>
            </w:r>
            <w:r>
              <w:rPr>
                <w:rFonts w:hint="eastAsia" w:ascii="宋体" w:hAnsi="宋体" w:eastAsia="宋体" w:cs="宋体"/>
                <w:color w:val="auto"/>
                <w:sz w:val="21"/>
                <w:szCs w:val="21"/>
                <w:lang w:val="en-US" w:eastAsia="zh-CN"/>
              </w:rPr>
              <w:t>0－3分。</w:t>
            </w:r>
          </w:p>
        </w:tc>
        <w:tc>
          <w:tcPr>
            <w:tcW w:w="709" w:type="dxa"/>
            <w:vAlign w:val="center"/>
          </w:tcPr>
          <w:p>
            <w:pPr>
              <w:spacing w:line="276"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7</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eastAsia="zh-CN"/>
              </w:rPr>
              <w:t>拟投入本</w:t>
            </w:r>
            <w:r>
              <w:rPr>
                <w:rFonts w:hint="eastAsia" w:ascii="宋体" w:hAnsi="宋体" w:eastAsia="宋体" w:cs="宋体"/>
                <w:b w:val="0"/>
                <w:color w:val="auto"/>
                <w:sz w:val="21"/>
                <w:szCs w:val="21"/>
              </w:rPr>
              <w:t>项目</w:t>
            </w:r>
            <w:r>
              <w:rPr>
                <w:rFonts w:hint="eastAsia" w:ascii="宋体" w:hAnsi="宋体" w:eastAsia="宋体" w:cs="宋体"/>
                <w:color w:val="auto"/>
                <w:sz w:val="21"/>
                <w:szCs w:val="21"/>
              </w:rPr>
              <w:t>运维工作车辆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设备配备</w:t>
            </w:r>
            <w:r>
              <w:rPr>
                <w:rFonts w:hint="eastAsia" w:ascii="宋体" w:hAnsi="宋体" w:eastAsia="宋体" w:cs="宋体"/>
                <w:color w:val="auto"/>
                <w:sz w:val="21"/>
                <w:szCs w:val="21"/>
                <w:lang w:val="en-US" w:eastAsia="zh-CN"/>
              </w:rPr>
              <w:t>及</w:t>
            </w:r>
            <w:r>
              <w:rPr>
                <w:rFonts w:hint="eastAsia" w:ascii="宋体" w:hAnsi="宋体" w:eastAsia="宋体" w:cs="宋体"/>
                <w:b w:val="0"/>
                <w:color w:val="auto"/>
                <w:sz w:val="21"/>
                <w:szCs w:val="21"/>
              </w:rPr>
              <w:t>人员配置</w:t>
            </w:r>
            <w:r>
              <w:rPr>
                <w:rFonts w:hint="eastAsia" w:ascii="宋体" w:hAnsi="宋体" w:eastAsia="宋体" w:cs="宋体"/>
                <w:color w:val="auto"/>
                <w:sz w:val="21"/>
                <w:szCs w:val="21"/>
                <w:lang w:eastAsia="zh-CN"/>
              </w:rPr>
              <w:t>情况</w:t>
            </w:r>
          </w:p>
        </w:tc>
        <w:tc>
          <w:tcPr>
            <w:tcW w:w="6946" w:type="dxa"/>
            <w:vAlign w:val="center"/>
          </w:tcPr>
          <w:p>
            <w:pPr>
              <w:pStyle w:val="29"/>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供应商在实施本项目运维工作中对车辆、检测设备</w:t>
            </w:r>
            <w:r>
              <w:rPr>
                <w:rFonts w:hint="eastAsia" w:ascii="宋体" w:hAnsi="宋体" w:eastAsia="宋体" w:cs="宋体"/>
                <w:color w:val="auto"/>
                <w:sz w:val="21"/>
                <w:szCs w:val="21"/>
                <w:lang w:val="en-US" w:eastAsia="zh-CN"/>
              </w:rPr>
              <w:t>及</w:t>
            </w:r>
            <w:r>
              <w:rPr>
                <w:rFonts w:hint="eastAsia" w:ascii="宋体" w:hAnsi="宋体" w:eastAsia="宋体" w:cs="宋体"/>
                <w:b w:val="0"/>
                <w:color w:val="auto"/>
                <w:sz w:val="21"/>
                <w:szCs w:val="21"/>
              </w:rPr>
              <w:t>人员配置</w:t>
            </w:r>
            <w:r>
              <w:rPr>
                <w:rFonts w:hint="eastAsia" w:ascii="宋体" w:hAnsi="宋体" w:eastAsia="宋体" w:cs="宋体"/>
                <w:color w:val="auto"/>
                <w:sz w:val="21"/>
                <w:szCs w:val="21"/>
                <w:highlight w:val="none"/>
                <w:lang w:val="en-US" w:eastAsia="zh-CN"/>
              </w:rPr>
              <w:t>情况：</w:t>
            </w:r>
          </w:p>
          <w:p>
            <w:pPr>
              <w:pStyle w:val="29"/>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1、在满足招标文件车辆配置要求的基础上（</w:t>
            </w:r>
            <w:r>
              <w:rPr>
                <w:rFonts w:hint="eastAsia"/>
                <w:color w:val="auto"/>
                <w:highlight w:val="none"/>
                <w:lang w:val="en-US" w:eastAsia="zh-CN"/>
              </w:rPr>
              <w:t>自有车辆或</w:t>
            </w:r>
            <w:r>
              <w:rPr>
                <w:rFonts w:hint="eastAsia"/>
                <w:color w:val="auto"/>
                <w:highlight w:val="none"/>
                <w:lang w:eastAsia="zh-CN"/>
              </w:rPr>
              <w:t>承诺中标后配备齐全自有车辆）</w:t>
            </w:r>
            <w:r>
              <w:rPr>
                <w:rFonts w:hint="eastAsia" w:ascii="宋体" w:hAnsi="宋体" w:eastAsia="宋体" w:cs="宋体"/>
                <w:color w:val="auto"/>
                <w:sz w:val="21"/>
                <w:szCs w:val="21"/>
                <w:highlight w:val="none"/>
                <w:lang w:val="en-US" w:eastAsia="zh-CN"/>
              </w:rPr>
              <w:t>每增加：1辆整车固液分离无害化污水处理车得2分，1辆吸污专项作业车得2分；1辆管道疏通冲洗专项作业车得2分；1辆运维工具车得1分，本项最高得7分。</w:t>
            </w:r>
          </w:p>
          <w:p>
            <w:pPr>
              <w:pStyle w:val="29"/>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有车辆须提供机动车行驶证、购置发票扫描件及投标单位出具为永嘉县农村生活污水处理设施运维服务项目专用车辆的承诺证明，缺一不可，要求投入的作业车辆行驶证上的所有人与投标供应商一致，专项作业车须为整车，本款供应商承诺中标后配齐以上车辆的也得分，未提供证明或提供不全不得分；）</w:t>
            </w:r>
          </w:p>
          <w:p>
            <w:pPr>
              <w:pStyle w:val="29"/>
              <w:numPr>
                <w:ilvl w:val="0"/>
                <w:numId w:val="0"/>
              </w:numPr>
              <w:ind w:leftChars="0"/>
              <w:rPr>
                <w:rFonts w:hint="default"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2、在满足招标文件检测设备配置要求基础上（本项目要求为自有设备满足招标文件配置要求的情况下）每增加一套CCTV管道检测仪器设备得0.5，最高得1分。每增加一套管道内窥镜设备得0.5分，最高得1分</w:t>
            </w:r>
            <w:r>
              <w:rPr>
                <w:rFonts w:hint="eastAsia" w:ascii="宋体" w:hAnsi="宋体" w:eastAsia="宋体" w:cs="宋体"/>
                <w:b w:val="0"/>
                <w:color w:val="auto"/>
                <w:sz w:val="21"/>
                <w:szCs w:val="21"/>
                <w:highlight w:val="none"/>
                <w:lang w:val="en-US" w:eastAsia="zh-CN"/>
              </w:rPr>
              <w:t>。</w:t>
            </w:r>
          </w:p>
          <w:p>
            <w:pPr>
              <w:pStyle w:val="29"/>
              <w:numPr>
                <w:ilvl w:val="0"/>
                <w:numId w:val="0"/>
              </w:numPr>
              <w:ind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（必须提供购置设备发票复印件，不提供或提供不全不计分；本款供应商承诺中标后增加检测设备的不计分）。</w:t>
            </w:r>
          </w:p>
          <w:p>
            <w:pPr>
              <w:pStyle w:val="29"/>
              <w:numPr>
                <w:ilvl w:val="0"/>
                <w:numId w:val="0"/>
              </w:numPr>
              <w:ind w:leftChars="0" w:firstLine="210" w:firstLineChars="1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在满足招标文件人员配置要求基础上（本项目要求为自有人员满足招标文件配置要求的情况下）每增加一名专业技术管理人员得1分（每项专业技术管理人员最多得1分）最高得2分，每增加一名运维养护员（持有农污运维养护员培训合格证）得0.5分，最高得1分。每增加一名平台管理人员或信息报送员得0.5分最高得1分。</w:t>
            </w:r>
          </w:p>
          <w:p>
            <w:pPr>
              <w:pStyle w:val="29"/>
              <w:numPr>
                <w:ilvl w:val="0"/>
                <w:numId w:val="0"/>
              </w:numPr>
              <w:ind w:leftChars="0"/>
              <w:rPr>
                <w:rFonts w:hint="default" w:ascii="宋体" w:hAnsi="宋体" w:eastAsia="宋体" w:cs="宋体"/>
                <w:color w:val="auto"/>
                <w:sz w:val="21"/>
                <w:szCs w:val="21"/>
                <w:highlight w:val="none"/>
                <w:lang w:val="en-US" w:eastAsia="zh-CN"/>
              </w:rPr>
            </w:pPr>
            <w:r>
              <w:rPr>
                <w:rFonts w:hint="eastAsia" w:ascii="宋体" w:hAnsi="宋体" w:eastAsia="宋体" w:cs="宋体"/>
                <w:b w:val="0"/>
                <w:color w:val="000000" w:themeColor="text1"/>
                <w:sz w:val="21"/>
                <w:szCs w:val="21"/>
                <w:lang w:eastAsia="zh-CN"/>
                <w14:textFill>
                  <w14:solidFill>
                    <w14:schemeClr w14:val="tx1"/>
                  </w14:solidFill>
                </w14:textFill>
              </w:rPr>
              <w:t>（以上投标文件中须提供</w:t>
            </w:r>
            <w:r>
              <w:rPr>
                <w:rFonts w:hint="eastAsia" w:ascii="宋体" w:hAnsi="宋体" w:eastAsia="宋体" w:cs="宋体"/>
                <w:b w:val="0"/>
                <w:color w:val="000000" w:themeColor="text1"/>
                <w:sz w:val="21"/>
                <w:szCs w:val="21"/>
                <w:lang w:val="en-US" w:eastAsia="zh-CN"/>
                <w14:textFill>
                  <w14:solidFill>
                    <w14:schemeClr w14:val="tx1"/>
                  </w14:solidFill>
                </w14:textFill>
              </w:rPr>
              <w:t>相关人员证书的扫描件</w:t>
            </w:r>
            <w:r>
              <w:rPr>
                <w:rFonts w:hint="eastAsia" w:ascii="宋体" w:hAnsi="宋体" w:eastAsia="宋体" w:cs="宋体"/>
                <w:b w:val="0"/>
                <w:color w:val="000000" w:themeColor="text1"/>
                <w:sz w:val="21"/>
                <w:szCs w:val="21"/>
                <w:lang w:eastAsia="zh-CN"/>
                <w14:textFill>
                  <w14:solidFill>
                    <w14:schemeClr w14:val="tx1"/>
                  </w14:solidFill>
                </w14:textFill>
              </w:rPr>
              <w:t>、</w:t>
            </w:r>
            <w:r>
              <w:rPr>
                <w:rFonts w:hint="eastAsia" w:ascii="宋体" w:hAnsi="宋体" w:eastAsia="宋体" w:cs="宋体"/>
                <w:b w:val="0"/>
                <w:color w:val="000000" w:themeColor="text1"/>
                <w:sz w:val="21"/>
                <w:szCs w:val="21"/>
                <w:lang w:val="en-US" w:eastAsia="zh-CN"/>
                <w14:textFill>
                  <w14:solidFill>
                    <w14:schemeClr w14:val="tx1"/>
                  </w14:solidFill>
                </w14:textFill>
              </w:rPr>
              <w:t>近一个月以上的</w:t>
            </w:r>
            <w:r>
              <w:rPr>
                <w:rFonts w:hint="eastAsia" w:ascii="宋体" w:hAnsi="宋体" w:eastAsia="宋体" w:cs="宋体"/>
                <w:b w:val="0"/>
                <w:color w:val="000000" w:themeColor="text1"/>
                <w:sz w:val="21"/>
                <w:szCs w:val="21"/>
                <w:lang w:eastAsia="zh-CN"/>
                <w14:textFill>
                  <w14:solidFill>
                    <w14:schemeClr w14:val="tx1"/>
                  </w14:solidFill>
                </w14:textFill>
              </w:rPr>
              <w:t>社保证明</w:t>
            </w:r>
            <w:r>
              <w:rPr>
                <w:rFonts w:hint="eastAsia" w:ascii="宋体" w:hAnsi="宋体" w:eastAsia="宋体" w:cs="宋体"/>
                <w:b w:val="0"/>
                <w:color w:val="000000" w:themeColor="text1"/>
                <w:sz w:val="21"/>
                <w:szCs w:val="21"/>
                <w:lang w:val="en-US" w:eastAsia="zh-CN"/>
                <w14:textFill>
                  <w14:solidFill>
                    <w14:schemeClr w14:val="tx1"/>
                  </w14:solidFill>
                </w14:textFill>
              </w:rPr>
              <w:t>扫描件，</w:t>
            </w:r>
            <w:r>
              <w:rPr>
                <w:rFonts w:hint="eastAsia" w:ascii="宋体" w:hAnsi="宋体" w:eastAsia="宋体" w:cs="宋体"/>
                <w:b w:val="0"/>
                <w:color w:val="000000" w:themeColor="text1"/>
                <w:sz w:val="21"/>
                <w:szCs w:val="21"/>
                <w:lang w:eastAsia="zh-CN"/>
                <w14:textFill>
                  <w14:solidFill>
                    <w14:schemeClr w14:val="tx1"/>
                  </w14:solidFill>
                </w14:textFill>
              </w:rPr>
              <w:t>同一人员有多本证书的按一个人员计算，</w:t>
            </w:r>
            <w:r>
              <w:rPr>
                <w:rFonts w:hint="eastAsia"/>
                <w:color w:val="000000" w:themeColor="text1"/>
                <w14:textFill>
                  <w14:solidFill>
                    <w14:schemeClr w14:val="tx1"/>
                  </w14:solidFill>
                </w14:textFill>
              </w:rPr>
              <w:t>人员社保必须在投标供应商公司</w:t>
            </w:r>
            <w:r>
              <w:rPr>
                <w:rFonts w:hint="eastAsia"/>
                <w:color w:val="000000" w:themeColor="text1"/>
                <w:lang w:eastAsia="zh-CN"/>
                <w14:textFill>
                  <w14:solidFill>
                    <w14:schemeClr w14:val="tx1"/>
                  </w14:solidFill>
                </w14:textFill>
              </w:rPr>
              <w:t>，</w:t>
            </w:r>
            <w:r>
              <w:rPr>
                <w:rFonts w:hint="eastAsia" w:ascii="宋体" w:hAnsi="宋体" w:eastAsia="宋体" w:cs="宋体"/>
                <w:b w:val="0"/>
                <w:color w:val="000000" w:themeColor="text1"/>
                <w:sz w:val="21"/>
                <w:szCs w:val="21"/>
                <w:lang w:eastAsia="zh-CN"/>
                <w14:textFill>
                  <w14:solidFill>
                    <w14:schemeClr w14:val="tx1"/>
                  </w14:solidFill>
                </w14:textFill>
              </w:rPr>
              <w:t>不提供或提供不全</w:t>
            </w:r>
            <w:r>
              <w:rPr>
                <w:rFonts w:hint="eastAsia" w:ascii="宋体" w:hAnsi="宋体" w:eastAsia="宋体" w:cs="宋体"/>
                <w:b w:val="0"/>
                <w:color w:val="000000" w:themeColor="text1"/>
                <w:sz w:val="21"/>
                <w:szCs w:val="21"/>
                <w:lang w:val="en-US" w:eastAsia="zh-CN"/>
                <w14:textFill>
                  <w14:solidFill>
                    <w14:schemeClr w14:val="tx1"/>
                  </w14:solidFill>
                </w14:textFill>
              </w:rPr>
              <w:t>不计分</w:t>
            </w:r>
            <w:r>
              <w:rPr>
                <w:rFonts w:hint="eastAsia" w:ascii="宋体" w:hAnsi="宋体" w:eastAsia="宋体" w:cs="宋体"/>
                <w:b w:val="0"/>
                <w:color w:val="000000" w:themeColor="text1"/>
                <w:sz w:val="21"/>
                <w:szCs w:val="21"/>
                <w:lang w:eastAsia="zh-CN"/>
                <w14:textFill>
                  <w14:solidFill>
                    <w14:schemeClr w14:val="tx1"/>
                  </w14:solidFill>
                </w14:textFill>
              </w:rPr>
              <w:t>）。</w:t>
            </w:r>
          </w:p>
        </w:tc>
        <w:tc>
          <w:tcPr>
            <w:tcW w:w="709" w:type="dxa"/>
            <w:vAlign w:val="center"/>
          </w:tcPr>
          <w:p>
            <w:pPr>
              <w:spacing w:line="276" w:lineRule="auto"/>
              <w:jc w:val="center"/>
              <w:rPr>
                <w:rFonts w:hint="default" w:ascii="宋体" w:hAnsi="宋体" w:eastAsia="宋体" w:cs="宋体"/>
                <w:b w:val="0"/>
                <w:color w:val="auto"/>
                <w:sz w:val="21"/>
                <w:szCs w:val="21"/>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38"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8</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运行维护技术质量保证措施</w:t>
            </w:r>
          </w:p>
        </w:tc>
        <w:tc>
          <w:tcPr>
            <w:tcW w:w="6946" w:type="dxa"/>
            <w:vAlign w:val="center"/>
          </w:tcPr>
          <w:p>
            <w:pPr>
              <w:spacing w:line="276" w:lineRule="auto"/>
              <w:ind w:firstLine="210" w:firstLineChars="100"/>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lang w:eastAsia="zh-CN"/>
              </w:rPr>
              <w:t>由</w:t>
            </w:r>
            <w:r>
              <w:rPr>
                <w:rFonts w:hint="eastAsia" w:ascii="宋体" w:hAnsi="宋体" w:eastAsia="宋体" w:cs="宋体"/>
                <w:b w:val="0"/>
                <w:color w:val="auto"/>
                <w:sz w:val="21"/>
                <w:szCs w:val="21"/>
              </w:rPr>
              <w:t>评委根据供应商对设施运行维护服务过程中对技术质量监管的措施、可靠性及技术保障的科学合理性是否</w:t>
            </w:r>
            <w:r>
              <w:rPr>
                <w:rFonts w:hint="eastAsia" w:ascii="宋体" w:hAnsi="宋体" w:eastAsia="宋体" w:cs="宋体"/>
                <w:b w:val="0"/>
                <w:color w:val="auto"/>
                <w:sz w:val="21"/>
                <w:szCs w:val="21"/>
                <w:lang w:eastAsia="zh-CN"/>
              </w:rPr>
              <w:t>科学</w:t>
            </w:r>
            <w:r>
              <w:rPr>
                <w:rFonts w:hint="eastAsia" w:ascii="宋体" w:hAnsi="宋体" w:eastAsia="宋体" w:cs="宋体"/>
                <w:b w:val="0"/>
                <w:color w:val="auto"/>
                <w:sz w:val="21"/>
                <w:szCs w:val="21"/>
              </w:rPr>
              <w:t>合理等</w:t>
            </w:r>
            <w:r>
              <w:rPr>
                <w:rFonts w:hint="eastAsia" w:ascii="宋体" w:hAnsi="宋体" w:eastAsia="宋体" w:cs="宋体"/>
                <w:b w:val="0"/>
                <w:color w:val="auto"/>
                <w:sz w:val="21"/>
                <w:szCs w:val="21"/>
                <w:lang w:eastAsia="zh-CN"/>
              </w:rPr>
              <w:t>进行</w:t>
            </w:r>
            <w:r>
              <w:rPr>
                <w:rFonts w:hint="eastAsia" w:ascii="宋体" w:hAnsi="宋体" w:eastAsia="宋体" w:cs="宋体"/>
                <w:b w:val="0"/>
                <w:color w:val="auto"/>
                <w:sz w:val="21"/>
                <w:szCs w:val="21"/>
              </w:rPr>
              <w:t>打分</w:t>
            </w:r>
            <w:r>
              <w:rPr>
                <w:rFonts w:hint="eastAsia" w:ascii="宋体" w:hAnsi="宋体" w:eastAsia="宋体" w:cs="宋体"/>
                <w:b w:val="0"/>
                <w:color w:val="auto"/>
                <w:sz w:val="21"/>
                <w:szCs w:val="21"/>
                <w:lang w:eastAsia="zh-CN"/>
              </w:rPr>
              <w:t>。</w:t>
            </w:r>
          </w:p>
          <w:p>
            <w:pPr>
              <w:spacing w:line="276" w:lineRule="auto"/>
              <w:rPr>
                <w:rFonts w:hint="eastAsia" w:ascii="宋体" w:hAnsi="宋体" w:eastAsia="宋体" w:cs="宋体"/>
                <w:color w:val="auto"/>
                <w:sz w:val="21"/>
                <w:szCs w:val="21"/>
              </w:rPr>
            </w:pPr>
            <w:r>
              <w:rPr>
                <w:rFonts w:hint="eastAsia" w:ascii="宋体" w:hAnsi="宋体" w:eastAsia="宋体" w:cs="宋体"/>
                <w:b w:val="0"/>
                <w:color w:val="auto"/>
                <w:sz w:val="21"/>
                <w:szCs w:val="21"/>
                <w:lang w:eastAsia="zh-CN"/>
              </w:rPr>
              <w:t>供应商提供</w:t>
            </w:r>
            <w:r>
              <w:rPr>
                <w:rFonts w:hint="eastAsia" w:ascii="宋体" w:hAnsi="宋体" w:eastAsia="宋体" w:cs="宋体"/>
                <w:color w:val="auto"/>
                <w:sz w:val="21"/>
                <w:szCs w:val="21"/>
              </w:rPr>
              <w:t>可靠的技术质量监管措施并有科学合理的技术保障的得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spacing w:line="276" w:lineRule="auto"/>
              <w:rPr>
                <w:rFonts w:hint="eastAsia" w:ascii="宋体" w:hAnsi="宋体" w:eastAsia="宋体" w:cs="宋体"/>
                <w:b w:val="0"/>
                <w:color w:val="auto"/>
                <w:sz w:val="21"/>
                <w:szCs w:val="21"/>
              </w:rPr>
            </w:pPr>
            <w:r>
              <w:rPr>
                <w:rFonts w:hint="eastAsia" w:ascii="宋体" w:hAnsi="宋体" w:eastAsia="宋体" w:cs="宋体"/>
                <w:color w:val="auto"/>
                <w:sz w:val="21"/>
                <w:szCs w:val="21"/>
              </w:rPr>
              <w:t>技术质量监管措施可靠性、技术保障的合理性</w:t>
            </w:r>
            <w:r>
              <w:rPr>
                <w:rFonts w:hint="eastAsia" w:ascii="宋体" w:hAnsi="宋体" w:eastAsia="宋体" w:cs="宋体"/>
                <w:color w:val="auto"/>
                <w:sz w:val="21"/>
                <w:szCs w:val="21"/>
                <w:lang w:eastAsia="zh-CN"/>
              </w:rPr>
              <w:t>存在缺陷</w:t>
            </w:r>
            <w:r>
              <w:rPr>
                <w:rFonts w:hint="eastAsia" w:ascii="宋体" w:hAnsi="宋体" w:eastAsia="宋体" w:cs="宋体"/>
                <w:color w:val="auto"/>
                <w:sz w:val="21"/>
                <w:szCs w:val="21"/>
              </w:rPr>
              <w:t>或缺乏相应措施和保障的得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709"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9</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运行维护管理安全保证措施</w:t>
            </w:r>
          </w:p>
        </w:tc>
        <w:tc>
          <w:tcPr>
            <w:tcW w:w="6946" w:type="dxa"/>
            <w:vAlign w:val="center"/>
          </w:tcPr>
          <w:p>
            <w:pPr>
              <w:spacing w:line="276" w:lineRule="auto"/>
              <w:ind w:firstLine="210" w:firstLineChars="100"/>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rPr>
              <w:t>由评委根据供应商对设施运行维护服务过程中对安全监管的措施、可靠性及管理安全的科学合理性是否</w:t>
            </w:r>
            <w:r>
              <w:rPr>
                <w:rFonts w:hint="eastAsia" w:ascii="宋体" w:hAnsi="宋体" w:eastAsia="宋体" w:cs="宋体"/>
                <w:b w:val="0"/>
                <w:color w:val="auto"/>
                <w:sz w:val="21"/>
                <w:szCs w:val="21"/>
                <w:lang w:eastAsia="zh-CN"/>
              </w:rPr>
              <w:t>科学</w:t>
            </w:r>
            <w:r>
              <w:rPr>
                <w:rFonts w:hint="eastAsia" w:ascii="宋体" w:hAnsi="宋体" w:eastAsia="宋体" w:cs="宋体"/>
                <w:b w:val="0"/>
                <w:color w:val="auto"/>
                <w:sz w:val="21"/>
                <w:szCs w:val="21"/>
              </w:rPr>
              <w:t>合理等</w:t>
            </w:r>
            <w:r>
              <w:rPr>
                <w:rFonts w:hint="eastAsia" w:ascii="宋体" w:hAnsi="宋体" w:eastAsia="宋体" w:cs="宋体"/>
                <w:b w:val="0"/>
                <w:color w:val="auto"/>
                <w:sz w:val="21"/>
                <w:szCs w:val="21"/>
                <w:lang w:eastAsia="zh-CN"/>
              </w:rPr>
              <w:t>进行</w:t>
            </w:r>
            <w:r>
              <w:rPr>
                <w:rFonts w:hint="eastAsia" w:ascii="宋体" w:hAnsi="宋体" w:eastAsia="宋体" w:cs="宋体"/>
                <w:b w:val="0"/>
                <w:color w:val="auto"/>
                <w:sz w:val="21"/>
                <w:szCs w:val="21"/>
              </w:rPr>
              <w:t>打分</w:t>
            </w:r>
            <w:r>
              <w:rPr>
                <w:rFonts w:hint="eastAsia" w:ascii="宋体" w:hAnsi="宋体" w:eastAsia="宋体" w:cs="宋体"/>
                <w:b w:val="0"/>
                <w:color w:val="auto"/>
                <w:sz w:val="21"/>
                <w:szCs w:val="21"/>
                <w:lang w:eastAsia="zh-CN"/>
              </w:rPr>
              <w:t>。</w:t>
            </w:r>
          </w:p>
          <w:p>
            <w:pPr>
              <w:spacing w:line="276" w:lineRule="auto"/>
              <w:rPr>
                <w:rFonts w:hint="eastAsia" w:ascii="宋体" w:hAnsi="宋体" w:eastAsia="宋体" w:cs="宋体"/>
                <w:color w:val="auto"/>
                <w:sz w:val="21"/>
                <w:szCs w:val="21"/>
              </w:rPr>
            </w:pPr>
            <w:r>
              <w:rPr>
                <w:rFonts w:hint="eastAsia" w:ascii="宋体" w:hAnsi="宋体" w:eastAsia="宋体" w:cs="宋体"/>
                <w:b w:val="0"/>
                <w:color w:val="auto"/>
                <w:sz w:val="21"/>
                <w:szCs w:val="21"/>
                <w:lang w:eastAsia="zh-CN"/>
              </w:rPr>
              <w:t>供应商提供</w:t>
            </w:r>
            <w:r>
              <w:rPr>
                <w:rFonts w:hint="eastAsia" w:ascii="宋体" w:hAnsi="宋体" w:eastAsia="宋体" w:cs="宋体"/>
                <w:color w:val="auto"/>
                <w:sz w:val="21"/>
                <w:szCs w:val="21"/>
              </w:rPr>
              <w:t>可靠的安全监管措施并有科学合理的管理安全保障的得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p>
          <w:p>
            <w:pPr>
              <w:spacing w:line="276" w:lineRule="auto"/>
              <w:rPr>
                <w:rFonts w:hint="eastAsia" w:ascii="宋体" w:hAnsi="宋体" w:eastAsia="宋体" w:cs="宋体"/>
                <w:b w:val="0"/>
                <w:color w:val="auto"/>
                <w:sz w:val="21"/>
                <w:szCs w:val="21"/>
              </w:rPr>
            </w:pPr>
            <w:r>
              <w:rPr>
                <w:rFonts w:hint="eastAsia" w:ascii="宋体" w:hAnsi="宋体" w:eastAsia="宋体" w:cs="宋体"/>
                <w:color w:val="auto"/>
                <w:sz w:val="21"/>
                <w:szCs w:val="21"/>
              </w:rPr>
              <w:t>安全监管措施可靠性、管理安全保障的合理性</w:t>
            </w:r>
            <w:r>
              <w:rPr>
                <w:rFonts w:hint="eastAsia" w:ascii="宋体" w:hAnsi="宋体" w:eastAsia="宋体" w:cs="宋体"/>
                <w:color w:val="auto"/>
                <w:sz w:val="21"/>
                <w:szCs w:val="21"/>
                <w:lang w:eastAsia="zh-CN"/>
              </w:rPr>
              <w:t>存在缺陷</w:t>
            </w:r>
            <w:r>
              <w:rPr>
                <w:rFonts w:hint="eastAsia" w:ascii="宋体" w:hAnsi="宋体" w:eastAsia="宋体" w:cs="宋体"/>
                <w:color w:val="auto"/>
                <w:sz w:val="21"/>
                <w:szCs w:val="21"/>
              </w:rPr>
              <w:t>或缺乏相应措施和保障的得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709"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10</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应急预案</w:t>
            </w:r>
          </w:p>
          <w:p>
            <w:pPr>
              <w:spacing w:line="276" w:lineRule="auto"/>
              <w:jc w:val="center"/>
              <w:rPr>
                <w:rFonts w:hint="eastAsia" w:ascii="宋体" w:hAnsi="宋体" w:eastAsia="宋体" w:cs="宋体"/>
                <w:b w:val="0"/>
                <w:color w:val="auto"/>
                <w:sz w:val="21"/>
                <w:szCs w:val="21"/>
              </w:rPr>
            </w:pPr>
          </w:p>
        </w:tc>
        <w:tc>
          <w:tcPr>
            <w:tcW w:w="6946" w:type="dxa"/>
            <w:vAlign w:val="center"/>
          </w:tcPr>
          <w:p>
            <w:pPr>
              <w:ind w:firstLine="210" w:firstLineChars="100"/>
              <w:textAlignment w:val="center"/>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rPr>
              <w:t>供应商针对本项目的突发应急事件（突发停水，停电情况处理，设备故障应急处理，水质超标紧急处理等）的处理预案是否详细全面、合理，等</w:t>
            </w:r>
            <w:r>
              <w:rPr>
                <w:rFonts w:hint="eastAsia" w:ascii="宋体" w:hAnsi="宋体" w:eastAsia="宋体" w:cs="宋体"/>
                <w:b w:val="0"/>
                <w:color w:val="auto"/>
                <w:sz w:val="21"/>
                <w:szCs w:val="21"/>
                <w:lang w:eastAsia="zh-CN"/>
              </w:rPr>
              <w:t>由</w:t>
            </w:r>
            <w:r>
              <w:rPr>
                <w:rFonts w:hint="eastAsia" w:ascii="宋体" w:hAnsi="宋体" w:eastAsia="宋体" w:cs="宋体"/>
                <w:b w:val="0"/>
                <w:color w:val="auto"/>
                <w:sz w:val="21"/>
                <w:szCs w:val="21"/>
              </w:rPr>
              <w:t>评委</w:t>
            </w:r>
            <w:r>
              <w:rPr>
                <w:rFonts w:hint="eastAsia" w:ascii="宋体" w:hAnsi="宋体" w:eastAsia="宋体" w:cs="宋体"/>
                <w:b w:val="0"/>
                <w:color w:val="auto"/>
                <w:sz w:val="21"/>
                <w:szCs w:val="21"/>
                <w:lang w:eastAsia="zh-CN"/>
              </w:rPr>
              <w:t>进行</w:t>
            </w:r>
            <w:r>
              <w:rPr>
                <w:rFonts w:hint="eastAsia" w:ascii="宋体" w:hAnsi="宋体" w:eastAsia="宋体" w:cs="宋体"/>
                <w:b w:val="0"/>
                <w:color w:val="auto"/>
                <w:sz w:val="21"/>
                <w:szCs w:val="21"/>
              </w:rPr>
              <w:t>打分</w:t>
            </w:r>
            <w:r>
              <w:rPr>
                <w:rFonts w:hint="eastAsia" w:ascii="宋体" w:hAnsi="宋体" w:eastAsia="宋体" w:cs="宋体"/>
                <w:b w:val="0"/>
                <w:color w:val="auto"/>
                <w:sz w:val="21"/>
                <w:szCs w:val="21"/>
                <w:lang w:eastAsia="zh-CN"/>
              </w:rPr>
              <w:t>。</w:t>
            </w:r>
          </w:p>
          <w:p>
            <w:pPr>
              <w:textAlignment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lang w:eastAsia="zh-CN"/>
              </w:rPr>
              <w:t>供应商提供</w:t>
            </w:r>
            <w:r>
              <w:rPr>
                <w:rFonts w:hint="eastAsia" w:ascii="宋体" w:hAnsi="宋体" w:eastAsia="宋体" w:cs="宋体"/>
                <w:b w:val="0"/>
                <w:color w:val="auto"/>
                <w:sz w:val="21"/>
                <w:szCs w:val="21"/>
              </w:rPr>
              <w:t>运维应急预案详细全面、合理、有具体负责运维应急预案人员以及应急预案措施得</w:t>
            </w:r>
            <w:r>
              <w:rPr>
                <w:rFonts w:hint="eastAsia" w:ascii="宋体" w:hAnsi="宋体" w:eastAsia="宋体" w:cs="宋体"/>
                <w:b w:val="0"/>
                <w:color w:val="auto"/>
                <w:sz w:val="21"/>
                <w:szCs w:val="21"/>
                <w:lang w:val="en-US" w:eastAsia="zh-CN"/>
              </w:rPr>
              <w:t>4</w:t>
            </w:r>
            <w:r>
              <w:rPr>
                <w:rFonts w:hint="eastAsia" w:ascii="宋体" w:hAnsi="宋体" w:eastAsia="宋体" w:cs="宋体"/>
                <w:b w:val="0"/>
                <w:color w:val="auto"/>
                <w:sz w:val="21"/>
                <w:szCs w:val="21"/>
              </w:rPr>
              <w:t>-</w:t>
            </w:r>
            <w:r>
              <w:rPr>
                <w:rFonts w:hint="eastAsia" w:ascii="宋体" w:hAnsi="宋体" w:eastAsia="宋体" w:cs="宋体"/>
                <w:b w:val="0"/>
                <w:color w:val="auto"/>
                <w:sz w:val="21"/>
                <w:szCs w:val="21"/>
                <w:lang w:val="en-US" w:eastAsia="zh-CN"/>
              </w:rPr>
              <w:t>8</w:t>
            </w:r>
            <w:r>
              <w:rPr>
                <w:rFonts w:hint="eastAsia" w:ascii="宋体" w:hAnsi="宋体" w:eastAsia="宋体" w:cs="宋体"/>
                <w:b w:val="0"/>
                <w:color w:val="auto"/>
                <w:sz w:val="21"/>
                <w:szCs w:val="21"/>
              </w:rPr>
              <w:t>分。</w:t>
            </w:r>
          </w:p>
          <w:p>
            <w:pPr>
              <w:textAlignment w:val="center"/>
              <w:rPr>
                <w:rFonts w:hint="eastAsia" w:ascii="宋体" w:hAnsi="宋体" w:eastAsia="宋体" w:cs="宋体"/>
                <w:b w:val="0"/>
                <w:color w:val="auto"/>
                <w:sz w:val="21"/>
                <w:szCs w:val="21"/>
                <w:lang w:eastAsia="zh-CN"/>
              </w:rPr>
            </w:pPr>
            <w:r>
              <w:rPr>
                <w:rFonts w:hint="eastAsia" w:ascii="宋体" w:hAnsi="宋体" w:eastAsia="宋体" w:cs="宋体"/>
                <w:b w:val="0"/>
                <w:color w:val="auto"/>
                <w:sz w:val="21"/>
                <w:szCs w:val="21"/>
                <w:lang w:eastAsia="zh-CN"/>
              </w:rPr>
              <w:t>供应商提供</w:t>
            </w:r>
            <w:r>
              <w:rPr>
                <w:rFonts w:hint="eastAsia" w:ascii="宋体" w:hAnsi="宋体" w:eastAsia="宋体" w:cs="宋体"/>
                <w:b w:val="0"/>
                <w:color w:val="auto"/>
                <w:sz w:val="21"/>
                <w:szCs w:val="21"/>
              </w:rPr>
              <w:t>运维应急预案简</w:t>
            </w:r>
            <w:r>
              <w:rPr>
                <w:rFonts w:hint="eastAsia" w:ascii="宋体" w:hAnsi="宋体" w:eastAsia="宋体" w:cs="宋体"/>
                <w:b w:val="0"/>
                <w:color w:val="auto"/>
                <w:sz w:val="21"/>
                <w:szCs w:val="21"/>
                <w:lang w:eastAsia="zh-CN"/>
              </w:rPr>
              <w:t>单</w:t>
            </w:r>
            <w:r>
              <w:rPr>
                <w:rFonts w:hint="eastAsia" w:ascii="宋体" w:hAnsi="宋体" w:eastAsia="宋体" w:cs="宋体"/>
                <w:b w:val="0"/>
                <w:color w:val="auto"/>
                <w:sz w:val="21"/>
                <w:szCs w:val="21"/>
              </w:rPr>
              <w:t>或有缺陷或无具体负责运维应急预案人员以及应急预案措施得0-</w:t>
            </w:r>
            <w:r>
              <w:rPr>
                <w:rFonts w:hint="eastAsia" w:ascii="宋体" w:hAnsi="宋体" w:eastAsia="宋体" w:cs="宋体"/>
                <w:b w:val="0"/>
                <w:color w:val="auto"/>
                <w:sz w:val="21"/>
                <w:szCs w:val="21"/>
                <w:lang w:val="en-US" w:eastAsia="zh-CN"/>
              </w:rPr>
              <w:t>4</w:t>
            </w:r>
            <w:r>
              <w:rPr>
                <w:rFonts w:hint="eastAsia" w:ascii="宋体" w:hAnsi="宋体" w:eastAsia="宋体" w:cs="宋体"/>
                <w:b w:val="0"/>
                <w:color w:val="auto"/>
                <w:sz w:val="21"/>
                <w:szCs w:val="21"/>
              </w:rPr>
              <w:t>分。</w:t>
            </w:r>
          </w:p>
        </w:tc>
        <w:tc>
          <w:tcPr>
            <w:tcW w:w="709"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11</w:t>
            </w:r>
          </w:p>
        </w:tc>
        <w:tc>
          <w:tcPr>
            <w:tcW w:w="1289" w:type="dxa"/>
            <w:vAlign w:val="center"/>
          </w:tcPr>
          <w:p>
            <w:pPr>
              <w:widowControl/>
              <w:jc w:val="left"/>
              <w:rPr>
                <w:rFonts w:hint="eastAsia" w:ascii="宋体" w:hAnsi="宋体" w:eastAsia="宋体" w:cs="宋体"/>
                <w:b w:val="0"/>
                <w:color w:val="auto"/>
                <w:sz w:val="21"/>
                <w:szCs w:val="21"/>
              </w:rPr>
            </w:pPr>
            <w:r>
              <w:rPr>
                <w:rFonts w:hint="eastAsia" w:ascii="宋体" w:hAnsi="宋体" w:eastAsia="宋体" w:cs="宋体"/>
                <w:b w:val="0"/>
                <w:bCs w:val="0"/>
                <w:color w:val="auto"/>
                <w:sz w:val="21"/>
                <w:szCs w:val="21"/>
                <w:lang w:val="en-US" w:eastAsia="zh-CN"/>
              </w:rPr>
              <w:t>重点、难点分析</w:t>
            </w:r>
          </w:p>
        </w:tc>
        <w:tc>
          <w:tcPr>
            <w:tcW w:w="6946" w:type="dxa"/>
            <w:vAlign w:val="center"/>
          </w:tcPr>
          <w:p>
            <w:pPr>
              <w:tabs>
                <w:tab w:val="left" w:pos="1080"/>
              </w:tabs>
              <w:spacing w:line="320" w:lineRule="exact"/>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根据供应商针对本项目运行过程中重点、难点分析是否到位，对关键性技术问题的认识和应对措施是否表述明确等由评委进行打分</w:t>
            </w:r>
          </w:p>
          <w:p>
            <w:pPr>
              <w:tabs>
                <w:tab w:val="left" w:pos="1080"/>
              </w:tabs>
              <w:spacing w:line="3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供应商针对本项目运行过程中重点、难点分析到位，对关键性技术问题的认识和应对措施表述明确的得</w:t>
            </w:r>
            <w:r>
              <w:rPr>
                <w:rFonts w:hint="eastAsia" w:ascii="宋体" w:hAnsi="宋体" w:eastAsia="宋体" w:cs="宋体"/>
                <w:color w:val="auto"/>
                <w:sz w:val="21"/>
                <w:szCs w:val="21"/>
                <w:lang w:val="en-US" w:eastAsia="zh-CN"/>
              </w:rPr>
              <w:t>5－10分。</w:t>
            </w:r>
          </w:p>
          <w:p>
            <w:pPr>
              <w:tabs>
                <w:tab w:val="left" w:pos="1080"/>
              </w:tabs>
              <w:spacing w:line="3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供应商针对本项目运行过程中重点、难点分析不突出，对关键性技术问题的认识和应对措施表述模糊的得</w:t>
            </w:r>
            <w:r>
              <w:rPr>
                <w:rFonts w:hint="eastAsia" w:ascii="宋体" w:hAnsi="宋体" w:eastAsia="宋体" w:cs="宋体"/>
                <w:color w:val="auto"/>
                <w:sz w:val="21"/>
                <w:szCs w:val="21"/>
                <w:lang w:val="en-US" w:eastAsia="zh-CN"/>
              </w:rPr>
              <w:t>0－5分。</w:t>
            </w:r>
          </w:p>
        </w:tc>
        <w:tc>
          <w:tcPr>
            <w:tcW w:w="709" w:type="dxa"/>
            <w:vAlign w:val="center"/>
          </w:tcPr>
          <w:p>
            <w:pPr>
              <w:spacing w:line="276" w:lineRule="auto"/>
              <w:jc w:val="center"/>
              <w:rPr>
                <w:rFonts w:hint="default" w:ascii="宋体" w:hAnsi="宋体" w:eastAsia="宋体" w:cs="宋体"/>
                <w:b w:val="0"/>
                <w:color w:val="auto"/>
                <w:sz w:val="21"/>
                <w:szCs w:val="21"/>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12</w:t>
            </w:r>
          </w:p>
        </w:tc>
        <w:tc>
          <w:tcPr>
            <w:tcW w:w="1289" w:type="dxa"/>
            <w:vAlign w:val="center"/>
          </w:tcPr>
          <w:p>
            <w:pPr>
              <w:spacing w:line="276" w:lineRule="auto"/>
              <w:jc w:val="center"/>
              <w:rPr>
                <w:rFonts w:hint="eastAsia" w:ascii="宋体" w:hAnsi="宋体" w:eastAsia="宋体" w:cs="宋体"/>
                <w:b w:val="0"/>
                <w:color w:val="auto"/>
                <w:sz w:val="21"/>
                <w:szCs w:val="21"/>
              </w:rPr>
            </w:pPr>
            <w:r>
              <w:rPr>
                <w:rFonts w:hint="eastAsia" w:ascii="宋体" w:hAnsi="宋体" w:eastAsia="宋体" w:cs="宋体"/>
                <w:b w:val="0"/>
                <w:color w:val="auto"/>
                <w:sz w:val="21"/>
                <w:szCs w:val="21"/>
              </w:rPr>
              <w:t>售后服务</w:t>
            </w:r>
          </w:p>
        </w:tc>
        <w:tc>
          <w:tcPr>
            <w:tcW w:w="6946" w:type="dxa"/>
            <w:vAlign w:val="center"/>
          </w:tcPr>
          <w:p>
            <w:pPr>
              <w:spacing w:line="276" w:lineRule="auto"/>
              <w:ind w:firstLine="210" w:firstLineChars="100"/>
              <w:rPr>
                <w:rFonts w:hint="eastAsia" w:ascii="宋体" w:hAnsi="宋体" w:eastAsia="宋体" w:cs="宋体"/>
                <w:b w:val="0"/>
                <w:color w:val="auto"/>
                <w:sz w:val="21"/>
                <w:szCs w:val="21"/>
              </w:rPr>
            </w:pPr>
            <w:r>
              <w:rPr>
                <w:rFonts w:hint="eastAsia" w:ascii="宋体" w:hAnsi="宋体" w:eastAsia="宋体" w:cs="宋体"/>
                <w:b w:val="0"/>
                <w:color w:val="auto"/>
                <w:sz w:val="21"/>
                <w:szCs w:val="21"/>
              </w:rPr>
              <w:t>评委根据供应商所做的故障响应，修复时限，售后服务承诺和技术服务情况</w:t>
            </w:r>
            <w:r>
              <w:rPr>
                <w:rFonts w:hint="eastAsia" w:ascii="宋体" w:hAnsi="宋体" w:eastAsia="宋体" w:cs="宋体"/>
                <w:b w:val="0"/>
                <w:color w:val="auto"/>
                <w:sz w:val="21"/>
                <w:szCs w:val="21"/>
                <w:lang w:eastAsia="zh-CN"/>
              </w:rPr>
              <w:t>、</w:t>
            </w:r>
            <w:r>
              <w:rPr>
                <w:rFonts w:hint="eastAsia" w:ascii="宋体" w:hAnsi="宋体" w:eastAsia="宋体" w:cs="宋体"/>
                <w:color w:val="auto"/>
                <w:sz w:val="21"/>
                <w:szCs w:val="21"/>
              </w:rPr>
              <w:t>距采购人最近的服务网点的详细介绍</w:t>
            </w:r>
            <w:r>
              <w:rPr>
                <w:rFonts w:hint="eastAsia" w:ascii="宋体" w:hAnsi="宋体" w:eastAsia="宋体" w:cs="宋体"/>
                <w:b w:val="0"/>
                <w:color w:val="auto"/>
                <w:sz w:val="21"/>
                <w:szCs w:val="21"/>
              </w:rPr>
              <w:t>等</w:t>
            </w:r>
            <w:r>
              <w:rPr>
                <w:rFonts w:hint="eastAsia" w:ascii="宋体" w:hAnsi="宋体" w:eastAsia="宋体" w:cs="宋体"/>
                <w:b w:val="0"/>
                <w:color w:val="auto"/>
                <w:sz w:val="21"/>
                <w:szCs w:val="21"/>
                <w:lang w:eastAsia="zh-CN"/>
              </w:rPr>
              <w:t>进行</w:t>
            </w:r>
            <w:r>
              <w:rPr>
                <w:rFonts w:hint="eastAsia" w:ascii="宋体" w:hAnsi="宋体" w:eastAsia="宋体" w:cs="宋体"/>
                <w:b w:val="0"/>
                <w:color w:val="auto"/>
                <w:sz w:val="21"/>
                <w:szCs w:val="21"/>
              </w:rPr>
              <w:t>打分（0-</w:t>
            </w:r>
            <w:r>
              <w:rPr>
                <w:rFonts w:hint="eastAsia" w:ascii="宋体" w:hAnsi="宋体" w:eastAsia="宋体" w:cs="宋体"/>
                <w:b w:val="0"/>
                <w:color w:val="auto"/>
                <w:sz w:val="21"/>
                <w:szCs w:val="21"/>
                <w:lang w:val="en-US" w:eastAsia="zh-CN"/>
              </w:rPr>
              <w:t>4</w:t>
            </w:r>
            <w:r>
              <w:rPr>
                <w:rFonts w:hint="eastAsia" w:ascii="宋体" w:hAnsi="宋体" w:eastAsia="宋体" w:cs="宋体"/>
                <w:b w:val="0"/>
                <w:color w:val="auto"/>
                <w:sz w:val="21"/>
                <w:szCs w:val="21"/>
              </w:rPr>
              <w:t>分）</w:t>
            </w:r>
          </w:p>
        </w:tc>
        <w:tc>
          <w:tcPr>
            <w:tcW w:w="709" w:type="dxa"/>
            <w:vAlign w:val="center"/>
          </w:tcPr>
          <w:p>
            <w:pPr>
              <w:spacing w:line="276" w:lineRule="auto"/>
              <w:jc w:val="center"/>
              <w:rPr>
                <w:rFonts w:hint="eastAsia" w:ascii="宋体" w:hAnsi="宋体" w:eastAsia="宋体" w:cs="宋体"/>
                <w:b w:val="0"/>
                <w:color w:val="auto"/>
                <w:sz w:val="21"/>
                <w:szCs w:val="21"/>
                <w:lang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13</w:t>
            </w:r>
          </w:p>
        </w:tc>
        <w:tc>
          <w:tcPr>
            <w:tcW w:w="1289" w:type="dxa"/>
            <w:vAlign w:val="center"/>
          </w:tcPr>
          <w:p>
            <w:pPr>
              <w:widowControl/>
              <w:jc w:val="center"/>
              <w:rPr>
                <w:rFonts w:hint="eastAsia" w:ascii="宋体" w:hAnsi="宋体" w:eastAsia="宋体" w:cs="宋体"/>
                <w:b w:val="0"/>
                <w:color w:val="auto"/>
                <w:sz w:val="21"/>
                <w:szCs w:val="21"/>
                <w:lang w:eastAsia="zh-CN"/>
              </w:rPr>
            </w:pPr>
            <w:r>
              <w:rPr>
                <w:rFonts w:hint="eastAsia" w:ascii="宋体" w:hAnsi="宋体" w:eastAsia="宋体" w:cs="宋体"/>
                <w:color w:val="auto"/>
                <w:sz w:val="21"/>
                <w:szCs w:val="21"/>
              </w:rPr>
              <w:t>交接</w:t>
            </w:r>
            <w:r>
              <w:rPr>
                <w:rFonts w:hint="eastAsia" w:ascii="宋体" w:hAnsi="宋体" w:eastAsia="宋体" w:cs="宋体"/>
                <w:color w:val="auto"/>
                <w:sz w:val="21"/>
                <w:szCs w:val="21"/>
                <w:lang w:eastAsia="zh-CN"/>
              </w:rPr>
              <w:t>方案</w:t>
            </w:r>
          </w:p>
        </w:tc>
        <w:tc>
          <w:tcPr>
            <w:tcW w:w="6946" w:type="dxa"/>
            <w:vAlign w:val="center"/>
          </w:tcPr>
          <w:p>
            <w:pPr>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根据本项目实际情况和特点，保证项目顺利交接，投标人须针对本项目制定交接维稳过渡、人员维稳、安全隐患排除等方面实施方案，根据实施方案的针对性、可行性、完整性等</w:t>
            </w:r>
            <w:r>
              <w:rPr>
                <w:rFonts w:hint="eastAsia" w:ascii="宋体" w:hAnsi="宋体" w:eastAsia="宋体" w:cs="宋体"/>
                <w:color w:val="auto"/>
                <w:sz w:val="21"/>
                <w:szCs w:val="21"/>
                <w:lang w:eastAsia="zh-CN"/>
              </w:rPr>
              <w:t>由评委进行打分</w:t>
            </w:r>
            <w:r>
              <w:rPr>
                <w:rFonts w:hint="eastAsia" w:ascii="宋体" w:hAnsi="宋体" w:eastAsia="宋体" w:cs="宋体"/>
                <w:color w:val="auto"/>
                <w:sz w:val="21"/>
                <w:szCs w:val="21"/>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提供的交接方案</w:t>
            </w:r>
            <w:r>
              <w:rPr>
                <w:rFonts w:hint="eastAsia" w:ascii="宋体" w:hAnsi="宋体" w:eastAsia="宋体" w:cs="宋体"/>
                <w:color w:val="auto"/>
                <w:sz w:val="21"/>
                <w:szCs w:val="21"/>
                <w:lang w:eastAsia="zh-CN"/>
              </w:rPr>
              <w:t>内容完整、</w:t>
            </w:r>
            <w:r>
              <w:rPr>
                <w:rFonts w:hint="eastAsia" w:ascii="宋体" w:hAnsi="宋体" w:eastAsia="宋体" w:cs="宋体"/>
                <w:color w:val="auto"/>
                <w:sz w:val="21"/>
                <w:szCs w:val="21"/>
              </w:rPr>
              <w:t>科学合理</w:t>
            </w:r>
            <w:r>
              <w:rPr>
                <w:rFonts w:hint="eastAsia" w:ascii="宋体" w:hAnsi="宋体" w:eastAsia="宋体" w:cs="宋体"/>
                <w:color w:val="auto"/>
                <w:sz w:val="21"/>
                <w:szCs w:val="21"/>
                <w:lang w:eastAsia="zh-CN"/>
              </w:rPr>
              <w:t>、针对</w:t>
            </w:r>
            <w:r>
              <w:rPr>
                <w:rFonts w:hint="eastAsia" w:ascii="宋体" w:hAnsi="宋体" w:eastAsia="宋体" w:cs="宋体"/>
                <w:color w:val="auto"/>
                <w:sz w:val="21"/>
                <w:szCs w:val="21"/>
              </w:rPr>
              <w:t>性强的得3-</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pPr>
              <w:rPr>
                <w:rFonts w:hint="eastAsia" w:ascii="宋体" w:hAnsi="宋体" w:eastAsia="宋体" w:cs="宋体"/>
                <w:b w:val="0"/>
                <w:color w:val="auto"/>
                <w:sz w:val="21"/>
                <w:szCs w:val="21"/>
              </w:rPr>
            </w:pPr>
            <w:r>
              <w:rPr>
                <w:rFonts w:hint="eastAsia" w:ascii="宋体" w:hAnsi="宋体" w:eastAsia="宋体" w:cs="宋体"/>
                <w:color w:val="auto"/>
                <w:sz w:val="21"/>
                <w:szCs w:val="21"/>
              </w:rPr>
              <w:t>交接方案</w:t>
            </w:r>
            <w:r>
              <w:rPr>
                <w:rFonts w:hint="eastAsia" w:ascii="宋体" w:hAnsi="宋体" w:eastAsia="宋体" w:cs="宋体"/>
                <w:color w:val="auto"/>
                <w:sz w:val="21"/>
                <w:szCs w:val="21"/>
                <w:lang w:eastAsia="zh-CN"/>
              </w:rPr>
              <w:t>内容简单或存在缺陷的、针对</w:t>
            </w:r>
            <w:r>
              <w:rPr>
                <w:rFonts w:hint="eastAsia" w:ascii="宋体" w:hAnsi="宋体" w:eastAsia="宋体" w:cs="宋体"/>
                <w:color w:val="auto"/>
                <w:sz w:val="21"/>
                <w:szCs w:val="21"/>
              </w:rPr>
              <w:t>性</w:t>
            </w:r>
            <w:r>
              <w:rPr>
                <w:rFonts w:hint="eastAsia" w:ascii="宋体" w:hAnsi="宋体" w:eastAsia="宋体" w:cs="宋体"/>
                <w:color w:val="auto"/>
                <w:sz w:val="21"/>
                <w:szCs w:val="21"/>
                <w:lang w:eastAsia="zh-CN"/>
              </w:rPr>
              <w:t>弱的</w:t>
            </w:r>
            <w:r>
              <w:rPr>
                <w:rFonts w:hint="eastAsia" w:ascii="宋体" w:hAnsi="宋体" w:eastAsia="宋体" w:cs="宋体"/>
                <w:color w:val="auto"/>
                <w:sz w:val="21"/>
                <w:szCs w:val="21"/>
              </w:rPr>
              <w:t>得</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p>
        </w:tc>
        <w:tc>
          <w:tcPr>
            <w:tcW w:w="709"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38"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b w:val="0"/>
                <w:color w:val="auto"/>
                <w:sz w:val="21"/>
                <w:szCs w:val="21"/>
                <w:lang w:val="en-US" w:eastAsia="zh-CN"/>
              </w:rPr>
              <w:t>14</w:t>
            </w:r>
          </w:p>
        </w:tc>
        <w:tc>
          <w:tcPr>
            <w:tcW w:w="1289" w:type="dxa"/>
            <w:vAlign w:val="center"/>
          </w:tcPr>
          <w:p>
            <w:pPr>
              <w:widowControl/>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标书质量</w:t>
            </w:r>
          </w:p>
        </w:tc>
        <w:tc>
          <w:tcPr>
            <w:tcW w:w="6946" w:type="dxa"/>
            <w:vAlign w:val="center"/>
          </w:tcPr>
          <w:p>
            <w:pPr>
              <w:ind w:firstLine="210" w:firstLineChars="100"/>
              <w:rPr>
                <w:rFonts w:hint="eastAsia" w:ascii="宋体" w:hAnsi="宋体" w:eastAsia="宋体" w:cs="宋体"/>
                <w:color w:val="auto"/>
                <w:sz w:val="21"/>
                <w:szCs w:val="21"/>
                <w:lang w:eastAsia="zh-CN"/>
              </w:rPr>
            </w:pPr>
            <w:r>
              <w:rPr>
                <w:rFonts w:hint="eastAsia" w:ascii="宋体" w:hAnsi="宋体" w:eastAsia="宋体" w:cs="宋体"/>
                <w:sz w:val="21"/>
                <w:szCs w:val="21"/>
                <w:highlight w:val="none"/>
                <w:lang w:eastAsia="zh-CN"/>
              </w:rPr>
              <w:t>根据</w:t>
            </w:r>
            <w:r>
              <w:rPr>
                <w:rFonts w:hint="eastAsia" w:ascii="宋体" w:hAnsi="宋体" w:eastAsia="宋体" w:cs="宋体"/>
                <w:sz w:val="21"/>
                <w:szCs w:val="21"/>
                <w:highlight w:val="none"/>
              </w:rPr>
              <w:t>投标文件编制</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完整，格式</w:t>
            </w:r>
            <w:r>
              <w:rPr>
                <w:rFonts w:hint="eastAsia" w:ascii="宋体" w:hAnsi="宋体" w:eastAsia="宋体" w:cs="宋体"/>
                <w:sz w:val="21"/>
                <w:szCs w:val="21"/>
                <w:highlight w:val="none"/>
                <w:lang w:eastAsia="zh-CN"/>
              </w:rPr>
              <w:t>是否</w:t>
            </w:r>
            <w:r>
              <w:rPr>
                <w:rFonts w:hint="eastAsia" w:ascii="宋体" w:hAnsi="宋体" w:eastAsia="宋体" w:cs="宋体"/>
                <w:sz w:val="21"/>
                <w:szCs w:val="21"/>
                <w:highlight w:val="none"/>
              </w:rPr>
              <w:t>规范</w:t>
            </w:r>
            <w:r>
              <w:rPr>
                <w:rFonts w:hint="eastAsia" w:ascii="宋体" w:hAnsi="宋体" w:eastAsia="宋体" w:cs="宋体"/>
                <w:sz w:val="21"/>
                <w:szCs w:val="21"/>
                <w:highlight w:val="none"/>
                <w:lang w:eastAsia="zh-CN"/>
              </w:rPr>
              <w:t>，是否存在</w:t>
            </w:r>
            <w:r>
              <w:rPr>
                <w:rFonts w:hint="eastAsia" w:ascii="宋体" w:hAnsi="宋体" w:eastAsia="宋体" w:cs="宋体"/>
                <w:sz w:val="21"/>
                <w:szCs w:val="21"/>
                <w:highlight w:val="none"/>
              </w:rPr>
              <w:t>有关内容前后矛盾、投标文件存在其他错漏</w:t>
            </w:r>
            <w:r>
              <w:rPr>
                <w:rFonts w:hint="eastAsia" w:ascii="宋体" w:hAnsi="宋体" w:eastAsia="宋体" w:cs="宋体"/>
                <w:sz w:val="21"/>
                <w:szCs w:val="21"/>
                <w:highlight w:val="none"/>
                <w:lang w:eastAsia="zh-CN"/>
              </w:rPr>
              <w:t>等由评委进行打分（</w:t>
            </w:r>
            <w:r>
              <w:rPr>
                <w:rFonts w:hint="eastAsia" w:ascii="宋体" w:hAnsi="宋体" w:eastAsia="宋体" w:cs="宋体"/>
                <w:sz w:val="21"/>
                <w:szCs w:val="21"/>
                <w:highlight w:val="none"/>
                <w:lang w:val="en-US" w:eastAsia="zh-CN"/>
              </w:rPr>
              <w:t>0－1分</w:t>
            </w:r>
            <w:r>
              <w:rPr>
                <w:rFonts w:hint="eastAsia" w:ascii="宋体" w:hAnsi="宋体" w:eastAsia="宋体" w:cs="宋体"/>
                <w:sz w:val="21"/>
                <w:szCs w:val="21"/>
                <w:highlight w:val="none"/>
                <w:lang w:eastAsia="zh-CN"/>
              </w:rPr>
              <w:t>）。</w:t>
            </w:r>
          </w:p>
        </w:tc>
        <w:tc>
          <w:tcPr>
            <w:tcW w:w="709" w:type="dxa"/>
            <w:vAlign w:val="center"/>
          </w:tcPr>
          <w:p>
            <w:pPr>
              <w:spacing w:line="276" w:lineRule="auto"/>
              <w:jc w:val="center"/>
              <w:rPr>
                <w:rFonts w:hint="eastAsia" w:ascii="宋体" w:hAnsi="宋体" w:eastAsia="宋体" w:cs="宋体"/>
                <w:b w:val="0"/>
                <w:color w:val="auto"/>
                <w:sz w:val="21"/>
                <w:szCs w:val="21"/>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eastAsia="宋体" w:cs="宋体"/>
                <w:b w:val="0"/>
                <w:color w:val="auto"/>
                <w:sz w:val="21"/>
                <w:szCs w:val="21"/>
                <w:lang w:val="en-US" w:eastAsia="zh-CN"/>
              </w:rPr>
              <w:t>1</w:t>
            </w:r>
          </w:p>
        </w:tc>
      </w:tr>
    </w:tbl>
    <w:p>
      <w:pPr>
        <w:widowControl/>
        <w:jc w:val="left"/>
        <w:rPr>
          <w:rFonts w:hint="eastAsia" w:ascii="宋体" w:eastAsia="宋体"/>
          <w:b w:val="0"/>
          <w:color w:val="000000" w:themeColor="text1"/>
          <w:sz w:val="22"/>
          <w:szCs w:val="22"/>
          <w14:textFill>
            <w14:solidFill>
              <w14:schemeClr w14:val="tx1"/>
            </w14:solidFill>
          </w14:textFill>
        </w:rPr>
      </w:pPr>
    </w:p>
    <w:p>
      <w:pPr>
        <w:keepNext w:val="0"/>
        <w:keepLines w:val="0"/>
        <w:pageBreakBefore w:val="0"/>
        <w:widowControl/>
        <w:kinsoku/>
        <w:wordWrap/>
        <w:overflowPunct/>
        <w:topLinePunct w:val="0"/>
        <w:bidi w:val="0"/>
        <w:snapToGrid/>
        <w:spacing w:line="460" w:lineRule="exact"/>
        <w:ind w:firstLine="440" w:firstLineChars="200"/>
        <w:jc w:val="left"/>
        <w:rPr>
          <w:rFonts w:ascii="宋体" w:eastAsia="宋体"/>
          <w:b w:val="0"/>
          <w:color w:val="000000" w:themeColor="text1"/>
          <w:sz w:val="22"/>
          <w:szCs w:val="22"/>
          <w14:textFill>
            <w14:solidFill>
              <w14:schemeClr w14:val="tx1"/>
            </w14:solidFill>
          </w14:textFill>
        </w:rPr>
      </w:pPr>
      <w:r>
        <w:rPr>
          <w:rFonts w:hint="eastAsia" w:ascii="宋体" w:eastAsia="宋体"/>
          <w:b w:val="0"/>
          <w:color w:val="000000" w:themeColor="text1"/>
          <w:sz w:val="22"/>
          <w:szCs w:val="22"/>
          <w14:textFill>
            <w14:solidFill>
              <w14:schemeClr w14:val="tx1"/>
            </w14:solidFill>
          </w14:textFill>
        </w:rPr>
        <w:t>注：</w:t>
      </w:r>
      <w:r>
        <w:rPr>
          <w:rFonts w:hint="eastAsia" w:ascii="新宋体" w:hAnsi="新宋体" w:eastAsia="新宋体" w:cs="新宋体"/>
          <w:b/>
          <w:bCs/>
          <w:szCs w:val="21"/>
          <w:u w:val="single"/>
        </w:rPr>
        <w:t>▲</w:t>
      </w:r>
      <w:r>
        <w:rPr>
          <w:rFonts w:hint="eastAsia" w:ascii="新宋体" w:hAnsi="新宋体" w:eastAsia="新宋体" w:cs="新宋体"/>
          <w:b/>
          <w:sz w:val="22"/>
          <w:szCs w:val="22"/>
          <w:u w:val="single"/>
          <w:lang w:eastAsia="zh-CN"/>
        </w:rPr>
        <w:t>投标文件</w:t>
      </w:r>
      <w:r>
        <w:rPr>
          <w:rFonts w:hint="eastAsia" w:ascii="新宋体" w:hAnsi="新宋体" w:eastAsia="新宋体" w:cs="新宋体"/>
          <w:b/>
          <w:sz w:val="22"/>
          <w:szCs w:val="22"/>
          <w:u w:val="single"/>
        </w:rPr>
        <w:t>所需的各种证书、证件、证明等若系复印件、扫描件，须加盖投标人有效的公章（电子签章）。</w:t>
      </w:r>
    </w:p>
    <w:p>
      <w:pPr>
        <w:keepNext w:val="0"/>
        <w:keepLines w:val="0"/>
        <w:pageBreakBefore w:val="0"/>
        <w:kinsoku/>
        <w:wordWrap/>
        <w:overflowPunct/>
        <w:topLinePunct w:val="0"/>
        <w:bidi w:val="0"/>
        <w:snapToGrid/>
        <w:spacing w:line="460" w:lineRule="exact"/>
        <w:ind w:firstLine="440" w:firstLineChars="200"/>
        <w:rPr>
          <w:rFonts w:asciiTheme="minorEastAsia" w:hAnsiTheme="minorEastAsia"/>
          <w:sz w:val="22"/>
        </w:rPr>
      </w:pPr>
      <w:r>
        <w:rPr>
          <w:rFonts w:hint="eastAsia" w:asciiTheme="minorEastAsia" w:hAnsiTheme="minorEastAsia"/>
          <w:sz w:val="22"/>
        </w:rPr>
        <w:t>三、说明</w:t>
      </w:r>
    </w:p>
    <w:p>
      <w:pPr>
        <w:keepNext w:val="0"/>
        <w:keepLines w:val="0"/>
        <w:pageBreakBefore w:val="0"/>
        <w:widowControl/>
        <w:kinsoku/>
        <w:wordWrap/>
        <w:overflowPunct/>
        <w:topLinePunct w:val="0"/>
        <w:autoSpaceDE w:val="0"/>
        <w:autoSpaceDN w:val="0"/>
        <w:bidi w:val="0"/>
        <w:adjustRightInd w:val="0"/>
        <w:snapToGrid/>
        <w:spacing w:line="460" w:lineRule="exact"/>
        <w:ind w:firstLine="440" w:firstLineChars="200"/>
        <w:textAlignment w:val="bottom"/>
        <w:rPr>
          <w:rFonts w:hint="eastAsia" w:asciiTheme="minorEastAsia" w:hAnsiTheme="minorEastAsia" w:eastAsiaTheme="minorEastAsia"/>
          <w:sz w:val="22"/>
          <w:lang w:eastAsia="zh-CN"/>
        </w:rPr>
      </w:pPr>
      <w:r>
        <w:rPr>
          <w:rFonts w:hint="eastAsia" w:asciiTheme="minorEastAsia" w:hAnsiTheme="minorEastAsia"/>
          <w:sz w:val="22"/>
        </w:rPr>
        <w:t>1、每个供应商最终得分=</w:t>
      </w:r>
      <w:r>
        <w:rPr>
          <w:rFonts w:hint="eastAsia" w:asciiTheme="minorEastAsia" w:hAnsiTheme="minorEastAsia"/>
          <w:sz w:val="22"/>
          <w:lang w:eastAsia="zh-CN"/>
        </w:rPr>
        <w:t>商务</w:t>
      </w:r>
      <w:r>
        <w:rPr>
          <w:rFonts w:hint="eastAsia" w:asciiTheme="minorEastAsia" w:hAnsiTheme="minorEastAsia"/>
          <w:sz w:val="22"/>
        </w:rPr>
        <w:t>技术部分分值（所有评标委员会成员打分的算术平均值）＋商务报价部分分值。</w:t>
      </w:r>
    </w:p>
    <w:p>
      <w:pPr>
        <w:widowControl/>
        <w:autoSpaceDE w:val="0"/>
        <w:autoSpaceDN w:val="0"/>
        <w:adjustRightInd w:val="0"/>
        <w:spacing w:line="460" w:lineRule="atLeast"/>
        <w:ind w:firstLine="440" w:firstLineChars="200"/>
        <w:textAlignment w:val="bottom"/>
        <w:rPr>
          <w:rFonts w:asciiTheme="minorEastAsia" w:hAnsiTheme="minorEastAsia"/>
          <w:sz w:val="22"/>
        </w:rPr>
      </w:pPr>
      <w:r>
        <w:rPr>
          <w:rFonts w:hint="eastAsia" w:asciiTheme="minorEastAsia" w:hAnsiTheme="minorEastAsia"/>
          <w:sz w:val="22"/>
          <w:lang w:val="en-US" w:eastAsia="zh-CN"/>
        </w:rPr>
        <w:t>2</w:t>
      </w:r>
      <w:r>
        <w:rPr>
          <w:rFonts w:hint="eastAsia" w:asciiTheme="minorEastAsia" w:hAnsiTheme="minorEastAsia"/>
          <w:sz w:val="22"/>
        </w:rPr>
        <w:t>、所有分值计算保留小数点后二位，小数点后三位四舍五入。</w:t>
      </w:r>
    </w:p>
    <w:p>
      <w:pPr>
        <w:widowControl/>
        <w:autoSpaceDE w:val="0"/>
        <w:autoSpaceDN w:val="0"/>
        <w:adjustRightInd w:val="0"/>
        <w:spacing w:line="460" w:lineRule="atLeast"/>
        <w:ind w:firstLine="440" w:firstLineChars="200"/>
        <w:textAlignment w:val="bottom"/>
      </w:pPr>
      <w:r>
        <w:rPr>
          <w:rFonts w:hint="eastAsia" w:asciiTheme="minorEastAsia" w:hAnsiTheme="minorEastAsia"/>
          <w:sz w:val="22"/>
        </w:rPr>
        <w:t>参见本招标文件第三部分：“供应商须知” 中的相关内容，未尽事宜按有关法律规定处理。</w:t>
      </w:r>
    </w:p>
    <w:p/>
    <w:sectPr>
      <w:pgSz w:w="11906" w:h="16838"/>
      <w:pgMar w:top="1287" w:right="1440" w:bottom="1440" w:left="12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宋体_x0003_...销.">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Arial (W1)">
    <w:altName w:val="Arial"/>
    <w:panose1 w:val="00000000000000000000"/>
    <w:charset w:val="00"/>
    <w:family w:val="auto"/>
    <w:pitch w:val="default"/>
    <w:sig w:usb0="00000000" w:usb1="00000000" w:usb2="00000008" w:usb3="00000000" w:csb0="000001FF" w:csb1="00000000"/>
  </w:font>
  <w:font w:name="Wingdings 2">
    <w:altName w:val="Wingdings"/>
    <w:panose1 w:val="05020102010507070707"/>
    <w:charset w:val="00"/>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720"/>
      <w:jc w:val="right"/>
    </w:pPr>
    <w:r>
      <w:rPr>
        <w:rStyle w:val="22"/>
        <w:rFonts w:hint="eastAsia"/>
      </w:rPr>
      <w:t xml:space="preserve">                                                </w:t>
    </w:r>
    <w:r>
      <w:tab/>
    </w:r>
    <w:r>
      <w:rPr>
        <w:rStyle w:val="2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eastAsia="宋体"/>
      </w:rPr>
    </w:pPr>
    <w:r>
      <w:rPr>
        <w:rFonts w:ascii="宋体" w:eastAsia="宋体"/>
      </w:rPr>
      <w:fldChar w:fldCharType="begin"/>
    </w:r>
    <w:r>
      <w:rPr>
        <w:rStyle w:val="22"/>
        <w:rFonts w:ascii="宋体" w:eastAsia="宋体"/>
      </w:rPr>
      <w:instrText xml:space="preserve">PAGE  </w:instrText>
    </w:r>
    <w:r>
      <w:rPr>
        <w:rFonts w:ascii="宋体" w:eastAsia="宋体"/>
      </w:rPr>
      <w:fldChar w:fldCharType="separate"/>
    </w:r>
    <w:r>
      <w:rPr>
        <w:rStyle w:val="22"/>
        <w:rFonts w:ascii="宋体" w:eastAsia="宋体"/>
      </w:rPr>
      <w:t>32</w:t>
    </w:r>
    <w:r>
      <w:rPr>
        <w:rFonts w:ascii="宋体" w:eastAsia="宋体"/>
      </w:rPr>
      <w:fldChar w:fldCharType="end"/>
    </w:r>
  </w:p>
  <w:p>
    <w:pPr>
      <w:pStyle w:val="14"/>
      <w:ind w:right="360"/>
      <w:jc w:val="right"/>
      <w:rPr>
        <w:rFonts w:ascii="宋体" w:eastAsia="宋体"/>
      </w:rP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eastAsia="宋体"/>
        <w:b/>
      </w:rPr>
    </w:pPr>
    <w:r>
      <w:rPr>
        <w:rFonts w:hint="eastAsia" w:ascii="宋体" w:eastAsia="宋体"/>
        <w:b/>
      </w:rPr>
      <w:t>永嘉县政府采购招标文件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eastAsia="宋体"/>
        <w:b/>
      </w:rPr>
    </w:pPr>
    <w:r>
      <w:rPr>
        <w:rFonts w:hint="eastAsia" w:ascii="宋体" w:eastAsia="宋体"/>
        <w:b/>
      </w:rPr>
      <w:t>永嘉县政府采购招标文件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eastAsia="宋体"/>
        <w:b/>
      </w:rPr>
    </w:pPr>
    <w:r>
      <w:rPr>
        <w:rFonts w:hint="eastAsia" w:ascii="宋体" w:eastAsia="宋体"/>
        <w:b/>
      </w:rPr>
      <w:t>永嘉县政府采购招标文件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宋体" w:eastAsia="宋体"/>
        <w:b/>
      </w:rPr>
    </w:pPr>
    <w:r>
      <w:rPr>
        <w:rFonts w:hint="eastAsia" w:ascii="宋体" w:eastAsia="宋体"/>
        <w:b/>
      </w:rPr>
      <w:t>永嘉县政府采购招标文件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E0E4B"/>
    <w:multiLevelType w:val="singleLevel"/>
    <w:tmpl w:val="854E0E4B"/>
    <w:lvl w:ilvl="0" w:tentative="0">
      <w:start w:val="1"/>
      <w:numFmt w:val="decimal"/>
      <w:suff w:val="nothing"/>
      <w:lvlText w:val="%1、"/>
      <w:lvlJc w:val="left"/>
    </w:lvl>
  </w:abstractNum>
  <w:abstractNum w:abstractNumId="1">
    <w:nsid w:val="9184AAC1"/>
    <w:multiLevelType w:val="singleLevel"/>
    <w:tmpl w:val="9184AAC1"/>
    <w:lvl w:ilvl="0" w:tentative="0">
      <w:start w:val="1"/>
      <w:numFmt w:val="chineseCounting"/>
      <w:suff w:val="nothing"/>
      <w:lvlText w:val="%1、"/>
      <w:lvlJc w:val="left"/>
      <w:rPr>
        <w:rFonts w:hint="eastAsia"/>
      </w:rPr>
    </w:lvl>
  </w:abstractNum>
  <w:abstractNum w:abstractNumId="2">
    <w:nsid w:val="B403CDCA"/>
    <w:multiLevelType w:val="singleLevel"/>
    <w:tmpl w:val="B403CDCA"/>
    <w:lvl w:ilvl="0" w:tentative="0">
      <w:start w:val="1"/>
      <w:numFmt w:val="decimal"/>
      <w:suff w:val="nothing"/>
      <w:lvlText w:val="%1、"/>
      <w:lvlJc w:val="left"/>
    </w:lvl>
  </w:abstractNum>
  <w:abstractNum w:abstractNumId="3">
    <w:nsid w:val="D1E74E61"/>
    <w:multiLevelType w:val="singleLevel"/>
    <w:tmpl w:val="D1E74E61"/>
    <w:lvl w:ilvl="0" w:tentative="0">
      <w:start w:val="2"/>
      <w:numFmt w:val="decimal"/>
      <w:suff w:val="nothing"/>
      <w:lvlText w:val="%1、"/>
      <w:lvlJc w:val="left"/>
    </w:lvl>
  </w:abstractNum>
  <w:abstractNum w:abstractNumId="4">
    <w:nsid w:val="EDAD97D2"/>
    <w:multiLevelType w:val="singleLevel"/>
    <w:tmpl w:val="EDAD97D2"/>
    <w:lvl w:ilvl="0" w:tentative="0">
      <w:start w:val="6"/>
      <w:numFmt w:val="chineseCounting"/>
      <w:suff w:val="nothing"/>
      <w:lvlText w:val="（%1）"/>
      <w:lvlJc w:val="left"/>
      <w:rPr>
        <w:rFonts w:hint="eastAsia"/>
      </w:rPr>
    </w:lvl>
  </w:abstractNum>
  <w:abstractNum w:abstractNumId="5">
    <w:nsid w:val="EEE5B479"/>
    <w:multiLevelType w:val="singleLevel"/>
    <w:tmpl w:val="EEE5B479"/>
    <w:lvl w:ilvl="0" w:tentative="0">
      <w:start w:val="2"/>
      <w:numFmt w:val="decimal"/>
      <w:suff w:val="nothing"/>
      <w:lvlText w:val="（%1）"/>
      <w:lvlJc w:val="left"/>
    </w:lvl>
  </w:abstractNum>
  <w:abstractNum w:abstractNumId="6">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7">
    <w:nsid w:val="130B4531"/>
    <w:multiLevelType w:val="multilevel"/>
    <w:tmpl w:val="130B4531"/>
    <w:lvl w:ilvl="0" w:tentative="0">
      <w:start w:val="1"/>
      <w:numFmt w:val="decimal"/>
      <w:pStyle w:val="4"/>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pStyle w:val="5"/>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4C050198"/>
    <w:multiLevelType w:val="singleLevel"/>
    <w:tmpl w:val="4C050198"/>
    <w:lvl w:ilvl="0" w:tentative="0">
      <w:start w:val="2"/>
      <w:numFmt w:val="chineseCounting"/>
      <w:suff w:val="nothing"/>
      <w:lvlText w:val="%1、"/>
      <w:lvlJc w:val="left"/>
      <w:rPr>
        <w:rFonts w:hint="eastAsia"/>
      </w:rPr>
    </w:lvl>
  </w:abstractNum>
  <w:abstractNum w:abstractNumId="9">
    <w:nsid w:val="57A31C54"/>
    <w:multiLevelType w:val="singleLevel"/>
    <w:tmpl w:val="57A31C54"/>
    <w:lvl w:ilvl="0" w:tentative="0">
      <w:start w:val="1"/>
      <w:numFmt w:val="decimal"/>
      <w:suff w:val="nothing"/>
      <w:lvlText w:val="%1、"/>
      <w:lvlJc w:val="left"/>
    </w:lvl>
  </w:abstractNum>
  <w:abstractNum w:abstractNumId="10">
    <w:nsid w:val="5E506BC6"/>
    <w:multiLevelType w:val="multilevel"/>
    <w:tmpl w:val="5E506BC6"/>
    <w:lvl w:ilvl="0" w:tentative="0">
      <w:start w:val="1"/>
      <w:numFmt w:val="decimal"/>
      <w:lvlText w:val="（%1）"/>
      <w:lvlJc w:val="left"/>
      <w:pPr>
        <w:ind w:left="846"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1">
    <w:nsid w:val="611C5977"/>
    <w:multiLevelType w:val="singleLevel"/>
    <w:tmpl w:val="611C5977"/>
    <w:lvl w:ilvl="0" w:tentative="0">
      <w:start w:val="1"/>
      <w:numFmt w:val="decimal"/>
      <w:suff w:val="nothing"/>
      <w:lvlText w:val="%1、"/>
      <w:lvlJc w:val="left"/>
    </w:lvl>
  </w:abstractNum>
  <w:abstractNum w:abstractNumId="12">
    <w:nsid w:val="7AD6617D"/>
    <w:multiLevelType w:val="singleLevel"/>
    <w:tmpl w:val="7AD6617D"/>
    <w:lvl w:ilvl="0" w:tentative="0">
      <w:start w:val="1"/>
      <w:numFmt w:val="decimal"/>
      <w:suff w:val="nothing"/>
      <w:lvlText w:val="%1、"/>
      <w:lvlJc w:val="left"/>
    </w:lvl>
  </w:abstractNum>
  <w:num w:numId="1">
    <w:abstractNumId w:val="7"/>
  </w:num>
  <w:num w:numId="2">
    <w:abstractNumId w:val="6"/>
  </w:num>
  <w:num w:numId="3">
    <w:abstractNumId w:val="10"/>
  </w:num>
  <w:num w:numId="4">
    <w:abstractNumId w:val="1"/>
  </w:num>
  <w:num w:numId="5">
    <w:abstractNumId w:val="3"/>
  </w:num>
  <w:num w:numId="6">
    <w:abstractNumId w:val="11"/>
  </w:num>
  <w:num w:numId="7">
    <w:abstractNumId w:val="9"/>
  </w:num>
  <w:num w:numId="8">
    <w:abstractNumId w:val="0"/>
  </w:num>
  <w:num w:numId="9">
    <w:abstractNumId w:val="2"/>
  </w:num>
  <w:num w:numId="10">
    <w:abstractNumId w:val="4"/>
  </w:num>
  <w:num w:numId="11">
    <w:abstractNumId w:val="5"/>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677C6"/>
    <w:rsid w:val="01F16126"/>
    <w:rsid w:val="036E1900"/>
    <w:rsid w:val="03CE177A"/>
    <w:rsid w:val="061A10B8"/>
    <w:rsid w:val="0BC246DE"/>
    <w:rsid w:val="0C887841"/>
    <w:rsid w:val="0D8C75F3"/>
    <w:rsid w:val="0F312137"/>
    <w:rsid w:val="0F745358"/>
    <w:rsid w:val="124C5667"/>
    <w:rsid w:val="16335A0D"/>
    <w:rsid w:val="164C3B27"/>
    <w:rsid w:val="1721075D"/>
    <w:rsid w:val="17B045B2"/>
    <w:rsid w:val="18FB2CA2"/>
    <w:rsid w:val="220A7912"/>
    <w:rsid w:val="22860FFD"/>
    <w:rsid w:val="24897922"/>
    <w:rsid w:val="29ED06B9"/>
    <w:rsid w:val="2AF34B39"/>
    <w:rsid w:val="2CD61064"/>
    <w:rsid w:val="2E541A86"/>
    <w:rsid w:val="300A254A"/>
    <w:rsid w:val="32235AF5"/>
    <w:rsid w:val="371C22D5"/>
    <w:rsid w:val="37A35539"/>
    <w:rsid w:val="39FD1D1C"/>
    <w:rsid w:val="3B93770E"/>
    <w:rsid w:val="3C666CB1"/>
    <w:rsid w:val="3EBE1BB9"/>
    <w:rsid w:val="3FB57AC2"/>
    <w:rsid w:val="40B02A19"/>
    <w:rsid w:val="43316F15"/>
    <w:rsid w:val="44B57F45"/>
    <w:rsid w:val="49DE2D26"/>
    <w:rsid w:val="4B493D47"/>
    <w:rsid w:val="4D1247A4"/>
    <w:rsid w:val="4FDC1AD5"/>
    <w:rsid w:val="55916F75"/>
    <w:rsid w:val="55B677C6"/>
    <w:rsid w:val="56C538A2"/>
    <w:rsid w:val="5771108A"/>
    <w:rsid w:val="57DC1A5C"/>
    <w:rsid w:val="5B2E0560"/>
    <w:rsid w:val="5CE036A9"/>
    <w:rsid w:val="5D7D1477"/>
    <w:rsid w:val="5E225B69"/>
    <w:rsid w:val="5E7E0918"/>
    <w:rsid w:val="61C2463A"/>
    <w:rsid w:val="650C7D24"/>
    <w:rsid w:val="656D0902"/>
    <w:rsid w:val="67C77622"/>
    <w:rsid w:val="68CE0C04"/>
    <w:rsid w:val="69852867"/>
    <w:rsid w:val="6AD9178F"/>
    <w:rsid w:val="6E6F7983"/>
    <w:rsid w:val="6FD37DCA"/>
    <w:rsid w:val="74DA11C8"/>
    <w:rsid w:val="75C13672"/>
    <w:rsid w:val="777C2AE7"/>
    <w:rsid w:val="779F0DEA"/>
    <w:rsid w:val="77E305F2"/>
    <w:rsid w:val="79236BB4"/>
    <w:rsid w:val="7B2124FA"/>
    <w:rsid w:val="7BE250EA"/>
    <w:rsid w:val="7E6328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9"/>
    <w:pPr>
      <w:keepNext/>
      <w:keepLines/>
      <w:numPr>
        <w:ilvl w:val="0"/>
        <w:numId w:val="1"/>
      </w:numPr>
      <w:spacing w:beforeLines="100" w:afterLines="100"/>
      <w:outlineLvl w:val="0"/>
    </w:pPr>
    <w:rPr>
      <w:rFonts w:cs="Times New Roman" w:asciiTheme="minorEastAsia" w:hAnsiTheme="minorEastAsia"/>
      <w:b/>
      <w:bCs/>
      <w:color w:val="000000" w:themeColor="text1"/>
      <w:kern w:val="44"/>
      <w:sz w:val="24"/>
      <w:szCs w:val="32"/>
      <w14:textFill>
        <w14:solidFill>
          <w14:schemeClr w14:val="tx1"/>
        </w14:solidFill>
      </w14:textFill>
    </w:rPr>
  </w:style>
  <w:style w:type="paragraph" w:styleId="5">
    <w:name w:val="heading 3"/>
    <w:basedOn w:val="1"/>
    <w:next w:val="1"/>
    <w:qFormat/>
    <w:uiPriority w:val="9"/>
    <w:pPr>
      <w:keepNext/>
      <w:keepLines/>
      <w:numPr>
        <w:ilvl w:val="2"/>
        <w:numId w:val="1"/>
      </w:numPr>
      <w:spacing w:beforeLines="100" w:afterLines="100" w:line="360" w:lineRule="auto"/>
      <w:ind w:right="210" w:rightChars="100"/>
      <w:outlineLvl w:val="2"/>
    </w:pPr>
    <w:rPr>
      <w:rFonts w:ascii="华文中宋" w:hAnsi="华文中宋" w:eastAsia="华文中宋" w:cs="Times New Roman"/>
      <w:bCs/>
      <w:sz w:val="28"/>
      <w:szCs w:val="24"/>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First Indent"/>
    <w:basedOn w:val="2"/>
    <w:next w:val="1"/>
    <w:qFormat/>
    <w:uiPriority w:val="0"/>
    <w:pPr>
      <w:ind w:firstLine="420" w:firstLineChars="100"/>
    </w:pPr>
    <w:rPr>
      <w:rFonts w:ascii="仿宋_GB2312" w:hAnsi="宋体" w:eastAsia="仿宋_GB2312" w:cs="宋体"/>
      <w:b/>
      <w:bCs/>
      <w:color w:val="000000"/>
      <w:szCs w:val="21"/>
    </w:rPr>
  </w:style>
  <w:style w:type="paragraph" w:styleId="6">
    <w:name w:val="Normal Indent"/>
    <w:basedOn w:val="1"/>
    <w:qFormat/>
    <w:uiPriority w:val="0"/>
    <w:pPr>
      <w:ind w:firstLine="420" w:firstLineChars="200"/>
    </w:pPr>
    <w:rPr>
      <w:rFonts w:ascii="仿宋_GB2312" w:hAnsi="宋体" w:eastAsia="仿宋_GB2312" w:cs="宋体"/>
      <w:b/>
      <w:bCs/>
      <w:color w:val="000000"/>
      <w:kern w:val="0"/>
      <w:szCs w:val="21"/>
    </w:rPr>
  </w:style>
  <w:style w:type="paragraph" w:styleId="7">
    <w:name w:val="caption"/>
    <w:basedOn w:val="1"/>
    <w:next w:val="1"/>
    <w:qFormat/>
    <w:uiPriority w:val="0"/>
    <w:rPr>
      <w:rFonts w:ascii="Arial" w:hAnsi="Arial" w:eastAsia="黑体" w:cs="Arial"/>
      <w:kern w:val="1"/>
      <w:sz w:val="20"/>
      <w:szCs w:val="20"/>
    </w:rPr>
  </w:style>
  <w:style w:type="paragraph" w:styleId="8">
    <w:name w:val="annotation text"/>
    <w:basedOn w:val="1"/>
    <w:unhideWhenUsed/>
    <w:qFormat/>
    <w:uiPriority w:val="0"/>
    <w:pPr>
      <w:widowControl/>
      <w:autoSpaceDE w:val="0"/>
      <w:autoSpaceDN w:val="0"/>
      <w:adjustRightInd w:val="0"/>
      <w:spacing w:line="240" w:lineRule="atLeast"/>
      <w:jc w:val="left"/>
    </w:pPr>
    <w:rPr>
      <w:rFonts w:ascii="Arial" w:hAnsi="Arial"/>
      <w:szCs w:val="21"/>
    </w:rPr>
  </w:style>
  <w:style w:type="paragraph" w:styleId="9">
    <w:name w:val="Body Text 3"/>
    <w:basedOn w:val="1"/>
    <w:qFormat/>
    <w:uiPriority w:val="0"/>
    <w:pPr>
      <w:spacing w:after="120"/>
    </w:pPr>
    <w:rPr>
      <w:sz w:val="16"/>
      <w:szCs w:val="16"/>
    </w:rPr>
  </w:style>
  <w:style w:type="paragraph" w:styleId="10">
    <w:name w:val="Body Text Indent"/>
    <w:basedOn w:val="1"/>
    <w:next w:val="11"/>
    <w:qFormat/>
    <w:uiPriority w:val="0"/>
    <w:pPr>
      <w:spacing w:after="120"/>
      <w:ind w:left="420" w:leftChars="200"/>
    </w:pPr>
    <w:rPr>
      <w:rFonts w:eastAsia="宋体"/>
      <w:szCs w:val="24"/>
    </w:rPr>
  </w:style>
  <w:style w:type="paragraph" w:styleId="11">
    <w:name w:val="Body Text First Indent 2"/>
    <w:basedOn w:val="10"/>
    <w:qFormat/>
    <w:uiPriority w:val="99"/>
    <w:pPr>
      <w:tabs>
        <w:tab w:val="left" w:pos="0"/>
        <w:tab w:val="left" w:pos="993"/>
        <w:tab w:val="left" w:pos="1134"/>
      </w:tabs>
      <w:ind w:firstLine="420"/>
    </w:pPr>
    <w:rPr>
      <w:rFonts w:ascii="宋体" w:cs="宋体"/>
      <w:kern w:val="0"/>
      <w:szCs w:val="21"/>
    </w:rPr>
  </w:style>
  <w:style w:type="paragraph" w:styleId="12">
    <w:name w:val="Plain Text"/>
    <w:basedOn w:val="1"/>
    <w:next w:val="1"/>
    <w:qFormat/>
    <w:uiPriority w:val="0"/>
    <w:rPr>
      <w:rFonts w:ascii="宋体" w:hAnsi="Courier New" w:eastAsia="仿宋_GB2312" w:cs="宋体"/>
      <w:b/>
      <w:bCs/>
      <w:color w:val="000000"/>
    </w:rPr>
  </w:style>
  <w:style w:type="paragraph" w:styleId="13">
    <w:name w:val="Body Text Indent 2"/>
    <w:basedOn w:val="1"/>
    <w:qFormat/>
    <w:uiPriority w:val="0"/>
    <w:pPr>
      <w:widowControl/>
      <w:spacing w:line="480" w:lineRule="atLeast"/>
      <w:ind w:firstLine="480"/>
    </w:pPr>
    <w:rPr>
      <w:rFonts w:ascii="宋体" w:hAnsi="宋体" w:eastAsia="仿宋_GB2312" w:cs="宋体"/>
      <w:b/>
      <w:bCs/>
      <w:color w:val="000000"/>
      <w:sz w:val="24"/>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line="360" w:lineRule="atLeast"/>
    </w:pPr>
    <w:rPr>
      <w:rFonts w:ascii="宋体" w:hAnsi="宋体" w:eastAsia="宋体" w:cs="Times New Roman"/>
      <w:b/>
      <w:sz w:val="22"/>
    </w:rPr>
  </w:style>
  <w:style w:type="paragraph" w:styleId="17">
    <w:name w:val="Normal (Web)"/>
    <w:basedOn w:val="1"/>
    <w:qFormat/>
    <w:uiPriority w:val="99"/>
    <w:pPr>
      <w:widowControl/>
      <w:spacing w:afterLines="50"/>
      <w:jc w:val="left"/>
    </w:pPr>
    <w:rPr>
      <w:rFonts w:ascii="Times New Roman" w:hAnsi="Times New Roman" w:eastAsia="宋体" w:cs="Times New Roman"/>
      <w:kern w:val="0"/>
      <w:sz w:val="24"/>
      <w:szCs w:val="24"/>
    </w:rPr>
  </w:style>
  <w:style w:type="paragraph" w:styleId="18">
    <w:name w:val="Title"/>
    <w:basedOn w:val="1"/>
    <w:next w:val="1"/>
    <w:qFormat/>
    <w:uiPriority w:val="0"/>
    <w:pPr>
      <w:spacing w:before="240" w:after="60"/>
      <w:jc w:val="center"/>
      <w:outlineLvl w:val="0"/>
    </w:pPr>
    <w:rPr>
      <w:rFonts w:ascii="Arial" w:hAnsi="Arial" w:cs="Arial"/>
      <w:b/>
      <w:bCs/>
      <w:color w:val="000000"/>
      <w:sz w:val="32"/>
      <w:szCs w:val="32"/>
    </w:rPr>
  </w:style>
  <w:style w:type="character" w:styleId="21">
    <w:name w:val="Strong"/>
    <w:basedOn w:val="20"/>
    <w:qFormat/>
    <w:uiPriority w:val="0"/>
    <w:rPr>
      <w:b/>
      <w:bCs/>
    </w:rPr>
  </w:style>
  <w:style w:type="character" w:styleId="22">
    <w:name w:val="page number"/>
    <w:basedOn w:val="20"/>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_x0003_...销." w:hAnsi="Calibri" w:eastAsia="宋体_x0003_...销." w:cs="宋体_x0003_...销."/>
      <w:color w:val="000000"/>
      <w:sz w:val="24"/>
      <w:szCs w:val="24"/>
      <w:lang w:val="en-US" w:eastAsia="zh-CN" w:bidi="ar-SA"/>
    </w:rPr>
  </w:style>
  <w:style w:type="paragraph" w:customStyle="1" w:styleId="25">
    <w:name w:val="No Spacing"/>
    <w:basedOn w:val="1"/>
    <w:qFormat/>
    <w:uiPriority w:val="1"/>
    <w:rPr>
      <w:rFonts w:ascii="Calibri" w:hAnsi="Calibri"/>
    </w:rPr>
  </w:style>
  <w:style w:type="paragraph" w:customStyle="1" w:styleId="26">
    <w:name w:val="列出段落1"/>
    <w:basedOn w:val="1"/>
    <w:qFormat/>
    <w:uiPriority w:val="0"/>
    <w:pPr>
      <w:ind w:firstLine="420" w:firstLineChars="200"/>
    </w:pPr>
    <w:rPr>
      <w:rFonts w:ascii="仿宋_GB2312" w:hAnsi="宋体" w:eastAsia="仿宋_GB2312" w:cs="仿宋_GB2312"/>
      <w:b/>
      <w:bCs/>
      <w:color w:val="000000"/>
      <w:kern w:val="0"/>
      <w:szCs w:val="21"/>
    </w:rPr>
  </w:style>
  <w:style w:type="paragraph" w:customStyle="1" w:styleId="27">
    <w:name w:val="Plain Text1"/>
    <w:basedOn w:val="1"/>
    <w:qFormat/>
    <w:uiPriority w:val="0"/>
    <w:rPr>
      <w:rFonts w:ascii="宋体" w:hAnsi="Courier New"/>
      <w:szCs w:val="20"/>
    </w:rPr>
  </w:style>
  <w:style w:type="paragraph" w:customStyle="1" w:styleId="2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28"/>
      <w:szCs w:val="28"/>
    </w:rPr>
  </w:style>
  <w:style w:type="paragraph" w:customStyle="1" w:styleId="29">
    <w:name w:val="Normal Indent"/>
    <w:basedOn w:val="1"/>
    <w:qFormat/>
    <w:uiPriority w:val="0"/>
    <w:pPr>
      <w:widowControl/>
      <w:ind w:firstLine="420"/>
      <w:jc w:val="left"/>
    </w:pPr>
    <w:rPr>
      <w:rFonts w:ascii="Times New Roman" w:hAnsi="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2020-12-01T09:57:00Z</dcterms:created>
  <dc:creator>大地工程咨询有限公司</dc:creator>
  <cp:lastModifiedBy>永嘉县综合行政执法局</cp:lastModifiedBy>
  <cp:lastPrinted>2020-12-16T04:51:00Z</cp:lastPrinted>
  <dcterms:modified xsi:type="dcterms:W3CDTF">2021-01-04T07:00:36Z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