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afterLines="50" w:line="360" w:lineRule="auto"/>
        <w:jc w:val="both"/>
        <w:rPr>
          <w:rFonts w:hint="eastAsia" w:asciiTheme="minorEastAsia" w:hAnsiTheme="minorEastAsia" w:eastAsiaTheme="minorEastAsia"/>
          <w:b/>
          <w:color w:val="auto"/>
          <w:sz w:val="28"/>
          <w:szCs w:val="28"/>
          <w:highlight w:val="none"/>
          <w:lang w:val="en-US" w:eastAsia="zh-CN"/>
        </w:rPr>
      </w:pPr>
    </w:p>
    <w:p>
      <w:pPr>
        <w:spacing w:beforeLines="50"/>
        <w:jc w:val="center"/>
        <w:rPr>
          <w:rFonts w:asciiTheme="minorEastAsia" w:hAnsiTheme="minorEastAsia" w:eastAsiaTheme="minorEastAsia"/>
          <w:b/>
          <w:color w:val="auto"/>
          <w:kern w:val="0"/>
          <w:sz w:val="44"/>
          <w:szCs w:val="44"/>
          <w:highlight w:val="none"/>
        </w:rPr>
      </w:pPr>
      <w:r>
        <w:rPr>
          <w:rFonts w:hint="eastAsia" w:asciiTheme="minorEastAsia" w:hAnsiTheme="minorEastAsia" w:eastAsiaTheme="minorEastAsia"/>
          <w:b/>
          <w:color w:val="auto"/>
          <w:sz w:val="48"/>
          <w:szCs w:val="48"/>
          <w:highlight w:val="none"/>
          <w:lang w:val="en-US" w:eastAsia="zh-CN"/>
        </w:rPr>
        <w:t>S43杭州绕城高速公路西复线（德清段）声屏障增设及安装养护采购项目</w:t>
      </w:r>
    </w:p>
    <w:p>
      <w:pPr>
        <w:bidi w:val="0"/>
        <w:rPr>
          <w:rFonts w:hint="eastAsia"/>
          <w:color w:val="auto"/>
          <w:highlight w:val="none"/>
        </w:rPr>
      </w:pPr>
    </w:p>
    <w:p>
      <w:pPr>
        <w:bidi w:val="0"/>
        <w:jc w:val="center"/>
        <w:rPr>
          <w:rFonts w:hint="eastAsia"/>
          <w:b/>
          <w:bCs/>
          <w:color w:val="auto"/>
          <w:sz w:val="32"/>
          <w:szCs w:val="40"/>
          <w:highlight w:val="none"/>
        </w:rPr>
      </w:pPr>
    </w:p>
    <w:p>
      <w:pPr>
        <w:bidi w:val="0"/>
        <w:jc w:val="center"/>
        <w:rPr>
          <w:b/>
          <w:bCs/>
          <w:color w:val="auto"/>
          <w:sz w:val="32"/>
          <w:szCs w:val="40"/>
          <w:highlight w:val="none"/>
        </w:rPr>
      </w:pPr>
      <w:r>
        <w:rPr>
          <w:rFonts w:hint="eastAsia"/>
          <w:b/>
          <w:bCs/>
          <w:color w:val="auto"/>
          <w:sz w:val="32"/>
          <w:szCs w:val="40"/>
          <w:highlight w:val="none"/>
        </w:rPr>
        <w:t>德采财确网【</w:t>
      </w:r>
      <w:r>
        <w:rPr>
          <w:rFonts w:hint="eastAsia"/>
          <w:b/>
          <w:bCs/>
          <w:color w:val="auto"/>
          <w:sz w:val="32"/>
          <w:szCs w:val="40"/>
          <w:highlight w:val="none"/>
          <w:lang w:val="en-US" w:eastAsia="zh-CN"/>
        </w:rPr>
        <w:t>2023</w:t>
      </w:r>
      <w:r>
        <w:rPr>
          <w:rFonts w:hint="eastAsia"/>
          <w:b/>
          <w:bCs/>
          <w:color w:val="auto"/>
          <w:sz w:val="32"/>
          <w:szCs w:val="40"/>
          <w:highlight w:val="none"/>
        </w:rPr>
        <w:t>】</w:t>
      </w:r>
      <w:r>
        <w:rPr>
          <w:rFonts w:hint="eastAsia"/>
          <w:b/>
          <w:bCs/>
          <w:color w:val="auto"/>
          <w:sz w:val="32"/>
          <w:szCs w:val="40"/>
          <w:highlight w:val="none"/>
          <w:lang w:val="en-US" w:eastAsia="zh-CN"/>
        </w:rPr>
        <w:t>1140</w:t>
      </w:r>
      <w:r>
        <w:rPr>
          <w:rFonts w:hint="eastAsia"/>
          <w:b/>
          <w:bCs/>
          <w:color w:val="auto"/>
          <w:sz w:val="32"/>
          <w:szCs w:val="40"/>
          <w:highlight w:val="none"/>
        </w:rPr>
        <w:t>号</w:t>
      </w:r>
    </w:p>
    <w:p>
      <w:pPr>
        <w:bidi w:val="0"/>
        <w:rPr>
          <w:color w:val="auto"/>
          <w:highlight w:val="none"/>
        </w:rPr>
      </w:pPr>
    </w:p>
    <w:p>
      <w:pPr>
        <w:spacing w:beforeLines="50"/>
        <w:jc w:val="center"/>
        <w:rPr>
          <w:rFonts w:asciiTheme="minorEastAsia" w:hAnsiTheme="minorEastAsia" w:eastAsiaTheme="minorEastAsia"/>
          <w:b/>
          <w:color w:val="auto"/>
          <w:kern w:val="0"/>
          <w:sz w:val="28"/>
          <w:szCs w:val="28"/>
          <w:highlight w:val="none"/>
        </w:rPr>
      </w:pPr>
    </w:p>
    <w:p>
      <w:pPr>
        <w:spacing w:beforeLines="50"/>
        <w:jc w:val="center"/>
        <w:rPr>
          <w:rFonts w:hint="eastAsia" w:asciiTheme="minorEastAsia" w:hAnsiTheme="minorEastAsia" w:eastAsiaTheme="minorEastAsia"/>
          <w:color w:val="auto"/>
          <w:sz w:val="72"/>
          <w:szCs w:val="72"/>
          <w:highlight w:val="none"/>
        </w:rPr>
      </w:pPr>
    </w:p>
    <w:p>
      <w:pPr>
        <w:spacing w:beforeLines="50"/>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公开招标采购文件</w:t>
      </w:r>
    </w:p>
    <w:p>
      <w:pPr>
        <w:snapToGrid w:val="0"/>
        <w:spacing w:beforeLines="50" w:line="360" w:lineRule="auto"/>
        <w:rPr>
          <w:rFonts w:asciiTheme="minorEastAsia" w:hAnsiTheme="minorEastAsia" w:eastAsiaTheme="minorEastAsia"/>
          <w:color w:val="auto"/>
          <w:sz w:val="30"/>
          <w:szCs w:val="72"/>
          <w:highlight w:val="none"/>
        </w:rPr>
      </w:pPr>
    </w:p>
    <w:p>
      <w:pPr>
        <w:pStyle w:val="3"/>
        <w:rPr>
          <w:color w:val="auto"/>
          <w:highlight w:val="none"/>
        </w:rPr>
      </w:pPr>
    </w:p>
    <w:p>
      <w:pPr>
        <w:bidi w:val="0"/>
        <w:rPr>
          <w:color w:val="auto"/>
          <w:highlight w:val="none"/>
        </w:rPr>
      </w:pPr>
    </w:p>
    <w:p>
      <w:pPr>
        <w:bidi w:val="0"/>
        <w:rPr>
          <w:color w:val="auto"/>
          <w:highlight w:val="none"/>
        </w:rPr>
      </w:pPr>
    </w:p>
    <w:p>
      <w:pPr>
        <w:snapToGrid w:val="0"/>
        <w:spacing w:beforeLines="50" w:afterLines="50" w:line="360" w:lineRule="auto"/>
        <w:jc w:val="left"/>
        <w:rPr>
          <w:rFonts w:hint="eastAsia" w:asciiTheme="minorEastAsia" w:hAnsiTheme="minorEastAsia" w:eastAsiaTheme="minorEastAsia"/>
          <w:b/>
          <w:bCs/>
          <w:color w:val="auto"/>
          <w:sz w:val="28"/>
          <w:szCs w:val="28"/>
          <w:highlight w:val="none"/>
          <w:lang w:val="en-US" w:eastAsia="zh-CN"/>
        </w:rPr>
      </w:pPr>
      <w:r>
        <w:rPr>
          <w:rFonts w:hint="eastAsia" w:asciiTheme="minorEastAsia" w:hAnsiTheme="minorEastAsia" w:eastAsiaTheme="minorEastAsia"/>
          <w:b/>
          <w:bCs/>
          <w:color w:val="auto"/>
          <w:sz w:val="28"/>
          <w:szCs w:val="28"/>
          <w:highlight w:val="none"/>
        </w:rPr>
        <w:t xml:space="preserve">   </w:t>
      </w:r>
      <w:r>
        <w:rPr>
          <w:rFonts w:hint="eastAsia" w:asciiTheme="minorEastAsia" w:hAnsiTheme="minorEastAsia" w:eastAsiaTheme="minorEastAsia"/>
          <w:b/>
          <w:bCs/>
          <w:color w:val="auto"/>
          <w:sz w:val="28"/>
          <w:szCs w:val="28"/>
          <w:highlight w:val="none"/>
          <w:lang w:val="en-US" w:eastAsia="zh-CN"/>
        </w:rPr>
        <w:t xml:space="preserve">   </w:t>
      </w:r>
      <w:r>
        <w:rPr>
          <w:rFonts w:asciiTheme="minorEastAsia" w:hAnsiTheme="minorEastAsia" w:eastAsiaTheme="minorEastAsia"/>
          <w:b/>
          <w:bCs/>
          <w:color w:val="auto"/>
          <w:sz w:val="28"/>
          <w:szCs w:val="28"/>
          <w:highlight w:val="none"/>
        </w:rPr>
        <w:t>项目编号：</w:t>
      </w:r>
      <w:r>
        <w:rPr>
          <w:rFonts w:hint="eastAsia" w:asciiTheme="minorEastAsia" w:hAnsiTheme="minorEastAsia" w:eastAsiaTheme="minorEastAsia"/>
          <w:b/>
          <w:bCs/>
          <w:color w:val="auto"/>
          <w:sz w:val="28"/>
          <w:szCs w:val="28"/>
          <w:highlight w:val="none"/>
          <w:lang w:val="en-US" w:eastAsia="zh-CN"/>
        </w:rPr>
        <w:t>OBCG</w:t>
      </w:r>
      <w:r>
        <w:rPr>
          <w:rFonts w:hint="eastAsia" w:asciiTheme="minorEastAsia" w:hAnsiTheme="minorEastAsia" w:eastAsiaTheme="minorEastAsia"/>
          <w:b/>
          <w:bCs/>
          <w:color w:val="auto"/>
          <w:sz w:val="28"/>
          <w:szCs w:val="28"/>
          <w:highlight w:val="none"/>
        </w:rPr>
        <w:t>-202</w:t>
      </w:r>
      <w:r>
        <w:rPr>
          <w:rFonts w:hint="eastAsia" w:asciiTheme="minorEastAsia" w:hAnsiTheme="minorEastAsia" w:eastAsiaTheme="minorEastAsia"/>
          <w:b/>
          <w:bCs/>
          <w:color w:val="auto"/>
          <w:sz w:val="28"/>
          <w:szCs w:val="28"/>
          <w:highlight w:val="none"/>
          <w:lang w:val="en-US" w:eastAsia="zh-CN"/>
        </w:rPr>
        <w:t>3</w:t>
      </w:r>
      <w:r>
        <w:rPr>
          <w:rFonts w:hint="eastAsia" w:asciiTheme="minorEastAsia" w:hAnsiTheme="minorEastAsia" w:eastAsiaTheme="minorEastAsia"/>
          <w:b/>
          <w:bCs/>
          <w:color w:val="auto"/>
          <w:sz w:val="28"/>
          <w:szCs w:val="28"/>
          <w:highlight w:val="none"/>
        </w:rPr>
        <w:t>-G</w:t>
      </w:r>
      <w:r>
        <w:rPr>
          <w:rFonts w:hint="eastAsia" w:asciiTheme="minorEastAsia" w:hAnsiTheme="minorEastAsia" w:eastAsiaTheme="minorEastAsia"/>
          <w:b/>
          <w:bCs/>
          <w:color w:val="auto"/>
          <w:sz w:val="28"/>
          <w:szCs w:val="28"/>
          <w:highlight w:val="none"/>
          <w:lang w:val="en-US" w:eastAsia="zh-CN"/>
        </w:rPr>
        <w:t>04</w:t>
      </w:r>
    </w:p>
    <w:p>
      <w:pPr>
        <w:snapToGrid w:val="0"/>
        <w:spacing w:beforeLines="50" w:afterLines="50" w:line="360" w:lineRule="auto"/>
        <w:ind w:left="2243" w:leftChars="399" w:hanging="1405" w:hangingChars="500"/>
        <w:jc w:val="left"/>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项目名称：</w:t>
      </w:r>
      <w:r>
        <w:rPr>
          <w:rFonts w:hint="eastAsia" w:asciiTheme="minorEastAsia" w:hAnsiTheme="minorEastAsia" w:eastAsiaTheme="minorEastAsia"/>
          <w:b/>
          <w:color w:val="auto"/>
          <w:sz w:val="28"/>
          <w:szCs w:val="28"/>
          <w:highlight w:val="none"/>
          <w:lang w:eastAsia="zh-CN"/>
        </w:rPr>
        <w:t>S43杭州绕城高速公路西复线（德清段）声屏障增设及安装养护采购项目</w:t>
      </w:r>
    </w:p>
    <w:p>
      <w:pPr>
        <w:snapToGrid w:val="0"/>
        <w:spacing w:beforeLines="50" w:afterLines="50" w:line="360" w:lineRule="auto"/>
        <w:jc w:val="left"/>
        <w:rPr>
          <w:rFonts w:hint="eastAsia" w:asciiTheme="minorEastAsia" w:hAnsiTheme="minorEastAsia" w:eastAsiaTheme="minorEastAsia"/>
          <w:b/>
          <w:bCs/>
          <w:color w:val="auto"/>
          <w:sz w:val="28"/>
          <w:szCs w:val="28"/>
          <w:highlight w:val="none"/>
          <w:lang w:eastAsia="zh-CN"/>
        </w:rPr>
      </w:pPr>
      <w:r>
        <w:rPr>
          <w:rFonts w:hint="eastAsia" w:asciiTheme="minorEastAsia" w:hAnsiTheme="minorEastAsia" w:eastAsiaTheme="minorEastAsia"/>
          <w:b/>
          <w:bCs/>
          <w:color w:val="auto"/>
          <w:sz w:val="28"/>
          <w:szCs w:val="28"/>
          <w:highlight w:val="none"/>
        </w:rPr>
        <w:t xml:space="preserve">   </w:t>
      </w:r>
      <w:r>
        <w:rPr>
          <w:rFonts w:hint="eastAsia" w:asciiTheme="minorEastAsia" w:hAnsiTheme="minorEastAsia" w:eastAsiaTheme="minorEastAsia"/>
          <w:b/>
          <w:bCs/>
          <w:color w:val="auto"/>
          <w:sz w:val="28"/>
          <w:szCs w:val="28"/>
          <w:highlight w:val="none"/>
          <w:lang w:val="en-US" w:eastAsia="zh-CN"/>
        </w:rPr>
        <w:t xml:space="preserve">   </w:t>
      </w:r>
      <w:r>
        <w:rPr>
          <w:rFonts w:asciiTheme="minorEastAsia" w:hAnsiTheme="minorEastAsia" w:eastAsiaTheme="minorEastAsia"/>
          <w:b/>
          <w:bCs/>
          <w:color w:val="auto"/>
          <w:sz w:val="28"/>
          <w:szCs w:val="28"/>
          <w:highlight w:val="none"/>
        </w:rPr>
        <w:t>采购单位：</w:t>
      </w:r>
      <w:r>
        <w:rPr>
          <w:rFonts w:hint="eastAsia" w:asciiTheme="minorEastAsia" w:hAnsiTheme="minorEastAsia" w:eastAsiaTheme="minorEastAsia"/>
          <w:b/>
          <w:bCs/>
          <w:color w:val="auto"/>
          <w:sz w:val="28"/>
          <w:szCs w:val="28"/>
          <w:highlight w:val="none"/>
          <w:lang w:eastAsia="zh-CN"/>
        </w:rPr>
        <w:t>德清县乾元镇人民政府</w:t>
      </w:r>
    </w:p>
    <w:p>
      <w:pPr>
        <w:snapToGrid w:val="0"/>
        <w:spacing w:beforeLines="50" w:afterLines="50" w:line="360" w:lineRule="auto"/>
        <w:jc w:val="left"/>
        <w:rPr>
          <w:rFonts w:hint="eastAsia" w:asciiTheme="minorEastAsia" w:hAnsiTheme="minorEastAsia" w:eastAsiaTheme="minorEastAsia"/>
          <w:b/>
          <w:bCs/>
          <w:color w:val="auto"/>
          <w:sz w:val="28"/>
          <w:szCs w:val="28"/>
          <w:highlight w:val="none"/>
          <w:lang w:eastAsia="zh-CN"/>
        </w:rPr>
      </w:pPr>
      <w:r>
        <w:rPr>
          <w:rFonts w:hint="eastAsia" w:asciiTheme="minorEastAsia" w:hAnsiTheme="minorEastAsia" w:eastAsiaTheme="minorEastAsia"/>
          <w:b/>
          <w:bCs/>
          <w:color w:val="auto"/>
          <w:sz w:val="28"/>
          <w:szCs w:val="28"/>
          <w:highlight w:val="none"/>
        </w:rPr>
        <w:t xml:space="preserve">  </w:t>
      </w:r>
      <w:r>
        <w:rPr>
          <w:rFonts w:hint="eastAsia" w:asciiTheme="minorEastAsia" w:hAnsiTheme="minorEastAsia" w:eastAsiaTheme="minorEastAsia"/>
          <w:b/>
          <w:bCs/>
          <w:color w:val="auto"/>
          <w:sz w:val="28"/>
          <w:szCs w:val="28"/>
          <w:highlight w:val="none"/>
          <w:lang w:val="en-US" w:eastAsia="zh-CN"/>
        </w:rPr>
        <w:t xml:space="preserve">   </w:t>
      </w:r>
      <w:r>
        <w:rPr>
          <w:rFonts w:hint="eastAsia" w:asciiTheme="minorEastAsia" w:hAnsiTheme="minorEastAsia" w:eastAsiaTheme="minorEastAsia"/>
          <w:b/>
          <w:bCs/>
          <w:color w:val="auto"/>
          <w:sz w:val="28"/>
          <w:szCs w:val="28"/>
          <w:highlight w:val="none"/>
        </w:rPr>
        <w:t xml:space="preserve"> 采购代理</w:t>
      </w:r>
      <w:r>
        <w:rPr>
          <w:rFonts w:asciiTheme="minorEastAsia" w:hAnsiTheme="minorEastAsia" w:eastAsiaTheme="minorEastAsia"/>
          <w:b/>
          <w:bCs/>
          <w:color w:val="auto"/>
          <w:sz w:val="28"/>
          <w:szCs w:val="28"/>
          <w:highlight w:val="none"/>
        </w:rPr>
        <w:t>机构：</w:t>
      </w:r>
      <w:r>
        <w:rPr>
          <w:rFonts w:hint="eastAsia" w:asciiTheme="minorEastAsia" w:hAnsiTheme="minorEastAsia" w:eastAsiaTheme="minorEastAsia"/>
          <w:b/>
          <w:bCs/>
          <w:color w:val="auto"/>
          <w:sz w:val="28"/>
          <w:szCs w:val="28"/>
          <w:highlight w:val="none"/>
          <w:lang w:eastAsia="zh-CN"/>
        </w:rPr>
        <w:t>欧邦工程管理集团有限公司</w:t>
      </w:r>
    </w:p>
    <w:p>
      <w:pPr>
        <w:snapToGrid w:val="0"/>
        <w:spacing w:beforeLines="50" w:line="360" w:lineRule="auto"/>
        <w:rPr>
          <w:rFonts w:asciiTheme="minorEastAsia" w:hAnsiTheme="minorEastAsia" w:eastAsiaTheme="minorEastAsia"/>
          <w:b/>
          <w:bCs/>
          <w:color w:val="auto"/>
          <w:w w:val="95"/>
          <w:sz w:val="30"/>
          <w:szCs w:val="30"/>
          <w:highlight w:val="none"/>
        </w:rPr>
      </w:pPr>
    </w:p>
    <w:p>
      <w:pPr>
        <w:snapToGrid w:val="0"/>
        <w:spacing w:beforeLines="50" w:line="360" w:lineRule="auto"/>
        <w:jc w:val="center"/>
        <w:rPr>
          <w:rFonts w:asciiTheme="minorEastAsia" w:hAnsiTheme="minorEastAsia" w:eastAsiaTheme="minorEastAsia"/>
          <w:b/>
          <w:bCs/>
          <w:color w:val="auto"/>
          <w:w w:val="95"/>
          <w:sz w:val="30"/>
          <w:szCs w:val="30"/>
          <w:highlight w:val="none"/>
        </w:rPr>
      </w:pPr>
      <w:r>
        <w:rPr>
          <w:rFonts w:hint="eastAsia" w:asciiTheme="minorEastAsia" w:hAnsiTheme="minorEastAsia" w:eastAsiaTheme="minorEastAsia"/>
          <w:b/>
          <w:bCs/>
          <w:color w:val="auto"/>
          <w:w w:val="95"/>
          <w:sz w:val="30"/>
          <w:szCs w:val="30"/>
          <w:highlight w:val="none"/>
          <w:lang w:val="en-US" w:eastAsia="zh-CN"/>
        </w:rPr>
        <w:t>2023</w:t>
      </w:r>
      <w:r>
        <w:rPr>
          <w:rFonts w:hint="eastAsia" w:asciiTheme="minorEastAsia" w:hAnsiTheme="minorEastAsia" w:eastAsiaTheme="minorEastAsia"/>
          <w:b/>
          <w:bCs/>
          <w:color w:val="auto"/>
          <w:w w:val="95"/>
          <w:sz w:val="30"/>
          <w:szCs w:val="30"/>
          <w:highlight w:val="none"/>
        </w:rPr>
        <w:t>年</w:t>
      </w:r>
      <w:r>
        <w:rPr>
          <w:rFonts w:hint="eastAsia" w:asciiTheme="minorEastAsia" w:hAnsiTheme="minorEastAsia" w:eastAsiaTheme="minorEastAsia"/>
          <w:b/>
          <w:bCs/>
          <w:color w:val="auto"/>
          <w:w w:val="95"/>
          <w:sz w:val="30"/>
          <w:szCs w:val="30"/>
          <w:highlight w:val="none"/>
          <w:lang w:val="en-US" w:eastAsia="zh-CN"/>
        </w:rPr>
        <w:t>9</w:t>
      </w:r>
      <w:r>
        <w:rPr>
          <w:rFonts w:hint="eastAsia" w:asciiTheme="minorEastAsia" w:hAnsiTheme="minorEastAsia" w:eastAsiaTheme="minorEastAsia"/>
          <w:b/>
          <w:bCs/>
          <w:color w:val="auto"/>
          <w:w w:val="95"/>
          <w:sz w:val="30"/>
          <w:szCs w:val="30"/>
          <w:highlight w:val="none"/>
        </w:rPr>
        <w:t>月</w:t>
      </w:r>
    </w:p>
    <w:p>
      <w:pPr>
        <w:spacing w:beforeLines="50" w:afterLines="50" w:line="360" w:lineRule="auto"/>
        <w:jc w:val="center"/>
        <w:rPr>
          <w:rFonts w:hint="eastAsia" w:asciiTheme="minorEastAsia" w:hAnsiTheme="minorEastAsia" w:eastAsiaTheme="minorEastAsia"/>
          <w:color w:val="auto"/>
          <w:sz w:val="44"/>
          <w:szCs w:val="44"/>
          <w:highlight w:val="none"/>
        </w:rPr>
      </w:pPr>
    </w:p>
    <w:p>
      <w:pPr>
        <w:spacing w:beforeLines="50" w:afterLines="50" w:line="360" w:lineRule="auto"/>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目</w:t>
      </w:r>
      <w:r>
        <w:rPr>
          <w:rFonts w:hint="eastAsia" w:asciiTheme="minorEastAsia" w:hAnsiTheme="minorEastAsia" w:eastAsiaTheme="minorEastAsia"/>
          <w:color w:val="auto"/>
          <w:sz w:val="44"/>
          <w:szCs w:val="44"/>
          <w:highlight w:val="none"/>
          <w:lang w:val="en-US" w:eastAsia="zh-CN"/>
        </w:rPr>
        <w:t xml:space="preserve">  </w:t>
      </w:r>
      <w:r>
        <w:rPr>
          <w:rFonts w:hint="eastAsia" w:asciiTheme="minorEastAsia" w:hAnsiTheme="minorEastAsia" w:eastAsiaTheme="minorEastAsia"/>
          <w:color w:val="auto"/>
          <w:sz w:val="44"/>
          <w:szCs w:val="44"/>
          <w:highlight w:val="none"/>
        </w:rPr>
        <w:t>录</w:t>
      </w:r>
    </w:p>
    <w:p>
      <w:pPr>
        <w:numPr>
          <w:ilvl w:val="0"/>
          <w:numId w:val="11"/>
        </w:numPr>
        <w:spacing w:beforeLines="50" w:line="480" w:lineRule="exact"/>
        <w:ind w:left="1485" w:leftChars="0" w:firstLineChars="0"/>
        <w:rPr>
          <w:rFonts w:asciiTheme="minorEastAsia" w:hAnsiTheme="minorEastAsia" w:eastAsiaTheme="minorEastAsia"/>
          <w:color w:val="auto"/>
          <w:sz w:val="30"/>
          <w:szCs w:val="20"/>
          <w:highlight w:val="none"/>
        </w:rPr>
      </w:pPr>
      <w:r>
        <w:rPr>
          <w:rFonts w:hint="eastAsia" w:asciiTheme="minorEastAsia" w:hAnsiTheme="minorEastAsia" w:eastAsiaTheme="minorEastAsia"/>
          <w:color w:val="auto"/>
          <w:sz w:val="30"/>
          <w:szCs w:val="20"/>
          <w:highlight w:val="none"/>
        </w:rPr>
        <w:t>公开招标采购公告</w:t>
      </w:r>
    </w:p>
    <w:p>
      <w:pPr>
        <w:numPr>
          <w:ilvl w:val="0"/>
          <w:numId w:val="11"/>
        </w:numPr>
        <w:spacing w:beforeLines="50" w:line="480" w:lineRule="exact"/>
        <w:ind w:left="1485" w:leftChars="0" w:firstLineChars="0"/>
        <w:rPr>
          <w:rFonts w:asciiTheme="minorEastAsia" w:hAnsiTheme="minorEastAsia" w:eastAsiaTheme="minorEastAsia"/>
          <w:color w:val="auto"/>
          <w:sz w:val="30"/>
          <w:szCs w:val="20"/>
          <w:highlight w:val="none"/>
        </w:rPr>
      </w:pPr>
      <w:r>
        <w:rPr>
          <w:rFonts w:hint="eastAsia" w:asciiTheme="minorEastAsia" w:hAnsiTheme="minorEastAsia" w:eastAsiaTheme="minorEastAsia"/>
          <w:color w:val="auto"/>
          <w:sz w:val="30"/>
          <w:szCs w:val="20"/>
          <w:highlight w:val="none"/>
        </w:rPr>
        <w:t>招标需求</w:t>
      </w:r>
    </w:p>
    <w:p>
      <w:pPr>
        <w:numPr>
          <w:ilvl w:val="0"/>
          <w:numId w:val="11"/>
        </w:numPr>
        <w:spacing w:beforeLines="50" w:line="480" w:lineRule="exact"/>
        <w:ind w:left="1485" w:leftChars="0" w:firstLineChars="0"/>
        <w:rPr>
          <w:rFonts w:asciiTheme="minorEastAsia" w:hAnsiTheme="minorEastAsia" w:eastAsiaTheme="minorEastAsia"/>
          <w:color w:val="auto"/>
          <w:sz w:val="30"/>
          <w:szCs w:val="20"/>
          <w:highlight w:val="none"/>
        </w:rPr>
      </w:pPr>
      <w:r>
        <w:rPr>
          <w:rFonts w:hint="eastAsia" w:asciiTheme="minorEastAsia" w:hAnsiTheme="minorEastAsia" w:eastAsiaTheme="minorEastAsia"/>
          <w:color w:val="auto"/>
          <w:sz w:val="30"/>
          <w:szCs w:val="20"/>
          <w:highlight w:val="none"/>
        </w:rPr>
        <w:t>投标人须知</w:t>
      </w:r>
    </w:p>
    <w:p>
      <w:pPr>
        <w:numPr>
          <w:ilvl w:val="0"/>
          <w:numId w:val="11"/>
        </w:numPr>
        <w:spacing w:beforeLines="50" w:line="480" w:lineRule="exact"/>
        <w:ind w:left="1485" w:leftChars="0" w:firstLineChars="0"/>
        <w:rPr>
          <w:rFonts w:asciiTheme="minorEastAsia" w:hAnsiTheme="minorEastAsia" w:eastAsiaTheme="minorEastAsia"/>
          <w:color w:val="auto"/>
          <w:sz w:val="30"/>
          <w:szCs w:val="20"/>
          <w:highlight w:val="none"/>
        </w:rPr>
      </w:pPr>
      <w:r>
        <w:rPr>
          <w:rFonts w:hint="eastAsia" w:asciiTheme="minorEastAsia" w:hAnsiTheme="minorEastAsia" w:eastAsiaTheme="minorEastAsia"/>
          <w:color w:val="auto"/>
          <w:sz w:val="30"/>
          <w:szCs w:val="20"/>
          <w:highlight w:val="none"/>
        </w:rPr>
        <w:t>评标办法及评分标准</w:t>
      </w:r>
    </w:p>
    <w:p>
      <w:pPr>
        <w:numPr>
          <w:ilvl w:val="0"/>
          <w:numId w:val="11"/>
        </w:numPr>
        <w:spacing w:beforeLines="50" w:line="480" w:lineRule="exact"/>
        <w:ind w:left="1485" w:leftChars="0" w:firstLineChars="0"/>
        <w:rPr>
          <w:rFonts w:asciiTheme="minorEastAsia" w:hAnsiTheme="minorEastAsia" w:eastAsiaTheme="minorEastAsia"/>
          <w:color w:val="auto"/>
          <w:sz w:val="30"/>
          <w:szCs w:val="20"/>
          <w:highlight w:val="none"/>
        </w:rPr>
      </w:pPr>
      <w:r>
        <w:rPr>
          <w:rFonts w:hint="eastAsia" w:asciiTheme="minorEastAsia" w:hAnsiTheme="minorEastAsia" w:eastAsiaTheme="minorEastAsia"/>
          <w:color w:val="auto"/>
          <w:sz w:val="30"/>
          <w:szCs w:val="20"/>
          <w:highlight w:val="none"/>
        </w:rPr>
        <w:t>政府采购合同主要条款</w:t>
      </w:r>
    </w:p>
    <w:p>
      <w:pPr>
        <w:numPr>
          <w:ilvl w:val="0"/>
          <w:numId w:val="11"/>
        </w:numPr>
        <w:spacing w:beforeLines="50" w:line="480" w:lineRule="exact"/>
        <w:ind w:left="1485" w:leftChars="0" w:firstLineChars="0"/>
        <w:rPr>
          <w:rFonts w:asciiTheme="minorEastAsia" w:hAnsiTheme="minorEastAsia" w:eastAsiaTheme="minorEastAsia"/>
          <w:color w:val="auto"/>
          <w:sz w:val="30"/>
          <w:szCs w:val="20"/>
          <w:highlight w:val="none"/>
        </w:rPr>
      </w:pPr>
      <w:r>
        <w:rPr>
          <w:rFonts w:hint="eastAsia" w:asciiTheme="minorEastAsia" w:hAnsiTheme="minorEastAsia" w:eastAsiaTheme="minorEastAsia"/>
          <w:color w:val="auto"/>
          <w:sz w:val="30"/>
          <w:szCs w:val="20"/>
          <w:highlight w:val="none"/>
        </w:rPr>
        <w:t>投标文件格式</w:t>
      </w: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snapToGrid w:val="0"/>
        <w:spacing w:beforeLines="50" w:afterLines="50"/>
        <w:jc w:val="center"/>
        <w:outlineLvl w:val="0"/>
        <w:rPr>
          <w:rFonts w:asciiTheme="minorEastAsia" w:hAnsiTheme="minorEastAsia" w:eastAsiaTheme="minorEastAsia"/>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beforeLines="50" w:afterLines="50"/>
        <w:jc w:val="both"/>
        <w:outlineLvl w:val="0"/>
        <w:rPr>
          <w:rFonts w:asciiTheme="minorEastAsia" w:hAnsiTheme="minorEastAsia" w:eastAsiaTheme="minorEastAsia"/>
          <w:b/>
          <w:color w:val="auto"/>
          <w:sz w:val="30"/>
          <w:szCs w:val="30"/>
          <w:highlight w:val="none"/>
        </w:rPr>
        <w:sectPr>
          <w:headerReference r:id="rId5" w:type="first"/>
          <w:headerReference r:id="rId3" w:type="default"/>
          <w:footerReference r:id="rId6" w:type="default"/>
          <w:headerReference r:id="rId4" w:type="even"/>
          <w:footerReference r:id="rId7" w:type="even"/>
          <w:pgSz w:w="11906" w:h="16838"/>
          <w:pgMar w:top="1474" w:right="991" w:bottom="1247" w:left="993" w:header="851" w:footer="851" w:gutter="0"/>
          <w:pgNumType w:start="0"/>
          <w:cols w:space="720" w:num="1"/>
          <w:titlePg/>
          <w:docGrid w:linePitch="312" w:charSpace="0"/>
        </w:sectPr>
      </w:pPr>
    </w:p>
    <w:p>
      <w:pPr>
        <w:snapToGrid w:val="0"/>
        <w:spacing w:beforeLines="50" w:afterLines="50"/>
        <w:ind w:firstLine="2711" w:firstLineChars="900"/>
        <w:jc w:val="both"/>
        <w:outlineLvl w:val="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第一章</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color w:val="auto"/>
          <w:sz w:val="30"/>
          <w:szCs w:val="30"/>
          <w:highlight w:val="none"/>
        </w:rPr>
        <w:t>公开招标采购公告</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根据《中华人民共和国政府采购法》等有关规定，</w:t>
      </w:r>
      <w:r>
        <w:rPr>
          <w:rFonts w:hint="eastAsia" w:asciiTheme="minorEastAsia" w:hAnsiTheme="minorEastAsia" w:eastAsiaTheme="minorEastAsia"/>
          <w:b/>
          <w:color w:val="auto"/>
          <w:kern w:val="0"/>
          <w:sz w:val="24"/>
          <w:highlight w:val="none"/>
          <w:lang w:eastAsia="zh-CN"/>
        </w:rPr>
        <w:t>欧邦工程管理集团有限公司</w:t>
      </w:r>
      <w:r>
        <w:rPr>
          <w:rFonts w:hint="eastAsia" w:asciiTheme="minorEastAsia" w:hAnsiTheme="minorEastAsia" w:eastAsiaTheme="minorEastAsia"/>
          <w:color w:val="auto"/>
          <w:kern w:val="0"/>
          <w:sz w:val="24"/>
          <w:highlight w:val="none"/>
        </w:rPr>
        <w:t>就</w:t>
      </w:r>
      <w:r>
        <w:rPr>
          <w:rFonts w:hint="eastAsia" w:asciiTheme="minorEastAsia" w:hAnsiTheme="minorEastAsia" w:eastAsiaTheme="minorEastAsia"/>
          <w:b/>
          <w:color w:val="auto"/>
          <w:kern w:val="0"/>
          <w:sz w:val="24"/>
          <w:highlight w:val="none"/>
          <w:lang w:eastAsia="zh-CN"/>
        </w:rPr>
        <w:t>S43杭州绕城高速公路西复线（德清段）声屏障增设及安装养护采购项目</w:t>
      </w:r>
      <w:r>
        <w:rPr>
          <w:rFonts w:hint="eastAsia" w:asciiTheme="minorEastAsia" w:hAnsiTheme="minorEastAsia" w:eastAsiaTheme="minorEastAsia"/>
          <w:color w:val="auto"/>
          <w:kern w:val="0"/>
          <w:sz w:val="24"/>
          <w:highlight w:val="none"/>
        </w:rPr>
        <w:t>进行公开招标，欢迎国内合格的供应商前来投标。</w:t>
      </w:r>
    </w:p>
    <w:p>
      <w:pPr>
        <w:keepNext w:val="0"/>
        <w:keepLines w:val="0"/>
        <w:pageBreakBefore w:val="0"/>
        <w:widowControl w:val="0"/>
        <w:kinsoku/>
        <w:wordWrap/>
        <w:overflowPunct/>
        <w:topLinePunct w:val="0"/>
        <w:autoSpaceDE/>
        <w:autoSpaceDN/>
        <w:bidi w:val="0"/>
        <w:adjustRightInd/>
        <w:snapToGrid w:val="0"/>
        <w:spacing w:beforeLines="50" w:line="400" w:lineRule="exact"/>
        <w:textAlignment w:val="auto"/>
        <w:rPr>
          <w:rFonts w:hint="default" w:asciiTheme="minorEastAsia" w:hAnsiTheme="minorEastAsia" w:eastAsiaTheme="minorEastAsia"/>
          <w:bCs/>
          <w:color w:val="auto"/>
          <w:sz w:val="24"/>
          <w:highlight w:val="none"/>
          <w:lang w:val="en-US" w:eastAsia="zh-CN"/>
        </w:rPr>
      </w:pPr>
      <w:r>
        <w:rPr>
          <w:rFonts w:hint="eastAsia" w:cs="Arial" w:asciiTheme="minorEastAsia" w:hAnsiTheme="minorEastAsia" w:eastAsiaTheme="minorEastAsia"/>
          <w:color w:val="auto"/>
          <w:sz w:val="24"/>
          <w:highlight w:val="none"/>
        </w:rPr>
        <w:t>一.</w:t>
      </w:r>
      <w:r>
        <w:rPr>
          <w:rFonts w:hint="eastAsia" w:asciiTheme="minorEastAsia" w:hAnsiTheme="minorEastAsia" w:eastAsiaTheme="minorEastAsia"/>
          <w:color w:val="auto"/>
          <w:highlight w:val="none"/>
        </w:rPr>
        <w:t xml:space="preserve"> </w:t>
      </w:r>
      <w:r>
        <w:rPr>
          <w:rFonts w:hint="eastAsia" w:cs="Arial" w:asciiTheme="minorEastAsia" w:hAnsiTheme="minorEastAsia" w:eastAsiaTheme="minorEastAsia"/>
          <w:b/>
          <w:bCs/>
          <w:color w:val="auto"/>
          <w:sz w:val="24"/>
          <w:highlight w:val="none"/>
        </w:rPr>
        <w:t>招标项目编号:</w:t>
      </w:r>
      <w:r>
        <w:rPr>
          <w:rFonts w:hint="eastAsia" w:asciiTheme="minorEastAsia" w:hAnsiTheme="minorEastAsia" w:eastAsiaTheme="minorEastAsia"/>
          <w:bCs/>
          <w:color w:val="auto"/>
          <w:sz w:val="24"/>
          <w:highlight w:val="none"/>
          <w:lang w:val="en-US" w:eastAsia="zh-CN"/>
        </w:rPr>
        <w:t>OBCG</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2023</w:t>
      </w:r>
      <w:r>
        <w:rPr>
          <w:rFonts w:hint="eastAsia" w:asciiTheme="minorEastAsia" w:hAnsiTheme="minorEastAsia" w:eastAsiaTheme="minorEastAsia"/>
          <w:bCs/>
          <w:color w:val="auto"/>
          <w:sz w:val="24"/>
          <w:highlight w:val="none"/>
        </w:rPr>
        <w:t>-G</w:t>
      </w:r>
      <w:r>
        <w:rPr>
          <w:rFonts w:hint="eastAsia" w:asciiTheme="minorEastAsia" w:hAnsiTheme="minorEastAsia" w:eastAsiaTheme="minorEastAsia"/>
          <w:bCs/>
          <w:color w:val="auto"/>
          <w:sz w:val="24"/>
          <w:highlight w:val="none"/>
          <w:lang w:val="en-US" w:eastAsia="zh-CN"/>
        </w:rPr>
        <w:t>04</w:t>
      </w:r>
    </w:p>
    <w:p>
      <w:pPr>
        <w:keepNext w:val="0"/>
        <w:keepLines w:val="0"/>
        <w:pageBreakBefore w:val="0"/>
        <w:widowControl w:val="0"/>
        <w:kinsoku/>
        <w:wordWrap/>
        <w:overflowPunct/>
        <w:topLinePunct w:val="0"/>
        <w:autoSpaceDE/>
        <w:autoSpaceDN/>
        <w:bidi w:val="0"/>
        <w:adjustRightInd/>
        <w:snapToGrid w:val="0"/>
        <w:spacing w:beforeLines="50" w:line="400" w:lineRule="exact"/>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二.</w:t>
      </w:r>
      <w:r>
        <w:rPr>
          <w:rFonts w:hint="eastAsia" w:cs="Arial" w:asciiTheme="minorEastAsia" w:hAnsiTheme="minorEastAsia" w:eastAsiaTheme="minorEastAsia"/>
          <w:b/>
          <w:color w:val="auto"/>
          <w:sz w:val="24"/>
          <w:highlight w:val="none"/>
        </w:rPr>
        <w:t>采购组织类型：</w:t>
      </w:r>
      <w:r>
        <w:rPr>
          <w:rFonts w:hint="eastAsia" w:cs="Arial" w:asciiTheme="minorEastAsia" w:hAnsiTheme="minorEastAsia" w:eastAsiaTheme="minorEastAsia"/>
          <w:color w:val="auto"/>
          <w:sz w:val="24"/>
          <w:highlight w:val="none"/>
        </w:rPr>
        <w:t>分散</w:t>
      </w:r>
      <w:r>
        <w:rPr>
          <w:rFonts w:hint="eastAsia" w:cs="Arial" w:asciiTheme="minorEastAsia" w:hAnsiTheme="minorEastAsia" w:eastAsiaTheme="minorEastAsia"/>
          <w:color w:val="auto"/>
          <w:sz w:val="24"/>
          <w:highlight w:val="none"/>
          <w:lang w:val="en-US" w:eastAsia="zh-CN"/>
        </w:rPr>
        <w:t>委托</w:t>
      </w:r>
      <w:r>
        <w:rPr>
          <w:rFonts w:hint="eastAsia" w:cs="Arial" w:asciiTheme="minorEastAsia" w:hAnsiTheme="minorEastAsia" w:eastAsiaTheme="minorEastAsia"/>
          <w:color w:val="auto"/>
          <w:sz w:val="24"/>
          <w:highlight w:val="none"/>
        </w:rPr>
        <w:t>采购</w:t>
      </w:r>
    </w:p>
    <w:p>
      <w:pPr>
        <w:keepNext w:val="0"/>
        <w:keepLines w:val="0"/>
        <w:pageBreakBefore w:val="0"/>
        <w:widowControl w:val="0"/>
        <w:kinsoku/>
        <w:wordWrap/>
        <w:overflowPunct/>
        <w:topLinePunct w:val="0"/>
        <w:autoSpaceDE/>
        <w:autoSpaceDN/>
        <w:bidi w:val="0"/>
        <w:adjustRightInd/>
        <w:snapToGrid w:val="0"/>
        <w:spacing w:beforeLines="50" w:line="400" w:lineRule="exact"/>
        <w:textAlignment w:val="auto"/>
        <w:rPr>
          <w:rFonts w:cs="Arial" w:asciiTheme="minorEastAsia" w:hAnsiTheme="minorEastAsia" w:eastAsiaTheme="minorEastAsia"/>
          <w:b/>
          <w:bCs/>
          <w:color w:val="auto"/>
          <w:sz w:val="24"/>
          <w:szCs w:val="20"/>
          <w:highlight w:val="none"/>
        </w:rPr>
      </w:pPr>
      <w:r>
        <w:rPr>
          <w:rFonts w:hint="eastAsia" w:cs="Arial" w:asciiTheme="minorEastAsia" w:hAnsiTheme="minorEastAsia" w:eastAsiaTheme="minorEastAsia"/>
          <w:b/>
          <w:color w:val="auto"/>
          <w:sz w:val="24"/>
          <w:szCs w:val="20"/>
          <w:highlight w:val="none"/>
        </w:rPr>
        <w:t>三.</w:t>
      </w:r>
      <w:r>
        <w:rPr>
          <w:rFonts w:hint="eastAsia" w:asciiTheme="minorEastAsia" w:hAnsiTheme="minorEastAsia" w:eastAsiaTheme="minorEastAsia"/>
          <w:color w:val="auto"/>
          <w:highlight w:val="none"/>
        </w:rPr>
        <w:t xml:space="preserve"> </w:t>
      </w:r>
      <w:r>
        <w:rPr>
          <w:rFonts w:hint="eastAsia" w:cs="Arial" w:asciiTheme="minorEastAsia" w:hAnsiTheme="minorEastAsia" w:eastAsiaTheme="minorEastAsia"/>
          <w:b/>
          <w:bCs/>
          <w:color w:val="auto"/>
          <w:sz w:val="24"/>
          <w:szCs w:val="20"/>
          <w:highlight w:val="none"/>
        </w:rPr>
        <w:t>招标项目概况：</w:t>
      </w:r>
    </w:p>
    <w:tbl>
      <w:tblPr>
        <w:tblStyle w:val="57"/>
        <w:tblW w:w="957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959"/>
        <w:gridCol w:w="725"/>
        <w:gridCol w:w="806"/>
        <w:gridCol w:w="1509"/>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60" w:type="dxa"/>
            <w:vAlign w:val="center"/>
          </w:tcPr>
          <w:p>
            <w:pPr>
              <w:keepNext w:val="0"/>
              <w:keepLines w:val="0"/>
              <w:pageBreakBefore w:val="0"/>
              <w:widowControl/>
              <w:kinsoku/>
              <w:overflowPunct/>
              <w:topLinePunct w:val="0"/>
              <w:autoSpaceDE/>
              <w:autoSpaceDN/>
              <w:bidi w:val="0"/>
              <w:spacing w:line="420" w:lineRule="exact"/>
              <w:jc w:val="center"/>
              <w:textAlignment w:val="auto"/>
              <w:rPr>
                <w:rFonts w:cs="Arial" w:asciiTheme="minorEastAsia" w:hAnsiTheme="minorEastAsia" w:eastAsiaTheme="minorEastAsia"/>
                <w:b/>
                <w:bCs/>
                <w:color w:val="auto"/>
                <w:sz w:val="24"/>
                <w:szCs w:val="20"/>
                <w:highlight w:val="none"/>
              </w:rPr>
            </w:pPr>
            <w:r>
              <w:rPr>
                <w:rFonts w:hint="eastAsia" w:cs="Arial" w:asciiTheme="minorEastAsia" w:hAnsiTheme="minorEastAsia" w:eastAsiaTheme="minorEastAsia"/>
                <w:b/>
                <w:bCs/>
                <w:color w:val="auto"/>
                <w:sz w:val="24"/>
                <w:szCs w:val="20"/>
                <w:highlight w:val="none"/>
              </w:rPr>
              <w:t>标项</w:t>
            </w:r>
          </w:p>
        </w:tc>
        <w:tc>
          <w:tcPr>
            <w:tcW w:w="3959" w:type="dxa"/>
            <w:vAlign w:val="center"/>
          </w:tcPr>
          <w:p>
            <w:pPr>
              <w:keepNext w:val="0"/>
              <w:keepLines w:val="0"/>
              <w:pageBreakBefore w:val="0"/>
              <w:widowControl/>
              <w:kinsoku/>
              <w:overflowPunct/>
              <w:topLinePunct w:val="0"/>
              <w:autoSpaceDE/>
              <w:autoSpaceDN/>
              <w:bidi w:val="0"/>
              <w:spacing w:line="420" w:lineRule="exact"/>
              <w:jc w:val="center"/>
              <w:textAlignment w:val="auto"/>
              <w:rPr>
                <w:rFonts w:cs="Arial" w:asciiTheme="minorEastAsia" w:hAnsiTheme="minorEastAsia" w:eastAsiaTheme="minorEastAsia"/>
                <w:b/>
                <w:bCs/>
                <w:color w:val="auto"/>
                <w:sz w:val="24"/>
                <w:szCs w:val="20"/>
                <w:highlight w:val="none"/>
              </w:rPr>
            </w:pPr>
            <w:r>
              <w:rPr>
                <w:rFonts w:hint="eastAsia" w:cs="Arial" w:asciiTheme="minorEastAsia" w:hAnsiTheme="minorEastAsia" w:eastAsiaTheme="minorEastAsia"/>
                <w:b/>
                <w:bCs/>
                <w:color w:val="auto"/>
                <w:sz w:val="24"/>
                <w:szCs w:val="20"/>
                <w:highlight w:val="none"/>
              </w:rPr>
              <w:t>标项名称</w:t>
            </w:r>
          </w:p>
        </w:tc>
        <w:tc>
          <w:tcPr>
            <w:tcW w:w="725" w:type="dxa"/>
            <w:vAlign w:val="center"/>
          </w:tcPr>
          <w:p>
            <w:pPr>
              <w:keepNext w:val="0"/>
              <w:keepLines w:val="0"/>
              <w:pageBreakBefore w:val="0"/>
              <w:widowControl/>
              <w:kinsoku/>
              <w:overflowPunct/>
              <w:topLinePunct w:val="0"/>
              <w:autoSpaceDE/>
              <w:autoSpaceDN/>
              <w:bidi w:val="0"/>
              <w:spacing w:line="420" w:lineRule="exact"/>
              <w:jc w:val="center"/>
              <w:textAlignment w:val="auto"/>
              <w:rPr>
                <w:rFonts w:hint="eastAsia" w:cs="Arial" w:asciiTheme="minorEastAsia" w:hAnsiTheme="minorEastAsia" w:eastAsiaTheme="minorEastAsia"/>
                <w:b/>
                <w:bCs/>
                <w:color w:val="auto"/>
                <w:sz w:val="24"/>
                <w:szCs w:val="20"/>
                <w:highlight w:val="none"/>
                <w:lang w:eastAsia="zh-CN"/>
              </w:rPr>
            </w:pPr>
            <w:r>
              <w:rPr>
                <w:rFonts w:hint="eastAsia" w:cs="Arial" w:asciiTheme="minorEastAsia" w:hAnsiTheme="minorEastAsia" w:eastAsiaTheme="minorEastAsia"/>
                <w:b/>
                <w:bCs/>
                <w:color w:val="auto"/>
                <w:sz w:val="24"/>
                <w:szCs w:val="20"/>
                <w:highlight w:val="none"/>
                <w:lang w:val="en-US" w:eastAsia="zh-CN"/>
              </w:rPr>
              <w:t>数量</w:t>
            </w:r>
          </w:p>
        </w:tc>
        <w:tc>
          <w:tcPr>
            <w:tcW w:w="806" w:type="dxa"/>
            <w:vAlign w:val="center"/>
          </w:tcPr>
          <w:p>
            <w:pPr>
              <w:keepNext w:val="0"/>
              <w:keepLines w:val="0"/>
              <w:pageBreakBefore w:val="0"/>
              <w:widowControl/>
              <w:kinsoku/>
              <w:overflowPunct/>
              <w:topLinePunct w:val="0"/>
              <w:autoSpaceDE/>
              <w:autoSpaceDN/>
              <w:bidi w:val="0"/>
              <w:spacing w:line="420" w:lineRule="exact"/>
              <w:jc w:val="center"/>
              <w:textAlignment w:val="auto"/>
              <w:rPr>
                <w:rFonts w:hint="eastAsia" w:cs="Arial" w:asciiTheme="minorEastAsia" w:hAnsiTheme="minorEastAsia" w:eastAsiaTheme="minorEastAsia"/>
                <w:b/>
                <w:bCs/>
                <w:color w:val="auto"/>
                <w:sz w:val="24"/>
                <w:szCs w:val="20"/>
                <w:highlight w:val="none"/>
                <w:lang w:eastAsia="zh-CN"/>
              </w:rPr>
            </w:pPr>
            <w:r>
              <w:rPr>
                <w:rFonts w:hint="eastAsia" w:cs="Arial" w:asciiTheme="minorEastAsia" w:hAnsiTheme="minorEastAsia" w:eastAsiaTheme="minorEastAsia"/>
                <w:b/>
                <w:bCs/>
                <w:color w:val="auto"/>
                <w:sz w:val="24"/>
                <w:szCs w:val="20"/>
                <w:highlight w:val="none"/>
                <w:lang w:val="en-US" w:eastAsia="zh-CN"/>
              </w:rPr>
              <w:t>单位</w:t>
            </w:r>
          </w:p>
        </w:tc>
        <w:tc>
          <w:tcPr>
            <w:tcW w:w="1509" w:type="dxa"/>
            <w:vAlign w:val="center"/>
          </w:tcPr>
          <w:p>
            <w:pPr>
              <w:keepNext w:val="0"/>
              <w:keepLines w:val="0"/>
              <w:pageBreakBefore w:val="0"/>
              <w:widowControl/>
              <w:kinsoku/>
              <w:overflowPunct/>
              <w:topLinePunct w:val="0"/>
              <w:autoSpaceDE/>
              <w:autoSpaceDN/>
              <w:bidi w:val="0"/>
              <w:spacing w:line="420" w:lineRule="exact"/>
              <w:jc w:val="center"/>
              <w:textAlignment w:val="auto"/>
              <w:rPr>
                <w:rFonts w:cs="Arial" w:asciiTheme="minorEastAsia" w:hAnsiTheme="minorEastAsia" w:eastAsiaTheme="minorEastAsia"/>
                <w:b/>
                <w:bCs/>
                <w:color w:val="auto"/>
                <w:sz w:val="24"/>
                <w:szCs w:val="20"/>
                <w:highlight w:val="none"/>
              </w:rPr>
            </w:pPr>
            <w:r>
              <w:rPr>
                <w:rFonts w:hint="eastAsia" w:cs="Arial" w:asciiTheme="minorEastAsia" w:hAnsiTheme="minorEastAsia" w:eastAsiaTheme="minorEastAsia"/>
                <w:b/>
                <w:bCs/>
                <w:color w:val="auto"/>
                <w:sz w:val="24"/>
                <w:szCs w:val="20"/>
                <w:highlight w:val="none"/>
              </w:rPr>
              <w:t>预算金额</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Arial" w:asciiTheme="minorEastAsia" w:hAnsiTheme="minorEastAsia" w:eastAsiaTheme="minorEastAsia"/>
                <w:b/>
                <w:bCs/>
                <w:color w:val="auto"/>
                <w:sz w:val="24"/>
                <w:szCs w:val="20"/>
                <w:highlight w:val="none"/>
              </w:rPr>
            </w:pPr>
            <w:r>
              <w:rPr>
                <w:rFonts w:hint="eastAsia" w:cs="Arial" w:asciiTheme="minorEastAsia" w:hAnsiTheme="minorEastAsia" w:eastAsiaTheme="minorEastAsia"/>
                <w:b/>
                <w:bCs/>
                <w:color w:val="auto"/>
                <w:sz w:val="24"/>
                <w:szCs w:val="20"/>
                <w:highlight w:val="none"/>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60" w:type="dxa"/>
            <w:vAlign w:val="center"/>
          </w:tcPr>
          <w:p>
            <w:pPr>
              <w:keepNext w:val="0"/>
              <w:keepLines w:val="0"/>
              <w:pageBreakBefore w:val="0"/>
              <w:kinsoku/>
              <w:overflowPunct/>
              <w:topLinePunct w:val="0"/>
              <w:autoSpaceDE/>
              <w:autoSpaceDN/>
              <w:bidi w:val="0"/>
              <w:snapToGrid w:val="0"/>
              <w:spacing w:line="420" w:lineRule="exact"/>
              <w:jc w:val="center"/>
              <w:textAlignment w:val="auto"/>
              <w:rPr>
                <w:rFonts w:cs="Arial" w:asciiTheme="minorEastAsia" w:hAnsiTheme="minorEastAsia" w:eastAsiaTheme="minorEastAsia"/>
                <w:b/>
                <w:bCs/>
                <w:color w:val="auto"/>
                <w:sz w:val="24"/>
                <w:szCs w:val="20"/>
                <w:highlight w:val="none"/>
              </w:rPr>
            </w:pPr>
            <w:r>
              <w:rPr>
                <w:rFonts w:hint="eastAsia" w:cs="Arial" w:asciiTheme="minorEastAsia" w:hAnsiTheme="minorEastAsia" w:eastAsiaTheme="minorEastAsia"/>
                <w:b/>
                <w:bCs/>
                <w:color w:val="auto"/>
                <w:sz w:val="24"/>
                <w:szCs w:val="20"/>
                <w:highlight w:val="none"/>
              </w:rPr>
              <w:t>一</w:t>
            </w:r>
          </w:p>
        </w:tc>
        <w:tc>
          <w:tcPr>
            <w:tcW w:w="39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heme="minorEastAsia" w:hAnsiTheme="minorEastAsia" w:eastAsiaTheme="minorEastAsia"/>
                <w:b/>
                <w:color w:val="auto"/>
                <w:sz w:val="24"/>
                <w:highlight w:val="none"/>
              </w:rPr>
            </w:pPr>
            <w:r>
              <w:rPr>
                <w:rFonts w:hint="eastAsia" w:ascii="宋体" w:hAnsi="宋体"/>
                <w:b/>
                <w:bCs/>
                <w:color w:val="000000"/>
                <w:sz w:val="24"/>
                <w:highlight w:val="none"/>
                <w:lang w:eastAsia="zh-CN"/>
              </w:rPr>
              <w:t>S43杭州绕城高速公路西复线（德清段）声屏障增设及安装养护采购项目</w:t>
            </w:r>
          </w:p>
        </w:tc>
        <w:tc>
          <w:tcPr>
            <w:tcW w:w="725" w:type="dxa"/>
            <w:vAlign w:val="center"/>
          </w:tcPr>
          <w:p>
            <w:pPr>
              <w:keepNext w:val="0"/>
              <w:keepLines w:val="0"/>
              <w:pageBreakBefore w:val="0"/>
              <w:kinsoku/>
              <w:overflowPunct/>
              <w:topLinePunct w:val="0"/>
              <w:autoSpaceDE/>
              <w:autoSpaceDN/>
              <w:bidi w:val="0"/>
              <w:snapToGrid w:val="0"/>
              <w:spacing w:line="420" w:lineRule="exact"/>
              <w:jc w:val="center"/>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1</w:t>
            </w:r>
          </w:p>
        </w:tc>
        <w:tc>
          <w:tcPr>
            <w:tcW w:w="806" w:type="dxa"/>
            <w:vAlign w:val="center"/>
          </w:tcPr>
          <w:p>
            <w:pPr>
              <w:keepNext w:val="0"/>
              <w:keepLines w:val="0"/>
              <w:pageBreakBefore w:val="0"/>
              <w:kinsoku/>
              <w:overflowPunct/>
              <w:topLinePunct w:val="0"/>
              <w:autoSpaceDE/>
              <w:autoSpaceDN/>
              <w:bidi w:val="0"/>
              <w:snapToGrid w:val="0"/>
              <w:spacing w:line="420" w:lineRule="exact"/>
              <w:jc w:val="center"/>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项</w:t>
            </w:r>
          </w:p>
        </w:tc>
        <w:tc>
          <w:tcPr>
            <w:tcW w:w="1509" w:type="dxa"/>
            <w:vAlign w:val="center"/>
          </w:tcPr>
          <w:p>
            <w:pPr>
              <w:keepNext w:val="0"/>
              <w:keepLines w:val="0"/>
              <w:pageBreakBefore w:val="0"/>
              <w:widowControl/>
              <w:kinsoku/>
              <w:overflowPunct/>
              <w:topLinePunct w:val="0"/>
              <w:autoSpaceDE/>
              <w:autoSpaceDN/>
              <w:bidi w:val="0"/>
              <w:spacing w:line="420" w:lineRule="exact"/>
              <w:jc w:val="center"/>
              <w:textAlignment w:val="auto"/>
              <w:rPr>
                <w:rFonts w:cs="Arial" w:asciiTheme="minorEastAsia" w:hAnsiTheme="minorEastAsia" w:eastAsiaTheme="minorEastAsia"/>
                <w:b/>
                <w:bCs/>
                <w:color w:val="auto"/>
                <w:sz w:val="24"/>
                <w:szCs w:val="20"/>
                <w:highlight w:val="none"/>
              </w:rPr>
            </w:pPr>
            <w:r>
              <w:rPr>
                <w:rFonts w:hint="eastAsia" w:cs="宋体" w:asciiTheme="minorEastAsia" w:hAnsiTheme="minorEastAsia" w:eastAsiaTheme="minorEastAsia"/>
                <w:b/>
                <w:bCs/>
                <w:color w:val="auto"/>
                <w:sz w:val="24"/>
                <w:highlight w:val="none"/>
                <w:lang w:val="en-US" w:eastAsia="zh-CN"/>
              </w:rPr>
              <w:t>8000336</w:t>
            </w:r>
            <w:r>
              <w:rPr>
                <w:rFonts w:hint="eastAsia" w:cs="宋体" w:asciiTheme="minorEastAsia" w:hAnsiTheme="minorEastAsia" w:eastAsiaTheme="minorEastAsia"/>
                <w:b/>
                <w:bCs/>
                <w:color w:val="auto"/>
                <w:sz w:val="24"/>
                <w:highlight w:val="none"/>
              </w:rPr>
              <w:t>元</w:t>
            </w:r>
          </w:p>
        </w:tc>
        <w:tc>
          <w:tcPr>
            <w:tcW w:w="1920" w:type="dxa"/>
            <w:vAlign w:val="center"/>
          </w:tcPr>
          <w:p>
            <w:pPr>
              <w:keepNext w:val="0"/>
              <w:keepLines w:val="0"/>
              <w:pageBreakBefore w:val="0"/>
              <w:kinsoku/>
              <w:overflowPunct/>
              <w:topLinePunct w:val="0"/>
              <w:autoSpaceDE/>
              <w:autoSpaceDN/>
              <w:bidi w:val="0"/>
              <w:spacing w:line="420" w:lineRule="exact"/>
              <w:jc w:val="center"/>
              <w:textAlignment w:val="auto"/>
              <w:rPr>
                <w:rFonts w:cs="Arial" w:asciiTheme="minorEastAsia" w:hAnsiTheme="minorEastAsia" w:eastAsiaTheme="minorEastAsia"/>
                <w:b/>
                <w:bCs/>
                <w:color w:val="auto"/>
                <w:sz w:val="24"/>
                <w:szCs w:val="20"/>
                <w:highlight w:val="none"/>
              </w:rPr>
            </w:pPr>
            <w:r>
              <w:rPr>
                <w:rFonts w:hint="eastAsia" w:cs="Arial" w:asciiTheme="minorEastAsia" w:hAnsiTheme="minorEastAsia" w:eastAsiaTheme="minorEastAsia"/>
                <w:b/>
                <w:bCs/>
                <w:color w:val="auto"/>
                <w:sz w:val="24"/>
                <w:szCs w:val="20"/>
                <w:highlight w:val="none"/>
              </w:rPr>
              <w:t>详见采购文件</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 xml:space="preserve">四．投标供应商资格要求: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A. 符合《中华人民共和国政府采购法》第二十二条的要求、财库[2016]125号《关于在政府采购活动中查询及使用信用记录有关问题的通知》和浙财采监【2013】24号《关于规范政府采购供应商资格设定及资格审查的通知》第六条规定</w:t>
      </w:r>
      <w:r>
        <w:rPr>
          <w:rFonts w:hint="eastAsia" w:asciiTheme="minorEastAsia" w:hAnsiTheme="minorEastAsia" w:eastAsiaTheme="minorEastAsia"/>
          <w:color w:val="auto"/>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B.拟投标人须为中华人民共和国境内注册，具有良好的财务状况和商业信誉，具有相应供货和服务能力的供应商</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（总公司所设立的区域性分支机构（分公司），以及个体工商户、个人独资企业、合伙企业，必须获得总公司（总机构）授权或能够提供房产权证或其他有效财产证明材料）</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zh-CN"/>
        </w:rPr>
        <w:t>C.</w:t>
      </w:r>
      <w:r>
        <w:rPr>
          <w:rFonts w:hint="eastAsia" w:asciiTheme="minorEastAsia" w:hAnsiTheme="minorEastAsia" w:eastAsiaTheme="minorEastAsia"/>
          <w:color w:val="auto"/>
          <w:sz w:val="24"/>
          <w:highlight w:val="none"/>
          <w:lang w:val="en-US" w:eastAsia="zh-CN"/>
        </w:rPr>
        <w:t>拟投标人须具有公路养护作业单位资质[交通安全设施养护资质（可以承担各等级公路交通安全设施的各类养护工程）]或同时具有公路养护工程施工二类(甲级)从业资质及三类(甲级)从业资质；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en-US" w:eastAsia="zh-CN"/>
        </w:rPr>
        <w:t>D.</w:t>
      </w:r>
      <w:r>
        <w:rPr>
          <w:rFonts w:hint="eastAsia" w:asciiTheme="minorEastAsia" w:hAnsiTheme="minorEastAsia" w:eastAsiaTheme="minorEastAsia"/>
          <w:color w:val="auto"/>
          <w:sz w:val="24"/>
          <w:highlight w:val="none"/>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E</w:t>
      </w:r>
      <w:r>
        <w:rPr>
          <w:rFonts w:hint="eastAsia" w:asciiTheme="minorEastAsia" w:hAnsiTheme="minorEastAsia" w:eastAsiaTheme="minorEastAsia"/>
          <w:color w:val="auto"/>
          <w:sz w:val="24"/>
          <w:highlight w:val="none"/>
        </w:rPr>
        <w:t>.拟</w:t>
      </w:r>
      <w:r>
        <w:rPr>
          <w:rFonts w:hint="eastAsia" w:cs="Arial" w:asciiTheme="minorEastAsia" w:hAnsiTheme="minorEastAsia" w:eastAsiaTheme="minorEastAsia"/>
          <w:color w:val="auto"/>
          <w:sz w:val="24"/>
          <w:szCs w:val="20"/>
          <w:highlight w:val="none"/>
        </w:rPr>
        <w:t>投标人须具有较强的和能提供长期的售后服务能力；</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F</w:t>
      </w:r>
      <w:r>
        <w:rPr>
          <w:rFonts w:hint="eastAsia" w:asciiTheme="minorEastAsia" w:hAnsiTheme="minorEastAsia" w:eastAsiaTheme="minorEastAsia"/>
          <w:bCs/>
          <w:color w:val="auto"/>
          <w:sz w:val="24"/>
          <w:highlight w:val="none"/>
        </w:rPr>
        <w:t>.本项目不接受联合体投标。</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五．项目报名方式，采购文件公告期限，采购文件依法获取方式及时间:</w:t>
      </w:r>
    </w:p>
    <w:p>
      <w:pPr>
        <w:keepNext w:val="0"/>
        <w:keepLines w:val="0"/>
        <w:pageBreakBefore w:val="0"/>
        <w:widowControl/>
        <w:kinsoku/>
        <w:wordWrap/>
        <w:overflowPunct/>
        <w:topLinePunct w:val="0"/>
        <w:autoSpaceDE/>
        <w:autoSpaceDN/>
        <w:bidi w:val="0"/>
        <w:adjustRightInd/>
        <w:snapToGrid/>
        <w:spacing w:line="400" w:lineRule="exact"/>
        <w:ind w:firstLine="542" w:firstLineChars="225"/>
        <w:jc w:val="left"/>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1．本项目报名方式只接受浙江省政府采购网（政采云平台）网上报名，不接受供应商现场报名，供应商须在浙江省政府采购网（政采云平台）注册成为浙江省政府采购供应商方可进行网上报名；</w:t>
      </w:r>
    </w:p>
    <w:p>
      <w:pPr>
        <w:keepNext w:val="0"/>
        <w:keepLines w:val="0"/>
        <w:pageBreakBefore w:val="0"/>
        <w:widowControl/>
        <w:kinsoku/>
        <w:wordWrap/>
        <w:overflowPunct/>
        <w:topLinePunct w:val="0"/>
        <w:autoSpaceDE/>
        <w:autoSpaceDN/>
        <w:bidi w:val="0"/>
        <w:adjustRightInd/>
        <w:snapToGrid/>
        <w:spacing w:line="420" w:lineRule="exact"/>
        <w:ind w:firstLine="540" w:firstLineChars="225"/>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2.本项目采购文件公告期限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2023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21</w:t>
      </w:r>
      <w:r>
        <w:rPr>
          <w:rFonts w:hint="eastAsia"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lang w:val="en-US" w:eastAsia="zh-CN"/>
        </w:rPr>
        <w:t>开标截至时间</w:t>
      </w:r>
      <w:r>
        <w:rPr>
          <w:rFonts w:hint="eastAsia" w:asciiTheme="minorEastAsia" w:hAnsiTheme="minorEastAsia" w:eastAsiaTheme="minorEastAsia"/>
          <w:b/>
          <w:color w:val="auto"/>
          <w:sz w:val="24"/>
          <w:highlight w:val="none"/>
        </w:rPr>
        <w:t>(采购文件公告期限届满后允许潜在投标人网上报名并依法获取采购文件, 供应商未按规定时间要求提出质疑的，则视同认可采购文件，但法律法规及规范性文件有明确规定的除外)</w:t>
      </w:r>
    </w:p>
    <w:p>
      <w:pPr>
        <w:keepNext w:val="0"/>
        <w:keepLines w:val="0"/>
        <w:pageBreakBefore w:val="0"/>
        <w:widowControl/>
        <w:kinsoku/>
        <w:wordWrap/>
        <w:overflowPunct/>
        <w:topLinePunct w:val="0"/>
        <w:autoSpaceDE/>
        <w:autoSpaceDN/>
        <w:bidi w:val="0"/>
        <w:adjustRightInd/>
        <w:snapToGrid/>
        <w:spacing w:line="420" w:lineRule="exact"/>
        <w:ind w:firstLine="540" w:firstLineChars="225"/>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3．采购公告附件中的采购文件仅供阅览使用，供应商网上报名成功后可依法获取（下载）采购文件。</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六．投标截止时间：</w:t>
      </w:r>
      <w:r>
        <w:rPr>
          <w:rFonts w:hint="eastAsia" w:asciiTheme="minorEastAsia" w:hAnsiTheme="minorEastAsia" w:eastAsiaTheme="minorEastAsia"/>
          <w:color w:val="auto"/>
          <w:sz w:val="24"/>
          <w:highlight w:val="none"/>
          <w:lang w:val="en-US" w:eastAsia="zh-CN"/>
        </w:rPr>
        <w:t>2023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11  9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 xml:space="preserve">00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七．投标地址：</w:t>
      </w:r>
      <w:r>
        <w:rPr>
          <w:rFonts w:hint="eastAsia" w:asciiTheme="minorEastAsia" w:hAnsiTheme="minorEastAsia" w:eastAsiaTheme="minorEastAsia"/>
          <w:color w:val="auto"/>
          <w:sz w:val="24"/>
          <w:highlight w:val="none"/>
        </w:rPr>
        <w:t>德清县武康街道永安街169号公共资源交易中心</w:t>
      </w:r>
      <w:r>
        <w:rPr>
          <w:rFonts w:hint="eastAsia" w:asciiTheme="minorEastAsia" w:hAnsiTheme="minorEastAsia" w:eastAsiaTheme="minorEastAsia"/>
          <w:color w:val="auto"/>
          <w:sz w:val="24"/>
          <w:highlight w:val="none"/>
          <w:lang w:val="en-US" w:eastAsia="zh-CN"/>
        </w:rPr>
        <w:t>203</w:t>
      </w:r>
      <w:r>
        <w:rPr>
          <w:rFonts w:hint="eastAsia" w:asciiTheme="minorEastAsia" w:hAnsiTheme="minorEastAsia" w:eastAsiaTheme="minorEastAsia"/>
          <w:color w:val="auto"/>
          <w:sz w:val="24"/>
          <w:highlight w:val="none"/>
        </w:rPr>
        <w:t>开标室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八．开标时间：</w:t>
      </w:r>
      <w:r>
        <w:rPr>
          <w:rFonts w:hint="eastAsia" w:asciiTheme="minorEastAsia" w:hAnsiTheme="minorEastAsia" w:eastAsiaTheme="minorEastAsia"/>
          <w:color w:val="auto"/>
          <w:sz w:val="24"/>
          <w:highlight w:val="none"/>
          <w:lang w:val="en-US" w:eastAsia="zh-CN"/>
        </w:rPr>
        <w:t>2023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11  9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 xml:space="preserve">00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九．开标地址：</w:t>
      </w:r>
      <w:r>
        <w:rPr>
          <w:rFonts w:hint="eastAsia" w:asciiTheme="minorEastAsia" w:hAnsiTheme="minorEastAsia" w:eastAsiaTheme="minorEastAsia"/>
          <w:color w:val="auto"/>
          <w:sz w:val="24"/>
          <w:highlight w:val="none"/>
        </w:rPr>
        <w:t>德清县武康街道永安街169号公共资源交易中心</w:t>
      </w:r>
      <w:r>
        <w:rPr>
          <w:rFonts w:hint="eastAsia" w:asciiTheme="minorEastAsia" w:hAnsiTheme="minorEastAsia" w:eastAsiaTheme="minorEastAsia"/>
          <w:color w:val="auto"/>
          <w:sz w:val="24"/>
          <w:highlight w:val="none"/>
          <w:lang w:val="en-US" w:eastAsia="zh-CN"/>
        </w:rPr>
        <w:t>203</w:t>
      </w:r>
      <w:r>
        <w:rPr>
          <w:rFonts w:hint="eastAsia" w:asciiTheme="minorEastAsia" w:hAnsiTheme="minorEastAsia" w:eastAsiaTheme="minorEastAsia"/>
          <w:color w:val="auto"/>
          <w:sz w:val="24"/>
          <w:highlight w:val="none"/>
        </w:rPr>
        <w:t>开标室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十．投标保证金：</w:t>
      </w:r>
      <w:r>
        <w:rPr>
          <w:rFonts w:hint="eastAsia" w:asciiTheme="minorEastAsia" w:hAnsiTheme="minorEastAsia" w:eastAsiaTheme="minorEastAsia"/>
          <w:color w:val="auto"/>
          <w:sz w:val="24"/>
          <w:highlight w:val="none"/>
        </w:rPr>
        <w:t>投标保证金(元)：0(本项目无需缴纳投标保证金)</w:t>
      </w:r>
    </w:p>
    <w:p>
      <w:pPr>
        <w:keepNext w:val="0"/>
        <w:keepLines w:val="0"/>
        <w:pageBreakBefore w:val="0"/>
        <w:widowControl/>
        <w:kinsoku/>
        <w:overflowPunct/>
        <w:topLinePunct w:val="0"/>
        <w:autoSpaceDE/>
        <w:autoSpaceDN/>
        <w:bidi w:val="0"/>
        <w:spacing w:line="420" w:lineRule="exact"/>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十一．其他事项：</w:t>
      </w:r>
    </w:p>
    <w:p>
      <w:pPr>
        <w:keepNext w:val="0"/>
        <w:keepLines w:val="0"/>
        <w:pageBreakBefore w:val="0"/>
        <w:kinsoku/>
        <w:overflowPunct/>
        <w:topLinePunct w:val="0"/>
        <w:autoSpaceDE/>
        <w:autoSpaceDN/>
        <w:bidi w:val="0"/>
        <w:snapToGrid w:val="0"/>
        <w:spacing w:line="420" w:lineRule="exact"/>
        <w:ind w:firstLine="537" w:firstLineChars="224"/>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overflowPunct/>
        <w:topLinePunct w:val="0"/>
        <w:autoSpaceDE/>
        <w:autoSpaceDN/>
        <w:bidi w:val="0"/>
        <w:snapToGrid w:val="0"/>
        <w:spacing w:line="420" w:lineRule="exact"/>
        <w:ind w:firstLine="537" w:firstLineChars="224"/>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投标人报名成功并依法获取采购文件后决定不参加该项目投标，应在投标截止时间3天前（提前72小时）以书面形式（信函、传真加盖投标单位公章）通知本单位，如在规定期内未收到投标人书面函件，则视为投标人同意参加投标。</w:t>
      </w:r>
    </w:p>
    <w:p>
      <w:pPr>
        <w:keepNext w:val="0"/>
        <w:keepLines w:val="0"/>
        <w:pageBreakBefore w:val="0"/>
        <w:kinsoku/>
        <w:overflowPunct/>
        <w:topLinePunct w:val="0"/>
        <w:autoSpaceDE/>
        <w:autoSpaceDN/>
        <w:bidi w:val="0"/>
        <w:snapToGrid w:val="0"/>
        <w:spacing w:line="420" w:lineRule="exact"/>
        <w:ind w:firstLine="540" w:firstLineChars="224"/>
        <w:textAlignment w:val="auto"/>
        <w:rPr>
          <w:rFonts w:hint="eastAsia" w:ascii="宋体" w:hAnsi="宋体"/>
          <w:b/>
          <w:color w:val="auto"/>
          <w:sz w:val="24"/>
          <w:highlight w:val="none"/>
        </w:rPr>
      </w:pPr>
      <w:r>
        <w:rPr>
          <w:rFonts w:hint="eastAsia" w:ascii="宋体" w:hAnsi="宋体"/>
          <w:b/>
          <w:color w:val="auto"/>
          <w:sz w:val="24"/>
          <w:highlight w:val="none"/>
        </w:rPr>
        <w:t>3. 本项目采取资格后审方式，供应商是否具有投标资格在开标结束后进行审查确认。</w:t>
      </w:r>
    </w:p>
    <w:p>
      <w:pPr>
        <w:keepNext w:val="0"/>
        <w:keepLines w:val="0"/>
        <w:pageBreakBefore w:val="0"/>
        <w:kinsoku/>
        <w:overflowPunct/>
        <w:topLinePunct w:val="0"/>
        <w:autoSpaceDE/>
        <w:autoSpaceDN/>
        <w:bidi w:val="0"/>
        <w:snapToGrid w:val="0"/>
        <w:spacing w:line="420" w:lineRule="exact"/>
        <w:ind w:firstLine="537" w:firstLineChars="224"/>
        <w:textAlignment w:val="auto"/>
        <w:rPr>
          <w:rFonts w:hint="eastAsia" w:ascii="宋体" w:hAnsi="宋体" w:cs="Arial"/>
          <w:bCs/>
          <w:color w:val="auto"/>
          <w:sz w:val="24"/>
          <w:szCs w:val="20"/>
          <w:highlight w:val="none"/>
        </w:rPr>
      </w:pPr>
      <w:r>
        <w:rPr>
          <w:rFonts w:hint="eastAsia" w:ascii="宋体" w:hAnsi="宋体" w:cs="Arial"/>
          <w:bCs/>
          <w:color w:val="auto"/>
          <w:sz w:val="24"/>
          <w:szCs w:val="20"/>
          <w:highlight w:val="none"/>
        </w:rPr>
        <w:t>4.本项目不集中组织现场考察，需要供应商自行联系采购人进行现场考察和调研。</w:t>
      </w:r>
    </w:p>
    <w:p>
      <w:pPr>
        <w:keepNext w:val="0"/>
        <w:keepLines w:val="0"/>
        <w:pageBreakBefore w:val="0"/>
        <w:widowControl/>
        <w:kinsoku/>
        <w:overflowPunct/>
        <w:topLinePunct w:val="0"/>
        <w:autoSpaceDE/>
        <w:autoSpaceDN/>
        <w:bidi w:val="0"/>
        <w:snapToGrid w:val="0"/>
        <w:spacing w:line="420" w:lineRule="exact"/>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b/>
          <w:color w:val="auto"/>
          <w:sz w:val="24"/>
          <w:szCs w:val="20"/>
          <w:highlight w:val="none"/>
        </w:rPr>
        <w:t>十二．</w:t>
      </w:r>
      <w:r>
        <w:rPr>
          <w:rFonts w:hint="eastAsia" w:cs="Arial" w:asciiTheme="minorEastAsia" w:hAnsiTheme="minorEastAsia" w:eastAsiaTheme="minorEastAsia"/>
          <w:b/>
          <w:color w:val="auto"/>
          <w:sz w:val="24"/>
          <w:highlight w:val="none"/>
        </w:rPr>
        <w:t>投标说明</w:t>
      </w:r>
    </w:p>
    <w:p>
      <w:pPr>
        <w:pStyle w:val="34"/>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34"/>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2、投标人应在开标前完成CA数字证书办理。（办理流程详见</w:t>
      </w:r>
      <w:r>
        <w:rPr>
          <w:rFonts w:hint="eastAsia" w:asciiTheme="minorEastAsia" w:hAnsiTheme="minorEastAsia" w:eastAsiaTheme="minorEastAsia"/>
          <w:b/>
          <w:color w:val="auto"/>
          <w:sz w:val="24"/>
          <w:szCs w:val="24"/>
          <w:highlight w:val="none"/>
        </w:rPr>
        <w:fldChar w:fldCharType="begin"/>
      </w:r>
      <w:r>
        <w:rPr>
          <w:rFonts w:hint="eastAsia" w:asciiTheme="minorEastAsia" w:hAnsiTheme="minorEastAsia" w:eastAsiaTheme="minorEastAsia"/>
          <w:b/>
          <w:color w:val="auto"/>
          <w:sz w:val="24"/>
          <w:szCs w:val="24"/>
          <w:highlight w:val="none"/>
        </w:rPr>
        <w:instrText xml:space="preserve"> HYPERLINK "http://www.zjzfcg.gov.cn/bidClientTemplate/2019-05-27/12945.html" </w:instrText>
      </w:r>
      <w:r>
        <w:rPr>
          <w:rFonts w:hint="eastAsia" w:asciiTheme="minorEastAsia" w:hAnsiTheme="minorEastAsia" w:eastAsiaTheme="minorEastAsia"/>
          <w:b/>
          <w:color w:val="auto"/>
          <w:sz w:val="24"/>
          <w:szCs w:val="24"/>
          <w:highlight w:val="none"/>
        </w:rPr>
        <w:fldChar w:fldCharType="separate"/>
      </w:r>
      <w:r>
        <w:rPr>
          <w:rFonts w:hint="eastAsia" w:asciiTheme="minorEastAsia" w:hAnsiTheme="minorEastAsia" w:eastAsiaTheme="minorEastAsia"/>
          <w:b/>
          <w:color w:val="auto"/>
          <w:sz w:val="24"/>
          <w:szCs w:val="24"/>
          <w:highlight w:val="none"/>
        </w:rPr>
        <w:t>https://zfcg.czt.zj.gov.cn//bidClientTemplate/2019-05</w:t>
      </w:r>
      <w:bookmarkStart w:id="0" w:name="_Hlt12345973"/>
      <w:bookmarkStart w:id="1" w:name="_Hlt12345974"/>
      <w:r>
        <w:rPr>
          <w:rFonts w:hint="eastAsia" w:asciiTheme="minorEastAsia" w:hAnsiTheme="minorEastAsia" w:eastAsiaTheme="minorEastAsia"/>
          <w:b/>
          <w:color w:val="auto"/>
          <w:sz w:val="24"/>
          <w:szCs w:val="24"/>
          <w:highlight w:val="none"/>
        </w:rPr>
        <w:t>-</w:t>
      </w:r>
      <w:bookmarkEnd w:id="0"/>
      <w:bookmarkEnd w:id="1"/>
      <w:r>
        <w:rPr>
          <w:rFonts w:hint="eastAsia" w:asciiTheme="minorEastAsia" w:hAnsiTheme="minorEastAsia" w:eastAsiaTheme="minorEastAsia"/>
          <w:b/>
          <w:color w:val="auto"/>
          <w:sz w:val="24"/>
          <w:szCs w:val="24"/>
          <w:highlight w:val="none"/>
        </w:rPr>
        <w:t>27/12945.html</w:t>
      </w:r>
      <w:r>
        <w:rPr>
          <w:rFonts w:hint="eastAsia" w:asciiTheme="minorEastAsia" w:hAnsiTheme="minorEastAsia" w:eastAsiaTheme="minorEastAsia"/>
          <w:b/>
          <w:color w:val="auto"/>
          <w:sz w:val="24"/>
          <w:szCs w:val="24"/>
          <w:highlight w:val="none"/>
        </w:rPr>
        <w:fldChar w:fldCharType="end"/>
      </w:r>
      <w:r>
        <w:rPr>
          <w:rFonts w:hint="eastAsia" w:asciiTheme="minorEastAsia" w:hAnsiTheme="minorEastAsia" w:eastAsiaTheme="minorEastAsia"/>
          <w:b/>
          <w:color w:val="auto"/>
          <w:sz w:val="24"/>
          <w:szCs w:val="24"/>
          <w:highlight w:val="none"/>
        </w:rPr>
        <w:t>）。完成CA数字证书办理预计一至两周，建议各投标人抓紧时间办理。</w:t>
      </w:r>
    </w:p>
    <w:p>
      <w:pPr>
        <w:keepNext w:val="0"/>
        <w:keepLines w:val="0"/>
        <w:pageBreakBefore w:val="0"/>
        <w:kinsoku/>
        <w:wordWrap w:val="0"/>
        <w:overflowPunct/>
        <w:topLinePunct w:val="0"/>
        <w:autoSpaceDE/>
        <w:autoSpaceDN/>
        <w:bidi w:val="0"/>
        <w:snapToGrid w:val="0"/>
        <w:spacing w:line="420"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投标人通过政采云平台电子投标工具制作投标文件，电子投标工具请供应商自行前往浙江省政府采购网下载并安装，（下载网址：https://zfcg.czt.zj.gov.cn//bidClientTemplate/2019-09-24/12975.html），供应商电子交易操作指南详见网址：</w:t>
      </w:r>
      <w:r>
        <w:rPr>
          <w:rFonts w:asciiTheme="minorEastAsia" w:hAnsiTheme="minorEastAsia" w:eastAsiaTheme="minorEastAsia"/>
          <w:b/>
          <w:color w:val="auto"/>
          <w:sz w:val="24"/>
          <w:highlight w:val="none"/>
        </w:rPr>
        <w:t>https://help.zcygov.cn/web/site_2/2018/12-28/2573.html</w:t>
      </w:r>
      <w:r>
        <w:rPr>
          <w:rFonts w:hint="eastAsia" w:asciiTheme="minorEastAsia" w:hAnsiTheme="minorEastAsia" w:eastAsiaTheme="minorEastAsia"/>
          <w:b/>
          <w:color w:val="auto"/>
          <w:sz w:val="24"/>
          <w:highlight w:val="none"/>
        </w:rPr>
        <w:t>）。</w:t>
      </w:r>
    </w:p>
    <w:p>
      <w:pPr>
        <w:pStyle w:val="34"/>
        <w:keepNext w:val="0"/>
        <w:keepLines w:val="0"/>
        <w:pageBreakBefore w:val="0"/>
        <w:kinsoku/>
        <w:wordWrap w:val="0"/>
        <w:overflowPunct/>
        <w:topLinePunct w:val="0"/>
        <w:autoSpaceDE/>
        <w:autoSpaceDN/>
        <w:bidi w:val="0"/>
        <w:adjustRightInd w:val="0"/>
        <w:snapToGrid w:val="0"/>
        <w:spacing w:line="420" w:lineRule="exact"/>
        <w:ind w:firstLine="241" w:firstLineChars="10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overflowPunct/>
        <w:topLinePunct w:val="0"/>
        <w:autoSpaceDE/>
        <w:autoSpaceDN/>
        <w:bidi w:val="0"/>
        <w:snapToGrid w:val="0"/>
        <w:spacing w:line="420" w:lineRule="exact"/>
        <w:ind w:firstLine="540" w:firstLineChars="224"/>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投标人在投标截止时间前将备份电子投标文件按要求密封送交到德清县公共资源交易中心</w:t>
      </w:r>
      <w:r>
        <w:rPr>
          <w:rFonts w:hint="eastAsia" w:asciiTheme="minorEastAsia" w:hAnsiTheme="minorEastAsia" w:eastAsiaTheme="minorEastAsia"/>
          <w:b/>
          <w:color w:val="auto"/>
          <w:sz w:val="24"/>
          <w:highlight w:val="none"/>
          <w:u w:val="thick"/>
          <w:lang w:val="en-US" w:eastAsia="zh-CN"/>
        </w:rPr>
        <w:t xml:space="preserve"> </w:t>
      </w:r>
      <w:r>
        <w:rPr>
          <w:rFonts w:hint="eastAsia" w:asciiTheme="minorEastAsia" w:hAnsiTheme="minorEastAsia" w:eastAsiaTheme="minorEastAsia"/>
          <w:b/>
          <w:color w:val="auto"/>
          <w:sz w:val="24"/>
          <w:highlight w:val="none"/>
          <w:u w:val="thick"/>
          <w:lang w:val="en-US" w:eastAsia="zh-CN"/>
        </w:rPr>
        <w:t>203</w:t>
      </w:r>
      <w:r>
        <w:rPr>
          <w:rFonts w:hint="eastAsia" w:asciiTheme="minorEastAsia" w:hAnsiTheme="minorEastAsia" w:eastAsiaTheme="minorEastAsia"/>
          <w:b/>
          <w:color w:val="auto"/>
          <w:sz w:val="24"/>
          <w:highlight w:val="none"/>
        </w:rPr>
        <w:t>开标室（德清县武康街道永安街169号），逾期送达或未按要求密封将被拒收。如投标人未在投标截止时间前完成电子投标文件的传输递交，其备份电子投标文件无效。备份电子投标文件采用邮寄方式送达的，其中可能存在的破损、遗失等一切风险由投标人自行承担。如投标人不提供备份投标文件，电子投标文件解密未成功从而造成评审委员会对其投标文件无法评审的，其投标无效，相关风险和责任由投标人自行承担。</w:t>
      </w:r>
    </w:p>
    <w:p>
      <w:pPr>
        <w:keepNext w:val="0"/>
        <w:keepLines w:val="0"/>
        <w:pageBreakBefore w:val="0"/>
        <w:kinsoku/>
        <w:overflowPunct/>
        <w:topLinePunct w:val="0"/>
        <w:autoSpaceDE/>
        <w:autoSpaceDN/>
        <w:bidi w:val="0"/>
        <w:snapToGrid w:val="0"/>
        <w:spacing w:beforeLines="50" w:afterLines="50" w:line="420" w:lineRule="exac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十三．联系方式</w:t>
      </w:r>
    </w:p>
    <w:p>
      <w:pPr>
        <w:snapToGrid w:val="0"/>
        <w:spacing w:beforeLines="50" w:afterLines="50"/>
        <w:ind w:firstLine="540" w:firstLineChars="225"/>
        <w:rPr>
          <w:rFonts w:hint="eastAsia" w:ascii="宋体" w:hAnsi="宋体" w:eastAsia="宋体" w:cs="Arial"/>
          <w:color w:val="000000" w:themeColor="text1"/>
          <w:sz w:val="24"/>
          <w:szCs w:val="20"/>
          <w:highlight w:val="none"/>
          <w:lang w:eastAsia="zh-CN"/>
        </w:rPr>
      </w:pPr>
      <w:r>
        <w:rPr>
          <w:rFonts w:hint="eastAsia" w:ascii="宋体" w:hAnsi="宋体" w:cs="Arial"/>
          <w:color w:val="000000" w:themeColor="text1"/>
          <w:sz w:val="24"/>
          <w:szCs w:val="20"/>
          <w:highlight w:val="none"/>
        </w:rPr>
        <w:t>1、采购人名称：</w:t>
      </w:r>
      <w:r>
        <w:rPr>
          <w:rFonts w:hint="eastAsia" w:ascii="宋体" w:hAnsi="宋体" w:cs="Arial"/>
          <w:color w:val="000000" w:themeColor="text1"/>
          <w:sz w:val="24"/>
          <w:szCs w:val="20"/>
          <w:highlight w:val="none"/>
          <w:lang w:eastAsia="zh-CN"/>
        </w:rPr>
        <w:t>德清县乾元镇人民政府</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lang w:val="en-US" w:eastAsia="zh-CN"/>
        </w:rPr>
      </w:pPr>
      <w:r>
        <w:rPr>
          <w:rFonts w:hint="eastAsia" w:cs="Arial" w:asciiTheme="minorEastAsia" w:hAnsiTheme="minorEastAsia" w:eastAsiaTheme="minorEastAsia"/>
          <w:color w:val="auto"/>
          <w:sz w:val="24"/>
          <w:szCs w:val="20"/>
          <w:highlight w:val="none"/>
        </w:rPr>
        <w:t>联系人：</w:t>
      </w:r>
      <w:r>
        <w:rPr>
          <w:rFonts w:hint="eastAsia" w:cs="Arial" w:asciiTheme="minorEastAsia" w:hAnsiTheme="minorEastAsia" w:eastAsiaTheme="minorEastAsia"/>
          <w:color w:val="auto"/>
          <w:sz w:val="24"/>
          <w:szCs w:val="20"/>
          <w:highlight w:val="none"/>
          <w:lang w:val="en-US" w:eastAsia="zh-CN"/>
        </w:rPr>
        <w:t xml:space="preserve">刘先生    </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lang w:val="en-US" w:eastAsia="zh-CN"/>
        </w:rPr>
      </w:pPr>
      <w:r>
        <w:rPr>
          <w:rFonts w:hint="eastAsia" w:cs="Arial" w:asciiTheme="minorEastAsia" w:hAnsiTheme="minorEastAsia" w:eastAsiaTheme="minorEastAsia"/>
          <w:color w:val="auto"/>
          <w:sz w:val="24"/>
          <w:szCs w:val="20"/>
          <w:highlight w:val="none"/>
        </w:rPr>
        <w:t>联系电话：</w:t>
      </w:r>
      <w:r>
        <w:rPr>
          <w:rFonts w:hint="eastAsia" w:cs="Arial" w:asciiTheme="minorEastAsia" w:hAnsiTheme="minorEastAsia" w:eastAsiaTheme="minorEastAsia"/>
          <w:color w:val="auto"/>
          <w:sz w:val="24"/>
          <w:szCs w:val="20"/>
          <w:highlight w:val="none"/>
          <w:lang w:val="en-US" w:eastAsia="zh-CN"/>
        </w:rPr>
        <w:t>0572-8433055</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lang w:val="en-US" w:eastAsia="zh-CN"/>
        </w:rPr>
      </w:pPr>
      <w:r>
        <w:rPr>
          <w:rFonts w:hint="eastAsia" w:cs="Arial" w:asciiTheme="minorEastAsia" w:hAnsiTheme="minorEastAsia" w:eastAsiaTheme="minorEastAsia"/>
          <w:color w:val="auto"/>
          <w:sz w:val="24"/>
          <w:szCs w:val="20"/>
          <w:highlight w:val="none"/>
          <w:lang w:val="en-US" w:eastAsia="zh-CN"/>
        </w:rPr>
        <w:t>质疑受理人：刘先生</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lang w:val="en-US" w:eastAsia="zh-CN"/>
        </w:rPr>
      </w:pPr>
      <w:r>
        <w:rPr>
          <w:rFonts w:hint="eastAsia" w:cs="Arial" w:asciiTheme="minorEastAsia" w:hAnsiTheme="minorEastAsia" w:eastAsiaTheme="minorEastAsia"/>
          <w:color w:val="auto"/>
          <w:sz w:val="24"/>
          <w:szCs w:val="20"/>
          <w:highlight w:val="none"/>
          <w:lang w:val="en-US" w:eastAsia="zh-CN"/>
        </w:rPr>
        <w:t>质疑联系方式：0572-8433055</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lang w:eastAsia="zh-CN"/>
        </w:rPr>
      </w:pPr>
      <w:r>
        <w:rPr>
          <w:rFonts w:hint="eastAsia" w:cs="Arial" w:asciiTheme="minorEastAsia" w:hAnsiTheme="minorEastAsia" w:eastAsiaTheme="minorEastAsia"/>
          <w:color w:val="auto"/>
          <w:sz w:val="24"/>
          <w:szCs w:val="20"/>
          <w:highlight w:val="none"/>
        </w:rPr>
        <w:t>2、采购代理机构名称：</w:t>
      </w:r>
      <w:r>
        <w:rPr>
          <w:rFonts w:hint="eastAsia" w:cs="Arial" w:asciiTheme="minorEastAsia" w:hAnsiTheme="minorEastAsia" w:eastAsiaTheme="minorEastAsia"/>
          <w:color w:val="auto"/>
          <w:sz w:val="24"/>
          <w:szCs w:val="20"/>
          <w:highlight w:val="none"/>
          <w:lang w:eastAsia="zh-CN"/>
        </w:rPr>
        <w:t>欧邦工程管理集团有限公司</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rPr>
      </w:pPr>
      <w:bookmarkStart w:id="2" w:name="_Toc28359087"/>
      <w:bookmarkStart w:id="3" w:name="_Toc28359010"/>
      <w:r>
        <w:rPr>
          <w:rFonts w:hint="eastAsia" w:cs="Arial" w:asciiTheme="minorEastAsia" w:hAnsiTheme="minorEastAsia" w:eastAsiaTheme="minorEastAsia"/>
          <w:color w:val="auto"/>
          <w:sz w:val="24"/>
          <w:szCs w:val="20"/>
          <w:highlight w:val="none"/>
        </w:rPr>
        <w:t>项目联系人（询问）：胡敏敏</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rPr>
      </w:pPr>
      <w:r>
        <w:rPr>
          <w:rFonts w:hint="eastAsia" w:cs="Arial" w:asciiTheme="minorEastAsia" w:hAnsiTheme="minorEastAsia" w:eastAsiaTheme="minorEastAsia"/>
          <w:color w:val="auto"/>
          <w:sz w:val="24"/>
          <w:szCs w:val="20"/>
          <w:highlight w:val="none"/>
        </w:rPr>
        <w:t>项目联系方式（询问）：0572-8035893</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rPr>
      </w:pPr>
      <w:r>
        <w:rPr>
          <w:rFonts w:hint="eastAsia" w:cs="Arial" w:asciiTheme="minorEastAsia" w:hAnsiTheme="minorEastAsia" w:eastAsiaTheme="minorEastAsia"/>
          <w:color w:val="auto"/>
          <w:sz w:val="24"/>
          <w:szCs w:val="20"/>
          <w:highlight w:val="none"/>
        </w:rPr>
        <w:t>质疑联系人：方晨</w:t>
      </w:r>
    </w:p>
    <w:p>
      <w:pPr>
        <w:pageBreakBefore w:val="0"/>
        <w:widowControl w:val="0"/>
        <w:kinsoku/>
        <w:wordWrap/>
        <w:overflowPunct/>
        <w:topLinePunct w:val="0"/>
        <w:autoSpaceDE/>
        <w:autoSpaceDN/>
        <w:bidi w:val="0"/>
        <w:adjustRightInd/>
        <w:snapToGrid w:val="0"/>
        <w:spacing w:line="420" w:lineRule="exact"/>
        <w:ind w:firstLine="540" w:firstLineChars="225"/>
        <w:textAlignment w:val="auto"/>
        <w:rPr>
          <w:rFonts w:hint="eastAsia" w:cs="Arial" w:asciiTheme="minorEastAsia" w:hAnsiTheme="minorEastAsia" w:eastAsiaTheme="minorEastAsia"/>
          <w:color w:val="auto"/>
          <w:sz w:val="24"/>
          <w:szCs w:val="20"/>
          <w:highlight w:val="none"/>
        </w:rPr>
      </w:pPr>
      <w:r>
        <w:rPr>
          <w:rFonts w:hint="eastAsia" w:cs="Arial" w:asciiTheme="minorEastAsia" w:hAnsiTheme="minorEastAsia" w:eastAsiaTheme="minorEastAsia"/>
          <w:color w:val="auto"/>
          <w:sz w:val="24"/>
          <w:szCs w:val="20"/>
          <w:highlight w:val="none"/>
        </w:rPr>
        <w:t>质疑联系方式：0572-8035893</w:t>
      </w:r>
    </w:p>
    <w:p>
      <w:pPr>
        <w:keepNext w:val="0"/>
        <w:keepLines w:val="0"/>
        <w:pageBreakBefore w:val="0"/>
        <w:widowControl w:val="0"/>
        <w:kinsoku/>
        <w:wordWrap/>
        <w:overflowPunct/>
        <w:topLinePunct w:val="0"/>
        <w:autoSpaceDE/>
        <w:autoSpaceDN/>
        <w:bidi w:val="0"/>
        <w:adjustRightInd/>
        <w:snapToGrid w:val="0"/>
        <w:spacing w:after="219" w:afterLines="70" w:line="420" w:lineRule="exact"/>
        <w:ind w:firstLine="540" w:firstLineChars="225"/>
        <w:textAlignment w:val="auto"/>
        <w:rPr>
          <w:rFonts w:hint="eastAsia" w:cs="Arial" w:asciiTheme="minorEastAsia" w:hAnsiTheme="minorEastAsia" w:eastAsiaTheme="minorEastAsia"/>
          <w:color w:val="auto"/>
          <w:sz w:val="24"/>
          <w:szCs w:val="20"/>
          <w:highlight w:val="none"/>
        </w:rPr>
      </w:pPr>
      <w:r>
        <w:rPr>
          <w:rFonts w:hint="eastAsia" w:cs="Arial" w:asciiTheme="minorEastAsia" w:hAnsiTheme="minorEastAsia" w:eastAsiaTheme="minorEastAsia"/>
          <w:color w:val="auto"/>
          <w:sz w:val="24"/>
          <w:szCs w:val="20"/>
          <w:highlight w:val="none"/>
        </w:rPr>
        <w:t>地  址：德清县舞阳街道国遥大厦2幢901</w:t>
      </w:r>
      <w:bookmarkEnd w:id="2"/>
      <w:bookmarkEnd w:id="3"/>
    </w:p>
    <w:p>
      <w:pPr>
        <w:snapToGrid w:val="0"/>
        <w:spacing w:beforeLines="50" w:afterLines="50"/>
        <w:ind w:firstLine="540" w:firstLineChars="225"/>
        <w:rPr>
          <w:rFonts w:hint="eastAsia" w:ascii="宋体" w:hAnsi="宋体"/>
          <w:color w:val="000000" w:themeColor="text1"/>
          <w:sz w:val="24"/>
          <w:highlight w:val="none"/>
        </w:rPr>
      </w:pPr>
      <w:r>
        <w:rPr>
          <w:rFonts w:hint="eastAsia" w:ascii="宋体" w:hAnsi="宋体"/>
          <w:color w:val="000000" w:themeColor="text1"/>
          <w:sz w:val="24"/>
          <w:highlight w:val="none"/>
        </w:rPr>
        <w:t>3、同级政府采购监督管理部门名称：德清县财政局</w:t>
      </w:r>
    </w:p>
    <w:p>
      <w:pPr>
        <w:snapToGrid w:val="0"/>
        <w:spacing w:beforeLines="50" w:afterLines="50"/>
        <w:ind w:firstLine="540" w:firstLineChars="225"/>
        <w:rPr>
          <w:rFonts w:hint="eastAsia" w:ascii="宋体" w:hAnsi="宋体"/>
          <w:color w:val="000000" w:themeColor="text1"/>
          <w:sz w:val="24"/>
          <w:highlight w:val="none"/>
        </w:rPr>
      </w:pPr>
      <w:r>
        <w:rPr>
          <w:rFonts w:hint="eastAsia" w:ascii="宋体" w:hAnsi="宋体"/>
          <w:color w:val="000000" w:themeColor="text1"/>
          <w:sz w:val="24"/>
          <w:highlight w:val="none"/>
        </w:rPr>
        <w:t>联系人：姚女士</w:t>
      </w:r>
    </w:p>
    <w:p>
      <w:pPr>
        <w:snapToGrid w:val="0"/>
        <w:spacing w:beforeLines="50" w:afterLines="50"/>
        <w:ind w:firstLine="540" w:firstLineChars="225"/>
        <w:rPr>
          <w:rFonts w:hint="eastAsia" w:ascii="宋体" w:hAnsi="宋体"/>
          <w:color w:val="000000" w:themeColor="text1"/>
          <w:sz w:val="24"/>
          <w:highlight w:val="none"/>
        </w:rPr>
      </w:pPr>
      <w:r>
        <w:rPr>
          <w:rFonts w:hint="eastAsia" w:ascii="宋体" w:hAnsi="宋体"/>
          <w:color w:val="000000" w:themeColor="text1"/>
          <w:sz w:val="24"/>
          <w:highlight w:val="none"/>
        </w:rPr>
        <w:t>监督投诉电话/传真：0572-8280257</w:t>
      </w:r>
    </w:p>
    <w:p>
      <w:pPr>
        <w:snapToGrid w:val="0"/>
        <w:spacing w:beforeLines="50" w:afterLines="50"/>
        <w:ind w:firstLine="540" w:firstLineChars="225"/>
        <w:rPr>
          <w:rFonts w:hint="eastAsia" w:ascii="宋体" w:hAnsi="宋体"/>
          <w:color w:val="000000" w:themeColor="text1"/>
          <w:sz w:val="24"/>
          <w:highlight w:val="none"/>
        </w:rPr>
      </w:pPr>
      <w:r>
        <w:rPr>
          <w:rFonts w:hint="eastAsia" w:ascii="宋体" w:hAnsi="宋体"/>
          <w:color w:val="000000" w:themeColor="text1"/>
          <w:sz w:val="24"/>
          <w:highlight w:val="none"/>
        </w:rPr>
        <w:t>地址：德清县舞阳街228号</w:t>
      </w:r>
    </w:p>
    <w:p>
      <w:pPr>
        <w:jc w:val="right"/>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color w:val="auto"/>
          <w:sz w:val="24"/>
          <w:highlight w:val="none"/>
          <w:lang w:val="en-US" w:eastAsia="zh-CN"/>
        </w:rPr>
        <w:t>2023年9月20日</w:t>
      </w:r>
      <w:r>
        <w:rPr>
          <w:rFonts w:hint="eastAsia" w:asciiTheme="minorEastAsia" w:hAnsiTheme="minorEastAsia" w:eastAsiaTheme="minorEastAsia"/>
          <w:b/>
          <w:color w:val="auto"/>
          <w:sz w:val="30"/>
          <w:szCs w:val="30"/>
          <w:highlight w:val="none"/>
        </w:rPr>
        <w:br w:type="page"/>
      </w:r>
    </w:p>
    <w:p>
      <w:pPr>
        <w:snapToGrid w:val="0"/>
        <w:spacing w:beforeLines="50" w:afterLines="50" w:line="240" w:lineRule="auto"/>
        <w:jc w:val="cente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第二章</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bCs/>
          <w:color w:val="auto"/>
          <w:sz w:val="30"/>
          <w:szCs w:val="30"/>
          <w:highlight w:val="none"/>
        </w:rPr>
        <w:t>招</w:t>
      </w:r>
      <w:r>
        <w:rPr>
          <w:rFonts w:hint="eastAsia" w:asciiTheme="minorEastAsia" w:hAnsiTheme="minorEastAsia" w:eastAsiaTheme="minorEastAsia"/>
          <w:b/>
          <w:color w:val="auto"/>
          <w:sz w:val="30"/>
          <w:szCs w:val="30"/>
          <w:highlight w:val="none"/>
        </w:rPr>
        <w:t>标需求</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jc w:val="center"/>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30"/>
          <w:szCs w:val="30"/>
          <w:highlight w:val="none"/>
        </w:rPr>
        <w:t>（加▲号项需实质性响应）</w:t>
      </w: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一、说明</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采购文件所提出的货物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．本招标货物应按国际标准、国标、部标或专业标准提供，非标准货物按采购人提供的要求提供，货物标准按照国家有关规定及合同约定进行验收。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3.本项目采购标的对应的中小企业划分标准所属行业为</w:t>
      </w:r>
      <w:r>
        <w:rPr>
          <w:rFonts w:hint="eastAsia" w:asciiTheme="minorEastAsia" w:hAnsiTheme="minorEastAsia" w:eastAsiaTheme="minorEastAsia"/>
          <w:color w:val="auto"/>
          <w:sz w:val="24"/>
          <w:highlight w:val="none"/>
          <w:u w:val="single"/>
          <w:lang w:val="en-US" w:eastAsia="zh-CN"/>
        </w:rPr>
        <w:t>工</w:t>
      </w:r>
      <w:r>
        <w:rPr>
          <w:rFonts w:hint="eastAsia" w:asciiTheme="minorEastAsia" w:hAnsiTheme="minorEastAsia" w:eastAsiaTheme="minorEastAsia"/>
          <w:color w:val="auto"/>
          <w:sz w:val="24"/>
          <w:highlight w:val="none"/>
          <w:u w:val="single"/>
        </w:rPr>
        <w:t>业</w:t>
      </w:r>
      <w:r>
        <w:rPr>
          <w:rFonts w:hint="eastAsia" w:asciiTheme="minorEastAsia" w:hAnsiTheme="minorEastAsia" w:eastAsiaTheme="minorEastAsia"/>
          <w:color w:val="auto"/>
          <w:sz w:val="24"/>
          <w:highlight w:val="none"/>
          <w:u w:val="single"/>
          <w:lang w:val="en-US" w:eastAsia="zh-CN"/>
        </w:rPr>
        <w:t>或建筑业</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88" w:beforeLines="60" w:after="188" w:afterLines="60" w:line="360" w:lineRule="auto"/>
        <w:jc w:val="left"/>
        <w:textAlignment w:val="auto"/>
        <w:rPr>
          <w:rFonts w:hint="eastAsia" w:asciiTheme="minorEastAsia" w:hAnsiTheme="minorEastAsia" w:eastAsiaTheme="minorEastAsia"/>
          <w:b/>
          <w:bCs/>
          <w:color w:val="auto"/>
          <w:sz w:val="24"/>
          <w:highlight w:val="none"/>
        </w:rPr>
      </w:pPr>
      <w:r>
        <w:rPr>
          <w:rFonts w:hint="eastAsia" w:cs="Times New Roman" w:asciiTheme="minorEastAsia" w:hAnsiTheme="minorEastAsia" w:eastAsiaTheme="minorEastAsia"/>
          <w:b/>
          <w:bCs/>
          <w:color w:val="auto"/>
          <w:kern w:val="2"/>
          <w:sz w:val="24"/>
          <w:szCs w:val="24"/>
          <w:highlight w:val="none"/>
          <w:lang w:val="en-US" w:eastAsia="zh-CN" w:bidi="ar-SA"/>
        </w:rPr>
        <w:t>二、</w:t>
      </w:r>
      <w:r>
        <w:rPr>
          <w:rFonts w:hint="eastAsia" w:asciiTheme="minorEastAsia" w:hAnsiTheme="minorEastAsia" w:eastAsiaTheme="minorEastAsia"/>
          <w:b/>
          <w:bCs/>
          <w:color w:val="auto"/>
          <w:sz w:val="24"/>
          <w:highlight w:val="none"/>
        </w:rPr>
        <w:t>招标项目内容（加▲号项需实质性响应）</w:t>
      </w: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采购需求</w:t>
      </w:r>
    </w:p>
    <w:tbl>
      <w:tblPr>
        <w:tblStyle w:val="57"/>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4"/>
        <w:gridCol w:w="3536"/>
        <w:gridCol w:w="1292"/>
        <w:gridCol w:w="1292"/>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路基段声屏障增设</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906</w:t>
            </w:r>
          </w:p>
        </w:tc>
        <w:tc>
          <w:tcPr>
            <w:tcW w:w="1292"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安装要求、验收标准等详见图纸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桥梁段声屏障增设</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1114</w:t>
            </w:r>
          </w:p>
        </w:tc>
        <w:tc>
          <w:tcPr>
            <w:tcW w:w="12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养护费（自2年质保期满后起算）</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13</w:t>
            </w:r>
          </w:p>
        </w:tc>
        <w:tc>
          <w:tcPr>
            <w:tcW w:w="12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p>
        </w:tc>
      </w:tr>
    </w:tbl>
    <w:p>
      <w:pPr>
        <w:rPr>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声屏障结构说明：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1.本路段声屏障采用吸声与反射组合型屏障，声屏障上端为弧形吸声段，下部为直立式吸声段和砖墙（或钢筋混凝土防撞墙），中间为不透明夹胶玻璃。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2.声屏障的支撑体系采用HW型钢立柱，标准立柱间距为2.0米。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4.桥梁段声屏障立柱采用化学锚栓固定于桥梁钢筋混凝土护栏上；路基段声屏障立柱采用浅基础，声屏障立柱与基础间采用预埋锚栓连接。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3.材料选用：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声屏障立柱采用HW125x125x6.5x9热轧H型钢。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弹簧钢卡子:采用厚1.6mm，宽45mm的弹簧钢。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声屏障屏体吸、隔声材料：吸声段内的填充材料采用离心玻璃棉，离心玻璃棉含量不小于48kg/m，杂质含量不大于3%，要求防潮不吸水，外包0.15厚无碱憎水玻璃布，憎水性不应小于80%。中部夹胶玻璃为不透明，厚10mm。吸声段面板采用0.8厚镀锌钢板喷塑，板面开百叶孔，开孔率不小于25%。夹胶玻璃技术要求应符合现行国家标准《建筑用安全玻璃第3部分：夹层玻璃》（GB15763.3）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4.色彩：为尽可能与周围环境相协调，声屏障的主色调采用浅灰色。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5.桥梁伸缩缝两侧声屏障立柱需要加宽H型钢翼缘宽度，H型钢立柱特殊处理，翼缘宽度由125mm调整为250mm宽；声屏障屏体宽度由标准的1960mm调整为1840mm。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6.桥梁段屏体应设置防坠落装置，防坠落不锈钢钢丝绳不小于4mm。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声屏障结构要点：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1.结构设计等级: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1.1设计使用年限: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①屏体：15年；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②立柱：30年；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③基础：50年；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1.2结构安全等级:2级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1.3结构抗震设防类别:标准设防类(丙类)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1.4抗震等级:四级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2.设计荷载及作用: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2.1风荷载: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2.1.1基本风压:0.45kN/m²(50年一遇);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2.1.2体形系数:桥梁段1.65，路基段2.0;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2.1.3阵风系数1.70;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2.1.4高度系数（B）：取1.0。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2.2地震作用: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2.2.1抗震设防烈度:6度;设计基本地震加速度:0.05g;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2.2.2建筑场地类别:Ⅱ类;设计地震分组:第一组;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3.钢构件制作与安装：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3.1图中尺寸除标高外,其余均为毫米，所有建筑尺寸须以业主确认图纸为依据,图面尺寸若与比例尺有冲突,则以标识之尺寸为主。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3.2所有焊接材料及焊接品质除另有注明外，均需符合《钢结构焊接规范》（GB50661-2011）、《非合金钢及细晶粒刚焊条》（GB/T5117-2012）及《低合金钢焊条》（GB/T5118）之规定；手工焊接用焊条：符合《非合金钢及细晶粒刚焊条》（GB/T5117-2012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3.3结构放样、号料、切割、矫正、成型、边缘加工、制孔、管节点加工、组装均应满足《钢结构工程施工质量验收规范》（GB50205-2001）要求。高强度螺栓的制孔应按《钢结构高强度螺栓连接技术规程》（JGJ82-2011）要求，需对构件摩擦面进行处理，摩擦面抗滑移系数达到为0.45，并作抗滑系数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3.4主要构件在工厂或工地拼接，除另有注明者外，均采用焊接连接。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3.5主要构件因运输等条件限制而分段，现场应采用等强度对接熔透。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3.6从事钢结构各种工厂和工地焊接工作的焊工，应持相应资格证书上岗施工。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3.7钢构件与混凝土面的摩擦系数不小于0.4。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3.8重要结构构件制作、组装、安装时应制定合理的焊接工艺，采取有效技术措施，减少焊接变形及焊接应力。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3.9钢立柱的防腐防锈处理应严格依照《高速公路交通工程钢构件防腐技术条件》的相关工艺进行处理，并在加工全过程实施质量监控，提供质量监控记录，以备查验。钢结构所有构件必须先喷砂或抛丸除锈后再制作，其除锈等级不应低于Sa2.5级，再涂防锈底漆，现场补漆除锈可用电动除锈，达到st3级，并达35-55微米粗糙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3.10防腐：所有外露钢构件均要求做热浸镀锌防腐处理，镀锌量不小于610g/m²,现场焊接破坏的镀锌层要求手工补锌处理。声屏障金属构件的防腐防锈必须严格执行《钢结构工程施工质量验收规范》（GB50205-2011）的相关要求。按设计或合同要求的方案进行防腐处理，外观色彩效果应与设计或合同要求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3.11结构所用的钢材应符合《碳素结构钢》（GB/T700-2006）及《低合金高强度结构钢》（GB/T1591-2018）的质量标准,或达到同等标准。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3.12钢构的施工及检验、验收应遵守《钢结构工程施工质量验收规范》（GB50205-2001）之规定。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3.13现场或工厂预拼装组立确保构件加工无误。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4、焊接要求：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4.1.对于对接或T型，角接头的焊缝连接，当焊接板厚度大于6mm（对于手工焊）及大于12mm（对于埋弧焊）应按规范要求开坡口。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4.2图中未注明的焊缝均为连续角焊缝，焊缝高度不小于较小板厚，焊缝等级均为三级。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5、锚栓：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5.1.每组锚栓需配两帽一垫，锚栓采用Q345B钢,螺母的螺纹基本尺寸应符合《普通螺纹基本牙型》（GB/T192-2003）、《普通螺纹基本尺寸》（GB/T196-2003）的规定。每组锚栓并配以方垫板，钢构安装并调整后应将螺母与垫圈、垫板点焊连接。方垫板和柱底板采用围焊，焊缝高度为8mm，柱底板和预埋板采用围焊，焊缝高度为10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5.2.锚栓加工制作完成以后螺纹表面应涂黄油，防止丝牙锈蚀，但在锚栓埋设之前必须将螺杆上的油污擦净，在结构安装螺母紧固之前必须将螺纹上的油污擦净。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5.3.所有锚栓增设后外露锚栓帽均需涂抹黄油，用塑料薄膜包裹厚实、严密，并套PC聚碳酸酯帽。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5.4.地脚锚栓的埋设误差，对每一柱脚而言锚栓之间的允许误差不得超过2mm，轴线平面位置与高程误差不大于5mm。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6、材质：除预埋螺栓采用Q345B钢外，其余均采用Q235B钢。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7、声屏障屏体之间的连接紧固件采用不锈钢柳钉连接。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8、路基段声屏障基础施工完成后回填，基础顶部及四周回填土压实系数不小于0.94。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9、桥梁段设置声屏障时，若遇防抛网时需将原防抛网拆除后再进行声屏障安装。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10、质保期2</w:t>
      </w:r>
      <w:r>
        <w:rPr>
          <w:rFonts w:hint="default" w:ascii="宋体" w:hAnsi="宋体" w:eastAsia="宋体" w:cs="宋体"/>
          <w:b w:val="0"/>
          <w:bCs w:val="0"/>
          <w:sz w:val="24"/>
          <w:szCs w:val="24"/>
          <w:highlight w:val="none"/>
          <w:lang w:val="en-US" w:eastAsia="zh-CN"/>
        </w:rPr>
        <w:t>年，养护期</w:t>
      </w:r>
      <w:r>
        <w:rPr>
          <w:rFonts w:hint="eastAsia" w:ascii="宋体" w:hAnsi="宋体" w:eastAsia="宋体" w:cs="宋体"/>
          <w:b w:val="0"/>
          <w:bCs w:val="0"/>
          <w:sz w:val="24"/>
          <w:szCs w:val="24"/>
          <w:highlight w:val="none"/>
          <w:lang w:val="en-US" w:eastAsia="zh-CN"/>
        </w:rPr>
        <w:t>13</w:t>
      </w:r>
      <w:r>
        <w:rPr>
          <w:rFonts w:hint="default" w:ascii="宋体" w:hAnsi="宋体" w:eastAsia="宋体" w:cs="宋体"/>
          <w:b w:val="0"/>
          <w:bCs w:val="0"/>
          <w:sz w:val="24"/>
          <w:szCs w:val="24"/>
          <w:highlight w:val="none"/>
          <w:lang w:val="en-US" w:eastAsia="zh-CN"/>
        </w:rPr>
        <w:t>年</w:t>
      </w:r>
      <w:r>
        <w:rPr>
          <w:rFonts w:hint="eastAsia" w:ascii="宋体" w:hAnsi="宋体" w:eastAsia="宋体" w:cs="宋体"/>
          <w:b w:val="0"/>
          <w:bCs w:val="0"/>
          <w:sz w:val="24"/>
          <w:szCs w:val="24"/>
          <w:highlight w:val="none"/>
          <w:lang w:val="en-US" w:eastAsia="zh-CN"/>
        </w:rPr>
        <w:t>（质保期满后起算）</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本项目</w:t>
      </w:r>
      <w:r>
        <w:rPr>
          <w:rFonts w:hint="default" w:ascii="宋体" w:hAnsi="宋体" w:eastAsia="宋体" w:cs="宋体"/>
          <w:b w:val="0"/>
          <w:bCs w:val="0"/>
          <w:sz w:val="24"/>
          <w:szCs w:val="24"/>
          <w:highlight w:val="none"/>
          <w:lang w:val="en-US" w:eastAsia="zh-CN"/>
        </w:rPr>
        <w:t>产权</w:t>
      </w:r>
      <w:r>
        <w:rPr>
          <w:rFonts w:hint="eastAsia" w:ascii="宋体" w:hAnsi="宋体" w:eastAsia="宋体" w:cs="宋体"/>
          <w:b w:val="0"/>
          <w:bCs w:val="0"/>
          <w:sz w:val="24"/>
          <w:szCs w:val="24"/>
          <w:highlight w:val="none"/>
          <w:lang w:val="en-US" w:eastAsia="zh-CN"/>
        </w:rPr>
        <w:t>将在验收合格后移交至德清县杭绕高速有限公司武康分公司</w:t>
      </w:r>
      <w:r>
        <w:rPr>
          <w:rFonts w:hint="default" w:ascii="宋体" w:hAnsi="宋体" w:eastAsia="宋体" w:cs="宋体"/>
          <w:b w:val="0"/>
          <w:bCs w:val="0"/>
          <w:sz w:val="24"/>
          <w:szCs w:val="24"/>
          <w:highlight w:val="none"/>
          <w:lang w:val="en-US" w:eastAsia="zh-CN"/>
        </w:rPr>
        <w:t>，承包人继续实施本合同养护期养护</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11、养护费(本项目质保期2年，养护期13年(质保期满后起算)。承包人应按照每年80元/m的费用支付给德清县杭绕高速有限公司武康分公司，该费用包含在养护费内，承包人应综合考虑。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12、养护期内相关要求：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12.1．巡查要求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通过承包人路况巡查及时发现病害及其危害程度和发展趋势，其声屏障附近是否有可能损坏或妨碍结构物安全的杂物等及对其进行清除工作。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12.1.1.按照巡（检）查频率和对象的不同，日常养护巡（检）查一般分为日常巡查、定期检查、应急检查三类。日常巡查每日不少于两次，按要求需做好影像资料等记录巡查日志以用于后期备查；定期检查应委托专业检测资质单位实施的定期、专项、特殊检查，且要求每年不少于两次；台风、暴雨、冰雪、高温等自然灾害前后应各组织一次应急检查，上述连续恶劣天气超过2天及以上的应增加一次恶劣天气中检查。日常巡查、定期检查中发现异常的且对检查结果有异意的，应在12小时内组织一次应急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12.1.2.声屏障的日常养护应坚持制度化巡查，及时发现声屏障设施的损坏情况和可能影响交通的路障，以进行及时的保养和合理地安排维修。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12.1.3．检查和技术检测的结果，均应及时进行整理和分析并输入业主提供的养护管理系统，每年进行一次对声屏障技术状况和适用品质的综合评价，作为制定下一年度养护工作计划的依据。当各类检查或检测中发现在某一方面的技术状况和使用品质有明显下降时，应及时做出阶段性评价，以及时采取相应的养护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12.1.4．应对修建于路基段内的沉降情况进行定期高程测量，以观测其形变情况并做好相关记录。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12.1.5．巡（检）查配置要求包括：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a) 承包人养护巡（检）查人员应固定名单且未经业主允许不得随意更换；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b) 巡（检）查作业中，巡查人员专业技术人员不少于1 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c) 巡（检）查辆应标警示颜色并配置警示灯具，车速控制在80 km/h以内，并按规定开启警示灯；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d) 巡（检）查人员应强化自身保护意识，按规定穿着安全标志服，并携带通讯工具、巡查记录本、照相机、卷尺、锥形帽等工具。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e) 巡（检）查车辆应按业主要求配备车载巡（检）查设备及GPS定位器等，积极利用信息化等科技手段，提高巡（检）查质量和效率。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12.1.6.在巡（检）查过程中，针对发现的问题，巡查人员应按照以下规定，做好应对处置工作：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a) 巡查人员发现各类病害或安全隐患，应规范记录，并及时按照有关修复时限规定，规范修复。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b) 巡查人员发现对行车安全造成一定影响的病害或安全隐患，应及时报告相关部门，并在确保安全的前提下采取摆放安全锥帽等措施，并及时按有关修复时限要求规范修复。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12.1.7.应每天记录当地的天气情况。在多风、多雨、多雾、多雪、多冰冻季节，应随时注意天气的变化，必要时应与当地气象台、站取得并保持联系，随时获取最新气象信息，以便及时采取相应措施。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12.2、养护要求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12.2.1安全设施保养要求频率不低于1次/月，用于消声设置的砌体结构声屏障和金属结构声屏障应清洁并保持完整，如有损坏和缺失应在24小时内修复。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12.2.2．声屏障设施应保持清洁,每年补充和更换老化的填充物。应经常检查结构的连接部件，发现有松动及时加以紧固定，锈蚀的钢结构应作除锈防腐处理。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12.2.3．经常清理声屏障周围的杂草、垃圾和泥土等，疏通排水通道。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12.2.4．变形或损坏的声屏障部件应及时修复或更换。</w:t>
      </w:r>
    </w:p>
    <w:p>
      <w:pPr>
        <w:keepNext w:val="0"/>
        <w:keepLines w:val="0"/>
        <w:pageBreakBefore w:val="0"/>
        <w:kinsoku/>
        <w:wordWrap/>
        <w:overflowPunct/>
        <w:topLinePunct w:val="0"/>
        <w:bidi w:val="0"/>
        <w:adjustRightInd/>
        <w:snapToGrid/>
        <w:spacing w:line="360" w:lineRule="auto"/>
        <w:jc w:val="center"/>
        <w:rPr>
          <w:rFonts w:hint="eastAsia" w:ascii="黑体" w:hAnsi="黑体" w:eastAsia="黑体" w:cs="黑体"/>
          <w:sz w:val="30"/>
          <w:szCs w:val="20"/>
          <w:highlight w:val="none"/>
          <w:shd w:val="clear" w:color="auto" w:fill="FFFFFF"/>
        </w:rPr>
      </w:pP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t>12.2.5</w:t>
      </w:r>
      <w:r>
        <w:rPr>
          <w:rFonts w:hint="default" w:ascii="宋体" w:hAnsi="宋体" w:eastAsia="宋体" w:cs="宋体"/>
          <w:b w:val="0"/>
          <w:bCs w:val="0"/>
          <w:sz w:val="24"/>
          <w:szCs w:val="24"/>
          <w:highlight w:val="none"/>
          <w:lang w:val="en-US" w:eastAsia="zh-CN"/>
        </w:rPr>
        <w:t>．声屏障油漆，要符合《公路环境保护设计规范》（JTG B04 2010）相关要求。</w:t>
      </w:r>
    </w:p>
    <w:p>
      <w:pPr>
        <w:keepNext w:val="0"/>
        <w:keepLines w:val="0"/>
        <w:pageBreakBefore w:val="0"/>
        <w:kinsoku/>
        <w:wordWrap/>
        <w:overflowPunct/>
        <w:topLinePunct w:val="0"/>
        <w:bidi w:val="0"/>
        <w:adjustRightInd/>
        <w:snapToGrid/>
        <w:spacing w:line="360" w:lineRule="auto"/>
        <w:jc w:val="center"/>
        <w:rPr>
          <w:rFonts w:hint="eastAsia" w:ascii="黑体" w:hAnsi="黑体" w:eastAsia="黑体" w:cs="黑体"/>
          <w:sz w:val="30"/>
          <w:szCs w:val="20"/>
          <w:highlight w:val="none"/>
          <w:shd w:val="clear" w:color="auto" w:fill="FFFFFF"/>
        </w:rPr>
      </w:pPr>
    </w:p>
    <w:p>
      <w:pPr>
        <w:keepNext w:val="0"/>
        <w:keepLines w:val="0"/>
        <w:pageBreakBefore w:val="0"/>
        <w:kinsoku/>
        <w:wordWrap/>
        <w:overflowPunct/>
        <w:topLinePunct w:val="0"/>
        <w:bidi w:val="0"/>
        <w:adjustRightInd/>
        <w:snapToGrid/>
        <w:spacing w:line="360" w:lineRule="auto"/>
        <w:jc w:val="center"/>
        <w:rPr>
          <w:rFonts w:asciiTheme="minorEastAsia" w:hAnsiTheme="minorEastAsia" w:eastAsiaTheme="minorEastAsia"/>
          <w:b/>
          <w:color w:val="auto"/>
          <w:sz w:val="32"/>
          <w:szCs w:val="32"/>
          <w:highlight w:val="none"/>
        </w:rPr>
      </w:pPr>
      <w:r>
        <w:rPr>
          <w:rFonts w:hint="eastAsia" w:ascii="黑体" w:hAnsi="黑体" w:eastAsia="黑体" w:cs="黑体"/>
          <w:sz w:val="30"/>
          <w:szCs w:val="20"/>
          <w:highlight w:val="none"/>
          <w:shd w:val="clear" w:color="auto" w:fill="FFFFFF"/>
        </w:rPr>
        <w:t>▲</w:t>
      </w:r>
      <w:r>
        <w:rPr>
          <w:rFonts w:hint="eastAsia" w:asciiTheme="minorEastAsia" w:hAnsiTheme="minorEastAsia" w:eastAsiaTheme="minorEastAsia"/>
          <w:b/>
          <w:color w:val="auto"/>
          <w:sz w:val="32"/>
          <w:szCs w:val="32"/>
          <w:highlight w:val="none"/>
        </w:rPr>
        <w:t>商务条款</w:t>
      </w:r>
    </w:p>
    <w:p>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ottom"/>
        <w:rPr>
          <w:rFonts w:hint="eastAsia" w:asciiTheme="minorEastAsia" w:hAnsiTheme="minorEastAsia" w:eastAsiaTheme="minorEastAsia"/>
          <w:b/>
          <w:bCs/>
          <w:color w:val="auto"/>
          <w:sz w:val="24"/>
          <w:highlight w:val="none"/>
          <w:lang w:val="en-US"/>
        </w:rPr>
      </w:pPr>
      <w:r>
        <w:rPr>
          <w:rFonts w:hint="eastAsia"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lang w:val="en-US"/>
        </w:rPr>
        <w:t>交货时间及地点</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lang w:val="en-US" w:eastAsia="zh-CN"/>
        </w:rPr>
        <w:t>工期：1、签订合同后60日历天内声屏障供货及安装完成。</w:t>
      </w:r>
    </w:p>
    <w:p>
      <w:pPr>
        <w:keepNext w:val="0"/>
        <w:keepLines w:val="0"/>
        <w:pageBreakBefore w:val="0"/>
        <w:widowControl/>
        <w:kinsoku/>
        <w:wordWrap/>
        <w:overflowPunct/>
        <w:topLinePunct w:val="0"/>
        <w:autoSpaceDE w:val="0"/>
        <w:autoSpaceDN w:val="0"/>
        <w:bidi w:val="0"/>
        <w:adjustRightInd/>
        <w:snapToGrid/>
        <w:spacing w:line="360" w:lineRule="auto"/>
        <w:ind w:firstLine="1680" w:firstLineChars="700"/>
        <w:textAlignment w:val="bottom"/>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2、养护期：质保期满后起13年。</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w:t>
      </w:r>
      <w:r>
        <w:rPr>
          <w:rFonts w:hint="eastAsia" w:asciiTheme="minorEastAsia" w:hAnsiTheme="minorEastAsia" w:eastAsiaTheme="minorEastAsia"/>
          <w:b w:val="0"/>
          <w:bCs w:val="0"/>
          <w:color w:val="auto"/>
          <w:sz w:val="24"/>
          <w:highlight w:val="none"/>
        </w:rPr>
        <w:t>交货地点：</w:t>
      </w:r>
      <w:r>
        <w:rPr>
          <w:rFonts w:hint="eastAsia" w:asciiTheme="minorEastAsia" w:hAnsiTheme="minorEastAsia" w:eastAsiaTheme="minorEastAsia"/>
          <w:b w:val="0"/>
          <w:bCs w:val="0"/>
          <w:color w:val="auto"/>
          <w:sz w:val="24"/>
          <w:highlight w:val="none"/>
          <w:lang w:val="en-US" w:eastAsia="zh-CN"/>
        </w:rPr>
        <w:t>采购人指定地点。</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3）中标人所提供的货物、服务须必须符合本采购文件要求、与投标承诺一致，不得以次充好、偷工减料，如有不符，采购人可以无条件退货，所造成的损失由中标人承担。更换后的零部件质保期按更换日起顺延。</w:t>
      </w:r>
    </w:p>
    <w:p>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ottom"/>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2、质保期及售后服务要求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质保期</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质保期自通过</w:t>
      </w:r>
      <w:r>
        <w:rPr>
          <w:rFonts w:hint="eastAsia" w:asciiTheme="minorEastAsia" w:hAnsiTheme="minorEastAsia" w:eastAsiaTheme="minorEastAsia"/>
          <w:color w:val="auto"/>
          <w:sz w:val="24"/>
          <w:highlight w:val="none"/>
          <w:lang w:val="en-US" w:eastAsia="zh-CN"/>
        </w:rPr>
        <w:t>声屏障</w:t>
      </w:r>
      <w:r>
        <w:rPr>
          <w:rFonts w:hint="eastAsia" w:asciiTheme="minorEastAsia" w:hAnsiTheme="minorEastAsia" w:eastAsiaTheme="minorEastAsia"/>
          <w:color w:val="auto"/>
          <w:sz w:val="24"/>
          <w:highlight w:val="none"/>
        </w:rPr>
        <w:t>最终验收之日起计算。</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质保期内提供</w:t>
      </w:r>
      <w:r>
        <w:rPr>
          <w:rFonts w:hint="eastAsia" w:asciiTheme="minorEastAsia" w:hAnsiTheme="minorEastAsia" w:eastAsiaTheme="minorEastAsia"/>
          <w:color w:val="auto"/>
          <w:sz w:val="24"/>
          <w:highlight w:val="none"/>
          <w:lang w:val="en-US" w:eastAsia="zh-CN"/>
        </w:rPr>
        <w:t>货物的</w:t>
      </w:r>
      <w:r>
        <w:rPr>
          <w:rFonts w:hint="eastAsia" w:asciiTheme="minorEastAsia" w:hAnsiTheme="minorEastAsia" w:eastAsiaTheme="minorEastAsia"/>
          <w:color w:val="auto"/>
          <w:sz w:val="24"/>
          <w:highlight w:val="none"/>
        </w:rPr>
        <w:t>免费</w:t>
      </w:r>
      <w:r>
        <w:rPr>
          <w:rFonts w:hint="eastAsia" w:asciiTheme="minorEastAsia" w:hAnsiTheme="minorEastAsia" w:eastAsiaTheme="minorEastAsia"/>
          <w:color w:val="auto"/>
          <w:sz w:val="24"/>
          <w:highlight w:val="none"/>
          <w:lang w:val="en-US" w:eastAsia="zh-CN"/>
        </w:rPr>
        <w:t>维修</w:t>
      </w:r>
      <w:r>
        <w:rPr>
          <w:rFonts w:hint="eastAsia" w:asciiTheme="minorEastAsia" w:hAnsiTheme="minorEastAsia" w:eastAsiaTheme="minorEastAsia"/>
          <w:color w:val="auto"/>
          <w:sz w:val="24"/>
          <w:highlight w:val="none"/>
        </w:rPr>
        <w:t>，如</w:t>
      </w:r>
      <w:r>
        <w:rPr>
          <w:rFonts w:hint="eastAsia" w:asciiTheme="minorEastAsia" w:hAnsiTheme="minorEastAsia" w:eastAsiaTheme="minorEastAsia"/>
          <w:color w:val="auto"/>
          <w:sz w:val="24"/>
          <w:highlight w:val="none"/>
          <w:lang w:val="en-US" w:eastAsia="zh-CN"/>
        </w:rPr>
        <w:t>出现质量问题</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中标人</w:t>
      </w:r>
      <w:r>
        <w:rPr>
          <w:rFonts w:hint="eastAsia" w:asciiTheme="minorEastAsia" w:hAnsiTheme="minorEastAsia" w:eastAsiaTheme="minorEastAsia"/>
          <w:color w:val="auto"/>
          <w:sz w:val="24"/>
          <w:highlight w:val="none"/>
        </w:rPr>
        <w:t>在接到电话后，立即响应，24小时内修复，现场不能修复的，</w:t>
      </w:r>
      <w:r>
        <w:rPr>
          <w:rFonts w:hint="eastAsia" w:asciiTheme="minorEastAsia" w:hAnsiTheme="minorEastAsia" w:eastAsiaTheme="minorEastAsia"/>
          <w:color w:val="auto"/>
          <w:sz w:val="24"/>
          <w:highlight w:val="none"/>
          <w:lang w:val="en-US" w:eastAsia="zh-CN"/>
        </w:rPr>
        <w:t>准备替代品直至修复完成</w:t>
      </w:r>
      <w:r>
        <w:rPr>
          <w:rFonts w:hint="eastAsia" w:asciiTheme="minorEastAsia" w:hAnsiTheme="minorEastAsia" w:eastAsiaTheme="minorEastAsia"/>
          <w:color w:val="auto"/>
          <w:sz w:val="24"/>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ottom"/>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3、综合说明及其他要求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（1）本项目数量暂定，实际工程量经审计后，根据供应商响应单价进行结算。其中养护费结算方式为（每年）：养护费投标报价/2020*实际工程量。</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本项目实施所需的所有费用均计入报价，包括但不限于人工费、材料费、机械费、措施费、工程管理费（包括施工环保费、安全生产费、交通组织维护费等）、工程保险费（工程一切险等）、临时工程与设施（临时供水与排污设施等）、驻地建设（含标准化工地建设）、利润、税金、政策性文件规定费用及在合同履约期间所包含的所有风险、责任等各项所有费用。</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（3）施工现场的用水、用电以及存放材料的临时用地由成交供应商自行解决，费用在报价中综合考虑。</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（4）成交供应商负责保管、看护现场的设备及附件直至完成安装调试后交付采购人。</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（5）成交供应商负责安装设备等提供适当的保护、包装或覆盖等处理，直至验收合格。</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（6）成交供应商施工工人、施工机械或在运输装卸中对其他工程及邻近设备、路灯预埋管线、绿化等造成损坏，应由成交供应商负责修复及承担一切费用。</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（7）无论安装、调试期间或保修过程中，成交供应商负责及时清运垃圾。</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（8）成交供应商负责并承担安装、调试期间设备、人员等安全责任。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（9）本项目为交钥匙工程，项目实施过程中发生的一切费用由中标人负责。</w:t>
      </w:r>
    </w:p>
    <w:p>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ottom"/>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b/>
          <w:bCs/>
          <w:color w:val="auto"/>
          <w:sz w:val="24"/>
          <w:highlight w:val="none"/>
        </w:rPr>
        <w:t xml:space="preserve">、付款方式：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lang w:val="en-US" w:eastAsia="zh-CN"/>
        </w:rPr>
        <w:t>（1）声屏障增设及安装：</w:t>
      </w:r>
      <w:r>
        <w:rPr>
          <w:rFonts w:hint="eastAsia" w:cs="Times New Roman" w:asciiTheme="minorEastAsia" w:hAnsiTheme="minorEastAsia" w:eastAsiaTheme="minorEastAsia"/>
          <w:color w:val="auto"/>
          <w:sz w:val="24"/>
          <w:highlight w:val="none"/>
        </w:rPr>
        <w:t>合同</w:t>
      </w:r>
      <w:r>
        <w:rPr>
          <w:rFonts w:hint="eastAsia" w:cs="Times New Roman" w:asciiTheme="minorEastAsia" w:hAnsiTheme="minorEastAsia" w:eastAsiaTheme="minorEastAsia"/>
          <w:color w:val="auto"/>
          <w:sz w:val="24"/>
          <w:highlight w:val="none"/>
          <w:lang w:val="en-US" w:eastAsia="zh-CN"/>
        </w:rPr>
        <w:t>签订</w:t>
      </w:r>
      <w:r>
        <w:rPr>
          <w:rFonts w:hint="eastAsia" w:cs="Times New Roman" w:asciiTheme="minorEastAsia" w:hAnsiTheme="minorEastAsia" w:eastAsiaTheme="minorEastAsia"/>
          <w:color w:val="auto"/>
          <w:sz w:val="24"/>
          <w:highlight w:val="none"/>
        </w:rPr>
        <w:t>以及具备实施条件后7个工作日内，采购人支付</w:t>
      </w:r>
      <w:r>
        <w:rPr>
          <w:rFonts w:hint="eastAsia" w:cs="Times New Roman" w:asciiTheme="minorEastAsia" w:hAnsiTheme="minorEastAsia" w:eastAsiaTheme="minorEastAsia"/>
          <w:color w:val="auto"/>
          <w:sz w:val="24"/>
          <w:highlight w:val="none"/>
          <w:lang w:val="en-US" w:eastAsia="zh-CN"/>
        </w:rPr>
        <w:t>声屏障增设及安装</w:t>
      </w:r>
      <w:r>
        <w:rPr>
          <w:rFonts w:hint="eastAsia" w:cs="Times New Roman" w:asciiTheme="minorEastAsia" w:hAnsiTheme="minorEastAsia" w:eastAsiaTheme="minorEastAsia"/>
          <w:color w:val="auto"/>
          <w:sz w:val="24"/>
          <w:highlight w:val="none"/>
        </w:rPr>
        <w:t>合同总价的</w:t>
      </w:r>
      <w:r>
        <w:rPr>
          <w:rFonts w:hint="eastAsia" w:cs="Times New Roman" w:asciiTheme="minorEastAsia" w:hAnsiTheme="minorEastAsia" w:eastAsiaTheme="minorEastAsia"/>
          <w:color w:val="auto"/>
          <w:sz w:val="24"/>
          <w:highlight w:val="none"/>
          <w:lang w:val="en-US" w:eastAsia="zh-CN"/>
        </w:rPr>
        <w:t xml:space="preserve">40 </w:t>
      </w:r>
      <w:r>
        <w:rPr>
          <w:rFonts w:hint="eastAsia" w:cs="Times New Roman" w:asciiTheme="minorEastAsia" w:hAnsiTheme="minorEastAsia" w:eastAsiaTheme="minorEastAsia"/>
          <w:color w:val="auto"/>
          <w:sz w:val="24"/>
          <w:highlight w:val="none"/>
        </w:rPr>
        <w:t>%作为预付款，验收合格后支付至</w:t>
      </w:r>
      <w:r>
        <w:rPr>
          <w:rFonts w:hint="eastAsia" w:cs="Times New Roman" w:asciiTheme="minorEastAsia" w:hAnsiTheme="minorEastAsia" w:eastAsiaTheme="minorEastAsia"/>
          <w:color w:val="auto"/>
          <w:sz w:val="24"/>
          <w:highlight w:val="none"/>
          <w:lang w:val="en-US" w:eastAsia="zh-CN"/>
        </w:rPr>
        <w:t>合同价</w:t>
      </w:r>
      <w:r>
        <w:rPr>
          <w:rFonts w:hint="eastAsia" w:cs="Times New Roman" w:asciiTheme="minorEastAsia" w:hAnsiTheme="minorEastAsia" w:eastAsiaTheme="minorEastAsia"/>
          <w:color w:val="auto"/>
          <w:sz w:val="24"/>
          <w:highlight w:val="none"/>
        </w:rPr>
        <w:t>的100%</w:t>
      </w:r>
      <w:r>
        <w:rPr>
          <w:rFonts w:hint="eastAsia" w:cs="Times New Roman"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（2）声屏障养护：质保期满后支付养护费用的70%作为预付款，第九年养护期结束后支付养护费用的20%，待服务期满后付清。承包人支付相应管理费用给德清县杭绕高速有限公司武康分公司。</w:t>
      </w:r>
    </w:p>
    <w:p>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6、验收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中标人按合同</w:t>
      </w:r>
      <w:r>
        <w:rPr>
          <w:rFonts w:hint="eastAsia" w:asciiTheme="minorEastAsia" w:hAnsiTheme="minorEastAsia" w:eastAsiaTheme="minorEastAsia"/>
          <w:bCs/>
          <w:color w:val="auto"/>
          <w:sz w:val="24"/>
          <w:highlight w:val="none"/>
          <w:lang w:val="en-US" w:eastAsia="zh-CN"/>
        </w:rPr>
        <w:t>约定</w:t>
      </w:r>
      <w:r>
        <w:rPr>
          <w:rFonts w:hint="eastAsia" w:asciiTheme="minorEastAsia" w:hAnsiTheme="minorEastAsia" w:eastAsiaTheme="minorEastAsia"/>
          <w:bCs/>
          <w:color w:val="auto"/>
          <w:sz w:val="24"/>
          <w:highlight w:val="none"/>
        </w:rPr>
        <w:t>提供</w:t>
      </w:r>
      <w:r>
        <w:rPr>
          <w:rFonts w:hint="eastAsia" w:asciiTheme="minorEastAsia" w:hAnsiTheme="minorEastAsia" w:eastAsiaTheme="minorEastAsia"/>
          <w:bCs/>
          <w:color w:val="auto"/>
          <w:sz w:val="24"/>
          <w:highlight w:val="none"/>
          <w:lang w:val="en-US" w:eastAsia="zh-CN"/>
        </w:rPr>
        <w:t>了</w:t>
      </w:r>
      <w:r>
        <w:rPr>
          <w:rFonts w:hint="eastAsia" w:asciiTheme="minorEastAsia" w:hAnsiTheme="minorEastAsia" w:eastAsiaTheme="minorEastAsia"/>
          <w:bCs/>
          <w:color w:val="auto"/>
          <w:sz w:val="24"/>
          <w:highlight w:val="none"/>
        </w:rPr>
        <w:t>符合招标文件要求的货物，</w:t>
      </w:r>
      <w:r>
        <w:rPr>
          <w:rFonts w:hint="eastAsia" w:asciiTheme="minorEastAsia" w:hAnsiTheme="minorEastAsia" w:eastAsiaTheme="minorEastAsia"/>
          <w:bCs/>
          <w:color w:val="auto"/>
          <w:sz w:val="24"/>
          <w:highlight w:val="none"/>
          <w:lang w:val="en-US" w:eastAsia="zh-CN"/>
        </w:rPr>
        <w:t>并安装完成，</w:t>
      </w:r>
      <w:r>
        <w:rPr>
          <w:rFonts w:hint="eastAsia" w:asciiTheme="minorEastAsia" w:hAnsiTheme="minorEastAsia" w:eastAsiaTheme="minorEastAsia"/>
          <w:bCs/>
          <w:color w:val="auto"/>
          <w:sz w:val="24"/>
          <w:highlight w:val="none"/>
        </w:rPr>
        <w:t>经采购人检验合格，所有的技术资料和清单向采购人提交并被接受，验收视为合格，若因中标人质量问题等导致验收不合格，中标人应及时予以处理，直至验收合格，期间发生的一切费用由中标人承担，采购人保留向中标人索赔的权利。</w:t>
      </w:r>
    </w:p>
    <w:p>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ottom"/>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7、特别说明</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养护费(本项目质保期2年，养护期13年(质保期满后起算)。承包人应按照每年80元/m的费用支付给德清县杭绕高速有限公司武康分公司，该费用包含在养护费内，承包人应综合考虑。</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asciiTheme="minorEastAsia" w:hAnsiTheme="minorEastAsia" w:eastAsiaTheme="minorEastAsia"/>
          <w:color w:val="auto"/>
          <w:sz w:val="24"/>
          <w:highlight w:val="none"/>
          <w:lang w:val="en-US" w:eastAsia="zh-CN"/>
        </w:rPr>
      </w:pPr>
    </w:p>
    <w:p>
      <w:pPr>
        <w:rPr>
          <w:rFonts w:asciiTheme="minorEastAsia" w:hAnsiTheme="minorEastAsia"/>
          <w:color w:val="auto"/>
          <w:highlight w:val="none"/>
        </w:rPr>
        <w:sectPr>
          <w:headerReference r:id="rId9" w:type="first"/>
          <w:footerReference r:id="rId11" w:type="first"/>
          <w:headerReference r:id="rId8" w:type="default"/>
          <w:footerReference r:id="rId10" w:type="default"/>
          <w:pgSz w:w="11906" w:h="16838"/>
          <w:pgMar w:top="1474" w:right="1797" w:bottom="1247" w:left="1797" w:header="851" w:footer="851" w:gutter="0"/>
          <w:pgNumType w:fmt="decimal"/>
          <w:cols w:space="720" w:num="1"/>
          <w:titlePg/>
          <w:docGrid w:linePitch="312" w:charSpace="0"/>
        </w:sectPr>
      </w:pPr>
    </w:p>
    <w:p>
      <w:pPr>
        <w:ind w:firstLine="2409" w:firstLineChars="80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第三章</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color w:val="auto"/>
          <w:sz w:val="30"/>
          <w:szCs w:val="30"/>
          <w:highlight w:val="none"/>
        </w:rPr>
        <w:t>投标人须知</w:t>
      </w:r>
    </w:p>
    <w:p>
      <w:pPr>
        <w:snapToGrid w:val="0"/>
        <w:spacing w:beforeLines="50" w:afterLines="50"/>
        <w:ind w:left="238"/>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 xml:space="preserve">     </w:t>
      </w:r>
      <w:r>
        <w:rPr>
          <w:rFonts w:hint="eastAsia" w:asciiTheme="minorEastAsia" w:hAnsiTheme="minorEastAsia" w:eastAsiaTheme="minorEastAsia"/>
          <w:b/>
          <w:color w:val="auto"/>
          <w:sz w:val="28"/>
          <w:szCs w:val="28"/>
          <w:highlight w:val="none"/>
        </w:rPr>
        <w:t>前附表</w:t>
      </w:r>
    </w:p>
    <w:tbl>
      <w:tblPr>
        <w:tblStyle w:val="57"/>
        <w:tblW w:w="9871" w:type="dxa"/>
        <w:tblInd w:w="-6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序号</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项目名称：</w:t>
            </w:r>
            <w:r>
              <w:rPr>
                <w:rFonts w:hint="eastAsia" w:asciiTheme="minorEastAsia" w:hAnsiTheme="minorEastAsia" w:eastAsiaTheme="minorEastAsia"/>
                <w:b/>
                <w:color w:val="auto"/>
                <w:kern w:val="0"/>
                <w:sz w:val="24"/>
                <w:highlight w:val="none"/>
                <w:lang w:eastAsia="zh-CN"/>
              </w:rPr>
              <w:t>S43杭州绕城高速公路西复线（德清段）声屏障增设及安装养护采购项目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2</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采购数量及单位：</w:t>
            </w:r>
            <w:r>
              <w:rPr>
                <w:rFonts w:hint="eastAsia" w:asciiTheme="minorEastAsia" w:hAnsiTheme="minorEastAsia" w:eastAsiaTheme="minorEastAsia"/>
                <w:b/>
                <w:color w:val="auto"/>
                <w:kern w:val="0"/>
                <w:sz w:val="24"/>
                <w:highlight w:val="none"/>
                <w:lang w:val="zh-CN" w:eastAsia="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3</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投标报价及费用：</w:t>
            </w: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、本项目投标应以人民币报价</w:t>
            </w:r>
          </w:p>
          <w:p>
            <w:pPr>
              <w:snapToGrid w:val="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2</w:t>
            </w:r>
            <w:r>
              <w:rPr>
                <w:rFonts w:hint="eastAsia" w:asciiTheme="minorEastAsia" w:hAnsiTheme="minorEastAsia" w:eastAsiaTheme="minorEastAsia"/>
                <w:color w:val="auto"/>
                <w:sz w:val="24"/>
                <w:szCs w:val="20"/>
                <w:highlight w:val="none"/>
              </w:rPr>
              <w:t>、不论投标结果如何，投标人均应自行承担所有与投标有关的全部费用</w:t>
            </w:r>
          </w:p>
          <w:p>
            <w:pPr>
              <w:snapToGrid w:val="0"/>
              <w:rPr>
                <w:rFonts w:asciiTheme="minorEastAsia" w:hAnsiTheme="minorEastAsia" w:eastAsiaTheme="minorEastAsia"/>
                <w:b/>
                <w:color w:val="auto"/>
                <w:sz w:val="24"/>
                <w:szCs w:val="20"/>
                <w:highlight w:val="none"/>
              </w:rPr>
            </w:pPr>
            <w:r>
              <w:rPr>
                <w:rFonts w:asciiTheme="minorEastAsia" w:hAnsiTheme="minorEastAsia" w:eastAsiaTheme="minorEastAsia"/>
                <w:color w:val="auto"/>
                <w:sz w:val="24"/>
                <w:szCs w:val="20"/>
                <w:highlight w:val="none"/>
              </w:rPr>
              <w:t>3</w:t>
            </w:r>
            <w:r>
              <w:rPr>
                <w:rFonts w:hint="eastAsia" w:asciiTheme="minorEastAsia" w:hAnsiTheme="minorEastAsia" w:eastAsiaTheme="minorEastAsia"/>
                <w:color w:val="auto"/>
                <w:sz w:val="24"/>
                <w:szCs w:val="20"/>
                <w:highlight w:val="none"/>
              </w:rPr>
              <w:t>、本项目代理服务费由中标单位支付，支付金额为按规定收费计取（100万以内1.5%，100-500万1.1%，</w:t>
            </w:r>
            <w:r>
              <w:rPr>
                <w:rFonts w:hint="eastAsia" w:asciiTheme="minorEastAsia" w:hAnsiTheme="minorEastAsia" w:eastAsiaTheme="minorEastAsia"/>
                <w:color w:val="auto"/>
                <w:sz w:val="24"/>
                <w:szCs w:val="20"/>
                <w:highlight w:val="none"/>
                <w:lang w:val="en-US" w:eastAsia="zh-CN"/>
              </w:rPr>
              <w:t>500-1000万0.8%，</w:t>
            </w:r>
            <w:r>
              <w:rPr>
                <w:rFonts w:hint="eastAsia" w:asciiTheme="minorEastAsia" w:hAnsiTheme="minorEastAsia" w:eastAsiaTheme="minorEastAsia"/>
                <w:color w:val="auto"/>
                <w:sz w:val="24"/>
                <w:szCs w:val="20"/>
                <w:highlight w:val="none"/>
              </w:rPr>
              <w:t>按累进叠加法计算），不足壹万</w:t>
            </w:r>
            <w:r>
              <w:rPr>
                <w:rFonts w:hint="eastAsia" w:asciiTheme="minorEastAsia" w:hAnsiTheme="minorEastAsia" w:eastAsiaTheme="minorEastAsia"/>
                <w:color w:val="auto"/>
                <w:sz w:val="24"/>
                <w:szCs w:val="20"/>
                <w:highlight w:val="none"/>
                <w:lang w:val="en-US" w:eastAsia="zh-CN"/>
              </w:rPr>
              <w:t>元</w:t>
            </w:r>
            <w:r>
              <w:rPr>
                <w:rFonts w:hint="eastAsia" w:asciiTheme="minorEastAsia" w:hAnsiTheme="minorEastAsia" w:eastAsiaTheme="minorEastAsia"/>
                <w:color w:val="auto"/>
                <w:sz w:val="24"/>
                <w:szCs w:val="20"/>
                <w:highlight w:val="none"/>
              </w:rPr>
              <w:t>按壹万</w:t>
            </w:r>
            <w:r>
              <w:rPr>
                <w:rFonts w:hint="eastAsia" w:asciiTheme="minorEastAsia" w:hAnsiTheme="minorEastAsia" w:eastAsiaTheme="minorEastAsia"/>
                <w:color w:val="auto"/>
                <w:sz w:val="24"/>
                <w:szCs w:val="20"/>
                <w:highlight w:val="none"/>
                <w:lang w:val="en-US" w:eastAsia="zh-CN"/>
              </w:rPr>
              <w:t>元</w:t>
            </w:r>
            <w:r>
              <w:rPr>
                <w:rFonts w:hint="eastAsia" w:asciiTheme="minorEastAsia" w:hAnsiTheme="minorEastAsia" w:eastAsiaTheme="minorEastAsia"/>
                <w:color w:val="auto"/>
                <w:sz w:val="24"/>
                <w:szCs w:val="20"/>
                <w:highlight w:val="none"/>
              </w:rPr>
              <w:t>计取，在领取中标通知书前一次性付清。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4</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投标保证金：参见招标公告第十条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Theme="minorEastAsia" w:hAnsiTheme="minorEastAsia" w:eastAsiaTheme="minorEastAsia"/>
                <w:b/>
                <w:color w:val="auto"/>
                <w:sz w:val="24"/>
                <w:szCs w:val="20"/>
                <w:highlight w:val="none"/>
              </w:rPr>
              <w:t>（逾期将不再受理）</w:t>
            </w:r>
            <w:r>
              <w:rPr>
                <w:rFonts w:hint="eastAsia"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r>
              <w:rPr>
                <w:rFonts w:hint="eastAsia" w:asciiTheme="minorEastAsia" w:hAnsiTheme="minorEastAsia" w:eastAsiaTheme="minorEastAsia"/>
                <w:color w:val="auto"/>
                <w:sz w:val="24"/>
                <w:szCs w:val="20"/>
                <w:highlight w:val="none"/>
              </w:rPr>
              <w:t>质疑供应商对采购人、采购代理机构的答复不满意或者采购人、采购代理机构未在规定的时间内作出答复的，可以在答复期满后十五个工作日内向同级政府采购监督管理部门投诉。</w:t>
            </w:r>
            <w:r>
              <w:rPr>
                <w:rFonts w:hint="eastAsia" w:asciiTheme="minorEastAsia" w:hAnsiTheme="minorEastAsia" w:eastAsiaTheme="minorEastAsia"/>
                <w:color w:val="auto"/>
                <w:sz w:val="24"/>
                <w:highlight w:val="none"/>
              </w:rPr>
              <w:t>（质疑供应商对在线质疑答复不满意的，可在线提起投诉，路径为：浙江政府服务网-政府采购投诉处理-在线办理。）质疑函范本、投诉书范本请到浙江政府采购网下载专区下载</w:t>
            </w:r>
            <w:r>
              <w:rPr>
                <w:rFonts w:hint="eastAsia" w:cs="微软雅黑" w:asciiTheme="minorEastAsia" w:hAnsiTheme="minorEastAsia" w:eastAsiaTheme="minorEastAsia"/>
                <w:b/>
                <w:color w:val="auto"/>
                <w:sz w:val="24"/>
                <w:szCs w:val="20"/>
                <w:highlight w:val="none"/>
                <w:shd w:val="clear" w:color="auto" w:fill="FFFFFF"/>
              </w:rPr>
              <w:t>（逾期将不再受理），</w:t>
            </w:r>
            <w:r>
              <w:rPr>
                <w:rFonts w:hint="eastAsia" w:cs="微软雅黑" w:asciiTheme="minorEastAsia" w:hAnsiTheme="minorEastAsia" w:eastAsiaTheme="minorEastAsia"/>
                <w:color w:val="auto"/>
                <w:sz w:val="24"/>
                <w:highlight w:val="none"/>
                <w:shd w:val="clear" w:color="auto" w:fill="FFFFFF"/>
              </w:rPr>
              <w:t>本代理机构将做统一答复，如规定时间内未收到任何质疑，则视为各投标人均对此无异议；本代理机构将于提交响应截止时间</w:t>
            </w:r>
            <w:r>
              <w:rPr>
                <w:rFonts w:hint="eastAsia" w:cs="微软雅黑" w:asciiTheme="minorEastAsia" w:hAnsiTheme="minorEastAsia" w:eastAsiaTheme="minorEastAsia"/>
                <w:color w:val="auto"/>
                <w:sz w:val="24"/>
                <w:highlight w:val="none"/>
                <w:shd w:val="clear" w:color="auto" w:fill="FFFFFF"/>
                <w:lang w:val="en-US" w:eastAsia="zh-CN"/>
              </w:rPr>
              <w:t>1</w:t>
            </w:r>
            <w:r>
              <w:rPr>
                <w:rFonts w:hint="eastAsia" w:cs="微软雅黑" w:asciiTheme="minorEastAsia" w:hAnsiTheme="minorEastAsia" w:eastAsiaTheme="minorEastAsia"/>
                <w:color w:val="auto"/>
                <w:sz w:val="24"/>
                <w:highlight w:val="none"/>
                <w:shd w:val="clear" w:color="auto" w:fill="FFFFFF"/>
              </w:rPr>
              <w:t>5日前进行可能影响投标文件编制的澄清或修改；澄清或修改内容是采购文件的组成部份，并将以书面形式送达所有已报名的投标人。因其他紧急情况影响本项目正常开标活动的，采购单位将于采购响应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3"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6</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hint="eastAsia" w:cs="微软雅黑" w:asciiTheme="minorEastAsia" w:hAnsiTheme="minorEastAsia" w:eastAsiaTheme="minorEastAsia"/>
                <w:color w:val="auto"/>
                <w:sz w:val="24"/>
                <w:highlight w:val="none"/>
                <w:shd w:val="clear" w:color="auto" w:fill="FFFFFF"/>
              </w:rPr>
            </w:pPr>
            <w:r>
              <w:rPr>
                <w:rFonts w:hint="eastAsia" w:cs="微软雅黑" w:asciiTheme="minorEastAsia" w:hAnsiTheme="minorEastAsia" w:eastAsiaTheme="minorEastAsia"/>
                <w:color w:val="auto"/>
                <w:sz w:val="24"/>
                <w:highlight w:val="none"/>
                <w:shd w:val="clear" w:color="auto" w:fill="FFFFFF"/>
              </w:rPr>
              <w:t>本项目实行政采云在线投标。投标文件组成：</w:t>
            </w:r>
          </w:p>
          <w:p>
            <w:pPr>
              <w:snapToGrid w:val="0"/>
              <w:rPr>
                <w:rFonts w:hint="eastAsia" w:cs="微软雅黑" w:asciiTheme="minorEastAsia" w:hAnsiTheme="minorEastAsia" w:eastAsiaTheme="minorEastAsia"/>
                <w:color w:val="auto"/>
                <w:sz w:val="24"/>
                <w:highlight w:val="none"/>
                <w:shd w:val="clear" w:color="auto" w:fill="FFFFFF"/>
              </w:rPr>
            </w:pPr>
            <w:r>
              <w:rPr>
                <w:rFonts w:hint="eastAsia" w:cs="微软雅黑" w:asciiTheme="minorEastAsia" w:hAnsiTheme="minorEastAsia" w:eastAsiaTheme="minorEastAsia"/>
                <w:color w:val="auto"/>
                <w:sz w:val="24"/>
                <w:highlight w:val="none"/>
                <w:shd w:val="clear" w:color="auto" w:fill="FFFFFF"/>
              </w:rPr>
              <w:t>（1）电子投标文件：按政采云平台供应商项目采购-电子交易操作指南（网址：https://help.zcygov.cn/web/site_2/2018/12-28/2573.html）及本招标文件要求递交。</w:t>
            </w:r>
          </w:p>
          <w:p>
            <w:pPr>
              <w:snapToGrid w:val="0"/>
              <w:rPr>
                <w:rFonts w:hint="eastAsia" w:cs="微软雅黑" w:asciiTheme="minorEastAsia" w:hAnsiTheme="minorEastAsia" w:eastAsiaTheme="minorEastAsia"/>
                <w:color w:val="auto"/>
                <w:sz w:val="24"/>
                <w:highlight w:val="none"/>
                <w:shd w:val="clear" w:color="auto" w:fill="FFFFFF"/>
              </w:rPr>
            </w:pPr>
            <w:r>
              <w:rPr>
                <w:rFonts w:hint="eastAsia" w:cs="微软雅黑" w:asciiTheme="minorEastAsia" w:hAnsiTheme="minorEastAsia" w:eastAsiaTheme="minorEastAsia"/>
                <w:color w:val="auto"/>
                <w:sz w:val="24"/>
                <w:highlight w:val="none"/>
                <w:shd w:val="clear" w:color="auto" w:fill="FFFFFF"/>
              </w:rPr>
              <w:t>（2）备份电子投标文件，按政采云平台项目采购-电子招投标操作指南中上传的电子投标文件格式，以光盘或U盘形式提供。内容与电子投标文件保持一致。数量为1份。</w:t>
            </w:r>
          </w:p>
          <w:p>
            <w:pPr>
              <w:snapToGrid w:val="0"/>
              <w:rPr>
                <w:color w:val="auto"/>
                <w:highlight w:val="none"/>
              </w:rPr>
            </w:pPr>
            <w:r>
              <w:rPr>
                <w:rFonts w:hint="eastAsia" w:cs="微软雅黑" w:asciiTheme="minorEastAsia" w:hAnsiTheme="minorEastAsia" w:eastAsiaTheme="minorEastAsia"/>
                <w:color w:val="auto"/>
                <w:sz w:val="24"/>
                <w:highlight w:val="none"/>
                <w:shd w:val="clear" w:color="auto" w:fill="FFFFFF"/>
                <w:lang w:val="en-US" w:eastAsia="zh-CN"/>
              </w:rPr>
              <w:t xml:space="preserve">备份电子磋商响应文件邮寄地址：德清县舞阳街道国遥大厦2幢901 联系电话：0572-8035893 </w:t>
            </w:r>
            <w:r>
              <w:rPr>
                <w:rFonts w:hint="eastAsia" w:ascii="Times New Roman" w:hAnsi="Times New Roman" w:eastAsia="宋体" w:cs="Times New Roman"/>
                <w:b w:val="0"/>
                <w:bCs w:val="0"/>
                <w:color w:val="auto"/>
                <w:kern w:val="2"/>
                <w:sz w:val="21"/>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投标截止时间：</w:t>
            </w:r>
            <w:r>
              <w:rPr>
                <w:rFonts w:hint="eastAsia" w:asciiTheme="minorEastAsia" w:hAnsiTheme="minorEastAsia" w:eastAsiaTheme="minorEastAsia"/>
                <w:color w:val="auto"/>
                <w:sz w:val="24"/>
                <w:szCs w:val="20"/>
                <w:highlight w:val="none"/>
                <w:lang w:val="en-US" w:eastAsia="zh-CN"/>
              </w:rPr>
              <w:t>2023</w:t>
            </w:r>
            <w:r>
              <w:rPr>
                <w:rFonts w:hint="eastAsia" w:asciiTheme="minorEastAsia" w:hAnsiTheme="minorEastAsia" w:eastAsiaTheme="minorEastAsia"/>
                <w:color w:val="auto"/>
                <w:sz w:val="24"/>
                <w:szCs w:val="20"/>
                <w:highlight w:val="none"/>
              </w:rPr>
              <w:t>年</w:t>
            </w:r>
            <w:r>
              <w:rPr>
                <w:rFonts w:hint="eastAsia" w:asciiTheme="minorEastAsia" w:hAnsiTheme="minorEastAsia" w:eastAsiaTheme="minorEastAsia"/>
                <w:color w:val="auto"/>
                <w:sz w:val="24"/>
                <w:szCs w:val="20"/>
                <w:highlight w:val="none"/>
                <w:lang w:val="en-US" w:eastAsia="zh-CN"/>
              </w:rPr>
              <w:t>10</w:t>
            </w:r>
            <w:r>
              <w:rPr>
                <w:rFonts w:hint="eastAsia" w:asciiTheme="minorEastAsia" w:hAnsiTheme="minorEastAsia" w:eastAsiaTheme="minorEastAsia"/>
                <w:color w:val="auto"/>
                <w:sz w:val="24"/>
                <w:szCs w:val="20"/>
                <w:highlight w:val="none"/>
              </w:rPr>
              <w:t>月</w:t>
            </w:r>
            <w:r>
              <w:rPr>
                <w:rFonts w:hint="eastAsia" w:asciiTheme="minorEastAsia" w:hAnsiTheme="minorEastAsia" w:eastAsiaTheme="minorEastAsia"/>
                <w:color w:val="auto"/>
                <w:sz w:val="24"/>
                <w:szCs w:val="20"/>
                <w:highlight w:val="none"/>
                <w:lang w:val="en-US" w:eastAsia="zh-CN"/>
              </w:rPr>
              <w:t>11</w:t>
            </w:r>
            <w:r>
              <w:rPr>
                <w:rFonts w:hint="eastAsia" w:asciiTheme="minorEastAsia" w:hAnsiTheme="minorEastAsia" w:eastAsiaTheme="minorEastAsia"/>
                <w:color w:val="auto"/>
                <w:sz w:val="24"/>
                <w:szCs w:val="20"/>
                <w:highlight w:val="none"/>
              </w:rPr>
              <w:t>日上午</w:t>
            </w:r>
            <w:r>
              <w:rPr>
                <w:rFonts w:hint="eastAsia" w:asciiTheme="minorEastAsia" w:hAnsiTheme="minorEastAsia" w:eastAsiaTheme="minorEastAsia"/>
                <w:color w:val="auto"/>
                <w:sz w:val="24"/>
                <w:szCs w:val="20"/>
                <w:highlight w:val="none"/>
                <w:lang w:val="en-US" w:eastAsia="zh-CN"/>
              </w:rPr>
              <w:t>9</w:t>
            </w:r>
            <w:r>
              <w:rPr>
                <w:rFonts w:hint="eastAsia" w:asciiTheme="minorEastAsia" w:hAnsiTheme="minorEastAsia" w:eastAsiaTheme="minorEastAsia"/>
                <w:color w:val="auto"/>
                <w:sz w:val="24"/>
                <w:szCs w:val="20"/>
                <w:highlight w:val="none"/>
              </w:rPr>
              <w:t>时</w:t>
            </w:r>
            <w:r>
              <w:rPr>
                <w:rFonts w:hint="eastAsia" w:asciiTheme="minorEastAsia" w:hAnsiTheme="minorEastAsia" w:eastAsiaTheme="minorEastAsia"/>
                <w:color w:val="auto"/>
                <w:sz w:val="24"/>
                <w:szCs w:val="20"/>
                <w:highlight w:val="none"/>
                <w:lang w:val="en-US" w:eastAsia="zh-CN"/>
              </w:rPr>
              <w:t>00</w:t>
            </w:r>
            <w:r>
              <w:rPr>
                <w:rFonts w:hint="eastAsia" w:asciiTheme="minorEastAsia" w:hAnsiTheme="minorEastAsia" w:eastAsiaTheme="minorEastAsia"/>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8</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开标时间及地点：</w:t>
            </w:r>
            <w:r>
              <w:rPr>
                <w:rFonts w:hint="eastAsia" w:asciiTheme="minorEastAsia" w:hAnsiTheme="minorEastAsia" w:eastAsiaTheme="minorEastAsia"/>
                <w:color w:val="auto"/>
                <w:sz w:val="24"/>
                <w:szCs w:val="20"/>
                <w:highlight w:val="none"/>
                <w:lang w:val="en-US" w:eastAsia="zh-CN"/>
              </w:rPr>
              <w:t>2023</w:t>
            </w:r>
            <w:r>
              <w:rPr>
                <w:rFonts w:hint="eastAsia" w:asciiTheme="minorEastAsia" w:hAnsiTheme="minorEastAsia" w:eastAsiaTheme="minorEastAsia"/>
                <w:color w:val="auto"/>
                <w:sz w:val="24"/>
                <w:szCs w:val="20"/>
                <w:highlight w:val="none"/>
              </w:rPr>
              <w:t>年</w:t>
            </w:r>
            <w:r>
              <w:rPr>
                <w:rFonts w:hint="eastAsia" w:asciiTheme="minorEastAsia" w:hAnsiTheme="minorEastAsia" w:eastAsiaTheme="minorEastAsia"/>
                <w:color w:val="auto"/>
                <w:sz w:val="24"/>
                <w:szCs w:val="20"/>
                <w:highlight w:val="none"/>
                <w:lang w:val="en-US" w:eastAsia="zh-CN"/>
              </w:rPr>
              <w:t>10</w:t>
            </w:r>
            <w:r>
              <w:rPr>
                <w:rFonts w:hint="eastAsia" w:asciiTheme="minorEastAsia" w:hAnsiTheme="minorEastAsia" w:eastAsiaTheme="minorEastAsia"/>
                <w:color w:val="auto"/>
                <w:sz w:val="24"/>
                <w:szCs w:val="20"/>
                <w:highlight w:val="none"/>
              </w:rPr>
              <w:t>月</w:t>
            </w:r>
            <w:r>
              <w:rPr>
                <w:rFonts w:hint="eastAsia" w:asciiTheme="minorEastAsia" w:hAnsiTheme="minorEastAsia" w:eastAsiaTheme="minorEastAsia"/>
                <w:color w:val="auto"/>
                <w:sz w:val="24"/>
                <w:szCs w:val="20"/>
                <w:highlight w:val="none"/>
                <w:lang w:val="en-US" w:eastAsia="zh-CN"/>
              </w:rPr>
              <w:t>11</w:t>
            </w:r>
            <w:r>
              <w:rPr>
                <w:rFonts w:hint="eastAsia" w:asciiTheme="minorEastAsia" w:hAnsiTheme="minorEastAsia" w:eastAsiaTheme="minorEastAsia"/>
                <w:color w:val="auto"/>
                <w:sz w:val="24"/>
                <w:szCs w:val="20"/>
                <w:highlight w:val="none"/>
              </w:rPr>
              <w:t>日上午</w:t>
            </w:r>
            <w:r>
              <w:rPr>
                <w:rFonts w:hint="eastAsia" w:asciiTheme="minorEastAsia" w:hAnsiTheme="minorEastAsia" w:eastAsiaTheme="minorEastAsia"/>
                <w:color w:val="auto"/>
                <w:sz w:val="24"/>
                <w:szCs w:val="20"/>
                <w:highlight w:val="none"/>
                <w:lang w:val="en-US" w:eastAsia="zh-CN"/>
              </w:rPr>
              <w:t>9</w:t>
            </w:r>
            <w:r>
              <w:rPr>
                <w:rFonts w:hint="eastAsia" w:asciiTheme="minorEastAsia" w:hAnsiTheme="minorEastAsia" w:eastAsiaTheme="minorEastAsia"/>
                <w:color w:val="auto"/>
                <w:sz w:val="24"/>
                <w:szCs w:val="20"/>
                <w:highlight w:val="none"/>
              </w:rPr>
              <w:t>时</w:t>
            </w:r>
            <w:r>
              <w:rPr>
                <w:rFonts w:hint="eastAsia" w:asciiTheme="minorEastAsia" w:hAnsiTheme="minorEastAsia" w:eastAsiaTheme="minorEastAsia"/>
                <w:color w:val="auto"/>
                <w:sz w:val="24"/>
                <w:szCs w:val="20"/>
                <w:highlight w:val="none"/>
                <w:lang w:val="en-US" w:eastAsia="zh-CN"/>
              </w:rPr>
              <w:t>00</w:t>
            </w:r>
            <w:r>
              <w:rPr>
                <w:rFonts w:hint="eastAsia" w:asciiTheme="minorEastAsia" w:hAnsiTheme="minorEastAsia" w:eastAsiaTheme="minorEastAsia"/>
                <w:color w:val="auto"/>
                <w:sz w:val="24"/>
                <w:szCs w:val="20"/>
                <w:highlight w:val="none"/>
              </w:rPr>
              <w:t>分</w:t>
            </w:r>
            <w:r>
              <w:rPr>
                <w:rFonts w:hint="eastAsia" w:asciiTheme="minorEastAsia" w:hAnsiTheme="minorEastAsia" w:eastAsiaTheme="minorEastAsia"/>
                <w:color w:val="auto"/>
                <w:sz w:val="24"/>
                <w:highlight w:val="none"/>
              </w:rPr>
              <w:t>德清县公共资源交易中心</w:t>
            </w:r>
            <w:r>
              <w:rPr>
                <w:rFonts w:hint="eastAsia" w:asciiTheme="minorEastAsia" w:hAnsiTheme="minorEastAsia" w:eastAsiaTheme="minorEastAsia"/>
                <w:color w:val="auto"/>
                <w:sz w:val="24"/>
                <w:szCs w:val="20"/>
                <w:highlight w:val="none"/>
                <w:lang w:val="en-US" w:eastAsia="zh-CN"/>
              </w:rPr>
              <w:t>203</w:t>
            </w:r>
            <w:r>
              <w:rPr>
                <w:rFonts w:hint="eastAsia" w:asciiTheme="minorEastAsia" w:hAnsiTheme="minorEastAsia" w:eastAsiaTheme="minorEastAsia"/>
                <w:color w:val="auto"/>
                <w:sz w:val="24"/>
                <w:szCs w:val="20"/>
                <w:highlight w:val="none"/>
              </w:rPr>
              <w:t>开标室(</w:t>
            </w:r>
            <w:r>
              <w:rPr>
                <w:rFonts w:hint="eastAsia" w:asciiTheme="minorEastAsia" w:hAnsiTheme="minorEastAsia" w:eastAsiaTheme="minorEastAsia"/>
                <w:color w:val="auto"/>
                <w:sz w:val="24"/>
                <w:highlight w:val="none"/>
              </w:rPr>
              <w:t>德清县武康镇永安街169号)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9</w:t>
            </w:r>
          </w:p>
        </w:tc>
        <w:tc>
          <w:tcPr>
            <w:tcW w:w="9061"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Arial"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highlight w:val="none"/>
              </w:rPr>
              <w:t>投标文件的接收：</w:t>
            </w:r>
          </w:p>
          <w:p>
            <w:pPr>
              <w:keepNext w:val="0"/>
              <w:keepLines w:val="0"/>
              <w:pageBreakBefore w:val="0"/>
              <w:widowControl w:val="0"/>
              <w:kinsoku/>
              <w:wordWrap/>
              <w:overflowPunct/>
              <w:topLinePunct w:val="0"/>
              <w:autoSpaceDE/>
              <w:autoSpaceDN/>
              <w:bidi w:val="0"/>
              <w:adjustRightInd/>
              <w:spacing w:line="240" w:lineRule="auto"/>
              <w:ind w:firstLine="463" w:firstLineChars="192"/>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widowControl w:val="0"/>
              <w:kinsoku/>
              <w:wordWrap/>
              <w:overflowPunct/>
              <w:topLinePunct w:val="0"/>
              <w:autoSpaceDE/>
              <w:autoSpaceDN/>
              <w:bidi w:val="0"/>
              <w:adjustRightInd/>
              <w:spacing w:line="240" w:lineRule="auto"/>
              <w:ind w:firstLine="463" w:firstLineChars="192"/>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投标人在投标截止时间前将备份电子投标文件密封送交到德清县公共资源交易中心</w:t>
            </w:r>
            <w:r>
              <w:rPr>
                <w:rFonts w:hint="eastAsia" w:cs="Arial" w:asciiTheme="minorEastAsia" w:hAnsiTheme="minorEastAsia" w:eastAsiaTheme="minorEastAsia"/>
                <w:b/>
                <w:color w:val="auto"/>
                <w:sz w:val="24"/>
                <w:szCs w:val="20"/>
                <w:highlight w:val="none"/>
                <w:lang w:val="en-US" w:eastAsia="zh-CN"/>
              </w:rPr>
              <w:t>201</w:t>
            </w:r>
            <w:r>
              <w:rPr>
                <w:rFonts w:hint="eastAsia" w:cs="Arial" w:asciiTheme="minorEastAsia" w:hAnsiTheme="minorEastAsia" w:eastAsiaTheme="minorEastAsia"/>
                <w:b/>
                <w:color w:val="auto"/>
                <w:sz w:val="24"/>
                <w:szCs w:val="20"/>
                <w:highlight w:val="none"/>
              </w:rPr>
              <w:t>开标室，逾期送达或未密封将被拒收。未完成电子投标文件传输提交、仅提供备份投标文件的，其提供的备份投标文件无效。 备份电子</w:t>
            </w:r>
            <w:r>
              <w:rPr>
                <w:rFonts w:hint="eastAsia" w:cs="Arial" w:asciiTheme="minorEastAsia" w:hAnsiTheme="minorEastAsia" w:eastAsiaTheme="minorEastAsia"/>
                <w:b/>
                <w:color w:val="auto"/>
                <w:sz w:val="24"/>
                <w:szCs w:val="20"/>
                <w:highlight w:val="none"/>
                <w:lang w:val="en-US" w:eastAsia="zh-CN"/>
              </w:rPr>
              <w:t>投标</w:t>
            </w:r>
            <w:r>
              <w:rPr>
                <w:rFonts w:hint="eastAsia" w:cs="Arial" w:asciiTheme="minorEastAsia" w:hAnsiTheme="minorEastAsia" w:eastAsiaTheme="minorEastAsia"/>
                <w:b/>
                <w:color w:val="auto"/>
                <w:sz w:val="24"/>
                <w:szCs w:val="20"/>
                <w:highlight w:val="none"/>
              </w:rPr>
              <w:t>文件也可提前寄至代理机构，地址：德清县舞阳街道国遥大厦2幢901 胡敏敏收，联系电话：0572-8035893。与加密标书同时生成的备份标书，在出现异常情况进行异常处理时使用。备份文件在开启标书信息前可直接通过邮件发送至</w:t>
            </w:r>
            <w:r>
              <w:rPr>
                <w:rFonts w:hint="eastAsia" w:cs="Arial" w:asciiTheme="minorEastAsia" w:hAnsiTheme="minorEastAsia" w:eastAsiaTheme="minorEastAsia"/>
                <w:b/>
                <w:color w:val="auto"/>
                <w:sz w:val="24"/>
                <w:szCs w:val="20"/>
                <w:highlight w:val="none"/>
                <w:lang w:val="en-US" w:eastAsia="zh-CN"/>
              </w:rPr>
              <w:t>1131155495</w:t>
            </w:r>
            <w:r>
              <w:rPr>
                <w:rFonts w:hint="eastAsia" w:cs="Arial" w:asciiTheme="minorEastAsia" w:hAnsiTheme="minorEastAsia" w:eastAsiaTheme="minorEastAsia"/>
                <w:b/>
                <w:color w:val="auto"/>
                <w:sz w:val="24"/>
                <w:szCs w:val="20"/>
                <w:highlight w:val="none"/>
              </w:rPr>
              <w:t>@qq.com。备份电子文件无法直接查看，需通过系统解密。未完成电子</w:t>
            </w:r>
            <w:r>
              <w:rPr>
                <w:rFonts w:hint="eastAsia" w:cs="Arial" w:asciiTheme="minorEastAsia" w:hAnsiTheme="minorEastAsia" w:eastAsiaTheme="minorEastAsia"/>
                <w:b/>
                <w:color w:val="auto"/>
                <w:sz w:val="24"/>
                <w:szCs w:val="20"/>
                <w:highlight w:val="none"/>
                <w:lang w:val="en-US" w:eastAsia="zh-CN"/>
              </w:rPr>
              <w:t>投标</w:t>
            </w:r>
            <w:r>
              <w:rPr>
                <w:rFonts w:hint="eastAsia" w:cs="Arial" w:asciiTheme="minorEastAsia" w:hAnsiTheme="minorEastAsia" w:eastAsiaTheme="minorEastAsia"/>
                <w:b/>
                <w:color w:val="auto"/>
                <w:sz w:val="24"/>
                <w:szCs w:val="20"/>
                <w:highlight w:val="none"/>
              </w:rPr>
              <w:t>文件传输提交、仅提供备份文件的，其提供的备份文件无效。</w:t>
            </w:r>
          </w:p>
          <w:p>
            <w:pPr>
              <w:keepNext w:val="0"/>
              <w:keepLines w:val="0"/>
              <w:pageBreakBefore w:val="0"/>
              <w:widowControl w:val="0"/>
              <w:kinsoku/>
              <w:wordWrap/>
              <w:overflowPunct/>
              <w:topLinePunct w:val="0"/>
              <w:autoSpaceDE/>
              <w:autoSpaceDN/>
              <w:bidi w:val="0"/>
              <w:adjustRightInd/>
              <w:spacing w:line="240" w:lineRule="auto"/>
              <w:ind w:firstLine="463" w:firstLineChars="192"/>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2、投标人递交备份电子投标文件时，如出现下列情况之一的，将被拒收：</w:t>
            </w:r>
          </w:p>
          <w:p>
            <w:pPr>
              <w:keepNext w:val="0"/>
              <w:keepLines w:val="0"/>
              <w:pageBreakBefore w:val="0"/>
              <w:widowControl w:val="0"/>
              <w:kinsoku/>
              <w:wordWrap/>
              <w:overflowPunct/>
              <w:topLinePunct w:val="0"/>
              <w:autoSpaceDE/>
              <w:autoSpaceDN/>
              <w:bidi w:val="0"/>
              <w:adjustRightInd/>
              <w:spacing w:line="240" w:lineRule="auto"/>
              <w:ind w:firstLine="463" w:firstLineChars="192"/>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（1）未按规定密封或标记的投标文件；</w:t>
            </w:r>
          </w:p>
          <w:p>
            <w:pPr>
              <w:keepNext w:val="0"/>
              <w:keepLines w:val="0"/>
              <w:pageBreakBefore w:val="0"/>
              <w:widowControl w:val="0"/>
              <w:kinsoku/>
              <w:wordWrap/>
              <w:overflowPunct/>
              <w:topLinePunct w:val="0"/>
              <w:autoSpaceDE/>
              <w:autoSpaceDN/>
              <w:bidi w:val="0"/>
              <w:adjustRightInd/>
              <w:spacing w:line="240" w:lineRule="auto"/>
              <w:ind w:firstLine="463" w:firstLineChars="192"/>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（2）投标人未成功办理政采云报名手续的；</w:t>
            </w:r>
          </w:p>
          <w:p>
            <w:pPr>
              <w:keepNext w:val="0"/>
              <w:keepLines w:val="0"/>
              <w:pageBreakBefore w:val="0"/>
              <w:widowControl w:val="0"/>
              <w:kinsoku/>
              <w:wordWrap/>
              <w:overflowPunct/>
              <w:topLinePunct w:val="0"/>
              <w:autoSpaceDE/>
              <w:autoSpaceDN/>
              <w:bidi w:val="0"/>
              <w:adjustRightInd/>
              <w:spacing w:line="240" w:lineRule="auto"/>
              <w:ind w:firstLine="463" w:firstLineChars="192"/>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（3）超过投标截止时间送达的。</w:t>
            </w:r>
          </w:p>
          <w:p>
            <w:pPr>
              <w:keepNext w:val="0"/>
              <w:keepLines w:val="0"/>
              <w:pageBreakBefore w:val="0"/>
              <w:widowControl w:val="0"/>
              <w:kinsoku/>
              <w:wordWrap/>
              <w:overflowPunct/>
              <w:topLinePunct w:val="0"/>
              <w:autoSpaceDE/>
              <w:autoSpaceDN/>
              <w:bidi w:val="0"/>
              <w:adjustRightInd/>
              <w:spacing w:line="240" w:lineRule="auto"/>
              <w:ind w:firstLine="463" w:firstLineChars="192"/>
              <w:jc w:val="left"/>
              <w:textAlignment w:val="auto"/>
              <w:rPr>
                <w:rFonts w:cs="Arial" w:asciiTheme="minorEastAsia" w:hAnsiTheme="minorEastAsia" w:eastAsiaTheme="minorEastAsia"/>
                <w:b/>
                <w:color w:val="auto"/>
                <w:sz w:val="24"/>
                <w:szCs w:val="20"/>
                <w:highlight w:val="none"/>
              </w:rPr>
            </w:pPr>
            <w:r>
              <w:rPr>
                <w:rFonts w:hint="eastAsia" w:cs="Arial" w:asciiTheme="minorEastAsia" w:hAnsiTheme="minorEastAsia" w:eastAsiaTheme="minorEastAsia"/>
                <w:b/>
                <w:color w:val="auto"/>
                <w:sz w:val="24"/>
                <w:szCs w:val="20"/>
                <w:highlight w:val="none"/>
              </w:rPr>
              <w:t>（4）仅提供备份投标文件的。</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heme="minorEastAsia" w:hAnsiTheme="minorEastAsia" w:eastAsiaTheme="minorEastAsia"/>
                <w:color w:val="auto"/>
                <w:sz w:val="24"/>
                <w:szCs w:val="20"/>
                <w:highlight w:val="none"/>
              </w:rPr>
            </w:pPr>
            <w:r>
              <w:rPr>
                <w:rFonts w:hint="eastAsia" w:cs="Arial" w:asciiTheme="minorEastAsia" w:hAnsiTheme="minorEastAsia" w:eastAsiaTheme="minorEastAsia"/>
                <w:b/>
                <w:color w:val="auto"/>
                <w:sz w:val="24"/>
                <w:szCs w:val="20"/>
                <w:highlight w:val="none"/>
              </w:rPr>
              <w:t>投标人不提供备份投标文件，因而造成评审委员会对其投标文件无法评审的，其投标无效，相关风险和责任由投标人自行承担。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10</w:t>
            </w:r>
          </w:p>
        </w:tc>
        <w:tc>
          <w:tcPr>
            <w:tcW w:w="906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1</w:t>
            </w:r>
          </w:p>
        </w:tc>
        <w:tc>
          <w:tcPr>
            <w:tcW w:w="906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600" w:firstLineChars="2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20"/>
                <w:highlight w:val="none"/>
              </w:rPr>
              <w:t>评标结果公示：评标结束后</w:t>
            </w:r>
            <w:r>
              <w:rPr>
                <w:rFonts w:asciiTheme="minorEastAsia" w:hAnsiTheme="minorEastAsia" w:eastAsiaTheme="minorEastAsia"/>
                <w:color w:val="auto"/>
                <w:sz w:val="24"/>
                <w:szCs w:val="20"/>
                <w:highlight w:val="none"/>
              </w:rPr>
              <w:t>2</w:t>
            </w:r>
            <w:r>
              <w:rPr>
                <w:rFonts w:hint="eastAsia" w:asciiTheme="minorEastAsia" w:hAnsiTheme="minorEastAsia" w:eastAsiaTheme="minorEastAsia"/>
                <w:color w:val="auto"/>
                <w:sz w:val="24"/>
                <w:szCs w:val="20"/>
                <w:highlight w:val="none"/>
              </w:rPr>
              <w:t>天内，评标结果公示于</w:t>
            </w:r>
            <w:r>
              <w:rPr>
                <w:rFonts w:hint="eastAsia" w:cs="Arial" w:asciiTheme="minorEastAsia" w:hAnsiTheme="minorEastAsia" w:eastAsiaTheme="minorEastAsia"/>
                <w:color w:val="auto"/>
                <w:sz w:val="24"/>
                <w:szCs w:val="20"/>
                <w:highlight w:val="none"/>
              </w:rPr>
              <w:t>浙江省政府采购网</w:t>
            </w:r>
            <w:r>
              <w:rPr>
                <w:rFonts w:cs="Arial" w:asciiTheme="minorEastAsia" w:hAnsiTheme="minorEastAsia" w:eastAsiaTheme="minorEastAsia"/>
                <w:color w:val="auto"/>
                <w:sz w:val="24"/>
                <w:szCs w:val="20"/>
                <w:highlight w:val="none"/>
              </w:rPr>
              <w:t>(</w:t>
            </w:r>
            <w:r>
              <w:rPr>
                <w:rFonts w:hint="eastAsia" w:cs="Times New Roman" w:asciiTheme="minorEastAsia" w:hAnsiTheme="minorEastAsia" w:eastAsiaTheme="minorEastAsia"/>
                <w:color w:val="auto"/>
                <w:kern w:val="0"/>
                <w:sz w:val="24"/>
                <w:highlight w:val="none"/>
              </w:rPr>
              <w:t>https://zfcg.czt.zj.gov.cn/)</w:t>
            </w:r>
            <w:r>
              <w:rPr>
                <w:rFonts w:hint="eastAsia" w:cs="Arial" w:asciiTheme="minorEastAsia" w:hAnsiTheme="minorEastAsia" w:eastAsiaTheme="minorEastAsia"/>
                <w:color w:val="auto"/>
                <w:sz w:val="24"/>
                <w:szCs w:val="20"/>
                <w:highlight w:val="none"/>
              </w:rPr>
              <w:t>、</w:t>
            </w:r>
            <w:r>
              <w:rPr>
                <w:rFonts w:hint="eastAsia" w:asciiTheme="minorEastAsia" w:hAnsiTheme="minorEastAsia" w:eastAsiaTheme="minorEastAsia"/>
                <w:color w:val="auto"/>
                <w:kern w:val="0"/>
                <w:sz w:val="24"/>
                <w:highlight w:val="none"/>
              </w:rPr>
              <w:t>德清县公共资源交易网（http://www.deqing.gov.cn/col/col1229713068/index.html）</w:t>
            </w:r>
          </w:p>
          <w:p>
            <w:pPr>
              <w:autoSpaceDE w:val="0"/>
              <w:autoSpaceDN w:val="0"/>
              <w:snapToGrid w:val="0"/>
              <w:textAlignment w:val="bottom"/>
              <w:rPr>
                <w:rFonts w:asciiTheme="minorEastAsia" w:hAnsiTheme="minorEastAsia" w:eastAsiaTheme="minorEastAsia"/>
                <w:color w:val="auto"/>
                <w:sz w:val="24"/>
                <w:szCs w:val="20"/>
                <w:highlight w:val="none"/>
              </w:rPr>
            </w:pPr>
            <w:r>
              <w:rPr>
                <w:rFonts w:hint="eastAsia" w:cs="Arial" w:asciiTheme="minorEastAsia" w:hAnsiTheme="minorEastAsia" w:eastAsiaTheme="minorEastAsia"/>
                <w:color w:val="auto"/>
                <w:sz w:val="24"/>
                <w:szCs w:val="20"/>
                <w:highlight w:val="none"/>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2</w:t>
            </w:r>
          </w:p>
        </w:tc>
        <w:tc>
          <w:tcPr>
            <w:tcW w:w="906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中标公告及中标通知书：评标结束后</w:t>
            </w:r>
            <w:r>
              <w:rPr>
                <w:rFonts w:asciiTheme="minorEastAsia" w:hAnsiTheme="minorEastAsia" w:eastAsiaTheme="minorEastAsia"/>
                <w:color w:val="auto"/>
                <w:sz w:val="24"/>
                <w:szCs w:val="20"/>
                <w:highlight w:val="none"/>
              </w:rPr>
              <w:t>5</w:t>
            </w:r>
            <w:r>
              <w:rPr>
                <w:rFonts w:hint="eastAsia" w:asciiTheme="minorEastAsia" w:hAnsiTheme="minorEastAsia" w:eastAsiaTheme="minorEastAsia"/>
                <w:color w:val="auto"/>
                <w:sz w:val="24"/>
                <w:szCs w:val="20"/>
                <w:highlight w:val="none"/>
              </w:rPr>
              <w:t>个工作日内，中标公告发布于上述媒体。采购代理机构以书面形式发出《中标通知书》，中标人应在公示发出10个工作日内前往代理机构领取通知书，若有质疑投诉的可在质疑投诉处理后领取。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3</w:t>
            </w:r>
          </w:p>
        </w:tc>
        <w:tc>
          <w:tcPr>
            <w:tcW w:w="906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4</w:t>
            </w:r>
          </w:p>
        </w:tc>
        <w:tc>
          <w:tcPr>
            <w:tcW w:w="9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bottom"/>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color w:val="auto"/>
                <w:sz w:val="24"/>
                <w:highlight w:val="none"/>
              </w:rPr>
              <w:t>完成时间:</w:t>
            </w:r>
            <w:r>
              <w:rPr>
                <w:rFonts w:hint="eastAsia" w:asciiTheme="minorEastAsia" w:hAnsiTheme="minorEastAsia" w:eastAsiaTheme="minorEastAsia"/>
                <w:bCs/>
                <w:color w:val="auto"/>
                <w:sz w:val="24"/>
                <w:highlight w:val="none"/>
              </w:rPr>
              <w:t xml:space="preserve"> </w:t>
            </w:r>
            <w:r>
              <w:rPr>
                <w:rFonts w:hint="eastAsia" w:asciiTheme="minorEastAsia" w:hAnsiTheme="minorEastAsia" w:eastAsiaTheme="minorEastAsia"/>
                <w:b w:val="0"/>
                <w:bCs w:val="0"/>
                <w:color w:val="auto"/>
                <w:sz w:val="24"/>
                <w:highlight w:val="none"/>
                <w:lang w:val="en-US" w:eastAsia="zh-CN"/>
              </w:rPr>
              <w:t>1、签订合同后60日历天内声屏障供货及安装完成。</w:t>
            </w:r>
          </w:p>
          <w:p>
            <w:pPr>
              <w:keepNext w:val="0"/>
              <w:keepLines w:val="0"/>
              <w:pageBreakBefore w:val="0"/>
              <w:widowControl/>
              <w:kinsoku/>
              <w:wordWrap/>
              <w:overflowPunct/>
              <w:topLinePunct w:val="0"/>
              <w:autoSpaceDE w:val="0"/>
              <w:autoSpaceDN w:val="0"/>
              <w:bidi w:val="0"/>
              <w:adjustRightInd/>
              <w:snapToGrid/>
              <w:spacing w:line="360" w:lineRule="auto"/>
              <w:ind w:firstLine="1200" w:firstLineChars="50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lang w:val="en-US" w:eastAsia="zh-CN"/>
              </w:rPr>
              <w:t>2、养护期：质保期满后起13年。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1" w:hRule="exac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5</w:t>
            </w:r>
          </w:p>
        </w:tc>
        <w:tc>
          <w:tcPr>
            <w:tcW w:w="9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lang w:val="en-US" w:eastAsia="zh-CN"/>
              </w:rPr>
              <w:t>（1）声屏障增设及安装：</w:t>
            </w:r>
            <w:r>
              <w:rPr>
                <w:rFonts w:hint="eastAsia" w:cs="Times New Roman" w:asciiTheme="minorEastAsia" w:hAnsiTheme="minorEastAsia" w:eastAsiaTheme="minorEastAsia"/>
                <w:color w:val="auto"/>
                <w:sz w:val="24"/>
                <w:highlight w:val="none"/>
              </w:rPr>
              <w:t>合同</w:t>
            </w:r>
            <w:r>
              <w:rPr>
                <w:rFonts w:hint="eastAsia" w:cs="Times New Roman" w:asciiTheme="minorEastAsia" w:hAnsiTheme="minorEastAsia" w:eastAsiaTheme="minorEastAsia"/>
                <w:color w:val="auto"/>
                <w:sz w:val="24"/>
                <w:highlight w:val="none"/>
                <w:lang w:val="en-US" w:eastAsia="zh-CN"/>
              </w:rPr>
              <w:t>签订</w:t>
            </w:r>
            <w:r>
              <w:rPr>
                <w:rFonts w:hint="eastAsia" w:cs="Times New Roman" w:asciiTheme="minorEastAsia" w:hAnsiTheme="minorEastAsia" w:eastAsiaTheme="minorEastAsia"/>
                <w:color w:val="auto"/>
                <w:sz w:val="24"/>
                <w:highlight w:val="none"/>
              </w:rPr>
              <w:t>以及具备实施条件后7个工作日内，采购人支付</w:t>
            </w:r>
            <w:r>
              <w:rPr>
                <w:rFonts w:hint="eastAsia" w:cs="Times New Roman" w:asciiTheme="minorEastAsia" w:hAnsiTheme="minorEastAsia" w:eastAsiaTheme="minorEastAsia"/>
                <w:color w:val="auto"/>
                <w:sz w:val="24"/>
                <w:highlight w:val="none"/>
                <w:lang w:val="en-US" w:eastAsia="zh-CN"/>
              </w:rPr>
              <w:t>声屏障增设及安装</w:t>
            </w:r>
            <w:r>
              <w:rPr>
                <w:rFonts w:hint="eastAsia" w:cs="Times New Roman" w:asciiTheme="minorEastAsia" w:hAnsiTheme="minorEastAsia" w:eastAsiaTheme="minorEastAsia"/>
                <w:color w:val="auto"/>
                <w:sz w:val="24"/>
                <w:highlight w:val="none"/>
              </w:rPr>
              <w:t>合同总价的</w:t>
            </w:r>
            <w:r>
              <w:rPr>
                <w:rFonts w:hint="eastAsia" w:cs="Times New Roman" w:asciiTheme="minorEastAsia" w:hAnsiTheme="minorEastAsia" w:eastAsiaTheme="minorEastAsia"/>
                <w:color w:val="auto"/>
                <w:sz w:val="24"/>
                <w:highlight w:val="none"/>
                <w:lang w:val="en-US" w:eastAsia="zh-CN"/>
              </w:rPr>
              <w:t xml:space="preserve">40 </w:t>
            </w:r>
            <w:r>
              <w:rPr>
                <w:rFonts w:hint="eastAsia" w:cs="Times New Roman" w:asciiTheme="minorEastAsia" w:hAnsiTheme="minorEastAsia" w:eastAsiaTheme="minorEastAsia"/>
                <w:color w:val="auto"/>
                <w:sz w:val="24"/>
                <w:highlight w:val="none"/>
              </w:rPr>
              <w:t>%作为预付款，验收合格后支付至</w:t>
            </w:r>
            <w:r>
              <w:rPr>
                <w:rFonts w:hint="eastAsia" w:cs="Times New Roman" w:asciiTheme="minorEastAsia" w:hAnsiTheme="minorEastAsia" w:eastAsiaTheme="minorEastAsia"/>
                <w:color w:val="auto"/>
                <w:sz w:val="24"/>
                <w:highlight w:val="none"/>
                <w:lang w:val="en-US" w:eastAsia="zh-CN"/>
              </w:rPr>
              <w:t>合同价</w:t>
            </w:r>
            <w:r>
              <w:rPr>
                <w:rFonts w:hint="eastAsia" w:cs="Times New Roman" w:asciiTheme="minorEastAsia" w:hAnsiTheme="minorEastAsia" w:eastAsiaTheme="minorEastAsia"/>
                <w:color w:val="auto"/>
                <w:sz w:val="24"/>
                <w:highlight w:val="none"/>
              </w:rPr>
              <w:t>的100%</w:t>
            </w:r>
            <w:r>
              <w:rPr>
                <w:rFonts w:hint="eastAsia" w:cs="Times New Roman" w:asciiTheme="minorEastAsia" w:hAnsiTheme="minorEastAsia" w:eastAsiaTheme="minorEastAsia"/>
                <w:color w:val="auto"/>
                <w:sz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（2）声屏障养护：质保期满后支付养护费用的70%作为预付款，第九年养护期结束后支付养护费用的20%，待服务期满后付清。承包人支付相应管理费用给德清县杭绕高速有限公司武康分公司。</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6</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投标文件有效期：</w:t>
            </w:r>
            <w:r>
              <w:rPr>
                <w:rFonts w:hint="eastAsia" w:cs="Arial" w:asciiTheme="minorEastAsia" w:hAnsiTheme="minorEastAsia" w:eastAsiaTheme="minorEastAsia"/>
                <w:color w:val="auto"/>
                <w:sz w:val="24"/>
                <w:szCs w:val="20"/>
                <w:highlight w:val="none"/>
                <w:u w:val="single"/>
              </w:rPr>
              <w:t>120</w:t>
            </w:r>
            <w:r>
              <w:rPr>
                <w:rFonts w:hint="eastAsia" w:cs="Arial" w:asciiTheme="minorEastAsia" w:hAnsiTheme="minorEastAsia" w:eastAsiaTheme="minorEastAsia"/>
                <w:color w:val="auto"/>
                <w:sz w:val="24"/>
                <w:szCs w:val="20"/>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7</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b/>
                <w:color w:val="auto"/>
                <w:sz w:val="24"/>
                <w:szCs w:val="20"/>
                <w:highlight w:val="none"/>
              </w:rPr>
              <w:t>质疑：</w:t>
            </w:r>
            <w:r>
              <w:rPr>
                <w:rFonts w:hint="eastAsia" w:asciiTheme="minorEastAsia" w:hAnsiTheme="minorEastAsia" w:eastAsiaTheme="minorEastAsia"/>
                <w:color w:val="auto"/>
                <w:sz w:val="24"/>
                <w:szCs w:val="20"/>
                <w:highlight w:val="none"/>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r>
              <w:rPr>
                <w:rFonts w:hint="eastAsia" w:asciiTheme="minorEastAsia" w:hAnsiTheme="minorEastAsia" w:eastAsiaTheme="minorEastAsia"/>
                <w:b/>
                <w:color w:val="auto"/>
                <w:sz w:val="24"/>
                <w:szCs w:val="20"/>
                <w:highlight w:val="none"/>
              </w:rPr>
              <w:t>质疑期限的计算</w:t>
            </w:r>
            <w:r>
              <w:rPr>
                <w:rFonts w:hint="eastAsia" w:asciiTheme="minorEastAsia" w:hAnsiTheme="minorEastAsia" w:eastAsiaTheme="minorEastAsia"/>
                <w:color w:val="auto"/>
                <w:sz w:val="24"/>
                <w:szCs w:val="20"/>
                <w:highlight w:val="none"/>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18</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投诉：</w:t>
            </w:r>
            <w:r>
              <w:rPr>
                <w:rFonts w:hint="eastAsia" w:asciiTheme="minorEastAsia" w:hAnsiTheme="minorEastAsia" w:eastAsiaTheme="minorEastAsia"/>
                <w:color w:val="auto"/>
                <w:sz w:val="24"/>
                <w:szCs w:val="20"/>
                <w:highlight w:val="none"/>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19</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b/>
                <w:color w:val="auto"/>
                <w:sz w:val="24"/>
                <w:szCs w:val="20"/>
                <w:highlight w:val="none"/>
              </w:rPr>
              <w:t>注意事项：</w:t>
            </w:r>
            <w:r>
              <w:rPr>
                <w:rFonts w:hint="eastAsia" w:asciiTheme="minorEastAsia" w:hAnsiTheme="minorEastAsia" w:eastAsiaTheme="minorEastAsia"/>
                <w:color w:val="auto"/>
                <w:sz w:val="24"/>
                <w:szCs w:val="20"/>
                <w:highlight w:val="none"/>
              </w:rPr>
              <w:t>1、投标人如发现采购文件及其评标办法中歧视性不公正条款或违法违规等内容时，请于答疑截止日期前同时向采购人、采购代理机构反映，逾期不得再对采购文件的条款提出质疑。</w:t>
            </w:r>
          </w:p>
          <w:p>
            <w:pPr>
              <w:snapToGrid w:val="0"/>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20</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注意事项：为保障解密成功，</w:t>
            </w:r>
            <w:r>
              <w:rPr>
                <w:rStyle w:val="439"/>
                <w:rFonts w:hint="default" w:asciiTheme="minorEastAsia" w:hAnsiTheme="minorEastAsia" w:eastAsiaTheme="minorEastAsia"/>
                <w:b/>
                <w:bCs/>
                <w:color w:val="auto"/>
                <w:kern w:val="0"/>
                <w:sz w:val="24"/>
                <w:highlight w:val="none"/>
              </w:rPr>
              <w:t>投标人可携带笔记本电脑及CA</w:t>
            </w:r>
            <w:r>
              <w:rPr>
                <w:rFonts w:hint="eastAsia" w:asciiTheme="minorEastAsia" w:hAnsiTheme="minorEastAsia" w:eastAsiaTheme="minorEastAsia"/>
                <w:b/>
                <w:color w:val="auto"/>
                <w:kern w:val="0"/>
                <w:sz w:val="24"/>
                <w:highlight w:val="none"/>
              </w:rPr>
              <w:t>数字证书</w:t>
            </w:r>
            <w:r>
              <w:rPr>
                <w:rStyle w:val="439"/>
                <w:rFonts w:hint="default" w:asciiTheme="minorEastAsia" w:hAnsiTheme="minorEastAsia" w:eastAsiaTheme="minorEastAsia"/>
                <w:b/>
                <w:bCs/>
                <w:color w:val="auto"/>
                <w:kern w:val="0"/>
                <w:sz w:val="24"/>
                <w:highlight w:val="none"/>
              </w:rPr>
              <w:t>至开标现场完成传输、解密等事宜。（交易中心不提供无线网络，请供应商自行解决上网问题）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21</w:t>
            </w:r>
          </w:p>
        </w:tc>
        <w:tc>
          <w:tcPr>
            <w:tcW w:w="906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解释：本招标文件的解释权属于招标采购单位。</w:t>
            </w:r>
          </w:p>
        </w:tc>
      </w:tr>
    </w:tbl>
    <w:p>
      <w:pPr>
        <w:keepNext w:val="0"/>
        <w:keepLines w:val="0"/>
        <w:pageBreakBefore w:val="0"/>
        <w:kinsoku/>
        <w:wordWrap/>
        <w:overflowPunct/>
        <w:topLinePunct w:val="0"/>
        <w:autoSpaceDE/>
        <w:autoSpaceDN/>
        <w:bidi w:val="0"/>
        <w:adjustRightInd/>
        <w:snapToGrid w:val="0"/>
        <w:spacing w:beforeLines="50" w:afterLines="50" w:line="372" w:lineRule="exact"/>
        <w:textAlignment w:val="auto"/>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一、总则</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1"/>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（一）</w:t>
      </w:r>
      <w:r>
        <w:rPr>
          <w:rFonts w:asciiTheme="minorEastAsia" w:hAnsiTheme="minorEastAsia" w:eastAsiaTheme="minorEastAsia"/>
          <w:b/>
          <w:color w:val="auto"/>
          <w:sz w:val="24"/>
          <w:szCs w:val="20"/>
          <w:highlight w:val="none"/>
        </w:rPr>
        <w:t>适用范围</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本招标文件适用于</w:t>
      </w:r>
      <w:r>
        <w:rPr>
          <w:rFonts w:hint="eastAsia" w:cs="Arial" w:asciiTheme="minorEastAsia" w:hAnsiTheme="minorEastAsia" w:eastAsiaTheme="minorEastAsia"/>
          <w:b/>
          <w:color w:val="auto"/>
          <w:sz w:val="24"/>
          <w:szCs w:val="20"/>
          <w:highlight w:val="none"/>
          <w:lang w:eastAsia="zh-CN"/>
        </w:rPr>
        <w:t>S43杭州绕城高速公路西复线（德清段）声屏障增设及安装养护采购项目</w:t>
      </w:r>
      <w:r>
        <w:rPr>
          <w:rFonts w:hint="eastAsia" w:asciiTheme="minorEastAsia" w:hAnsiTheme="minorEastAsia" w:eastAsiaTheme="minorEastAsia"/>
          <w:color w:val="auto"/>
          <w:sz w:val="24"/>
          <w:szCs w:val="20"/>
          <w:highlight w:val="none"/>
        </w:rPr>
        <w:t>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snapToGrid w:val="0"/>
        <w:spacing w:beforeLines="50" w:line="372" w:lineRule="exact"/>
        <w:ind w:firstLine="354" w:firstLineChars="147"/>
        <w:jc w:val="left"/>
        <w:textAlignment w:val="auto"/>
        <w:outlineLvl w:val="1"/>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（二）定义</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r>
        <w:rPr>
          <w:rFonts w:asciiTheme="minorEastAsia" w:hAnsiTheme="minorEastAsia" w:eastAsiaTheme="minorEastAsia"/>
          <w:color w:val="auto"/>
          <w:sz w:val="24"/>
          <w:szCs w:val="20"/>
          <w:highlight w:val="none"/>
        </w:rPr>
        <w:t>投标人”系指向招标方提交投标文件的单位或个人。</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r>
        <w:rPr>
          <w:rFonts w:asciiTheme="minorEastAsia" w:hAnsiTheme="minorEastAsia" w:eastAsiaTheme="minorEastAsia"/>
          <w:color w:val="auto"/>
          <w:sz w:val="24"/>
          <w:szCs w:val="20"/>
          <w:highlight w:val="none"/>
        </w:rPr>
        <w:t xml:space="preserve"> “服务”系指采购文件规定投标人须承担的安装、调试、技术协助、校准、培训、技术指导以及其他类似的义务。</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w:t>
      </w:r>
      <w:r>
        <w:rPr>
          <w:rFonts w:asciiTheme="minorEastAsia" w:hAnsiTheme="minorEastAsia" w:eastAsiaTheme="minorEastAsia"/>
          <w:color w:val="auto"/>
          <w:sz w:val="24"/>
          <w:szCs w:val="20"/>
          <w:highlight w:val="none"/>
        </w:rPr>
        <w:t xml:space="preserve"> “项目”系指投标人按采购文件规定向采购人提供的产品和服务。</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r>
        <w:rPr>
          <w:rFonts w:asciiTheme="minorEastAsia" w:hAnsiTheme="minorEastAsia" w:eastAsiaTheme="minorEastAsia"/>
          <w:color w:val="auto"/>
          <w:sz w:val="24"/>
          <w:szCs w:val="20"/>
          <w:highlight w:val="none"/>
        </w:rPr>
        <w:t xml:space="preserve"> “书面形式”包括信函、传真、电报</w:t>
      </w:r>
      <w:r>
        <w:rPr>
          <w:rFonts w:hint="eastAsia" w:asciiTheme="minorEastAsia" w:hAnsiTheme="minorEastAsia" w:eastAsiaTheme="minorEastAsia"/>
          <w:color w:val="auto"/>
          <w:sz w:val="24"/>
          <w:szCs w:val="20"/>
          <w:highlight w:val="none"/>
        </w:rPr>
        <w:t>、电子邮件</w:t>
      </w:r>
      <w:r>
        <w:rPr>
          <w:rFonts w:asciiTheme="minorEastAsia" w:hAnsiTheme="minorEastAsia" w:eastAsiaTheme="minorEastAsia"/>
          <w:color w:val="auto"/>
          <w:sz w:val="24"/>
          <w:szCs w:val="20"/>
          <w:highlight w:val="none"/>
        </w:rPr>
        <w:t>等。</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 带“</w:t>
      </w:r>
      <w:r>
        <w:rPr>
          <w:rFonts w:hint="eastAsia"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 w:val="24"/>
          <w:szCs w:val="20"/>
          <w:highlight w:val="none"/>
        </w:rPr>
        <w:t>”条款为实质性响应条款，必须响应。</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jc w:val="left"/>
        <w:textAlignment w:val="auto"/>
        <w:outlineLvl w:val="1"/>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（三）招标方式</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本次招标采用公开招标方式进行。</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jc w:val="left"/>
        <w:textAlignment w:val="auto"/>
        <w:outlineLvl w:val="1"/>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（四）投标委托</w:t>
      </w:r>
    </w:p>
    <w:p>
      <w:pPr>
        <w:keepNext w:val="0"/>
        <w:keepLines w:val="0"/>
        <w:pageBreakBefore w:val="0"/>
        <w:kinsoku/>
        <w:wordWrap/>
        <w:overflowPunct/>
        <w:topLinePunct w:val="0"/>
        <w:autoSpaceDE/>
        <w:autoSpaceDN/>
        <w:bidi w:val="0"/>
        <w:adjustRightInd/>
        <w:snapToGrid w:val="0"/>
        <w:spacing w:line="372" w:lineRule="exact"/>
        <w:ind w:firstLine="466" w:firstLineChars="200"/>
        <w:jc w:val="left"/>
        <w:textAlignment w:val="auto"/>
        <w:rPr>
          <w:rFonts w:ascii="宋体" w:hAnsi="宋体"/>
          <w:color w:val="auto"/>
          <w:spacing w:val="-4"/>
          <w:sz w:val="24"/>
          <w:highlight w:val="none"/>
          <w:u w:val="single"/>
        </w:rPr>
      </w:pPr>
      <w:r>
        <w:rPr>
          <w:rFonts w:ascii="宋体" w:hAnsi="宋体"/>
          <w:b/>
          <w:color w:val="auto"/>
          <w:spacing w:val="-4"/>
          <w:sz w:val="24"/>
          <w:highlight w:val="none"/>
        </w:rPr>
        <w:t>投标人代表</w:t>
      </w:r>
      <w:r>
        <w:rPr>
          <w:rFonts w:hint="eastAsia" w:ascii="宋体" w:hAnsi="宋体"/>
          <w:b/>
          <w:color w:val="auto"/>
          <w:spacing w:val="-4"/>
          <w:sz w:val="24"/>
          <w:highlight w:val="none"/>
        </w:rPr>
        <w:t>若出席开标会，</w:t>
      </w:r>
      <w:r>
        <w:rPr>
          <w:rFonts w:ascii="宋体" w:hAnsi="宋体"/>
          <w:b/>
          <w:color w:val="auto"/>
          <w:spacing w:val="-4"/>
          <w:sz w:val="24"/>
          <w:highlight w:val="none"/>
        </w:rPr>
        <w:t>须携带身份证。如投标人代表不是法定代表人</w:t>
      </w:r>
      <w:r>
        <w:rPr>
          <w:rFonts w:hint="eastAsia" w:ascii="宋体" w:hAnsi="宋体"/>
          <w:b/>
          <w:color w:val="auto"/>
          <w:spacing w:val="-4"/>
          <w:sz w:val="24"/>
          <w:highlight w:val="none"/>
        </w:rPr>
        <w:t>（含分支机构负责人，下同）</w:t>
      </w:r>
      <w:r>
        <w:rPr>
          <w:rFonts w:ascii="宋体" w:hAnsi="宋体"/>
          <w:b/>
          <w:color w:val="auto"/>
          <w:spacing w:val="-4"/>
          <w:sz w:val="24"/>
          <w:highlight w:val="none"/>
        </w:rPr>
        <w:t>，须</w:t>
      </w:r>
      <w:r>
        <w:rPr>
          <w:rFonts w:hint="eastAsia" w:ascii="宋体" w:hAnsi="宋体"/>
          <w:b/>
          <w:color w:val="auto"/>
          <w:spacing w:val="-4"/>
          <w:sz w:val="24"/>
          <w:highlight w:val="none"/>
        </w:rPr>
        <w:t>同时具</w:t>
      </w:r>
      <w:r>
        <w:rPr>
          <w:rFonts w:ascii="宋体" w:hAnsi="宋体"/>
          <w:b/>
          <w:color w:val="auto"/>
          <w:spacing w:val="-4"/>
          <w:sz w:val="24"/>
          <w:highlight w:val="none"/>
        </w:rPr>
        <w:t>有法定代表人出具的授权委托书。</w:t>
      </w:r>
      <w:r>
        <w:rPr>
          <w:rFonts w:hint="eastAsia" w:ascii="宋体" w:hAnsi="宋体"/>
          <w:b/>
          <w:bCs/>
          <w:color w:val="auto"/>
          <w:spacing w:val="-4"/>
          <w:sz w:val="24"/>
          <w:highlight w:val="none"/>
          <w:u w:val="single"/>
        </w:rPr>
        <w:t>未提供或提供材料不符的，将被拒绝参加开标会，同时提交的备份电子投标文件将被拒绝。</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jc w:val="left"/>
        <w:textAlignment w:val="auto"/>
        <w:outlineLvl w:val="1"/>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（五）投标费用</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不论投标结果如何，投标人均应自行承担所有与投标有关的全部费用（采购文件有相反规定除外）。</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jc w:val="left"/>
        <w:textAlignment w:val="auto"/>
        <w:outlineLvl w:val="1"/>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（六）联合体投标</w:t>
      </w:r>
    </w:p>
    <w:p>
      <w:pPr>
        <w:keepNext w:val="0"/>
        <w:keepLines w:val="0"/>
        <w:pageBreakBefore w:val="0"/>
        <w:kinsoku/>
        <w:wordWrap/>
        <w:overflowPunct/>
        <w:topLinePunct w:val="0"/>
        <w:autoSpaceDE/>
        <w:autoSpaceDN/>
        <w:bidi w:val="0"/>
        <w:adjustRightInd/>
        <w:snapToGrid w:val="0"/>
        <w:spacing w:line="372" w:lineRule="exact"/>
        <w:ind w:firstLine="720" w:firstLineChars="300"/>
        <w:jc w:val="left"/>
        <w:textAlignment w:val="auto"/>
        <w:rPr>
          <w:rFonts w:cs="Arial" w:asciiTheme="minorEastAsia" w:hAnsiTheme="minorEastAsia" w:eastAsiaTheme="minorEastAsia"/>
          <w:color w:val="auto"/>
          <w:sz w:val="24"/>
          <w:szCs w:val="20"/>
          <w:highlight w:val="none"/>
        </w:rPr>
      </w:pPr>
      <w:r>
        <w:rPr>
          <w:rFonts w:hint="eastAsia" w:cs="Arial" w:asciiTheme="minorEastAsia" w:hAnsiTheme="minorEastAsia" w:eastAsiaTheme="minorEastAsia"/>
          <w:color w:val="auto"/>
          <w:sz w:val="24"/>
          <w:szCs w:val="20"/>
          <w:highlight w:val="none"/>
        </w:rPr>
        <w:t>本项目不接受联合体投标。</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textAlignment w:val="auto"/>
        <w:outlineLvl w:val="1"/>
        <w:rPr>
          <w:rFonts w:cs="宋体" w:asciiTheme="minorEastAsia" w:hAnsiTheme="minorEastAsia" w:eastAsiaTheme="minorEastAsia"/>
          <w:b/>
          <w:color w:val="auto"/>
          <w:kern w:val="0"/>
          <w:sz w:val="24"/>
          <w:szCs w:val="20"/>
          <w:highlight w:val="none"/>
        </w:rPr>
      </w:pPr>
      <w:r>
        <w:rPr>
          <w:rFonts w:hint="eastAsia" w:asciiTheme="minorEastAsia" w:hAnsiTheme="minorEastAsia" w:eastAsiaTheme="minorEastAsia"/>
          <w:b/>
          <w:color w:val="auto"/>
          <w:sz w:val="24"/>
          <w:szCs w:val="20"/>
          <w:highlight w:val="none"/>
        </w:rPr>
        <w:t>（七）</w:t>
      </w:r>
      <w:r>
        <w:rPr>
          <w:rFonts w:hint="eastAsia" w:cs="宋体" w:asciiTheme="minorEastAsia" w:hAnsiTheme="minorEastAsia" w:eastAsiaTheme="minorEastAsia"/>
          <w:b/>
          <w:color w:val="auto"/>
          <w:kern w:val="0"/>
          <w:sz w:val="24"/>
          <w:szCs w:val="20"/>
          <w:highlight w:val="none"/>
        </w:rPr>
        <w:t>转包与分包</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cs="宋体" w:asciiTheme="minorEastAsia" w:hAnsiTheme="minorEastAsia" w:eastAsiaTheme="minorEastAsia"/>
          <w:color w:val="auto"/>
          <w:kern w:val="0"/>
          <w:sz w:val="24"/>
          <w:szCs w:val="20"/>
          <w:highlight w:val="none"/>
        </w:rPr>
      </w:pPr>
      <w:r>
        <w:rPr>
          <w:rFonts w:cs="宋体" w:asciiTheme="minorEastAsia" w:hAnsiTheme="minorEastAsia" w:eastAsiaTheme="minorEastAsia"/>
          <w:color w:val="auto"/>
          <w:kern w:val="0"/>
          <w:sz w:val="24"/>
          <w:szCs w:val="20"/>
          <w:highlight w:val="none"/>
        </w:rPr>
        <w:t>1</w:t>
      </w:r>
      <w:r>
        <w:rPr>
          <w:rFonts w:hint="eastAsia" w:cs="宋体" w:asciiTheme="minorEastAsia" w:hAnsiTheme="minorEastAsia" w:eastAsiaTheme="minorEastAsia"/>
          <w:color w:val="auto"/>
          <w:kern w:val="0"/>
          <w:sz w:val="24"/>
          <w:szCs w:val="20"/>
          <w:highlight w:val="none"/>
        </w:rPr>
        <w:t>.</w:t>
      </w:r>
      <w:r>
        <w:rPr>
          <w:rFonts w:cs="宋体" w:asciiTheme="minorEastAsia" w:hAnsiTheme="minorEastAsia" w:eastAsiaTheme="minorEastAsia"/>
          <w:color w:val="auto"/>
          <w:kern w:val="0"/>
          <w:sz w:val="24"/>
          <w:szCs w:val="20"/>
          <w:highlight w:val="none"/>
        </w:rPr>
        <w:t>本项目不允许转包。</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szCs w:val="20"/>
          <w:highlight w:val="none"/>
        </w:rPr>
      </w:pPr>
      <w:r>
        <w:rPr>
          <w:rFonts w:cs="宋体" w:asciiTheme="minorEastAsia" w:hAnsiTheme="minorEastAsia" w:eastAsiaTheme="minorEastAsia"/>
          <w:color w:val="auto"/>
          <w:kern w:val="0"/>
          <w:sz w:val="24"/>
          <w:szCs w:val="20"/>
          <w:highlight w:val="none"/>
        </w:rPr>
        <w:t>2</w:t>
      </w:r>
      <w:r>
        <w:rPr>
          <w:rFonts w:hint="eastAsia" w:cs="宋体" w:asciiTheme="minorEastAsia" w:hAnsiTheme="minorEastAsia" w:eastAsiaTheme="minorEastAsia"/>
          <w:color w:val="auto"/>
          <w:kern w:val="0"/>
          <w:sz w:val="24"/>
          <w:szCs w:val="20"/>
          <w:highlight w:val="none"/>
        </w:rPr>
        <w:t>.</w:t>
      </w:r>
      <w:r>
        <w:rPr>
          <w:rFonts w:cs="宋体" w:asciiTheme="minorEastAsia" w:hAnsiTheme="minorEastAsia" w:eastAsiaTheme="minorEastAsia"/>
          <w:color w:val="auto"/>
          <w:kern w:val="0"/>
          <w:sz w:val="24"/>
          <w:szCs w:val="20"/>
          <w:highlight w:val="none"/>
        </w:rPr>
        <w:t>本项目不可以分包</w:t>
      </w:r>
      <w:r>
        <w:rPr>
          <w:rFonts w:hint="eastAsia" w:cs="宋体" w:asciiTheme="minorEastAsia" w:hAnsiTheme="minorEastAsia" w:eastAsiaTheme="minorEastAsia"/>
          <w:color w:val="auto"/>
          <w:kern w:val="0"/>
          <w:sz w:val="24"/>
          <w:szCs w:val="20"/>
          <w:highlight w:val="none"/>
        </w:rPr>
        <w:t>。</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jc w:val="left"/>
        <w:textAlignment w:val="auto"/>
        <w:outlineLvl w:val="1"/>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（八）特别说明：</w:t>
      </w:r>
    </w:p>
    <w:p>
      <w:pPr>
        <w:keepNext w:val="0"/>
        <w:keepLines w:val="0"/>
        <w:pageBreakBefore w:val="0"/>
        <w:kinsoku/>
        <w:wordWrap/>
        <w:overflowPunct/>
        <w:topLinePunct w:val="0"/>
        <w:autoSpaceDE/>
        <w:autoSpaceDN/>
        <w:bidi w:val="0"/>
        <w:adjustRightInd/>
        <w:snapToGrid w:val="0"/>
        <w:spacing w:line="372" w:lineRule="exact"/>
        <w:ind w:left="2" w:leftChars="1"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szCs w:val="20"/>
          <w:highlight w:val="none"/>
        </w:rPr>
        <w:t>1.</w:t>
      </w:r>
      <w:r>
        <w:rPr>
          <w:rFonts w:asciiTheme="minorEastAsia" w:hAnsiTheme="minorEastAsia" w:eastAsiaTheme="minorEastAsia"/>
          <w:color w:val="auto"/>
          <w:sz w:val="24"/>
          <w:highlight w:val="none"/>
        </w:rPr>
        <w:t>投标人投标所使用的资格、信誉、荣誉、业绩与企业认证必须为本</w:t>
      </w:r>
      <w:r>
        <w:rPr>
          <w:rFonts w:hint="eastAsia" w:asciiTheme="minorEastAsia" w:hAnsiTheme="minorEastAsia" w:eastAsiaTheme="minorEastAsia"/>
          <w:color w:val="auto"/>
          <w:sz w:val="24"/>
          <w:highlight w:val="none"/>
        </w:rPr>
        <w:t>企业</w:t>
      </w:r>
      <w:r>
        <w:rPr>
          <w:rFonts w:asciiTheme="minorEastAsia" w:hAnsiTheme="minorEastAsia" w:eastAsiaTheme="minorEastAsia"/>
          <w:color w:val="auto"/>
          <w:sz w:val="24"/>
          <w:highlight w:val="none"/>
        </w:rPr>
        <w:t>所拥有。</w:t>
      </w:r>
      <w:r>
        <w:rPr>
          <w:rFonts w:hint="eastAsia" w:asciiTheme="minorEastAsia" w:hAnsiTheme="minorEastAsia" w:eastAsiaTheme="minorEastAsia"/>
          <w:color w:val="auto"/>
          <w:sz w:val="24"/>
          <w:highlight w:val="none"/>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pPr>
        <w:keepNext w:val="0"/>
        <w:keepLines w:val="0"/>
        <w:pageBreakBefore w:val="0"/>
        <w:kinsoku/>
        <w:wordWrap/>
        <w:overflowPunct/>
        <w:topLinePunct w:val="0"/>
        <w:autoSpaceDE/>
        <w:autoSpaceDN/>
        <w:bidi w:val="0"/>
        <w:adjustRightInd/>
        <w:snapToGrid w:val="0"/>
        <w:spacing w:line="372" w:lineRule="exact"/>
        <w:ind w:left="2" w:leftChars="1"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投标人应仔细阅读采购文件的所有内容，按照采购文件的要求提交投标文件，并对所提供的全部资料的真实性承担法律责任。</w:t>
      </w:r>
    </w:p>
    <w:p>
      <w:pPr>
        <w:keepNext w:val="0"/>
        <w:keepLines w:val="0"/>
        <w:pageBreakBefore w:val="0"/>
        <w:kinsoku/>
        <w:wordWrap/>
        <w:overflowPunct/>
        <w:topLinePunct w:val="0"/>
        <w:autoSpaceDE/>
        <w:autoSpaceDN/>
        <w:bidi w:val="0"/>
        <w:adjustRightInd/>
        <w:snapToGrid w:val="0"/>
        <w:spacing w:line="372" w:lineRule="exact"/>
        <w:ind w:left="2" w:leftChars="1"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投标人在投标活动中提供任何虚假材料,其投标无效，并报监管部门查处</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中标后发现的,</w:t>
      </w:r>
      <w:r>
        <w:rPr>
          <w:rFonts w:hint="eastAsia" w:asciiTheme="minorEastAsia" w:hAnsiTheme="minorEastAsia" w:eastAsiaTheme="minorEastAsia"/>
          <w:color w:val="auto"/>
          <w:sz w:val="24"/>
          <w:highlight w:val="none"/>
        </w:rPr>
        <w:t>中标人保证金将不予退还，造成其他损失的须赔偿相应损失，</w:t>
      </w:r>
      <w:r>
        <w:rPr>
          <w:rFonts w:asciiTheme="minorEastAsia" w:hAnsiTheme="minorEastAsia" w:eastAsiaTheme="minorEastAsia"/>
          <w:color w:val="auto"/>
          <w:sz w:val="24"/>
          <w:highlight w:val="none"/>
        </w:rPr>
        <w:t>且民事赔偿并不免除违法投标人的行政与刑事责任。</w:t>
      </w:r>
    </w:p>
    <w:p>
      <w:pPr>
        <w:keepNext w:val="0"/>
        <w:keepLines w:val="0"/>
        <w:pageBreakBefore w:val="0"/>
        <w:widowControl/>
        <w:kinsoku/>
        <w:wordWrap/>
        <w:overflowPunct/>
        <w:topLinePunct w:val="0"/>
        <w:autoSpaceDE/>
        <w:autoSpaceDN/>
        <w:bidi w:val="0"/>
        <w:adjustRightInd/>
        <w:spacing w:line="372"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4.根据《政府采购非招标采购方式管理办法》（财政部令第74号）规定，公开招标的货物、服务采购项目，招标过程中提交投标文件或者经评审实质性响应采购文件要求的供应商只有两家时，采购人、采购代理机构按照该办法第四条经本级财政部门批准后可以与该两家供应商进行竞争性谈判采购，采购人、采购代理机构应当根据采购文件中的采购需求编制谈判文件。</w:t>
      </w:r>
    </w:p>
    <w:p>
      <w:pPr>
        <w:keepNext w:val="0"/>
        <w:keepLines w:val="0"/>
        <w:pageBreakBefore w:val="0"/>
        <w:widowControl/>
        <w:kinsoku/>
        <w:wordWrap/>
        <w:overflowPunct/>
        <w:topLinePunct w:val="0"/>
        <w:autoSpaceDE/>
        <w:autoSpaceDN/>
        <w:bidi w:val="0"/>
        <w:adjustRightInd/>
        <w:spacing w:line="372"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5.</w:t>
      </w:r>
      <w:r>
        <w:rPr>
          <w:rFonts w:hint="eastAsia"/>
          <w:color w:val="auto"/>
          <w:highlight w:val="none"/>
        </w:rPr>
        <w:t xml:space="preserve"> </w:t>
      </w:r>
      <w:r>
        <w:rPr>
          <w:rFonts w:hint="eastAsia" w:ascii="宋体" w:hAnsi="宋体"/>
          <w:b/>
          <w:color w:val="auto"/>
          <w:sz w:val="24"/>
          <w:szCs w:val="20"/>
          <w:highlight w:val="none"/>
        </w:rPr>
        <w:t>根据《中华人民共和国政府采购法实施条例》（国务院令第658号）和浙江省财政厅、省监察厅《关于进一步规范政府采购活动的若干意见》（浙财采监字〔2007〕2号）的规定。</w:t>
      </w:r>
      <w:r>
        <w:rPr>
          <w:rFonts w:hint="eastAsia" w:ascii="宋体" w:hAnsi="宋体"/>
          <w:color w:val="auto"/>
          <w:sz w:val="24"/>
          <w:highlight w:val="none"/>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pPr>
        <w:keepNext w:val="0"/>
        <w:keepLines w:val="0"/>
        <w:pageBreakBefore w:val="0"/>
        <w:widowControl/>
        <w:kinsoku/>
        <w:wordWrap/>
        <w:overflowPunct/>
        <w:topLinePunct w:val="0"/>
        <w:autoSpaceDE/>
        <w:autoSpaceDN/>
        <w:bidi w:val="0"/>
        <w:adjustRightInd/>
        <w:spacing w:line="372" w:lineRule="exact"/>
        <w:ind w:firstLine="482" w:firstLineChars="200"/>
        <w:jc w:val="left"/>
        <w:textAlignment w:val="auto"/>
        <w:rPr>
          <w:rFonts w:asciiTheme="minorEastAsia" w:hAnsiTheme="minorEastAsia" w:eastAsiaTheme="minorEastAsia"/>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根据《财政部 发展改革委 生态环境部 市场监管总局关于调整优化节能产品、环境标志产品政府采购执行机制的通知》(财库〔2019〕9号)、《市场监管总局办公厅关于扩大参与实施政府采购节能产品、环境标志产品认证机构范围的通知》（市监认证函〔2019〕513号）和最新发布的《市场监管总局关于发布参与实施政府采购节能产品、环境标志产品认证机构名录的公告》等文件规定，《节能产品政府采购品目清单》中以“★”标注的为政府强制采购产品（查询网址：</w:t>
      </w:r>
      <w:r>
        <w:rPr>
          <w:rFonts w:ascii="宋体" w:hAnsi="宋体"/>
          <w:b/>
          <w:color w:val="auto"/>
          <w:sz w:val="24"/>
          <w:highlight w:val="none"/>
        </w:rPr>
        <w:t>http://cx.cnca.cn/CertECloud/index/index/page</w:t>
      </w:r>
      <w:r>
        <w:rPr>
          <w:rFonts w:hint="eastAsia" w:ascii="宋体" w:hAnsi="宋体"/>
          <w:b/>
          <w:color w:val="auto"/>
          <w:sz w:val="24"/>
          <w:highlight w:val="none"/>
        </w:rPr>
        <w:t>）。采购人需购买的产品属于政府强制采购节能产品范围内的，须强制采购节能产品，但在节能清单中无对应细化分类且节能清单中的产品确实无法满足工作需要的，允许在节能清单之外采购。</w:t>
      </w:r>
    </w:p>
    <w:p>
      <w:pPr>
        <w:keepNext w:val="0"/>
        <w:keepLines w:val="0"/>
        <w:pageBreakBefore w:val="0"/>
        <w:kinsoku/>
        <w:wordWrap/>
        <w:overflowPunct/>
        <w:topLinePunct w:val="0"/>
        <w:autoSpaceDE/>
        <w:autoSpaceDN/>
        <w:bidi w:val="0"/>
        <w:adjustRightInd/>
        <w:snapToGrid w:val="0"/>
        <w:spacing w:line="372" w:lineRule="exact"/>
        <w:ind w:left="2" w:leftChars="1" w:firstLine="482" w:firstLineChars="200"/>
        <w:textAlignment w:val="auto"/>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（九）质疑和投诉</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质疑、投诉应当采用书面形式，质疑书、投诉书均应明确阐述采购文件、招标过程</w:t>
      </w:r>
      <w:r>
        <w:rPr>
          <w:rFonts w:hint="eastAsia" w:asciiTheme="minorEastAsia" w:hAnsiTheme="minorEastAsia" w:eastAsiaTheme="minorEastAsia"/>
          <w:bCs/>
          <w:color w:val="auto"/>
          <w:sz w:val="24"/>
          <w:highlight w:val="none"/>
        </w:rPr>
        <w:t>或</w:t>
      </w:r>
      <w:r>
        <w:rPr>
          <w:rFonts w:asciiTheme="minorEastAsia" w:hAnsiTheme="minorEastAsia" w:eastAsiaTheme="minorEastAsia"/>
          <w:bCs/>
          <w:color w:val="auto"/>
          <w:sz w:val="24"/>
          <w:highlight w:val="none"/>
        </w:rPr>
        <w:t>中标结果中使自己合法权益受到损害的实质性内容，提供相关事实、依据和证据及其来源或线索，便于有关单位调查、答复和处理</w:t>
      </w:r>
      <w:r>
        <w:rPr>
          <w:rFonts w:hint="eastAsia" w:asciiTheme="minorEastAsia" w:hAnsiTheme="minorEastAsia" w:eastAsiaTheme="minorEastAsia"/>
          <w:bCs/>
          <w:color w:val="auto"/>
          <w:sz w:val="24"/>
          <w:highlight w:val="none"/>
        </w:rPr>
        <w:t>。</w:t>
      </w:r>
    </w:p>
    <w:p>
      <w:pPr>
        <w:keepNext w:val="0"/>
        <w:keepLines w:val="0"/>
        <w:pageBreakBefore w:val="0"/>
        <w:kinsoku/>
        <w:wordWrap/>
        <w:overflowPunct/>
        <w:topLinePunct w:val="0"/>
        <w:autoSpaceDE/>
        <w:autoSpaceDN/>
        <w:bidi w:val="0"/>
        <w:adjustRightInd/>
        <w:snapToGrid w:val="0"/>
        <w:spacing w:line="372" w:lineRule="exact"/>
        <w:ind w:firstLine="562"/>
        <w:textAlignment w:val="auto"/>
        <w:outlineLvl w:val="1"/>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二</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采购文件</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（一）采购文件的构成。本采购文件由以下部份组成：</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招标公告</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2</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招标需求</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3</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投标人须知</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4</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评标办法及标准</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5</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合同主要条款</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6</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投标文件格式</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7.本项目</w:t>
      </w:r>
      <w:r>
        <w:rPr>
          <w:rFonts w:asciiTheme="minorEastAsia" w:hAnsiTheme="minorEastAsia" w:eastAsiaTheme="minorEastAsia"/>
          <w:color w:val="auto"/>
          <w:sz w:val="24"/>
          <w:szCs w:val="20"/>
          <w:highlight w:val="none"/>
        </w:rPr>
        <w:t>采购文件</w:t>
      </w:r>
      <w:r>
        <w:rPr>
          <w:rFonts w:hint="eastAsia" w:asciiTheme="minorEastAsia" w:hAnsiTheme="minorEastAsia" w:eastAsiaTheme="minorEastAsia"/>
          <w:color w:val="auto"/>
          <w:sz w:val="24"/>
          <w:szCs w:val="20"/>
          <w:highlight w:val="none"/>
        </w:rPr>
        <w:t>的</w:t>
      </w:r>
      <w:r>
        <w:rPr>
          <w:rFonts w:asciiTheme="minorEastAsia" w:hAnsiTheme="minorEastAsia" w:eastAsiaTheme="minorEastAsia"/>
          <w:color w:val="auto"/>
          <w:sz w:val="24"/>
          <w:szCs w:val="20"/>
          <w:highlight w:val="none"/>
        </w:rPr>
        <w:t>澄清、答复、修改、补充的内容</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jc w:val="left"/>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（二）投标人的风险</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投标人没有按照采购文件要求提供全部资料，或者投标人没有对采购文件在各方面作出实质性响应是投标人的风险，并可能导致其投标被拒绝。</w:t>
      </w:r>
    </w:p>
    <w:p>
      <w:pPr>
        <w:keepNext w:val="0"/>
        <w:keepLines w:val="0"/>
        <w:pageBreakBefore w:val="0"/>
        <w:tabs>
          <w:tab w:val="left" w:pos="454"/>
          <w:tab w:val="left" w:pos="720"/>
        </w:tabs>
        <w:kinsoku/>
        <w:wordWrap/>
        <w:overflowPunct/>
        <w:topLinePunct w:val="0"/>
        <w:autoSpaceDE/>
        <w:autoSpaceDN/>
        <w:bidi w:val="0"/>
        <w:adjustRightInd/>
        <w:snapToGrid w:val="0"/>
        <w:spacing w:before="120" w:beforeLines="50" w:line="372" w:lineRule="exact"/>
        <w:ind w:firstLine="472" w:firstLineChars="196"/>
        <w:jc w:val="left"/>
        <w:textAlignment w:val="auto"/>
        <w:rPr>
          <w:rFonts w:hint="eastAsia" w:ascii="宋体" w:hAnsi="宋体"/>
          <w:b/>
          <w:color w:val="auto"/>
          <w:kern w:val="0"/>
          <w:sz w:val="24"/>
          <w:highlight w:val="none"/>
        </w:rPr>
      </w:pPr>
      <w:r>
        <w:rPr>
          <w:rFonts w:hint="eastAsia" w:ascii="宋体" w:hAnsi="宋体"/>
          <w:b/>
          <w:color w:val="auto"/>
          <w:kern w:val="0"/>
          <w:sz w:val="24"/>
          <w:highlight w:val="none"/>
        </w:rPr>
        <w:t>（三）采购文件答疑</w:t>
      </w:r>
    </w:p>
    <w:p>
      <w:pPr>
        <w:keepNext w:val="0"/>
        <w:keepLines w:val="0"/>
        <w:pageBreakBefore w:val="0"/>
        <w:tabs>
          <w:tab w:val="left" w:pos="454"/>
          <w:tab w:val="left" w:pos="720"/>
        </w:tabs>
        <w:kinsoku/>
        <w:wordWrap/>
        <w:overflowPunct/>
        <w:topLinePunct w:val="0"/>
        <w:autoSpaceDE/>
        <w:autoSpaceDN/>
        <w:bidi w:val="0"/>
        <w:adjustRightInd/>
        <w:snapToGrid w:val="0"/>
        <w:spacing w:before="120" w:beforeLines="50" w:line="372" w:lineRule="exact"/>
        <w:ind w:firstLine="470" w:firstLineChars="196"/>
        <w:jc w:val="left"/>
        <w:textAlignment w:val="auto"/>
        <w:rPr>
          <w:rFonts w:hint="eastAsia" w:ascii="宋体" w:hAnsi="宋体"/>
          <w:color w:val="auto"/>
          <w:sz w:val="24"/>
          <w:highlight w:val="none"/>
        </w:rPr>
      </w:pPr>
      <w:r>
        <w:rPr>
          <w:rFonts w:hint="eastAsia" w:ascii="宋体" w:hAnsi="宋体"/>
          <w:color w:val="auto"/>
          <w:sz w:val="24"/>
          <w:highlight w:val="none"/>
        </w:rPr>
        <w:t>供应商未按规定要求提出的，则视同认可采购文件，但法律法规及规范性文件有明确规定的除外。</w:t>
      </w:r>
    </w:p>
    <w:p>
      <w:pPr>
        <w:keepNext w:val="0"/>
        <w:keepLines w:val="0"/>
        <w:pageBreakBefore w:val="0"/>
        <w:tabs>
          <w:tab w:val="left" w:pos="454"/>
          <w:tab w:val="left" w:pos="720"/>
        </w:tabs>
        <w:kinsoku/>
        <w:wordWrap/>
        <w:overflowPunct/>
        <w:topLinePunct w:val="0"/>
        <w:autoSpaceDE/>
        <w:autoSpaceDN/>
        <w:bidi w:val="0"/>
        <w:adjustRightInd/>
        <w:snapToGrid w:val="0"/>
        <w:spacing w:before="120" w:beforeLines="50" w:line="372" w:lineRule="exact"/>
        <w:ind w:firstLine="472" w:firstLineChars="196"/>
        <w:jc w:val="left"/>
        <w:textAlignment w:val="auto"/>
        <w:rPr>
          <w:rFonts w:ascii="宋体" w:hAnsi="宋体"/>
          <w:b/>
          <w:color w:val="auto"/>
          <w:kern w:val="0"/>
          <w:sz w:val="24"/>
          <w:highlight w:val="none"/>
        </w:rPr>
      </w:pPr>
      <w:r>
        <w:rPr>
          <w:rFonts w:hint="eastAsia" w:ascii="宋体" w:hAnsi="宋体"/>
          <w:b/>
          <w:color w:val="auto"/>
          <w:kern w:val="0"/>
          <w:sz w:val="24"/>
          <w:highlight w:val="none"/>
        </w:rPr>
        <w:t>（四）采购文件的澄清与修改</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1.在投标截止时间前，采购代理机构对已发出的采购文件进行必要澄清或者修改时，将依法在财政部门指定的政府采购信息发布媒体上发布更正公告，并以书面形式通知所有采购文件收受人，</w:t>
      </w:r>
      <w:r>
        <w:rPr>
          <w:rFonts w:ascii="宋体" w:hAnsi="宋体"/>
          <w:color w:val="auto"/>
          <w:sz w:val="24"/>
          <w:highlight w:val="none"/>
        </w:rPr>
        <w:t>除书面答复以外的其他澄清方式及澄清内容均无效。</w:t>
      </w:r>
      <w:r>
        <w:rPr>
          <w:rFonts w:hint="eastAsia" w:ascii="宋体" w:hAnsi="宋体"/>
          <w:color w:val="auto"/>
          <w:sz w:val="24"/>
          <w:highlight w:val="none"/>
        </w:rPr>
        <w:t>该澄清或者修改的内容为采购文件的组成部分，对所有投标人有约束力。投标人在收到采购文件的澄清修改函后，应以书面形式予以确认。</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采购代理机构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采购文件澄清、答复、修改、补充的内容为采购文件的组成部分。当采购文件与采购文件的答复、澄清、修改、补充通知就同一内容的表述不一致时，以最后发出的书面文件为准。</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采购文件的澄清、答复、修改或补充都应该通过本代理机构以法定形式发布，采购人非通过本机构，不得擅自澄清、答复、修改或补充采购文件。</w:t>
      </w:r>
    </w:p>
    <w:p>
      <w:pPr>
        <w:keepNext w:val="0"/>
        <w:keepLines w:val="0"/>
        <w:pageBreakBefore w:val="0"/>
        <w:kinsoku/>
        <w:wordWrap/>
        <w:overflowPunct/>
        <w:topLinePunct w:val="0"/>
        <w:autoSpaceDE/>
        <w:autoSpaceDN/>
        <w:bidi w:val="0"/>
        <w:adjustRightInd/>
        <w:spacing w:line="372" w:lineRule="exact"/>
        <w:textAlignment w:val="auto"/>
        <w:rPr>
          <w:color w:val="auto"/>
          <w:highlight w:val="none"/>
        </w:rPr>
      </w:pPr>
    </w:p>
    <w:p>
      <w:pPr>
        <w:keepNext w:val="0"/>
        <w:keepLines w:val="0"/>
        <w:pageBreakBefore w:val="0"/>
        <w:kinsoku/>
        <w:wordWrap/>
        <w:overflowPunct/>
        <w:topLinePunct w:val="0"/>
        <w:autoSpaceDE/>
        <w:autoSpaceDN/>
        <w:bidi w:val="0"/>
        <w:adjustRightInd/>
        <w:snapToGrid w:val="0"/>
        <w:spacing w:line="372" w:lineRule="exact"/>
        <w:ind w:firstLine="551" w:firstLineChars="196"/>
        <w:textAlignment w:val="auto"/>
        <w:outlineLvl w:val="1"/>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三、投标文件的编制</w:t>
      </w:r>
    </w:p>
    <w:p>
      <w:pPr>
        <w:keepNext w:val="0"/>
        <w:keepLines w:val="0"/>
        <w:pageBreakBefore w:val="0"/>
        <w:kinsoku/>
        <w:wordWrap/>
        <w:overflowPunct/>
        <w:topLinePunct w:val="0"/>
        <w:autoSpaceDE/>
        <w:autoSpaceDN/>
        <w:bidi w:val="0"/>
        <w:adjustRightInd/>
        <w:snapToGrid w:val="0"/>
        <w:spacing w:line="372" w:lineRule="exact"/>
        <w:ind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注：投标人应保证所提供文件资料的真实性，所有文件资料必须是针对本次投标的。如发现投标人提供了虚假文件资料，其投标将被拒绝，并自行承担相应的法律责任。</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（一）投标文件的形式和效力</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投标文件分为电子投标文件以及备份电子投标文件。</w:t>
      </w:r>
    </w:p>
    <w:p>
      <w:pPr>
        <w:keepNext w:val="0"/>
        <w:keepLines w:val="0"/>
        <w:pageBreakBefore w:val="0"/>
        <w:kinsoku/>
        <w:wordWrap/>
        <w:overflowPunct/>
        <w:topLinePunct w:val="0"/>
        <w:autoSpaceDE/>
        <w:autoSpaceDN/>
        <w:bidi w:val="0"/>
        <w:adjustRightInd/>
        <w:snapToGrid w:val="0"/>
        <w:spacing w:line="372" w:lineRule="exact"/>
        <w:ind w:firstLine="472" w:firstLineChars="196"/>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1.1电子投标文件：电子投标文件按政采云平台供应商项目采购-电子交易操作指南（https://help.zcygov.cn/web/site_2/2018/12-28/2573.html）及本招标文件要求制作、加密并递交；</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 备份电子投标文件：即电子投标文件按“政采云供应商项目采购-电子招投标操作指南”制作的备份文件。</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2.投标文件的效力</w:t>
      </w:r>
    </w:p>
    <w:p>
      <w:pPr>
        <w:keepNext w:val="0"/>
        <w:keepLines w:val="0"/>
        <w:pageBreakBefore w:val="0"/>
        <w:kinsoku/>
        <w:wordWrap/>
        <w:overflowPunct/>
        <w:topLinePunct w:val="0"/>
        <w:autoSpaceDE/>
        <w:autoSpaceDN/>
        <w:bidi w:val="0"/>
        <w:adjustRightInd/>
        <w:snapToGrid w:val="0"/>
        <w:spacing w:line="372" w:lineRule="exact"/>
        <w:ind w:firstLine="482" w:firstLineChars="200"/>
        <w:jc w:val="left"/>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w:t>
      </w:r>
      <w:r>
        <w:rPr>
          <w:rFonts w:hint="eastAsia" w:ascii="宋体" w:hAnsi="宋体" w:eastAsia="Calibri"/>
          <w:b/>
          <w:color w:val="auto"/>
          <w:sz w:val="24"/>
          <w:highlight w:val="none"/>
        </w:rPr>
        <w:t>备份电子投标文件不予退回。</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9"/>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（二）投标文件的组成</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投标文件（包括电子投标文件和备份投标文件）由资格文件、商务技术文件、投标报价文件三部份组成。</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其中电子投标文件中所须加盖公章部分均采用CA签章。</w:t>
      </w:r>
    </w:p>
    <w:p>
      <w:pPr>
        <w:keepNext w:val="0"/>
        <w:keepLines w:val="0"/>
        <w:pageBreakBefore w:val="0"/>
        <w:kinsoku/>
        <w:wordWrap/>
        <w:overflowPunct/>
        <w:topLinePunct w:val="0"/>
        <w:autoSpaceDE/>
        <w:autoSpaceDN/>
        <w:bidi w:val="0"/>
        <w:adjustRightInd/>
        <w:snapToGrid w:val="0"/>
        <w:spacing w:line="372" w:lineRule="exact"/>
        <w:ind w:firstLine="472" w:firstLineChars="196"/>
        <w:jc w:val="left"/>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备份电子投标文件，按政采云平台项目采购-电子招投标操作指南中上传的电子投标文件格式，以光盘或U盘形式提供。数量为1份。</w:t>
      </w:r>
    </w:p>
    <w:p>
      <w:pPr>
        <w:keepNext w:val="0"/>
        <w:keepLines w:val="0"/>
        <w:pageBreakBefore w:val="0"/>
        <w:kinsoku/>
        <w:wordWrap/>
        <w:overflowPunct/>
        <w:topLinePunct w:val="0"/>
        <w:autoSpaceDE/>
        <w:autoSpaceDN/>
        <w:bidi w:val="0"/>
        <w:adjustRightInd/>
        <w:snapToGrid w:val="0"/>
        <w:spacing w:line="372" w:lineRule="exact"/>
        <w:ind w:firstLine="482" w:firstLineChars="200"/>
        <w:jc w:val="left"/>
        <w:textAlignment w:val="auto"/>
        <w:outlineLvl w:val="9"/>
        <w:rPr>
          <w:rFonts w:asciiTheme="minorEastAsia" w:hAnsiTheme="minorEastAsia" w:eastAsiaTheme="minorEastAsia"/>
          <w:b/>
          <w:color w:val="auto"/>
          <w:sz w:val="28"/>
          <w:szCs w:val="28"/>
          <w:highlight w:val="none"/>
          <w:u w:val="single"/>
        </w:rPr>
      </w:pPr>
      <w:r>
        <w:rPr>
          <w:rFonts w:hint="eastAsia" w:asciiTheme="minorEastAsia" w:hAnsiTheme="minorEastAsia" w:eastAsiaTheme="minorEastAsia"/>
          <w:b/>
          <w:color w:val="auto"/>
          <w:sz w:val="24"/>
          <w:szCs w:val="20"/>
          <w:highlight w:val="none"/>
        </w:rPr>
        <w:t>关于本项目投标价格的信息只允许出现在“报价文件”中，不得出现在技术标及商务标中。</w:t>
      </w:r>
    </w:p>
    <w:p>
      <w:pPr>
        <w:keepNext w:val="0"/>
        <w:keepLines w:val="0"/>
        <w:pageBreakBefore w:val="0"/>
        <w:numPr>
          <w:ilvl w:val="0"/>
          <w:numId w:val="0"/>
        </w:numPr>
        <w:kinsoku/>
        <w:wordWrap/>
        <w:overflowPunct/>
        <w:topLinePunct w:val="0"/>
        <w:autoSpaceDE/>
        <w:autoSpaceDN/>
        <w:bidi w:val="0"/>
        <w:adjustRightInd/>
        <w:snapToGrid w:val="0"/>
        <w:spacing w:beforeLines="50" w:line="372" w:lineRule="exact"/>
        <w:ind w:firstLine="241" w:firstLineChars="100"/>
        <w:jc w:val="left"/>
        <w:textAlignment w:val="auto"/>
        <w:outlineLvl w:val="9"/>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lang w:val="en-US" w:eastAsia="zh-CN"/>
        </w:rPr>
        <w:t>1.</w:t>
      </w:r>
      <w:r>
        <w:rPr>
          <w:rFonts w:hint="eastAsia" w:asciiTheme="minorEastAsia" w:hAnsiTheme="minorEastAsia" w:eastAsiaTheme="minorEastAsia"/>
          <w:b/>
          <w:color w:val="auto"/>
          <w:sz w:val="24"/>
          <w:szCs w:val="20"/>
          <w:highlight w:val="none"/>
        </w:rPr>
        <w:t>资格文件</w:t>
      </w:r>
      <w:r>
        <w:rPr>
          <w:rFonts w:asciiTheme="minorEastAsia" w:hAnsiTheme="minorEastAsia" w:eastAsiaTheme="minorEastAsia"/>
          <w:b/>
          <w:color w:val="auto"/>
          <w:sz w:val="24"/>
          <w:szCs w:val="20"/>
          <w:highlight w:val="none"/>
        </w:rPr>
        <w:t>：</w:t>
      </w:r>
    </w:p>
    <w:p>
      <w:pPr>
        <w:keepNext w:val="0"/>
        <w:keepLines w:val="0"/>
        <w:pageBreakBefore w:val="0"/>
        <w:kinsoku/>
        <w:wordWrap/>
        <w:overflowPunct/>
        <w:topLinePunct w:val="0"/>
        <w:autoSpaceDE/>
        <w:autoSpaceDN/>
        <w:bidi w:val="0"/>
        <w:adjustRightInd/>
        <w:snapToGrid w:val="0"/>
        <w:spacing w:beforeLines="50" w:line="372" w:lineRule="exact"/>
        <w:ind w:firstLine="482"/>
        <w:jc w:val="left"/>
        <w:textAlignment w:val="auto"/>
        <w:outlineLvl w:val="9"/>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Pr>
          <w:rFonts w:hint="eastAsia" w:asciiTheme="minorEastAsia" w:hAnsiTheme="minorEastAsia" w:eastAsiaTheme="minorEastAsia"/>
          <w:b/>
          <w:color w:val="auto"/>
          <w:sz w:val="24"/>
          <w:highlight w:val="none"/>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r>
        <w:rPr>
          <w:rFonts w:hint="eastAsia" w:asciiTheme="minorEastAsia" w:hAnsiTheme="minorEastAsia" w:eastAsiaTheme="minorEastAsia"/>
          <w:b/>
          <w:color w:val="auto"/>
          <w:sz w:val="24"/>
          <w:szCs w:val="20"/>
          <w:highlight w:val="none"/>
        </w:rPr>
        <w:t>）</w:t>
      </w:r>
    </w:p>
    <w:p>
      <w:pPr>
        <w:keepNext w:val="0"/>
        <w:keepLines w:val="0"/>
        <w:pageBreakBefore w:val="0"/>
        <w:widowControl/>
        <w:kinsoku/>
        <w:wordWrap/>
        <w:overflowPunct/>
        <w:topLinePunct w:val="0"/>
        <w:autoSpaceDE/>
        <w:autoSpaceDN/>
        <w:bidi w:val="0"/>
        <w:adjustRightInd/>
        <w:spacing w:line="372" w:lineRule="exact"/>
        <w:ind w:firstLine="542" w:firstLineChars="225"/>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a.投标单位的有效工商营业执照或法人证书</w:t>
      </w:r>
      <w:r>
        <w:rPr>
          <w:rFonts w:hint="eastAsia" w:asciiTheme="minorEastAsia" w:hAnsiTheme="minorEastAsia" w:eastAsiaTheme="minorEastAsia"/>
          <w:b/>
          <w:bCs/>
          <w:color w:val="auto"/>
          <w:sz w:val="24"/>
          <w:highlight w:val="none"/>
        </w:rPr>
        <w:t>复印件加盖公章；</w:t>
      </w:r>
    </w:p>
    <w:p>
      <w:pPr>
        <w:keepNext w:val="0"/>
        <w:keepLines w:val="0"/>
        <w:pageBreakBefore w:val="0"/>
        <w:widowControl/>
        <w:kinsoku/>
        <w:wordWrap/>
        <w:overflowPunct/>
        <w:topLinePunct w:val="0"/>
        <w:autoSpaceDE/>
        <w:autoSpaceDN/>
        <w:bidi w:val="0"/>
        <w:adjustRightInd/>
        <w:spacing w:line="372" w:lineRule="exact"/>
        <w:ind w:firstLine="542" w:firstLineChars="225"/>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b.投标单位的相关承诺书（详见格式）</w:t>
      </w:r>
    </w:p>
    <w:p>
      <w:pPr>
        <w:keepNext w:val="0"/>
        <w:keepLines w:val="0"/>
        <w:pageBreakBefore w:val="0"/>
        <w:widowControl/>
        <w:kinsoku/>
        <w:wordWrap/>
        <w:overflowPunct/>
        <w:topLinePunct w:val="0"/>
        <w:autoSpaceDE/>
        <w:autoSpaceDN/>
        <w:bidi w:val="0"/>
        <w:adjustRightInd/>
        <w:spacing w:line="372" w:lineRule="exact"/>
        <w:ind w:firstLine="540" w:firstLineChars="224"/>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c.法定代表人授权书</w:t>
      </w:r>
      <w:r>
        <w:rPr>
          <w:rFonts w:hint="eastAsia" w:asciiTheme="minorEastAsia" w:hAnsiTheme="minorEastAsia" w:eastAsiaTheme="minorEastAsia"/>
          <w:b/>
          <w:color w:val="auto"/>
          <w:sz w:val="24"/>
          <w:highlight w:val="none"/>
          <w:lang w:val="en-US" w:eastAsia="zh-CN"/>
        </w:rPr>
        <w:t>原件</w:t>
      </w:r>
      <w:r>
        <w:rPr>
          <w:rFonts w:hint="eastAsia" w:asciiTheme="minorEastAsia" w:hAnsiTheme="minorEastAsia" w:eastAsiaTheme="minorEastAsia"/>
          <w:b/>
          <w:color w:val="auto"/>
          <w:sz w:val="24"/>
          <w:highlight w:val="none"/>
        </w:rPr>
        <w:t>、被授权人身份证复印件一份；</w:t>
      </w:r>
    </w:p>
    <w:p>
      <w:pPr>
        <w:keepNext w:val="0"/>
        <w:keepLines w:val="0"/>
        <w:pageBreakBefore w:val="0"/>
        <w:widowControl/>
        <w:kinsoku/>
        <w:wordWrap/>
        <w:overflowPunct/>
        <w:topLinePunct w:val="0"/>
        <w:autoSpaceDE/>
        <w:autoSpaceDN/>
        <w:bidi w:val="0"/>
        <w:adjustRightInd/>
        <w:spacing w:line="372" w:lineRule="exact"/>
        <w:ind w:firstLine="540" w:firstLineChars="224"/>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d.本项目专门面向中小企业采购，供应商需提供符合《政府采购促进中小企业发展管理办法》（财库【2020】46号）和本采购文件规定的《中小企业声明函》（详见附件）或提供残疾人福利性单位《残疾人福利性单位声明函》（格式详见附件）或提供监狱企业证明文件(需省级以上监狱管理局、戒毒管理局（含新疆生产建设兵团）出具)；</w:t>
      </w:r>
    </w:p>
    <w:p>
      <w:pPr>
        <w:keepNext w:val="0"/>
        <w:keepLines w:val="0"/>
        <w:pageBreakBefore w:val="0"/>
        <w:widowControl/>
        <w:kinsoku/>
        <w:wordWrap/>
        <w:overflowPunct/>
        <w:topLinePunct w:val="0"/>
        <w:autoSpaceDE/>
        <w:autoSpaceDN/>
        <w:bidi w:val="0"/>
        <w:adjustRightInd/>
        <w:spacing w:line="372" w:lineRule="exact"/>
        <w:ind w:firstLine="540" w:firstLineChars="224"/>
        <w:jc w:val="left"/>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e.</w:t>
      </w:r>
      <w:r>
        <w:rPr>
          <w:rFonts w:hint="eastAsia" w:asciiTheme="minorEastAsia" w:hAnsiTheme="minorEastAsia" w:eastAsiaTheme="minorEastAsia"/>
          <w:b/>
          <w:color w:val="auto"/>
          <w:sz w:val="24"/>
          <w:highlight w:val="none"/>
          <w:lang w:val="zh-CN"/>
        </w:rPr>
        <w:t>.</w:t>
      </w:r>
      <w:r>
        <w:rPr>
          <w:rFonts w:hint="eastAsia" w:asciiTheme="minorEastAsia" w:hAnsiTheme="minorEastAsia" w:eastAsiaTheme="minorEastAsia"/>
          <w:b/>
          <w:color w:val="auto"/>
          <w:sz w:val="24"/>
          <w:highlight w:val="none"/>
          <w:lang w:val="en-US" w:eastAsia="zh-CN"/>
        </w:rPr>
        <w:t>拟投标人具有公路养护作业单位资质[交通安全设施养护资质（可以承担各等级公路交通安全设施的各类养护工程）]或同时具有公路养护工程施工二类(甲级)从业资质及三类(甲级)从业资质（复印件加盖公章）；</w:t>
      </w:r>
    </w:p>
    <w:p>
      <w:pPr>
        <w:keepNext w:val="0"/>
        <w:keepLines w:val="0"/>
        <w:pageBreakBefore w:val="0"/>
        <w:widowControl/>
        <w:kinsoku/>
        <w:wordWrap/>
        <w:overflowPunct/>
        <w:topLinePunct w:val="0"/>
        <w:autoSpaceDE/>
        <w:autoSpaceDN/>
        <w:bidi w:val="0"/>
        <w:adjustRightInd/>
        <w:spacing w:line="372" w:lineRule="exact"/>
        <w:ind w:firstLine="540" w:firstLineChars="224"/>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f.</w:t>
      </w:r>
      <w:r>
        <w:rPr>
          <w:rFonts w:hint="eastAsia" w:asciiTheme="minorEastAsia" w:hAnsiTheme="minorEastAsia" w:eastAsiaTheme="minorEastAsia"/>
          <w:b/>
          <w:color w:val="auto"/>
          <w:sz w:val="24"/>
          <w:highlight w:val="none"/>
        </w:rPr>
        <w:t>投标单位的其他投标资格证明文件</w:t>
      </w:r>
      <w:r>
        <w:rPr>
          <w:rFonts w:hint="eastAsia" w:asciiTheme="minorEastAsia" w:hAnsiTheme="minorEastAsia" w:eastAsiaTheme="minorEastAsia"/>
          <w:b/>
          <w:bCs/>
          <w:color w:val="auto"/>
          <w:sz w:val="24"/>
          <w:highlight w:val="none"/>
        </w:rPr>
        <w:t>复印件加盖公章</w:t>
      </w:r>
      <w:r>
        <w:rPr>
          <w:rFonts w:hint="eastAsia" w:asciiTheme="minorEastAsia" w:hAnsiTheme="minorEastAsia" w:eastAsiaTheme="minorEastAsia"/>
          <w:b/>
          <w:color w:val="auto"/>
          <w:sz w:val="24"/>
          <w:highlight w:val="none"/>
        </w:rPr>
        <w:t>（若供应商为总公司所设立的区域性分支机构（分公司），以及个体工商户、个人独资企业、合伙企业需提供房产权证、车辆行驶证或其他固定资产等有效财产证明材料</w:t>
      </w:r>
      <w:r>
        <w:rPr>
          <w:rFonts w:hint="eastAsia" w:asciiTheme="minorEastAsia" w:hAnsiTheme="minorEastAsia" w:eastAsiaTheme="minorEastAsia"/>
          <w:b/>
          <w:bCs/>
          <w:color w:val="auto"/>
          <w:sz w:val="24"/>
          <w:highlight w:val="none"/>
        </w:rPr>
        <w:t>复印件加盖公章</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color w:val="auto"/>
          <w:sz w:val="24"/>
          <w:highlight w:val="none"/>
        </w:rPr>
        <w:t>（原件备查）</w:t>
      </w:r>
    </w:p>
    <w:p>
      <w:pPr>
        <w:keepNext w:val="0"/>
        <w:keepLines w:val="0"/>
        <w:pageBreakBefore w:val="0"/>
        <w:numPr>
          <w:ilvl w:val="0"/>
          <w:numId w:val="0"/>
        </w:numPr>
        <w:tabs>
          <w:tab w:val="left" w:pos="426"/>
          <w:tab w:val="left" w:pos="704"/>
        </w:tabs>
        <w:kinsoku/>
        <w:wordWrap/>
        <w:overflowPunct/>
        <w:topLinePunct w:val="0"/>
        <w:autoSpaceDE/>
        <w:autoSpaceDN/>
        <w:bidi w:val="0"/>
        <w:adjustRightInd/>
        <w:snapToGrid w:val="0"/>
        <w:spacing w:beforeLines="50" w:line="372" w:lineRule="exact"/>
        <w:ind w:leftChars="0"/>
        <w:jc w:val="left"/>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lang w:val="en-US" w:eastAsia="zh-CN"/>
        </w:rPr>
        <w:t>2.</w:t>
      </w:r>
      <w:r>
        <w:rPr>
          <w:rFonts w:hint="eastAsia" w:asciiTheme="minorEastAsia" w:hAnsiTheme="minorEastAsia" w:eastAsiaTheme="minorEastAsia"/>
          <w:b/>
          <w:color w:val="auto"/>
          <w:sz w:val="24"/>
          <w:szCs w:val="20"/>
          <w:highlight w:val="none"/>
        </w:rPr>
        <w:t>商务技术文件</w:t>
      </w:r>
      <w:r>
        <w:rPr>
          <w:rFonts w:asciiTheme="minorEastAsia" w:hAnsiTheme="minorEastAsia" w:eastAsiaTheme="minorEastAsia"/>
          <w:b/>
          <w:color w:val="auto"/>
          <w:sz w:val="24"/>
          <w:szCs w:val="20"/>
          <w:highlight w:val="none"/>
        </w:rPr>
        <w:t>：</w:t>
      </w:r>
    </w:p>
    <w:p>
      <w:pPr>
        <w:pStyle w:val="324"/>
        <w:keepNext w:val="0"/>
        <w:keepLines w:val="0"/>
        <w:pageBreakBefore w:val="0"/>
        <w:kinsoku/>
        <w:wordWrap/>
        <w:overflowPunct/>
        <w:topLinePunct w:val="0"/>
        <w:autoSpaceDE/>
        <w:autoSpaceDN/>
        <w:bidi w:val="0"/>
        <w:adjustRightInd/>
        <w:snapToGrid w:val="0"/>
        <w:spacing w:beforeLines="50" w:line="372" w:lineRule="exact"/>
        <w:ind w:left="420" w:firstLine="0" w:firstLineChars="0"/>
        <w:jc w:val="left"/>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（1）商务部分包括但不限于以下内容</w:t>
      </w:r>
    </w:p>
    <w:p>
      <w:pPr>
        <w:numPr>
          <w:ilvl w:val="0"/>
          <w:numId w:val="12"/>
        </w:numPr>
        <w:spacing w:line="400" w:lineRule="exact"/>
        <w:ind w:left="360" w:leftChars="0" w:firstLine="48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供应商采购响应文件评分索引一览表（格式见附件）</w:t>
      </w:r>
    </w:p>
    <w:p>
      <w:pPr>
        <w:numPr>
          <w:ilvl w:val="0"/>
          <w:numId w:val="12"/>
        </w:numPr>
        <w:spacing w:line="400" w:lineRule="exact"/>
        <w:ind w:left="360" w:leftChars="0" w:firstLine="48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投标声明书（格式见附件）</w:t>
      </w:r>
    </w:p>
    <w:p>
      <w:pPr>
        <w:numPr>
          <w:ilvl w:val="0"/>
          <w:numId w:val="12"/>
        </w:numPr>
        <w:spacing w:line="400" w:lineRule="exact"/>
        <w:ind w:left="360" w:leftChars="0" w:firstLine="48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投标人的</w:t>
      </w:r>
      <w:r>
        <w:rPr>
          <w:rFonts w:hint="eastAsia" w:asciiTheme="minorEastAsia" w:hAnsiTheme="minorEastAsia" w:eastAsiaTheme="minorEastAsia"/>
          <w:color w:val="auto"/>
          <w:sz w:val="24"/>
          <w:highlight w:val="none"/>
          <w:lang w:val="en-US" w:eastAsia="zh-CN"/>
        </w:rPr>
        <w:t>总体</w:t>
      </w:r>
      <w:r>
        <w:rPr>
          <w:rFonts w:hint="eastAsia" w:asciiTheme="minorEastAsia" w:hAnsiTheme="minorEastAsia" w:eastAsiaTheme="minorEastAsia"/>
          <w:color w:val="auto"/>
          <w:sz w:val="24"/>
          <w:highlight w:val="none"/>
        </w:rPr>
        <w:t>情况介绍</w:t>
      </w:r>
    </w:p>
    <w:p>
      <w:pPr>
        <w:numPr>
          <w:ilvl w:val="0"/>
          <w:numId w:val="12"/>
        </w:numPr>
        <w:spacing w:line="400" w:lineRule="exact"/>
        <w:ind w:left="360" w:leftChars="0" w:firstLine="48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投标人企业实力</w:t>
      </w:r>
    </w:p>
    <w:p>
      <w:pPr>
        <w:numPr>
          <w:ilvl w:val="0"/>
          <w:numId w:val="12"/>
        </w:numPr>
        <w:spacing w:line="400" w:lineRule="exact"/>
        <w:ind w:left="360" w:leftChars="0" w:firstLine="48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投标人三年来（</w:t>
      </w:r>
      <w:r>
        <w:rPr>
          <w:rFonts w:hint="eastAsia" w:asciiTheme="minorEastAsia" w:hAnsiTheme="minorEastAsia" w:eastAsiaTheme="minorEastAsia"/>
          <w:color w:val="auto"/>
          <w:sz w:val="24"/>
          <w:highlight w:val="none"/>
          <w:lang w:val="en-US" w:eastAsia="zh-CN"/>
        </w:rPr>
        <w:t>2020</w:t>
      </w:r>
      <w:r>
        <w:rPr>
          <w:rFonts w:hint="eastAsia" w:asciiTheme="minorEastAsia" w:hAnsiTheme="minorEastAsia" w:eastAsiaTheme="minorEastAsia"/>
          <w:color w:val="auto"/>
          <w:sz w:val="24"/>
          <w:highlight w:val="none"/>
        </w:rPr>
        <w:t>年1月1日至今）类似业绩证明（合同、验收证明材料等）（复印件加盖公章）（原件查验）</w:t>
      </w:r>
    </w:p>
    <w:p>
      <w:pPr>
        <w:numPr>
          <w:ilvl w:val="0"/>
          <w:numId w:val="12"/>
        </w:numPr>
        <w:spacing w:line="400" w:lineRule="exact"/>
        <w:ind w:left="360" w:leftChars="0" w:firstLine="480" w:firstLineChars="0"/>
        <w:rPr>
          <w:rFonts w:ascii="宋体" w:hAnsi="宋体"/>
          <w:color w:val="auto"/>
          <w:kern w:val="0"/>
          <w:sz w:val="24"/>
          <w:highlight w:val="none"/>
        </w:rPr>
      </w:pPr>
      <w:r>
        <w:rPr>
          <w:rFonts w:hint="eastAsia" w:ascii="宋体" w:hAnsi="宋体"/>
          <w:color w:val="auto"/>
          <w:kern w:val="0"/>
          <w:sz w:val="24"/>
          <w:highlight w:val="none"/>
          <w:lang w:val="en-US" w:eastAsia="zh-CN"/>
        </w:rPr>
        <w:t>投标人拟投入设备情况</w:t>
      </w:r>
    </w:p>
    <w:p>
      <w:pPr>
        <w:numPr>
          <w:ilvl w:val="0"/>
          <w:numId w:val="12"/>
        </w:numPr>
        <w:spacing w:line="400" w:lineRule="exact"/>
        <w:ind w:left="360" w:leftChars="0" w:firstLine="480" w:firstLineChars="0"/>
        <w:rPr>
          <w:rFonts w:ascii="宋体" w:hAnsi="宋体"/>
          <w:color w:val="auto"/>
          <w:kern w:val="0"/>
          <w:sz w:val="24"/>
          <w:highlight w:val="none"/>
        </w:rPr>
      </w:pPr>
      <w:r>
        <w:rPr>
          <w:rFonts w:hint="eastAsia" w:ascii="宋体" w:hAnsi="宋体"/>
          <w:color w:val="auto"/>
          <w:kern w:val="0"/>
          <w:sz w:val="24"/>
          <w:highlight w:val="none"/>
          <w:lang w:val="en-US" w:eastAsia="zh-CN"/>
        </w:rPr>
        <w:t>信誉能力</w:t>
      </w:r>
    </w:p>
    <w:p>
      <w:pPr>
        <w:numPr>
          <w:ilvl w:val="0"/>
          <w:numId w:val="12"/>
        </w:numPr>
        <w:spacing w:line="400" w:lineRule="exact"/>
        <w:ind w:left="360" w:leftChars="0" w:firstLine="480" w:firstLineChars="0"/>
        <w:rPr>
          <w:rFonts w:ascii="宋体" w:hAnsi="宋体"/>
          <w:color w:val="auto"/>
          <w:kern w:val="0"/>
          <w:sz w:val="24"/>
          <w:highlight w:val="none"/>
        </w:rPr>
      </w:pPr>
      <w:r>
        <w:rPr>
          <w:rFonts w:hint="eastAsia" w:asciiTheme="minorEastAsia" w:hAnsiTheme="minorEastAsia" w:eastAsiaTheme="minorEastAsia"/>
          <w:color w:val="auto"/>
          <w:kern w:val="0"/>
          <w:sz w:val="24"/>
          <w:highlight w:val="none"/>
        </w:rPr>
        <w:t>针对本项目的服务技术团队情况：包括人员组成（要求必须为本公司员工）、数量、技术实力等。提供相关协议</w:t>
      </w:r>
      <w:r>
        <w:rPr>
          <w:rFonts w:hint="eastAsia" w:asciiTheme="minorEastAsia" w:hAnsiTheme="minorEastAsia" w:eastAsiaTheme="minorEastAsia"/>
          <w:b/>
          <w:color w:val="auto"/>
          <w:kern w:val="0"/>
          <w:szCs w:val="21"/>
          <w:highlight w:val="none"/>
        </w:rPr>
        <w:t>、</w:t>
      </w:r>
      <w:r>
        <w:rPr>
          <w:rFonts w:hint="eastAsia" w:asciiTheme="minorEastAsia" w:hAnsiTheme="minorEastAsia" w:eastAsiaTheme="minorEastAsia"/>
          <w:color w:val="auto"/>
          <w:kern w:val="0"/>
          <w:sz w:val="24"/>
          <w:highlight w:val="none"/>
        </w:rPr>
        <w:t>社保证明、相关经验履历、所获证书等复印件。（</w:t>
      </w:r>
      <w:r>
        <w:rPr>
          <w:rFonts w:hint="eastAsia" w:asciiTheme="minorEastAsia" w:hAnsiTheme="minorEastAsia" w:eastAsiaTheme="minorEastAsia"/>
          <w:color w:val="auto"/>
          <w:sz w:val="24"/>
          <w:highlight w:val="none"/>
        </w:rPr>
        <w:t>加盖公章）</w:t>
      </w:r>
    </w:p>
    <w:p>
      <w:pPr>
        <w:numPr>
          <w:ilvl w:val="0"/>
          <w:numId w:val="12"/>
        </w:numPr>
        <w:spacing w:line="400" w:lineRule="exact"/>
        <w:ind w:left="360" w:leftChars="0" w:firstLine="480" w:firstLineChars="0"/>
        <w:rPr>
          <w:rFonts w:ascii="宋体" w:hAnsi="宋体"/>
          <w:color w:val="auto"/>
          <w:kern w:val="0"/>
          <w:sz w:val="24"/>
          <w:highlight w:val="none"/>
        </w:rPr>
      </w:pPr>
      <w:r>
        <w:rPr>
          <w:rFonts w:hint="eastAsia" w:ascii="宋体" w:hAnsi="宋体"/>
          <w:color w:val="auto"/>
          <w:kern w:val="0"/>
          <w:sz w:val="24"/>
          <w:highlight w:val="none"/>
        </w:rPr>
        <w:t>服务网点情况（须提供详细的全称、地址、联系人、联系方式、营业执照、合作协议、合作单位人员组成等）（加盖公章）</w:t>
      </w:r>
    </w:p>
    <w:p>
      <w:pPr>
        <w:numPr>
          <w:ilvl w:val="0"/>
          <w:numId w:val="12"/>
        </w:numPr>
        <w:spacing w:line="400" w:lineRule="exact"/>
        <w:ind w:left="360" w:leftChars="0" w:firstLine="48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商务偏离表</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加盖公章）</w:t>
      </w:r>
    </w:p>
    <w:p>
      <w:pPr>
        <w:numPr>
          <w:ilvl w:val="0"/>
          <w:numId w:val="12"/>
        </w:numPr>
        <w:spacing w:line="400" w:lineRule="exact"/>
        <w:ind w:left="360" w:leftChars="0" w:firstLine="48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针对本项目为采购人提供的其他优惠条件</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加盖公章）</w:t>
      </w:r>
    </w:p>
    <w:p>
      <w:pPr>
        <w:numPr>
          <w:ilvl w:val="0"/>
          <w:numId w:val="12"/>
        </w:numPr>
        <w:spacing w:line="400" w:lineRule="exact"/>
        <w:ind w:left="360" w:leftChars="0" w:firstLine="48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采购文件要求的，以及投标人认为要说明的其他内容。</w:t>
      </w:r>
    </w:p>
    <w:p>
      <w:pPr>
        <w:keepNext w:val="0"/>
        <w:keepLines w:val="0"/>
        <w:pageBreakBefore w:val="0"/>
        <w:kinsoku/>
        <w:wordWrap/>
        <w:overflowPunct/>
        <w:topLinePunct w:val="0"/>
        <w:autoSpaceDE/>
        <w:autoSpaceDN/>
        <w:bidi w:val="0"/>
        <w:adjustRightInd/>
        <w:spacing w:line="372" w:lineRule="exact"/>
        <w:ind w:left="9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（2）技术部分包括但不限于以下内容：</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项目总体实施方案</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重点和难点分析及解决措施</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保证工期和施工进度的方案和措施</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保证施工质量的技术方案和措施</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保证施工安全、文明的技术方案和措施</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验收及养护服务方案</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交通组织措施</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售后服务方案</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货物供货清单（不含价格）（必须详细列明材质，参数，品牌，产地等）（此项必须提供）。（格式自拟）</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产品设备的具体配置表、技术指标偏离情况一览表（</w:t>
      </w:r>
      <w:r>
        <w:rPr>
          <w:rFonts w:hint="eastAsia" w:asciiTheme="minorEastAsia" w:hAnsiTheme="minorEastAsia" w:eastAsiaTheme="minorEastAsia"/>
          <w:b/>
          <w:color w:val="auto"/>
          <w:sz w:val="24"/>
          <w:highlight w:val="none"/>
        </w:rPr>
        <w:t>此项属投标文件重要实质性内容</w:t>
      </w:r>
      <w:r>
        <w:rPr>
          <w:rFonts w:hint="eastAsia" w:asciiTheme="minorEastAsia" w:hAnsiTheme="minorEastAsia" w:eastAsiaTheme="minorEastAsia"/>
          <w:color w:val="auto"/>
          <w:sz w:val="24"/>
          <w:highlight w:val="none"/>
        </w:rPr>
        <w:t>）：详细列明所投产品设备货物的品牌、清单，完整配置方案，所有技术指标，明确表示该项指标所涉及的</w:t>
      </w:r>
      <w:r>
        <w:rPr>
          <w:rFonts w:hint="eastAsia" w:asciiTheme="minorEastAsia" w:hAnsiTheme="minorEastAsia" w:eastAsiaTheme="minorEastAsia"/>
          <w:color w:val="auto"/>
          <w:sz w:val="24"/>
          <w:highlight w:val="none"/>
          <w:lang w:val="en-US" w:eastAsia="zh-CN"/>
        </w:rPr>
        <w:t>产品</w:t>
      </w:r>
      <w:r>
        <w:rPr>
          <w:rFonts w:hint="eastAsia" w:asciiTheme="minorEastAsia" w:hAnsiTheme="minorEastAsia" w:eastAsiaTheme="minorEastAsia"/>
          <w:color w:val="auto"/>
          <w:sz w:val="24"/>
          <w:highlight w:val="none"/>
        </w:rPr>
        <w:t>是标准配置还是选择配置。投标产品规格、性能、技术指标参数偏离表必须对照采购文件要求一一对应说明。任何含糊不清的表述对评标结果的影响将是投标方的责任。</w:t>
      </w:r>
    </w:p>
    <w:p>
      <w:pPr>
        <w:keepNext w:val="0"/>
        <w:keepLines w:val="0"/>
        <w:pageBreakBefore w:val="0"/>
        <w:numPr>
          <w:ilvl w:val="1"/>
          <w:numId w:val="13"/>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投标单位针对本项目的相关承诺，比如用户现场服务时间、故障解决时间等</w:t>
      </w:r>
    </w:p>
    <w:p>
      <w:pPr>
        <w:keepNext w:val="0"/>
        <w:keepLines w:val="0"/>
        <w:pageBreakBefore w:val="0"/>
        <w:numPr>
          <w:ilvl w:val="1"/>
          <w:numId w:val="13"/>
        </w:numPr>
        <w:kinsoku/>
        <w:wordWrap/>
        <w:overflowPunct/>
        <w:topLinePunct w:val="0"/>
        <w:autoSpaceDE/>
        <w:autoSpaceDN/>
        <w:bidi w:val="0"/>
        <w:adjustRightInd/>
        <w:spacing w:line="372" w:lineRule="exact"/>
        <w:ind w:firstLine="482"/>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采购文件要求的以及投标方认为可能需要的其他文件资料</w:t>
      </w:r>
    </w:p>
    <w:p>
      <w:pPr>
        <w:keepNext w:val="0"/>
        <w:keepLines w:val="0"/>
        <w:pageBreakBefore w:val="0"/>
        <w:numPr>
          <w:ilvl w:val="0"/>
          <w:numId w:val="13"/>
        </w:numPr>
        <w:kinsoku/>
        <w:wordWrap/>
        <w:overflowPunct/>
        <w:topLinePunct w:val="0"/>
        <w:autoSpaceDE/>
        <w:autoSpaceDN/>
        <w:bidi w:val="0"/>
        <w:adjustRightInd/>
        <w:spacing w:line="372" w:lineRule="exact"/>
        <w:ind w:firstLine="482"/>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报价文件：</w:t>
      </w:r>
      <w:r>
        <w:rPr>
          <w:rFonts w:asciiTheme="minorEastAsia" w:hAnsiTheme="minorEastAsia" w:eastAsiaTheme="minorEastAsia"/>
          <w:b/>
          <w:color w:val="auto"/>
          <w:sz w:val="24"/>
          <w:highlight w:val="none"/>
        </w:rPr>
        <w:t xml:space="preserve"> </w:t>
      </w:r>
    </w:p>
    <w:p>
      <w:pPr>
        <w:keepNext w:val="0"/>
        <w:keepLines w:val="0"/>
        <w:pageBreakBefore w:val="0"/>
        <w:numPr>
          <w:ilvl w:val="0"/>
          <w:numId w:val="14"/>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投标函（格式见附件）</w:t>
      </w:r>
    </w:p>
    <w:p>
      <w:pPr>
        <w:keepNext w:val="0"/>
        <w:keepLines w:val="0"/>
        <w:pageBreakBefore w:val="0"/>
        <w:numPr>
          <w:ilvl w:val="0"/>
          <w:numId w:val="14"/>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开标一览表（格式见附件）</w:t>
      </w:r>
    </w:p>
    <w:p>
      <w:pPr>
        <w:keepNext w:val="0"/>
        <w:keepLines w:val="0"/>
        <w:pageBreakBefore w:val="0"/>
        <w:numPr>
          <w:ilvl w:val="0"/>
          <w:numId w:val="14"/>
        </w:numPr>
        <w:kinsoku/>
        <w:wordWrap/>
        <w:overflowPunct/>
        <w:topLinePunct w:val="0"/>
        <w:autoSpaceDE/>
        <w:autoSpaceDN/>
        <w:bidi w:val="0"/>
        <w:adjustRightInd/>
        <w:spacing w:line="372"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投标项目报价明细表（格式见附件）</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b/>
          <w:bCs/>
          <w:color w:val="auto"/>
          <w:kern w:val="0"/>
          <w:sz w:val="24"/>
          <w:szCs w:val="20"/>
          <w:highlight w:val="none"/>
        </w:rPr>
      </w:pPr>
      <w:r>
        <w:rPr>
          <w:rFonts w:asciiTheme="minorEastAsia" w:hAnsiTheme="minorEastAsia" w:eastAsiaTheme="minorEastAsia"/>
          <w:color w:val="auto"/>
          <w:sz w:val="24"/>
          <w:highlight w:val="none"/>
        </w:rPr>
        <w:t>▲</w:t>
      </w:r>
      <w:r>
        <w:rPr>
          <w:rFonts w:asciiTheme="minorEastAsia" w:hAnsiTheme="minorEastAsia" w:eastAsiaTheme="minorEastAsia"/>
          <w:b/>
          <w:bCs/>
          <w:color w:val="auto"/>
          <w:sz w:val="24"/>
          <w:highlight w:val="none"/>
        </w:rPr>
        <w:t>注：投标声明书、投标函</w:t>
      </w:r>
      <w:r>
        <w:rPr>
          <w:rFonts w:hint="eastAsia" w:asciiTheme="minorEastAsia" w:hAnsiTheme="minorEastAsia" w:eastAsiaTheme="minorEastAsia"/>
          <w:b/>
          <w:bCs/>
          <w:color w:val="auto"/>
          <w:sz w:val="24"/>
          <w:highlight w:val="none"/>
        </w:rPr>
        <w:t>和法定代表人授权书至少</w:t>
      </w:r>
      <w:r>
        <w:rPr>
          <w:rFonts w:asciiTheme="minorEastAsia" w:hAnsiTheme="minorEastAsia" w:eastAsiaTheme="minorEastAsia"/>
          <w:b/>
          <w:bCs/>
          <w:color w:val="auto"/>
          <w:sz w:val="24"/>
          <w:highlight w:val="none"/>
        </w:rPr>
        <w:t>必须</w:t>
      </w:r>
      <w:r>
        <w:rPr>
          <w:rFonts w:hint="eastAsia" w:asciiTheme="minorEastAsia" w:hAnsiTheme="minorEastAsia" w:eastAsiaTheme="minorEastAsia"/>
          <w:b/>
          <w:bCs/>
          <w:color w:val="auto"/>
          <w:sz w:val="24"/>
          <w:highlight w:val="none"/>
        </w:rPr>
        <w:t>各</w:t>
      </w:r>
      <w:r>
        <w:rPr>
          <w:rFonts w:asciiTheme="minorEastAsia" w:hAnsiTheme="minorEastAsia" w:eastAsiaTheme="minorEastAsia"/>
          <w:b/>
          <w:bCs/>
          <w:color w:val="auto"/>
          <w:sz w:val="24"/>
          <w:highlight w:val="none"/>
        </w:rPr>
        <w:t>有</w:t>
      </w:r>
      <w:r>
        <w:rPr>
          <w:rFonts w:hint="eastAsia" w:asciiTheme="minorEastAsia" w:hAnsiTheme="minorEastAsia" w:eastAsiaTheme="minorEastAsia"/>
          <w:b/>
          <w:bCs/>
          <w:color w:val="auto"/>
          <w:sz w:val="24"/>
          <w:highlight w:val="none"/>
        </w:rPr>
        <w:t>一份原件具有</w:t>
      </w:r>
      <w:r>
        <w:rPr>
          <w:rFonts w:asciiTheme="minorEastAsia" w:hAnsiTheme="minorEastAsia" w:eastAsiaTheme="minorEastAsia"/>
          <w:b/>
          <w:bCs/>
          <w:color w:val="auto"/>
          <w:sz w:val="24"/>
          <w:highlight w:val="none"/>
        </w:rPr>
        <w:t>法定代表人签名</w:t>
      </w:r>
      <w:r>
        <w:rPr>
          <w:rFonts w:hint="eastAsia" w:asciiTheme="minorEastAsia" w:hAnsiTheme="minorEastAsia" w:eastAsiaTheme="minorEastAsia"/>
          <w:b/>
          <w:bCs/>
          <w:color w:val="auto"/>
          <w:sz w:val="24"/>
          <w:highlight w:val="none"/>
        </w:rPr>
        <w:t>(或盖</w:t>
      </w:r>
      <w:r>
        <w:rPr>
          <w:rFonts w:asciiTheme="minorEastAsia" w:hAnsiTheme="minorEastAsia" w:eastAsiaTheme="minorEastAsia"/>
          <w:b/>
          <w:bCs/>
          <w:color w:val="auto"/>
          <w:sz w:val="24"/>
          <w:highlight w:val="none"/>
        </w:rPr>
        <w:t>法定代表人</w:t>
      </w:r>
      <w:r>
        <w:rPr>
          <w:rFonts w:hint="eastAsia" w:asciiTheme="minorEastAsia" w:hAnsiTheme="minorEastAsia" w:eastAsiaTheme="minorEastAsia"/>
          <w:b/>
          <w:bCs/>
          <w:color w:val="auto"/>
          <w:sz w:val="24"/>
          <w:highlight w:val="none"/>
        </w:rPr>
        <w:t>私章)</w:t>
      </w:r>
      <w:r>
        <w:rPr>
          <w:rFonts w:asciiTheme="minorEastAsia" w:hAnsiTheme="minorEastAsia" w:eastAsiaTheme="minorEastAsia"/>
          <w:b/>
          <w:bCs/>
          <w:color w:val="auto"/>
          <w:sz w:val="24"/>
          <w:highlight w:val="none"/>
        </w:rPr>
        <w:t>并加盖单位公章。</w:t>
      </w:r>
      <w:r>
        <w:rPr>
          <w:rFonts w:hint="eastAsia" w:asciiTheme="minorEastAsia" w:hAnsiTheme="minorEastAsia" w:eastAsiaTheme="minorEastAsia"/>
          <w:b/>
          <w:bCs/>
          <w:color w:val="auto"/>
          <w:kern w:val="0"/>
          <w:sz w:val="24"/>
          <w:szCs w:val="20"/>
          <w:highlight w:val="none"/>
        </w:rPr>
        <w:t>（法定代表人亲自参加开标的不需要提供法定代表人授权委托书）</w:t>
      </w:r>
    </w:p>
    <w:p>
      <w:pPr>
        <w:keepNext w:val="0"/>
        <w:keepLines w:val="0"/>
        <w:pageBreakBefore w:val="0"/>
        <w:kinsoku/>
        <w:wordWrap/>
        <w:overflowPunct/>
        <w:topLinePunct w:val="0"/>
        <w:autoSpaceDE/>
        <w:autoSpaceDN/>
        <w:bidi w:val="0"/>
        <w:adjustRightInd/>
        <w:spacing w:line="372" w:lineRule="exact"/>
        <w:ind w:firstLine="482" w:firstLineChars="200"/>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（三）投标文件的语言及计量</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2投标计量单位，采购文件已有明确规定的，使用采购文件规定的计量单位</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采购文件没有规定的，应采用中华人民共和国法定计量单位（货币单位：人民币元），否则视同未响应。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jc w:val="left"/>
        <w:textAlignment w:val="auto"/>
        <w:outlineLvl w:val="9"/>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（四）投标报价</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投标报价应按采购文件中相关附表格式填写。</w:t>
      </w:r>
    </w:p>
    <w:p>
      <w:pPr>
        <w:keepNext w:val="0"/>
        <w:keepLines w:val="0"/>
        <w:pageBreakBefore w:val="0"/>
        <w:kinsoku/>
        <w:wordWrap/>
        <w:overflowPunct/>
        <w:topLinePunct w:val="0"/>
        <w:autoSpaceDE/>
        <w:autoSpaceDN/>
        <w:bidi w:val="0"/>
        <w:adjustRightInd/>
        <w:spacing w:line="372" w:lineRule="exact"/>
        <w:ind w:firstLine="450" w:firstLineChars="150"/>
        <w:textAlignment w:val="auto"/>
        <w:rPr>
          <w:rFonts w:asciiTheme="minorEastAsia" w:hAnsiTheme="minorEastAsia" w:eastAsiaTheme="minorEastAsia"/>
          <w:b/>
          <w:color w:val="auto"/>
          <w:sz w:val="24"/>
          <w:szCs w:val="20"/>
          <w:highlight w:val="none"/>
        </w:rPr>
      </w:pPr>
      <w:r>
        <w:rPr>
          <w:rFonts w:hint="eastAsia" w:cs="宋体" w:asciiTheme="minorEastAsia" w:hAnsiTheme="minorEastAsia" w:eastAsiaTheme="minorEastAsia"/>
          <w:color w:val="auto"/>
          <w:sz w:val="30"/>
          <w:szCs w:val="20"/>
          <w:highlight w:val="none"/>
        </w:rPr>
        <w:t>▲</w:t>
      </w:r>
      <w:r>
        <w:rPr>
          <w:rFonts w:asciiTheme="minorEastAsia" w:hAnsiTheme="minorEastAsia" w:eastAsiaTheme="minorEastAsia"/>
          <w:color w:val="auto"/>
          <w:szCs w:val="20"/>
          <w:highlight w:val="none"/>
        </w:rPr>
        <w:t>2</w:t>
      </w:r>
      <w:r>
        <w:rPr>
          <w:rFonts w:hint="eastAsia" w:asciiTheme="minorEastAsia" w:hAnsiTheme="minorEastAsia" w:eastAsiaTheme="minorEastAsia"/>
          <w:color w:val="auto"/>
          <w:szCs w:val="20"/>
          <w:highlight w:val="none"/>
        </w:rPr>
        <w:t>.</w:t>
      </w:r>
      <w:r>
        <w:rPr>
          <w:rFonts w:asciiTheme="minorEastAsia" w:hAnsiTheme="minorEastAsia" w:eastAsiaTheme="minorEastAsia"/>
          <w:b/>
          <w:color w:val="auto"/>
          <w:sz w:val="24"/>
          <w:szCs w:val="20"/>
          <w:highlight w:val="none"/>
        </w:rPr>
        <w:t xml:space="preserve"> </w:t>
      </w:r>
      <w:r>
        <w:rPr>
          <w:rFonts w:ascii="宋体" w:hAnsi="宋体"/>
          <w:b/>
          <w:color w:val="auto"/>
          <w:sz w:val="24"/>
          <w:szCs w:val="20"/>
          <w:highlight w:val="none"/>
        </w:rPr>
        <w:t>投标报价是履行合同的最终价格</w:t>
      </w:r>
      <w:r>
        <w:rPr>
          <w:rFonts w:hint="eastAsia" w:asciiTheme="minorEastAsia" w:hAnsiTheme="minorEastAsia" w:eastAsiaTheme="minorEastAsia"/>
          <w:color w:val="auto"/>
          <w:sz w:val="24"/>
          <w:szCs w:val="20"/>
          <w:highlight w:val="none"/>
          <w:lang w:val="en-US" w:eastAsia="zh-CN"/>
        </w:rPr>
        <w:t>，包括但不限于人工费、材料费、机械费、养护费、措施费、工程管理费（包括施工环保费、安全生产费、交通组织维护费等）、工程保险费（工程一切险等）、临时工程与设施（临时供水与排污设施等）、驻地建设（含标准化工地建设）、利润、税金、政策性文件规定费用及在合同履约期间所包含的所有风险、责任等各项所有费用。</w:t>
      </w:r>
      <w:r>
        <w:rPr>
          <w:rFonts w:hint="eastAsia" w:ascii="宋体" w:hAnsi="宋体"/>
          <w:b/>
          <w:color w:val="auto"/>
          <w:sz w:val="24"/>
          <w:szCs w:val="20"/>
          <w:highlight w:val="none"/>
        </w:rPr>
        <w:t>应为履行合同的最终价格，其市场风险由投标人承担。投标报价为投标方所能承受的最低、最终一次性报价。投标方的投标报价为整个采购项目的总报价，供货清单或报价明细表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keepNext w:val="0"/>
        <w:keepLines w:val="0"/>
        <w:pageBreakBefore w:val="0"/>
        <w:tabs>
          <w:tab w:val="left" w:pos="525"/>
        </w:tabs>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3</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投标文件只允许有一个报价，有选择的</w:t>
      </w:r>
      <w:r>
        <w:rPr>
          <w:rFonts w:hint="eastAsia" w:asciiTheme="minorEastAsia" w:hAnsiTheme="minorEastAsia" w:eastAsiaTheme="minorEastAsia"/>
          <w:color w:val="auto"/>
          <w:sz w:val="24"/>
          <w:szCs w:val="20"/>
          <w:highlight w:val="none"/>
        </w:rPr>
        <w:t>或有条件的</w:t>
      </w:r>
      <w:r>
        <w:rPr>
          <w:rFonts w:asciiTheme="minorEastAsia" w:hAnsiTheme="minorEastAsia" w:eastAsiaTheme="minorEastAsia"/>
          <w:color w:val="auto"/>
          <w:sz w:val="24"/>
          <w:szCs w:val="20"/>
          <w:highlight w:val="none"/>
        </w:rPr>
        <w:t>报价将不予接受。</w:t>
      </w:r>
    </w:p>
    <w:p>
      <w:pPr>
        <w:keepNext w:val="0"/>
        <w:keepLines w:val="0"/>
        <w:pageBreakBefore w:val="0"/>
        <w:tabs>
          <w:tab w:val="left" w:pos="525"/>
        </w:tabs>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r>
        <w:rPr>
          <w:rFonts w:hint="eastAsia"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4"/>
          <w:szCs w:val="20"/>
          <w:highlight w:val="none"/>
        </w:rPr>
        <w:t>投标人对同一投标货物不得同时出现可选择性品牌和一个品牌中的可选择性型号。</w:t>
      </w:r>
    </w:p>
    <w:p>
      <w:pPr>
        <w:keepNext w:val="0"/>
        <w:keepLines w:val="0"/>
        <w:pageBreakBefore w:val="0"/>
        <w:tabs>
          <w:tab w:val="left" w:pos="525"/>
        </w:tabs>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szCs w:val="20"/>
          <w:highlight w:val="none"/>
        </w:rPr>
        <w:t>投标文件中的单价、合价、总价全部采用人民币表示。</w:t>
      </w:r>
    </w:p>
    <w:p>
      <w:pPr>
        <w:keepNext w:val="0"/>
        <w:keepLines w:val="0"/>
        <w:pageBreakBefore w:val="0"/>
        <w:tabs>
          <w:tab w:val="left" w:pos="454"/>
          <w:tab w:val="left" w:pos="720"/>
        </w:tabs>
        <w:kinsoku/>
        <w:wordWrap/>
        <w:overflowPunct/>
        <w:topLinePunct w:val="0"/>
        <w:autoSpaceDE/>
        <w:autoSpaceDN/>
        <w:bidi w:val="0"/>
        <w:adjustRightInd/>
        <w:snapToGrid w:val="0"/>
        <w:spacing w:beforeLines="50" w:line="372" w:lineRule="exact"/>
        <w:ind w:firstLine="472" w:firstLineChars="196"/>
        <w:jc w:val="left"/>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（五）投标文件的有效期</w:t>
      </w:r>
    </w:p>
    <w:p>
      <w:pPr>
        <w:keepNext w:val="0"/>
        <w:keepLines w:val="0"/>
        <w:pageBreakBefore w:val="0"/>
        <w:tabs>
          <w:tab w:val="left" w:pos="454"/>
          <w:tab w:val="left" w:pos="720"/>
        </w:tabs>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rPr>
        <w:t>.</w:t>
      </w:r>
      <w:r>
        <w:rPr>
          <w:rFonts w:asciiTheme="minorEastAsia" w:hAnsiTheme="minorEastAsia" w:eastAsiaTheme="minorEastAsia"/>
          <w:color w:val="auto"/>
          <w:kern w:val="0"/>
          <w:sz w:val="24"/>
          <w:highlight w:val="none"/>
        </w:rPr>
        <w:t>自投标截止日起</w:t>
      </w:r>
      <w:r>
        <w:rPr>
          <w:rFonts w:hint="eastAsia" w:asciiTheme="minorEastAsia" w:hAnsiTheme="minorEastAsia" w:eastAsiaTheme="minorEastAsia"/>
          <w:color w:val="auto"/>
          <w:kern w:val="0"/>
          <w:sz w:val="24"/>
          <w:highlight w:val="none"/>
          <w:u w:val="single"/>
        </w:rPr>
        <w:t>120</w:t>
      </w:r>
      <w:r>
        <w:rPr>
          <w:rFonts w:hint="eastAsia" w:asciiTheme="minorEastAsia" w:hAnsiTheme="minorEastAsia" w:eastAsiaTheme="minorEastAsia"/>
          <w:color w:val="auto"/>
          <w:kern w:val="0"/>
          <w:sz w:val="24"/>
          <w:highlight w:val="none"/>
        </w:rPr>
        <w:t>日历</w:t>
      </w:r>
      <w:r>
        <w:rPr>
          <w:rFonts w:asciiTheme="minorEastAsia" w:hAnsiTheme="minorEastAsia" w:eastAsiaTheme="minorEastAsia"/>
          <w:color w:val="auto"/>
          <w:kern w:val="0"/>
          <w:sz w:val="24"/>
          <w:highlight w:val="none"/>
        </w:rPr>
        <w:t>天投标</w:t>
      </w:r>
      <w:r>
        <w:rPr>
          <w:rFonts w:hint="eastAsia" w:asciiTheme="minorEastAsia" w:hAnsiTheme="minorEastAsia" w:eastAsiaTheme="minorEastAsia"/>
          <w:color w:val="auto"/>
          <w:kern w:val="0"/>
          <w:sz w:val="24"/>
          <w:highlight w:val="none"/>
        </w:rPr>
        <w:t>文件</w:t>
      </w:r>
      <w:r>
        <w:rPr>
          <w:rFonts w:asciiTheme="minorEastAsia" w:hAnsiTheme="minorEastAsia" w:eastAsiaTheme="minorEastAsia"/>
          <w:color w:val="auto"/>
          <w:kern w:val="0"/>
          <w:sz w:val="24"/>
          <w:highlight w:val="none"/>
        </w:rPr>
        <w:t>应保持有效。有效期</w:t>
      </w:r>
      <w:r>
        <w:rPr>
          <w:rFonts w:hint="eastAsia" w:asciiTheme="minorEastAsia" w:hAnsiTheme="minorEastAsia" w:eastAsiaTheme="minorEastAsia"/>
          <w:color w:val="auto"/>
          <w:kern w:val="0"/>
          <w:sz w:val="24"/>
          <w:highlight w:val="none"/>
        </w:rPr>
        <w:t>不足</w:t>
      </w:r>
      <w:r>
        <w:rPr>
          <w:rFonts w:asciiTheme="minorEastAsia" w:hAnsiTheme="minorEastAsia" w:eastAsiaTheme="minorEastAsia"/>
          <w:color w:val="auto"/>
          <w:kern w:val="0"/>
          <w:sz w:val="24"/>
          <w:highlight w:val="none"/>
        </w:rPr>
        <w:t>的投标</w:t>
      </w:r>
      <w:r>
        <w:rPr>
          <w:rFonts w:hint="eastAsia" w:asciiTheme="minorEastAsia" w:hAnsiTheme="minorEastAsia" w:eastAsiaTheme="minorEastAsia"/>
          <w:color w:val="auto"/>
          <w:kern w:val="0"/>
          <w:sz w:val="24"/>
          <w:highlight w:val="none"/>
        </w:rPr>
        <w:t>文件</w:t>
      </w:r>
      <w:r>
        <w:rPr>
          <w:rFonts w:asciiTheme="minorEastAsia" w:hAnsiTheme="minorEastAsia" w:eastAsiaTheme="minorEastAsia"/>
          <w:color w:val="auto"/>
          <w:kern w:val="0"/>
          <w:sz w:val="24"/>
          <w:highlight w:val="none"/>
        </w:rPr>
        <w:t>将被拒绝。</w:t>
      </w:r>
    </w:p>
    <w:p>
      <w:pPr>
        <w:keepNext w:val="0"/>
        <w:keepLines w:val="0"/>
        <w:pageBreakBefore w:val="0"/>
        <w:tabs>
          <w:tab w:val="left" w:pos="454"/>
          <w:tab w:val="left" w:pos="720"/>
        </w:tabs>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rPr>
        <w:t>.</w:t>
      </w:r>
      <w:r>
        <w:rPr>
          <w:rFonts w:asciiTheme="minorEastAsia" w:hAnsiTheme="minorEastAsia" w:eastAsiaTheme="minorEastAsia"/>
          <w:color w:val="auto"/>
          <w:kern w:val="0"/>
          <w:sz w:val="24"/>
          <w:highlight w:val="none"/>
        </w:rPr>
        <w:t>在特殊情况下，招标人可与投标人协商延长投标书的有效期，这种要求和答复均以书面形式进行。</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outlineLvl w:val="9"/>
        <w:rPr>
          <w:rFonts w:asciiTheme="minorEastAsia" w:hAnsiTheme="minorEastAsia" w:eastAsiaTheme="minorEastAsia"/>
          <w:b/>
          <w:color w:val="auto"/>
          <w:sz w:val="24"/>
          <w:szCs w:val="20"/>
          <w:highlight w:val="none"/>
        </w:rPr>
      </w:pPr>
      <w:r>
        <w:rPr>
          <w:rFonts w:asciiTheme="minorEastAsia" w:hAnsiTheme="minorEastAsia" w:eastAsiaTheme="minorEastAsia"/>
          <w:color w:val="auto"/>
          <w:sz w:val="24"/>
          <w:szCs w:val="20"/>
          <w:highlight w:val="none"/>
        </w:rPr>
        <w:t>3</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投标人可拒绝接受延期要求而不会导致投标保证金被没收。同意延长有效期的投标人需要相应延长投标保证金的有效期，但不能修改投标文件。</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outlineLvl w:val="9"/>
        <w:rPr>
          <w:rFonts w:asciiTheme="minorEastAsia" w:hAnsiTheme="minorEastAsia" w:eastAsiaTheme="minorEastAsia"/>
          <w:b/>
          <w:color w:val="auto"/>
          <w:sz w:val="24"/>
          <w:szCs w:val="20"/>
          <w:highlight w:val="none"/>
        </w:rPr>
      </w:pPr>
      <w:r>
        <w:rPr>
          <w:rFonts w:asciiTheme="minorEastAsia" w:hAnsiTheme="minorEastAsia" w:eastAsiaTheme="minorEastAsia"/>
          <w:color w:val="auto"/>
          <w:sz w:val="24"/>
          <w:szCs w:val="20"/>
          <w:highlight w:val="none"/>
        </w:rPr>
        <w:t>4</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中标人的投标文件自开标之日起至合同履行完毕止均应保持有效。</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jc w:val="left"/>
        <w:textAlignment w:val="auto"/>
        <w:outlineLvl w:val="9"/>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（六）投标文件的装订、签署和份数</w:t>
      </w:r>
    </w:p>
    <w:p>
      <w:pPr>
        <w:keepNext w:val="0"/>
        <w:keepLines w:val="0"/>
        <w:pageBreakBefore w:val="0"/>
        <w:kinsoku/>
        <w:wordWrap/>
        <w:overflowPunct/>
        <w:topLinePunct w:val="0"/>
        <w:autoSpaceDE/>
        <w:autoSpaceDN/>
        <w:bidi w:val="0"/>
        <w:adjustRightInd/>
        <w:spacing w:line="372"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szCs w:val="20"/>
          <w:highlight w:val="none"/>
        </w:rPr>
        <w:t>1.</w:t>
      </w:r>
      <w:r>
        <w:rPr>
          <w:rFonts w:hint="eastAsia" w:asciiTheme="minorEastAsia" w:hAnsiTheme="minorEastAsia" w:eastAsiaTheme="minorEastAsia"/>
          <w:b/>
          <w:color w:val="auto"/>
          <w:sz w:val="24"/>
          <w:highlight w:val="none"/>
        </w:rPr>
        <w:t>电子投标文件部分：</w:t>
      </w:r>
    </w:p>
    <w:p>
      <w:pPr>
        <w:keepNext w:val="0"/>
        <w:keepLines w:val="0"/>
        <w:pageBreakBefore w:val="0"/>
        <w:kinsoku/>
        <w:wordWrap/>
        <w:overflowPunct/>
        <w:topLinePunct w:val="0"/>
        <w:autoSpaceDE/>
        <w:autoSpaceDN/>
        <w:bidi w:val="0"/>
        <w:adjustRightInd/>
        <w:spacing w:line="372"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投标人应根据“政采云供应商项目采购-电子招投标操作指南”及本招标文件规定的格式和顺序编制电子投标文件并进行关联定位。</w:t>
      </w:r>
    </w:p>
    <w:p>
      <w:pPr>
        <w:keepNext w:val="0"/>
        <w:keepLines w:val="0"/>
        <w:pageBreakBefore w:val="0"/>
        <w:kinsoku/>
        <w:wordWrap/>
        <w:overflowPunct/>
        <w:topLinePunct w:val="0"/>
        <w:autoSpaceDE/>
        <w:autoSpaceDN/>
        <w:bidi w:val="0"/>
        <w:adjustRightInd/>
        <w:spacing w:line="372"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2.备份电子投标文件部分：</w:t>
      </w:r>
    </w:p>
    <w:p>
      <w:pPr>
        <w:keepNext w:val="0"/>
        <w:keepLines w:val="0"/>
        <w:pageBreakBefore w:val="0"/>
        <w:kinsoku/>
        <w:wordWrap/>
        <w:overflowPunct/>
        <w:topLinePunct w:val="0"/>
        <w:autoSpaceDE/>
        <w:autoSpaceDN/>
        <w:bidi w:val="0"/>
        <w:adjustRightInd/>
        <w:spacing w:line="372" w:lineRule="exact"/>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电子投标文件的备份文件，以光盘或U盘形式存储，并单独密封递交。数量为1份。</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w:t>
      </w:r>
      <w:r>
        <w:rPr>
          <w:rFonts w:asciiTheme="minorEastAsia" w:hAnsiTheme="minorEastAsia" w:eastAsiaTheme="minorEastAsia"/>
          <w:color w:val="auto"/>
          <w:sz w:val="24"/>
          <w:szCs w:val="20"/>
          <w:highlight w:val="none"/>
        </w:rPr>
        <w:t>投标人应</w:t>
      </w:r>
      <w:r>
        <w:rPr>
          <w:rFonts w:hint="eastAsia" w:asciiTheme="minorEastAsia" w:hAnsiTheme="minorEastAsia" w:eastAsiaTheme="minorEastAsia"/>
          <w:color w:val="auto"/>
          <w:sz w:val="24"/>
          <w:szCs w:val="20"/>
          <w:highlight w:val="none"/>
        </w:rPr>
        <w:t>按</w:t>
      </w:r>
      <w:r>
        <w:rPr>
          <w:rFonts w:asciiTheme="minorEastAsia" w:hAnsiTheme="minorEastAsia" w:eastAsiaTheme="minorEastAsia"/>
          <w:color w:val="auto"/>
          <w:sz w:val="24"/>
          <w:szCs w:val="20"/>
          <w:highlight w:val="none"/>
        </w:rPr>
        <w:t>本采购文件规定的格式和顺序编制投标文件</w:t>
      </w:r>
      <w:r>
        <w:rPr>
          <w:rFonts w:hint="eastAsia" w:asciiTheme="minorEastAsia" w:hAnsiTheme="minorEastAsia" w:eastAsiaTheme="minorEastAsia"/>
          <w:color w:val="auto"/>
          <w:sz w:val="24"/>
          <w:szCs w:val="20"/>
          <w:highlight w:val="none"/>
        </w:rPr>
        <w:t>并标注页码</w:t>
      </w:r>
      <w:r>
        <w:rPr>
          <w:rFonts w:asciiTheme="minorEastAsia" w:hAnsiTheme="minorEastAsia" w:eastAsiaTheme="minorEastAsia"/>
          <w:color w:val="auto"/>
          <w:sz w:val="24"/>
          <w:szCs w:val="20"/>
          <w:highlight w:val="none"/>
        </w:rPr>
        <w:t>，投标文件内容不完整、编排混乱导致投标文件被误读、漏读或者查找不到相关内容的，是投标人的责任。</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r>
        <w:rPr>
          <w:rFonts w:asciiTheme="minorEastAsia" w:hAnsiTheme="minorEastAsia" w:eastAsiaTheme="minorEastAsia"/>
          <w:color w:val="auto"/>
          <w:sz w:val="24"/>
          <w:szCs w:val="20"/>
          <w:highlight w:val="none"/>
        </w:rPr>
        <w:t>投标文件须由投标人在规定位置盖章并由法定代表人或法定代表</w:t>
      </w:r>
      <w:r>
        <w:rPr>
          <w:rFonts w:hint="eastAsia" w:asciiTheme="minorEastAsia" w:hAnsiTheme="minorEastAsia" w:eastAsiaTheme="minorEastAsia"/>
          <w:color w:val="auto"/>
          <w:sz w:val="24"/>
          <w:szCs w:val="20"/>
          <w:highlight w:val="none"/>
        </w:rPr>
        <w:t>人的</w:t>
      </w:r>
      <w:r>
        <w:rPr>
          <w:rFonts w:asciiTheme="minorEastAsia" w:hAnsiTheme="minorEastAsia" w:eastAsiaTheme="minorEastAsia"/>
          <w:color w:val="auto"/>
          <w:sz w:val="24"/>
          <w:szCs w:val="20"/>
          <w:highlight w:val="none"/>
        </w:rPr>
        <w:t>授权</w:t>
      </w:r>
      <w:r>
        <w:rPr>
          <w:rFonts w:hint="eastAsia" w:asciiTheme="minorEastAsia" w:hAnsiTheme="minorEastAsia" w:eastAsiaTheme="minorEastAsia"/>
          <w:color w:val="auto"/>
          <w:sz w:val="24"/>
          <w:szCs w:val="20"/>
          <w:highlight w:val="none"/>
        </w:rPr>
        <w:t>委托</w:t>
      </w:r>
      <w:r>
        <w:rPr>
          <w:rFonts w:asciiTheme="minorEastAsia" w:hAnsiTheme="minorEastAsia" w:eastAsiaTheme="minorEastAsia"/>
          <w:color w:val="auto"/>
          <w:sz w:val="24"/>
          <w:szCs w:val="20"/>
          <w:highlight w:val="none"/>
        </w:rPr>
        <w:t>人签署，投标人应写全称。</w:t>
      </w:r>
    </w:p>
    <w:p>
      <w:pPr>
        <w:keepNext w:val="0"/>
        <w:keepLines w:val="0"/>
        <w:pageBreakBefore w:val="0"/>
        <w:kinsoku/>
        <w:wordWrap/>
        <w:overflowPunct/>
        <w:topLinePunct w:val="0"/>
        <w:autoSpaceDE/>
        <w:autoSpaceDN/>
        <w:bidi w:val="0"/>
        <w:adjustRightInd/>
        <w:snapToGrid w:val="0"/>
        <w:spacing w:line="372" w:lineRule="exact"/>
        <w:ind w:firstLine="480" w:firstLineChars="2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r>
        <w:rPr>
          <w:rFonts w:asciiTheme="minorEastAsia" w:hAnsiTheme="minorEastAsia" w:eastAsiaTheme="minorEastAsia"/>
          <w:color w:val="auto"/>
          <w:sz w:val="24"/>
          <w:szCs w:val="20"/>
          <w:highlight w:val="none"/>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autoSpaceDE/>
        <w:autoSpaceDN/>
        <w:bidi w:val="0"/>
        <w:adjustRightInd/>
        <w:snapToGrid w:val="0"/>
        <w:spacing w:beforeLines="50" w:line="372" w:lineRule="exact"/>
        <w:ind w:firstLine="354" w:firstLineChars="147"/>
        <w:jc w:val="left"/>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（七）备份投标文件的包装、递交、修改和撤回</w:t>
      </w:r>
    </w:p>
    <w:p>
      <w:pPr>
        <w:keepNext w:val="0"/>
        <w:keepLines w:val="0"/>
        <w:pageBreakBefore w:val="0"/>
        <w:kinsoku/>
        <w:wordWrap/>
        <w:overflowPunct/>
        <w:topLinePunct w:val="0"/>
        <w:autoSpaceDE/>
        <w:autoSpaceDN/>
        <w:bidi w:val="0"/>
        <w:adjustRightInd/>
        <w:snapToGrid w:val="0"/>
        <w:spacing w:line="372" w:lineRule="exact"/>
        <w:ind w:firstLine="482" w:firstLineChars="200"/>
        <w:jc w:val="left"/>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1. 备份投标文件的包装封面上应注明投标人名称、投标人地址、投标文件名称、投标项目名称、项目编号、标项及“开标时启封”字样。</w:t>
      </w:r>
    </w:p>
    <w:p>
      <w:pPr>
        <w:keepNext w:val="0"/>
        <w:keepLines w:val="0"/>
        <w:pageBreakBefore w:val="0"/>
        <w:kinsoku/>
        <w:wordWrap/>
        <w:overflowPunct/>
        <w:topLinePunct w:val="0"/>
        <w:autoSpaceDE/>
        <w:autoSpaceDN/>
        <w:bidi w:val="0"/>
        <w:adjustRightInd/>
        <w:snapToGrid w:val="0"/>
        <w:spacing w:line="372" w:lineRule="exact"/>
        <w:ind w:firstLine="420"/>
        <w:jc w:val="left"/>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2.如果备份投标文件密封袋未按规定密封或未加盖公章，采购代理机构有权予以拒绝此投标文件，并退回投标人。同时，由此造成投标文件被误投或提前拆封的风险由投标人承担。</w:t>
      </w:r>
    </w:p>
    <w:p>
      <w:pPr>
        <w:keepNext w:val="0"/>
        <w:keepLines w:val="0"/>
        <w:pageBreakBefore w:val="0"/>
        <w:kinsoku/>
        <w:wordWrap/>
        <w:overflowPunct/>
        <w:topLinePunct w:val="0"/>
        <w:autoSpaceDE/>
        <w:autoSpaceDN/>
        <w:bidi w:val="0"/>
        <w:adjustRightInd/>
        <w:snapToGrid w:val="0"/>
        <w:spacing w:line="372" w:lineRule="exact"/>
        <w:ind w:firstLine="42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keepNext w:val="0"/>
        <w:keepLines w:val="0"/>
        <w:pageBreakBefore w:val="0"/>
        <w:kinsoku/>
        <w:wordWrap/>
        <w:overflowPunct/>
        <w:topLinePunct w:val="0"/>
        <w:autoSpaceDE/>
        <w:autoSpaceDN/>
        <w:bidi w:val="0"/>
        <w:adjustRightInd/>
        <w:snapToGrid w:val="0"/>
        <w:spacing w:line="372" w:lineRule="exact"/>
        <w:ind w:firstLine="42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szCs w:val="20"/>
          <w:highlight w:val="none"/>
        </w:rPr>
        <w:t>如果因投标文件密封不严、标记不明而造成过早启封、失密等情况，采购代理机构概不负责。</w:t>
      </w:r>
    </w:p>
    <w:p>
      <w:pPr>
        <w:keepNext w:val="0"/>
        <w:keepLines w:val="0"/>
        <w:pageBreakBefore w:val="0"/>
        <w:kinsoku/>
        <w:wordWrap/>
        <w:overflowPunct/>
        <w:topLinePunct w:val="0"/>
        <w:autoSpaceDE/>
        <w:autoSpaceDN/>
        <w:bidi w:val="0"/>
        <w:adjustRightInd/>
        <w:snapToGrid w:val="0"/>
        <w:spacing w:line="372" w:lineRule="exact"/>
        <w:ind w:firstLine="42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5.在投标截止时间之后递交的投标文件将被拒绝。</w:t>
      </w:r>
    </w:p>
    <w:p>
      <w:pPr>
        <w:keepNext w:val="0"/>
        <w:keepLines w:val="0"/>
        <w:pageBreakBefore w:val="0"/>
        <w:kinsoku/>
        <w:wordWrap/>
        <w:overflowPunct/>
        <w:topLinePunct w:val="0"/>
        <w:autoSpaceDE/>
        <w:autoSpaceDN/>
        <w:bidi w:val="0"/>
        <w:adjustRightInd/>
        <w:snapToGrid w:val="0"/>
        <w:spacing w:line="372" w:lineRule="exact"/>
        <w:ind w:firstLine="48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b/>
          <w:color w:val="auto"/>
          <w:sz w:val="24"/>
          <w:szCs w:val="20"/>
          <w:highlight w:val="none"/>
        </w:rPr>
        <w:t>6. 未在投标截止时间前进行政采云报名程序的供应商的投标文件将被拒绝。</w:t>
      </w:r>
    </w:p>
    <w:p>
      <w:pPr>
        <w:keepNext w:val="0"/>
        <w:keepLines w:val="0"/>
        <w:pageBreakBefore w:val="0"/>
        <w:kinsoku/>
        <w:wordWrap/>
        <w:overflowPunct/>
        <w:topLinePunct w:val="0"/>
        <w:autoSpaceDE/>
        <w:autoSpaceDN/>
        <w:bidi w:val="0"/>
        <w:adjustRightInd/>
        <w:snapToGrid w:val="0"/>
        <w:spacing w:beforeLines="50" w:line="372" w:lineRule="exact"/>
        <w:ind w:firstLine="472" w:firstLineChars="196"/>
        <w:textAlignment w:val="auto"/>
        <w:outlineLvl w:val="9"/>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（八）投标无效的情形</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bCs/>
          <w:color w:val="auto"/>
          <w:sz w:val="24"/>
          <w:szCs w:val="20"/>
          <w:highlight w:val="none"/>
        </w:rPr>
      </w:pPr>
      <w:r>
        <w:rPr>
          <w:rFonts w:hint="eastAsia" w:asciiTheme="minorEastAsia" w:hAnsiTheme="minorEastAsia" w:eastAsiaTheme="minorEastAsia"/>
          <w:bCs/>
          <w:color w:val="auto"/>
          <w:sz w:val="24"/>
          <w:szCs w:val="20"/>
          <w:highlight w:val="none"/>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pPr>
        <w:keepNext w:val="0"/>
        <w:keepLines w:val="0"/>
        <w:pageBreakBefore w:val="0"/>
        <w:kinsoku/>
        <w:wordWrap/>
        <w:overflowPunct/>
        <w:topLinePunct w:val="0"/>
        <w:autoSpaceDE/>
        <w:autoSpaceDN/>
        <w:bidi w:val="0"/>
        <w:adjustRightInd/>
        <w:snapToGrid w:val="0"/>
        <w:spacing w:line="372" w:lineRule="exact"/>
        <w:ind w:firstLine="472" w:firstLineChars="196"/>
        <w:textAlignment w:val="auto"/>
        <w:rPr>
          <w:rFonts w:ascii="宋体" w:hAnsi="宋体"/>
          <w:b/>
          <w:bCs/>
          <w:color w:val="auto"/>
          <w:sz w:val="24"/>
          <w:szCs w:val="20"/>
          <w:highlight w:val="none"/>
        </w:rPr>
      </w:pPr>
      <w:r>
        <w:rPr>
          <w:rFonts w:ascii="宋体" w:hAnsi="宋体"/>
          <w:b/>
          <w:bCs/>
          <w:color w:val="auto"/>
          <w:sz w:val="24"/>
          <w:szCs w:val="20"/>
          <w:highlight w:val="none"/>
        </w:rPr>
        <w:t>1</w:t>
      </w:r>
      <w:r>
        <w:rPr>
          <w:rFonts w:hint="eastAsia" w:ascii="宋体" w:hAnsi="宋体"/>
          <w:b/>
          <w:bCs/>
          <w:color w:val="auto"/>
          <w:sz w:val="24"/>
          <w:szCs w:val="20"/>
          <w:highlight w:val="none"/>
        </w:rPr>
        <w:t>.</w:t>
      </w:r>
      <w:r>
        <w:rPr>
          <w:rFonts w:ascii="宋体" w:hAnsi="宋体"/>
          <w:b/>
          <w:bCs/>
          <w:color w:val="auto"/>
          <w:sz w:val="24"/>
          <w:szCs w:val="20"/>
          <w:highlight w:val="none"/>
        </w:rPr>
        <w:t>在</w:t>
      </w:r>
      <w:r>
        <w:rPr>
          <w:rFonts w:hint="eastAsia" w:ascii="宋体" w:hAnsi="宋体"/>
          <w:b/>
          <w:bCs/>
          <w:color w:val="auto"/>
          <w:sz w:val="24"/>
          <w:szCs w:val="20"/>
          <w:highlight w:val="none"/>
        </w:rPr>
        <w:t>符合性</w:t>
      </w:r>
      <w:r>
        <w:rPr>
          <w:rFonts w:ascii="宋体" w:hAnsi="宋体"/>
          <w:b/>
          <w:bCs/>
          <w:color w:val="auto"/>
          <w:sz w:val="24"/>
          <w:szCs w:val="20"/>
          <w:highlight w:val="none"/>
        </w:rPr>
        <w:t>审查和商务评审时，如发现下列情形之一的，</w:t>
      </w:r>
      <w:r>
        <w:rPr>
          <w:rFonts w:hint="eastAsia" w:ascii="宋体" w:hAnsi="宋体"/>
          <w:b/>
          <w:bCs/>
          <w:color w:val="auto"/>
          <w:sz w:val="24"/>
          <w:szCs w:val="20"/>
          <w:highlight w:val="none"/>
        </w:rPr>
        <w:t>相应的</w:t>
      </w:r>
      <w:r>
        <w:rPr>
          <w:rFonts w:ascii="宋体" w:hAnsi="宋体"/>
          <w:b/>
          <w:bCs/>
          <w:color w:val="auto"/>
          <w:sz w:val="24"/>
          <w:szCs w:val="20"/>
          <w:highlight w:val="none"/>
        </w:rPr>
        <w:t>投标文件将被视为无效：</w:t>
      </w:r>
    </w:p>
    <w:p>
      <w:pPr>
        <w:keepNext w:val="0"/>
        <w:keepLines w:val="0"/>
        <w:pageBreakBefore w:val="0"/>
        <w:kinsoku/>
        <w:wordWrap/>
        <w:overflowPunct/>
        <w:topLinePunct w:val="0"/>
        <w:autoSpaceDE/>
        <w:autoSpaceDN/>
        <w:bidi w:val="0"/>
        <w:adjustRightInd/>
        <w:snapToGrid w:val="0"/>
        <w:spacing w:line="372" w:lineRule="exact"/>
        <w:ind w:firstLine="472" w:firstLineChars="196"/>
        <w:textAlignment w:val="auto"/>
        <w:rPr>
          <w:rFonts w:ascii="宋体" w:hAnsi="宋体"/>
          <w:color w:val="auto"/>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1</w:t>
      </w:r>
      <w:r>
        <w:rPr>
          <w:rFonts w:ascii="宋体" w:hAnsi="宋体"/>
          <w:color w:val="auto"/>
          <w:sz w:val="24"/>
          <w:szCs w:val="20"/>
          <w:highlight w:val="none"/>
        </w:rPr>
        <w:t>）超出经营范围投标</w:t>
      </w:r>
      <w:r>
        <w:rPr>
          <w:rFonts w:hint="eastAsia" w:ascii="宋体" w:hAnsi="宋体"/>
          <w:color w:val="auto"/>
          <w:sz w:val="24"/>
          <w:szCs w:val="20"/>
          <w:highlight w:val="none"/>
        </w:rPr>
        <w:t>且法律法规规定属于限制经营或需前置性经营许可的；</w:t>
      </w:r>
    </w:p>
    <w:p>
      <w:pPr>
        <w:keepNext w:val="0"/>
        <w:keepLines w:val="0"/>
        <w:pageBreakBefore w:val="0"/>
        <w:kinsoku/>
        <w:wordWrap/>
        <w:overflowPunct/>
        <w:topLinePunct w:val="0"/>
        <w:autoSpaceDE/>
        <w:autoSpaceDN/>
        <w:bidi w:val="0"/>
        <w:adjustRightInd/>
        <w:snapToGrid w:val="0"/>
        <w:spacing w:line="372" w:lineRule="exact"/>
        <w:ind w:firstLine="472" w:firstLineChars="196"/>
        <w:textAlignment w:val="auto"/>
        <w:rPr>
          <w:rFonts w:ascii="宋体" w:hAnsi="宋体"/>
          <w:color w:val="auto"/>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pacing w:val="-4"/>
          <w:sz w:val="24"/>
          <w:szCs w:val="20"/>
          <w:highlight w:val="none"/>
        </w:rPr>
        <w:t>开标时不能按采购文件要求提供相应的投标资格证明文件</w:t>
      </w:r>
      <w:r>
        <w:rPr>
          <w:rFonts w:hint="eastAsia" w:ascii="宋体" w:hAnsi="宋体"/>
          <w:color w:val="auto"/>
          <w:sz w:val="24"/>
          <w:highlight w:val="none"/>
        </w:rPr>
        <w:t>进行资格审查的</w:t>
      </w:r>
      <w:r>
        <w:rPr>
          <w:rFonts w:ascii="宋体" w:hAnsi="宋体"/>
          <w:color w:val="auto"/>
          <w:sz w:val="24"/>
          <w:szCs w:val="20"/>
          <w:highlight w:val="none"/>
        </w:rPr>
        <w:t>，或者不符合采购文件标明的资格要求的</w:t>
      </w:r>
      <w:r>
        <w:rPr>
          <w:rFonts w:hint="eastAsia" w:ascii="宋体" w:hAnsi="宋体"/>
          <w:color w:val="auto"/>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472" w:firstLineChars="196"/>
        <w:textAlignment w:val="auto"/>
        <w:rPr>
          <w:rFonts w:hint="eastAsia" w:ascii="宋体" w:hAnsi="宋体"/>
          <w:b/>
          <w:bCs/>
          <w:color w:val="auto"/>
          <w:kern w:val="0"/>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3</w:t>
      </w:r>
      <w:r>
        <w:rPr>
          <w:rFonts w:ascii="宋体" w:hAnsi="宋体"/>
          <w:color w:val="auto"/>
          <w:sz w:val="24"/>
          <w:szCs w:val="20"/>
          <w:highlight w:val="none"/>
        </w:rPr>
        <w:t>）投标文件</w:t>
      </w:r>
      <w:r>
        <w:rPr>
          <w:rFonts w:hint="eastAsia" w:ascii="宋体" w:hAnsi="宋体"/>
          <w:color w:val="auto"/>
          <w:sz w:val="24"/>
          <w:szCs w:val="20"/>
          <w:highlight w:val="none"/>
        </w:rPr>
        <w:t>所有的投标声明书、投标函和法定代表人授权书原件均</w:t>
      </w:r>
      <w:r>
        <w:rPr>
          <w:rFonts w:ascii="宋体" w:hAnsi="宋体"/>
          <w:color w:val="auto"/>
          <w:sz w:val="24"/>
          <w:szCs w:val="20"/>
          <w:highlight w:val="none"/>
        </w:rPr>
        <w:t>无</w:t>
      </w:r>
      <w:r>
        <w:rPr>
          <w:rFonts w:hint="eastAsia" w:ascii="宋体" w:hAnsi="宋体"/>
          <w:color w:val="auto"/>
          <w:sz w:val="24"/>
          <w:szCs w:val="20"/>
          <w:highlight w:val="none"/>
        </w:rPr>
        <w:t>法定代表人签名(或盖法定代表人私章)、没有盖单位公章的</w:t>
      </w:r>
      <w:r>
        <w:rPr>
          <w:rFonts w:ascii="宋体" w:hAnsi="宋体"/>
          <w:color w:val="auto"/>
          <w:sz w:val="24"/>
          <w:szCs w:val="20"/>
          <w:highlight w:val="none"/>
        </w:rPr>
        <w:t>,或未</w:t>
      </w:r>
      <w:r>
        <w:rPr>
          <w:rFonts w:hint="eastAsia" w:ascii="宋体" w:hAnsi="宋体"/>
          <w:color w:val="auto"/>
          <w:sz w:val="24"/>
          <w:szCs w:val="20"/>
          <w:highlight w:val="none"/>
        </w:rPr>
        <w:t>按采购文件要求</w:t>
      </w:r>
      <w:r>
        <w:rPr>
          <w:rFonts w:hint="eastAsia" w:ascii="宋体" w:hAnsi="宋体"/>
          <w:bCs/>
          <w:color w:val="auto"/>
          <w:kern w:val="0"/>
          <w:sz w:val="24"/>
          <w:szCs w:val="20"/>
          <w:highlight w:val="none"/>
        </w:rPr>
        <w:t>提供投标声明书、投标函和</w:t>
      </w:r>
      <w:r>
        <w:rPr>
          <w:rFonts w:hint="eastAsia" w:ascii="宋体" w:hAnsi="宋体"/>
          <w:color w:val="auto"/>
          <w:sz w:val="24"/>
          <w:szCs w:val="20"/>
          <w:highlight w:val="none"/>
        </w:rPr>
        <w:t>法定代表人授权书原件</w:t>
      </w:r>
      <w:r>
        <w:rPr>
          <w:rFonts w:hint="eastAsia" w:ascii="宋体" w:hAnsi="宋体"/>
          <w:bCs/>
          <w:color w:val="auto"/>
          <w:kern w:val="0"/>
          <w:sz w:val="24"/>
          <w:szCs w:val="20"/>
          <w:highlight w:val="none"/>
        </w:rPr>
        <w:t>的；</w:t>
      </w:r>
      <w:r>
        <w:rPr>
          <w:rFonts w:hint="eastAsia" w:ascii="宋体" w:hAnsi="宋体"/>
          <w:b/>
          <w:bCs/>
          <w:color w:val="auto"/>
          <w:kern w:val="0"/>
          <w:sz w:val="24"/>
          <w:szCs w:val="20"/>
          <w:highlight w:val="none"/>
        </w:rPr>
        <w:t>（法定代表人亲自参加开标的，或者</w:t>
      </w:r>
      <w:r>
        <w:rPr>
          <w:rFonts w:hint="eastAsia" w:ascii="宋体" w:hAnsi="宋体"/>
          <w:b/>
          <w:bCs/>
          <w:color w:val="auto"/>
          <w:sz w:val="24"/>
          <w:highlight w:val="none"/>
        </w:rPr>
        <w:t>法定代表人及其授权代理人均未参加</w:t>
      </w:r>
      <w:r>
        <w:rPr>
          <w:rFonts w:hint="eastAsia" w:ascii="宋体" w:hAnsi="宋体"/>
          <w:b/>
          <w:bCs/>
          <w:color w:val="auto"/>
          <w:kern w:val="0"/>
          <w:sz w:val="24"/>
          <w:szCs w:val="20"/>
          <w:highlight w:val="none"/>
        </w:rPr>
        <w:t>开标的不需要提供法定代表人授权委托书）</w:t>
      </w:r>
    </w:p>
    <w:p>
      <w:pPr>
        <w:keepNext w:val="0"/>
        <w:keepLines w:val="0"/>
        <w:pageBreakBefore w:val="0"/>
        <w:kinsoku/>
        <w:wordWrap/>
        <w:overflowPunct/>
        <w:topLinePunct w:val="0"/>
        <w:autoSpaceDE/>
        <w:autoSpaceDN/>
        <w:bidi w:val="0"/>
        <w:adjustRightInd/>
        <w:snapToGrid w:val="0"/>
        <w:spacing w:line="372" w:lineRule="exact"/>
        <w:ind w:firstLine="457" w:firstLineChars="196"/>
        <w:textAlignment w:val="auto"/>
        <w:rPr>
          <w:rFonts w:ascii="宋体" w:hAnsi="宋体"/>
          <w:snapToGrid w:val="0"/>
          <w:color w:val="auto"/>
          <w:spacing w:val="-4"/>
          <w:sz w:val="24"/>
          <w:highlight w:val="none"/>
        </w:rPr>
      </w:pPr>
      <w:r>
        <w:rPr>
          <w:rFonts w:ascii="宋体" w:hAnsi="宋体"/>
          <w:b/>
          <w:color w:val="auto"/>
          <w:spacing w:val="-4"/>
          <w:sz w:val="24"/>
          <w:szCs w:val="20"/>
          <w:highlight w:val="none"/>
        </w:rPr>
        <w:t>（</w:t>
      </w:r>
      <w:r>
        <w:rPr>
          <w:rFonts w:hint="eastAsia" w:ascii="宋体" w:hAnsi="宋体"/>
          <w:snapToGrid w:val="0"/>
          <w:color w:val="auto"/>
          <w:spacing w:val="-4"/>
          <w:sz w:val="24"/>
          <w:highlight w:val="none"/>
        </w:rPr>
        <w:t>4</w:t>
      </w:r>
      <w:r>
        <w:rPr>
          <w:rFonts w:ascii="宋体" w:hAnsi="宋体"/>
          <w:snapToGrid w:val="0"/>
          <w:color w:val="auto"/>
          <w:spacing w:val="-4"/>
          <w:sz w:val="24"/>
          <w:highlight w:val="none"/>
        </w:rPr>
        <w:t>）</w:t>
      </w:r>
      <w:r>
        <w:rPr>
          <w:rFonts w:ascii="宋体" w:hAnsi="宋体"/>
          <w:color w:val="auto"/>
          <w:spacing w:val="-4"/>
          <w:sz w:val="24"/>
          <w:szCs w:val="20"/>
          <w:highlight w:val="none"/>
        </w:rPr>
        <w:t>投标文件内容</w:t>
      </w:r>
      <w:r>
        <w:rPr>
          <w:rFonts w:hint="eastAsia" w:ascii="宋体" w:hAnsi="宋体"/>
          <w:color w:val="auto"/>
          <w:spacing w:val="-4"/>
          <w:sz w:val="24"/>
          <w:szCs w:val="20"/>
          <w:highlight w:val="none"/>
        </w:rPr>
        <w:t>不真实</w:t>
      </w:r>
      <w:r>
        <w:rPr>
          <w:rFonts w:ascii="宋体" w:hAnsi="宋体"/>
          <w:color w:val="auto"/>
          <w:spacing w:val="-4"/>
          <w:sz w:val="24"/>
          <w:szCs w:val="20"/>
          <w:highlight w:val="none"/>
        </w:rPr>
        <w:t>的</w:t>
      </w:r>
      <w:r>
        <w:rPr>
          <w:rFonts w:hint="eastAsia" w:ascii="宋体" w:hAnsi="宋体"/>
          <w:color w:val="auto"/>
          <w:spacing w:val="-4"/>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457" w:firstLineChars="196"/>
        <w:textAlignment w:val="auto"/>
        <w:rPr>
          <w:rFonts w:ascii="宋体" w:hAnsi="宋体"/>
          <w:color w:val="auto"/>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5</w:t>
      </w:r>
      <w:r>
        <w:rPr>
          <w:rFonts w:ascii="宋体" w:hAnsi="宋体"/>
          <w:color w:val="auto"/>
          <w:spacing w:val="-4"/>
          <w:sz w:val="24"/>
          <w:szCs w:val="20"/>
          <w:highlight w:val="none"/>
        </w:rPr>
        <w:t>）投标文件的实质性内容</w:t>
      </w:r>
      <w:r>
        <w:rPr>
          <w:rFonts w:hint="eastAsia" w:ascii="宋体" w:hAnsi="宋体"/>
          <w:color w:val="auto"/>
          <w:spacing w:val="-4"/>
          <w:sz w:val="24"/>
          <w:szCs w:val="20"/>
          <w:highlight w:val="none"/>
        </w:rPr>
        <w:t>含义不明确、同类问题表述不一致或者有明显文字和计算错误，</w:t>
      </w:r>
      <w:r>
        <w:rPr>
          <w:rFonts w:ascii="宋体" w:hAnsi="宋体"/>
          <w:color w:val="auto"/>
          <w:spacing w:val="-4"/>
          <w:sz w:val="24"/>
          <w:szCs w:val="20"/>
          <w:highlight w:val="none"/>
        </w:rPr>
        <w:t>或者使用计量单位不符合采购文件要求的（经评审委员会认定</w:t>
      </w:r>
      <w:r>
        <w:rPr>
          <w:rFonts w:hint="eastAsia" w:ascii="宋体" w:hAnsi="宋体"/>
          <w:color w:val="auto"/>
          <w:spacing w:val="-4"/>
          <w:sz w:val="24"/>
          <w:szCs w:val="20"/>
          <w:highlight w:val="none"/>
        </w:rPr>
        <w:t>并</w:t>
      </w:r>
      <w:r>
        <w:rPr>
          <w:rFonts w:ascii="宋体" w:hAnsi="宋体"/>
          <w:color w:val="auto"/>
          <w:spacing w:val="-4"/>
          <w:sz w:val="24"/>
          <w:szCs w:val="20"/>
          <w:highlight w:val="none"/>
        </w:rPr>
        <w:t>允许其当场更正的笔误除外）</w:t>
      </w:r>
      <w:r>
        <w:rPr>
          <w:rFonts w:hint="eastAsia" w:ascii="宋体" w:hAnsi="宋体"/>
          <w:color w:val="auto"/>
          <w:spacing w:val="-4"/>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470" w:firstLineChars="196"/>
        <w:textAlignment w:val="auto"/>
        <w:rPr>
          <w:rFonts w:ascii="宋体" w:hAnsi="宋体"/>
          <w:snapToGrid w:val="0"/>
          <w:color w:val="auto"/>
          <w:spacing w:val="-4"/>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w:t>
      </w:r>
      <w:r>
        <w:rPr>
          <w:rFonts w:ascii="宋体" w:hAnsi="宋体"/>
          <w:snapToGrid w:val="0"/>
          <w:color w:val="auto"/>
          <w:spacing w:val="-4"/>
          <w:sz w:val="24"/>
          <w:highlight w:val="none"/>
        </w:rPr>
        <w:t>投标有效期、交货时间、质保期</w:t>
      </w:r>
      <w:r>
        <w:rPr>
          <w:rFonts w:hint="eastAsia" w:ascii="宋体" w:hAnsi="宋体"/>
          <w:snapToGrid w:val="0"/>
          <w:color w:val="auto"/>
          <w:spacing w:val="-4"/>
          <w:sz w:val="24"/>
          <w:highlight w:val="none"/>
        </w:rPr>
        <w:t>、付款方式、验收方法</w:t>
      </w:r>
      <w:r>
        <w:rPr>
          <w:rFonts w:ascii="宋体" w:hAnsi="宋体"/>
          <w:snapToGrid w:val="0"/>
          <w:color w:val="auto"/>
          <w:spacing w:val="-4"/>
          <w:sz w:val="24"/>
          <w:highlight w:val="none"/>
        </w:rPr>
        <w:t>等商务条款不能满足采购文件要求的</w:t>
      </w:r>
      <w:r>
        <w:rPr>
          <w:rFonts w:hint="eastAsia" w:ascii="宋体" w:hAnsi="宋体"/>
          <w:snapToGrid w:val="0"/>
          <w:color w:val="auto"/>
          <w:spacing w:val="-4"/>
          <w:sz w:val="24"/>
          <w:highlight w:val="none"/>
        </w:rPr>
        <w:t>；</w:t>
      </w:r>
    </w:p>
    <w:p>
      <w:pPr>
        <w:keepNext w:val="0"/>
        <w:keepLines w:val="0"/>
        <w:pageBreakBefore w:val="0"/>
        <w:kinsoku/>
        <w:wordWrap/>
        <w:overflowPunct/>
        <w:topLinePunct w:val="0"/>
        <w:autoSpaceDE/>
        <w:autoSpaceDN/>
        <w:bidi w:val="0"/>
        <w:adjustRightInd/>
        <w:snapToGrid w:val="0"/>
        <w:spacing w:line="372" w:lineRule="exact"/>
        <w:ind w:firstLine="470" w:firstLineChars="196"/>
        <w:textAlignment w:val="auto"/>
        <w:rPr>
          <w:rFonts w:ascii="宋体" w:hAnsi="宋体"/>
          <w:snapToGrid w:val="0"/>
          <w:color w:val="auto"/>
          <w:spacing w:val="-4"/>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ascii="宋体" w:hAnsi="宋体"/>
          <w:color w:val="auto"/>
          <w:spacing w:val="-4"/>
          <w:sz w:val="24"/>
          <w:szCs w:val="20"/>
          <w:highlight w:val="none"/>
        </w:rPr>
        <w:t>在“资信</w:t>
      </w:r>
      <w:r>
        <w:rPr>
          <w:rFonts w:hint="eastAsia" w:ascii="宋体" w:hAnsi="宋体"/>
          <w:color w:val="auto"/>
          <w:spacing w:val="-4"/>
          <w:sz w:val="24"/>
          <w:szCs w:val="20"/>
          <w:highlight w:val="none"/>
        </w:rPr>
        <w:t>商务</w:t>
      </w:r>
      <w:r>
        <w:rPr>
          <w:rFonts w:ascii="宋体" w:hAnsi="宋体"/>
          <w:color w:val="auto"/>
          <w:spacing w:val="-4"/>
          <w:sz w:val="24"/>
          <w:szCs w:val="20"/>
          <w:highlight w:val="none"/>
        </w:rPr>
        <w:t>、技术”标中出现投标报价的</w:t>
      </w:r>
      <w:r>
        <w:rPr>
          <w:rFonts w:hint="eastAsia" w:ascii="宋体" w:hAnsi="宋体"/>
          <w:color w:val="auto"/>
          <w:spacing w:val="-4"/>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457" w:firstLineChars="196"/>
        <w:textAlignment w:val="auto"/>
        <w:rPr>
          <w:rFonts w:ascii="宋体" w:hAnsi="宋体"/>
          <w:color w:val="auto"/>
          <w:spacing w:val="-4"/>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8</w:t>
      </w:r>
      <w:r>
        <w:rPr>
          <w:rFonts w:ascii="宋体" w:hAnsi="宋体"/>
          <w:color w:val="auto"/>
          <w:spacing w:val="-4"/>
          <w:sz w:val="24"/>
          <w:szCs w:val="20"/>
          <w:highlight w:val="none"/>
        </w:rPr>
        <w:t>）</w:t>
      </w:r>
      <w:r>
        <w:rPr>
          <w:rFonts w:hint="eastAsia" w:ascii="宋体" w:hAnsi="宋体"/>
          <w:color w:val="auto"/>
          <w:spacing w:val="-4"/>
          <w:sz w:val="24"/>
          <w:szCs w:val="20"/>
          <w:highlight w:val="none"/>
        </w:rPr>
        <w:t>未实质性</w:t>
      </w:r>
      <w:r>
        <w:rPr>
          <w:rFonts w:ascii="宋体" w:hAnsi="宋体"/>
          <w:color w:val="auto"/>
          <w:spacing w:val="-4"/>
          <w:sz w:val="24"/>
          <w:szCs w:val="20"/>
          <w:highlight w:val="none"/>
        </w:rPr>
        <w:t>响应采购文件要求或者投标文件有招标方不能接受的附加条件的</w:t>
      </w:r>
      <w:r>
        <w:rPr>
          <w:rFonts w:hint="eastAsia" w:ascii="宋体" w:hAnsi="宋体"/>
          <w:color w:val="auto"/>
          <w:spacing w:val="-4"/>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454" w:firstLineChars="196"/>
        <w:textAlignment w:val="auto"/>
        <w:rPr>
          <w:rFonts w:ascii="宋体" w:hAnsi="宋体"/>
          <w:color w:val="auto"/>
          <w:spacing w:val="-4"/>
          <w:sz w:val="24"/>
          <w:szCs w:val="20"/>
          <w:highlight w:val="none"/>
        </w:rPr>
      </w:pPr>
      <w:r>
        <w:rPr>
          <w:rFonts w:hint="eastAsia" w:ascii="宋体" w:hAnsi="宋体"/>
          <w:color w:val="auto"/>
          <w:spacing w:val="-4"/>
          <w:sz w:val="24"/>
          <w:szCs w:val="20"/>
          <w:highlight w:val="none"/>
        </w:rPr>
        <w:t>（9）</w:t>
      </w:r>
      <w:r>
        <w:rPr>
          <w:rFonts w:hint="eastAsia" w:ascii="宋体" w:hAnsi="宋体"/>
          <w:color w:val="auto"/>
          <w:sz w:val="24"/>
          <w:highlight w:val="none"/>
        </w:rPr>
        <w:t>未在</w:t>
      </w:r>
      <w:r>
        <w:rPr>
          <w:rFonts w:hint="eastAsia" w:ascii="宋体" w:hAnsi="宋体"/>
          <w:color w:val="auto"/>
          <w:spacing w:val="-4"/>
          <w:sz w:val="24"/>
          <w:szCs w:val="20"/>
          <w:highlight w:val="none"/>
        </w:rPr>
        <w:t>浙江政府采购网（政采云平台）完成本项目网上报名的；</w:t>
      </w:r>
    </w:p>
    <w:p>
      <w:pPr>
        <w:keepNext w:val="0"/>
        <w:keepLines w:val="0"/>
        <w:pageBreakBefore w:val="0"/>
        <w:kinsoku/>
        <w:wordWrap/>
        <w:overflowPunct/>
        <w:topLinePunct w:val="0"/>
        <w:autoSpaceDE/>
        <w:autoSpaceDN/>
        <w:bidi w:val="0"/>
        <w:adjustRightInd/>
        <w:snapToGrid w:val="0"/>
        <w:spacing w:line="372" w:lineRule="exact"/>
        <w:ind w:firstLine="454" w:firstLineChars="196"/>
        <w:textAlignment w:val="auto"/>
        <w:rPr>
          <w:rFonts w:hint="eastAsia" w:ascii="宋体" w:hAnsi="宋体"/>
          <w:color w:val="auto"/>
          <w:spacing w:val="-4"/>
          <w:sz w:val="24"/>
          <w:szCs w:val="20"/>
          <w:highlight w:val="none"/>
        </w:rPr>
      </w:pPr>
    </w:p>
    <w:p>
      <w:pPr>
        <w:keepNext w:val="0"/>
        <w:keepLines w:val="0"/>
        <w:pageBreakBefore w:val="0"/>
        <w:kinsoku/>
        <w:wordWrap/>
        <w:overflowPunct/>
        <w:topLinePunct w:val="0"/>
        <w:autoSpaceDE/>
        <w:autoSpaceDN/>
        <w:bidi w:val="0"/>
        <w:adjustRightInd/>
        <w:snapToGrid w:val="0"/>
        <w:spacing w:line="372" w:lineRule="exact"/>
        <w:ind w:firstLine="454" w:firstLineChars="196"/>
        <w:textAlignment w:val="auto"/>
        <w:rPr>
          <w:rFonts w:ascii="宋体" w:hAnsi="宋体"/>
          <w:color w:val="auto"/>
          <w:spacing w:val="-4"/>
          <w:sz w:val="24"/>
          <w:szCs w:val="20"/>
          <w:highlight w:val="none"/>
        </w:rPr>
      </w:pPr>
      <w:r>
        <w:rPr>
          <w:rFonts w:hint="eastAsia" w:ascii="宋体" w:hAnsi="宋体"/>
          <w:color w:val="auto"/>
          <w:spacing w:val="-4"/>
          <w:sz w:val="24"/>
          <w:szCs w:val="20"/>
          <w:highlight w:val="none"/>
        </w:rPr>
        <w:t>（10）</w:t>
      </w:r>
      <w:r>
        <w:rPr>
          <w:rFonts w:hint="eastAsia" w:ascii="宋体" w:hAnsi="宋体"/>
          <w:snapToGrid w:val="0"/>
          <w:color w:val="auto"/>
          <w:spacing w:val="-4"/>
          <w:sz w:val="24"/>
          <w:szCs w:val="20"/>
          <w:highlight w:val="none"/>
        </w:rPr>
        <w:t>与采购文件中标“▲”的商务条款及采购文件其他要求发生实质性负偏离的</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（11）</w:t>
      </w:r>
      <w:r>
        <w:rPr>
          <w:rFonts w:hint="eastAsia" w:ascii="宋体" w:hAnsi="宋体"/>
          <w:snapToGrid w:val="0"/>
          <w:color w:val="auto"/>
          <w:spacing w:val="-4"/>
          <w:sz w:val="24"/>
          <w:szCs w:val="20"/>
          <w:highlight w:val="none"/>
        </w:rPr>
        <w:t>投标人提交两份或两份以上内容不同的投标文件；</w:t>
      </w:r>
    </w:p>
    <w:p>
      <w:pPr>
        <w:keepNext w:val="0"/>
        <w:keepLines w:val="0"/>
        <w:pageBreakBefore w:val="0"/>
        <w:kinsoku/>
        <w:wordWrap/>
        <w:overflowPunct/>
        <w:topLinePunct w:val="0"/>
        <w:autoSpaceDE/>
        <w:autoSpaceDN/>
        <w:bidi w:val="0"/>
        <w:adjustRightInd/>
        <w:snapToGrid w:val="0"/>
        <w:spacing w:line="372" w:lineRule="exact"/>
        <w:ind w:firstLine="464" w:firstLineChars="200"/>
        <w:textAlignment w:val="auto"/>
        <w:rPr>
          <w:rFonts w:hint="eastAsia"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（12）投标文件字迹模糊辨认不清的（评审委员会一致认为难以确认）；</w:t>
      </w:r>
    </w:p>
    <w:p>
      <w:pPr>
        <w:keepNext w:val="0"/>
        <w:keepLines w:val="0"/>
        <w:pageBreakBefore w:val="0"/>
        <w:kinsoku/>
        <w:wordWrap/>
        <w:overflowPunct/>
        <w:topLinePunct w:val="0"/>
        <w:autoSpaceDE/>
        <w:autoSpaceDN/>
        <w:bidi w:val="0"/>
        <w:adjustRightInd/>
        <w:snapToGrid w:val="0"/>
        <w:spacing w:line="372" w:lineRule="exact"/>
        <w:ind w:firstLine="464" w:firstLineChars="200"/>
        <w:textAlignment w:val="auto"/>
        <w:rPr>
          <w:rFonts w:hint="eastAsia" w:ascii="宋体" w:hAnsi="宋体"/>
          <w:color w:val="auto"/>
          <w:sz w:val="24"/>
          <w:highlight w:val="none"/>
        </w:rPr>
      </w:pPr>
      <w:r>
        <w:rPr>
          <w:rFonts w:hint="eastAsia" w:ascii="宋体" w:hAnsi="宋体"/>
          <w:snapToGrid w:val="0"/>
          <w:color w:val="auto"/>
          <w:spacing w:val="-4"/>
          <w:sz w:val="24"/>
          <w:szCs w:val="20"/>
          <w:highlight w:val="none"/>
        </w:rPr>
        <w:t>（13）</w:t>
      </w:r>
      <w:r>
        <w:rPr>
          <w:rFonts w:hint="eastAsia" w:ascii="宋体" w:hAnsi="宋体"/>
          <w:color w:val="auto"/>
          <w:sz w:val="24"/>
          <w:highlight w:val="none"/>
        </w:rPr>
        <w:t>投标产品载明的验收标准和方法等不符合国家规定的；</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pacing w:val="-4"/>
          <w:sz w:val="24"/>
          <w:szCs w:val="20"/>
          <w:highlight w:val="none"/>
        </w:rPr>
        <w:t>不符合法律、法规和采购文件规定的其他实质性要求（评审委员会一致认定）的；</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（15）在投标截止时间以后传送的电子投标文件；</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（16）投标文件未按照采购文件规定的要求盖章、密封和分标项（如有多个标项）的；</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（17）电子投标文件未在规定时间内解密，或解密失败的且未在投标截止时间前提交备份投标文件的，或备份投标文件均无法评审使用的；</w:t>
      </w:r>
    </w:p>
    <w:p>
      <w:pPr>
        <w:keepNext w:val="0"/>
        <w:keepLines w:val="0"/>
        <w:pageBreakBefore w:val="0"/>
        <w:kinsoku/>
        <w:wordWrap/>
        <w:overflowPunct/>
        <w:topLinePunct w:val="0"/>
        <w:autoSpaceDE/>
        <w:autoSpaceDN/>
        <w:bidi w:val="0"/>
        <w:adjustRightInd/>
        <w:snapToGrid w:val="0"/>
        <w:spacing w:line="372" w:lineRule="exact"/>
        <w:ind w:firstLine="600" w:firstLineChars="250"/>
        <w:textAlignment w:val="auto"/>
        <w:rPr>
          <w:rFonts w:hint="eastAsia" w:ascii="宋体" w:hAnsi="宋体"/>
          <w:color w:val="auto"/>
          <w:spacing w:val="-4"/>
          <w:sz w:val="24"/>
          <w:szCs w:val="20"/>
          <w:highlight w:val="none"/>
        </w:rPr>
      </w:pPr>
      <w:r>
        <w:rPr>
          <w:rFonts w:hint="eastAsia" w:ascii="宋体" w:hAnsi="宋体"/>
          <w:color w:val="auto"/>
          <w:sz w:val="24"/>
          <w:highlight w:val="none"/>
        </w:rPr>
        <w:t>(18)</w:t>
      </w:r>
      <w:r>
        <w:rPr>
          <w:rFonts w:hint="eastAsia" w:ascii="宋体" w:hAnsi="宋体"/>
          <w:color w:val="auto"/>
          <w:spacing w:val="-4"/>
          <w:sz w:val="24"/>
          <w:szCs w:val="20"/>
          <w:highlight w:val="none"/>
        </w:rPr>
        <w:t>法律、法规和</w:t>
      </w:r>
      <w:r>
        <w:rPr>
          <w:rFonts w:hint="eastAsia" w:ascii="宋体" w:hAnsi="宋体"/>
          <w:color w:val="auto"/>
          <w:sz w:val="24"/>
          <w:highlight w:val="none"/>
        </w:rPr>
        <w:t>本采购文件中其他规定投标文件无效的情形。</w:t>
      </w:r>
    </w:p>
    <w:p>
      <w:pPr>
        <w:keepNext w:val="0"/>
        <w:keepLines w:val="0"/>
        <w:pageBreakBefore w:val="0"/>
        <w:kinsoku/>
        <w:wordWrap/>
        <w:overflowPunct/>
        <w:topLinePunct w:val="0"/>
        <w:autoSpaceDE/>
        <w:autoSpaceDN/>
        <w:bidi w:val="0"/>
        <w:adjustRightInd/>
        <w:snapToGrid w:val="0"/>
        <w:spacing w:line="372" w:lineRule="exact"/>
        <w:ind w:firstLine="466" w:firstLineChars="200"/>
        <w:textAlignment w:val="auto"/>
        <w:rPr>
          <w:rFonts w:asciiTheme="minorEastAsia" w:hAnsiTheme="minorEastAsia" w:eastAsiaTheme="minorEastAsia"/>
          <w:b/>
          <w:bCs/>
          <w:color w:val="auto"/>
          <w:spacing w:val="-4"/>
          <w:sz w:val="24"/>
          <w:szCs w:val="20"/>
          <w:highlight w:val="none"/>
        </w:rPr>
      </w:pPr>
      <w:r>
        <w:rPr>
          <w:rFonts w:asciiTheme="minorEastAsia" w:hAnsiTheme="minorEastAsia" w:eastAsiaTheme="minorEastAsia"/>
          <w:b/>
          <w:bCs/>
          <w:color w:val="auto"/>
          <w:spacing w:val="-4"/>
          <w:sz w:val="24"/>
          <w:szCs w:val="20"/>
          <w:highlight w:val="none"/>
        </w:rPr>
        <w:t>2</w:t>
      </w:r>
      <w:r>
        <w:rPr>
          <w:rFonts w:hint="eastAsia" w:asciiTheme="minorEastAsia" w:hAnsiTheme="minorEastAsia" w:eastAsiaTheme="minorEastAsia"/>
          <w:b/>
          <w:bCs/>
          <w:color w:val="auto"/>
          <w:spacing w:val="-4"/>
          <w:sz w:val="24"/>
          <w:szCs w:val="20"/>
          <w:highlight w:val="none"/>
        </w:rPr>
        <w:t>.</w:t>
      </w:r>
      <w:r>
        <w:rPr>
          <w:rFonts w:asciiTheme="minorEastAsia" w:hAnsiTheme="minorEastAsia" w:eastAsiaTheme="minorEastAsia"/>
          <w:b/>
          <w:bCs/>
          <w:color w:val="auto"/>
          <w:spacing w:val="-4"/>
          <w:sz w:val="24"/>
          <w:szCs w:val="20"/>
          <w:highlight w:val="none"/>
        </w:rPr>
        <w:t>在技术评审时，如发现下列情形之一的，投标文件将被视为无效：</w:t>
      </w:r>
    </w:p>
    <w:p>
      <w:pPr>
        <w:keepNext w:val="0"/>
        <w:keepLines w:val="0"/>
        <w:pageBreakBefore w:val="0"/>
        <w:kinsoku/>
        <w:wordWrap/>
        <w:overflowPunct/>
        <w:topLinePunct w:val="0"/>
        <w:autoSpaceDE/>
        <w:autoSpaceDN/>
        <w:bidi w:val="0"/>
        <w:adjustRightInd/>
        <w:snapToGrid w:val="0"/>
        <w:spacing w:line="372" w:lineRule="exact"/>
        <w:ind w:firstLine="457" w:firstLineChars="196"/>
        <w:textAlignment w:val="auto"/>
        <w:rPr>
          <w:rFonts w:asciiTheme="minorEastAsia" w:hAnsiTheme="minorEastAsia" w:eastAsiaTheme="minorEastAsia"/>
          <w:color w:val="auto"/>
          <w:spacing w:val="-4"/>
          <w:sz w:val="24"/>
          <w:szCs w:val="20"/>
          <w:highlight w:val="none"/>
        </w:rPr>
      </w:pPr>
      <w:r>
        <w:rPr>
          <w:rFonts w:asciiTheme="minorEastAsia" w:hAnsiTheme="minorEastAsia" w:eastAsiaTheme="minorEastAsia"/>
          <w:b/>
          <w:color w:val="auto"/>
          <w:spacing w:val="-4"/>
          <w:sz w:val="24"/>
          <w:szCs w:val="20"/>
          <w:highlight w:val="none"/>
        </w:rPr>
        <w:t>（</w:t>
      </w:r>
      <w:r>
        <w:rPr>
          <w:rFonts w:asciiTheme="minorEastAsia" w:hAnsiTheme="minorEastAsia" w:eastAsiaTheme="minorEastAsia"/>
          <w:color w:val="auto"/>
          <w:spacing w:val="-4"/>
          <w:sz w:val="24"/>
          <w:szCs w:val="20"/>
          <w:highlight w:val="none"/>
        </w:rPr>
        <w:t>1）未提供或未如实提供投标货物的技术参数，或者投标文件标明的响应或偏离与事实不符或虚假投标的</w:t>
      </w:r>
      <w:r>
        <w:rPr>
          <w:rFonts w:hint="eastAsia" w:asciiTheme="minorEastAsia" w:hAnsiTheme="minorEastAsia" w:eastAsiaTheme="minorEastAsia"/>
          <w:color w:val="auto"/>
          <w:spacing w:val="-4"/>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457" w:firstLineChars="196"/>
        <w:textAlignment w:val="auto"/>
        <w:rPr>
          <w:rFonts w:asciiTheme="minorEastAsia" w:hAnsiTheme="minorEastAsia" w:eastAsiaTheme="minorEastAsia"/>
          <w:snapToGrid w:val="0"/>
          <w:color w:val="auto"/>
          <w:spacing w:val="-4"/>
          <w:sz w:val="24"/>
          <w:szCs w:val="20"/>
          <w:highlight w:val="none"/>
        </w:rPr>
      </w:pPr>
      <w:r>
        <w:rPr>
          <w:rFonts w:asciiTheme="minorEastAsia" w:hAnsiTheme="minorEastAsia" w:eastAsiaTheme="minorEastAsia"/>
          <w:b/>
          <w:color w:val="auto"/>
          <w:spacing w:val="-4"/>
          <w:sz w:val="24"/>
          <w:szCs w:val="20"/>
          <w:highlight w:val="none"/>
        </w:rPr>
        <w:t>（</w:t>
      </w:r>
      <w:r>
        <w:rPr>
          <w:rFonts w:asciiTheme="minorEastAsia" w:hAnsiTheme="minorEastAsia" w:eastAsiaTheme="minorEastAsia"/>
          <w:color w:val="auto"/>
          <w:spacing w:val="-4"/>
          <w:sz w:val="24"/>
          <w:szCs w:val="20"/>
          <w:highlight w:val="none"/>
        </w:rPr>
        <w:t>2）</w:t>
      </w:r>
      <w:r>
        <w:rPr>
          <w:rFonts w:hint="eastAsia" w:asciiTheme="minorEastAsia" w:hAnsiTheme="minorEastAsia" w:eastAsiaTheme="minorEastAsia"/>
          <w:snapToGrid w:val="0"/>
          <w:color w:val="auto"/>
          <w:spacing w:val="-4"/>
          <w:sz w:val="24"/>
          <w:szCs w:val="20"/>
          <w:highlight w:val="none"/>
        </w:rPr>
        <w:t>明显不符合采购文件要求的规格型号、质量标准，或者与采购文件中标“▲”的参数指标要求发生实质性负偏离的（评审委员会一致认定）；</w:t>
      </w:r>
    </w:p>
    <w:p>
      <w:pPr>
        <w:keepNext w:val="0"/>
        <w:keepLines w:val="0"/>
        <w:pageBreakBefore w:val="0"/>
        <w:kinsoku/>
        <w:wordWrap/>
        <w:overflowPunct/>
        <w:topLinePunct w:val="0"/>
        <w:autoSpaceDE/>
        <w:autoSpaceDN/>
        <w:bidi w:val="0"/>
        <w:adjustRightInd/>
        <w:snapToGrid w:val="0"/>
        <w:spacing w:line="372" w:lineRule="exact"/>
        <w:ind w:firstLine="457" w:firstLineChars="196"/>
        <w:textAlignment w:val="auto"/>
        <w:rPr>
          <w:rFonts w:asciiTheme="minorEastAsia" w:hAnsiTheme="minorEastAsia" w:eastAsiaTheme="minorEastAsia"/>
          <w:color w:val="auto"/>
          <w:spacing w:val="-4"/>
          <w:sz w:val="24"/>
          <w:szCs w:val="20"/>
          <w:highlight w:val="none"/>
        </w:rPr>
      </w:pPr>
      <w:r>
        <w:rPr>
          <w:rFonts w:asciiTheme="minorEastAsia" w:hAnsiTheme="minorEastAsia" w:eastAsiaTheme="minorEastAsia"/>
          <w:b/>
          <w:color w:val="auto"/>
          <w:spacing w:val="-4"/>
          <w:sz w:val="24"/>
          <w:szCs w:val="20"/>
          <w:highlight w:val="none"/>
        </w:rPr>
        <w:t>（</w:t>
      </w:r>
      <w:r>
        <w:rPr>
          <w:rFonts w:hint="eastAsia" w:asciiTheme="minorEastAsia" w:hAnsiTheme="minorEastAsia" w:eastAsiaTheme="minorEastAsia"/>
          <w:color w:val="auto"/>
          <w:spacing w:val="-4"/>
          <w:sz w:val="24"/>
          <w:szCs w:val="20"/>
          <w:highlight w:val="none"/>
        </w:rPr>
        <w:t>3</w:t>
      </w:r>
      <w:r>
        <w:rPr>
          <w:rFonts w:asciiTheme="minorEastAsia" w:hAnsiTheme="minorEastAsia" w:eastAsiaTheme="minorEastAsia"/>
          <w:color w:val="auto"/>
          <w:spacing w:val="-4"/>
          <w:sz w:val="24"/>
          <w:szCs w:val="20"/>
          <w:highlight w:val="none"/>
        </w:rPr>
        <w:t>）</w:t>
      </w:r>
      <w:r>
        <w:rPr>
          <w:rFonts w:hint="eastAsia" w:asciiTheme="minorEastAsia" w:hAnsiTheme="minorEastAsia" w:eastAsiaTheme="minorEastAsia"/>
          <w:color w:val="auto"/>
          <w:spacing w:val="-4"/>
          <w:sz w:val="24"/>
          <w:szCs w:val="20"/>
          <w:highlight w:val="none"/>
        </w:rPr>
        <w:t>投标货物的技术规范、技术标准明显不符合国家强制性要求的；</w:t>
      </w:r>
    </w:p>
    <w:p>
      <w:pPr>
        <w:keepNext w:val="0"/>
        <w:keepLines w:val="0"/>
        <w:pageBreakBefore w:val="0"/>
        <w:kinsoku/>
        <w:wordWrap/>
        <w:overflowPunct/>
        <w:topLinePunct w:val="0"/>
        <w:autoSpaceDE/>
        <w:autoSpaceDN/>
        <w:bidi w:val="0"/>
        <w:adjustRightInd/>
        <w:snapToGrid w:val="0"/>
        <w:spacing w:line="372" w:lineRule="exact"/>
        <w:ind w:firstLine="454" w:firstLineChars="196"/>
        <w:textAlignment w:val="auto"/>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pacing w:val="-4"/>
          <w:sz w:val="24"/>
          <w:szCs w:val="20"/>
          <w:highlight w:val="none"/>
        </w:rPr>
        <w:t>（4）</w:t>
      </w:r>
      <w:r>
        <w:rPr>
          <w:rFonts w:asciiTheme="minorEastAsia" w:hAnsiTheme="minorEastAsia" w:eastAsiaTheme="minorEastAsia"/>
          <w:color w:val="auto"/>
          <w:spacing w:val="-4"/>
          <w:sz w:val="24"/>
          <w:szCs w:val="20"/>
          <w:highlight w:val="none"/>
        </w:rPr>
        <w:t>投标技术方案不明确，存在一个或一个以上备选（替代）投标方案的</w:t>
      </w:r>
      <w:r>
        <w:rPr>
          <w:rFonts w:hint="eastAsia" w:asciiTheme="minorEastAsia" w:hAnsiTheme="minorEastAsia" w:eastAsiaTheme="minorEastAsia"/>
          <w:color w:val="auto"/>
          <w:spacing w:val="-4"/>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540" w:firstLineChars="22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 投标（技术）文件所投产品</w:t>
      </w:r>
      <w:r>
        <w:rPr>
          <w:rFonts w:hint="eastAsia" w:asciiTheme="minorEastAsia" w:hAnsiTheme="minorEastAsia" w:eastAsiaTheme="minorEastAsia"/>
          <w:snapToGrid w:val="0"/>
          <w:color w:val="auto"/>
          <w:spacing w:val="-4"/>
          <w:sz w:val="24"/>
          <w:szCs w:val="20"/>
          <w:highlight w:val="none"/>
        </w:rPr>
        <w:t>规格型号、品牌（或生产厂家）不明确，或产品数量明显不符合采购文件要求的；</w:t>
      </w:r>
    </w:p>
    <w:p>
      <w:pPr>
        <w:keepNext w:val="0"/>
        <w:keepLines w:val="0"/>
        <w:pageBreakBefore w:val="0"/>
        <w:kinsoku/>
        <w:wordWrap/>
        <w:overflowPunct/>
        <w:topLinePunct w:val="0"/>
        <w:autoSpaceDE/>
        <w:autoSpaceDN/>
        <w:bidi w:val="0"/>
        <w:adjustRightInd/>
        <w:snapToGrid w:val="0"/>
        <w:spacing w:line="372" w:lineRule="exact"/>
        <w:ind w:firstLine="540" w:firstLineChars="225"/>
        <w:textAlignment w:val="auto"/>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spacing w:val="-4"/>
          <w:sz w:val="24"/>
          <w:szCs w:val="20"/>
          <w:highlight w:val="none"/>
        </w:rPr>
        <w:t>与其他参加本次投标供应商的投标文件（技术文件）的文字表述内容相同连续20行以上或者差错相同2处以上的。</w:t>
      </w:r>
    </w:p>
    <w:p>
      <w:pPr>
        <w:keepNext w:val="0"/>
        <w:keepLines w:val="0"/>
        <w:pageBreakBefore w:val="0"/>
        <w:kinsoku/>
        <w:wordWrap/>
        <w:overflowPunct/>
        <w:topLinePunct w:val="0"/>
        <w:autoSpaceDE/>
        <w:autoSpaceDN/>
        <w:bidi w:val="0"/>
        <w:adjustRightInd/>
        <w:snapToGrid w:val="0"/>
        <w:spacing w:line="372" w:lineRule="exact"/>
        <w:ind w:firstLine="457" w:firstLineChars="196"/>
        <w:textAlignment w:val="auto"/>
        <w:rPr>
          <w:rFonts w:asciiTheme="minorEastAsia" w:hAnsiTheme="minorEastAsia" w:eastAsiaTheme="minorEastAsia"/>
          <w:b/>
          <w:bCs/>
          <w:color w:val="auto"/>
          <w:spacing w:val="-4"/>
          <w:sz w:val="24"/>
          <w:szCs w:val="20"/>
          <w:highlight w:val="none"/>
        </w:rPr>
      </w:pPr>
      <w:r>
        <w:rPr>
          <w:rFonts w:asciiTheme="minorEastAsia" w:hAnsiTheme="minorEastAsia" w:eastAsiaTheme="minorEastAsia"/>
          <w:b/>
          <w:bCs/>
          <w:color w:val="auto"/>
          <w:spacing w:val="-4"/>
          <w:sz w:val="24"/>
          <w:szCs w:val="20"/>
          <w:highlight w:val="none"/>
        </w:rPr>
        <w:t>3</w:t>
      </w:r>
      <w:r>
        <w:rPr>
          <w:rFonts w:hint="eastAsia" w:asciiTheme="minorEastAsia" w:hAnsiTheme="minorEastAsia" w:eastAsiaTheme="minorEastAsia"/>
          <w:b/>
          <w:bCs/>
          <w:color w:val="auto"/>
          <w:spacing w:val="-4"/>
          <w:sz w:val="24"/>
          <w:szCs w:val="20"/>
          <w:highlight w:val="none"/>
        </w:rPr>
        <w:t>.</w:t>
      </w:r>
      <w:r>
        <w:rPr>
          <w:rFonts w:asciiTheme="minorEastAsia" w:hAnsiTheme="minorEastAsia" w:eastAsiaTheme="minorEastAsia"/>
          <w:b/>
          <w:bCs/>
          <w:color w:val="auto"/>
          <w:spacing w:val="-4"/>
          <w:sz w:val="24"/>
          <w:szCs w:val="20"/>
          <w:highlight w:val="none"/>
        </w:rPr>
        <w:t>在报价评审时，如发现下列情形之一的，投标文件将被视为无效：</w:t>
      </w:r>
    </w:p>
    <w:p>
      <w:pPr>
        <w:keepNext w:val="0"/>
        <w:keepLines w:val="0"/>
        <w:pageBreakBefore w:val="0"/>
        <w:kinsoku/>
        <w:wordWrap/>
        <w:overflowPunct/>
        <w:topLinePunct w:val="0"/>
        <w:autoSpaceDE/>
        <w:autoSpaceDN/>
        <w:bidi w:val="0"/>
        <w:adjustRightInd/>
        <w:snapToGrid w:val="0"/>
        <w:spacing w:line="372" w:lineRule="exact"/>
        <w:ind w:firstLine="454" w:firstLineChars="196"/>
        <w:textAlignment w:val="auto"/>
        <w:rPr>
          <w:rFonts w:asciiTheme="minorEastAsia" w:hAnsiTheme="minorEastAsia" w:eastAsiaTheme="minorEastAsia"/>
          <w:color w:val="auto"/>
          <w:spacing w:val="-4"/>
          <w:sz w:val="24"/>
          <w:szCs w:val="20"/>
          <w:highlight w:val="none"/>
        </w:rPr>
      </w:pPr>
      <w:r>
        <w:rPr>
          <w:rFonts w:asciiTheme="minorEastAsia" w:hAnsiTheme="minorEastAsia" w:eastAsiaTheme="minorEastAsia"/>
          <w:color w:val="auto"/>
          <w:spacing w:val="-4"/>
          <w:sz w:val="24"/>
          <w:szCs w:val="20"/>
          <w:highlight w:val="none"/>
        </w:rPr>
        <w:t>（1）未采用人民币报价或者未按照采购文件标明的币种报价的</w:t>
      </w:r>
      <w:r>
        <w:rPr>
          <w:rFonts w:hint="eastAsia" w:asciiTheme="minorEastAsia" w:hAnsiTheme="minorEastAsia" w:eastAsiaTheme="minorEastAsia"/>
          <w:color w:val="auto"/>
          <w:spacing w:val="-4"/>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464" w:firstLineChars="200"/>
        <w:textAlignment w:val="auto"/>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pacing w:val="-4"/>
          <w:sz w:val="24"/>
          <w:szCs w:val="20"/>
          <w:highlight w:val="none"/>
        </w:rPr>
        <w:t>（2）投标报价具有选择性；</w:t>
      </w:r>
    </w:p>
    <w:p>
      <w:pPr>
        <w:keepNext w:val="0"/>
        <w:keepLines w:val="0"/>
        <w:pageBreakBefore w:val="0"/>
        <w:kinsoku/>
        <w:wordWrap/>
        <w:overflowPunct/>
        <w:topLinePunct w:val="0"/>
        <w:autoSpaceDE/>
        <w:autoSpaceDN/>
        <w:bidi w:val="0"/>
        <w:adjustRightInd/>
        <w:snapToGrid w:val="0"/>
        <w:spacing w:line="372" w:lineRule="exact"/>
        <w:ind w:firstLine="464" w:firstLineChars="200"/>
        <w:textAlignment w:val="auto"/>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pacing w:val="-4"/>
          <w:sz w:val="24"/>
          <w:szCs w:val="20"/>
          <w:highlight w:val="none"/>
        </w:rPr>
        <w:t>（3）投标报价明细表总额与开标一览表总价不一致，且高于总价5％的；</w:t>
      </w:r>
    </w:p>
    <w:p>
      <w:pPr>
        <w:keepNext w:val="0"/>
        <w:keepLines w:val="0"/>
        <w:pageBreakBefore w:val="0"/>
        <w:kinsoku/>
        <w:wordWrap/>
        <w:overflowPunct/>
        <w:topLinePunct w:val="0"/>
        <w:autoSpaceDE/>
        <w:autoSpaceDN/>
        <w:bidi w:val="0"/>
        <w:adjustRightInd/>
        <w:snapToGrid w:val="0"/>
        <w:spacing w:line="372" w:lineRule="exact"/>
        <w:ind w:firstLine="464" w:firstLineChars="200"/>
        <w:textAlignment w:val="auto"/>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pacing w:val="-4"/>
          <w:sz w:val="24"/>
          <w:szCs w:val="20"/>
          <w:highlight w:val="none"/>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keepNext w:val="0"/>
        <w:keepLines w:val="0"/>
        <w:pageBreakBefore w:val="0"/>
        <w:kinsoku/>
        <w:wordWrap/>
        <w:overflowPunct/>
        <w:topLinePunct w:val="0"/>
        <w:autoSpaceDE/>
        <w:autoSpaceDN/>
        <w:bidi w:val="0"/>
        <w:adjustRightInd/>
        <w:snapToGrid w:val="0"/>
        <w:spacing w:line="372" w:lineRule="exact"/>
        <w:ind w:firstLine="464" w:firstLineChars="200"/>
        <w:textAlignment w:val="auto"/>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pacing w:val="-4"/>
          <w:sz w:val="24"/>
          <w:szCs w:val="20"/>
          <w:highlight w:val="none"/>
        </w:rPr>
        <w:t>（5）二分之一以上的评委认为供应商报价明显高于市场平均价的；</w:t>
      </w:r>
    </w:p>
    <w:p>
      <w:pPr>
        <w:keepNext w:val="0"/>
        <w:keepLines w:val="0"/>
        <w:pageBreakBefore w:val="0"/>
        <w:kinsoku/>
        <w:wordWrap/>
        <w:overflowPunct/>
        <w:topLinePunct w:val="0"/>
        <w:autoSpaceDE/>
        <w:autoSpaceDN/>
        <w:bidi w:val="0"/>
        <w:adjustRightInd/>
        <w:snapToGrid w:val="0"/>
        <w:spacing w:line="372" w:lineRule="exact"/>
        <w:ind w:firstLine="580" w:firstLineChars="250"/>
        <w:textAlignment w:val="auto"/>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pacing w:val="-4"/>
          <w:sz w:val="24"/>
          <w:szCs w:val="20"/>
          <w:highlight w:val="none"/>
        </w:rPr>
        <w:t>(6)投标报价超出采购预算的（或采购文件规定的价格上限）。</w:t>
      </w:r>
    </w:p>
    <w:p>
      <w:pPr>
        <w:keepNext w:val="0"/>
        <w:keepLines w:val="0"/>
        <w:pageBreakBefore w:val="0"/>
        <w:kinsoku/>
        <w:wordWrap/>
        <w:overflowPunct/>
        <w:topLinePunct w:val="0"/>
        <w:autoSpaceDE/>
        <w:autoSpaceDN/>
        <w:bidi w:val="0"/>
        <w:adjustRightInd/>
        <w:snapToGrid w:val="0"/>
        <w:spacing w:line="372" w:lineRule="exact"/>
        <w:ind w:firstLine="580" w:firstLineChars="250"/>
        <w:textAlignment w:val="auto"/>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pacing w:val="-4"/>
          <w:sz w:val="24"/>
          <w:szCs w:val="20"/>
          <w:highlight w:val="none"/>
        </w:rPr>
        <w:t>(7)法律法规和采购文件规定的其他无效情形。</w:t>
      </w:r>
    </w:p>
    <w:p>
      <w:pPr>
        <w:keepNext w:val="0"/>
        <w:keepLines w:val="0"/>
        <w:pageBreakBefore w:val="0"/>
        <w:kinsoku/>
        <w:wordWrap/>
        <w:overflowPunct/>
        <w:topLinePunct w:val="0"/>
        <w:autoSpaceDE/>
        <w:autoSpaceDN/>
        <w:bidi w:val="0"/>
        <w:adjustRightInd/>
        <w:snapToGrid w:val="0"/>
        <w:spacing w:line="372" w:lineRule="exact"/>
        <w:ind w:firstLine="457" w:firstLineChars="196"/>
        <w:textAlignment w:val="auto"/>
        <w:rPr>
          <w:rFonts w:hint="eastAsia"/>
          <w:color w:val="auto"/>
          <w:highlight w:val="none"/>
        </w:rPr>
      </w:pPr>
      <w:r>
        <w:rPr>
          <w:rFonts w:asciiTheme="minorEastAsia" w:hAnsiTheme="minorEastAsia" w:eastAsiaTheme="minorEastAsia"/>
          <w:b/>
          <w:color w:val="auto"/>
          <w:spacing w:val="-4"/>
          <w:sz w:val="24"/>
          <w:szCs w:val="20"/>
          <w:highlight w:val="none"/>
        </w:rPr>
        <w:t>4</w:t>
      </w:r>
      <w:r>
        <w:rPr>
          <w:rFonts w:hint="eastAsia" w:asciiTheme="minorEastAsia" w:hAnsiTheme="minorEastAsia" w:eastAsiaTheme="minorEastAsia"/>
          <w:b/>
          <w:color w:val="auto"/>
          <w:spacing w:val="-4"/>
          <w:sz w:val="24"/>
          <w:szCs w:val="20"/>
          <w:highlight w:val="none"/>
        </w:rPr>
        <w:t>.</w:t>
      </w:r>
      <w:r>
        <w:rPr>
          <w:rFonts w:asciiTheme="minorEastAsia" w:hAnsiTheme="minorEastAsia" w:eastAsiaTheme="minorEastAsia"/>
          <w:b/>
          <w:color w:val="auto"/>
          <w:spacing w:val="-4"/>
          <w:sz w:val="24"/>
          <w:szCs w:val="20"/>
          <w:highlight w:val="none"/>
        </w:rPr>
        <w:t>被拒绝的投标文件为无效。</w:t>
      </w:r>
    </w:p>
    <w:p>
      <w:pPr>
        <w:keepNext w:val="0"/>
        <w:keepLines w:val="0"/>
        <w:pageBreakBefore w:val="0"/>
        <w:kinsoku/>
        <w:wordWrap/>
        <w:overflowPunct/>
        <w:topLinePunct w:val="0"/>
        <w:autoSpaceDE/>
        <w:autoSpaceDN/>
        <w:bidi w:val="0"/>
        <w:adjustRightInd/>
        <w:spacing w:line="372" w:lineRule="exact"/>
        <w:textAlignment w:val="auto"/>
        <w:rPr>
          <w:rFonts w:hint="eastAsia"/>
          <w:color w:val="auto"/>
          <w:highlight w:val="none"/>
        </w:rPr>
      </w:pPr>
    </w:p>
    <w:p>
      <w:pPr>
        <w:keepNext w:val="0"/>
        <w:keepLines w:val="0"/>
        <w:pageBreakBefore w:val="0"/>
        <w:kinsoku/>
        <w:wordWrap/>
        <w:overflowPunct/>
        <w:topLinePunct w:val="0"/>
        <w:autoSpaceDE/>
        <w:autoSpaceDN/>
        <w:bidi w:val="0"/>
        <w:adjustRightInd/>
        <w:snapToGrid w:val="0"/>
        <w:spacing w:line="372" w:lineRule="exact"/>
        <w:ind w:firstLine="546"/>
        <w:textAlignment w:val="auto"/>
        <w:outlineLvl w:val="1"/>
        <w:rPr>
          <w:rFonts w:asciiTheme="minorEastAsia" w:hAnsiTheme="minorEastAsia" w:eastAsiaTheme="minorEastAsia"/>
          <w:b/>
          <w:snapToGrid w:val="0"/>
          <w:color w:val="auto"/>
          <w:spacing w:val="-4"/>
          <w:sz w:val="28"/>
          <w:szCs w:val="28"/>
          <w:highlight w:val="none"/>
        </w:rPr>
      </w:pPr>
      <w:r>
        <w:rPr>
          <w:rFonts w:hint="eastAsia" w:asciiTheme="minorEastAsia" w:hAnsiTheme="minorEastAsia" w:eastAsiaTheme="minorEastAsia"/>
          <w:b/>
          <w:color w:val="auto"/>
          <w:spacing w:val="-4"/>
          <w:sz w:val="28"/>
          <w:szCs w:val="28"/>
          <w:highlight w:val="none"/>
        </w:rPr>
        <w:t>四、开标</w:t>
      </w:r>
    </w:p>
    <w:p>
      <w:pPr>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（一）开标准备</w:t>
      </w:r>
    </w:p>
    <w:p>
      <w:pPr>
        <w:keepNext w:val="0"/>
        <w:keepLines w:val="0"/>
        <w:pageBreakBefore w:val="0"/>
        <w:widowControl w:val="0"/>
        <w:kinsoku/>
        <w:wordWrap/>
        <w:overflowPunct/>
        <w:topLinePunct w:val="0"/>
        <w:autoSpaceDE/>
        <w:autoSpaceDN/>
        <w:bidi w:val="0"/>
        <w:adjustRightInd/>
        <w:snapToGrid w:val="0"/>
        <w:spacing w:line="372" w:lineRule="exact"/>
        <w:ind w:firstLine="482" w:firstLineChars="200"/>
        <w:textAlignment w:val="auto"/>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采购代理公司将在规定的时间和地点进行开标，</w:t>
      </w:r>
      <w:r>
        <w:rPr>
          <w:rFonts w:hint="eastAsia" w:asciiTheme="minorEastAsia" w:hAnsiTheme="minorEastAsia" w:eastAsiaTheme="minorEastAsia"/>
          <w:b/>
          <w:bCs/>
          <w:color w:val="auto"/>
          <w:sz w:val="24"/>
          <w:highlight w:val="none"/>
        </w:rPr>
        <w:t>邀请所有投标人参加开标会。参加开标会的投标人的法定代表人或其授权代理人应出具其有效身份证明、授权委托书，投标人的法定代表人或其授权代理人</w:t>
      </w:r>
      <w:r>
        <w:rPr>
          <w:rFonts w:hint="eastAsia" w:asciiTheme="minorEastAsia" w:hAnsiTheme="minorEastAsia" w:eastAsiaTheme="minorEastAsia"/>
          <w:b/>
          <w:color w:val="auto"/>
          <w:sz w:val="24"/>
          <w:szCs w:val="20"/>
          <w:highlight w:val="none"/>
        </w:rPr>
        <w:t>未能出具有效身份证明或与法定代表人授权委托人身份不符的，视同未参加开标会</w:t>
      </w:r>
      <w:r>
        <w:rPr>
          <w:rFonts w:hint="eastAsia" w:asciiTheme="minorEastAsia" w:hAnsiTheme="minorEastAsia" w:eastAsiaTheme="minorEastAsia"/>
          <w:b/>
          <w:bCs/>
          <w:color w:val="auto"/>
          <w:sz w:val="24"/>
          <w:highlight w:val="none"/>
        </w:rPr>
        <w:t>；投标人的法定代表人或其授权代理人参加开标会议未签到的，</w:t>
      </w:r>
      <w:r>
        <w:rPr>
          <w:rFonts w:hint="eastAsia" w:asciiTheme="minorEastAsia" w:hAnsiTheme="minorEastAsia" w:eastAsiaTheme="minorEastAsia"/>
          <w:b/>
          <w:color w:val="auto"/>
          <w:sz w:val="24"/>
          <w:szCs w:val="20"/>
          <w:highlight w:val="none"/>
        </w:rPr>
        <w:t>视同未参加开标会。法定代表人或其授权代理人未参加开标会的，视同认可开标结果</w:t>
      </w:r>
      <w:r>
        <w:rPr>
          <w:rFonts w:hint="eastAsia" w:asciiTheme="minorEastAsia" w:hAnsiTheme="minorEastAsia" w:eastAsiaTheme="minorEastAsia"/>
          <w:b/>
          <w:bCs/>
          <w:color w:val="auto"/>
          <w:sz w:val="24"/>
          <w:highlight w:val="none"/>
        </w:rPr>
        <w:t>，事后不得对采购相关人员、开标过程和评标结果提出异议。</w:t>
      </w:r>
    </w:p>
    <w:p>
      <w:pPr>
        <w:keepNext w:val="0"/>
        <w:keepLines w:val="0"/>
        <w:pageBreakBefore w:val="0"/>
        <w:widowControl w:val="0"/>
        <w:kinsoku/>
        <w:wordWrap/>
        <w:overflowPunct/>
        <w:topLinePunct w:val="0"/>
        <w:autoSpaceDE/>
        <w:autoSpaceDN/>
        <w:bidi w:val="0"/>
        <w:adjustRightInd/>
        <w:snapToGrid w:val="0"/>
        <w:spacing w:line="372" w:lineRule="exact"/>
        <w:ind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（二）开标程序：</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开标会由采购代理公司主持，主持人宣布开标会议开始</w:t>
      </w:r>
      <w:r>
        <w:rPr>
          <w:rFonts w:hint="eastAsia"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.主持人</w:t>
      </w:r>
      <w:r>
        <w:rPr>
          <w:rFonts w:asciiTheme="minorEastAsia" w:hAnsiTheme="minorEastAsia" w:eastAsiaTheme="minorEastAsia"/>
          <w:color w:val="auto"/>
          <w:sz w:val="24"/>
          <w:highlight w:val="none"/>
        </w:rPr>
        <w:t>介绍参加开标会</w:t>
      </w:r>
      <w:r>
        <w:rPr>
          <w:rFonts w:hint="eastAsia" w:asciiTheme="minorEastAsia" w:hAnsiTheme="minorEastAsia" w:eastAsiaTheme="minorEastAsia"/>
          <w:color w:val="auto"/>
          <w:sz w:val="24"/>
          <w:highlight w:val="none"/>
        </w:rPr>
        <w:t>现场</w:t>
      </w:r>
      <w:r>
        <w:rPr>
          <w:rFonts w:asciiTheme="minorEastAsia" w:hAnsiTheme="minorEastAsia" w:eastAsiaTheme="minorEastAsia"/>
          <w:color w:val="auto"/>
          <w:sz w:val="24"/>
          <w:highlight w:val="none"/>
        </w:rPr>
        <w:t>的人员名单</w:t>
      </w:r>
      <w:r>
        <w:rPr>
          <w:rFonts w:hint="eastAsia"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.主持人</w:t>
      </w:r>
      <w:r>
        <w:rPr>
          <w:rFonts w:asciiTheme="minorEastAsia" w:hAnsiTheme="minorEastAsia" w:eastAsiaTheme="minorEastAsia"/>
          <w:color w:val="auto"/>
          <w:sz w:val="24"/>
          <w:highlight w:val="none"/>
        </w:rPr>
        <w:t>宣读递交</w:t>
      </w:r>
      <w:r>
        <w:rPr>
          <w:rFonts w:hint="eastAsia" w:asciiTheme="minorEastAsia" w:hAnsiTheme="minorEastAsia" w:eastAsiaTheme="minorEastAsia"/>
          <w:color w:val="auto"/>
          <w:sz w:val="24"/>
          <w:highlight w:val="none"/>
        </w:rPr>
        <w:t>采购响应</w:t>
      </w:r>
      <w:r>
        <w:rPr>
          <w:rFonts w:asciiTheme="minorEastAsia" w:hAnsiTheme="minorEastAsia" w:eastAsiaTheme="minorEastAsia"/>
          <w:color w:val="auto"/>
          <w:sz w:val="24"/>
          <w:highlight w:val="none"/>
        </w:rPr>
        <w:t>文件的供应商名单、开标纪律、应当回避的情形等注意事项，组织</w:t>
      </w:r>
      <w:r>
        <w:rPr>
          <w:rFonts w:hint="eastAsia" w:asciiTheme="minorEastAsia" w:hAnsiTheme="minorEastAsia" w:eastAsiaTheme="minorEastAsia"/>
          <w:color w:val="auto"/>
          <w:sz w:val="24"/>
          <w:highlight w:val="none"/>
        </w:rPr>
        <w:t>到场</w:t>
      </w:r>
      <w:r>
        <w:rPr>
          <w:rFonts w:asciiTheme="minorEastAsia" w:hAnsiTheme="minorEastAsia" w:eastAsiaTheme="minorEastAsia"/>
          <w:color w:val="auto"/>
          <w:sz w:val="24"/>
          <w:highlight w:val="none"/>
        </w:rPr>
        <w:t>供应商签署不存在影响公平竞争的《政府采购活动现场确认声明书》</w:t>
      </w:r>
      <w:r>
        <w:rPr>
          <w:rFonts w:hint="eastAsia"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 电子招投标开标及评审程序</w:t>
      </w:r>
    </w:p>
    <w:p>
      <w:pPr>
        <w:pStyle w:val="34"/>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4.1投标截止时间后，投标人登录政采云平台，用“项目采购-开标评标”功能对电子投标文件进行在线解密。在线解密电子投标文件时间为开标时间起</w:t>
      </w:r>
      <w:r>
        <w:rPr>
          <w:rFonts w:hint="eastAsia" w:asciiTheme="minorEastAsia" w:hAnsiTheme="minorEastAsia" w:eastAsiaTheme="minorEastAsia"/>
          <w:b/>
          <w:bCs/>
          <w:color w:val="auto"/>
          <w:sz w:val="24"/>
          <w:szCs w:val="24"/>
          <w:highlight w:val="none"/>
          <w:u w:val="single"/>
        </w:rPr>
        <w:t>半个</w:t>
      </w:r>
      <w:r>
        <w:rPr>
          <w:rFonts w:hint="eastAsia" w:asciiTheme="minorEastAsia" w:hAnsiTheme="minorEastAsia" w:eastAsiaTheme="minorEastAsia"/>
          <w:b/>
          <w:bCs/>
          <w:color w:val="auto"/>
          <w:sz w:val="24"/>
          <w:szCs w:val="24"/>
          <w:highlight w:val="none"/>
        </w:rPr>
        <w:t>小时内。</w:t>
      </w:r>
    </w:p>
    <w:p>
      <w:pPr>
        <w:pStyle w:val="34"/>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若投标人在规定时间内无法解密或解密失败，采购代理机构将开启该投标人递交的备份电子投标文件，上传至政采云平台项目采购模块，以完成开标，原电子投标文件自动失效；</w:t>
      </w:r>
    </w:p>
    <w:p>
      <w:pPr>
        <w:pStyle w:val="34"/>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4.2评标委员会对资格和商务技术响应文件进行评审；</w:t>
      </w:r>
    </w:p>
    <w:p>
      <w:pPr>
        <w:pStyle w:val="34"/>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4.3在系统上公开资格和商务技术评审结果；</w:t>
      </w:r>
    </w:p>
    <w:p>
      <w:pPr>
        <w:pStyle w:val="34"/>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4.4在系统上公开报价开标情况；</w:t>
      </w:r>
    </w:p>
    <w:p>
      <w:pPr>
        <w:pStyle w:val="34"/>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4.5评标委员会对报价情况进行评审；</w:t>
      </w:r>
    </w:p>
    <w:p>
      <w:pPr>
        <w:pStyle w:val="34"/>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4.6在系统上公布评审结果。</w:t>
      </w:r>
    </w:p>
    <w:p>
      <w:pPr>
        <w:pStyle w:val="34"/>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szCs w:val="24"/>
          <w:highlight w:val="none"/>
        </w:rPr>
        <w:t>特别说明：政采云公司如对电子化开标及评审程序有调整的，按调整后的程序操作。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val="0"/>
        <w:spacing w:line="372" w:lineRule="exact"/>
        <w:ind w:left="719" w:leftChars="228" w:hanging="240" w:hangingChars="1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开标会议结束。</w:t>
      </w:r>
    </w:p>
    <w:p>
      <w:pPr>
        <w:keepNext w:val="0"/>
        <w:keepLines w:val="0"/>
        <w:pageBreakBefore w:val="0"/>
        <w:widowControl w:val="0"/>
        <w:kinsoku/>
        <w:wordWrap/>
        <w:overflowPunct/>
        <w:topLinePunct w:val="0"/>
        <w:autoSpaceDE/>
        <w:autoSpaceDN/>
        <w:bidi w:val="0"/>
        <w:adjustRightInd/>
        <w:snapToGrid w:val="0"/>
        <w:spacing w:line="372" w:lineRule="exact"/>
        <w:ind w:firstLine="562"/>
        <w:textAlignment w:val="auto"/>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五、评标</w:t>
      </w:r>
    </w:p>
    <w:p>
      <w:pPr>
        <w:keepNext w:val="0"/>
        <w:keepLines w:val="0"/>
        <w:pageBreakBefore w:val="0"/>
        <w:kinsoku/>
        <w:wordWrap/>
        <w:overflowPunct/>
        <w:topLinePunct w:val="0"/>
        <w:autoSpaceDE/>
        <w:autoSpaceDN/>
        <w:bidi w:val="0"/>
        <w:adjustRightInd/>
        <w:snapToGrid w:val="0"/>
        <w:spacing w:line="372" w:lineRule="exact"/>
        <w:ind w:left="720" w:leftChars="228" w:hanging="241" w:hangingChars="1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（一）组建评审委员会</w:t>
      </w:r>
    </w:p>
    <w:p>
      <w:pPr>
        <w:pStyle w:val="34"/>
        <w:keepNext w:val="0"/>
        <w:keepLines w:val="0"/>
        <w:pageBreakBefore w:val="0"/>
        <w:kinsoku/>
        <w:wordWrap/>
        <w:overflowPunct/>
        <w:topLinePunct w:val="0"/>
        <w:autoSpaceDE/>
        <w:autoSpaceDN/>
        <w:bidi w:val="0"/>
        <w:adjustRightInd/>
        <w:snapToGrid w:val="0"/>
        <w:spacing w:line="372" w:lineRule="exact"/>
        <w:ind w:left="420" w:firstLine="480" w:firstLineChars="200"/>
        <w:textAlignment w:val="auto"/>
        <w:rPr>
          <w:rFonts w:asciiTheme="minorEastAsia" w:hAnsiTheme="minorEastAsia" w:eastAsiaTheme="minorEastAsia"/>
          <w:color w:val="auto"/>
          <w:highlight w:val="none"/>
        </w:rPr>
      </w:pPr>
      <w:r>
        <w:rPr>
          <w:rFonts w:asciiTheme="minorEastAsia" w:hAnsiTheme="minorEastAsia" w:eastAsiaTheme="minorEastAsia"/>
          <w:color w:val="auto"/>
          <w:sz w:val="24"/>
          <w:szCs w:val="24"/>
          <w:highlight w:val="none"/>
        </w:rPr>
        <w:t>本项目评审委员会由</w:t>
      </w:r>
      <w:r>
        <w:rPr>
          <w:rFonts w:hint="eastAsia" w:asciiTheme="minorEastAsia" w:hAnsiTheme="minorEastAsia" w:eastAsiaTheme="minorEastAsia"/>
          <w:color w:val="auto"/>
          <w:sz w:val="24"/>
          <w:szCs w:val="24"/>
          <w:highlight w:val="none"/>
        </w:rPr>
        <w:t>招标人代表和有关技术、经济等方面的专家组成，成员人数为5人以上单数，其中技术经济等方面的专家不少于成员总数的三分之二</w:t>
      </w:r>
      <w:r>
        <w:rPr>
          <w:rFonts w:asciiTheme="minorEastAsia" w:hAnsiTheme="minorEastAsia" w:eastAsia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372" w:lineRule="exact"/>
        <w:ind w:left="720" w:leftChars="228" w:hanging="241" w:hangingChars="1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（二）评标的方式</w:t>
      </w:r>
    </w:p>
    <w:p>
      <w:pPr>
        <w:keepNext w:val="0"/>
        <w:keepLines w:val="0"/>
        <w:pageBreakBefore w:val="0"/>
        <w:kinsoku/>
        <w:wordWrap/>
        <w:overflowPunct/>
        <w:topLinePunct w:val="0"/>
        <w:autoSpaceDE/>
        <w:autoSpaceDN/>
        <w:bidi w:val="0"/>
        <w:adjustRightInd/>
        <w:snapToGrid w:val="0"/>
        <w:spacing w:line="372" w:lineRule="exact"/>
        <w:ind w:left="719" w:leftChars="228" w:hanging="240" w:hangingChars="1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本项目采用不公开方式评标，评标的依据为采购文件和投标文件。</w:t>
      </w:r>
    </w:p>
    <w:p>
      <w:pPr>
        <w:keepNext w:val="0"/>
        <w:keepLines w:val="0"/>
        <w:pageBreakBefore w:val="0"/>
        <w:kinsoku/>
        <w:wordWrap/>
        <w:overflowPunct/>
        <w:topLinePunct w:val="0"/>
        <w:autoSpaceDE/>
        <w:autoSpaceDN/>
        <w:bidi w:val="0"/>
        <w:adjustRightInd/>
        <w:snapToGrid w:val="0"/>
        <w:spacing w:line="372" w:lineRule="exact"/>
        <w:ind w:left="720" w:leftChars="228" w:hanging="241" w:hangingChars="100"/>
        <w:textAlignment w:val="auto"/>
        <w:rPr>
          <w:rFonts w:asciiTheme="minorEastAsia" w:hAnsiTheme="minorEastAsia" w:eastAsiaTheme="minorEastAsia"/>
          <w:b/>
          <w:bCs/>
          <w:color w:val="auto"/>
          <w:sz w:val="24"/>
          <w:highlight w:val="none"/>
        </w:rPr>
      </w:pPr>
      <w:r>
        <w:rPr>
          <w:rFonts w:asciiTheme="minorEastAsia" w:hAnsiTheme="minorEastAsia" w:eastAsiaTheme="minorEastAsia"/>
          <w:b/>
          <w:color w:val="auto"/>
          <w:sz w:val="24"/>
          <w:highlight w:val="none"/>
        </w:rPr>
        <w:t>（三）</w:t>
      </w:r>
      <w:r>
        <w:rPr>
          <w:rFonts w:hint="eastAsia" w:asciiTheme="minorEastAsia" w:hAnsiTheme="minorEastAsia" w:eastAsiaTheme="minorEastAsia"/>
          <w:b/>
          <w:color w:val="auto"/>
          <w:sz w:val="24"/>
          <w:highlight w:val="none"/>
        </w:rPr>
        <w:t>组织</w:t>
      </w:r>
      <w:r>
        <w:rPr>
          <w:rFonts w:asciiTheme="minorEastAsia" w:hAnsiTheme="minorEastAsia" w:eastAsiaTheme="minorEastAsia"/>
          <w:b/>
          <w:bCs/>
          <w:color w:val="auto"/>
          <w:sz w:val="24"/>
          <w:highlight w:val="none"/>
        </w:rPr>
        <w:t>评标程序</w:t>
      </w:r>
    </w:p>
    <w:p>
      <w:pPr>
        <w:keepNext w:val="0"/>
        <w:keepLines w:val="0"/>
        <w:pageBreakBefore w:val="0"/>
        <w:kinsoku/>
        <w:wordWrap/>
        <w:overflowPunct/>
        <w:topLinePunct w:val="0"/>
        <w:autoSpaceDE/>
        <w:autoSpaceDN/>
        <w:bidi w:val="0"/>
        <w:adjustRightInd/>
        <w:snapToGrid w:val="0"/>
        <w:spacing w:line="372" w:lineRule="exact"/>
        <w:ind w:left="2" w:firstLine="475" w:firstLineChars="198"/>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采购代理公司将按照采购文件规定的时间、地点和程序组织评标，各评审专家及相关人员应参加评审活动并接受核验、签到，无关人员不得进入评审现场。</w:t>
      </w:r>
    </w:p>
    <w:p>
      <w:pPr>
        <w:keepNext w:val="0"/>
        <w:keepLines w:val="0"/>
        <w:pageBreakBefore w:val="0"/>
        <w:kinsoku/>
        <w:wordWrap/>
        <w:overflowPunct/>
        <w:topLinePunct w:val="0"/>
        <w:autoSpaceDE/>
        <w:autoSpaceDN/>
        <w:bidi w:val="0"/>
        <w:adjustRightInd/>
        <w:snapToGrid w:val="0"/>
        <w:spacing w:line="372" w:lineRule="exact"/>
        <w:ind w:left="2" w:firstLine="475" w:firstLineChars="198"/>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1.核验出席评审活动现场的评审小组各成员身份，并要求其分别登记、签到，按规定统一收缴、保存其通讯工具，无关人员一律拒绝其进入评审现场。</w:t>
      </w:r>
    </w:p>
    <w:p>
      <w:pPr>
        <w:keepNext w:val="0"/>
        <w:keepLines w:val="0"/>
        <w:pageBreakBefore w:val="0"/>
        <w:kinsoku/>
        <w:wordWrap/>
        <w:overflowPunct/>
        <w:topLinePunct w:val="0"/>
        <w:autoSpaceDE/>
        <w:autoSpaceDN/>
        <w:bidi w:val="0"/>
        <w:adjustRightInd/>
        <w:snapToGrid w:val="0"/>
        <w:spacing w:line="372" w:lineRule="exact"/>
        <w:ind w:left="2" w:firstLine="475" w:firstLineChars="198"/>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2.介绍评审现场的人员情况，宣布评审工作纪律，告知评审人员应当回避情形；组织推选评审小组组长。</w:t>
      </w:r>
    </w:p>
    <w:p>
      <w:pPr>
        <w:keepNext w:val="0"/>
        <w:keepLines w:val="0"/>
        <w:pageBreakBefore w:val="0"/>
        <w:kinsoku/>
        <w:wordWrap/>
        <w:overflowPunct/>
        <w:topLinePunct w:val="0"/>
        <w:autoSpaceDE/>
        <w:autoSpaceDN/>
        <w:bidi w:val="0"/>
        <w:adjustRightInd/>
        <w:snapToGrid w:val="0"/>
        <w:spacing w:line="372" w:lineRule="exact"/>
        <w:ind w:left="2" w:firstLine="475" w:firstLineChars="198"/>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3.宣读提交投标文件的供应商名单，组织评审小组各位成员签订《政府采购评审人员廉洁自律承诺书》。</w:t>
      </w:r>
    </w:p>
    <w:p>
      <w:pPr>
        <w:keepNext w:val="0"/>
        <w:keepLines w:val="0"/>
        <w:pageBreakBefore w:val="0"/>
        <w:kinsoku/>
        <w:wordWrap/>
        <w:overflowPunct/>
        <w:topLinePunct w:val="0"/>
        <w:autoSpaceDE/>
        <w:autoSpaceDN/>
        <w:bidi w:val="0"/>
        <w:adjustRightInd/>
        <w:snapToGrid w:val="0"/>
        <w:spacing w:line="372" w:lineRule="exact"/>
        <w:ind w:left="2" w:firstLine="475" w:firstLineChars="198"/>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pPr>
        <w:keepNext w:val="0"/>
        <w:keepLines w:val="0"/>
        <w:pageBreakBefore w:val="0"/>
        <w:kinsoku/>
        <w:wordWrap/>
        <w:overflowPunct/>
        <w:topLinePunct w:val="0"/>
        <w:autoSpaceDE/>
        <w:autoSpaceDN/>
        <w:bidi w:val="0"/>
        <w:adjustRightInd/>
        <w:snapToGrid w:val="0"/>
        <w:spacing w:line="372" w:lineRule="exact"/>
        <w:ind w:left="2" w:firstLine="475" w:firstLineChars="198"/>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rPr>
        <w:t>做好评审现场相关记录，协助评审小组组长做好评审报告起草、有关内容电脑文字录入等工作，并要求评审小组各成员签字确认。</w:t>
      </w:r>
    </w:p>
    <w:p>
      <w:pPr>
        <w:keepNext w:val="0"/>
        <w:keepLines w:val="0"/>
        <w:pageBreakBefore w:val="0"/>
        <w:kinsoku/>
        <w:wordWrap/>
        <w:overflowPunct/>
        <w:topLinePunct w:val="0"/>
        <w:autoSpaceDE/>
        <w:autoSpaceDN/>
        <w:bidi w:val="0"/>
        <w:adjustRightInd/>
        <w:snapToGrid w:val="0"/>
        <w:spacing w:line="372" w:lineRule="exact"/>
        <w:ind w:left="2" w:firstLine="475" w:firstLineChars="198"/>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rPr>
        <w:t>评审结束后，采购代理公司应对评审小组各成员的专业水平、职业道德、遵纪守法等情况进行评价；同时按规定向评审专家发放评审费，并交还评审人员及其他现场相关人员的通讯工具。</w:t>
      </w:r>
    </w:p>
    <w:p>
      <w:pPr>
        <w:keepNext w:val="0"/>
        <w:keepLines w:val="0"/>
        <w:pageBreakBefore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（四）评标程序</w:t>
      </w:r>
    </w:p>
    <w:p>
      <w:pPr>
        <w:keepNext w:val="0"/>
        <w:keepLines w:val="0"/>
        <w:pageBreakBefore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0"/>
          <w:highlight w:val="none"/>
        </w:rPr>
      </w:pPr>
      <w:r>
        <w:rPr>
          <w:rFonts w:asciiTheme="minorEastAsia" w:hAnsiTheme="minorEastAsia" w:eastAsiaTheme="minorEastAsia"/>
          <w:b/>
          <w:bCs/>
          <w:color w:val="auto"/>
          <w:sz w:val="24"/>
          <w:szCs w:val="20"/>
          <w:highlight w:val="none"/>
        </w:rPr>
        <w:t>1</w:t>
      </w:r>
      <w:r>
        <w:rPr>
          <w:rFonts w:hint="eastAsia" w:asciiTheme="minorEastAsia" w:hAnsiTheme="minorEastAsia" w:eastAsiaTheme="minorEastAsia"/>
          <w:b/>
          <w:bCs/>
          <w:color w:val="auto"/>
          <w:sz w:val="24"/>
          <w:szCs w:val="20"/>
          <w:highlight w:val="none"/>
        </w:rPr>
        <w:t>.</w:t>
      </w:r>
      <w:r>
        <w:rPr>
          <w:rFonts w:asciiTheme="minorEastAsia" w:hAnsiTheme="minorEastAsia" w:eastAsiaTheme="minorEastAsia"/>
          <w:b/>
          <w:bCs/>
          <w:color w:val="auto"/>
          <w:sz w:val="24"/>
          <w:szCs w:val="20"/>
          <w:highlight w:val="none"/>
        </w:rPr>
        <w:t>形式审查</w:t>
      </w:r>
      <w:r>
        <w:rPr>
          <w:rFonts w:hint="eastAsia" w:asciiTheme="minorEastAsia" w:hAnsiTheme="minorEastAsia" w:eastAsiaTheme="minorEastAsia"/>
          <w:b/>
          <w:bCs/>
          <w:color w:val="auto"/>
          <w:sz w:val="24"/>
          <w:szCs w:val="20"/>
          <w:highlight w:val="none"/>
        </w:rPr>
        <w:t>（资格性审查）</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color w:val="auto"/>
          <w:sz w:val="24"/>
          <w:szCs w:val="20"/>
          <w:highlight w:val="none"/>
        </w:rPr>
        <w:t>采购人对投标人的资格进行</w:t>
      </w:r>
      <w:r>
        <w:rPr>
          <w:rFonts w:asciiTheme="minorEastAsia" w:hAnsiTheme="minorEastAsia" w:eastAsiaTheme="minorEastAsia"/>
          <w:color w:val="auto"/>
          <w:sz w:val="24"/>
          <w:szCs w:val="20"/>
          <w:highlight w:val="none"/>
        </w:rPr>
        <w:t>审查</w:t>
      </w:r>
      <w:r>
        <w:rPr>
          <w:rFonts w:hint="eastAsia" w:asciiTheme="minorEastAsia" w:hAnsiTheme="minorEastAsia" w:eastAsiaTheme="minorEastAsia"/>
          <w:color w:val="auto"/>
          <w:sz w:val="24"/>
          <w:szCs w:val="20"/>
          <w:highlight w:val="none"/>
        </w:rPr>
        <w:t>，采购人代表和代理机构工作人员协助评审委员会</w:t>
      </w:r>
      <w:r>
        <w:rPr>
          <w:rFonts w:asciiTheme="minorEastAsia" w:hAnsiTheme="minorEastAsia" w:eastAsiaTheme="minorEastAsia"/>
          <w:color w:val="auto"/>
          <w:sz w:val="24"/>
          <w:szCs w:val="20"/>
          <w:highlight w:val="none"/>
        </w:rPr>
        <w:t>和投标文件的完整性、合法性等进行</w:t>
      </w:r>
      <w:r>
        <w:rPr>
          <w:rFonts w:hint="eastAsia" w:asciiTheme="minorEastAsia" w:hAnsiTheme="minorEastAsia" w:eastAsiaTheme="minorEastAsia"/>
          <w:color w:val="auto"/>
          <w:sz w:val="24"/>
          <w:szCs w:val="20"/>
          <w:highlight w:val="none"/>
        </w:rPr>
        <w:t>审查</w:t>
      </w:r>
      <w:r>
        <w:rPr>
          <w:rFonts w:asciiTheme="minorEastAsia" w:hAnsiTheme="minorEastAsia" w:eastAsiaTheme="minorEastAsia"/>
          <w:color w:val="auto"/>
          <w:sz w:val="24"/>
          <w:szCs w:val="20"/>
          <w:highlight w:val="none"/>
        </w:rPr>
        <w:t>。</w:t>
      </w:r>
    </w:p>
    <w:p>
      <w:pPr>
        <w:keepNext w:val="0"/>
        <w:keepLines w:val="0"/>
        <w:pageBreakBefore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0"/>
          <w:highlight w:val="none"/>
        </w:rPr>
      </w:pPr>
      <w:r>
        <w:rPr>
          <w:rFonts w:asciiTheme="minorEastAsia" w:hAnsiTheme="minorEastAsia" w:eastAsiaTheme="minorEastAsia"/>
          <w:b/>
          <w:bCs/>
          <w:color w:val="auto"/>
          <w:sz w:val="24"/>
          <w:szCs w:val="20"/>
          <w:highlight w:val="none"/>
        </w:rPr>
        <w:t>2</w:t>
      </w:r>
      <w:r>
        <w:rPr>
          <w:rFonts w:hint="eastAsia" w:asciiTheme="minorEastAsia" w:hAnsiTheme="minorEastAsia" w:eastAsiaTheme="minorEastAsia"/>
          <w:b/>
          <w:bCs/>
          <w:color w:val="auto"/>
          <w:sz w:val="24"/>
          <w:szCs w:val="20"/>
          <w:highlight w:val="none"/>
        </w:rPr>
        <w:t>.</w:t>
      </w:r>
      <w:r>
        <w:rPr>
          <w:rFonts w:asciiTheme="minorEastAsia" w:hAnsiTheme="minorEastAsia" w:eastAsiaTheme="minorEastAsia"/>
          <w:b/>
          <w:bCs/>
          <w:color w:val="auto"/>
          <w:sz w:val="24"/>
          <w:szCs w:val="20"/>
          <w:highlight w:val="none"/>
        </w:rPr>
        <w:t>实质</w:t>
      </w:r>
      <w:r>
        <w:rPr>
          <w:rFonts w:hint="eastAsia" w:asciiTheme="minorEastAsia" w:hAnsiTheme="minorEastAsia" w:eastAsiaTheme="minorEastAsia"/>
          <w:b/>
          <w:bCs/>
          <w:color w:val="auto"/>
          <w:sz w:val="24"/>
          <w:szCs w:val="20"/>
          <w:highlight w:val="none"/>
        </w:rPr>
        <w:t>性</w:t>
      </w:r>
      <w:r>
        <w:rPr>
          <w:rFonts w:asciiTheme="minorEastAsia" w:hAnsiTheme="minorEastAsia" w:eastAsiaTheme="minorEastAsia"/>
          <w:b/>
          <w:bCs/>
          <w:color w:val="auto"/>
          <w:sz w:val="24"/>
          <w:szCs w:val="20"/>
          <w:highlight w:val="none"/>
        </w:rPr>
        <w:t>审查与比较</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评审委员会审查投标文件是否</w:t>
      </w:r>
      <w:r>
        <w:rPr>
          <w:rFonts w:hint="eastAsia" w:asciiTheme="minorEastAsia" w:hAnsiTheme="minorEastAsia" w:eastAsiaTheme="minorEastAsia"/>
          <w:color w:val="auto"/>
          <w:sz w:val="24"/>
          <w:szCs w:val="20"/>
          <w:highlight w:val="none"/>
        </w:rPr>
        <w:t>实质性响应</w:t>
      </w:r>
      <w:r>
        <w:rPr>
          <w:rFonts w:asciiTheme="minorEastAsia" w:hAnsiTheme="minorEastAsia" w:eastAsiaTheme="minorEastAsia"/>
          <w:color w:val="auto"/>
          <w:sz w:val="24"/>
          <w:szCs w:val="20"/>
          <w:highlight w:val="none"/>
        </w:rPr>
        <w:t>采购文件的实质性要求。</w:t>
      </w:r>
      <w:r>
        <w:rPr>
          <w:rFonts w:hint="eastAsia" w:asciiTheme="minorEastAsia" w:hAnsiTheme="minorEastAsia" w:eastAsiaTheme="minorEastAsia"/>
          <w:color w:val="auto"/>
          <w:sz w:val="24"/>
          <w:szCs w:val="20"/>
          <w:highlight w:val="none"/>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keepNext w:val="0"/>
        <w:keepLines w:val="0"/>
        <w:pageBreakBefore w:val="0"/>
        <w:kinsoku/>
        <w:wordWrap/>
        <w:overflowPunct/>
        <w:topLinePunct w:val="0"/>
        <w:autoSpaceDE/>
        <w:autoSpaceDN/>
        <w:bidi w:val="0"/>
        <w:adjustRightInd/>
        <w:snapToGrid w:val="0"/>
        <w:spacing w:line="372" w:lineRule="exact"/>
        <w:ind w:firstLine="482" w:firstLineChars="200"/>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（五）澄清问题的形式</w:t>
      </w:r>
    </w:p>
    <w:p>
      <w:pPr>
        <w:keepNext w:val="0"/>
        <w:keepLines w:val="0"/>
        <w:pageBreakBefore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val="0"/>
        <w:spacing w:line="372" w:lineRule="exact"/>
        <w:ind w:left="719" w:leftChars="228" w:hanging="240" w:hangingChars="100"/>
        <w:textAlignment w:val="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（六）</w:t>
      </w:r>
      <w:r>
        <w:rPr>
          <w:rFonts w:asciiTheme="minorEastAsia" w:hAnsiTheme="minorEastAsia" w:eastAsiaTheme="minorEastAsia"/>
          <w:b/>
          <w:color w:val="auto"/>
          <w:sz w:val="24"/>
          <w:highlight w:val="none"/>
        </w:rPr>
        <w:t>错误修正</w:t>
      </w:r>
    </w:p>
    <w:p>
      <w:pPr>
        <w:keepNext w:val="0"/>
        <w:keepLines w:val="0"/>
        <w:pageBreakBefore w:val="0"/>
        <w:widowControl w:val="0"/>
        <w:kinsoku/>
        <w:wordWrap/>
        <w:overflowPunct/>
        <w:topLinePunct w:val="0"/>
        <w:autoSpaceDE/>
        <w:autoSpaceDN/>
        <w:bidi w:val="0"/>
        <w:adjustRightInd/>
        <w:snapToGrid w:val="0"/>
        <w:spacing w:line="372" w:lineRule="exact"/>
        <w:ind w:left="719" w:leftChars="228" w:hanging="240" w:hangingChars="1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cs="Arial" w:asciiTheme="minorEastAsia" w:hAnsiTheme="minorEastAsia" w:eastAsiaTheme="minorEastAsia"/>
          <w:color w:val="auto"/>
          <w:kern w:val="0"/>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.开标一览表总价与投标报价明细表汇总数不一致的，</w:t>
      </w:r>
      <w:r>
        <w:rPr>
          <w:rFonts w:hint="eastAsia" w:cs="Arial" w:asciiTheme="minorEastAsia" w:hAnsiTheme="minorEastAsia" w:eastAsiaTheme="minorEastAsia"/>
          <w:color w:val="auto"/>
          <w:kern w:val="0"/>
          <w:sz w:val="24"/>
          <w:szCs w:val="20"/>
          <w:highlight w:val="none"/>
        </w:rPr>
        <w:t>以开标一览表为准；</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投标文件的大写金额和小写金额不一致的，以大写金额为准</w:t>
      </w:r>
      <w:r>
        <w:rPr>
          <w:rFonts w:hint="eastAsia"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0"/>
          <w:highlight w:val="none"/>
        </w:rPr>
        <w:t>报价明细表</w:t>
      </w:r>
      <w:r>
        <w:rPr>
          <w:rFonts w:asciiTheme="minorEastAsia" w:hAnsiTheme="minorEastAsia" w:eastAsiaTheme="minorEastAsia"/>
          <w:color w:val="auto"/>
          <w:sz w:val="24"/>
          <w:highlight w:val="none"/>
        </w:rPr>
        <w:t>总价金额与按单价汇总金额不一致的，以单价金额计算结果为准</w:t>
      </w:r>
      <w:r>
        <w:rPr>
          <w:rFonts w:hint="eastAsia"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.单价金额小数点有明显错位的，应以总价为准，并修改单价；</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val="0"/>
        <w:spacing w:line="372" w:lineRule="exact"/>
        <w:ind w:firstLine="482" w:firstLineChars="200"/>
        <w:textAlignment w:val="auto"/>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按上述修正错误的原则及方法调整或修正投标文件的投标报价，投标人同意</w:t>
      </w:r>
      <w:r>
        <w:rPr>
          <w:rFonts w:hint="eastAsia" w:asciiTheme="minorEastAsia" w:hAnsiTheme="minorEastAsia" w:eastAsiaTheme="minorEastAsia"/>
          <w:b/>
          <w:bCs/>
          <w:color w:val="auto"/>
          <w:sz w:val="24"/>
          <w:highlight w:val="none"/>
        </w:rPr>
        <w:t>并签字确认</w:t>
      </w:r>
      <w:r>
        <w:rPr>
          <w:rFonts w:asciiTheme="minorEastAsia" w:hAnsiTheme="minorEastAsia" w:eastAsiaTheme="minorEastAsia"/>
          <w:b/>
          <w:bCs/>
          <w:color w:val="auto"/>
          <w:sz w:val="24"/>
          <w:highlight w:val="none"/>
        </w:rPr>
        <w:t>后，调整后的投标报价对投标人具有约束作用。如果投标人不接受修正后的报价，则其投标将</w:t>
      </w:r>
      <w:r>
        <w:rPr>
          <w:rFonts w:hint="eastAsia" w:asciiTheme="minorEastAsia" w:hAnsiTheme="minorEastAsia" w:eastAsiaTheme="minorEastAsia"/>
          <w:b/>
          <w:bCs/>
          <w:color w:val="auto"/>
          <w:sz w:val="24"/>
          <w:highlight w:val="none"/>
        </w:rPr>
        <w:t>作为无效投标处理</w:t>
      </w:r>
      <w:r>
        <w:rPr>
          <w:rFonts w:asciiTheme="minorEastAsia" w:hAnsiTheme="minorEastAsia" w:eastAsiaTheme="minorEastAsia"/>
          <w:b/>
          <w:bCs/>
          <w:color w:val="auto"/>
          <w:sz w:val="24"/>
          <w:highlight w:val="none"/>
        </w:rPr>
        <w:t>。</w:t>
      </w:r>
    </w:p>
    <w:p>
      <w:pPr>
        <w:keepNext w:val="0"/>
        <w:keepLines w:val="0"/>
        <w:pageBreakBefore w:val="0"/>
        <w:widowControl w:val="0"/>
        <w:tabs>
          <w:tab w:val="left" w:pos="630"/>
        </w:tabs>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（七）评标原则和评标办法</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评标原则。评审委员会必须公平、公正、客观，不带任何倾向性和启发性</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不得向外界透露任何与评标有关的内容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任何单位和个人不得干扰、影响评标的正常进行</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评审委员会及有关工作人员不得私下与投标人接触。</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评标办法。本项目评标办法是</w:t>
      </w:r>
      <w:r>
        <w:rPr>
          <w:rFonts w:hint="eastAsia" w:asciiTheme="minorEastAsia" w:hAnsiTheme="minorEastAsia" w:eastAsiaTheme="minorEastAsia"/>
          <w:color w:val="auto"/>
          <w:sz w:val="24"/>
          <w:highlight w:val="none"/>
          <w:u w:val="single"/>
        </w:rPr>
        <w:t>综合评分法</w:t>
      </w:r>
      <w:r>
        <w:rPr>
          <w:rFonts w:asciiTheme="minorEastAsia" w:hAnsiTheme="minorEastAsia" w:eastAsiaTheme="minorEastAsia"/>
          <w:color w:val="auto"/>
          <w:sz w:val="24"/>
          <w:highlight w:val="none"/>
        </w:rPr>
        <w:t>，具体评标内容及评分标准等详见《第四章：评标办法及评分标准》。</w:t>
      </w:r>
    </w:p>
    <w:p>
      <w:pPr>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（八）评标过程的监控</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本项目评标过程实行全程录音、录像监控，投标人在评标过程中所进行的</w:t>
      </w:r>
      <w:r>
        <w:rPr>
          <w:rFonts w:hint="eastAsia" w:asciiTheme="minorEastAsia" w:hAnsiTheme="minorEastAsia" w:eastAsiaTheme="minorEastAsia"/>
          <w:color w:val="auto"/>
          <w:sz w:val="24"/>
          <w:highlight w:val="none"/>
        </w:rPr>
        <w:t>试</w:t>
      </w:r>
      <w:r>
        <w:rPr>
          <w:rFonts w:asciiTheme="minorEastAsia" w:hAnsiTheme="minorEastAsia" w:eastAsiaTheme="minorEastAsia"/>
          <w:color w:val="auto"/>
          <w:sz w:val="24"/>
          <w:highlight w:val="none"/>
        </w:rPr>
        <w:t>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val="0"/>
        <w:spacing w:line="372" w:lineRule="exact"/>
        <w:ind w:firstLine="551" w:firstLineChars="196"/>
        <w:textAlignment w:val="auto"/>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六、废标</w:t>
      </w:r>
    </w:p>
    <w:p>
      <w:pPr>
        <w:keepNext w:val="0"/>
        <w:keepLines w:val="0"/>
        <w:pageBreakBefore w:val="0"/>
        <w:widowControl w:val="0"/>
        <w:kinsoku/>
        <w:wordWrap/>
        <w:overflowPunct/>
        <w:topLinePunct w:val="0"/>
        <w:autoSpaceDE/>
        <w:autoSpaceDN/>
        <w:bidi w:val="0"/>
        <w:adjustRightInd/>
        <w:spacing w:line="372" w:lineRule="exact"/>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在招标采购中，出现下列情形之一的，应予废标（法律、法规、规章、省级及以上监管部门规定以及第二次重新采购的情形除外），并由评审委员会出具废标报告：</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1.符合专业条件的供应商或者对采购文件作实质响应的供应商不足三家的；</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4.投标人的报价均超采购预算的，采购人不能支付的。</w:t>
      </w:r>
    </w:p>
    <w:p>
      <w:pPr>
        <w:keepNext w:val="0"/>
        <w:keepLines w:val="0"/>
        <w:pageBreakBefore w:val="0"/>
        <w:widowControl w:val="0"/>
        <w:kinsoku/>
        <w:wordWrap/>
        <w:overflowPunct/>
        <w:topLinePunct w:val="0"/>
        <w:autoSpaceDE/>
        <w:autoSpaceDN/>
        <w:bidi w:val="0"/>
        <w:adjustRightInd/>
        <w:snapToGrid w:val="0"/>
        <w:spacing w:line="372" w:lineRule="exact"/>
        <w:ind w:firstLine="551" w:firstLineChars="196"/>
        <w:textAlignment w:val="auto"/>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七、定标</w:t>
      </w:r>
    </w:p>
    <w:p>
      <w:pPr>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本项目由经采购人授权的评审小组确定中标人，再由采购人对采购结果进行确认，但法律法规及规章、制度有其他规定的情形除外。</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采购代理公司在评标结束后</w:t>
      </w:r>
      <w:r>
        <w:rPr>
          <w:rFonts w:hint="eastAsia" w:asciiTheme="minorEastAsia" w:hAnsiTheme="minorEastAsia" w:eastAsiaTheme="minorEastAsia"/>
          <w:color w:val="auto"/>
          <w:sz w:val="24"/>
          <w:szCs w:val="20"/>
          <w:highlight w:val="none"/>
        </w:rPr>
        <w:t>当场</w:t>
      </w:r>
      <w:r>
        <w:rPr>
          <w:rFonts w:asciiTheme="minorEastAsia" w:hAnsiTheme="minorEastAsia" w:eastAsiaTheme="minorEastAsia"/>
          <w:color w:val="auto"/>
          <w:sz w:val="24"/>
          <w:szCs w:val="20"/>
          <w:highlight w:val="none"/>
        </w:rPr>
        <w:t>将评标报告交采购人确认，同时在发布招标公告的网站上对评标结果进行公示。</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2</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投标人对评标结果无异议的，采购人应在收到评标报告后5个工作日内对评标结果进行确认。</w:t>
      </w:r>
      <w:r>
        <w:rPr>
          <w:rFonts w:hint="eastAsia" w:asciiTheme="minorEastAsia" w:hAnsiTheme="minorEastAsia" w:eastAsiaTheme="minorEastAsia"/>
          <w:color w:val="auto"/>
          <w:sz w:val="24"/>
          <w:szCs w:val="20"/>
          <w:highlight w:val="none"/>
        </w:rPr>
        <w:t>各投标人对评标结果如有异议，可在规定时间内以书面形式向招标人进行署名投诉或提出质疑，但需对投诉或质疑内容的真实性承担法律责任。</w:t>
      </w:r>
      <w:r>
        <w:rPr>
          <w:rFonts w:hint="eastAsia" w:asciiTheme="minorEastAsia" w:hAnsiTheme="minorEastAsia" w:eastAsiaTheme="minorEastAsia"/>
          <w:b/>
          <w:color w:val="auto"/>
          <w:sz w:val="24"/>
          <w:szCs w:val="20"/>
          <w:highlight w:val="none"/>
        </w:rPr>
        <w:t>如有恶意质疑、投诉，且导致授予合同的期限延期的，将其列入不诚信供应商名单，在今后参加政府采购活动评标时，给予扣分处理。情节严重的将直接进入政府采购黑名单。</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3.采购人依法确定中标人后</w:t>
      </w:r>
      <w:r>
        <w:rPr>
          <w:rFonts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rPr>
        <w:t>评标结果公示1个工作日。同时，</w:t>
      </w:r>
      <w:r>
        <w:rPr>
          <w:rFonts w:asciiTheme="minorEastAsia" w:hAnsiTheme="minorEastAsia" w:eastAsiaTheme="minorEastAsia"/>
          <w:color w:val="auto"/>
          <w:sz w:val="24"/>
          <w:szCs w:val="20"/>
          <w:highlight w:val="none"/>
        </w:rPr>
        <w:t>采购代理公司以书面形式发出《中标通知书》</w:t>
      </w:r>
      <w:r>
        <w:rPr>
          <w:rFonts w:hint="eastAsia" w:asciiTheme="minorEastAsia" w:hAnsiTheme="minorEastAsia" w:eastAsiaTheme="minorEastAsia"/>
          <w:color w:val="auto"/>
          <w:sz w:val="24"/>
          <w:szCs w:val="20"/>
          <w:highlight w:val="none"/>
        </w:rPr>
        <w:t>，中标人应在公示发出10个工作日内前往代理机构领取通知书，若有质疑投诉的可在质疑投诉处理后领取。</w:t>
      </w:r>
    </w:p>
    <w:p>
      <w:pPr>
        <w:keepNext w:val="0"/>
        <w:keepLines w:val="0"/>
        <w:pageBreakBefore w:val="0"/>
        <w:widowControl w:val="0"/>
        <w:kinsoku/>
        <w:wordWrap/>
        <w:overflowPunct/>
        <w:topLinePunct w:val="0"/>
        <w:autoSpaceDE/>
        <w:autoSpaceDN/>
        <w:bidi w:val="0"/>
        <w:adjustRightInd/>
        <w:snapToGrid w:val="0"/>
        <w:spacing w:line="372" w:lineRule="exact"/>
        <w:ind w:firstLine="551" w:firstLineChars="196"/>
        <w:textAlignment w:val="auto"/>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八、合同授予</w:t>
      </w:r>
    </w:p>
    <w:p>
      <w:pPr>
        <w:keepNext w:val="0"/>
        <w:keepLines w:val="0"/>
        <w:pageBreakBefore w:val="0"/>
        <w:widowControl w:val="0"/>
        <w:kinsoku/>
        <w:wordWrap/>
        <w:overflowPunct/>
        <w:topLinePunct w:val="0"/>
        <w:autoSpaceDE/>
        <w:autoSpaceDN/>
        <w:bidi w:val="0"/>
        <w:adjustRightInd/>
        <w:snapToGrid w:val="0"/>
        <w:spacing w:line="372" w:lineRule="exact"/>
        <w:ind w:firstLine="472" w:firstLineChars="196"/>
        <w:textAlignment w:val="auto"/>
        <w:rPr>
          <w:rFonts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（一）签订合同</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.采购人与</w:t>
      </w:r>
      <w:r>
        <w:rPr>
          <w:rFonts w:asciiTheme="minorEastAsia" w:hAnsiTheme="minorEastAsia" w:eastAsiaTheme="minorEastAsia"/>
          <w:color w:val="auto"/>
          <w:sz w:val="24"/>
          <w:szCs w:val="20"/>
          <w:highlight w:val="none"/>
        </w:rPr>
        <w:t>中标人应</w:t>
      </w:r>
      <w:r>
        <w:rPr>
          <w:rFonts w:hint="eastAsia" w:asciiTheme="minorEastAsia" w:hAnsiTheme="minorEastAsia" w:eastAsiaTheme="minorEastAsia"/>
          <w:color w:val="auto"/>
          <w:sz w:val="24"/>
          <w:szCs w:val="20"/>
          <w:highlight w:val="none"/>
        </w:rPr>
        <w:t>当在《</w:t>
      </w:r>
      <w:r>
        <w:rPr>
          <w:rFonts w:asciiTheme="minorEastAsia" w:hAnsiTheme="minorEastAsia" w:eastAsiaTheme="minorEastAsia"/>
          <w:color w:val="auto"/>
          <w:sz w:val="24"/>
          <w:szCs w:val="20"/>
          <w:highlight w:val="none"/>
        </w:rPr>
        <w:t>中标通知书</w:t>
      </w:r>
      <w:r>
        <w:rPr>
          <w:rFonts w:hint="eastAsia" w:asciiTheme="minorEastAsia" w:hAnsiTheme="minorEastAsia" w:eastAsiaTheme="minorEastAsia"/>
          <w:color w:val="auto"/>
          <w:sz w:val="24"/>
          <w:szCs w:val="20"/>
          <w:highlight w:val="none"/>
        </w:rPr>
        <w:t>》发出之日起30日内签订政府采购合同。同时，采购代理公司对合同内容进行审查，如发现与采购结果和投标承诺内容不一致的，应予以纠正。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val="0"/>
        <w:spacing w:line="372" w:lineRule="exact"/>
        <w:ind w:firstLine="482" w:firstLineChars="200"/>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2.</w:t>
      </w:r>
      <w:r>
        <w:rPr>
          <w:rFonts w:asciiTheme="minorEastAsia" w:hAnsiTheme="minorEastAsia" w:eastAsiaTheme="minorEastAsia"/>
          <w:b/>
          <w:color w:val="auto"/>
          <w:sz w:val="24"/>
          <w:szCs w:val="20"/>
          <w:highlight w:val="none"/>
        </w:rPr>
        <w:t>合同正本</w:t>
      </w:r>
      <w:r>
        <w:rPr>
          <w:rFonts w:hint="eastAsia" w:asciiTheme="minorEastAsia" w:hAnsiTheme="minorEastAsia" w:eastAsiaTheme="minorEastAsia"/>
          <w:b/>
          <w:color w:val="auto"/>
          <w:sz w:val="24"/>
          <w:szCs w:val="20"/>
          <w:highlight w:val="none"/>
        </w:rPr>
        <w:t>应</w:t>
      </w:r>
      <w:r>
        <w:rPr>
          <w:rFonts w:asciiTheme="minorEastAsia" w:hAnsiTheme="minorEastAsia" w:eastAsiaTheme="minorEastAsia"/>
          <w:b/>
          <w:color w:val="auto"/>
          <w:sz w:val="24"/>
          <w:szCs w:val="20"/>
          <w:highlight w:val="none"/>
        </w:rPr>
        <w:t>一式</w:t>
      </w:r>
      <w:r>
        <w:rPr>
          <w:rFonts w:hint="eastAsia" w:asciiTheme="minorEastAsia" w:hAnsiTheme="minorEastAsia" w:eastAsiaTheme="minorEastAsia"/>
          <w:b/>
          <w:color w:val="auto"/>
          <w:sz w:val="24"/>
          <w:szCs w:val="20"/>
          <w:highlight w:val="none"/>
        </w:rPr>
        <w:t>五</w:t>
      </w:r>
      <w:r>
        <w:rPr>
          <w:rFonts w:asciiTheme="minorEastAsia" w:hAnsiTheme="minorEastAsia" w:eastAsiaTheme="minorEastAsia"/>
          <w:b/>
          <w:color w:val="auto"/>
          <w:sz w:val="24"/>
          <w:szCs w:val="20"/>
          <w:highlight w:val="none"/>
        </w:rPr>
        <w:t>份，</w:t>
      </w:r>
      <w:r>
        <w:rPr>
          <w:rFonts w:hint="eastAsia" w:asciiTheme="minorEastAsia" w:hAnsiTheme="minorEastAsia" w:eastAsiaTheme="minorEastAsia"/>
          <w:b/>
          <w:color w:val="auto"/>
          <w:sz w:val="24"/>
          <w:szCs w:val="20"/>
          <w:highlight w:val="none"/>
        </w:rPr>
        <w:t>采购单位与中标人</w:t>
      </w:r>
      <w:r>
        <w:rPr>
          <w:rFonts w:asciiTheme="minorEastAsia" w:hAnsiTheme="minorEastAsia" w:eastAsiaTheme="minorEastAsia"/>
          <w:b/>
          <w:color w:val="auto"/>
          <w:sz w:val="24"/>
          <w:szCs w:val="20"/>
          <w:highlight w:val="none"/>
        </w:rPr>
        <w:t>双方各执两份</w:t>
      </w:r>
      <w:r>
        <w:rPr>
          <w:rFonts w:hint="eastAsia" w:asciiTheme="minorEastAsia" w:hAnsiTheme="minorEastAsia" w:eastAsiaTheme="minorEastAsia"/>
          <w:b/>
          <w:color w:val="auto"/>
          <w:sz w:val="24"/>
          <w:szCs w:val="20"/>
          <w:highlight w:val="none"/>
        </w:rPr>
        <w:t>，其他一</w:t>
      </w:r>
      <w:r>
        <w:rPr>
          <w:rFonts w:asciiTheme="minorEastAsia" w:hAnsiTheme="minorEastAsia" w:eastAsiaTheme="minorEastAsia"/>
          <w:b/>
          <w:color w:val="auto"/>
          <w:sz w:val="24"/>
          <w:szCs w:val="20"/>
          <w:highlight w:val="none"/>
        </w:rPr>
        <w:t>份</w:t>
      </w:r>
      <w:r>
        <w:rPr>
          <w:rFonts w:hint="eastAsia" w:asciiTheme="minorEastAsia" w:hAnsiTheme="minorEastAsia" w:eastAsiaTheme="minorEastAsia"/>
          <w:b/>
          <w:color w:val="auto"/>
          <w:sz w:val="24"/>
          <w:szCs w:val="20"/>
          <w:highlight w:val="none"/>
        </w:rPr>
        <w:t>交由采购代理机构。</w:t>
      </w:r>
    </w:p>
    <w:p>
      <w:pPr>
        <w:keepNext w:val="0"/>
        <w:keepLines w:val="0"/>
        <w:pageBreakBefore w:val="0"/>
        <w:widowControl w:val="0"/>
        <w:kinsoku/>
        <w:wordWrap/>
        <w:overflowPunct/>
        <w:topLinePunct w:val="0"/>
        <w:autoSpaceDE/>
        <w:autoSpaceDN/>
        <w:bidi w:val="0"/>
        <w:adjustRightInd/>
        <w:snapToGrid w:val="0"/>
        <w:spacing w:line="372" w:lineRule="exact"/>
        <w:ind w:firstLine="480" w:firstLineChars="200"/>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w:t>
      </w:r>
      <w:r>
        <w:rPr>
          <w:rFonts w:asciiTheme="minorEastAsia" w:hAnsiTheme="minorEastAsia" w:eastAsiaTheme="minorEastAsia"/>
          <w:color w:val="auto"/>
          <w:sz w:val="24"/>
          <w:szCs w:val="20"/>
          <w:highlight w:val="none"/>
        </w:rPr>
        <w:t>中标人拖延、拒签合同的,将被取消中标资格。</w:t>
      </w:r>
    </w:p>
    <w:p>
      <w:pPr>
        <w:keepNext w:val="0"/>
        <w:keepLines w:val="0"/>
        <w:pageBreakBefore w:val="0"/>
        <w:kinsoku/>
        <w:wordWrap/>
        <w:overflowPunct/>
        <w:topLinePunct w:val="0"/>
        <w:autoSpaceDE/>
        <w:autoSpaceDN/>
        <w:bidi w:val="0"/>
        <w:adjustRightInd/>
        <w:spacing w:line="372" w:lineRule="exact"/>
        <w:textAlignment w:val="auto"/>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br w:type="page"/>
      </w:r>
    </w:p>
    <w:p>
      <w:pPr>
        <w:snapToGrid w:val="0"/>
        <w:spacing w:beforeLines="50" w:afterLines="50"/>
        <w:jc w:val="center"/>
        <w:outlineLvl w:val="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第四章</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color w:val="auto"/>
          <w:sz w:val="30"/>
          <w:szCs w:val="30"/>
          <w:highlight w:val="none"/>
        </w:rPr>
        <w:t>评标办法及评分标准</w:t>
      </w:r>
    </w:p>
    <w:p>
      <w:pPr>
        <w:rPr>
          <w:rFonts w:hint="eastAsia"/>
          <w:color w:val="auto"/>
          <w:highlight w:val="none"/>
          <w:lang w:eastAsia="zh-CN"/>
        </w:rPr>
      </w:pPr>
    </w:p>
    <w:p>
      <w:pPr>
        <w:spacing w:beforeLines="50" w:afterLines="50" w:line="360" w:lineRule="auto"/>
        <w:jc w:val="center"/>
        <w:outlineLvl w:val="9"/>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b/>
          <w:color w:val="auto"/>
          <w:sz w:val="28"/>
          <w:szCs w:val="32"/>
          <w:highlight w:val="none"/>
          <w:lang w:eastAsia="zh-CN"/>
        </w:rPr>
        <w:t>S43杭州绕城高速公路西复线（德清段）声屏障增设及安装养护采购项目</w:t>
      </w:r>
      <w:r>
        <w:rPr>
          <w:rFonts w:asciiTheme="minorEastAsia" w:hAnsiTheme="minorEastAsia" w:eastAsiaTheme="minorEastAsia"/>
          <w:b/>
          <w:color w:val="auto"/>
          <w:sz w:val="28"/>
          <w:szCs w:val="32"/>
          <w:highlight w:val="none"/>
        </w:rPr>
        <w:t>评标办法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本办法适用于</w:t>
      </w:r>
      <w:r>
        <w:rPr>
          <w:rFonts w:hint="eastAsia" w:asciiTheme="minorEastAsia" w:hAnsiTheme="minorEastAsia" w:eastAsiaTheme="minorEastAsia"/>
          <w:b/>
          <w:color w:val="auto"/>
          <w:kern w:val="0"/>
          <w:sz w:val="24"/>
          <w:highlight w:val="none"/>
          <w:lang w:eastAsia="zh-CN"/>
        </w:rPr>
        <w:t>S43杭州绕城高速公路西复线（德清段）声屏障增设及安装养护采购项目</w:t>
      </w:r>
      <w:r>
        <w:rPr>
          <w:rFonts w:hint="eastAsia" w:asciiTheme="minorEastAsia" w:hAnsiTheme="minorEastAsia" w:eastAsiaTheme="minorEastAsia"/>
          <w:color w:val="auto"/>
          <w:sz w:val="24"/>
          <w:szCs w:val="20"/>
          <w:highlight w:val="none"/>
        </w:rPr>
        <w:t>的评标。</w:t>
      </w:r>
    </w:p>
    <w:p>
      <w:pPr>
        <w:keepNext w:val="0"/>
        <w:keepLines w:val="0"/>
        <w:pageBreakBefore w:val="0"/>
        <w:widowControl w:val="0"/>
        <w:kinsoku/>
        <w:wordWrap/>
        <w:overflowPunct/>
        <w:topLinePunct w:val="0"/>
        <w:autoSpaceDE/>
        <w:autoSpaceDN/>
        <w:bidi w:val="0"/>
        <w:adjustRightInd/>
        <w:snapToGrid/>
        <w:spacing w:line="360" w:lineRule="auto"/>
        <w:ind w:firstLine="551" w:firstLineChars="196"/>
        <w:textAlignment w:val="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Theme="minorEastAsia" w:hAnsiTheme="minorEastAsia" w:eastAsiaTheme="minorEastAsia"/>
          <w:bCs/>
          <w:color w:val="auto"/>
          <w:sz w:val="24"/>
          <w:szCs w:val="20"/>
          <w:highlight w:val="none"/>
        </w:rPr>
        <w:t>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color w:val="auto"/>
          <w:sz w:val="24"/>
          <w:szCs w:val="20"/>
          <w:highlight w:val="none"/>
        </w:rPr>
      </w:pPr>
      <w:r>
        <w:rPr>
          <w:rFonts w:hint="eastAsia" w:asciiTheme="minorEastAsia" w:hAnsiTheme="minorEastAsia" w:eastAsiaTheme="minorEastAsia"/>
          <w:color w:val="auto"/>
          <w:sz w:val="24"/>
          <w:szCs w:val="20"/>
          <w:highlight w:val="none"/>
        </w:rPr>
        <w:t>投标人评标</w:t>
      </w:r>
      <w:r>
        <w:rPr>
          <w:rFonts w:hint="eastAsia" w:asciiTheme="minorEastAsia" w:hAnsiTheme="minorEastAsia" w:eastAsiaTheme="minorEastAsia"/>
          <w:bCs/>
          <w:color w:val="auto"/>
          <w:sz w:val="24"/>
          <w:szCs w:val="20"/>
          <w:highlight w:val="none"/>
        </w:rPr>
        <w:t>综合得分=价格分+(技术分+商务分+资信及其他分)</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asciiTheme="minorEastAsia" w:hAnsiTheme="minorEastAsia" w:eastAsiaTheme="minorEastAsia"/>
          <w:bCs/>
          <w:color w:val="auto"/>
          <w:sz w:val="24"/>
          <w:szCs w:val="20"/>
          <w:highlight w:val="none"/>
        </w:rPr>
      </w:pPr>
      <w:r>
        <w:rPr>
          <w:rFonts w:hint="eastAsia" w:asciiTheme="minorEastAsia" w:hAnsiTheme="minorEastAsia" w:eastAsiaTheme="minorEastAsia"/>
          <w:color w:val="auto"/>
          <w:spacing w:val="-4"/>
          <w:sz w:val="24"/>
          <w:szCs w:val="20"/>
          <w:highlight w:val="none"/>
        </w:rPr>
        <w:t>评标委员会认为投标人的报价明显低于其他通过符合性审查投标人的报价，有可能影响产品质量或者不能诚信履约的，</w:t>
      </w:r>
      <w:r>
        <w:rPr>
          <w:rFonts w:hint="eastAsia" w:asciiTheme="minorEastAsia" w:hAnsiTheme="minorEastAsia" w:eastAsiaTheme="minorEastAsia"/>
          <w:bCs/>
          <w:color w:val="auto"/>
          <w:sz w:val="24"/>
          <w:szCs w:val="20"/>
          <w:highlight w:val="none"/>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Cs/>
          <w:color w:val="auto"/>
          <w:sz w:val="24"/>
          <w:szCs w:val="20"/>
          <w:highlight w:val="none"/>
        </w:rPr>
      </w:pPr>
      <w:r>
        <w:rPr>
          <w:rFonts w:hint="eastAsia" w:asciiTheme="minorEastAsia" w:hAnsiTheme="minorEastAsia" w:eastAsiaTheme="minorEastAsia"/>
          <w:bCs/>
          <w:color w:val="auto"/>
          <w:sz w:val="24"/>
          <w:szCs w:val="20"/>
          <w:highlight w:val="none"/>
        </w:rPr>
        <w:t>二分之一以上的评委认为供应商报价明显高于市场平均价的将作为无效投标处理。投标报价超出采购预算的，其价格部分得零分，且不推荐为中标候选供应商。</w:t>
      </w:r>
    </w:p>
    <w:p>
      <w:pPr>
        <w:pStyle w:val="15"/>
        <w:rPr>
          <w:highlight w:val="none"/>
        </w:rPr>
      </w:pPr>
    </w:p>
    <w:p>
      <w:pPr>
        <w:numPr>
          <w:ilvl w:val="0"/>
          <w:numId w:val="0"/>
        </w:numPr>
        <w:spacing w:beforeLines="50" w:afterLines="50" w:line="400" w:lineRule="exact"/>
        <w:ind w:left="420" w:leftChars="0" w:hanging="420" w:firstLineChars="0"/>
        <w:rPr>
          <w:rFonts w:asciiTheme="minorEastAsia" w:hAnsiTheme="minorEastAsia" w:eastAsiaTheme="minorEastAsia"/>
          <w:b/>
          <w:color w:val="auto"/>
          <w:sz w:val="28"/>
          <w:szCs w:val="28"/>
          <w:highlight w:val="none"/>
        </w:rPr>
      </w:pPr>
      <w:r>
        <w:rPr>
          <w:rFonts w:hint="eastAsia" w:cs="Times New Roman" w:asciiTheme="minorEastAsia" w:hAnsiTheme="minorEastAsia" w:eastAsiaTheme="minorEastAsia"/>
          <w:b/>
          <w:color w:val="auto"/>
          <w:kern w:val="2"/>
          <w:sz w:val="28"/>
          <w:szCs w:val="28"/>
          <w:highlight w:val="none"/>
          <w:lang w:val="en-US" w:eastAsia="zh-CN" w:bidi="ar-SA"/>
        </w:rPr>
        <w:t>二</w:t>
      </w:r>
      <w:r>
        <w:rPr>
          <w:rFonts w:hint="default" w:cs="Times New Roman" w:asciiTheme="minorEastAsia" w:hAnsiTheme="minorEastAsia" w:eastAsiaTheme="minorEastAsia"/>
          <w:b/>
          <w:color w:val="auto"/>
          <w:kern w:val="2"/>
          <w:sz w:val="28"/>
          <w:szCs w:val="28"/>
          <w:highlight w:val="none"/>
          <w:lang w:val="en-US" w:eastAsia="zh-CN" w:bidi="ar-SA"/>
        </w:rPr>
        <w:t>、</w:t>
      </w:r>
      <w:r>
        <w:rPr>
          <w:rFonts w:hint="eastAsia" w:asciiTheme="minorEastAsia" w:hAnsiTheme="minorEastAsia" w:eastAsiaTheme="minorEastAsia"/>
          <w:b/>
          <w:color w:val="auto"/>
          <w:sz w:val="28"/>
          <w:szCs w:val="28"/>
          <w:highlight w:val="none"/>
        </w:rPr>
        <w:t>评标内容及标准</w:t>
      </w:r>
    </w:p>
    <w:p>
      <w:pPr>
        <w:tabs>
          <w:tab w:val="left" w:pos="426"/>
        </w:tabs>
        <w:autoSpaceDE w:val="0"/>
        <w:autoSpaceDN w:val="0"/>
        <w:adjustRightInd w:val="0"/>
        <w:spacing w:line="400" w:lineRule="exact"/>
        <w:ind w:left="-420" w:leftChars="-200" w:firstLine="0" w:firstLineChars="0"/>
        <w:jc w:val="left"/>
        <w:rPr>
          <w:rFonts w:hint="eastAsia" w:asciiTheme="minorEastAsia" w:hAnsiTheme="minorEastAsia" w:eastAsiaTheme="minorEastAsia"/>
          <w:b/>
          <w:bCs/>
          <w:color w:val="auto"/>
          <w:kern w:val="0"/>
          <w:sz w:val="24"/>
          <w:highlight w:val="none"/>
        </w:rPr>
      </w:pPr>
    </w:p>
    <w:tbl>
      <w:tblPr>
        <w:tblStyle w:val="5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3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trPr>
        <w:tc>
          <w:tcPr>
            <w:tcW w:w="1632" w:type="dxa"/>
            <w:shd w:val="clear" w:color="auto" w:fill="C0C0C0"/>
            <w:noWrap w:val="0"/>
            <w:vAlign w:val="center"/>
          </w:tcPr>
          <w:p>
            <w:pPr>
              <w:spacing w:line="240" w:lineRule="auto"/>
              <w:ind w:firstLine="525" w:firstLineChars="250"/>
              <w:jc w:val="center"/>
              <w:rPr>
                <w:rFonts w:ascii="宋体" w:hAnsi="宋体"/>
                <w:color w:val="000000"/>
                <w:kern w:val="0"/>
                <w:szCs w:val="21"/>
                <w:highlight w:val="none"/>
              </w:rPr>
            </w:pPr>
            <w:r>
              <w:rPr>
                <w:rFonts w:hint="eastAsia" w:ascii="宋体" w:hAnsi="宋体"/>
                <w:color w:val="000000"/>
                <w:kern w:val="0"/>
                <w:szCs w:val="21"/>
                <w:highlight w:val="none"/>
              </w:rPr>
              <w:t>评分项目</w:t>
            </w:r>
          </w:p>
        </w:tc>
        <w:tc>
          <w:tcPr>
            <w:tcW w:w="1397" w:type="dxa"/>
            <w:shd w:val="clear" w:color="auto" w:fill="C0C0C0"/>
            <w:noWrap w:val="0"/>
            <w:vAlign w:val="center"/>
          </w:tcPr>
          <w:p>
            <w:pPr>
              <w:spacing w:line="240" w:lineRule="auto"/>
              <w:jc w:val="center"/>
              <w:rPr>
                <w:rFonts w:ascii="宋体" w:hAnsi="宋体"/>
                <w:color w:val="000000"/>
                <w:kern w:val="0"/>
                <w:szCs w:val="21"/>
                <w:highlight w:val="none"/>
              </w:rPr>
            </w:pPr>
            <w:r>
              <w:rPr>
                <w:rFonts w:hint="eastAsia" w:ascii="宋体" w:hAnsi="宋体"/>
                <w:color w:val="000000"/>
                <w:kern w:val="0"/>
                <w:szCs w:val="21"/>
                <w:highlight w:val="none"/>
              </w:rPr>
              <w:t>分值</w:t>
            </w:r>
          </w:p>
        </w:tc>
        <w:tc>
          <w:tcPr>
            <w:tcW w:w="6259" w:type="dxa"/>
            <w:shd w:val="clear" w:color="auto" w:fill="C0C0C0"/>
            <w:noWrap w:val="0"/>
            <w:vAlign w:val="center"/>
          </w:tcPr>
          <w:p>
            <w:pPr>
              <w:spacing w:line="240" w:lineRule="auto"/>
              <w:jc w:val="center"/>
              <w:rPr>
                <w:rFonts w:ascii="宋体" w:hAnsi="宋体"/>
                <w:color w:val="000000"/>
                <w:kern w:val="0"/>
                <w:szCs w:val="21"/>
                <w:highlight w:val="none"/>
              </w:rPr>
            </w:pPr>
            <w:r>
              <w:rPr>
                <w:rFonts w:hint="eastAsia" w:ascii="宋体" w:hAnsi="宋体"/>
                <w:color w:val="000000"/>
                <w:kern w:val="0"/>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1632" w:type="dxa"/>
            <w:noWrap w:val="0"/>
            <w:vAlign w:val="center"/>
          </w:tcPr>
          <w:p>
            <w:pPr>
              <w:spacing w:line="240" w:lineRule="auto"/>
              <w:jc w:val="center"/>
              <w:rPr>
                <w:rFonts w:ascii="宋体" w:hAnsi="宋体"/>
                <w:color w:val="000000"/>
                <w:kern w:val="0"/>
                <w:szCs w:val="21"/>
                <w:highlight w:val="none"/>
              </w:rPr>
            </w:pPr>
            <w:r>
              <w:rPr>
                <w:rFonts w:hint="eastAsia" w:ascii="宋体" w:hAnsi="宋体"/>
                <w:color w:val="000000"/>
                <w:kern w:val="0"/>
                <w:szCs w:val="21"/>
                <w:highlight w:val="none"/>
              </w:rPr>
              <w:t>价格</w:t>
            </w:r>
          </w:p>
        </w:tc>
        <w:tc>
          <w:tcPr>
            <w:tcW w:w="1397" w:type="dxa"/>
            <w:noWrap w:val="0"/>
            <w:vAlign w:val="center"/>
          </w:tcPr>
          <w:p>
            <w:pPr>
              <w:spacing w:beforeLines="50" w:afterLines="50" w:line="240" w:lineRule="auto"/>
              <w:jc w:val="center"/>
              <w:rPr>
                <w:rFonts w:ascii="宋体" w:hAnsi="宋体" w:cs="Arial"/>
                <w:snapToGrid w:val="0"/>
                <w:kern w:val="0"/>
                <w:szCs w:val="21"/>
                <w:highlight w:val="none"/>
              </w:rPr>
            </w:pPr>
            <w:r>
              <w:rPr>
                <w:rFonts w:hint="eastAsia" w:ascii="宋体" w:hAnsi="宋体" w:cs="Arial"/>
                <w:snapToGrid w:val="0"/>
                <w:kern w:val="0"/>
                <w:szCs w:val="21"/>
                <w:highlight w:val="none"/>
              </w:rPr>
              <w:t>30分</w:t>
            </w:r>
          </w:p>
        </w:tc>
        <w:tc>
          <w:tcPr>
            <w:tcW w:w="6259" w:type="dxa"/>
            <w:noWrap w:val="0"/>
            <w:vAlign w:val="center"/>
          </w:tcPr>
          <w:p>
            <w:pPr>
              <w:spacing w:beforeLines="50" w:afterLines="50" w:line="240" w:lineRule="auto"/>
              <w:ind w:firstLine="420" w:firstLineChars="200"/>
              <w:jc w:val="left"/>
              <w:rPr>
                <w:rFonts w:ascii="宋体" w:hAnsi="宋体" w:cs="Arial"/>
                <w:snapToGrid w:val="0"/>
                <w:kern w:val="0"/>
                <w:szCs w:val="21"/>
                <w:highlight w:val="none"/>
              </w:rPr>
            </w:pPr>
            <w:r>
              <w:rPr>
                <w:rFonts w:hint="eastAsia" w:ascii="宋体" w:hAnsi="宋体" w:cs="Arial"/>
                <w:snapToGrid w:val="0"/>
                <w:kern w:val="0"/>
                <w:szCs w:val="21"/>
                <w:highlight w:val="none"/>
              </w:rPr>
              <w:t>满足采购文件要求且投标报价最低的投标报价为评标基准价，其价格分为满分。其他投标人的价格分统一按照下列公式计算：投标报价得分=</w:t>
            </w:r>
            <w:r>
              <w:rPr>
                <w:rFonts w:hint="eastAsia" w:ascii="宋体" w:hAnsi="宋体" w:cs="Arial"/>
                <w:snapToGrid w:val="0"/>
                <w:color w:val="000000"/>
                <w:kern w:val="0"/>
                <w:szCs w:val="21"/>
                <w:highlight w:val="none"/>
              </w:rPr>
              <w:t>（评标基准价/投标报价</w:t>
            </w:r>
            <w:r>
              <w:rPr>
                <w:rFonts w:hint="eastAsia" w:ascii="Arial" w:hAnsi="Arial" w:cs="Arial"/>
                <w:color w:val="333333"/>
                <w:szCs w:val="21"/>
                <w:highlight w:val="none"/>
                <w:shd w:val="clear" w:color="auto" w:fill="FFFFFF"/>
              </w:rPr>
              <w:t>）</w:t>
            </w:r>
            <w:r>
              <w:rPr>
                <w:rFonts w:ascii="宋体" w:hAnsi="宋体" w:cs="Arial"/>
                <w:snapToGrid w:val="0"/>
                <w:kern w:val="0"/>
                <w:szCs w:val="21"/>
                <w:highlight w:val="none"/>
              </w:rPr>
              <w:t>×</w:t>
            </w:r>
            <w:r>
              <w:rPr>
                <w:rFonts w:hint="eastAsia" w:ascii="宋体" w:hAnsi="宋体" w:cs="Arial"/>
                <w:snapToGrid w:val="0"/>
                <w:kern w:val="0"/>
                <w:szCs w:val="21"/>
                <w:highlight w:val="none"/>
              </w:rPr>
              <w:t>30%</w:t>
            </w:r>
            <w:r>
              <w:rPr>
                <w:rFonts w:ascii="宋体" w:hAnsi="宋体" w:cs="Arial"/>
                <w:snapToGrid w:val="0"/>
                <w:kern w:val="0"/>
                <w:szCs w:val="21"/>
                <w:highlight w:val="none"/>
              </w:rPr>
              <w:t>×</w:t>
            </w:r>
            <w:r>
              <w:rPr>
                <w:rFonts w:hint="eastAsia" w:ascii="宋体" w:hAnsi="宋体" w:cs="Arial"/>
                <w:snapToGrid w:val="0"/>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1632" w:type="dxa"/>
            <w:vMerge w:val="restart"/>
            <w:noWrap w:val="0"/>
            <w:vAlign w:val="center"/>
          </w:tcPr>
          <w:p>
            <w:pPr>
              <w:spacing w:line="240" w:lineRule="auto"/>
              <w:jc w:val="center"/>
              <w:rPr>
                <w:rFonts w:hint="eastAsia" w:ascii="宋体" w:hAnsi="宋体" w:eastAsia="宋体" w:cs="Arial"/>
                <w:snapToGrid w:val="0"/>
                <w:color w:val="000000"/>
                <w:kern w:val="0"/>
                <w:sz w:val="22"/>
                <w:szCs w:val="22"/>
                <w:highlight w:val="none"/>
                <w:lang w:val="en-US" w:eastAsia="zh-CN"/>
              </w:rPr>
            </w:pPr>
            <w:r>
              <w:rPr>
                <w:rFonts w:hint="eastAsia" w:ascii="宋体" w:hAnsi="宋体" w:cs="Arial"/>
                <w:snapToGrid w:val="0"/>
                <w:color w:val="000000"/>
                <w:kern w:val="0"/>
                <w:sz w:val="22"/>
                <w:szCs w:val="22"/>
                <w:highlight w:val="none"/>
                <w:lang w:val="en-US" w:eastAsia="zh-CN"/>
              </w:rPr>
              <w:t>技术分（46分）</w:t>
            </w:r>
          </w:p>
        </w:tc>
        <w:tc>
          <w:tcPr>
            <w:tcW w:w="1397" w:type="dxa"/>
            <w:noWrap w:val="0"/>
            <w:vAlign w:val="center"/>
          </w:tcPr>
          <w:p>
            <w:pPr>
              <w:spacing w:beforeLines="50" w:afterLines="50" w:line="24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技术指标及相关服务承诺要求5分</w:t>
            </w:r>
          </w:p>
        </w:tc>
        <w:tc>
          <w:tcPr>
            <w:tcW w:w="6259" w:type="dxa"/>
            <w:noWrap w:val="0"/>
            <w:vAlign w:val="center"/>
          </w:tcPr>
          <w:p>
            <w:pPr>
              <w:spacing w:beforeLines="50" w:afterLines="50" w:line="240" w:lineRule="auto"/>
              <w:ind w:firstLine="420" w:firstLineChars="200"/>
              <w:rPr>
                <w:rFonts w:hint="default" w:ascii="宋体" w:hAnsi="宋体" w:eastAsia="宋体" w:cs="宋体"/>
                <w:kern w:val="0"/>
                <w:szCs w:val="21"/>
                <w:highlight w:val="none"/>
                <w:lang w:val="en-US" w:eastAsia="zh-CN" w:bidi="ar"/>
              </w:rPr>
            </w:pPr>
            <w:r>
              <w:rPr>
                <w:rFonts w:hint="default" w:ascii="宋体" w:hAnsi="宋体" w:eastAsia="宋体" w:cs="宋体"/>
                <w:kern w:val="0"/>
                <w:szCs w:val="21"/>
                <w:highlight w:val="none"/>
                <w:lang w:val="en-US" w:eastAsia="zh-CN" w:bidi="ar"/>
              </w:rPr>
              <w:t>满足招标货物的所有性能、技术指标及满足相关服务承诺要求的得</w:t>
            </w:r>
            <w:r>
              <w:rPr>
                <w:rFonts w:hint="eastAsia" w:ascii="宋体" w:hAnsi="宋体" w:eastAsia="宋体" w:cs="宋体"/>
                <w:kern w:val="0"/>
                <w:szCs w:val="21"/>
                <w:highlight w:val="none"/>
                <w:lang w:val="en-US" w:eastAsia="zh-CN" w:bidi="ar"/>
              </w:rPr>
              <w:t>5</w:t>
            </w:r>
            <w:r>
              <w:rPr>
                <w:rFonts w:hint="default" w:ascii="宋体" w:hAnsi="宋体" w:eastAsia="宋体" w:cs="宋体"/>
                <w:kern w:val="0"/>
                <w:szCs w:val="21"/>
                <w:highlight w:val="none"/>
                <w:lang w:val="en-US" w:eastAsia="zh-CN" w:bidi="ar"/>
              </w:rPr>
              <w:t>分，允许偏离的指标低于招标需求（非实质性负偏离，招标文件“第三章”中未标注“▲”的条款）的，经由专家组评议（审核认定为重要指标负偏离）后，每一项减0.5分，扣完为止。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1632" w:type="dxa"/>
            <w:vMerge w:val="continue"/>
            <w:noWrap w:val="0"/>
            <w:vAlign w:val="center"/>
          </w:tcPr>
          <w:p>
            <w:pPr>
              <w:spacing w:line="240" w:lineRule="auto"/>
              <w:jc w:val="center"/>
              <w:rPr>
                <w:rFonts w:hint="eastAsia" w:ascii="宋体" w:hAnsi="宋体" w:cs="Arial"/>
                <w:snapToGrid w:val="0"/>
                <w:color w:val="000000"/>
                <w:kern w:val="0"/>
                <w:sz w:val="22"/>
                <w:szCs w:val="22"/>
                <w:highlight w:val="none"/>
                <w:lang w:val="en-US" w:eastAsia="zh-CN"/>
              </w:rPr>
            </w:pPr>
          </w:p>
        </w:tc>
        <w:tc>
          <w:tcPr>
            <w:tcW w:w="1397" w:type="dxa"/>
            <w:noWrap w:val="0"/>
            <w:vAlign w:val="center"/>
          </w:tcPr>
          <w:p>
            <w:pPr>
              <w:spacing w:line="24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项目整体实施方</w:t>
            </w:r>
            <w:r>
              <w:rPr>
                <w:rFonts w:hint="eastAsia" w:ascii="宋体" w:hAnsi="宋体" w:cs="宋体"/>
                <w:kern w:val="0"/>
                <w:szCs w:val="21"/>
                <w:highlight w:val="none"/>
                <w:lang w:val="en-US" w:eastAsia="zh-CN" w:bidi="ar"/>
              </w:rPr>
              <w:t>6</w:t>
            </w:r>
            <w:r>
              <w:rPr>
                <w:rFonts w:hint="eastAsia" w:ascii="宋体" w:hAnsi="宋体" w:eastAsia="宋体" w:cs="宋体"/>
                <w:kern w:val="0"/>
                <w:szCs w:val="21"/>
                <w:highlight w:val="none"/>
                <w:lang w:val="en-US" w:eastAsia="zh-CN" w:bidi="ar"/>
              </w:rPr>
              <w:t>分</w:t>
            </w:r>
          </w:p>
        </w:tc>
        <w:tc>
          <w:tcPr>
            <w:tcW w:w="6259" w:type="dxa"/>
            <w:noWrap w:val="0"/>
            <w:vAlign w:val="center"/>
          </w:tcPr>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①整体方案考虑得是否周到全面、描述是否详尽，0-</w:t>
            </w:r>
            <w:r>
              <w:rPr>
                <w:rFonts w:hint="eastAsia" w:ascii="宋体" w:hAnsi="宋体" w:cs="宋体"/>
                <w:kern w:val="0"/>
                <w:szCs w:val="21"/>
                <w:highlight w:val="none"/>
                <w:lang w:val="en-US" w:eastAsia="zh-CN" w:bidi="ar"/>
              </w:rPr>
              <w:t>3</w:t>
            </w:r>
            <w:r>
              <w:rPr>
                <w:rFonts w:hint="eastAsia" w:ascii="宋体" w:hAnsi="宋体" w:eastAsia="宋体" w:cs="宋体"/>
                <w:kern w:val="0"/>
                <w:szCs w:val="21"/>
                <w:highlight w:val="none"/>
                <w:lang w:val="en-US" w:eastAsia="zh-CN" w:bidi="ar"/>
              </w:rPr>
              <w:t>分；</w:t>
            </w:r>
          </w:p>
          <w:p>
            <w:pPr>
              <w:spacing w:line="240" w:lineRule="auto"/>
              <w:ind w:firstLine="420" w:firstLineChars="200"/>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②管理办法是否完整、详细，具有针对性等情况，0-</w:t>
            </w:r>
            <w:r>
              <w:rPr>
                <w:rFonts w:hint="eastAsia" w:ascii="宋体" w:hAnsi="宋体" w:cs="宋体"/>
                <w:kern w:val="0"/>
                <w:szCs w:val="21"/>
                <w:highlight w:val="none"/>
                <w:lang w:val="en-US" w:eastAsia="zh-CN" w:bidi="ar"/>
              </w:rPr>
              <w:t>3</w:t>
            </w:r>
            <w:r>
              <w:rPr>
                <w:rFonts w:hint="eastAsia" w:ascii="宋体" w:hAnsi="宋体" w:eastAsia="宋体" w:cs="宋体"/>
                <w:kern w:val="0"/>
                <w:szCs w:val="21"/>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1632" w:type="dxa"/>
            <w:vMerge w:val="continue"/>
            <w:noWrap w:val="0"/>
            <w:vAlign w:val="center"/>
          </w:tcPr>
          <w:p>
            <w:pPr>
              <w:spacing w:line="240" w:lineRule="auto"/>
              <w:jc w:val="center"/>
              <w:rPr>
                <w:rFonts w:hint="eastAsia" w:ascii="宋体" w:hAnsi="宋体" w:cs="Arial"/>
                <w:snapToGrid w:val="0"/>
                <w:color w:val="000000"/>
                <w:kern w:val="0"/>
                <w:sz w:val="22"/>
                <w:szCs w:val="22"/>
                <w:highlight w:val="none"/>
                <w:lang w:val="en-US" w:eastAsia="zh-CN"/>
              </w:rPr>
            </w:pPr>
          </w:p>
        </w:tc>
        <w:tc>
          <w:tcPr>
            <w:tcW w:w="1397" w:type="dxa"/>
            <w:noWrap w:val="0"/>
            <w:vAlign w:val="center"/>
          </w:tcPr>
          <w:p>
            <w:pPr>
              <w:spacing w:line="24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重点和难点及解决措施6分</w:t>
            </w:r>
          </w:p>
        </w:tc>
        <w:tc>
          <w:tcPr>
            <w:tcW w:w="6259" w:type="dxa"/>
            <w:noWrap w:val="0"/>
            <w:vAlign w:val="center"/>
          </w:tcPr>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①根据投标人针对本项目重点和难点的分析情况是否针对性强、是否合理完善，0-3分；</w:t>
            </w:r>
          </w:p>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②针对重点难点的情况是否提供有效的解决措施进行打分，解决方案或措施是否科学、合理、高效，0-3分。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632" w:type="dxa"/>
            <w:vMerge w:val="continue"/>
            <w:noWrap w:val="0"/>
            <w:vAlign w:val="center"/>
          </w:tcPr>
          <w:p>
            <w:pPr>
              <w:spacing w:line="240" w:lineRule="auto"/>
              <w:jc w:val="center"/>
              <w:rPr>
                <w:rFonts w:hint="eastAsia" w:ascii="宋体" w:hAnsi="宋体" w:cs="Arial"/>
                <w:snapToGrid w:val="0"/>
                <w:color w:val="000000"/>
                <w:kern w:val="0"/>
                <w:sz w:val="22"/>
                <w:szCs w:val="22"/>
                <w:highlight w:val="none"/>
                <w:lang w:val="en-US" w:eastAsia="zh-CN"/>
              </w:rPr>
            </w:pPr>
          </w:p>
        </w:tc>
        <w:tc>
          <w:tcPr>
            <w:tcW w:w="1397" w:type="dxa"/>
            <w:noWrap w:val="0"/>
            <w:vAlign w:val="center"/>
          </w:tcPr>
          <w:p>
            <w:pPr>
              <w:spacing w:line="24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保证工期和施工进度的方案和措施</w:t>
            </w:r>
          </w:p>
          <w:p>
            <w:pPr>
              <w:spacing w:line="240" w:lineRule="auto"/>
              <w:ind w:firstLine="420" w:firstLineChars="200"/>
              <w:jc w:val="both"/>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6</w:t>
            </w:r>
            <w:r>
              <w:rPr>
                <w:rFonts w:hint="eastAsia" w:ascii="宋体" w:hAnsi="宋体" w:eastAsia="宋体" w:cs="宋体"/>
                <w:kern w:val="0"/>
                <w:szCs w:val="21"/>
                <w:highlight w:val="none"/>
                <w:lang w:val="en-US" w:eastAsia="zh-CN" w:bidi="ar"/>
              </w:rPr>
              <w:t>分</w:t>
            </w:r>
          </w:p>
        </w:tc>
        <w:tc>
          <w:tcPr>
            <w:tcW w:w="6259" w:type="dxa"/>
            <w:noWrap w:val="0"/>
            <w:vAlign w:val="center"/>
          </w:tcPr>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①施工进度安排符合工期要求，0-</w:t>
            </w:r>
            <w:r>
              <w:rPr>
                <w:rFonts w:hint="eastAsia" w:ascii="宋体" w:hAnsi="宋体" w:cs="宋体"/>
                <w:kern w:val="0"/>
                <w:szCs w:val="21"/>
                <w:highlight w:val="none"/>
                <w:lang w:val="en-US" w:eastAsia="zh-CN" w:bidi="ar"/>
              </w:rPr>
              <w:t>2</w:t>
            </w:r>
            <w:r>
              <w:rPr>
                <w:rFonts w:hint="eastAsia" w:ascii="宋体" w:hAnsi="宋体" w:eastAsia="宋体" w:cs="宋体"/>
                <w:kern w:val="0"/>
                <w:szCs w:val="21"/>
                <w:highlight w:val="none"/>
                <w:lang w:val="en-US" w:eastAsia="zh-CN" w:bidi="ar"/>
              </w:rPr>
              <w:t>分；</w:t>
            </w:r>
          </w:p>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②对具体</w:t>
            </w:r>
            <w:r>
              <w:rPr>
                <w:rFonts w:hint="eastAsia" w:ascii="宋体" w:hAnsi="宋体" w:cs="宋体"/>
                <w:kern w:val="0"/>
                <w:szCs w:val="21"/>
                <w:highlight w:val="none"/>
                <w:lang w:val="en-US" w:eastAsia="zh-CN" w:bidi="ar"/>
              </w:rPr>
              <w:t>工作</w:t>
            </w:r>
            <w:r>
              <w:rPr>
                <w:rFonts w:hint="eastAsia" w:ascii="宋体" w:hAnsi="宋体" w:eastAsia="宋体" w:cs="宋体"/>
                <w:kern w:val="0"/>
                <w:szCs w:val="21"/>
                <w:highlight w:val="none"/>
                <w:lang w:val="en-US" w:eastAsia="zh-CN" w:bidi="ar"/>
              </w:rPr>
              <w:t>安排明确、合理，考虑全面，0-</w:t>
            </w:r>
            <w:r>
              <w:rPr>
                <w:rFonts w:hint="eastAsia" w:ascii="宋体" w:hAnsi="宋体" w:cs="宋体"/>
                <w:kern w:val="0"/>
                <w:szCs w:val="21"/>
                <w:highlight w:val="none"/>
                <w:lang w:val="en-US" w:eastAsia="zh-CN" w:bidi="ar"/>
              </w:rPr>
              <w:t>2</w:t>
            </w:r>
            <w:r>
              <w:rPr>
                <w:rFonts w:hint="eastAsia" w:ascii="宋体" w:hAnsi="宋体" w:eastAsia="宋体" w:cs="宋体"/>
                <w:kern w:val="0"/>
                <w:szCs w:val="21"/>
                <w:highlight w:val="none"/>
                <w:lang w:val="en-US" w:eastAsia="zh-CN" w:bidi="ar"/>
              </w:rPr>
              <w:t>分；</w:t>
            </w:r>
          </w:p>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③保证措施（包括人员及机械设备）具体可靠、科学合理的，0-</w:t>
            </w:r>
            <w:r>
              <w:rPr>
                <w:rFonts w:hint="eastAsia" w:ascii="宋体" w:hAnsi="宋体" w:cs="宋体"/>
                <w:kern w:val="0"/>
                <w:szCs w:val="21"/>
                <w:highlight w:val="none"/>
                <w:lang w:val="en-US" w:eastAsia="zh-CN" w:bidi="ar"/>
              </w:rPr>
              <w:t>2</w:t>
            </w:r>
            <w:r>
              <w:rPr>
                <w:rFonts w:hint="eastAsia" w:ascii="宋体" w:hAnsi="宋体" w:eastAsia="宋体" w:cs="宋体"/>
                <w:kern w:val="0"/>
                <w:szCs w:val="21"/>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632" w:type="dxa"/>
            <w:vMerge w:val="continue"/>
            <w:noWrap w:val="0"/>
            <w:vAlign w:val="center"/>
          </w:tcPr>
          <w:p>
            <w:pPr>
              <w:spacing w:line="240" w:lineRule="auto"/>
              <w:jc w:val="center"/>
              <w:rPr>
                <w:rFonts w:hint="eastAsia" w:ascii="宋体" w:hAnsi="宋体" w:cs="Arial"/>
                <w:snapToGrid w:val="0"/>
                <w:color w:val="000000"/>
                <w:kern w:val="0"/>
                <w:sz w:val="22"/>
                <w:szCs w:val="22"/>
                <w:highlight w:val="none"/>
                <w:lang w:val="en-US" w:eastAsia="zh-CN"/>
              </w:rPr>
            </w:pPr>
          </w:p>
        </w:tc>
        <w:tc>
          <w:tcPr>
            <w:tcW w:w="1397" w:type="dxa"/>
            <w:noWrap w:val="0"/>
            <w:vAlign w:val="center"/>
          </w:tcPr>
          <w:p>
            <w:pPr>
              <w:spacing w:line="24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保证施工质量的技术方案和措施</w:t>
            </w:r>
          </w:p>
          <w:p>
            <w:pPr>
              <w:spacing w:line="24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6分</w:t>
            </w:r>
          </w:p>
        </w:tc>
        <w:tc>
          <w:tcPr>
            <w:tcW w:w="6259" w:type="dxa"/>
            <w:noWrap w:val="0"/>
            <w:vAlign w:val="center"/>
          </w:tcPr>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①具有明确的质量目标、施工质量管理体系、质量控制计划、现场质量检查措施及成品保护方案，进行打分，0-3分；</w:t>
            </w:r>
          </w:p>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②相关施工组织设计的编制切实可行，考虑全面，进行打分，0-3分。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632" w:type="dxa"/>
            <w:vMerge w:val="continue"/>
            <w:noWrap w:val="0"/>
            <w:vAlign w:val="center"/>
          </w:tcPr>
          <w:p>
            <w:pPr>
              <w:spacing w:line="240" w:lineRule="auto"/>
              <w:jc w:val="center"/>
              <w:rPr>
                <w:rFonts w:hint="eastAsia" w:ascii="宋体" w:hAnsi="宋体" w:cs="Arial"/>
                <w:snapToGrid w:val="0"/>
                <w:color w:val="000000"/>
                <w:kern w:val="0"/>
                <w:sz w:val="22"/>
                <w:szCs w:val="22"/>
                <w:highlight w:val="none"/>
                <w:lang w:val="en-US" w:eastAsia="zh-CN"/>
              </w:rPr>
            </w:pPr>
          </w:p>
        </w:tc>
        <w:tc>
          <w:tcPr>
            <w:tcW w:w="1397" w:type="dxa"/>
            <w:noWrap w:val="0"/>
            <w:vAlign w:val="center"/>
          </w:tcPr>
          <w:p>
            <w:pPr>
              <w:spacing w:line="240" w:lineRule="auto"/>
              <w:jc w:val="center"/>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保证施工安全、文明的技术方案和措施</w:t>
            </w:r>
            <w:r>
              <w:rPr>
                <w:rFonts w:hint="eastAsia" w:ascii="宋体" w:hAnsi="宋体" w:cs="宋体"/>
                <w:kern w:val="0"/>
                <w:szCs w:val="21"/>
                <w:highlight w:val="none"/>
                <w:lang w:val="en-US" w:eastAsia="zh-CN" w:bidi="ar"/>
              </w:rPr>
              <w:t>6</w:t>
            </w:r>
            <w:r>
              <w:rPr>
                <w:rFonts w:hint="eastAsia" w:ascii="宋体" w:hAnsi="宋体" w:eastAsia="宋体" w:cs="宋体"/>
                <w:kern w:val="0"/>
                <w:szCs w:val="21"/>
                <w:highlight w:val="none"/>
                <w:lang w:val="en-US" w:eastAsia="zh-CN" w:bidi="ar"/>
              </w:rPr>
              <w:t>分</w:t>
            </w:r>
          </w:p>
        </w:tc>
        <w:tc>
          <w:tcPr>
            <w:tcW w:w="6259" w:type="dxa"/>
            <w:noWrap w:val="0"/>
            <w:vAlign w:val="center"/>
          </w:tcPr>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①安全、文明保护措施全面、明确、具体、可行，编制有针对性、具有可操作性，0-</w:t>
            </w:r>
            <w:r>
              <w:rPr>
                <w:rFonts w:hint="eastAsia" w:ascii="宋体" w:hAnsi="宋体" w:cs="宋体"/>
                <w:kern w:val="0"/>
                <w:szCs w:val="21"/>
                <w:highlight w:val="none"/>
                <w:lang w:val="en-US" w:eastAsia="zh-CN" w:bidi="ar"/>
              </w:rPr>
              <w:t>3</w:t>
            </w:r>
            <w:r>
              <w:rPr>
                <w:rFonts w:hint="eastAsia" w:ascii="宋体" w:hAnsi="宋体" w:eastAsia="宋体" w:cs="宋体"/>
                <w:kern w:val="0"/>
                <w:szCs w:val="21"/>
                <w:highlight w:val="none"/>
                <w:lang w:val="en-US" w:eastAsia="zh-CN" w:bidi="ar"/>
              </w:rPr>
              <w:t>分；</w:t>
            </w:r>
          </w:p>
          <w:p>
            <w:pPr>
              <w:spacing w:line="240" w:lineRule="auto"/>
              <w:ind w:firstLine="420" w:firstLineChars="200"/>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②遇到突发事件下的应急措施，其方案合理、科学、切实可行的，0-</w:t>
            </w:r>
            <w:r>
              <w:rPr>
                <w:rFonts w:hint="eastAsia" w:ascii="宋体" w:hAnsi="宋体" w:cs="宋体"/>
                <w:kern w:val="0"/>
                <w:szCs w:val="21"/>
                <w:highlight w:val="none"/>
                <w:lang w:val="en-US" w:eastAsia="zh-CN" w:bidi="ar"/>
              </w:rPr>
              <w:t>3</w:t>
            </w:r>
            <w:r>
              <w:rPr>
                <w:rFonts w:hint="eastAsia" w:ascii="宋体" w:hAnsi="宋体" w:eastAsia="宋体" w:cs="宋体"/>
                <w:kern w:val="0"/>
                <w:szCs w:val="21"/>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632" w:type="dxa"/>
            <w:vMerge w:val="continue"/>
            <w:noWrap w:val="0"/>
            <w:vAlign w:val="center"/>
          </w:tcPr>
          <w:p>
            <w:pPr>
              <w:spacing w:line="240" w:lineRule="auto"/>
              <w:jc w:val="center"/>
              <w:rPr>
                <w:rFonts w:hint="eastAsia" w:ascii="宋体" w:hAnsi="宋体" w:cs="Arial"/>
                <w:snapToGrid w:val="0"/>
                <w:color w:val="000000"/>
                <w:kern w:val="0"/>
                <w:sz w:val="22"/>
                <w:szCs w:val="22"/>
                <w:highlight w:val="none"/>
                <w:lang w:val="en-US" w:eastAsia="zh-CN"/>
              </w:rPr>
            </w:pPr>
          </w:p>
        </w:tc>
        <w:tc>
          <w:tcPr>
            <w:tcW w:w="1397" w:type="dxa"/>
            <w:noWrap w:val="0"/>
            <w:vAlign w:val="center"/>
          </w:tcPr>
          <w:p>
            <w:pPr>
              <w:spacing w:line="24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验收及养护服务方案</w:t>
            </w:r>
          </w:p>
          <w:p>
            <w:pPr>
              <w:spacing w:line="240" w:lineRule="auto"/>
              <w:ind w:firstLine="420" w:firstLineChars="200"/>
              <w:jc w:val="center"/>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4</w:t>
            </w:r>
            <w:r>
              <w:rPr>
                <w:rFonts w:hint="eastAsia" w:ascii="宋体" w:hAnsi="宋体" w:eastAsia="宋体" w:cs="宋体"/>
                <w:kern w:val="0"/>
                <w:szCs w:val="21"/>
                <w:highlight w:val="none"/>
                <w:lang w:val="en-US" w:eastAsia="zh-CN" w:bidi="ar"/>
              </w:rPr>
              <w:t>分</w:t>
            </w:r>
          </w:p>
        </w:tc>
        <w:tc>
          <w:tcPr>
            <w:tcW w:w="6259" w:type="dxa"/>
            <w:noWrap w:val="0"/>
            <w:vAlign w:val="center"/>
          </w:tcPr>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①针对本项目的验收及养护方案是否合理、可行，0-</w:t>
            </w:r>
            <w:r>
              <w:rPr>
                <w:rFonts w:hint="eastAsia" w:ascii="宋体" w:hAnsi="宋体" w:cs="宋体"/>
                <w:kern w:val="0"/>
                <w:szCs w:val="21"/>
                <w:highlight w:val="none"/>
                <w:lang w:val="en-US" w:eastAsia="zh-CN" w:bidi="ar"/>
              </w:rPr>
              <w:t>2</w:t>
            </w:r>
            <w:r>
              <w:rPr>
                <w:rFonts w:hint="eastAsia" w:ascii="宋体" w:hAnsi="宋体" w:eastAsia="宋体" w:cs="宋体"/>
                <w:kern w:val="0"/>
                <w:szCs w:val="21"/>
                <w:highlight w:val="none"/>
                <w:lang w:val="en-US" w:eastAsia="zh-CN" w:bidi="ar"/>
              </w:rPr>
              <w:t>分；</w:t>
            </w:r>
          </w:p>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②保障措施落实、养护期内外后续服务承诺等，0-</w:t>
            </w:r>
            <w:r>
              <w:rPr>
                <w:rFonts w:hint="eastAsia" w:ascii="宋体" w:hAnsi="宋体" w:cs="宋体"/>
                <w:kern w:val="0"/>
                <w:szCs w:val="21"/>
                <w:highlight w:val="none"/>
                <w:lang w:val="en-US" w:eastAsia="zh-CN" w:bidi="ar"/>
              </w:rPr>
              <w:t>2</w:t>
            </w:r>
            <w:r>
              <w:rPr>
                <w:rFonts w:hint="eastAsia" w:ascii="宋体" w:hAnsi="宋体" w:eastAsia="宋体" w:cs="宋体"/>
                <w:kern w:val="0"/>
                <w:szCs w:val="21"/>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632" w:type="dxa"/>
            <w:vMerge w:val="continue"/>
            <w:noWrap w:val="0"/>
            <w:vAlign w:val="center"/>
          </w:tcPr>
          <w:p>
            <w:pPr>
              <w:spacing w:line="240" w:lineRule="auto"/>
              <w:jc w:val="center"/>
              <w:rPr>
                <w:rFonts w:ascii="宋体" w:hAnsi="宋体" w:cs="Arial"/>
                <w:snapToGrid w:val="0"/>
                <w:color w:val="000000"/>
                <w:kern w:val="0"/>
                <w:sz w:val="22"/>
                <w:szCs w:val="22"/>
                <w:highlight w:val="none"/>
              </w:rPr>
            </w:pPr>
          </w:p>
        </w:tc>
        <w:tc>
          <w:tcPr>
            <w:tcW w:w="1397" w:type="dxa"/>
            <w:noWrap w:val="0"/>
            <w:vAlign w:val="center"/>
          </w:tcPr>
          <w:p>
            <w:pPr>
              <w:spacing w:line="240" w:lineRule="auto"/>
              <w:jc w:val="center"/>
              <w:rPr>
                <w:rFonts w:ascii="宋体" w:hAnsi="宋体" w:cs="Arial"/>
                <w:snapToGrid w:val="0"/>
                <w:color w:val="000000"/>
                <w:kern w:val="0"/>
                <w:szCs w:val="21"/>
                <w:highlight w:val="none"/>
              </w:rPr>
            </w:pPr>
            <w:r>
              <w:rPr>
                <w:rFonts w:hint="eastAsia" w:ascii="宋体" w:hAnsi="宋体"/>
                <w:kern w:val="0"/>
                <w:szCs w:val="21"/>
                <w:highlight w:val="none"/>
                <w:lang w:val="en-US" w:eastAsia="zh-CN"/>
              </w:rPr>
              <w:t>交通组织措施4</w:t>
            </w:r>
            <w:r>
              <w:rPr>
                <w:rFonts w:hint="eastAsia" w:ascii="宋体" w:hAnsi="宋体"/>
                <w:kern w:val="0"/>
                <w:szCs w:val="21"/>
                <w:highlight w:val="none"/>
              </w:rPr>
              <w:t>分</w:t>
            </w:r>
          </w:p>
        </w:tc>
        <w:tc>
          <w:tcPr>
            <w:tcW w:w="6259" w:type="dxa"/>
            <w:noWrap w:val="0"/>
            <w:vAlign w:val="center"/>
          </w:tcPr>
          <w:p>
            <w:pPr>
              <w:spacing w:line="240" w:lineRule="auto"/>
              <w:ind w:firstLine="420" w:firstLineChars="200"/>
              <w:rPr>
                <w:rFonts w:ascii="宋体" w:hAnsi="宋体" w:cs="Arial"/>
                <w:snapToGrid w:val="0"/>
                <w:color w:val="000000"/>
                <w:kern w:val="0"/>
                <w:szCs w:val="21"/>
                <w:highlight w:val="none"/>
              </w:rPr>
            </w:pPr>
            <w:r>
              <w:rPr>
                <w:rFonts w:hint="eastAsia" w:ascii="宋体" w:hAnsi="宋体" w:eastAsia="宋体" w:cs="宋体"/>
                <w:kern w:val="0"/>
                <w:szCs w:val="21"/>
                <w:highlight w:val="none"/>
                <w:lang w:val="en-US" w:eastAsia="zh-CN" w:bidi="ar"/>
              </w:rPr>
              <w:t>根据投标人对本项目提供的交通组织方案及措施是科学合理、切实可行、针对性强进行评分0-4分。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32" w:type="dxa"/>
            <w:vMerge w:val="continue"/>
            <w:noWrap w:val="0"/>
            <w:vAlign w:val="center"/>
          </w:tcPr>
          <w:p>
            <w:pPr>
              <w:spacing w:line="240" w:lineRule="auto"/>
              <w:jc w:val="center"/>
              <w:rPr>
                <w:rFonts w:ascii="宋体" w:hAnsi="宋体" w:cs="Arial"/>
                <w:snapToGrid w:val="0"/>
                <w:color w:val="000000"/>
                <w:kern w:val="0"/>
                <w:sz w:val="22"/>
                <w:szCs w:val="22"/>
                <w:highlight w:val="none"/>
              </w:rPr>
            </w:pPr>
          </w:p>
        </w:tc>
        <w:tc>
          <w:tcPr>
            <w:tcW w:w="1397" w:type="dxa"/>
            <w:noWrap w:val="0"/>
            <w:vAlign w:val="center"/>
          </w:tcPr>
          <w:p>
            <w:pPr>
              <w:spacing w:line="240" w:lineRule="auto"/>
              <w:jc w:val="center"/>
              <w:rPr>
                <w:rFonts w:ascii="宋体" w:hAnsi="宋体" w:cs="Arial"/>
                <w:snapToGrid w:val="0"/>
                <w:kern w:val="0"/>
                <w:szCs w:val="21"/>
                <w:highlight w:val="none"/>
              </w:rPr>
            </w:pPr>
            <w:r>
              <w:rPr>
                <w:rFonts w:hint="eastAsia" w:ascii="宋体" w:hAnsi="宋体"/>
                <w:kern w:val="0"/>
                <w:szCs w:val="21"/>
                <w:highlight w:val="none"/>
              </w:rPr>
              <w:t>售后服务方案</w:t>
            </w:r>
            <w:r>
              <w:rPr>
                <w:rFonts w:hint="eastAsia" w:ascii="宋体" w:hAnsi="宋体"/>
                <w:kern w:val="0"/>
                <w:szCs w:val="21"/>
                <w:highlight w:val="none"/>
                <w:lang w:val="en-US" w:eastAsia="zh-CN"/>
              </w:rPr>
              <w:t>3</w:t>
            </w:r>
            <w:r>
              <w:rPr>
                <w:rFonts w:hint="eastAsia" w:ascii="宋体" w:hAnsi="宋体"/>
                <w:kern w:val="0"/>
                <w:szCs w:val="21"/>
                <w:highlight w:val="none"/>
              </w:rPr>
              <w:t>分</w:t>
            </w:r>
          </w:p>
        </w:tc>
        <w:tc>
          <w:tcPr>
            <w:tcW w:w="6259" w:type="dxa"/>
            <w:noWrap w:val="0"/>
            <w:vAlign w:val="center"/>
          </w:tcPr>
          <w:p>
            <w:pPr>
              <w:spacing w:line="240" w:lineRule="auto"/>
              <w:ind w:firstLine="420" w:firstLineChars="200"/>
              <w:rPr>
                <w:rFonts w:ascii="宋体" w:hAnsi="宋体" w:cs="Arial"/>
                <w:snapToGrid w:val="0"/>
                <w:kern w:val="0"/>
                <w:szCs w:val="21"/>
                <w:highlight w:val="none"/>
              </w:rPr>
            </w:pPr>
            <w:r>
              <w:rPr>
                <w:rFonts w:hint="eastAsia" w:ascii="宋体" w:hAnsi="宋体" w:eastAsia="宋体" w:cs="宋体"/>
                <w:kern w:val="0"/>
                <w:szCs w:val="21"/>
                <w:highlight w:val="none"/>
                <w:lang w:val="en-US" w:eastAsia="zh-CN" w:bidi="ar"/>
              </w:rPr>
              <w:t>根据投标人的售后服务方案，包括服务响应时间以及售后服务承诺进行评分0-</w:t>
            </w:r>
            <w:r>
              <w:rPr>
                <w:rFonts w:hint="eastAsia" w:ascii="宋体" w:hAnsi="宋体" w:cs="宋体"/>
                <w:kern w:val="0"/>
                <w:szCs w:val="21"/>
                <w:highlight w:val="none"/>
                <w:lang w:val="en-US" w:eastAsia="zh-CN" w:bidi="ar"/>
              </w:rPr>
              <w:t>3</w:t>
            </w:r>
            <w:r>
              <w:rPr>
                <w:rFonts w:hint="eastAsia" w:ascii="宋体" w:hAnsi="宋体" w:eastAsia="宋体" w:cs="宋体"/>
                <w:kern w:val="0"/>
                <w:szCs w:val="21"/>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1632" w:type="dxa"/>
            <w:vMerge w:val="restart"/>
            <w:noWrap w:val="0"/>
            <w:vAlign w:val="center"/>
          </w:tcPr>
          <w:p>
            <w:pPr>
              <w:spacing w:line="240" w:lineRule="auto"/>
              <w:jc w:val="center"/>
              <w:rPr>
                <w:rFonts w:hint="eastAsia" w:ascii="宋体" w:hAnsi="宋体" w:eastAsia="宋体" w:cs="Arial"/>
                <w:snapToGrid w:val="0"/>
                <w:kern w:val="0"/>
                <w:sz w:val="22"/>
                <w:szCs w:val="22"/>
                <w:highlight w:val="none"/>
              </w:rPr>
            </w:pPr>
            <w:r>
              <w:rPr>
                <w:rFonts w:hint="eastAsia" w:ascii="宋体" w:hAnsi="宋体" w:cs="Arial"/>
                <w:snapToGrid w:val="0"/>
                <w:kern w:val="0"/>
                <w:sz w:val="22"/>
                <w:szCs w:val="22"/>
                <w:highlight w:val="none"/>
              </w:rPr>
              <w:t>商务、资信及</w:t>
            </w:r>
            <w:r>
              <w:rPr>
                <w:rFonts w:hint="eastAsia" w:ascii="宋体" w:hAnsi="宋体" w:eastAsia="宋体" w:cs="Arial"/>
                <w:snapToGrid w:val="0"/>
                <w:kern w:val="0"/>
                <w:sz w:val="22"/>
                <w:szCs w:val="22"/>
                <w:highlight w:val="none"/>
              </w:rPr>
              <w:t>其他分</w:t>
            </w:r>
          </w:p>
          <w:p>
            <w:pPr>
              <w:spacing w:line="240" w:lineRule="auto"/>
              <w:jc w:val="center"/>
              <w:rPr>
                <w:rFonts w:ascii="宋体" w:hAnsi="宋体"/>
                <w:color w:val="000000"/>
                <w:kern w:val="0"/>
                <w:szCs w:val="21"/>
                <w:highlight w:val="none"/>
              </w:rPr>
            </w:pPr>
            <w:r>
              <w:rPr>
                <w:rFonts w:hint="eastAsia" w:ascii="宋体" w:hAnsi="宋体" w:eastAsia="宋体" w:cs="Arial"/>
                <w:snapToGrid w:val="0"/>
                <w:kern w:val="0"/>
                <w:sz w:val="22"/>
                <w:szCs w:val="22"/>
                <w:highlight w:val="none"/>
              </w:rPr>
              <w:t>（</w:t>
            </w:r>
            <w:r>
              <w:rPr>
                <w:rFonts w:hint="eastAsia" w:ascii="宋体" w:hAnsi="宋体" w:cs="Arial"/>
                <w:snapToGrid w:val="0"/>
                <w:kern w:val="0"/>
                <w:sz w:val="22"/>
                <w:szCs w:val="22"/>
                <w:highlight w:val="none"/>
                <w:lang w:val="en-US" w:eastAsia="zh-CN"/>
              </w:rPr>
              <w:t>24</w:t>
            </w:r>
            <w:r>
              <w:rPr>
                <w:rFonts w:hint="eastAsia" w:ascii="宋体" w:hAnsi="宋体" w:eastAsia="宋体" w:cs="Arial"/>
                <w:snapToGrid w:val="0"/>
                <w:kern w:val="0"/>
                <w:sz w:val="22"/>
                <w:szCs w:val="22"/>
                <w:highlight w:val="none"/>
              </w:rPr>
              <w:t>分）</w:t>
            </w:r>
          </w:p>
        </w:tc>
        <w:tc>
          <w:tcPr>
            <w:tcW w:w="1397" w:type="dxa"/>
            <w:noWrap w:val="0"/>
            <w:vAlign w:val="center"/>
          </w:tcPr>
          <w:p>
            <w:pPr>
              <w:spacing w:line="240" w:lineRule="auto"/>
              <w:jc w:val="center"/>
              <w:rPr>
                <w:rFonts w:hint="eastAsia" w:ascii="宋体" w:hAnsi="宋体" w:cs="Arial"/>
                <w:snapToGrid w:val="0"/>
                <w:kern w:val="0"/>
                <w:szCs w:val="21"/>
                <w:highlight w:val="none"/>
              </w:rPr>
            </w:pPr>
            <w:r>
              <w:rPr>
                <w:rFonts w:hint="eastAsia" w:ascii="宋体" w:hAnsi="宋体" w:cs="Arial"/>
                <w:snapToGrid w:val="0"/>
                <w:kern w:val="0"/>
                <w:szCs w:val="21"/>
                <w:highlight w:val="none"/>
              </w:rPr>
              <w:t>企业实力</w:t>
            </w:r>
          </w:p>
          <w:p>
            <w:pPr>
              <w:spacing w:line="240" w:lineRule="auto"/>
              <w:jc w:val="center"/>
              <w:rPr>
                <w:rFonts w:ascii="宋体" w:hAnsi="宋体" w:cs="Arial"/>
                <w:snapToGrid w:val="0"/>
                <w:color w:val="000000"/>
                <w:kern w:val="0"/>
                <w:sz w:val="22"/>
                <w:szCs w:val="22"/>
                <w:highlight w:val="none"/>
              </w:rPr>
            </w:pPr>
            <w:r>
              <w:rPr>
                <w:rFonts w:hint="eastAsia" w:ascii="宋体" w:hAnsi="宋体" w:cs="Arial"/>
                <w:snapToGrid w:val="0"/>
                <w:kern w:val="0"/>
                <w:szCs w:val="21"/>
                <w:highlight w:val="none"/>
                <w:lang w:val="en-US" w:eastAsia="zh-CN"/>
              </w:rPr>
              <w:t>5</w:t>
            </w:r>
            <w:r>
              <w:rPr>
                <w:rFonts w:hint="eastAsia" w:ascii="宋体" w:hAnsi="宋体" w:cs="Arial"/>
                <w:snapToGrid w:val="0"/>
                <w:kern w:val="0"/>
                <w:szCs w:val="21"/>
                <w:highlight w:val="none"/>
              </w:rPr>
              <w:t>分</w:t>
            </w:r>
          </w:p>
        </w:tc>
        <w:tc>
          <w:tcPr>
            <w:tcW w:w="6259" w:type="dxa"/>
            <w:noWrap w:val="0"/>
            <w:vAlign w:val="center"/>
          </w:tcPr>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投标人具有有效期内的质量管理体系、环境管理体系、职业健康安全管理体系，每提供1项得1分，最高得3分。</w:t>
            </w:r>
          </w:p>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bidi="ar"/>
              </w:rPr>
              <w:t>投标人具有交通运输企业安全生产标准化建设公路养护二级等级证明的得1分，具有交通运输企业安全生产标准化建设公路养护一级等级证明的得2分。</w:t>
            </w:r>
          </w:p>
          <w:p>
            <w:pPr>
              <w:spacing w:line="240" w:lineRule="auto"/>
              <w:ind w:firstLine="422" w:firstLineChars="200"/>
              <w:rPr>
                <w:rFonts w:ascii="宋体" w:hAnsi="宋体" w:cs="Arial"/>
                <w:snapToGrid w:val="0"/>
                <w:kern w:val="0"/>
                <w:szCs w:val="21"/>
                <w:highlight w:val="none"/>
              </w:rPr>
            </w:pPr>
            <w:r>
              <w:rPr>
                <w:rFonts w:hint="eastAsia" w:ascii="宋体" w:hAnsi="宋体" w:eastAsia="宋体" w:cs="宋体"/>
                <w:b/>
                <w:bCs/>
                <w:color w:val="auto"/>
                <w:kern w:val="0"/>
                <w:szCs w:val="21"/>
                <w:highlight w:val="none"/>
                <w:lang w:val="en-US" w:eastAsia="zh-CN" w:bidi="ar"/>
              </w:rPr>
              <w:t>注：须提供有效期内的相关证书复印件并加盖公章，不提供不得分。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632" w:type="dxa"/>
            <w:vMerge w:val="continue"/>
            <w:noWrap w:val="0"/>
            <w:vAlign w:val="center"/>
          </w:tcPr>
          <w:p>
            <w:pPr>
              <w:spacing w:line="240" w:lineRule="auto"/>
              <w:jc w:val="center"/>
              <w:rPr>
                <w:rFonts w:ascii="宋体" w:hAnsi="宋体"/>
                <w:color w:val="000000"/>
                <w:kern w:val="0"/>
                <w:szCs w:val="21"/>
                <w:highlight w:val="none"/>
              </w:rPr>
            </w:pPr>
          </w:p>
        </w:tc>
        <w:tc>
          <w:tcPr>
            <w:tcW w:w="1397" w:type="dxa"/>
            <w:noWrap w:val="0"/>
            <w:vAlign w:val="center"/>
          </w:tcPr>
          <w:p>
            <w:pPr>
              <w:spacing w:line="240" w:lineRule="auto"/>
              <w:jc w:val="center"/>
              <w:rPr>
                <w:rFonts w:hint="eastAsia" w:ascii="宋体" w:hAnsi="宋体"/>
                <w:kern w:val="0"/>
                <w:szCs w:val="21"/>
                <w:highlight w:val="none"/>
                <w:lang w:val="en-US" w:eastAsia="zh-CN"/>
              </w:rPr>
            </w:pPr>
            <w:r>
              <w:rPr>
                <w:rFonts w:hint="eastAsia" w:ascii="宋体" w:hAnsi="宋体"/>
                <w:kern w:val="0"/>
                <w:szCs w:val="21"/>
                <w:highlight w:val="none"/>
                <w:lang w:val="en-US" w:eastAsia="zh-CN"/>
              </w:rPr>
              <w:t>类似业绩</w:t>
            </w:r>
          </w:p>
          <w:p>
            <w:pPr>
              <w:spacing w:line="240" w:lineRule="auto"/>
              <w:jc w:val="center"/>
              <w:rPr>
                <w:rFonts w:ascii="宋体" w:hAnsi="宋体"/>
                <w:kern w:val="0"/>
                <w:szCs w:val="21"/>
                <w:highlight w:val="none"/>
              </w:rPr>
            </w:pPr>
            <w:r>
              <w:rPr>
                <w:rFonts w:hint="eastAsia" w:ascii="宋体" w:hAnsi="宋体"/>
                <w:kern w:val="0"/>
                <w:szCs w:val="21"/>
                <w:highlight w:val="none"/>
              </w:rPr>
              <w:t>3分</w:t>
            </w:r>
          </w:p>
        </w:tc>
        <w:tc>
          <w:tcPr>
            <w:tcW w:w="6259" w:type="dxa"/>
            <w:noWrap w:val="0"/>
            <w:vAlign w:val="center"/>
          </w:tcPr>
          <w:p>
            <w:pPr>
              <w:spacing w:line="240" w:lineRule="auto"/>
              <w:ind w:firstLine="420" w:firstLineChars="200"/>
              <w:jc w:val="left"/>
              <w:rPr>
                <w:rFonts w:ascii="宋体" w:hAnsi="宋体"/>
                <w:szCs w:val="21"/>
                <w:highlight w:val="none"/>
              </w:rPr>
            </w:pPr>
            <w:r>
              <w:rPr>
                <w:rFonts w:hint="eastAsia" w:ascii="宋体" w:hAnsi="宋体"/>
                <w:szCs w:val="21"/>
                <w:highlight w:val="none"/>
              </w:rPr>
              <w:t>根据</w:t>
            </w:r>
            <w:r>
              <w:rPr>
                <w:rFonts w:hint="eastAsia" w:ascii="宋体" w:hAnsi="宋体" w:cs="Arial"/>
                <w:snapToGrid w:val="0"/>
                <w:kern w:val="0"/>
                <w:szCs w:val="21"/>
                <w:highlight w:val="none"/>
              </w:rPr>
              <w:t>投标人</w:t>
            </w:r>
            <w:r>
              <w:rPr>
                <w:rFonts w:hint="eastAsia" w:ascii="宋体" w:hAnsi="宋体"/>
                <w:szCs w:val="21"/>
                <w:highlight w:val="none"/>
              </w:rPr>
              <w:t>提供的近三年（20</w:t>
            </w:r>
            <w:r>
              <w:rPr>
                <w:rFonts w:hint="eastAsia" w:ascii="宋体" w:hAnsi="宋体"/>
                <w:szCs w:val="21"/>
                <w:highlight w:val="none"/>
                <w:lang w:val="en-US" w:eastAsia="zh-CN"/>
              </w:rPr>
              <w:t>20</w:t>
            </w:r>
            <w:r>
              <w:rPr>
                <w:rFonts w:hint="eastAsia" w:ascii="宋体" w:hAnsi="宋体"/>
                <w:szCs w:val="21"/>
                <w:highlight w:val="none"/>
              </w:rPr>
              <w:t>年1月1日起至</w:t>
            </w:r>
            <w:r>
              <w:rPr>
                <w:rFonts w:hint="eastAsia" w:ascii="宋体" w:hAnsi="宋体"/>
                <w:szCs w:val="21"/>
                <w:highlight w:val="none"/>
                <w:lang w:val="en-US" w:eastAsia="zh-CN"/>
              </w:rPr>
              <w:t>开标截止日期</w:t>
            </w:r>
            <w:r>
              <w:rPr>
                <w:rFonts w:hint="eastAsia" w:ascii="宋体" w:hAnsi="宋体"/>
                <w:szCs w:val="21"/>
                <w:highlight w:val="none"/>
              </w:rPr>
              <w:t>）完成的类似项目业绩</w:t>
            </w:r>
            <w:r>
              <w:rPr>
                <w:rFonts w:hint="eastAsia" w:ascii="宋体" w:hAnsi="宋体"/>
                <w:b/>
                <w:szCs w:val="21"/>
                <w:highlight w:val="none"/>
              </w:rPr>
              <w:t>（项目特征为</w:t>
            </w:r>
            <w:r>
              <w:rPr>
                <w:rFonts w:hint="eastAsia" w:ascii="宋体" w:hAnsi="宋体"/>
                <w:b/>
                <w:szCs w:val="21"/>
                <w:highlight w:val="none"/>
                <w:lang w:val="en-US" w:eastAsia="zh-CN"/>
              </w:rPr>
              <w:t>声屏障安装或养护</w:t>
            </w:r>
            <w:r>
              <w:rPr>
                <w:rFonts w:hint="eastAsia" w:ascii="宋体" w:hAnsi="宋体"/>
                <w:b/>
                <w:szCs w:val="21"/>
                <w:highlight w:val="none"/>
              </w:rPr>
              <w:t>）</w:t>
            </w:r>
            <w:r>
              <w:rPr>
                <w:rFonts w:hint="eastAsia" w:ascii="宋体" w:hAnsi="宋体"/>
                <w:szCs w:val="21"/>
                <w:highlight w:val="none"/>
              </w:rPr>
              <w:t>的数量进行打分，每个业绩得1分，最高得3分。</w:t>
            </w:r>
          </w:p>
          <w:p>
            <w:pPr>
              <w:spacing w:line="240" w:lineRule="auto"/>
              <w:ind w:firstLine="422" w:firstLineChars="200"/>
              <w:rPr>
                <w:rFonts w:hint="default" w:eastAsia="宋体"/>
                <w:highlight w:val="none"/>
                <w:lang w:val="en-US" w:eastAsia="zh-CN"/>
              </w:rPr>
            </w:pPr>
            <w:r>
              <w:rPr>
                <w:rFonts w:hint="eastAsia" w:ascii="宋体" w:hAnsi="宋体"/>
                <w:b/>
                <w:szCs w:val="21"/>
                <w:highlight w:val="none"/>
                <w:lang w:val="en-US" w:eastAsia="zh-CN"/>
              </w:rPr>
              <w:t>注：须同时</w:t>
            </w:r>
            <w:r>
              <w:rPr>
                <w:rFonts w:hint="eastAsia" w:ascii="宋体" w:hAnsi="宋体"/>
                <w:b/>
                <w:szCs w:val="21"/>
                <w:highlight w:val="none"/>
              </w:rPr>
              <w:t>提供合同复印件（应包含能够体现具体采购内容的部分）和项目完成验收证明材料（如业主验收报告、业主评价意见或资金结算单等证明材料），不提供不得分，原件备查。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32" w:type="dxa"/>
            <w:vMerge w:val="continue"/>
            <w:noWrap w:val="0"/>
            <w:vAlign w:val="center"/>
          </w:tcPr>
          <w:p>
            <w:pPr>
              <w:spacing w:line="240" w:lineRule="auto"/>
              <w:jc w:val="center"/>
              <w:rPr>
                <w:rFonts w:ascii="宋体" w:hAnsi="宋体"/>
                <w:color w:val="000000"/>
                <w:kern w:val="0"/>
                <w:szCs w:val="21"/>
                <w:highlight w:val="none"/>
              </w:rPr>
            </w:pPr>
          </w:p>
        </w:tc>
        <w:tc>
          <w:tcPr>
            <w:tcW w:w="1397" w:type="dxa"/>
            <w:noWrap w:val="0"/>
            <w:vAlign w:val="center"/>
          </w:tcPr>
          <w:p>
            <w:pPr>
              <w:spacing w:line="240" w:lineRule="auto"/>
              <w:jc w:val="center"/>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设备情况</w:t>
            </w:r>
          </w:p>
          <w:p>
            <w:pPr>
              <w:spacing w:line="240" w:lineRule="auto"/>
              <w:jc w:val="center"/>
              <w:rPr>
                <w:rFonts w:hint="default" w:ascii="宋体" w:hAnsi="宋体"/>
                <w:kern w:val="0"/>
                <w:szCs w:val="21"/>
                <w:highlight w:val="none"/>
                <w:lang w:val="en-US" w:eastAsia="zh-CN"/>
              </w:rPr>
            </w:pPr>
            <w:r>
              <w:rPr>
                <w:rFonts w:hint="eastAsia" w:ascii="宋体" w:hAnsi="宋体" w:cs="Times New Roman"/>
                <w:kern w:val="0"/>
                <w:szCs w:val="21"/>
                <w:highlight w:val="none"/>
                <w:lang w:val="en-US" w:eastAsia="zh-CN"/>
              </w:rPr>
              <w:t>3分</w:t>
            </w:r>
          </w:p>
        </w:tc>
        <w:tc>
          <w:tcPr>
            <w:tcW w:w="6259" w:type="dxa"/>
            <w:noWrap w:val="0"/>
            <w:vAlign w:val="center"/>
          </w:tcPr>
          <w:p>
            <w:pPr>
              <w:spacing w:before="0" w:beforeLines="-2147483648" w:after="0" w:afterLines="-2147483648"/>
              <w:ind w:firstLine="420" w:firstLineChars="200"/>
              <w:jc w:val="left"/>
              <w:rPr>
                <w:rFonts w:hint="eastAsia" w:ascii="宋体" w:hAnsi="宋体" w:eastAsia="宋体" w:cs="Arial"/>
                <w:snapToGrid w:val="0"/>
                <w:kern w:val="0"/>
                <w:sz w:val="21"/>
                <w:szCs w:val="21"/>
                <w:highlight w:val="none"/>
                <w:lang w:val="en-US" w:eastAsia="zh-CN"/>
              </w:rPr>
            </w:pPr>
            <w:r>
              <w:rPr>
                <w:rFonts w:hint="eastAsia" w:ascii="宋体" w:hAnsi="宋体" w:eastAsia="宋体" w:cs="Arial"/>
                <w:snapToGrid w:val="0"/>
                <w:kern w:val="0"/>
                <w:sz w:val="21"/>
                <w:szCs w:val="21"/>
                <w:highlight w:val="none"/>
                <w:lang w:val="en-US" w:eastAsia="zh-CN"/>
              </w:rPr>
              <w:t>根据投标人拟投入车辆设备情况进行评</w:t>
            </w:r>
            <w:r>
              <w:rPr>
                <w:rFonts w:hint="eastAsia" w:ascii="宋体" w:hAnsi="宋体" w:cs="Arial"/>
                <w:snapToGrid w:val="0"/>
                <w:kern w:val="0"/>
                <w:sz w:val="21"/>
                <w:szCs w:val="21"/>
                <w:highlight w:val="none"/>
                <w:lang w:val="en-US" w:eastAsia="zh-CN"/>
              </w:rPr>
              <w:t>分</w:t>
            </w:r>
            <w:r>
              <w:rPr>
                <w:rFonts w:hint="eastAsia" w:ascii="宋体" w:hAnsi="宋体" w:eastAsia="宋体" w:cs="Arial"/>
                <w:snapToGrid w:val="0"/>
                <w:kern w:val="0"/>
                <w:sz w:val="21"/>
                <w:szCs w:val="21"/>
                <w:highlight w:val="none"/>
                <w:lang w:val="en-US" w:eastAsia="zh-CN"/>
              </w:rPr>
              <w:t>，</w:t>
            </w:r>
            <w:r>
              <w:rPr>
                <w:rFonts w:hint="eastAsia" w:ascii="宋体" w:hAnsi="宋体" w:eastAsia="宋体" w:cs="Arial"/>
                <w:snapToGrid w:val="0"/>
                <w:kern w:val="0"/>
                <w:sz w:val="21"/>
                <w:szCs w:val="21"/>
                <w:highlight w:val="none"/>
              </w:rPr>
              <w:t>具备</w:t>
            </w:r>
            <w:r>
              <w:rPr>
                <w:rFonts w:hint="eastAsia" w:ascii="宋体" w:hAnsi="宋体" w:eastAsia="宋体" w:cs="Arial"/>
                <w:snapToGrid w:val="0"/>
                <w:kern w:val="0"/>
                <w:sz w:val="21"/>
                <w:szCs w:val="21"/>
                <w:highlight w:val="none"/>
                <w:lang w:val="en-US" w:eastAsia="zh-CN"/>
              </w:rPr>
              <w:t>预警车</w:t>
            </w:r>
            <w:r>
              <w:rPr>
                <w:rFonts w:hint="eastAsia" w:ascii="宋体" w:hAnsi="宋体" w:cs="Arial"/>
                <w:snapToGrid w:val="0"/>
                <w:kern w:val="0"/>
                <w:sz w:val="21"/>
                <w:szCs w:val="21"/>
                <w:highlight w:val="none"/>
                <w:lang w:val="en-US" w:eastAsia="zh-CN"/>
              </w:rPr>
              <w:t>2辆得1分</w:t>
            </w:r>
            <w:r>
              <w:rPr>
                <w:rFonts w:hint="eastAsia" w:ascii="宋体" w:hAnsi="宋体" w:eastAsia="宋体" w:cs="Arial"/>
                <w:snapToGrid w:val="0"/>
                <w:kern w:val="0"/>
                <w:sz w:val="21"/>
                <w:szCs w:val="21"/>
                <w:highlight w:val="none"/>
                <w:lang w:val="en-US" w:eastAsia="zh-CN"/>
              </w:rPr>
              <w:t>、工具车</w:t>
            </w:r>
            <w:r>
              <w:rPr>
                <w:rFonts w:hint="eastAsia" w:ascii="宋体" w:hAnsi="宋体" w:cs="Arial"/>
                <w:snapToGrid w:val="0"/>
                <w:kern w:val="0"/>
                <w:sz w:val="21"/>
                <w:szCs w:val="21"/>
                <w:highlight w:val="none"/>
                <w:lang w:val="en-US" w:eastAsia="zh-CN"/>
              </w:rPr>
              <w:t>2辆得1分</w:t>
            </w:r>
            <w:r>
              <w:rPr>
                <w:rFonts w:hint="eastAsia" w:ascii="宋体" w:hAnsi="宋体" w:eastAsia="宋体" w:cs="Arial"/>
                <w:snapToGrid w:val="0"/>
                <w:kern w:val="0"/>
                <w:sz w:val="21"/>
                <w:szCs w:val="21"/>
                <w:highlight w:val="none"/>
                <w:lang w:val="en-US" w:eastAsia="zh-CN"/>
              </w:rPr>
              <w:t>、高速防撞缓冲车</w:t>
            </w:r>
            <w:r>
              <w:rPr>
                <w:rFonts w:hint="eastAsia" w:ascii="宋体" w:hAnsi="宋体" w:cs="Arial"/>
                <w:snapToGrid w:val="0"/>
                <w:kern w:val="0"/>
                <w:sz w:val="21"/>
                <w:szCs w:val="21"/>
                <w:highlight w:val="none"/>
                <w:lang w:val="en-US" w:eastAsia="zh-CN"/>
              </w:rPr>
              <w:t>1辆得1分</w:t>
            </w:r>
            <w:r>
              <w:rPr>
                <w:rFonts w:hint="eastAsia" w:ascii="宋体" w:hAnsi="宋体" w:eastAsia="宋体" w:cs="Arial"/>
                <w:snapToGrid w:val="0"/>
                <w:kern w:val="0"/>
                <w:sz w:val="21"/>
                <w:szCs w:val="21"/>
                <w:highlight w:val="none"/>
                <w:lang w:val="en-US" w:eastAsia="zh-CN"/>
              </w:rPr>
              <w:t>，最高的3分。</w:t>
            </w:r>
          </w:p>
          <w:p>
            <w:pPr>
              <w:spacing w:line="240" w:lineRule="auto"/>
              <w:ind w:firstLine="422" w:firstLineChars="200"/>
              <w:rPr>
                <w:rFonts w:hint="eastAsia" w:ascii="宋体" w:hAnsi="宋体"/>
                <w:bCs/>
                <w:szCs w:val="21"/>
                <w:highlight w:val="none"/>
              </w:rPr>
            </w:pPr>
            <w:r>
              <w:rPr>
                <w:rFonts w:hint="eastAsia" w:ascii="宋体" w:hAnsi="宋体" w:cs="Times New Roman"/>
                <w:b/>
                <w:bCs w:val="0"/>
                <w:snapToGrid/>
                <w:kern w:val="2"/>
                <w:sz w:val="21"/>
                <w:szCs w:val="21"/>
                <w:highlight w:val="none"/>
                <w:lang w:val="en-US" w:eastAsia="zh-CN"/>
              </w:rPr>
              <w:t>注：</w:t>
            </w:r>
            <w:r>
              <w:rPr>
                <w:rFonts w:hint="eastAsia" w:ascii="宋体" w:hAnsi="宋体" w:eastAsia="宋体" w:cs="Times New Roman"/>
                <w:b/>
                <w:bCs w:val="0"/>
                <w:snapToGrid/>
                <w:kern w:val="2"/>
                <w:sz w:val="21"/>
                <w:szCs w:val="21"/>
                <w:highlight w:val="none"/>
              </w:rPr>
              <w:t>以上</w:t>
            </w:r>
            <w:r>
              <w:rPr>
                <w:rFonts w:hint="eastAsia" w:ascii="宋体" w:hAnsi="宋体" w:eastAsia="宋体" w:cs="Times New Roman"/>
                <w:b/>
                <w:bCs w:val="0"/>
                <w:snapToGrid/>
                <w:kern w:val="2"/>
                <w:sz w:val="21"/>
                <w:szCs w:val="21"/>
                <w:highlight w:val="none"/>
                <w:lang w:val="en-US" w:eastAsia="zh-CN"/>
              </w:rPr>
              <w:t>车辆</w:t>
            </w:r>
            <w:r>
              <w:rPr>
                <w:rFonts w:hint="eastAsia" w:ascii="宋体" w:hAnsi="宋体" w:eastAsia="宋体" w:cs="Times New Roman"/>
                <w:b/>
                <w:bCs w:val="0"/>
                <w:snapToGrid/>
                <w:kern w:val="2"/>
                <w:sz w:val="21"/>
                <w:szCs w:val="21"/>
                <w:highlight w:val="none"/>
              </w:rPr>
              <w:t>设备自有或租赁均可，</w:t>
            </w:r>
            <w:r>
              <w:rPr>
                <w:rFonts w:hint="eastAsia" w:ascii="宋体" w:hAnsi="宋体" w:eastAsia="宋体" w:cs="Times New Roman"/>
                <w:b/>
                <w:bCs w:val="0"/>
                <w:snapToGrid/>
                <w:kern w:val="2"/>
                <w:sz w:val="21"/>
                <w:szCs w:val="21"/>
                <w:highlight w:val="none"/>
                <w:lang w:val="en-US" w:eastAsia="zh-CN"/>
              </w:rPr>
              <w:t>自有设备提供购买发票</w:t>
            </w:r>
            <w:r>
              <w:rPr>
                <w:rFonts w:hint="eastAsia" w:ascii="宋体" w:hAnsi="宋体" w:eastAsia="宋体" w:cs="Times New Roman"/>
                <w:b/>
                <w:bCs w:val="0"/>
                <w:snapToGrid/>
                <w:kern w:val="2"/>
                <w:sz w:val="21"/>
                <w:szCs w:val="21"/>
                <w:highlight w:val="none"/>
              </w:rPr>
              <w:t>，租赁</w:t>
            </w:r>
            <w:r>
              <w:rPr>
                <w:rFonts w:hint="eastAsia" w:ascii="宋体" w:hAnsi="宋体" w:eastAsia="宋体" w:cs="Times New Roman"/>
                <w:b/>
                <w:bCs w:val="0"/>
                <w:snapToGrid/>
                <w:kern w:val="2"/>
                <w:sz w:val="21"/>
                <w:szCs w:val="21"/>
                <w:highlight w:val="none"/>
                <w:lang w:val="en-US" w:eastAsia="zh-CN"/>
              </w:rPr>
              <w:t>设备</w:t>
            </w:r>
            <w:r>
              <w:rPr>
                <w:rFonts w:hint="eastAsia" w:ascii="宋体" w:hAnsi="宋体" w:eastAsia="宋体" w:cs="Times New Roman"/>
                <w:b/>
                <w:bCs w:val="0"/>
                <w:snapToGrid/>
                <w:kern w:val="2"/>
                <w:sz w:val="21"/>
                <w:szCs w:val="21"/>
                <w:highlight w:val="none"/>
              </w:rPr>
              <w:t>需提供</w:t>
            </w:r>
            <w:r>
              <w:rPr>
                <w:rFonts w:hint="eastAsia" w:ascii="宋体" w:hAnsi="宋体" w:eastAsia="宋体" w:cs="Times New Roman"/>
                <w:b/>
                <w:bCs w:val="0"/>
                <w:snapToGrid/>
                <w:kern w:val="2"/>
                <w:sz w:val="21"/>
                <w:szCs w:val="21"/>
                <w:highlight w:val="none"/>
              </w:rPr>
              <w:t>租赁合同</w:t>
            </w:r>
            <w:r>
              <w:rPr>
                <w:rFonts w:hint="eastAsia" w:ascii="宋体" w:hAnsi="宋体" w:cs="Times New Roman"/>
                <w:b/>
                <w:bCs w:val="0"/>
                <w:snapToGrid/>
                <w:kern w:val="2"/>
                <w:sz w:val="21"/>
                <w:szCs w:val="21"/>
                <w:highlight w:val="none"/>
                <w:lang w:val="en-US" w:eastAsia="zh-CN"/>
              </w:rPr>
              <w:t>以及设备购买发票</w:t>
            </w:r>
            <w:r>
              <w:rPr>
                <w:rFonts w:hint="eastAsia" w:ascii="宋体" w:hAnsi="宋体" w:eastAsia="宋体" w:cs="Times New Roman"/>
                <w:b/>
                <w:bCs w:val="0"/>
                <w:snapToGrid/>
                <w:kern w:val="2"/>
                <w:sz w:val="21"/>
                <w:szCs w:val="21"/>
                <w:highlight w:val="none"/>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632" w:type="dxa"/>
            <w:vMerge w:val="continue"/>
            <w:noWrap w:val="0"/>
            <w:vAlign w:val="center"/>
          </w:tcPr>
          <w:p>
            <w:pPr>
              <w:spacing w:line="240" w:lineRule="auto"/>
              <w:jc w:val="center"/>
              <w:rPr>
                <w:rFonts w:ascii="宋体" w:hAnsi="宋体"/>
                <w:color w:val="000000"/>
                <w:kern w:val="0"/>
                <w:szCs w:val="21"/>
                <w:highlight w:val="none"/>
              </w:rPr>
            </w:pPr>
          </w:p>
        </w:tc>
        <w:tc>
          <w:tcPr>
            <w:tcW w:w="1397" w:type="dxa"/>
            <w:noWrap w:val="0"/>
            <w:vAlign w:val="center"/>
          </w:tcPr>
          <w:p>
            <w:pPr>
              <w:spacing w:line="240" w:lineRule="auto"/>
              <w:jc w:val="center"/>
              <w:rPr>
                <w:rFonts w:hint="eastAsia" w:ascii="宋体" w:hAnsi="宋体"/>
                <w:kern w:val="0"/>
                <w:szCs w:val="21"/>
                <w:highlight w:val="none"/>
                <w:lang w:val="en-US" w:eastAsia="zh-CN"/>
              </w:rPr>
            </w:pPr>
            <w:r>
              <w:rPr>
                <w:rFonts w:hint="eastAsia" w:ascii="宋体" w:hAnsi="宋体"/>
                <w:kern w:val="0"/>
                <w:szCs w:val="21"/>
                <w:highlight w:val="none"/>
                <w:lang w:val="en-US" w:eastAsia="zh-CN"/>
              </w:rPr>
              <w:t>信誉能力</w:t>
            </w:r>
          </w:p>
          <w:p>
            <w:pPr>
              <w:pStyle w:val="15"/>
              <w:rPr>
                <w:rFonts w:hint="default"/>
                <w:highlight w:val="none"/>
                <w:lang w:val="en-US" w:eastAsia="zh-CN"/>
              </w:rPr>
            </w:pPr>
            <w:r>
              <w:rPr>
                <w:rFonts w:hint="eastAsia" w:ascii="宋体" w:hAnsi="宋体"/>
                <w:kern w:val="0"/>
                <w:szCs w:val="21"/>
                <w:highlight w:val="none"/>
                <w:lang w:val="en-US" w:eastAsia="zh-CN"/>
              </w:rPr>
              <w:t>4分</w:t>
            </w:r>
          </w:p>
        </w:tc>
        <w:tc>
          <w:tcPr>
            <w:tcW w:w="6259" w:type="dxa"/>
            <w:noWrap w:val="0"/>
            <w:vAlign w:val="center"/>
          </w:tcPr>
          <w:p>
            <w:pPr>
              <w:shd w:val="clear"/>
              <w:spacing w:line="240" w:lineRule="auto"/>
              <w:ind w:firstLine="420" w:firstLineChars="200"/>
              <w:rPr>
                <w:rFonts w:hint="eastAsia" w:ascii="宋体" w:hAnsi="宋体"/>
                <w:b w:val="0"/>
                <w:bCs/>
                <w:szCs w:val="21"/>
                <w:highlight w:val="none"/>
              </w:rPr>
            </w:pPr>
            <w:r>
              <w:rPr>
                <w:rFonts w:hint="eastAsia" w:ascii="宋体" w:hAnsi="宋体"/>
                <w:b w:val="0"/>
                <w:bCs/>
                <w:szCs w:val="21"/>
                <w:highlight w:val="none"/>
              </w:rPr>
              <w:t>根据浙江省交通运输厅2022年公布的养护企业信用评价结果</w:t>
            </w:r>
            <w:r>
              <w:rPr>
                <w:rFonts w:hint="eastAsia" w:ascii="宋体" w:hAnsi="宋体"/>
                <w:b w:val="0"/>
                <w:bCs/>
                <w:szCs w:val="21"/>
                <w:highlight w:val="none"/>
                <w:lang w:val="en-US" w:eastAsia="zh-CN"/>
              </w:rPr>
              <w:t>中投标人的信用等级评分：</w:t>
            </w:r>
          </w:p>
          <w:p>
            <w:pPr>
              <w:shd w:val="clear"/>
              <w:spacing w:line="240" w:lineRule="auto"/>
              <w:ind w:firstLine="420" w:firstLineChars="200"/>
              <w:rPr>
                <w:rFonts w:hint="eastAsia" w:ascii="宋体" w:hAnsi="宋体"/>
                <w:b w:val="0"/>
                <w:bCs/>
                <w:szCs w:val="21"/>
                <w:highlight w:val="none"/>
              </w:rPr>
            </w:pPr>
            <w:r>
              <w:rPr>
                <w:rFonts w:hint="eastAsia" w:ascii="宋体" w:hAnsi="宋体"/>
                <w:b w:val="0"/>
                <w:bCs/>
                <w:szCs w:val="21"/>
                <w:highlight w:val="none"/>
                <w:lang w:eastAsia="zh-CN"/>
              </w:rPr>
              <w:t>1、</w:t>
            </w:r>
            <w:r>
              <w:rPr>
                <w:rFonts w:hint="eastAsia" w:ascii="宋体" w:hAnsi="宋体"/>
                <w:b w:val="0"/>
                <w:bCs/>
                <w:szCs w:val="21"/>
                <w:highlight w:val="none"/>
              </w:rPr>
              <w:t>信用等级AA等级的得</w:t>
            </w:r>
            <w:r>
              <w:rPr>
                <w:rFonts w:hint="eastAsia" w:ascii="宋体" w:hAnsi="宋体"/>
                <w:b w:val="0"/>
                <w:bCs/>
                <w:szCs w:val="21"/>
                <w:highlight w:val="none"/>
                <w:lang w:eastAsia="zh-CN"/>
              </w:rPr>
              <w:t>4</w:t>
            </w:r>
            <w:r>
              <w:rPr>
                <w:rFonts w:hint="eastAsia" w:ascii="宋体" w:hAnsi="宋体"/>
                <w:b w:val="0"/>
                <w:bCs/>
                <w:szCs w:val="21"/>
                <w:highlight w:val="none"/>
              </w:rPr>
              <w:t>分</w:t>
            </w:r>
            <w:r>
              <w:rPr>
                <w:rFonts w:hint="eastAsia" w:ascii="宋体" w:hAnsi="宋体"/>
                <w:b w:val="0"/>
                <w:bCs/>
                <w:szCs w:val="21"/>
                <w:highlight w:val="none"/>
                <w:lang w:eastAsia="zh-CN"/>
              </w:rPr>
              <w:t>；</w:t>
            </w:r>
          </w:p>
          <w:p>
            <w:pPr>
              <w:shd w:val="clear"/>
              <w:spacing w:line="240" w:lineRule="auto"/>
              <w:ind w:firstLine="420" w:firstLineChars="200"/>
              <w:rPr>
                <w:rFonts w:hint="eastAsia" w:ascii="宋体" w:hAnsi="宋体"/>
                <w:b w:val="0"/>
                <w:bCs/>
                <w:szCs w:val="21"/>
                <w:highlight w:val="none"/>
              </w:rPr>
            </w:pPr>
            <w:r>
              <w:rPr>
                <w:rFonts w:hint="eastAsia" w:ascii="宋体" w:hAnsi="宋体"/>
                <w:b w:val="0"/>
                <w:bCs/>
                <w:szCs w:val="21"/>
                <w:highlight w:val="none"/>
                <w:lang w:eastAsia="zh-CN"/>
              </w:rPr>
              <w:t>2、</w:t>
            </w:r>
            <w:r>
              <w:rPr>
                <w:rFonts w:hint="eastAsia" w:ascii="宋体" w:hAnsi="宋体"/>
                <w:b w:val="0"/>
                <w:bCs/>
                <w:szCs w:val="21"/>
                <w:highlight w:val="none"/>
              </w:rPr>
              <w:t>信用等级A等级的得</w:t>
            </w:r>
            <w:r>
              <w:rPr>
                <w:rFonts w:hint="eastAsia" w:ascii="宋体" w:hAnsi="宋体"/>
                <w:b w:val="0"/>
                <w:bCs/>
                <w:szCs w:val="21"/>
                <w:highlight w:val="none"/>
                <w:lang w:eastAsia="zh-CN"/>
              </w:rPr>
              <w:t>2</w:t>
            </w:r>
            <w:r>
              <w:rPr>
                <w:rFonts w:hint="eastAsia" w:ascii="宋体" w:hAnsi="宋体"/>
                <w:b w:val="0"/>
                <w:bCs/>
                <w:szCs w:val="21"/>
                <w:highlight w:val="none"/>
              </w:rPr>
              <w:t>分</w:t>
            </w:r>
            <w:r>
              <w:rPr>
                <w:rFonts w:hint="eastAsia" w:ascii="宋体" w:hAnsi="宋体"/>
                <w:b w:val="0"/>
                <w:bCs/>
                <w:szCs w:val="21"/>
                <w:highlight w:val="none"/>
                <w:lang w:eastAsia="zh-CN"/>
              </w:rPr>
              <w:t>；</w:t>
            </w:r>
          </w:p>
          <w:p>
            <w:pPr>
              <w:shd w:val="clear"/>
              <w:spacing w:line="240" w:lineRule="auto"/>
              <w:ind w:firstLine="420" w:firstLineChars="200"/>
              <w:rPr>
                <w:rFonts w:hint="eastAsia" w:ascii="宋体" w:hAnsi="宋体"/>
                <w:b w:val="0"/>
                <w:bCs/>
                <w:szCs w:val="21"/>
                <w:highlight w:val="none"/>
              </w:rPr>
            </w:pPr>
            <w:r>
              <w:rPr>
                <w:rFonts w:hint="eastAsia" w:ascii="宋体" w:hAnsi="宋体"/>
                <w:b w:val="0"/>
                <w:bCs/>
                <w:szCs w:val="21"/>
                <w:highlight w:val="none"/>
                <w:lang w:eastAsia="zh-CN"/>
              </w:rPr>
              <w:t>3、</w:t>
            </w:r>
            <w:r>
              <w:rPr>
                <w:rFonts w:hint="eastAsia" w:ascii="宋体" w:hAnsi="宋体"/>
                <w:b w:val="0"/>
                <w:bCs/>
                <w:szCs w:val="21"/>
                <w:highlight w:val="none"/>
              </w:rPr>
              <w:t>信用等级B级</w:t>
            </w:r>
            <w:r>
              <w:rPr>
                <w:rFonts w:hint="eastAsia" w:ascii="宋体" w:hAnsi="宋体"/>
                <w:b w:val="0"/>
                <w:bCs/>
                <w:szCs w:val="21"/>
                <w:highlight w:val="none"/>
                <w:lang w:val="en-US" w:eastAsia="zh-CN"/>
              </w:rPr>
              <w:t>及以下</w:t>
            </w:r>
            <w:r>
              <w:rPr>
                <w:rFonts w:hint="eastAsia" w:ascii="宋体" w:hAnsi="宋体"/>
                <w:b w:val="0"/>
                <w:bCs/>
                <w:szCs w:val="21"/>
                <w:highlight w:val="none"/>
              </w:rPr>
              <w:t>的得0分</w:t>
            </w:r>
            <w:r>
              <w:rPr>
                <w:rFonts w:hint="eastAsia" w:ascii="宋体" w:hAnsi="宋体"/>
                <w:b w:val="0"/>
                <w:bCs/>
                <w:szCs w:val="21"/>
                <w:highlight w:val="none"/>
                <w:lang w:eastAsia="zh-CN"/>
              </w:rPr>
              <w:t>。</w:t>
            </w:r>
          </w:p>
          <w:p>
            <w:pPr>
              <w:spacing w:line="240" w:lineRule="auto"/>
              <w:ind w:firstLine="422" w:firstLineChars="200"/>
              <w:rPr>
                <w:rFonts w:hint="eastAsia" w:ascii="宋体" w:hAnsi="宋体"/>
                <w:b w:val="0"/>
                <w:bCs/>
                <w:szCs w:val="21"/>
                <w:highlight w:val="none"/>
                <w:lang w:val="en-US" w:eastAsia="zh-CN"/>
              </w:rPr>
            </w:pPr>
            <w:r>
              <w:rPr>
                <w:rFonts w:hint="eastAsia" w:ascii="宋体" w:hAnsi="宋体"/>
                <w:b/>
                <w:bCs w:val="0"/>
                <w:szCs w:val="21"/>
                <w:highlight w:val="none"/>
                <w:lang w:val="en-US" w:eastAsia="zh-CN"/>
              </w:rPr>
              <w:t>注：</w:t>
            </w:r>
            <w:r>
              <w:rPr>
                <w:rFonts w:hint="eastAsia" w:ascii="宋体" w:hAnsi="宋体"/>
                <w:b/>
                <w:bCs w:val="0"/>
                <w:szCs w:val="21"/>
                <w:highlight w:val="none"/>
              </w:rPr>
              <w:t>须提供通过浙江省交通运输厅官网查询的2022年公路养护施工企业信用等级网上查询截图</w:t>
            </w:r>
            <w:r>
              <w:rPr>
                <w:rFonts w:hint="eastAsia" w:ascii="宋体" w:hAnsi="宋体"/>
                <w:b/>
                <w:bCs w:val="0"/>
                <w:szCs w:val="21"/>
                <w:highlight w:val="none"/>
                <w:lang w:eastAsia="zh-CN"/>
              </w:rPr>
              <w:t>（</w:t>
            </w:r>
            <w:r>
              <w:rPr>
                <w:rFonts w:hint="eastAsia" w:ascii="宋体" w:hAnsi="宋体"/>
                <w:b/>
                <w:bCs w:val="0"/>
                <w:szCs w:val="21"/>
                <w:highlight w:val="none"/>
              </w:rPr>
              <w:t>投标人无2022年公路养护施工企业信用等级的其信用评价等级可延用2021年信用等级</w:t>
            </w:r>
            <w:r>
              <w:rPr>
                <w:rFonts w:hint="eastAsia" w:ascii="宋体" w:hAnsi="宋体"/>
                <w:b/>
                <w:bCs w:val="0"/>
                <w:szCs w:val="21"/>
                <w:highlight w:val="none"/>
                <w:lang w:eastAsia="zh-CN"/>
              </w:rPr>
              <w:t>），</w:t>
            </w:r>
            <w:r>
              <w:rPr>
                <w:rFonts w:hint="eastAsia" w:ascii="宋体" w:hAnsi="宋体"/>
                <w:b/>
                <w:bCs w:val="0"/>
                <w:szCs w:val="21"/>
                <w:highlight w:val="none"/>
                <w:lang w:val="en-US"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632" w:type="dxa"/>
            <w:vMerge w:val="continue"/>
            <w:noWrap w:val="0"/>
            <w:vAlign w:val="center"/>
          </w:tcPr>
          <w:p>
            <w:pPr>
              <w:spacing w:line="240" w:lineRule="auto"/>
              <w:jc w:val="center"/>
              <w:rPr>
                <w:rFonts w:ascii="宋体" w:hAnsi="宋体"/>
                <w:kern w:val="0"/>
                <w:szCs w:val="21"/>
                <w:highlight w:val="none"/>
              </w:rPr>
            </w:pPr>
          </w:p>
        </w:tc>
        <w:tc>
          <w:tcPr>
            <w:tcW w:w="1397" w:type="dxa"/>
            <w:noWrap w:val="0"/>
            <w:vAlign w:val="center"/>
          </w:tcPr>
          <w:p>
            <w:pPr>
              <w:spacing w:line="240" w:lineRule="auto"/>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拟投入团队6分</w:t>
            </w:r>
          </w:p>
        </w:tc>
        <w:tc>
          <w:tcPr>
            <w:tcW w:w="6259" w:type="dxa"/>
            <w:noWrap w:val="0"/>
            <w:vAlign w:val="center"/>
          </w:tcPr>
          <w:p>
            <w:pPr>
              <w:spacing w:line="240" w:lineRule="auto"/>
              <w:rPr>
                <w:rFonts w:hint="eastAsia" w:ascii="宋体" w:hAnsi="宋体" w:cs="Arial"/>
                <w:snapToGrid w:val="0"/>
                <w:kern w:val="0"/>
                <w:szCs w:val="21"/>
                <w:highlight w:val="none"/>
                <w:lang w:eastAsia="zh-CN"/>
              </w:rPr>
            </w:pPr>
            <w:r>
              <w:rPr>
                <w:rFonts w:hint="eastAsia" w:ascii="宋体" w:hAnsi="宋体" w:cs="Arial"/>
                <w:snapToGrid w:val="0"/>
                <w:kern w:val="0"/>
                <w:szCs w:val="21"/>
                <w:highlight w:val="none"/>
                <w:lang w:val="en-US" w:eastAsia="zh-CN"/>
              </w:rPr>
              <w:t>1、投标人</w:t>
            </w:r>
            <w:r>
              <w:rPr>
                <w:rFonts w:hint="eastAsia" w:ascii="宋体" w:hAnsi="宋体" w:cs="Arial"/>
                <w:snapToGrid w:val="0"/>
                <w:kern w:val="0"/>
                <w:szCs w:val="21"/>
                <w:highlight w:val="none"/>
              </w:rPr>
              <w:t>拟投入项目负责人具有</w:t>
            </w:r>
            <w:r>
              <w:rPr>
                <w:rFonts w:hint="eastAsia" w:ascii="宋体" w:hAnsi="宋体" w:cs="Arial"/>
                <w:snapToGrid w:val="0"/>
                <w:kern w:val="0"/>
                <w:szCs w:val="21"/>
                <w:highlight w:val="none"/>
                <w:lang w:val="en-US" w:eastAsia="zh-CN"/>
              </w:rPr>
              <w:t>高</w:t>
            </w:r>
            <w:r>
              <w:rPr>
                <w:rFonts w:hint="eastAsia" w:ascii="宋体" w:hAnsi="宋体" w:cs="Arial"/>
                <w:snapToGrid w:val="0"/>
                <w:kern w:val="0"/>
                <w:szCs w:val="21"/>
                <w:highlight w:val="none"/>
              </w:rPr>
              <w:t>级及以上</w:t>
            </w:r>
            <w:r>
              <w:rPr>
                <w:rFonts w:hint="eastAsia" w:ascii="宋体" w:hAnsi="宋体" w:cs="Arial"/>
                <w:snapToGrid w:val="0"/>
                <w:kern w:val="0"/>
                <w:szCs w:val="21"/>
                <w:highlight w:val="none"/>
                <w:lang w:val="en-US" w:eastAsia="zh-CN"/>
              </w:rPr>
              <w:t>工程师</w:t>
            </w:r>
            <w:r>
              <w:rPr>
                <w:rFonts w:hint="eastAsia" w:ascii="宋体" w:hAnsi="宋体" w:cs="Arial"/>
                <w:snapToGrid w:val="0"/>
                <w:kern w:val="0"/>
                <w:szCs w:val="21"/>
                <w:highlight w:val="none"/>
              </w:rPr>
              <w:t>职称</w:t>
            </w:r>
            <w:r>
              <w:rPr>
                <w:rFonts w:hint="eastAsia" w:ascii="宋体" w:hAnsi="宋体" w:cs="Arial"/>
                <w:snapToGrid w:val="0"/>
                <w:kern w:val="0"/>
                <w:szCs w:val="21"/>
                <w:highlight w:val="none"/>
              </w:rPr>
              <w:t>且具有公路工程专业贰级及以上注册建造师证书得</w:t>
            </w:r>
            <w:r>
              <w:rPr>
                <w:rFonts w:hint="eastAsia" w:ascii="宋体" w:hAnsi="宋体" w:cs="Arial"/>
                <w:snapToGrid w:val="0"/>
                <w:kern w:val="0"/>
                <w:szCs w:val="21"/>
                <w:highlight w:val="none"/>
                <w:lang w:val="en-US" w:eastAsia="zh-CN"/>
              </w:rPr>
              <w:t>2</w:t>
            </w:r>
            <w:r>
              <w:rPr>
                <w:rFonts w:hint="eastAsia" w:ascii="宋体" w:hAnsi="宋体" w:cs="Arial"/>
                <w:snapToGrid w:val="0"/>
                <w:kern w:val="0"/>
                <w:szCs w:val="21"/>
                <w:highlight w:val="none"/>
              </w:rPr>
              <w:t>分</w:t>
            </w:r>
            <w:r>
              <w:rPr>
                <w:rFonts w:hint="eastAsia" w:ascii="宋体" w:hAnsi="宋体" w:cs="Arial"/>
                <w:snapToGrid w:val="0"/>
                <w:kern w:val="0"/>
                <w:szCs w:val="21"/>
                <w:highlight w:val="none"/>
                <w:lang w:eastAsia="zh-CN"/>
              </w:rPr>
              <w:t>；</w:t>
            </w:r>
          </w:p>
          <w:p>
            <w:pPr>
              <w:numPr>
                <w:ilvl w:val="-1"/>
                <w:numId w:val="0"/>
              </w:numPr>
              <w:spacing w:line="240" w:lineRule="auto"/>
              <w:rPr>
                <w:rFonts w:hint="default" w:ascii="宋体" w:hAnsi="宋体" w:cs="Arial"/>
                <w:snapToGrid w:val="0"/>
                <w:kern w:val="0"/>
                <w:szCs w:val="21"/>
                <w:highlight w:val="none"/>
                <w:lang w:val="en-US" w:eastAsia="zh-CN"/>
              </w:rPr>
            </w:pPr>
            <w:r>
              <w:rPr>
                <w:rFonts w:hint="eastAsia" w:ascii="宋体" w:hAnsi="宋体" w:eastAsia="宋体" w:cs="Arial"/>
                <w:snapToGrid w:val="0"/>
                <w:kern w:val="0"/>
                <w:sz w:val="21"/>
                <w:szCs w:val="21"/>
                <w:highlight w:val="none"/>
                <w:lang w:val="en-US" w:eastAsia="zh-CN" w:bidi="ar-SA"/>
              </w:rPr>
              <w:t>2、</w:t>
            </w:r>
            <w:r>
              <w:rPr>
                <w:rFonts w:hint="eastAsia" w:ascii="宋体" w:hAnsi="宋体" w:cs="Arial"/>
                <w:snapToGrid w:val="0"/>
                <w:kern w:val="0"/>
                <w:szCs w:val="21"/>
                <w:highlight w:val="none"/>
                <w:lang w:val="en-US" w:eastAsia="zh-CN"/>
              </w:rPr>
              <w:t>根据投标人拟投入本项目主要技术人员配备情况打分，除项目负责人外，配备人员具有</w:t>
            </w:r>
            <w:r>
              <w:rPr>
                <w:rFonts w:hint="eastAsia" w:ascii="宋体" w:hAnsi="宋体" w:cs="Arial"/>
                <w:snapToGrid w:val="0"/>
                <w:kern w:val="0"/>
                <w:szCs w:val="21"/>
                <w:highlight w:val="none"/>
                <w:lang w:val="en-US" w:eastAsia="zh-CN"/>
              </w:rPr>
              <w:t>中级及以上工程师职称</w:t>
            </w:r>
            <w:r>
              <w:rPr>
                <w:rFonts w:hint="eastAsia" w:ascii="宋体" w:hAnsi="宋体" w:cs="Arial"/>
                <w:snapToGrid w:val="0"/>
                <w:kern w:val="0"/>
                <w:szCs w:val="21"/>
                <w:highlight w:val="none"/>
                <w:lang w:val="en-US" w:eastAsia="zh-CN"/>
              </w:rPr>
              <w:t>或</w:t>
            </w:r>
            <w:r>
              <w:rPr>
                <w:rFonts w:hint="eastAsia" w:ascii="宋体" w:hAnsi="宋体" w:cs="Arial"/>
                <w:snapToGrid w:val="0"/>
                <w:kern w:val="0"/>
                <w:szCs w:val="21"/>
                <w:highlight w:val="none"/>
              </w:rPr>
              <w:t>公路工程专业贰级及以上注册建造师证书</w:t>
            </w:r>
            <w:r>
              <w:rPr>
                <w:rFonts w:hint="eastAsia" w:ascii="宋体" w:hAnsi="宋体" w:cs="Arial"/>
                <w:snapToGrid w:val="0"/>
                <w:kern w:val="0"/>
                <w:szCs w:val="21"/>
                <w:highlight w:val="none"/>
                <w:lang w:val="en-US" w:eastAsia="zh-CN"/>
              </w:rPr>
              <w:t>的每人得1分，最多得4分。</w:t>
            </w:r>
          </w:p>
          <w:p>
            <w:pPr>
              <w:spacing w:line="240" w:lineRule="auto"/>
              <w:ind w:firstLine="422" w:firstLineChars="200"/>
              <w:rPr>
                <w:rFonts w:hint="default" w:ascii="宋体" w:hAnsi="宋体" w:eastAsia="宋体" w:cs="Arial"/>
                <w:snapToGrid w:val="0"/>
                <w:kern w:val="0"/>
                <w:szCs w:val="21"/>
                <w:highlight w:val="none"/>
                <w:lang w:val="en-US" w:eastAsia="zh-CN"/>
              </w:rPr>
            </w:pPr>
            <w:r>
              <w:rPr>
                <w:rFonts w:hint="eastAsia" w:ascii="宋体" w:hAnsi="宋体" w:cs="Arial"/>
                <w:b/>
                <w:bCs/>
                <w:snapToGrid w:val="0"/>
                <w:kern w:val="0"/>
                <w:szCs w:val="21"/>
                <w:highlight w:val="none"/>
                <w:lang w:val="en-US" w:eastAsia="zh-CN"/>
              </w:rPr>
              <w:t>注：</w:t>
            </w:r>
            <w:r>
              <w:rPr>
                <w:rFonts w:hint="eastAsia" w:ascii="宋体" w:hAnsi="宋体" w:cs="Arial"/>
                <w:b/>
                <w:bCs/>
                <w:snapToGrid w:val="0"/>
                <w:kern w:val="0"/>
                <w:szCs w:val="21"/>
                <w:highlight w:val="none"/>
              </w:rPr>
              <w:t>提供证书</w:t>
            </w:r>
            <w:r>
              <w:rPr>
                <w:rFonts w:hint="eastAsia" w:ascii="宋体" w:hAnsi="宋体" w:cs="Arial"/>
                <w:b/>
                <w:bCs/>
                <w:snapToGrid w:val="0"/>
                <w:kern w:val="0"/>
                <w:szCs w:val="21"/>
                <w:highlight w:val="none"/>
                <w:lang w:val="en-US" w:eastAsia="zh-CN"/>
              </w:rPr>
              <w:t>复印件和</w:t>
            </w:r>
            <w:r>
              <w:rPr>
                <w:rFonts w:hint="eastAsia" w:ascii="宋体" w:hAnsi="宋体" w:cs="Arial"/>
                <w:b/>
                <w:bCs/>
                <w:snapToGrid w:val="0"/>
                <w:kern w:val="0"/>
                <w:szCs w:val="21"/>
                <w:highlight w:val="none"/>
              </w:rPr>
              <w:t>社保部门出具的近三个月</w:t>
            </w:r>
            <w:r>
              <w:rPr>
                <w:rFonts w:hint="eastAsia" w:ascii="宋体" w:hAnsi="宋体" w:cs="Arial"/>
                <w:b/>
                <w:bCs/>
                <w:snapToGrid w:val="0"/>
                <w:kern w:val="0"/>
                <w:szCs w:val="21"/>
                <w:highlight w:val="none"/>
                <w:lang w:val="en-US" w:eastAsia="zh-CN"/>
              </w:rPr>
              <w:t>中其中一个月</w:t>
            </w:r>
            <w:r>
              <w:rPr>
                <w:rFonts w:hint="eastAsia" w:ascii="宋体" w:hAnsi="宋体" w:cs="Arial"/>
                <w:b/>
                <w:bCs/>
                <w:snapToGrid w:val="0"/>
                <w:kern w:val="0"/>
                <w:szCs w:val="21"/>
                <w:highlight w:val="none"/>
              </w:rPr>
              <w:t>社保证明复印件加盖公章</w:t>
            </w:r>
            <w:r>
              <w:rPr>
                <w:rFonts w:hint="eastAsia" w:ascii="宋体" w:hAnsi="宋体" w:cs="Arial"/>
                <w:b/>
                <w:bCs/>
                <w:snapToGrid w:val="0"/>
                <w:kern w:val="0"/>
                <w:szCs w:val="21"/>
                <w:highlight w:val="none"/>
                <w:lang w:eastAsia="zh-CN"/>
              </w:rPr>
              <w:t>，</w:t>
            </w:r>
            <w:r>
              <w:rPr>
                <w:rFonts w:hint="eastAsia" w:ascii="宋体" w:hAnsi="宋体" w:cs="Arial"/>
                <w:b/>
                <w:bCs/>
                <w:snapToGrid w:val="0"/>
                <w:kern w:val="0"/>
                <w:szCs w:val="21"/>
                <w:highlight w:val="none"/>
                <w:lang w:val="en-US"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1632" w:type="dxa"/>
            <w:vMerge w:val="continue"/>
            <w:noWrap w:val="0"/>
            <w:vAlign w:val="center"/>
          </w:tcPr>
          <w:p>
            <w:pPr>
              <w:spacing w:line="240" w:lineRule="auto"/>
              <w:jc w:val="center"/>
              <w:rPr>
                <w:rFonts w:ascii="宋体" w:hAnsi="宋体"/>
                <w:kern w:val="0"/>
                <w:szCs w:val="21"/>
                <w:highlight w:val="none"/>
              </w:rPr>
            </w:pPr>
          </w:p>
        </w:tc>
        <w:tc>
          <w:tcPr>
            <w:tcW w:w="1397" w:type="dxa"/>
            <w:noWrap w:val="0"/>
            <w:vAlign w:val="center"/>
          </w:tcPr>
          <w:p>
            <w:pPr>
              <w:spacing w:line="240" w:lineRule="auto"/>
              <w:jc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服务网点情况</w:t>
            </w:r>
            <w:r>
              <w:rPr>
                <w:rFonts w:hint="eastAsia" w:ascii="宋体" w:hAnsi="宋体" w:cs="宋体"/>
                <w:kern w:val="0"/>
                <w:szCs w:val="21"/>
                <w:highlight w:val="none"/>
                <w:lang w:val="en-US" w:eastAsia="zh-CN" w:bidi="ar"/>
              </w:rPr>
              <w:t>3</w:t>
            </w:r>
            <w:r>
              <w:rPr>
                <w:rFonts w:hint="eastAsia" w:ascii="宋体" w:hAnsi="宋体" w:eastAsia="宋体" w:cs="宋体"/>
                <w:kern w:val="0"/>
                <w:szCs w:val="21"/>
                <w:highlight w:val="none"/>
                <w:lang w:val="en-US" w:eastAsia="zh-CN" w:bidi="ar"/>
              </w:rPr>
              <w:t>分</w:t>
            </w:r>
          </w:p>
        </w:tc>
        <w:tc>
          <w:tcPr>
            <w:tcW w:w="6259" w:type="dxa"/>
            <w:noWrap w:val="0"/>
            <w:vAlign w:val="center"/>
          </w:tcPr>
          <w:p>
            <w:pPr>
              <w:spacing w:line="240" w:lineRule="auto"/>
              <w:ind w:firstLine="420" w:firstLineChars="20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投标人公司、分公司或售后服务点设在湖州、杭州地区或承诺中标后设立在湖州、杭州地区的得</w:t>
            </w:r>
            <w:r>
              <w:rPr>
                <w:rFonts w:hint="eastAsia" w:ascii="宋体" w:hAnsi="宋体" w:cs="宋体"/>
                <w:kern w:val="0"/>
                <w:szCs w:val="21"/>
                <w:highlight w:val="none"/>
                <w:lang w:val="en-US" w:eastAsia="zh-CN" w:bidi="ar"/>
              </w:rPr>
              <w:t>3</w:t>
            </w:r>
            <w:r>
              <w:rPr>
                <w:rFonts w:hint="eastAsia" w:ascii="宋体" w:hAnsi="宋体" w:eastAsia="宋体" w:cs="宋体"/>
                <w:kern w:val="0"/>
                <w:szCs w:val="21"/>
                <w:highlight w:val="none"/>
                <w:lang w:val="en-US" w:eastAsia="zh-CN" w:bidi="ar"/>
              </w:rPr>
              <w:t>分；设在省内其他地区或承诺中标后设立在省内其他地区的得</w:t>
            </w:r>
            <w:r>
              <w:rPr>
                <w:rFonts w:hint="eastAsia" w:ascii="宋体" w:hAnsi="宋体" w:cs="宋体"/>
                <w:kern w:val="0"/>
                <w:szCs w:val="21"/>
                <w:highlight w:val="none"/>
                <w:lang w:val="en-US" w:eastAsia="zh-CN" w:bidi="ar"/>
              </w:rPr>
              <w:t>2</w:t>
            </w:r>
            <w:r>
              <w:rPr>
                <w:rFonts w:hint="eastAsia" w:ascii="宋体" w:hAnsi="宋体" w:eastAsia="宋体" w:cs="宋体"/>
                <w:kern w:val="0"/>
                <w:szCs w:val="21"/>
                <w:highlight w:val="none"/>
                <w:lang w:val="en-US" w:eastAsia="zh-CN" w:bidi="ar"/>
              </w:rPr>
              <w:t>分；设在省外地区或承诺中标后设立在省外地区的得1分。（须提供详细的全称、地址、联系人、联系方式、营业执照复印件，若服务网点为供应商的合作单位，则需同时提供合作单位营业执照复印件、合作协议复印件等，中标后设立的须提供承诺书（格式自拟）。</w:t>
            </w:r>
          </w:p>
        </w:tc>
      </w:tr>
    </w:tbl>
    <w:p>
      <w:pPr>
        <w:tabs>
          <w:tab w:val="left" w:pos="426"/>
        </w:tabs>
        <w:autoSpaceDE w:val="0"/>
        <w:autoSpaceDN w:val="0"/>
        <w:adjustRightInd w:val="0"/>
        <w:spacing w:line="400" w:lineRule="exact"/>
        <w:ind w:left="-420" w:leftChars="-200" w:firstLine="0" w:firstLineChars="0"/>
        <w:jc w:val="left"/>
        <w:rPr>
          <w:rFonts w:hint="eastAsia" w:asciiTheme="minorEastAsia" w:hAnsiTheme="minorEastAsia" w:eastAsiaTheme="minorEastAsia"/>
          <w:b/>
          <w:bCs/>
          <w:color w:val="auto"/>
          <w:kern w:val="0"/>
          <w:sz w:val="24"/>
          <w:highlight w:val="none"/>
        </w:rPr>
      </w:pPr>
    </w:p>
    <w:p>
      <w:pPr>
        <w:numPr>
          <w:ilvl w:val="0"/>
          <w:numId w:val="0"/>
        </w:numPr>
        <w:spacing w:beforeLines="50" w:afterLines="50" w:line="400" w:lineRule="exact"/>
        <w:ind w:left="420" w:leftChars="0" w:hanging="420" w:firstLineChars="0"/>
        <w:rPr>
          <w:rFonts w:hint="eastAsia" w:cs="Times New Roman" w:asciiTheme="minorEastAsia" w:hAnsiTheme="minorEastAsia" w:eastAsiaTheme="minorEastAsia"/>
          <w:b/>
          <w:color w:val="auto"/>
          <w:kern w:val="2"/>
          <w:sz w:val="28"/>
          <w:szCs w:val="28"/>
          <w:highlight w:val="none"/>
          <w:lang w:val="en-US" w:eastAsia="zh-CN" w:bidi="ar-SA"/>
        </w:rPr>
      </w:pPr>
      <w:r>
        <w:rPr>
          <w:rFonts w:hint="eastAsia" w:cs="Times New Roman" w:asciiTheme="minorEastAsia" w:hAnsiTheme="minorEastAsia" w:eastAsiaTheme="minorEastAsia"/>
          <w:b/>
          <w:color w:val="auto"/>
          <w:kern w:val="2"/>
          <w:sz w:val="28"/>
          <w:szCs w:val="28"/>
          <w:highlight w:val="none"/>
          <w:lang w:val="en-US" w:eastAsia="zh-CN" w:bidi="ar-SA"/>
        </w:rPr>
        <w:t>三、技术、商务、资信及其他分的计算</w:t>
      </w:r>
    </w:p>
    <w:p>
      <w:pPr>
        <w:tabs>
          <w:tab w:val="left" w:pos="426"/>
        </w:tabs>
        <w:autoSpaceDE w:val="0"/>
        <w:autoSpaceDN w:val="0"/>
        <w:adjustRightInd w:val="0"/>
        <w:spacing w:line="400" w:lineRule="exact"/>
        <w:ind w:left="-420" w:leftChars="-200" w:firstLine="0" w:firstLineChars="0"/>
        <w:jc w:val="left"/>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技术、商务、资信及其他分按照评审委员会成员的独立评分结果汇总数的算术平均分计算，计算公式为：</w:t>
      </w:r>
    </w:p>
    <w:p>
      <w:pPr>
        <w:tabs>
          <w:tab w:val="left" w:pos="426"/>
        </w:tabs>
        <w:autoSpaceDE w:val="0"/>
        <w:autoSpaceDN w:val="0"/>
        <w:adjustRightInd w:val="0"/>
        <w:spacing w:line="400" w:lineRule="exact"/>
        <w:ind w:left="-420" w:leftChars="-200" w:firstLine="0" w:firstLineChars="0"/>
        <w:jc w:val="left"/>
        <w:rPr>
          <w:rFonts w:asciiTheme="minorEastAsia" w:hAnsiTheme="minorEastAsia"/>
          <w:color w:val="auto"/>
          <w:highlight w:val="none"/>
        </w:rPr>
      </w:pPr>
      <w:r>
        <w:rPr>
          <w:rFonts w:hint="eastAsia" w:asciiTheme="minorEastAsia" w:hAnsiTheme="minorEastAsia" w:eastAsiaTheme="minorEastAsia"/>
          <w:b/>
          <w:bCs/>
          <w:color w:val="auto"/>
          <w:kern w:val="0"/>
          <w:sz w:val="24"/>
          <w:highlight w:val="none"/>
        </w:rPr>
        <w:t>技术商务资信及其他分=评审委员会所有成员评分合计数/评审委员会组成人员数</w:t>
      </w:r>
    </w:p>
    <w:p>
      <w:pPr>
        <w:rPr>
          <w:rFonts w:hint="eastAsia"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br w:type="page"/>
      </w:r>
    </w:p>
    <w:p>
      <w:pPr>
        <w:adjustRightInd w:val="0"/>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第五章</w:t>
      </w:r>
      <w:r>
        <w:rPr>
          <w:rFonts w:hint="eastAsia" w:asciiTheme="minorEastAsia" w:hAnsiTheme="minorEastAsia" w:eastAsiaTheme="minorEastAsia"/>
          <w:color w:val="auto"/>
          <w:sz w:val="30"/>
          <w:szCs w:val="30"/>
          <w:highlight w:val="none"/>
          <w:lang w:val="en-US" w:eastAsia="zh-CN"/>
        </w:rPr>
        <w:t xml:space="preserve">   </w:t>
      </w:r>
      <w:r>
        <w:rPr>
          <w:rFonts w:hint="eastAsia" w:asciiTheme="minorEastAsia" w:hAnsiTheme="minorEastAsia" w:eastAsiaTheme="minorEastAsia"/>
          <w:bCs/>
          <w:color w:val="auto"/>
          <w:sz w:val="30"/>
          <w:szCs w:val="30"/>
          <w:highlight w:val="none"/>
        </w:rPr>
        <w:t>合同主要条款(仅供参考)</w:t>
      </w:r>
    </w:p>
    <w:p>
      <w:pPr>
        <w:keepNext w:val="0"/>
        <w:keepLines w:val="0"/>
        <w:pageBreakBefore w:val="0"/>
        <w:widowControl w:val="0"/>
        <w:kinsoku/>
        <w:wordWrap/>
        <w:overflowPunct/>
        <w:topLinePunct w:val="0"/>
        <w:autoSpaceDE/>
        <w:autoSpaceDN/>
        <w:bidi w:val="0"/>
        <w:adjustRightInd/>
        <w:snapToGrid w:val="0"/>
        <w:spacing w:before="251" w:beforeLines="80" w:after="251" w:afterLines="80"/>
        <w:jc w:val="center"/>
        <w:textAlignment w:val="auto"/>
        <w:outlineLvl w:val="0"/>
        <w:rPr>
          <w:rFonts w:asciiTheme="minorEastAsia" w:hAnsiTheme="minorEastAsia" w:eastAsiaTheme="minorEastAsia"/>
          <w:b/>
          <w:bCs/>
          <w:color w:val="auto"/>
          <w:sz w:val="30"/>
          <w:szCs w:val="20"/>
          <w:highlight w:val="none"/>
        </w:rPr>
      </w:pPr>
      <w:r>
        <w:rPr>
          <w:rFonts w:hint="eastAsia" w:asciiTheme="minorEastAsia" w:hAnsiTheme="minorEastAsia" w:eastAsiaTheme="minorEastAsia"/>
          <w:b/>
          <w:color w:val="auto"/>
          <w:sz w:val="30"/>
          <w:szCs w:val="20"/>
          <w:highlight w:val="none"/>
        </w:rPr>
        <w:t>浙江省政府采购合同指引（货物）</w:t>
      </w:r>
    </w:p>
    <w:p>
      <w:pPr>
        <w:keepNext w:val="0"/>
        <w:keepLines w:val="0"/>
        <w:pageBreakBefore w:val="0"/>
        <w:widowControl w:val="0"/>
        <w:kinsoku/>
        <w:wordWrap/>
        <w:overflowPunct/>
        <w:topLinePunct w:val="0"/>
        <w:autoSpaceDE/>
        <w:autoSpaceDN/>
        <w:bidi w:val="0"/>
        <w:adjustRightInd/>
        <w:snapToGrid w:val="0"/>
        <w:spacing w:before="313" w:beforeLines="100"/>
        <w:textAlignment w:val="auto"/>
        <w:rPr>
          <w:rFonts w:asciiTheme="minorEastAsia" w:hAnsiTheme="minorEastAsia" w:eastAsia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before="313" w:beforeLines="100" w:line="43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项目编号：</w:t>
      </w:r>
    </w:p>
    <w:p>
      <w:pPr>
        <w:keepNext w:val="0"/>
        <w:keepLines w:val="0"/>
        <w:pageBreakBefore w:val="0"/>
        <w:widowControl w:val="0"/>
        <w:kinsoku/>
        <w:wordWrap/>
        <w:overflowPunct/>
        <w:topLinePunct w:val="0"/>
        <w:autoSpaceDE/>
        <w:autoSpaceDN/>
        <w:bidi w:val="0"/>
        <w:adjustRightInd/>
        <w:snapToGrid w:val="0"/>
        <w:spacing w:beforeLines="50" w:afterLines="50" w:line="43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（采购人）</w:t>
      </w:r>
    </w:p>
    <w:p>
      <w:pPr>
        <w:keepNext w:val="0"/>
        <w:keepLines w:val="0"/>
        <w:pageBreakBefore w:val="0"/>
        <w:widowControl w:val="0"/>
        <w:kinsoku/>
        <w:wordWrap/>
        <w:overflowPunct/>
        <w:topLinePunct w:val="0"/>
        <w:autoSpaceDE/>
        <w:autoSpaceDN/>
        <w:bidi w:val="0"/>
        <w:adjustRightInd/>
        <w:snapToGrid w:val="0"/>
        <w:spacing w:beforeLines="50" w:afterLines="50" w:line="43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（卖方）</w:t>
      </w:r>
    </w:p>
    <w:p>
      <w:pPr>
        <w:keepNext w:val="0"/>
        <w:keepLines w:val="0"/>
        <w:pageBreakBefore w:val="0"/>
        <w:widowControl w:val="0"/>
        <w:kinsoku/>
        <w:wordWrap/>
        <w:overflowPunct/>
        <w:topLinePunct w:val="0"/>
        <w:autoSpaceDE/>
        <w:autoSpaceDN/>
        <w:bidi w:val="0"/>
        <w:adjustRightInd/>
        <w:snapToGrid w:val="0"/>
        <w:spacing w:beforeLines="50" w:afterLines="50" w:line="43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甲、乙双方根据</w:t>
      </w:r>
      <w:r>
        <w:rPr>
          <w:rFonts w:hint="eastAsia" w:asciiTheme="minorEastAsia" w:hAnsiTheme="minorEastAsia" w:eastAsiaTheme="minorEastAsia"/>
          <w:color w:val="auto"/>
          <w:sz w:val="24"/>
          <w:highlight w:val="none"/>
          <w:u w:val="single"/>
        </w:rPr>
        <w:t>XXX公司</w:t>
      </w:r>
      <w:r>
        <w:rPr>
          <w:rFonts w:asciiTheme="minorEastAsia" w:hAnsiTheme="minorEastAsia" w:eastAsiaTheme="minorEastAsia"/>
          <w:color w:val="auto"/>
          <w:sz w:val="24"/>
          <w:highlight w:val="none"/>
          <w:u w:val="single"/>
        </w:rPr>
        <w:t>关于</w:t>
      </w:r>
      <w:r>
        <w:rPr>
          <w:rFonts w:hint="eastAsia" w:asciiTheme="minorEastAsia" w:hAnsiTheme="minorEastAsia" w:eastAsiaTheme="minorEastAsia"/>
          <w:color w:val="auto"/>
          <w:sz w:val="24"/>
          <w:highlight w:val="none"/>
          <w:u w:val="single"/>
        </w:rPr>
        <w:t>XXX</w:t>
      </w:r>
      <w:r>
        <w:rPr>
          <w:rFonts w:asciiTheme="minorEastAsia" w:hAnsiTheme="minorEastAsia" w:eastAsiaTheme="minorEastAsia"/>
          <w:color w:val="auto"/>
          <w:sz w:val="24"/>
          <w:highlight w:val="none"/>
          <w:u w:val="single"/>
        </w:rPr>
        <w:t>项目公开招标的</w:t>
      </w:r>
      <w:r>
        <w:rPr>
          <w:rFonts w:asciiTheme="minorEastAsia" w:hAnsiTheme="minorEastAsia" w:eastAsiaTheme="minorEastAsia"/>
          <w:color w:val="auto"/>
          <w:sz w:val="24"/>
          <w:highlight w:val="none"/>
        </w:rPr>
        <w:t>结果，签署本合同。</w:t>
      </w:r>
    </w:p>
    <w:p>
      <w:pPr>
        <w:keepNext w:val="0"/>
        <w:keepLines w:val="0"/>
        <w:pageBreakBefore w:val="0"/>
        <w:widowControl w:val="0"/>
        <w:kinsoku/>
        <w:wordWrap/>
        <w:overflowPunct/>
        <w:topLinePunct w:val="0"/>
        <w:autoSpaceDE/>
        <w:autoSpaceDN/>
        <w:bidi w:val="0"/>
        <w:adjustRightInd/>
        <w:snapToGrid w:val="0"/>
        <w:spacing w:beforeLines="50" w:afterLines="50" w:line="43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一、货物内容</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1.货物名称：</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.型号规格：</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.技术参数：</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数量（单位）：</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二、合同金额</w:t>
      </w:r>
    </w:p>
    <w:p>
      <w:pPr>
        <w:keepNext w:val="0"/>
        <w:keepLines w:val="0"/>
        <w:pageBreakBefore w:val="0"/>
        <w:widowControl w:val="0"/>
        <w:kinsoku/>
        <w:wordWrap/>
        <w:overflowPunct/>
        <w:topLinePunct w:val="0"/>
        <w:autoSpaceDE/>
        <w:autoSpaceDN/>
        <w:bidi w:val="0"/>
        <w:adjustRightInd/>
        <w:snapToGrid w:val="0"/>
        <w:spacing w:line="430" w:lineRule="exact"/>
        <w:ind w:left="410" w:hanging="410" w:hangingChars="17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本合同金额为（大写）：____________________________________元（￥_______________元）人民币。</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三、技术资料</w:t>
      </w:r>
    </w:p>
    <w:p>
      <w:pPr>
        <w:keepNext w:val="0"/>
        <w:keepLines w:val="0"/>
        <w:pageBreakBefore w:val="0"/>
        <w:widowControl w:val="0"/>
        <w:kinsoku/>
        <w:wordWrap/>
        <w:overflowPunct/>
        <w:topLinePunct w:val="0"/>
        <w:autoSpaceDE/>
        <w:autoSpaceDN/>
        <w:bidi w:val="0"/>
        <w:adjustRightInd/>
        <w:snapToGrid w:val="0"/>
        <w:spacing w:line="430" w:lineRule="exact"/>
        <w:ind w:left="410" w:hanging="410" w:hangingChars="17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乙方应按采购文件规定的时间向甲方提供使用货物的有关技术资料。</w:t>
      </w:r>
    </w:p>
    <w:p>
      <w:pPr>
        <w:keepNext w:val="0"/>
        <w:keepLines w:val="0"/>
        <w:pageBreakBefore w:val="0"/>
        <w:widowControl w:val="0"/>
        <w:kinsoku/>
        <w:wordWrap/>
        <w:overflowPunct/>
        <w:topLinePunct w:val="0"/>
        <w:autoSpaceDE/>
        <w:autoSpaceDN/>
        <w:bidi w:val="0"/>
        <w:adjustRightInd/>
        <w:snapToGrid w:val="0"/>
        <w:spacing w:line="430" w:lineRule="exact"/>
        <w:ind w:left="410" w:right="-307" w:rightChars="-146" w:hanging="410" w:hangingChars="17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30" w:lineRule="exact"/>
        <w:ind w:left="412" w:hanging="412" w:hangingChars="171"/>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四、知识产权</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bCs/>
          <w:color w:val="auto"/>
          <w:sz w:val="24"/>
          <w:highlight w:val="none"/>
        </w:rPr>
      </w:pPr>
      <w:r>
        <w:rPr>
          <w:rFonts w:asciiTheme="minorEastAsia" w:hAnsiTheme="minorEastAsia" w:eastAsiaTheme="minorEastAsia"/>
          <w:color w:val="auto"/>
          <w:sz w:val="24"/>
          <w:highlight w:val="none"/>
        </w:rPr>
        <w:t>乙方应保证所提供的货物或其任何一部分均不会侵犯任何第三方的知识产权</w:t>
      </w:r>
      <w:r>
        <w:rPr>
          <w:rFonts w:asciiTheme="minorEastAsia" w:hAnsiTheme="minorEastAsia" w:eastAsiaTheme="minorEastAsia"/>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color w:val="auto"/>
          <w:sz w:val="24"/>
          <w:highlight w:val="none"/>
          <w:u w:val="single"/>
        </w:rPr>
      </w:pPr>
      <w:r>
        <w:rPr>
          <w:rFonts w:asciiTheme="minorEastAsia" w:hAnsiTheme="minorEastAsia" w:eastAsiaTheme="minorEastAsia"/>
          <w:b/>
          <w:color w:val="auto"/>
          <w:sz w:val="24"/>
          <w:highlight w:val="none"/>
        </w:rPr>
        <w:t>五、产权担保</w:t>
      </w:r>
    </w:p>
    <w:p>
      <w:pPr>
        <w:keepNext w:val="0"/>
        <w:keepLines w:val="0"/>
        <w:pageBreakBefore w:val="0"/>
        <w:widowControl w:val="0"/>
        <w:kinsoku/>
        <w:wordWrap/>
        <w:overflowPunct/>
        <w:topLinePunct w:val="0"/>
        <w:autoSpaceDE/>
        <w:autoSpaceDN/>
        <w:bidi w:val="0"/>
        <w:adjustRightInd/>
        <w:snapToGrid w:val="0"/>
        <w:spacing w:line="430" w:lineRule="exact"/>
        <w:ind w:left="408" w:hanging="408" w:hangingChars="170"/>
        <w:textAlignment w:val="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val="0"/>
        <w:spacing w:line="430" w:lineRule="exact"/>
        <w:ind w:left="410" w:hanging="410" w:hangingChars="17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六、履约保证金</w:t>
      </w:r>
      <w:r>
        <w:rPr>
          <w:rFonts w:hint="eastAsia" w:asciiTheme="minorEastAsia" w:hAnsiTheme="minorEastAsia" w:eastAsiaTheme="minorEastAsia"/>
          <w:b/>
          <w:color w:val="auto"/>
          <w:sz w:val="24"/>
          <w:highlight w:val="none"/>
        </w:rPr>
        <w:t>（如有）</w:t>
      </w:r>
    </w:p>
    <w:p>
      <w:pPr>
        <w:keepNext w:val="0"/>
        <w:keepLines w:val="0"/>
        <w:pageBreakBefore w:val="0"/>
        <w:widowControl w:val="0"/>
        <w:kinsoku/>
        <w:wordWrap/>
        <w:overflowPunct/>
        <w:topLinePunct w:val="0"/>
        <w:autoSpaceDE/>
        <w:autoSpaceDN/>
        <w:bidi w:val="0"/>
        <w:adjustRightInd/>
        <w:snapToGrid w:val="0"/>
        <w:spacing w:line="430" w:lineRule="exact"/>
        <w:ind w:left="408" w:hanging="408" w:hangingChars="17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乙方交纳人民币</w:t>
      </w:r>
      <w:r>
        <w:rPr>
          <w:rFonts w:asciiTheme="minorEastAsia" w:hAnsiTheme="minorEastAsia" w:eastAsiaTheme="minorEastAsia"/>
          <w:b/>
          <w:color w:val="auto"/>
          <w:sz w:val="24"/>
          <w:highlight w:val="none"/>
        </w:rPr>
        <w:t>△</w:t>
      </w:r>
      <w:r>
        <w:rPr>
          <w:rFonts w:asciiTheme="minorEastAsia" w:hAnsiTheme="minorEastAsia" w:eastAsiaTheme="minorEastAsia"/>
          <w:color w:val="auto"/>
          <w:sz w:val="24"/>
          <w:highlight w:val="none"/>
        </w:rPr>
        <w:t>元作为本合同的履约保证金。</w:t>
      </w:r>
    </w:p>
    <w:p>
      <w:pPr>
        <w:keepNext w:val="0"/>
        <w:keepLines w:val="0"/>
        <w:pageBreakBefore w:val="0"/>
        <w:widowControl w:val="0"/>
        <w:kinsoku/>
        <w:wordWrap/>
        <w:overflowPunct/>
        <w:topLinePunct w:val="0"/>
        <w:autoSpaceDE/>
        <w:autoSpaceDN/>
        <w:bidi w:val="0"/>
        <w:adjustRightInd/>
        <w:snapToGrid w:val="0"/>
        <w:spacing w:line="430" w:lineRule="exact"/>
        <w:ind w:left="410" w:hanging="410" w:hangingChars="17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七、转包或分包</w:t>
      </w:r>
    </w:p>
    <w:p>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.本合同范围的货物，应由</w:t>
      </w:r>
      <w:r>
        <w:rPr>
          <w:rFonts w:asciiTheme="minorEastAsia" w:hAnsiTheme="minorEastAsia" w:eastAsiaTheme="minorEastAsia"/>
          <w:color w:val="auto"/>
          <w:sz w:val="24"/>
          <w:szCs w:val="20"/>
          <w:highlight w:val="none"/>
        </w:rPr>
        <w:t>乙</w:t>
      </w:r>
      <w:r>
        <w:rPr>
          <w:rFonts w:hint="eastAsia" w:asciiTheme="minorEastAsia" w:hAnsiTheme="minorEastAsia" w:eastAsiaTheme="minorEastAsia"/>
          <w:color w:val="auto"/>
          <w:sz w:val="24"/>
          <w:szCs w:val="20"/>
          <w:highlight w:val="none"/>
        </w:rPr>
        <w:t>方直接供应，不得转让他人供应</w:t>
      </w:r>
    </w:p>
    <w:p>
      <w:pPr>
        <w:keepNext w:val="0"/>
        <w:keepLines w:val="0"/>
        <w:pageBreakBefore w:val="0"/>
        <w:widowControl w:val="0"/>
        <w:kinsoku/>
        <w:wordWrap/>
        <w:overflowPunct/>
        <w:topLinePunct w:val="0"/>
        <w:autoSpaceDE/>
        <w:autoSpaceDN/>
        <w:bidi w:val="0"/>
        <w:adjustRightInd/>
        <w:snapToGrid w:val="0"/>
        <w:spacing w:line="430" w:lineRule="exact"/>
        <w:ind w:right="-727" w:rightChars="-346"/>
        <w:textAlignment w:val="auto"/>
        <w:rPr>
          <w:rFonts w:hint="eastAsia" w:asciiTheme="minorEastAsia" w:hAnsiTheme="minorEastAsia" w:eastAsiaTheme="minorEastAsia"/>
          <w:color w:val="auto"/>
          <w:sz w:val="24"/>
          <w:szCs w:val="20"/>
          <w:highlight w:val="none"/>
          <w:lang w:eastAsia="zh-CN"/>
        </w:rPr>
      </w:pPr>
      <w:r>
        <w:rPr>
          <w:rFonts w:asciiTheme="minorEastAsia" w:hAnsiTheme="minorEastAsia" w:eastAsiaTheme="minorEastAsia"/>
          <w:color w:val="auto"/>
          <w:sz w:val="24"/>
          <w:szCs w:val="20"/>
          <w:highlight w:val="none"/>
        </w:rPr>
        <w:t>2</w:t>
      </w:r>
      <w:r>
        <w:rPr>
          <w:rFonts w:hint="eastAsia" w:asciiTheme="minorEastAsia" w:hAnsiTheme="minorEastAsia" w:eastAsiaTheme="minorEastAsia"/>
          <w:color w:val="auto"/>
          <w:sz w:val="24"/>
          <w:szCs w:val="20"/>
          <w:highlight w:val="none"/>
        </w:rPr>
        <w:t>.除非得到</w:t>
      </w:r>
      <w:r>
        <w:rPr>
          <w:rFonts w:asciiTheme="minorEastAsia" w:hAnsiTheme="minorEastAsia" w:eastAsiaTheme="minorEastAsia"/>
          <w:color w:val="auto"/>
          <w:sz w:val="24"/>
          <w:szCs w:val="20"/>
          <w:highlight w:val="none"/>
        </w:rPr>
        <w:t>甲</w:t>
      </w:r>
      <w:r>
        <w:rPr>
          <w:rFonts w:hint="eastAsia" w:asciiTheme="minorEastAsia" w:hAnsiTheme="minorEastAsia" w:eastAsiaTheme="minorEastAsia"/>
          <w:color w:val="auto"/>
          <w:sz w:val="24"/>
          <w:szCs w:val="20"/>
          <w:highlight w:val="none"/>
        </w:rPr>
        <w:t>方的书面同意，</w:t>
      </w:r>
      <w:r>
        <w:rPr>
          <w:rFonts w:asciiTheme="minorEastAsia" w:hAnsiTheme="minorEastAsia" w:eastAsiaTheme="minorEastAsia"/>
          <w:color w:val="auto"/>
          <w:sz w:val="24"/>
          <w:szCs w:val="20"/>
          <w:highlight w:val="none"/>
        </w:rPr>
        <w:t>乙</w:t>
      </w:r>
      <w:r>
        <w:rPr>
          <w:rFonts w:hint="eastAsia" w:asciiTheme="minorEastAsia" w:hAnsiTheme="minorEastAsia" w:eastAsiaTheme="minorEastAsia"/>
          <w:color w:val="auto"/>
          <w:sz w:val="24"/>
          <w:szCs w:val="20"/>
          <w:highlight w:val="none"/>
        </w:rPr>
        <w:t>方不得将本合同范围的货物全部或部分分包给他人供应</w:t>
      </w:r>
      <w:r>
        <w:rPr>
          <w:rFonts w:hint="eastAsia" w:asciiTheme="minorEastAsia" w:hAnsiTheme="minorEastAsia" w:eastAsiaTheme="minorEastAsia"/>
          <w:color w:val="auto"/>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3</w:t>
      </w:r>
      <w:r>
        <w:rPr>
          <w:rFonts w:hint="eastAsia" w:asciiTheme="minorEastAsia" w:hAnsiTheme="minorEastAsia" w:eastAsiaTheme="minorEastAsia"/>
          <w:color w:val="auto"/>
          <w:sz w:val="24"/>
          <w:szCs w:val="20"/>
          <w:highlight w:val="none"/>
        </w:rPr>
        <w:t>.如有转让和未经</w:t>
      </w:r>
      <w:r>
        <w:rPr>
          <w:rFonts w:asciiTheme="minorEastAsia" w:hAnsiTheme="minorEastAsia" w:eastAsiaTheme="minorEastAsia"/>
          <w:color w:val="auto"/>
          <w:sz w:val="24"/>
          <w:szCs w:val="20"/>
          <w:highlight w:val="none"/>
        </w:rPr>
        <w:t>甲</w:t>
      </w:r>
      <w:r>
        <w:rPr>
          <w:rFonts w:hint="eastAsia" w:asciiTheme="minorEastAsia" w:hAnsiTheme="minorEastAsia" w:eastAsiaTheme="minorEastAsia"/>
          <w:color w:val="auto"/>
          <w:sz w:val="24"/>
          <w:szCs w:val="20"/>
          <w:highlight w:val="none"/>
        </w:rPr>
        <w:t>方同意的分包行为，</w:t>
      </w:r>
      <w:r>
        <w:rPr>
          <w:rFonts w:asciiTheme="minorEastAsia" w:hAnsiTheme="minorEastAsia" w:eastAsiaTheme="minorEastAsia"/>
          <w:color w:val="auto"/>
          <w:sz w:val="24"/>
          <w:szCs w:val="20"/>
          <w:highlight w:val="none"/>
        </w:rPr>
        <w:t>甲</w:t>
      </w:r>
      <w:r>
        <w:rPr>
          <w:rFonts w:hint="eastAsia" w:asciiTheme="minorEastAsia" w:hAnsiTheme="minorEastAsia" w:eastAsiaTheme="minorEastAsia"/>
          <w:color w:val="auto"/>
          <w:sz w:val="24"/>
          <w:szCs w:val="20"/>
          <w:highlight w:val="none"/>
        </w:rPr>
        <w:t>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八、质保期和质保金</w:t>
      </w:r>
    </w:p>
    <w:p>
      <w:pPr>
        <w:keepNext w:val="0"/>
        <w:keepLines w:val="0"/>
        <w:pageBreakBefore w:val="0"/>
        <w:widowControl w:val="0"/>
        <w:kinsoku/>
        <w:wordWrap/>
        <w:overflowPunct/>
        <w:topLinePunct w:val="0"/>
        <w:autoSpaceDE/>
        <w:autoSpaceDN/>
        <w:bidi w:val="0"/>
        <w:adjustRightInd/>
        <w:snapToGrid w:val="0"/>
        <w:spacing w:line="470" w:lineRule="exact"/>
        <w:ind w:left="410" w:hanging="410" w:hangingChars="17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质保期</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年。（自交货验收合格之日起计）</w:t>
      </w:r>
    </w:p>
    <w:p>
      <w:pPr>
        <w:keepNext w:val="0"/>
        <w:keepLines w:val="0"/>
        <w:pageBreakBefore w:val="0"/>
        <w:widowControl w:val="0"/>
        <w:kinsoku/>
        <w:wordWrap/>
        <w:overflowPunct/>
        <w:topLinePunct w:val="0"/>
        <w:autoSpaceDE/>
        <w:autoSpaceDN/>
        <w:bidi w:val="0"/>
        <w:adjustRightInd/>
        <w:snapToGrid w:val="0"/>
        <w:spacing w:line="470" w:lineRule="exact"/>
        <w:ind w:left="218" w:leftChars="24" w:right="-506" w:rightChars="-241" w:hanging="168" w:hangingChars="7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质保金</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元。（履约保证金在中标投标人按合同约定交货验收合格后自行转为质保金）</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九、交货期、交货方式及交货地点</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交货期：</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2</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交货方式：</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Cs/>
          <w:color w:val="auto"/>
          <w:sz w:val="24"/>
          <w:highlight w:val="none"/>
        </w:rPr>
        <w:t>3</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交货地点：</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十、货款支付</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付款方式：</w:t>
      </w:r>
    </w:p>
    <w:p>
      <w:pPr>
        <w:keepNext w:val="0"/>
        <w:keepLines w:val="0"/>
        <w:pageBreakBefore w:val="0"/>
        <w:widowControl w:val="0"/>
        <w:kinsoku/>
        <w:wordWrap/>
        <w:overflowPunct/>
        <w:topLinePunct w:val="0"/>
        <w:autoSpaceDE/>
        <w:autoSpaceDN/>
        <w:bidi w:val="0"/>
        <w:adjustRightInd/>
        <w:snapToGrid w:val="0"/>
        <w:spacing w:line="470" w:lineRule="exact"/>
        <w:ind w:left="223" w:leftChars="-8" w:right="-506" w:rightChars="-241" w:hanging="240" w:hangingChars="100"/>
        <w:textAlignment w:val="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2</w:t>
      </w:r>
      <w:r>
        <w:rPr>
          <w:rFonts w:hint="eastAsia" w:asciiTheme="minorEastAsia" w:hAnsiTheme="minorEastAsia" w:eastAsiaTheme="minorEastAsia"/>
          <w:bCs/>
          <w:color w:val="auto"/>
          <w:sz w:val="24"/>
          <w:highlight w:val="none"/>
        </w:rPr>
        <w:t>.</w:t>
      </w:r>
      <w:r>
        <w:rPr>
          <w:rFonts w:asciiTheme="minorEastAsia" w:hAnsiTheme="minorEastAsia" w:eastAsiaTheme="minorEastAsia"/>
          <w:color w:val="auto"/>
          <w:sz w:val="24"/>
          <w:highlight w:val="none"/>
        </w:rPr>
        <w:t>当采购数量与实际使用数量不一致时，乙</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应根据实际使用量供货，合同的最终结算金额按实际使用量乘以成交单价进行计算。</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十一、税费</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本合同执行中相关的一切税费均由</w:t>
      </w:r>
      <w:r>
        <w:rPr>
          <w:rFonts w:asciiTheme="minorEastAsia" w:hAnsiTheme="minorEastAsia" w:eastAsiaTheme="minorEastAsia"/>
          <w:color w:val="auto"/>
          <w:sz w:val="24"/>
          <w:szCs w:val="20"/>
          <w:highlight w:val="none"/>
        </w:rPr>
        <w:t>乙</w:t>
      </w:r>
      <w:r>
        <w:rPr>
          <w:rFonts w:hint="eastAsia" w:asciiTheme="minorEastAsia" w:hAnsiTheme="minorEastAsia" w:eastAsiaTheme="minorEastAsia"/>
          <w:color w:val="auto"/>
          <w:sz w:val="24"/>
          <w:szCs w:val="20"/>
          <w:highlight w:val="none"/>
        </w:rPr>
        <w:t>方负担。</w:t>
      </w:r>
    </w:p>
    <w:p>
      <w:pPr>
        <w:keepNext w:val="0"/>
        <w:keepLines w:val="0"/>
        <w:pageBreakBefore w:val="0"/>
        <w:widowControl w:val="0"/>
        <w:kinsoku/>
        <w:wordWrap/>
        <w:overflowPunct/>
        <w:topLinePunct w:val="0"/>
        <w:autoSpaceDE/>
        <w:autoSpaceDN/>
        <w:bidi w:val="0"/>
        <w:adjustRightInd/>
        <w:snapToGrid w:val="0"/>
        <w:spacing w:line="470" w:lineRule="exact"/>
        <w:ind w:left="412" w:hanging="412" w:hangingChars="171"/>
        <w:textAlignment w:val="auto"/>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十二、质量保证及售后服务</w:t>
      </w:r>
    </w:p>
    <w:p>
      <w:pPr>
        <w:keepNext w:val="0"/>
        <w:keepLines w:val="0"/>
        <w:pageBreakBefore w:val="0"/>
        <w:widowControl w:val="0"/>
        <w:tabs>
          <w:tab w:val="left" w:pos="0"/>
        </w:tabs>
        <w:kinsoku/>
        <w:wordWrap/>
        <w:overflowPunct/>
        <w:topLinePunct w:val="0"/>
        <w:autoSpaceDE/>
        <w:autoSpaceDN/>
        <w:bidi w:val="0"/>
        <w:adjustRightInd/>
        <w:snapToGrid w:val="0"/>
        <w:spacing w:line="470" w:lineRule="exact"/>
        <w:ind w:left="228" w:leftChars="0" w:right="-506" w:rightChars="-241" w:hanging="228" w:hangingChars="9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乙方应按采购文件规定的货物性能、技术要求、质量标准向甲方提供未经使用的全新产品。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snapToGrid w:val="0"/>
        <w:spacing w:line="470" w:lineRule="exact"/>
        <w:ind w:left="218" w:leftChars="0" w:right="-506" w:rightChars="-241" w:hanging="218" w:hangingChars="9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470" w:lineRule="exact"/>
        <w:ind w:firstLine="42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⑴更换：由乙方承担所发生的全部费用。</w:t>
      </w:r>
    </w:p>
    <w:p>
      <w:pPr>
        <w:keepNext w:val="0"/>
        <w:keepLines w:val="0"/>
        <w:pageBreakBefore w:val="0"/>
        <w:widowControl w:val="0"/>
        <w:kinsoku/>
        <w:wordWrap/>
        <w:overflowPunct/>
        <w:topLinePunct w:val="0"/>
        <w:autoSpaceDE/>
        <w:autoSpaceDN/>
        <w:bidi w:val="0"/>
        <w:adjustRightInd/>
        <w:snapToGrid w:val="0"/>
        <w:spacing w:line="470" w:lineRule="exact"/>
        <w:ind w:firstLine="42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⑵贬值处理：由甲乙双方合议定价。</w:t>
      </w:r>
    </w:p>
    <w:p>
      <w:pPr>
        <w:keepNext w:val="0"/>
        <w:keepLines w:val="0"/>
        <w:pageBreakBefore w:val="0"/>
        <w:widowControl w:val="0"/>
        <w:kinsoku/>
        <w:wordWrap/>
        <w:overflowPunct/>
        <w:topLinePunct w:val="0"/>
        <w:autoSpaceDE/>
        <w:autoSpaceDN/>
        <w:bidi w:val="0"/>
        <w:adjustRightInd/>
        <w:snapToGrid w:val="0"/>
        <w:spacing w:line="470" w:lineRule="exact"/>
        <w:ind w:left="420" w:leftChars="200" w:right="-506" w:rightChars="-24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⑶退货处理：乙方应退还甲方支付的合同款，同时应承担该货物的直接费用（运输、保险、检验、货款利息及银行手续费等）。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val="0"/>
        <w:spacing w:line="470" w:lineRule="exact"/>
        <w:ind w:right="-506" w:rightChars="-24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如在使用过程中发生质量问题，乙方在接到甲方通知后在△小时内到达甲方现场。</w:t>
      </w:r>
    </w:p>
    <w:p>
      <w:pPr>
        <w:keepNext w:val="0"/>
        <w:keepLines w:val="0"/>
        <w:pageBreakBefore w:val="0"/>
        <w:widowControl w:val="0"/>
        <w:kinsoku/>
        <w:wordWrap/>
        <w:overflowPunct/>
        <w:topLinePunct w:val="0"/>
        <w:autoSpaceDE/>
        <w:autoSpaceDN/>
        <w:bidi w:val="0"/>
        <w:adjustRightInd/>
        <w:snapToGrid w:val="0"/>
        <w:spacing w:line="470" w:lineRule="exact"/>
        <w:ind w:right="-307" w:rightChars="-146"/>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470" w:lineRule="exact"/>
        <w:ind w:right="-307" w:rightChars="-146"/>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上述的货物免费保修期为</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年，因人为因素出现的故障不在免费保修范围内。超过保修期的机器设备，终生维修，维修时只收部件成本费。</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十三、调试和验收</w:t>
      </w:r>
    </w:p>
    <w:p>
      <w:pPr>
        <w:keepNext w:val="0"/>
        <w:keepLines w:val="0"/>
        <w:pageBreakBefore w:val="0"/>
        <w:widowControl w:val="0"/>
        <w:kinsoku/>
        <w:wordWrap/>
        <w:overflowPunct/>
        <w:topLinePunct w:val="0"/>
        <w:autoSpaceDE/>
        <w:autoSpaceDN/>
        <w:bidi w:val="0"/>
        <w:adjustRightInd/>
        <w:snapToGrid w:val="0"/>
        <w:spacing w:line="470" w:lineRule="exact"/>
        <w:ind w:right="-926" w:rightChars="-441"/>
        <w:jc w:val="lef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snapToGrid w:val="0"/>
        <w:spacing w:line="470" w:lineRule="exact"/>
        <w:ind w:right="-727" w:rightChars="-346"/>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line="470" w:lineRule="exact"/>
        <w:ind w:right="-926" w:rightChars="-44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甲方对乙方提供的货物在使用前进行调试时，乙方需负责安装并培训甲方的使用操</w:t>
      </w:r>
    </w:p>
    <w:p>
      <w:pPr>
        <w:keepNext w:val="0"/>
        <w:keepLines w:val="0"/>
        <w:pageBreakBefore w:val="0"/>
        <w:widowControl w:val="0"/>
        <w:kinsoku/>
        <w:wordWrap/>
        <w:overflowPunct/>
        <w:topLinePunct w:val="0"/>
        <w:autoSpaceDE/>
        <w:autoSpaceDN/>
        <w:bidi w:val="0"/>
        <w:adjustRightInd/>
        <w:snapToGrid w:val="0"/>
        <w:spacing w:line="470" w:lineRule="exact"/>
        <w:ind w:right="-926" w:rightChars="-441"/>
        <w:textAlignment w:val="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val="0"/>
        <w:spacing w:line="470" w:lineRule="exact"/>
        <w:ind w:right="-506" w:rightChars="-24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十四、货物包装、发运及运输</w:t>
      </w:r>
    </w:p>
    <w:p>
      <w:pPr>
        <w:keepNext w:val="0"/>
        <w:keepLines w:val="0"/>
        <w:pageBreakBefore w:val="0"/>
        <w:widowControl w:val="0"/>
        <w:kinsoku/>
        <w:wordWrap/>
        <w:overflowPunct/>
        <w:topLinePunct w:val="0"/>
        <w:autoSpaceDE/>
        <w:autoSpaceDN/>
        <w:bidi w:val="0"/>
        <w:adjustRightInd/>
        <w:snapToGrid w:val="0"/>
        <w:spacing w:line="470" w:lineRule="exact"/>
        <w:ind w:left="218" w:leftChars="0" w:right="-506" w:rightChars="-241" w:hanging="218" w:hangingChars="9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snapToGrid w:val="0"/>
        <w:spacing w:line="470" w:lineRule="exact"/>
        <w:ind w:left="480" w:hanging="480" w:hanging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val="0"/>
        <w:spacing w:line="470" w:lineRule="exact"/>
        <w:ind w:left="223" w:leftChars="-8" w:right="-506" w:rightChars="-241" w:hanging="240" w:hangingChars="1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val="0"/>
        <w:spacing w:line="470" w:lineRule="exact"/>
        <w:ind w:left="480" w:hanging="480" w:hanging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货物在交付甲方前发生的风险均由乙方负责。</w:t>
      </w:r>
    </w:p>
    <w:p>
      <w:pPr>
        <w:keepNext w:val="0"/>
        <w:keepLines w:val="0"/>
        <w:pageBreakBefore w:val="0"/>
        <w:widowControl w:val="0"/>
        <w:kinsoku/>
        <w:wordWrap/>
        <w:overflowPunct/>
        <w:topLinePunct w:val="0"/>
        <w:autoSpaceDE/>
        <w:autoSpaceDN/>
        <w:bidi w:val="0"/>
        <w:adjustRightInd/>
        <w:snapToGrid w:val="0"/>
        <w:spacing w:line="470" w:lineRule="exact"/>
        <w:ind w:left="218" w:leftChars="0" w:right="-508" w:rightChars="0" w:hanging="218" w:hangingChars="9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十五、违约责任</w:t>
      </w:r>
    </w:p>
    <w:p>
      <w:pPr>
        <w:keepNext w:val="0"/>
        <w:keepLines w:val="0"/>
        <w:pageBreakBefore w:val="0"/>
        <w:widowControl w:val="0"/>
        <w:kinsoku/>
        <w:wordWrap/>
        <w:overflowPunct/>
        <w:topLinePunct w:val="0"/>
        <w:autoSpaceDE/>
        <w:autoSpaceDN/>
        <w:bidi w:val="0"/>
        <w:adjustRightInd/>
        <w:snapToGrid w:val="0"/>
        <w:spacing w:line="470" w:lineRule="exact"/>
        <w:ind w:left="410" w:right="-307" w:rightChars="-146" w:hanging="410" w:hangingChars="17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甲方无正当理由拒收货物的，甲方向乙方偿付拒收货款总值的百分之五违约金。</w:t>
      </w:r>
    </w:p>
    <w:p>
      <w:pPr>
        <w:keepNext w:val="0"/>
        <w:keepLines w:val="0"/>
        <w:pageBreakBefore w:val="0"/>
        <w:widowControl w:val="0"/>
        <w:kinsoku/>
        <w:wordWrap/>
        <w:overflowPunct/>
        <w:topLinePunct w:val="0"/>
        <w:autoSpaceDE/>
        <w:autoSpaceDN/>
        <w:bidi w:val="0"/>
        <w:adjustRightInd/>
        <w:snapToGrid w:val="0"/>
        <w:spacing w:line="470" w:lineRule="exact"/>
        <w:ind w:left="228" w:leftChars="0" w:right="-307" w:rightChars="-146" w:hanging="228" w:hangingChars="9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甲方无故逾期验收和办理货款支付手续的,甲方应按逾期付款总额每日万分之五向乙方支付违约金。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val="0"/>
        <w:spacing w:line="470" w:lineRule="exact"/>
        <w:ind w:right="-506" w:rightChars="-241"/>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val="0"/>
        <w:spacing w:line="470" w:lineRule="exact"/>
        <w:ind w:left="228" w:leftChars="0" w:right="-307" w:rightChars="-146" w:hanging="228" w:hangingChars="9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十六、不可抗力事件处理</w:t>
      </w:r>
    </w:p>
    <w:p>
      <w:pPr>
        <w:keepNext w:val="0"/>
        <w:keepLines w:val="0"/>
        <w:pageBreakBefore w:val="0"/>
        <w:widowControl w:val="0"/>
        <w:kinsoku/>
        <w:wordWrap/>
        <w:overflowPunct/>
        <w:topLinePunct w:val="0"/>
        <w:autoSpaceDE/>
        <w:autoSpaceDN/>
        <w:bidi w:val="0"/>
        <w:adjustRightInd/>
        <w:snapToGrid w:val="0"/>
        <w:spacing w:line="470" w:lineRule="exact"/>
        <w:ind w:right="-727" w:rightChars="-346"/>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不可抗力事件延续120日以上，双方应通过友好协商，确定是否继续履行合同。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十七、诉讼</w:t>
      </w:r>
    </w:p>
    <w:p>
      <w:pPr>
        <w:keepNext w:val="0"/>
        <w:keepLines w:val="0"/>
        <w:pageBreakBefore w:val="0"/>
        <w:widowControl w:val="0"/>
        <w:kinsoku/>
        <w:wordWrap/>
        <w:overflowPunct/>
        <w:topLinePunct w:val="0"/>
        <w:autoSpaceDE/>
        <w:autoSpaceDN/>
        <w:bidi w:val="0"/>
        <w:adjustRightInd/>
        <w:snapToGrid w:val="0"/>
        <w:spacing w:line="470" w:lineRule="exact"/>
        <w:ind w:left="2" w:leftChars="-8" w:right="-727" w:rightChars="-346" w:hanging="19" w:hangingChars="8"/>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双方在执行合同中所发生的一切争议，应通过协商解决。如协商不成，可向</w:t>
      </w:r>
      <w:r>
        <w:rPr>
          <w:rFonts w:hint="eastAsia" w:asciiTheme="minorEastAsia" w:hAnsiTheme="minorEastAsia" w:eastAsiaTheme="minorEastAsia"/>
          <w:color w:val="auto"/>
          <w:sz w:val="24"/>
          <w:highlight w:val="none"/>
        </w:rPr>
        <w:t>甲方所在</w:t>
      </w:r>
      <w:r>
        <w:rPr>
          <w:rFonts w:asciiTheme="minorEastAsia" w:hAnsiTheme="minorEastAsia" w:eastAsiaTheme="minorEastAsia"/>
          <w:color w:val="auto"/>
          <w:sz w:val="24"/>
          <w:highlight w:val="none"/>
        </w:rPr>
        <w:t>地法院起诉。</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十八、合同生效及其它</w:t>
      </w:r>
    </w:p>
    <w:p>
      <w:pPr>
        <w:keepNext w:val="0"/>
        <w:keepLines w:val="0"/>
        <w:pageBreakBefore w:val="0"/>
        <w:widowControl w:val="0"/>
        <w:kinsoku/>
        <w:wordWrap/>
        <w:overflowPunct/>
        <w:topLinePunct w:val="0"/>
        <w:autoSpaceDE/>
        <w:autoSpaceDN/>
        <w:bidi w:val="0"/>
        <w:adjustRightInd/>
        <w:snapToGrid w:val="0"/>
        <w:spacing w:line="47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val="0"/>
        <w:spacing w:line="470" w:lineRule="exact"/>
        <w:ind w:right="-307" w:rightChars="-146"/>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val="0"/>
        <w:spacing w:line="470" w:lineRule="exact"/>
        <w:ind w:left="480" w:hanging="480" w:hanging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本合同未尽事宜，遵照《</w:t>
      </w:r>
      <w:r>
        <w:rPr>
          <w:rFonts w:hint="eastAsia" w:asciiTheme="minorEastAsia" w:hAnsiTheme="minorEastAsia" w:eastAsiaTheme="minorEastAsia"/>
          <w:color w:val="auto"/>
          <w:sz w:val="24"/>
          <w:highlight w:val="none"/>
          <w:lang w:eastAsia="zh-CN"/>
        </w:rPr>
        <w:t>民法典</w:t>
      </w:r>
      <w:r>
        <w:rPr>
          <w:rFonts w:asciiTheme="minorEastAsia" w:hAnsiTheme="minorEastAsia" w:eastAsiaTheme="minorEastAsia"/>
          <w:color w:val="auto"/>
          <w:sz w:val="24"/>
          <w:highlight w:val="none"/>
        </w:rPr>
        <w:t>》有关条文执行。</w:t>
      </w:r>
    </w:p>
    <w:p>
      <w:pPr>
        <w:keepNext w:val="0"/>
        <w:keepLines w:val="0"/>
        <w:pageBreakBefore w:val="0"/>
        <w:widowControl w:val="0"/>
        <w:kinsoku/>
        <w:wordWrap/>
        <w:overflowPunct/>
        <w:topLinePunct w:val="0"/>
        <w:autoSpaceDE/>
        <w:autoSpaceDN/>
        <w:bidi w:val="0"/>
        <w:adjustRightInd/>
        <w:snapToGrid w:val="0"/>
        <w:spacing w:line="470" w:lineRule="exact"/>
        <w:ind w:left="480" w:hanging="480" w:hanging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本合同正本一式</w:t>
      </w: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份，具有同等法律效力，甲乙双方各执</w:t>
      </w:r>
      <w:r>
        <w:rPr>
          <w:rFonts w:hint="eastAsia" w:asciiTheme="minorEastAsia" w:hAnsiTheme="minorEastAsia" w:eastAsiaTheme="minorEastAsia"/>
          <w:color w:val="auto"/>
          <w:sz w:val="24"/>
          <w:highlight w:val="none"/>
        </w:rPr>
        <w:t>两</w:t>
      </w:r>
      <w:r>
        <w:rPr>
          <w:rFonts w:asciiTheme="minorEastAsia" w:hAnsiTheme="minorEastAsia" w:eastAsiaTheme="minorEastAsia"/>
          <w:color w:val="auto"/>
          <w:sz w:val="24"/>
          <w:highlight w:val="none"/>
        </w:rPr>
        <w:t>份</w:t>
      </w:r>
    </w:p>
    <w:p>
      <w:pPr>
        <w:keepNext w:val="0"/>
        <w:keepLines w:val="0"/>
        <w:pageBreakBefore w:val="0"/>
        <w:widowControl w:val="0"/>
        <w:kinsoku/>
        <w:wordWrap/>
        <w:overflowPunct/>
        <w:topLinePunct w:val="0"/>
        <w:autoSpaceDE/>
        <w:autoSpaceDN/>
        <w:bidi w:val="0"/>
        <w:adjustRightInd/>
        <w:snapToGrid w:val="0"/>
        <w:spacing w:line="470" w:lineRule="exact"/>
        <w:ind w:left="480" w:hanging="480" w:hanging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其他一</w:t>
      </w:r>
      <w:r>
        <w:rPr>
          <w:rFonts w:asciiTheme="minorEastAsia" w:hAnsiTheme="minorEastAsia" w:eastAsiaTheme="minorEastAsia"/>
          <w:color w:val="auto"/>
          <w:sz w:val="24"/>
          <w:highlight w:val="none"/>
        </w:rPr>
        <w:t>份</w:t>
      </w:r>
      <w:r>
        <w:rPr>
          <w:rFonts w:hint="eastAsia" w:asciiTheme="minorEastAsia" w:hAnsiTheme="minorEastAsia" w:eastAsiaTheme="minorEastAsia"/>
          <w:color w:val="auto"/>
          <w:sz w:val="24"/>
          <w:highlight w:val="none"/>
        </w:rPr>
        <w:t>交由代理机构。</w:t>
      </w:r>
    </w:p>
    <w:p>
      <w:pPr>
        <w:keepNext w:val="0"/>
        <w:keepLines w:val="0"/>
        <w:pageBreakBefore w:val="0"/>
        <w:widowControl w:val="0"/>
        <w:kinsoku/>
        <w:wordWrap/>
        <w:overflowPunct/>
        <w:topLinePunct w:val="0"/>
        <w:autoSpaceDE/>
        <w:autoSpaceDN/>
        <w:bidi w:val="0"/>
        <w:adjustRightInd/>
        <w:snapToGrid w:val="0"/>
        <w:spacing w:beforeLines="50" w:afterLines="50" w:line="470" w:lineRule="exact"/>
        <w:textAlignment w:val="auto"/>
        <w:rPr>
          <w:rFonts w:asciiTheme="minorEastAsia" w:hAnsiTheme="minorEastAsia" w:eastAsiaTheme="minorEastAsia"/>
          <w:color w:val="auto"/>
          <w:sz w:val="24"/>
          <w:highlight w:val="none"/>
        </w:rPr>
      </w:pPr>
    </w:p>
    <w:p>
      <w:pPr>
        <w:snapToGrid w:val="0"/>
        <w:spacing w:beforeLines="50" w:afterLines="50"/>
        <w:rPr>
          <w:rFonts w:asciiTheme="minorEastAsia" w:hAnsiTheme="minorEastAsia" w:eastAsiaTheme="minorEastAsia"/>
          <w:color w:val="auto"/>
          <w:sz w:val="24"/>
          <w:highlight w:val="none"/>
        </w:rPr>
      </w:pPr>
    </w:p>
    <w:p>
      <w:pPr>
        <w:snapToGrid w:val="0"/>
        <w:spacing w:beforeLines="50" w:afterLines="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乙方：</w:t>
      </w:r>
    </w:p>
    <w:p>
      <w:pPr>
        <w:snapToGrid w:val="0"/>
        <w:spacing w:beforeLines="50" w:afterLines="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地址：</w:t>
      </w:r>
    </w:p>
    <w:p>
      <w:pPr>
        <w:snapToGrid w:val="0"/>
        <w:spacing w:beforeLines="50" w:afterLines="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代表人：</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法定</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代表人：</w:t>
      </w:r>
    </w:p>
    <w:p>
      <w:pPr>
        <w:pStyle w:val="34"/>
        <w:spacing w:beforeLines="50" w:afterLines="50" w:line="400" w:lineRule="exact"/>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签</w:t>
      </w:r>
      <w:r>
        <w:rPr>
          <w:rFonts w:hint="eastAsia" w:asciiTheme="minorEastAsia" w:hAnsiTheme="minorEastAsia" w:eastAsiaTheme="minorEastAsia"/>
          <w:color w:val="auto"/>
          <w:sz w:val="24"/>
          <w:highlight w:val="none"/>
        </w:rPr>
        <w:t>字   日期</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签</w:t>
      </w:r>
      <w:r>
        <w:rPr>
          <w:rFonts w:hint="eastAsia" w:asciiTheme="minorEastAsia" w:hAnsiTheme="minorEastAsia" w:eastAsiaTheme="minorEastAsia"/>
          <w:color w:val="auto"/>
          <w:sz w:val="24"/>
          <w:highlight w:val="none"/>
        </w:rPr>
        <w:t xml:space="preserve">字    </w:t>
      </w:r>
      <w:r>
        <w:rPr>
          <w:rFonts w:asciiTheme="minorEastAsia" w:hAnsiTheme="minorEastAsia" w:eastAsiaTheme="minorEastAsia"/>
          <w:color w:val="auto"/>
          <w:sz w:val="24"/>
          <w:highlight w:val="none"/>
        </w:rPr>
        <w:t>日期：</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日</w:t>
      </w:r>
    </w:p>
    <w:p>
      <w:pPr>
        <w:pStyle w:val="34"/>
        <w:spacing w:beforeLines="50" w:afterLines="50" w:line="400" w:lineRule="exact"/>
        <w:rPr>
          <w:rFonts w:asciiTheme="minorEastAsia" w:hAnsiTheme="minorEastAsia" w:eastAsiaTheme="minorEastAsia"/>
          <w:color w:val="auto"/>
          <w:highlight w:val="none"/>
        </w:rPr>
      </w:pPr>
    </w:p>
    <w:p>
      <w:pPr>
        <w:pStyle w:val="34"/>
        <w:spacing w:beforeLines="50" w:afterLines="50" w:line="400" w:lineRule="exact"/>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numPr>
          <w:ilvl w:val="1"/>
          <w:numId w:val="0"/>
        </w:numPr>
        <w:tabs>
          <w:tab w:val="left" w:pos="2472"/>
        </w:tabs>
        <w:snapToGrid w:val="0"/>
        <w:ind w:left="2025" w:leftChars="0" w:hanging="1080" w:firstLineChars="0"/>
        <w:jc w:val="center"/>
        <w:rPr>
          <w:rFonts w:asciiTheme="minorEastAsia" w:hAnsiTheme="minorEastAsia" w:eastAsiaTheme="minorEastAsia"/>
          <w:color w:val="auto"/>
          <w:sz w:val="30"/>
          <w:szCs w:val="30"/>
          <w:highlight w:val="none"/>
        </w:rPr>
      </w:pPr>
      <w:r>
        <w:rPr>
          <w:rFonts w:hint="default" w:cs="Times New Roman" w:asciiTheme="minorEastAsia" w:hAnsiTheme="minorEastAsia" w:eastAsiaTheme="minorEastAsia"/>
          <w:color w:val="auto"/>
          <w:kern w:val="2"/>
          <w:sz w:val="30"/>
          <w:szCs w:val="30"/>
          <w:highlight w:val="none"/>
          <w:lang w:val="en-US" w:eastAsia="zh-CN" w:bidi="ar-SA"/>
        </w:rPr>
        <w:t>第六章</w:t>
      </w:r>
      <w:r>
        <w:rPr>
          <w:rFonts w:hint="eastAsia" w:asciiTheme="minorEastAsia" w:hAnsiTheme="minorEastAsia" w:eastAsiaTheme="minorEastAsia"/>
          <w:color w:val="auto"/>
          <w:sz w:val="30"/>
          <w:szCs w:val="30"/>
          <w:highlight w:val="none"/>
        </w:rPr>
        <w:t>投标文件格式</w:t>
      </w:r>
    </w:p>
    <w:p>
      <w:pPr>
        <w:snapToGrid w:val="0"/>
        <w:spacing w:beforeLines="50" w:after="50"/>
        <w:rPr>
          <w:rFonts w:asciiTheme="minorEastAsia" w:hAnsiTheme="minorEastAsia" w:eastAsiaTheme="minorEastAsia"/>
          <w:color w:val="auto"/>
          <w:sz w:val="24"/>
          <w:szCs w:val="20"/>
          <w:highlight w:val="none"/>
        </w:rPr>
      </w:pPr>
      <w:r>
        <w:rPr>
          <w:rFonts w:hint="eastAsia" w:asciiTheme="minorEastAsia" w:hAnsiTheme="minorEastAsia" w:eastAsiaTheme="minorEastAsia"/>
          <w:b/>
          <w:bCs/>
          <w:color w:val="auto"/>
          <w:kern w:val="44"/>
          <w:szCs w:val="21"/>
          <w:highlight w:val="none"/>
        </w:rPr>
        <w:t>本章节内容提供部分投标文件格式，采购文件中要求，但未提供格式的，须由投标人根据采购文件的要求自行制作</w:t>
      </w:r>
    </w:p>
    <w:p>
      <w:pPr>
        <w:tabs>
          <w:tab w:val="center" w:pos="4156"/>
        </w:tabs>
        <w:snapToGrid w:val="0"/>
        <w:spacing w:beforeLines="50" w:after="50"/>
        <w:rPr>
          <w:rFonts w:asciiTheme="minorEastAsia" w:hAnsiTheme="minorEastAsia" w:eastAsiaTheme="minorEastAsia"/>
          <w:b/>
          <w:color w:val="auto"/>
          <w:sz w:val="30"/>
          <w:szCs w:val="20"/>
          <w:highlight w:val="none"/>
        </w:rPr>
      </w:pPr>
      <w:r>
        <w:rPr>
          <w:rFonts w:hint="eastAsia" w:asciiTheme="minorEastAsia" w:hAnsiTheme="minorEastAsia" w:eastAsiaTheme="minorEastAsia"/>
          <w:b/>
          <w:color w:val="auto"/>
          <w:sz w:val="30"/>
          <w:szCs w:val="20"/>
          <w:highlight w:val="none"/>
        </w:rPr>
        <w:t>附件一：</w:t>
      </w:r>
      <w:r>
        <w:rPr>
          <w:rFonts w:asciiTheme="minorEastAsia" w:hAnsiTheme="minorEastAsia" w:eastAsiaTheme="minorEastAsia"/>
          <w:b/>
          <w:color w:val="auto"/>
          <w:sz w:val="30"/>
          <w:szCs w:val="20"/>
          <w:highlight w:val="none"/>
        </w:rPr>
        <w:tab/>
      </w:r>
    </w:p>
    <w:p>
      <w:pPr>
        <w:tabs>
          <w:tab w:val="center" w:pos="4156"/>
        </w:tabs>
        <w:snapToGrid w:val="0"/>
        <w:spacing w:beforeLines="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30"/>
          <w:szCs w:val="20"/>
          <w:highlight w:val="none"/>
        </w:rPr>
        <w:t>投标声明书</w:t>
      </w:r>
    </w:p>
    <w:p>
      <w:pPr>
        <w:keepNext w:val="0"/>
        <w:keepLines w:val="0"/>
        <w:pageBreakBefore w:val="0"/>
        <w:widowControl w:val="0"/>
        <w:kinsoku/>
        <w:wordWrap/>
        <w:overflowPunct/>
        <w:topLinePunct w:val="0"/>
        <w:autoSpaceDE/>
        <w:autoSpaceDN/>
        <w:bidi w:val="0"/>
        <w:adjustRightInd/>
        <w:snapToGrid w:val="0"/>
        <w:spacing w:before="251" w:beforeLines="80" w:after="50"/>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致：</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（招标机构、采购单位名称）：</w:t>
      </w:r>
    </w:p>
    <w:p>
      <w:pPr>
        <w:snapToGrid w:val="0"/>
        <w:spacing w:beforeLines="50" w:after="50"/>
        <w:ind w:firstLine="720" w:firstLineChars="3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______</w:t>
      </w:r>
      <w:r>
        <w:rPr>
          <w:rFonts w:asciiTheme="minorEastAsia" w:hAnsiTheme="minorEastAsia" w:eastAsiaTheme="minorEastAsia"/>
          <w:color w:val="auto"/>
          <w:sz w:val="24"/>
          <w:szCs w:val="20"/>
          <w:highlight w:val="none"/>
          <w:u w:val="single"/>
        </w:rPr>
        <w:t>__</w:t>
      </w:r>
      <w:r>
        <w:rPr>
          <w:rFonts w:asciiTheme="minorEastAsia" w:hAnsiTheme="minorEastAsia" w:eastAsiaTheme="minorEastAsia"/>
          <w:color w:val="auto"/>
          <w:sz w:val="24"/>
          <w:szCs w:val="20"/>
          <w:highlight w:val="none"/>
        </w:rPr>
        <w:t>_</w:t>
      </w:r>
      <w:r>
        <w:rPr>
          <w:rFonts w:hint="eastAsia" w:asciiTheme="minorEastAsia" w:hAnsiTheme="minorEastAsia" w:eastAsiaTheme="minorEastAsia"/>
          <w:color w:val="auto"/>
          <w:sz w:val="24"/>
          <w:szCs w:val="20"/>
          <w:highlight w:val="none"/>
        </w:rPr>
        <w:t>（投标人名称）系中华人民共和国合法</w:t>
      </w:r>
      <w:r>
        <w:rPr>
          <w:rFonts w:hint="eastAsia" w:asciiTheme="minorEastAsia" w:hAnsiTheme="minorEastAsia" w:eastAsiaTheme="minorEastAsia"/>
          <w:color w:val="auto"/>
          <w:sz w:val="24"/>
          <w:szCs w:val="20"/>
          <w:highlight w:val="none"/>
          <w:u w:val="single"/>
        </w:rPr>
        <w:t xml:space="preserve">      （企业、法人或其他）</w:t>
      </w:r>
      <w:r>
        <w:rPr>
          <w:rFonts w:hint="eastAsia" w:asciiTheme="minorEastAsia" w:hAnsiTheme="minorEastAsia" w:eastAsiaTheme="minorEastAsia"/>
          <w:color w:val="auto"/>
          <w:sz w:val="24"/>
          <w:szCs w:val="20"/>
          <w:highlight w:val="none"/>
        </w:rPr>
        <w:t>，经营地址</w:t>
      </w:r>
      <w:r>
        <w:rPr>
          <w:rFonts w:hint="eastAsia" w:asciiTheme="minorEastAsia" w:hAnsiTheme="minorEastAsia" w:eastAsiaTheme="minorEastAsia"/>
          <w:color w:val="auto"/>
          <w:sz w:val="24"/>
          <w:szCs w:val="20"/>
          <w:highlight w:val="none"/>
          <w:u w:val="single"/>
        </w:rPr>
        <w:t xml:space="preserve">                     </w:t>
      </w:r>
      <w:r>
        <w:rPr>
          <w:rFonts w:hint="eastAsia" w:asciiTheme="minorEastAsia" w:hAnsiTheme="minorEastAsia" w:eastAsiaTheme="minorEastAsia"/>
          <w:color w:val="auto"/>
          <w:sz w:val="24"/>
          <w:szCs w:val="20"/>
          <w:highlight w:val="none"/>
        </w:rPr>
        <w:t>。</w:t>
      </w:r>
    </w:p>
    <w:p>
      <w:pPr>
        <w:snapToGrid w:val="0"/>
        <w:spacing w:beforeLines="50" w:after="50"/>
        <w:ind w:firstLine="645"/>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我</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（姓名）系</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（投标人名称）的法定代表人，我方愿意参加贵方组织的</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项目的投标，为便于贵方公正、择优地确定中标人及其投标产品和服务，我方就本次投标有关事项郑重声明如下：</w:t>
      </w:r>
    </w:p>
    <w:p>
      <w:pPr>
        <w:snapToGrid w:val="0"/>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我方向贵方提交的所有投标文件、资料都是准确的和真实的</w:t>
      </w:r>
      <w:r>
        <w:rPr>
          <w:rFonts w:hint="eastAsia" w:asciiTheme="minorEastAsia" w:hAnsiTheme="minorEastAsia" w:eastAsiaTheme="minorEastAsia"/>
          <w:color w:val="auto"/>
          <w:sz w:val="24"/>
          <w:szCs w:val="20"/>
          <w:highlight w:val="none"/>
        </w:rPr>
        <w:t>。</w:t>
      </w:r>
    </w:p>
    <w:p>
      <w:pPr>
        <w:snapToGrid w:val="0"/>
        <w:spacing w:beforeLines="50"/>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2</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我方</w:t>
      </w:r>
      <w:r>
        <w:rPr>
          <w:rFonts w:hint="eastAsia" w:asciiTheme="minorEastAsia" w:hAnsiTheme="minorEastAsia" w:eastAsiaTheme="minorEastAsia"/>
          <w:color w:val="auto"/>
          <w:sz w:val="24"/>
          <w:szCs w:val="20"/>
          <w:highlight w:val="none"/>
        </w:rPr>
        <w:t>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3</w:t>
      </w:r>
      <w:r>
        <w:rPr>
          <w:rFonts w:hint="eastAsia" w:asciiTheme="minorEastAsia" w:hAnsiTheme="minorEastAsia" w:eastAsiaTheme="minorEastAsia"/>
          <w:color w:val="auto"/>
          <w:sz w:val="24"/>
          <w:szCs w:val="20"/>
          <w:highlight w:val="none"/>
        </w:rPr>
        <w:t>.</w:t>
      </w:r>
      <w:r>
        <w:rPr>
          <w:rFonts w:asciiTheme="minorEastAsia" w:hAnsiTheme="minorEastAsia" w:eastAsiaTheme="minorEastAsia"/>
          <w:color w:val="auto"/>
          <w:sz w:val="24"/>
          <w:szCs w:val="20"/>
          <w:highlight w:val="none"/>
        </w:rPr>
        <w:t>在获知本项目采购信息后，与采购人聘请的为此项目提供咨询服务的公司及其附属机构没有任何联系。</w:t>
      </w:r>
      <w:r>
        <w:rPr>
          <w:rFonts w:hint="eastAsia" w:asciiTheme="minorEastAsia" w:hAnsiTheme="minorEastAsia" w:eastAsiaTheme="minorEastAsia"/>
          <w:color w:val="auto"/>
          <w:sz w:val="24"/>
          <w:szCs w:val="20"/>
          <w:highlight w:val="none"/>
        </w:rPr>
        <w:t>（如有，请如实说明）</w:t>
      </w:r>
    </w:p>
    <w:p>
      <w:pPr>
        <w:snapToGrid w:val="0"/>
        <w:spacing w:beforeLines="50"/>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r>
        <w:rPr>
          <w:rFonts w:asciiTheme="minorEastAsia" w:hAnsiTheme="minorEastAsia" w:eastAsiaTheme="minorEastAsia"/>
          <w:color w:val="auto"/>
          <w:sz w:val="24"/>
          <w:szCs w:val="20"/>
          <w:highlight w:val="none"/>
        </w:rPr>
        <w:t>我方此次向贵方提供的产品名称为：</w:t>
      </w:r>
    </w:p>
    <w:p>
      <w:pPr>
        <w:snapToGrid w:val="0"/>
        <w:spacing w:beforeLines="50"/>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r>
        <w:rPr>
          <w:rFonts w:asciiTheme="minorEastAsia" w:hAnsiTheme="minorEastAsia" w:eastAsiaTheme="minorEastAsia"/>
          <w:color w:val="auto"/>
          <w:sz w:val="24"/>
          <w:szCs w:val="20"/>
          <w:highlight w:val="none"/>
        </w:rPr>
        <w:t>我方诚意提请贵方关注：</w:t>
      </w:r>
      <w:r>
        <w:rPr>
          <w:rFonts w:hint="eastAsia" w:asciiTheme="minorEastAsia" w:hAnsiTheme="minorEastAsia" w:eastAsiaTheme="minorEastAsia"/>
          <w:color w:val="auto"/>
          <w:sz w:val="24"/>
          <w:szCs w:val="20"/>
          <w:highlight w:val="none"/>
        </w:rPr>
        <w:t>近期</w:t>
      </w:r>
      <w:r>
        <w:rPr>
          <w:rFonts w:asciiTheme="minorEastAsia" w:hAnsiTheme="minorEastAsia" w:eastAsiaTheme="minorEastAsia"/>
          <w:color w:val="auto"/>
          <w:sz w:val="24"/>
          <w:szCs w:val="20"/>
          <w:highlight w:val="none"/>
        </w:rPr>
        <w:t>有关该产品的</w:t>
      </w:r>
      <w:r>
        <w:rPr>
          <w:rFonts w:hint="eastAsia" w:asciiTheme="minorEastAsia" w:hAnsiTheme="minorEastAsia" w:eastAsiaTheme="minorEastAsia"/>
          <w:color w:val="auto"/>
          <w:sz w:val="24"/>
          <w:szCs w:val="20"/>
          <w:highlight w:val="none"/>
        </w:rPr>
        <w:t>生产、供货、售后服务以及性能等方面的重大决策和事项有：</w:t>
      </w:r>
    </w:p>
    <w:p>
      <w:pPr>
        <w:snapToGrid w:val="0"/>
        <w:spacing w:beforeLines="50"/>
        <w:ind w:firstLine="480" w:firstLineChars="200"/>
        <w:rPr>
          <w:rFonts w:asciiTheme="minorEastAsia" w:hAnsiTheme="minorEastAsia" w:eastAsiaTheme="minorEastAsia"/>
          <w:color w:val="auto"/>
          <w:sz w:val="24"/>
          <w:szCs w:val="20"/>
          <w:highlight w:val="none"/>
          <w:u w:val="single"/>
        </w:rPr>
      </w:pPr>
      <w:r>
        <w:rPr>
          <w:rFonts w:hint="eastAsia" w:asciiTheme="minorEastAsia" w:hAnsiTheme="minorEastAsia" w:eastAsiaTheme="minorEastAsia"/>
          <w:color w:val="auto"/>
          <w:sz w:val="24"/>
          <w:szCs w:val="20"/>
          <w:highlight w:val="none"/>
          <w:u w:val="single"/>
        </w:rPr>
        <w:t>（如有，请如实说明）　　　　　　　　　　　　　　　　　　　</w:t>
      </w:r>
    </w:p>
    <w:p>
      <w:pPr>
        <w:snapToGrid w:val="0"/>
        <w:spacing w:beforeLines="50"/>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u w:val="single"/>
        </w:rPr>
        <w:t>　　　　　　　　　　　　　　　　　　　　　　　　　　　</w:t>
      </w:r>
    </w:p>
    <w:p>
      <w:pPr>
        <w:snapToGrid w:val="0"/>
        <w:ind w:firstLine="464" w:firstLineChars="200"/>
        <w:rPr>
          <w:rFonts w:asciiTheme="minorEastAsia" w:hAnsiTheme="minorEastAsia" w:eastAsiaTheme="minorEastAsia"/>
          <w:color w:val="auto"/>
          <w:spacing w:val="-4"/>
          <w:sz w:val="24"/>
          <w:szCs w:val="20"/>
          <w:highlight w:val="none"/>
        </w:rPr>
      </w:pPr>
      <w:r>
        <w:rPr>
          <w:rFonts w:hint="eastAsia" w:asciiTheme="minorEastAsia" w:hAnsiTheme="minorEastAsia" w:eastAsiaTheme="minorEastAsia"/>
          <w:color w:val="auto"/>
          <w:spacing w:val="-4"/>
          <w:sz w:val="24"/>
          <w:szCs w:val="20"/>
          <w:highlight w:val="none"/>
        </w:rPr>
        <w:t>6.我方及由本人担任法定代表人的其他机构</w:t>
      </w:r>
      <w:r>
        <w:rPr>
          <w:rFonts w:asciiTheme="minorEastAsia" w:hAnsiTheme="minorEastAsia" w:eastAsiaTheme="minorEastAsia"/>
          <w:color w:val="auto"/>
          <w:spacing w:val="-4"/>
          <w:sz w:val="24"/>
          <w:szCs w:val="20"/>
          <w:highlight w:val="none"/>
        </w:rPr>
        <w:t>最近三年内被</w:t>
      </w:r>
      <w:r>
        <w:rPr>
          <w:rFonts w:hint="eastAsia" w:asciiTheme="minorEastAsia" w:hAnsiTheme="minorEastAsia" w:eastAsiaTheme="minorEastAsia"/>
          <w:color w:val="auto"/>
          <w:spacing w:val="-4"/>
          <w:sz w:val="24"/>
          <w:szCs w:val="20"/>
          <w:highlight w:val="none"/>
        </w:rPr>
        <w:t>通报或者被处罚的</w:t>
      </w:r>
      <w:r>
        <w:rPr>
          <w:rFonts w:asciiTheme="minorEastAsia" w:hAnsiTheme="minorEastAsia" w:eastAsiaTheme="minorEastAsia"/>
          <w:color w:val="auto"/>
          <w:spacing w:val="-4"/>
          <w:sz w:val="24"/>
          <w:szCs w:val="20"/>
          <w:highlight w:val="none"/>
        </w:rPr>
        <w:t>违法行为有：</w:t>
      </w:r>
    </w:p>
    <w:p>
      <w:pPr>
        <w:snapToGrid w:val="0"/>
        <w:spacing w:beforeLines="50"/>
        <w:ind w:firstLine="480" w:firstLineChars="200"/>
        <w:rPr>
          <w:rFonts w:asciiTheme="minorEastAsia" w:hAnsiTheme="minorEastAsia" w:eastAsiaTheme="minorEastAsia"/>
          <w:color w:val="auto"/>
          <w:sz w:val="24"/>
          <w:szCs w:val="20"/>
          <w:highlight w:val="none"/>
          <w:u w:val="single"/>
        </w:rPr>
      </w:pPr>
      <w:r>
        <w:rPr>
          <w:rFonts w:hint="eastAsia" w:asciiTheme="minorEastAsia" w:hAnsiTheme="minorEastAsia" w:eastAsiaTheme="minorEastAsia"/>
          <w:color w:val="auto"/>
          <w:sz w:val="24"/>
          <w:szCs w:val="20"/>
          <w:highlight w:val="none"/>
          <w:u w:val="single"/>
        </w:rPr>
        <w:t>（如有，请如实说明）　　　　　　　　　　　　　　　　　</w:t>
      </w:r>
    </w:p>
    <w:p>
      <w:pPr>
        <w:snapToGrid w:val="0"/>
        <w:spacing w:beforeLines="50"/>
        <w:ind w:firstLine="480" w:firstLineChars="200"/>
        <w:rPr>
          <w:rFonts w:asciiTheme="minorEastAsia" w:hAnsiTheme="minorEastAsia" w:eastAsiaTheme="minorEastAsia"/>
          <w:color w:val="auto"/>
          <w:sz w:val="24"/>
          <w:szCs w:val="20"/>
          <w:highlight w:val="none"/>
          <w:u w:val="single"/>
        </w:rPr>
      </w:pPr>
      <w:r>
        <w:rPr>
          <w:rFonts w:hint="eastAsia" w:asciiTheme="minorEastAsia" w:hAnsiTheme="minorEastAsia" w:eastAsiaTheme="minorEastAsia"/>
          <w:color w:val="auto"/>
          <w:sz w:val="24"/>
          <w:szCs w:val="20"/>
          <w:highlight w:val="none"/>
          <w:u w:val="single"/>
        </w:rPr>
        <w:t>　　　　　　　　　　　　　　　　　　　　　　　　　　　</w:t>
      </w:r>
    </w:p>
    <w:p>
      <w:pPr>
        <w:snapToGrid w:val="0"/>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Theme="minorEastAsia" w:hAnsiTheme="minorEastAsia" w:eastAsiaTheme="minorEastAsia"/>
          <w:color w:val="auto"/>
          <w:sz w:val="24"/>
          <w:highlight w:val="none"/>
        </w:rPr>
      </w:pPr>
    </w:p>
    <w:p>
      <w:pPr>
        <w:snapToGrid w:val="0"/>
        <w:spacing w:beforeLines="50"/>
        <w:ind w:firstLine="200"/>
        <w:rPr>
          <w:rFonts w:asciiTheme="minorEastAsia" w:hAnsiTheme="minorEastAsia" w:eastAsiaTheme="minorEastAsia"/>
          <w:color w:val="auto"/>
          <w:sz w:val="24"/>
          <w:szCs w:val="20"/>
          <w:highlight w:val="none"/>
          <w:u w:val="single"/>
        </w:rPr>
      </w:pPr>
      <w:r>
        <w:rPr>
          <w:rFonts w:hint="eastAsia" w:asciiTheme="minorEastAsia" w:hAnsiTheme="minorEastAsia" w:eastAsiaTheme="minorEastAsia"/>
          <w:color w:val="auto"/>
          <w:sz w:val="24"/>
          <w:szCs w:val="20"/>
          <w:highlight w:val="none"/>
        </w:rPr>
        <w:t>法定代表人签字或盖章：</w:t>
      </w:r>
    </w:p>
    <w:p>
      <w:pPr>
        <w:snapToGrid w:val="0"/>
        <w:spacing w:beforeLines="50" w:after="50"/>
        <w:ind w:firstLine="240" w:firstLineChars="1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 xml:space="preserve">投标人公章： </w:t>
      </w:r>
      <w:r>
        <w:rPr>
          <w:rFonts w:asciiTheme="minorEastAsia" w:hAnsiTheme="minorEastAsia" w:eastAsiaTheme="minorEastAsia"/>
          <w:color w:val="auto"/>
          <w:sz w:val="24"/>
          <w:szCs w:val="20"/>
          <w:highlight w:val="none"/>
        </w:rPr>
        <w:t>年</w:t>
      </w:r>
      <w:r>
        <w:rPr>
          <w:rFonts w:hint="eastAsia" w:asciiTheme="minorEastAsia" w:hAnsiTheme="minorEastAsia" w:eastAsiaTheme="minorEastAsia"/>
          <w:color w:val="auto"/>
          <w:sz w:val="24"/>
          <w:szCs w:val="20"/>
          <w:highlight w:val="none"/>
        </w:rPr>
        <w:t xml:space="preserve">  </w:t>
      </w:r>
      <w:r>
        <w:rPr>
          <w:rFonts w:asciiTheme="minorEastAsia" w:hAnsiTheme="minorEastAsia" w:eastAsiaTheme="minorEastAsia"/>
          <w:color w:val="auto"/>
          <w:sz w:val="24"/>
          <w:szCs w:val="20"/>
          <w:highlight w:val="none"/>
        </w:rPr>
        <w:t>月</w:t>
      </w:r>
      <w:r>
        <w:rPr>
          <w:rFonts w:hint="eastAsia" w:asciiTheme="minorEastAsia" w:hAnsiTheme="minorEastAsia" w:eastAsiaTheme="minorEastAsia"/>
          <w:color w:val="auto"/>
          <w:sz w:val="24"/>
          <w:szCs w:val="20"/>
          <w:highlight w:val="none"/>
        </w:rPr>
        <w:t xml:space="preserve">  </w:t>
      </w:r>
      <w:r>
        <w:rPr>
          <w:rFonts w:asciiTheme="minorEastAsia" w:hAnsiTheme="minorEastAsia" w:eastAsiaTheme="minorEastAsia"/>
          <w:color w:val="auto"/>
          <w:sz w:val="24"/>
          <w:szCs w:val="20"/>
          <w:highlight w:val="none"/>
        </w:rPr>
        <w:t>日</w:t>
      </w:r>
    </w:p>
    <w:p>
      <w:pPr>
        <w:snapToGrid w:val="0"/>
        <w:spacing w:beforeLines="50" w:after="50"/>
        <w:rPr>
          <w:rFonts w:asciiTheme="minorEastAsia" w:hAnsiTheme="minorEastAsia" w:eastAsiaTheme="minorEastAsia"/>
          <w:color w:val="auto"/>
          <w:szCs w:val="20"/>
          <w:highlight w:val="none"/>
        </w:rPr>
      </w:pPr>
    </w:p>
    <w:p>
      <w:pPr>
        <w:spacing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注：投标声明书格式不得随意变更且内容如实填写完整，否则将可能导致投标文件无效。</w:t>
      </w:r>
    </w:p>
    <w:p>
      <w:pP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pPr>
        <w:snapToGrid w:val="0"/>
        <w:spacing w:beforeLines="50" w:after="5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附件二</w:t>
      </w:r>
    </w:p>
    <w:p>
      <w:pPr>
        <w:snapToGrid w:val="0"/>
        <w:spacing w:before="50" w:afterLines="50"/>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法定代表人授权委托书格式：</w:t>
      </w:r>
    </w:p>
    <w:p>
      <w:pPr>
        <w:snapToGrid w:val="0"/>
        <w:spacing w:beforeLines="50" w:after="50"/>
        <w:jc w:val="center"/>
        <w:rPr>
          <w:rFonts w:asciiTheme="minorEastAsia" w:hAnsiTheme="minorEastAsia" w:eastAsiaTheme="minorEastAsia"/>
          <w:color w:val="auto"/>
          <w:sz w:val="30"/>
          <w:szCs w:val="20"/>
          <w:highlight w:val="none"/>
        </w:rPr>
      </w:pPr>
    </w:p>
    <w:p>
      <w:pPr>
        <w:snapToGrid w:val="0"/>
        <w:spacing w:beforeLines="50" w:after="50"/>
        <w:jc w:val="center"/>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法定代表人授权委托书</w:t>
      </w:r>
    </w:p>
    <w:p>
      <w:pPr>
        <w:snapToGrid w:val="0"/>
        <w:spacing w:beforeLines="50" w:after="50"/>
        <w:rPr>
          <w:rFonts w:asciiTheme="minorEastAsia" w:hAnsiTheme="minorEastAsia" w:eastAsiaTheme="minorEastAsia"/>
          <w:b/>
          <w:bCs/>
          <w:color w:val="auto"/>
          <w:sz w:val="24"/>
          <w:szCs w:val="20"/>
          <w:highlight w:val="none"/>
        </w:rPr>
      </w:pPr>
      <w:r>
        <w:rPr>
          <w:rFonts w:hint="eastAsia" w:asciiTheme="minorEastAsia" w:hAnsiTheme="minorEastAsia" w:eastAsiaTheme="minorEastAsia"/>
          <w:bCs/>
          <w:color w:val="auto"/>
          <w:sz w:val="24"/>
          <w:szCs w:val="20"/>
          <w:highlight w:val="none"/>
        </w:rPr>
        <w:t>致：</w:t>
      </w:r>
      <w:r>
        <w:rPr>
          <w:rFonts w:hint="eastAsia" w:asciiTheme="minorEastAsia" w:hAnsiTheme="minorEastAsia" w:eastAsiaTheme="minorEastAsia"/>
          <w:bCs/>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（招标机构、采购单位名称）：</w:t>
      </w:r>
    </w:p>
    <w:p>
      <w:pPr>
        <w:snapToGrid w:val="0"/>
        <w:spacing w:beforeLines="50" w:after="50"/>
        <w:ind w:firstLine="720" w:firstLineChars="3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我</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（姓名）系</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（投标人名称）的法定代表人，现授权委托（姓名）</w:t>
      </w:r>
      <w:r>
        <w:rPr>
          <w:rFonts w:hint="eastAsia" w:asciiTheme="minorEastAsia" w:hAnsiTheme="minorEastAsia" w:eastAsiaTheme="minorEastAsia"/>
          <w:color w:val="auto"/>
          <w:sz w:val="24"/>
          <w:szCs w:val="20"/>
          <w:highlight w:val="none"/>
          <w:u w:val="single"/>
        </w:rPr>
        <w:t xml:space="preserve">           </w:t>
      </w:r>
      <w:r>
        <w:rPr>
          <w:rFonts w:hint="eastAsia" w:asciiTheme="minorEastAsia" w:hAnsiTheme="minorEastAsia" w:eastAsiaTheme="minorEastAsia"/>
          <w:color w:val="auto"/>
          <w:sz w:val="24"/>
          <w:szCs w:val="20"/>
          <w:highlight w:val="none"/>
        </w:rPr>
        <w:t>以我方的名义参加</w:t>
      </w:r>
      <w:r>
        <w:rPr>
          <w:rFonts w:hint="eastAsia" w:asciiTheme="minorEastAsia" w:hAnsiTheme="minorEastAsia" w:eastAsiaTheme="minorEastAsia"/>
          <w:color w:val="auto"/>
          <w:sz w:val="24"/>
          <w:szCs w:val="20"/>
          <w:highlight w:val="none"/>
          <w:u w:val="single"/>
        </w:rPr>
        <w:t xml:space="preserve">                  </w:t>
      </w:r>
      <w:r>
        <w:rPr>
          <w:rFonts w:hint="eastAsia" w:asciiTheme="minorEastAsia" w:hAnsiTheme="minorEastAsia" w:eastAsiaTheme="minorEastAsia"/>
          <w:color w:val="auto"/>
          <w:sz w:val="24"/>
          <w:szCs w:val="20"/>
          <w:highlight w:val="none"/>
        </w:rPr>
        <w:t>项目的投标活动，并代表我方全权办理针对上述项目的投标、开标、评标、签约等具体事务和签署相关文件。</w:t>
      </w:r>
    </w:p>
    <w:p>
      <w:pPr>
        <w:snapToGrid w:val="0"/>
        <w:spacing w:beforeLines="50" w:after="5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我方对被授权人的签名事项负全部责任。</w:t>
      </w:r>
    </w:p>
    <w:p>
      <w:pPr>
        <w:snapToGrid w:val="0"/>
        <w:spacing w:beforeLines="50" w:after="50"/>
        <w:ind w:firstLine="48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u w:val="single"/>
        </w:rPr>
        <w:t>在撤销授权的书面通知以前，本授权书一直有效。</w:t>
      </w:r>
      <w:r>
        <w:rPr>
          <w:rFonts w:hint="eastAsia" w:asciiTheme="minorEastAsia" w:hAnsiTheme="minorEastAsia" w:eastAsiaTheme="minorEastAsia"/>
          <w:color w:val="auto"/>
          <w:sz w:val="24"/>
          <w:szCs w:val="20"/>
          <w:highlight w:val="none"/>
        </w:rPr>
        <w:t>被授权人在授权书有效期内签署的所有文件不因授权的撤销而失效。</w:t>
      </w:r>
    </w:p>
    <w:p>
      <w:pPr>
        <w:snapToGrid w:val="0"/>
        <w:spacing w:beforeLines="50" w:after="50"/>
        <w:ind w:firstLine="48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被授权人无转委托权，特此委托。</w:t>
      </w:r>
    </w:p>
    <w:p>
      <w:pPr>
        <w:snapToGrid w:val="0"/>
        <w:spacing w:beforeLines="50" w:after="50"/>
        <w:rPr>
          <w:rFonts w:asciiTheme="minorEastAsia" w:hAnsiTheme="minorEastAsia" w:eastAsiaTheme="minorEastAsia"/>
          <w:color w:val="auto"/>
          <w:sz w:val="24"/>
          <w:szCs w:val="20"/>
          <w:highlight w:val="none"/>
        </w:rPr>
      </w:pPr>
    </w:p>
    <w:p>
      <w:pPr>
        <w:snapToGrid w:val="0"/>
        <w:spacing w:beforeLines="50" w:after="50"/>
        <w:rPr>
          <w:rFonts w:asciiTheme="minorEastAsia" w:hAnsiTheme="minorEastAsia" w:eastAsiaTheme="minorEastAsia"/>
          <w:color w:val="auto"/>
          <w:sz w:val="24"/>
          <w:szCs w:val="20"/>
          <w:highlight w:val="none"/>
          <w:u w:val="single"/>
        </w:rPr>
      </w:pPr>
      <w:r>
        <w:rPr>
          <w:rFonts w:hint="eastAsia" w:asciiTheme="minorEastAsia" w:hAnsiTheme="minorEastAsia" w:eastAsiaTheme="minorEastAsia"/>
          <w:color w:val="auto"/>
          <w:sz w:val="24"/>
          <w:szCs w:val="20"/>
          <w:highlight w:val="none"/>
        </w:rPr>
        <w:t>被授权人签名：                     法定代表人签名或盖章：</w:t>
      </w:r>
    </w:p>
    <w:p>
      <w:pPr>
        <w:snapToGrid w:val="0"/>
        <w:spacing w:beforeLines="50" w:after="5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职务：职务：</w:t>
      </w:r>
    </w:p>
    <w:p>
      <w:pPr>
        <w:snapToGrid w:val="0"/>
        <w:spacing w:beforeLines="50" w:after="5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投标人公章：</w:t>
      </w:r>
    </w:p>
    <w:p>
      <w:pPr>
        <w:snapToGrid w:val="0"/>
        <w:spacing w:beforeLines="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 xml:space="preserve">                                     年  月   日</w:t>
      </w:r>
    </w:p>
    <w:p>
      <w:pPr>
        <w:snapToGrid w:val="0"/>
        <w:spacing w:beforeLines="50" w:after="50"/>
        <w:jc w:val="center"/>
        <w:rPr>
          <w:rFonts w:asciiTheme="minorEastAsia" w:hAnsiTheme="minorEastAsia" w:eastAsiaTheme="minorEastAsia"/>
          <w:color w:val="auto"/>
          <w:sz w:val="24"/>
          <w:szCs w:val="20"/>
          <w:highlight w:val="none"/>
        </w:rPr>
      </w:pPr>
    </w:p>
    <w:p>
      <w:pPr>
        <w:pStyle w:val="15"/>
        <w:spacing w:line="500" w:lineRule="exact"/>
        <w:ind w:firstLine="436" w:firstLineChars="156"/>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w:t>
      </w:r>
    </w:p>
    <w:p>
      <w:pPr>
        <w:pStyle w:val="15"/>
        <w:spacing w:line="500" w:lineRule="exact"/>
        <w:ind w:firstLine="436" w:firstLineChars="156"/>
        <w:jc w:val="center"/>
        <w:rPr>
          <w:rFonts w:asciiTheme="minorEastAsia" w:hAnsiTheme="minorEastAsia" w:eastAsiaTheme="minorEastAsia"/>
          <w:color w:val="auto"/>
          <w:sz w:val="28"/>
          <w:szCs w:val="28"/>
          <w:highlight w:val="none"/>
        </w:rPr>
      </w:pPr>
    </w:p>
    <w:p>
      <w:pPr>
        <w:pStyle w:val="15"/>
        <w:spacing w:line="500" w:lineRule="exact"/>
        <w:ind w:firstLine="436" w:firstLineChars="156"/>
        <w:jc w:val="center"/>
        <w:rPr>
          <w:rFonts w:asciiTheme="minorEastAsia" w:hAnsiTheme="minorEastAsia" w:eastAsiaTheme="minorEastAsia"/>
          <w:color w:val="auto"/>
          <w:sz w:val="28"/>
          <w:szCs w:val="28"/>
          <w:highlight w:val="none"/>
        </w:rPr>
      </w:pPr>
    </w:p>
    <w:p>
      <w:pPr>
        <w:pStyle w:val="15"/>
        <w:spacing w:line="500" w:lineRule="exact"/>
        <w:ind w:firstLine="436" w:firstLineChars="156"/>
        <w:jc w:val="center"/>
        <w:rPr>
          <w:rFonts w:asciiTheme="minorEastAsia" w:hAnsiTheme="minorEastAsia" w:eastAsiaTheme="minorEastAsia"/>
          <w:color w:val="auto"/>
          <w:sz w:val="28"/>
          <w:szCs w:val="28"/>
          <w:highlight w:val="none"/>
        </w:rPr>
      </w:pPr>
    </w:p>
    <w:p>
      <w:pPr>
        <w:pStyle w:val="15"/>
        <w:spacing w:line="500" w:lineRule="exact"/>
        <w:ind w:firstLine="436" w:firstLineChars="156"/>
        <w:jc w:val="center"/>
        <w:rPr>
          <w:rFonts w:asciiTheme="minorEastAsia" w:hAnsiTheme="minorEastAsia" w:eastAsiaTheme="minorEastAsia"/>
          <w:color w:val="auto"/>
          <w:sz w:val="30"/>
          <w:szCs w:val="24"/>
          <w:highlight w:val="none"/>
        </w:rPr>
      </w:pPr>
      <w:r>
        <w:rPr>
          <w:rFonts w:hint="eastAsia" w:asciiTheme="minorEastAsia" w:hAnsiTheme="minorEastAsia" w:eastAsiaTheme="minorEastAsia"/>
          <w:color w:val="auto"/>
          <w:sz w:val="28"/>
          <w:szCs w:val="28"/>
          <w:highlight w:val="none"/>
        </w:rPr>
        <w:t>被授权人有效身份证明复印件粘贴处</w:t>
      </w:r>
    </w:p>
    <w:p>
      <w:pPr>
        <w:spacing w:line="360" w:lineRule="auto"/>
        <w:ind w:firstLine="3600" w:firstLineChars="1500"/>
        <w:jc w:val="right"/>
        <w:rPr>
          <w:rFonts w:asciiTheme="minorEastAsia" w:hAnsiTheme="minorEastAsia" w:eastAsiaTheme="minorEastAsia"/>
          <w:color w:val="auto"/>
          <w:sz w:val="24"/>
          <w:szCs w:val="20"/>
          <w:highlight w:val="none"/>
        </w:rPr>
      </w:pPr>
    </w:p>
    <w:p>
      <w:pPr>
        <w:spacing w:line="360" w:lineRule="auto"/>
        <w:ind w:firstLine="3600" w:firstLineChars="1500"/>
        <w:jc w:val="right"/>
        <w:rPr>
          <w:rFonts w:asciiTheme="minorEastAsia" w:hAnsiTheme="minorEastAsia" w:eastAsiaTheme="minorEastAsia"/>
          <w:color w:val="auto"/>
          <w:sz w:val="24"/>
          <w:szCs w:val="20"/>
          <w:highlight w:val="none"/>
        </w:rPr>
      </w:pPr>
    </w:p>
    <w:p>
      <w:pPr>
        <w:spacing w:line="360" w:lineRule="auto"/>
        <w:jc w:val="both"/>
        <w:rPr>
          <w:rFonts w:asciiTheme="minorEastAsia" w:hAnsiTheme="minorEastAsia" w:eastAsiaTheme="minorEastAsia"/>
          <w:color w:val="auto"/>
          <w:sz w:val="24"/>
          <w:szCs w:val="20"/>
          <w:highlight w:val="none"/>
        </w:rPr>
      </w:pPr>
    </w:p>
    <w:p>
      <w:pPr>
        <w:spacing w:after="120" w:line="360" w:lineRule="auto"/>
        <w:ind w:firstLine="472" w:firstLineChars="196"/>
        <w:rPr>
          <w:rFonts w:asciiTheme="minorEastAsia" w:hAnsiTheme="minorEastAsia" w:eastAsiaTheme="minorEastAsia"/>
          <w:color w:val="auto"/>
          <w:sz w:val="24"/>
          <w:szCs w:val="20"/>
          <w:highlight w:val="none"/>
        </w:rPr>
      </w:pPr>
      <w:r>
        <w:rPr>
          <w:rFonts w:hint="eastAsia" w:asciiTheme="minorEastAsia" w:hAnsiTheme="minorEastAsia" w:eastAsiaTheme="minorEastAsia"/>
          <w:b/>
          <w:color w:val="auto"/>
          <w:sz w:val="24"/>
          <w:highlight w:val="none"/>
        </w:rPr>
        <w:t>注：1、法定代表人授权委托书格式不得随意变更且内容如实填写完整，否则将可能导致授权委托书无效。</w:t>
      </w:r>
    </w:p>
    <w:p>
      <w:pPr>
        <w:snapToGrid w:val="0"/>
        <w:spacing w:beforeLines="50" w:after="50"/>
        <w:jc w:val="center"/>
        <w:rPr>
          <w:rFonts w:asciiTheme="minorEastAsia" w:hAnsiTheme="minorEastAsia" w:eastAsiaTheme="minorEastAsia"/>
          <w:color w:val="auto"/>
          <w:sz w:val="24"/>
          <w:szCs w:val="20"/>
          <w:highlight w:val="none"/>
        </w:rPr>
        <w:sectPr>
          <w:pgSz w:w="11906" w:h="16838"/>
          <w:pgMar w:top="1474" w:right="1797" w:bottom="1247" w:left="1797" w:header="851" w:footer="851" w:gutter="0"/>
          <w:pgNumType w:fmt="decimal"/>
          <w:cols w:space="720" w:num="1"/>
          <w:titlePg/>
          <w:docGrid w:linePitch="312" w:charSpace="0"/>
        </w:sectPr>
      </w:pPr>
    </w:p>
    <w:p>
      <w:pPr>
        <w:snapToGrid w:val="0"/>
        <w:spacing w:before="50" w:afterLines="50"/>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附件三：</w:t>
      </w:r>
    </w:p>
    <w:p>
      <w:pPr>
        <w:snapToGrid w:val="0"/>
        <w:spacing w:before="50" w:afterLines="50"/>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投标方的类似成功案例的业绩证明文件：</w:t>
      </w:r>
    </w:p>
    <w:p>
      <w:pPr>
        <w:snapToGrid w:val="0"/>
        <w:ind w:left="480"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投标方同类项目实施情况一览表格式：（投标方同类项目合同复印件、</w:t>
      </w:r>
      <w:r>
        <w:rPr>
          <w:rFonts w:hint="eastAsia" w:asciiTheme="minorEastAsia" w:hAnsiTheme="minorEastAsia" w:eastAsiaTheme="minorEastAsia"/>
          <w:color w:val="auto"/>
          <w:sz w:val="24"/>
          <w:highlight w:val="none"/>
          <w:lang w:val="en-US" w:eastAsia="zh-CN"/>
        </w:rPr>
        <w:t>验收证明材料</w:t>
      </w:r>
      <w:r>
        <w:rPr>
          <w:rFonts w:asciiTheme="minorEastAsia" w:hAnsiTheme="minorEastAsia" w:eastAsiaTheme="minorEastAsia"/>
          <w:color w:val="auto"/>
          <w:sz w:val="24"/>
          <w:highlight w:val="none"/>
        </w:rPr>
        <w:t>格式自拟）</w:t>
      </w:r>
    </w:p>
    <w:tbl>
      <w:tblPr>
        <w:tblStyle w:val="5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144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采购</w:t>
            </w:r>
          </w:p>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合同</w:t>
            </w:r>
          </w:p>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金额</w:t>
            </w:r>
          </w:p>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采购单位联系人及</w:t>
            </w:r>
          </w:p>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2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2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olor w:val="auto"/>
                <w:sz w:val="18"/>
                <w:szCs w:val="20"/>
                <w:highlight w:val="none"/>
              </w:rPr>
            </w:pPr>
            <w:r>
              <w:rPr>
                <w:rFonts w:hint="eastAsia" w:asciiTheme="minorEastAsia" w:hAnsiTheme="minorEastAsia" w:eastAsiaTheme="minorEastAsia"/>
                <w:color w:val="auto"/>
                <w:sz w:val="18"/>
                <w:szCs w:val="20"/>
                <w:highlight w:val="none"/>
              </w:rPr>
              <w:t>合同</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olor w:val="auto"/>
                <w:sz w:val="18"/>
                <w:szCs w:val="20"/>
                <w:highlight w:val="none"/>
              </w:rPr>
            </w:pPr>
          </w:p>
          <w:p>
            <w:pPr>
              <w:snapToGrid w:val="0"/>
              <w:spacing w:line="240" w:lineRule="exact"/>
              <w:jc w:val="center"/>
              <w:rPr>
                <w:rFonts w:hint="default" w:asciiTheme="minorEastAsia" w:hAnsiTheme="minorEastAsia" w:eastAsiaTheme="minorEastAsia"/>
                <w:color w:val="auto"/>
                <w:sz w:val="18"/>
                <w:szCs w:val="20"/>
                <w:highlight w:val="none"/>
                <w:lang w:val="en-US" w:eastAsia="zh-CN"/>
              </w:rPr>
            </w:pPr>
            <w:r>
              <w:rPr>
                <w:rFonts w:hint="eastAsia" w:asciiTheme="minorEastAsia" w:hAnsiTheme="minorEastAsia" w:eastAsiaTheme="minorEastAsia"/>
                <w:color w:val="auto"/>
                <w:sz w:val="18"/>
                <w:szCs w:val="20"/>
                <w:highlight w:val="none"/>
              </w:rPr>
              <w:t>验收</w:t>
            </w:r>
            <w:r>
              <w:rPr>
                <w:rFonts w:hint="eastAsia" w:asciiTheme="minorEastAsia" w:hAnsiTheme="minorEastAsia" w:eastAsiaTheme="minorEastAsia"/>
                <w:color w:val="auto"/>
                <w:sz w:val="18"/>
                <w:szCs w:val="20"/>
                <w:highlight w:val="none"/>
                <w:lang w:val="en-US" w:eastAsia="zh-CN"/>
              </w:rPr>
              <w:t>证明材料</w:t>
            </w:r>
          </w:p>
          <w:p>
            <w:pPr>
              <w:snapToGrid w:val="0"/>
              <w:spacing w:line="240" w:lineRule="exact"/>
              <w:jc w:val="center"/>
              <w:rPr>
                <w:rFonts w:asciiTheme="minorEastAsia" w:hAnsiTheme="minorEastAsia" w:eastAsiaTheme="minorEastAsia"/>
                <w:color w:val="auto"/>
                <w:sz w:val="18"/>
                <w:szCs w:val="20"/>
                <w:highlight w:val="none"/>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olor w:val="auto"/>
                <w:sz w:val="18"/>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olor w:val="auto"/>
                <w:sz w:val="18"/>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bl>
    <w:p>
      <w:pPr>
        <w:snapToGrid w:val="0"/>
        <w:spacing w:before="152" w:after="160"/>
        <w:rPr>
          <w:rFonts w:cs="Arial" w:asciiTheme="minorEastAsia" w:hAnsiTheme="minorEastAsia" w:eastAsiaTheme="minorEastAsia"/>
          <w:color w:val="auto"/>
          <w:sz w:val="24"/>
          <w:szCs w:val="20"/>
          <w:highlight w:val="none"/>
        </w:rPr>
      </w:pPr>
    </w:p>
    <w:p>
      <w:pPr>
        <w:snapToGrid w:val="0"/>
        <w:spacing w:before="50"/>
        <w:ind w:firstLine="480" w:firstLineChars="200"/>
        <w:jc w:val="left"/>
        <w:rPr>
          <w:rFonts w:cs="Arial" w:asciiTheme="minorEastAsia" w:hAnsiTheme="minorEastAsia" w:eastAsiaTheme="minorEastAsia"/>
          <w:color w:val="auto"/>
          <w:sz w:val="24"/>
          <w:szCs w:val="20"/>
          <w:highlight w:val="none"/>
        </w:rPr>
      </w:pPr>
    </w:p>
    <w:p>
      <w:pPr>
        <w:snapToGrid w:val="0"/>
        <w:spacing w:before="50"/>
        <w:ind w:firstLine="480" w:firstLineChars="200"/>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投标方公章：</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年</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月</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日</w:t>
      </w:r>
    </w:p>
    <w:p>
      <w:pPr>
        <w:snapToGrid w:val="0"/>
        <w:spacing w:before="50"/>
        <w:ind w:firstLine="480" w:firstLineChars="20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sectPr>
          <w:pgSz w:w="16838" w:h="11906" w:orient="landscape"/>
          <w:pgMar w:top="1797" w:right="1474" w:bottom="1797" w:left="1247" w:header="851" w:footer="851" w:gutter="0"/>
          <w:pgNumType w:fmt="decimal"/>
          <w:cols w:space="720" w:num="1"/>
          <w:docGrid w:linePitch="312" w:charSpace="0"/>
        </w:sectPr>
      </w:pPr>
    </w:p>
    <w:p>
      <w:pPr>
        <w:spacing w:line="400" w:lineRule="exact"/>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附件四：</w:t>
      </w:r>
    </w:p>
    <w:p>
      <w:pPr>
        <w:spacing w:line="40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0"/>
          <w:highlight w:val="none"/>
        </w:rPr>
        <w:t>距采购人最近或者能为本项目提供最优服务的网点情况表</w:t>
      </w:r>
      <w:r>
        <w:rPr>
          <w:rFonts w:hint="eastAsia" w:asciiTheme="minorEastAsia" w:hAnsiTheme="minorEastAsia" w:eastAsiaTheme="minorEastAsia"/>
          <w:color w:val="auto"/>
          <w:sz w:val="24"/>
          <w:highlight w:val="none"/>
        </w:rPr>
        <w:t>（如有本地售后服务点，须在</w:t>
      </w:r>
    </w:p>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投标文件中提供与售后服务点的协议原件）</w:t>
      </w:r>
    </w:p>
    <w:p>
      <w:pPr>
        <w:snapToGrid w:val="0"/>
        <w:ind w:left="480" w:hanging="480" w:hangingChars="200"/>
        <w:rPr>
          <w:rFonts w:asciiTheme="minorEastAsia" w:hAnsiTheme="minorEastAsia" w:eastAsiaTheme="minorEastAsia"/>
          <w:color w:val="auto"/>
          <w:sz w:val="24"/>
          <w:highlight w:val="none"/>
        </w:rPr>
      </w:pPr>
    </w:p>
    <w:tbl>
      <w:tblPr>
        <w:tblStyle w:val="57"/>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2"/>
        <w:gridCol w:w="1637"/>
        <w:gridCol w:w="192"/>
        <w:gridCol w:w="1452"/>
        <w:gridCol w:w="897"/>
        <w:gridCol w:w="175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服务网点名称</w:t>
            </w:r>
          </w:p>
        </w:tc>
        <w:tc>
          <w:tcPr>
            <w:tcW w:w="592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Lines="50" w:line="320" w:lineRule="exact"/>
              <w:ind w:firstLine="240" w:firstLineChars="100"/>
              <w:jc w:val="left"/>
              <w:textAlignment w:val="auto"/>
              <w:rPr>
                <w:rFonts w:hint="eastAsia" w:asciiTheme="minorEastAsia" w:hAnsiTheme="minorEastAsia" w:eastAsiaTheme="minorEastAsia"/>
                <w:color w:val="auto"/>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50" w:afterLines="50" w:line="320" w:lineRule="exact"/>
              <w:ind w:firstLine="240" w:firstLineChars="100"/>
              <w:jc w:val="left"/>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投标文件</w:t>
            </w:r>
          </w:p>
          <w:p>
            <w:pPr>
              <w:keepNext w:val="0"/>
              <w:keepLines w:val="0"/>
              <w:pageBreakBefore w:val="0"/>
              <w:widowControl w:val="0"/>
              <w:kinsoku/>
              <w:wordWrap/>
              <w:overflowPunct/>
              <w:topLinePunct w:val="0"/>
              <w:autoSpaceDE/>
              <w:autoSpaceDN/>
              <w:bidi w:val="0"/>
              <w:adjustRightInd/>
              <w:snapToGrid w:val="0"/>
              <w:spacing w:before="50" w:afterLines="50" w:line="320" w:lineRule="exact"/>
              <w:jc w:val="center"/>
              <w:textAlignment w:val="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地址</w:t>
            </w:r>
          </w:p>
        </w:tc>
        <w:tc>
          <w:tcPr>
            <w:tcW w:w="592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注册资本金</w:t>
            </w:r>
          </w:p>
        </w:tc>
        <w:tc>
          <w:tcPr>
            <w:tcW w:w="163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2541"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其中：投标方出资比例</w:t>
            </w:r>
          </w:p>
        </w:tc>
        <w:tc>
          <w:tcPr>
            <w:tcW w:w="175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员工总人数</w:t>
            </w:r>
          </w:p>
        </w:tc>
        <w:tc>
          <w:tcPr>
            <w:tcW w:w="163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2541"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left="60"/>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其中：技术人员数</w:t>
            </w:r>
          </w:p>
        </w:tc>
        <w:tc>
          <w:tcPr>
            <w:tcW w:w="175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经营期限</w:t>
            </w:r>
          </w:p>
        </w:tc>
        <w:tc>
          <w:tcPr>
            <w:tcW w:w="592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售后服务协议</w:t>
            </w:r>
          </w:p>
        </w:tc>
        <w:tc>
          <w:tcPr>
            <w:tcW w:w="592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售后服务内容</w:t>
            </w:r>
          </w:p>
        </w:tc>
        <w:tc>
          <w:tcPr>
            <w:tcW w:w="592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工作业绩</w:t>
            </w:r>
          </w:p>
        </w:tc>
        <w:tc>
          <w:tcPr>
            <w:tcW w:w="592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服务承诺</w:t>
            </w:r>
          </w:p>
        </w:tc>
        <w:tc>
          <w:tcPr>
            <w:tcW w:w="592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业务咨询电话</w:t>
            </w:r>
          </w:p>
        </w:tc>
        <w:tc>
          <w:tcPr>
            <w:tcW w:w="1829"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452"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ind w:firstLine="240" w:firstLineChars="100"/>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传</w:t>
            </w:r>
            <w:r>
              <w:rPr>
                <w:rFonts w:asciiTheme="minorEastAsia" w:hAnsiTheme="minorEastAsia" w:eastAsiaTheme="minorEastAsia"/>
                <w:color w:val="auto"/>
                <w:sz w:val="24"/>
                <w:szCs w:val="20"/>
                <w:highlight w:val="none"/>
              </w:rPr>
              <w:t>真</w:t>
            </w:r>
          </w:p>
        </w:tc>
        <w:tc>
          <w:tcPr>
            <w:tcW w:w="2647"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7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负责人</w:t>
            </w:r>
          </w:p>
        </w:tc>
        <w:tc>
          <w:tcPr>
            <w:tcW w:w="1829"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452"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联系电话</w:t>
            </w:r>
          </w:p>
        </w:tc>
        <w:tc>
          <w:tcPr>
            <w:tcW w:w="2647"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c>
          <w:tcPr>
            <w:tcW w:w="15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Theme="minorEastAsia" w:hAnsiTheme="minorEastAsia" w:eastAsiaTheme="minorEastAsia"/>
                <w:color w:val="auto"/>
                <w:sz w:val="24"/>
                <w:szCs w:val="20"/>
                <w:highlight w:val="none"/>
              </w:rPr>
            </w:pPr>
          </w:p>
        </w:tc>
      </w:tr>
    </w:tbl>
    <w:p>
      <w:pPr>
        <w:snapToGrid w:val="0"/>
        <w:spacing w:after="120"/>
        <w:rPr>
          <w:rFonts w:asciiTheme="minorEastAsia" w:hAnsiTheme="minorEastAsia" w:eastAsiaTheme="minorEastAsia"/>
          <w:color w:val="auto"/>
          <w:sz w:val="24"/>
          <w:szCs w:val="20"/>
          <w:highlight w:val="none"/>
        </w:rPr>
      </w:pPr>
    </w:p>
    <w:p>
      <w:pPr>
        <w:snapToGrid w:val="0"/>
        <w:spacing w:after="120"/>
        <w:rPr>
          <w:rFonts w:asciiTheme="minorEastAsia" w:hAnsiTheme="minorEastAsia" w:eastAsiaTheme="minorEastAsia"/>
          <w:color w:val="auto"/>
          <w:sz w:val="24"/>
          <w:highlight w:val="none"/>
        </w:rPr>
      </w:pPr>
    </w:p>
    <w:p>
      <w:pPr>
        <w:snapToGrid w:val="0"/>
        <w:spacing w:after="1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投标方公章：　年  月　日</w:t>
      </w: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ind w:firstLine="480" w:firstLineChars="200"/>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附件五：</w:t>
      </w:r>
    </w:p>
    <w:p>
      <w:pPr>
        <w:snapToGrid w:val="0"/>
        <w:spacing w:before="50" w:afterLines="50"/>
        <w:ind w:firstLine="480" w:firstLineChars="200"/>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品牌型号及详细产品配置清单格式：</w:t>
      </w:r>
    </w:p>
    <w:tbl>
      <w:tblPr>
        <w:tblStyle w:val="57"/>
        <w:tblW w:w="89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2"/>
        <w:gridCol w:w="830"/>
        <w:gridCol w:w="1267"/>
        <w:gridCol w:w="1403"/>
        <w:gridCol w:w="2202"/>
        <w:gridCol w:w="10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序号</w:t>
            </w: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产品名称</w:t>
            </w: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品牌</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规格型号</w:t>
            </w:r>
          </w:p>
        </w:tc>
        <w:tc>
          <w:tcPr>
            <w:tcW w:w="14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单位及数量</w:t>
            </w:r>
          </w:p>
        </w:tc>
        <w:tc>
          <w:tcPr>
            <w:tcW w:w="2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性能及指标</w:t>
            </w:r>
          </w:p>
        </w:tc>
        <w:tc>
          <w:tcPr>
            <w:tcW w:w="10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p>
            <w:pPr>
              <w:snapToGrid w:val="0"/>
              <w:spacing w:before="50" w:after="50"/>
              <w:jc w:val="center"/>
              <w:rPr>
                <w:rFonts w:asciiTheme="minorEastAsia" w:hAnsiTheme="minorEastAsia" w:eastAsiaTheme="minorEastAsia"/>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2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2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2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2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068" w:type="dxa"/>
            <w:tcBorders>
              <w:top w:val="single" w:color="auto" w:sz="4" w:space="0"/>
              <w:left w:val="single" w:color="auto" w:sz="4" w:space="0"/>
              <w:bottom w:val="nil"/>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heme="minorEastAsia" w:hAnsiTheme="minorEastAsia" w:eastAsiaTheme="minorEastAsia"/>
                <w:color w:val="auto"/>
                <w:sz w:val="24"/>
                <w:szCs w:val="20"/>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2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auto"/>
                <w:sz w:val="24"/>
                <w:szCs w:val="20"/>
                <w:highlight w:val="none"/>
              </w:rPr>
            </w:pPr>
          </w:p>
        </w:tc>
      </w:tr>
    </w:tbl>
    <w:p>
      <w:pPr>
        <w:snapToGrid w:val="0"/>
        <w:spacing w:before="50" w:after="50"/>
        <w:rPr>
          <w:rFonts w:asciiTheme="minorEastAsia" w:hAnsiTheme="minorEastAsia" w:eastAsiaTheme="minorEastAsia"/>
          <w:color w:val="auto"/>
          <w:sz w:val="24"/>
          <w:szCs w:val="20"/>
          <w:highlight w:val="none"/>
        </w:rPr>
      </w:pPr>
    </w:p>
    <w:p>
      <w:pPr>
        <w:snapToGrid w:val="0"/>
        <w:spacing w:before="50" w:after="50"/>
        <w:rPr>
          <w:rFonts w:asciiTheme="minorEastAsia" w:hAnsiTheme="minorEastAsia" w:eastAsiaTheme="minorEastAsia"/>
          <w:color w:val="auto"/>
          <w:spacing w:val="20"/>
          <w:sz w:val="24"/>
          <w:szCs w:val="20"/>
          <w:highlight w:val="none"/>
        </w:rPr>
      </w:pPr>
    </w:p>
    <w:p>
      <w:pPr>
        <w:snapToGrid w:val="0"/>
        <w:spacing w:before="50" w:after="50"/>
        <w:ind w:firstLine="56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pacing w:val="20"/>
          <w:sz w:val="24"/>
          <w:szCs w:val="20"/>
          <w:highlight w:val="none"/>
        </w:rPr>
        <w:t>投标方盖章：                  日期：</w:t>
      </w: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snapToGrid w:val="0"/>
        <w:spacing w:before="50" w:afterLines="50"/>
        <w:jc w:val="left"/>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snapToGrid w:val="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附件六：</w:t>
      </w:r>
    </w:p>
    <w:p>
      <w:pPr>
        <w:snapToGrid w:val="0"/>
        <w:jc w:val="center"/>
        <w:outlineLvl w:val="9"/>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投标货物(设备)技术指标偏离表</w:t>
      </w:r>
    </w:p>
    <w:p>
      <w:pPr>
        <w:rPr>
          <w:rFonts w:hint="eastAsia"/>
          <w:color w:val="auto"/>
          <w:highlight w:val="none"/>
        </w:rPr>
      </w:pPr>
    </w:p>
    <w:p>
      <w:pPr>
        <w:snapToGrid w:val="0"/>
        <w:ind w:firstLine="240" w:firstLineChars="1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投标人全称（加盖公章）：</w:t>
      </w:r>
      <w:r>
        <w:rPr>
          <w:rFonts w:asciiTheme="minorEastAsia" w:hAnsiTheme="minorEastAsia" w:eastAsiaTheme="minorEastAsia"/>
          <w:color w:val="auto"/>
          <w:sz w:val="24"/>
          <w:szCs w:val="21"/>
          <w:highlight w:val="none"/>
        </w:rPr>
        <w:t>采购文件编号：</w:t>
      </w:r>
    </w:p>
    <w:tbl>
      <w:tblPr>
        <w:tblStyle w:val="57"/>
        <w:tblW w:w="8540"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170"/>
        <w:gridCol w:w="1910"/>
        <w:gridCol w:w="173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91" w:type="dxa"/>
            <w:vAlign w:val="center"/>
          </w:tcPr>
          <w:p>
            <w:pPr>
              <w:snapToGrid w:val="0"/>
              <w:jc w:val="center"/>
              <w:outlineLvl w:val="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序号</w:t>
            </w:r>
          </w:p>
        </w:tc>
        <w:tc>
          <w:tcPr>
            <w:tcW w:w="2170" w:type="dxa"/>
            <w:vAlign w:val="center"/>
          </w:tcPr>
          <w:p>
            <w:pPr>
              <w:snapToGrid w:val="0"/>
              <w:jc w:val="center"/>
              <w:outlineLvl w:val="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采购文件要求</w:t>
            </w:r>
          </w:p>
          <w:p>
            <w:pPr>
              <w:snapToGrid w:val="0"/>
              <w:jc w:val="center"/>
              <w:outlineLvl w:val="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技术指标</w:t>
            </w:r>
          </w:p>
        </w:tc>
        <w:tc>
          <w:tcPr>
            <w:tcW w:w="1910" w:type="dxa"/>
            <w:vAlign w:val="center"/>
          </w:tcPr>
          <w:p>
            <w:pPr>
              <w:snapToGrid w:val="0"/>
              <w:jc w:val="center"/>
              <w:outlineLvl w:val="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投标货物</w:t>
            </w:r>
          </w:p>
          <w:p>
            <w:pPr>
              <w:snapToGrid w:val="0"/>
              <w:jc w:val="center"/>
              <w:outlineLvl w:val="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实际技术指标</w:t>
            </w:r>
          </w:p>
        </w:tc>
        <w:tc>
          <w:tcPr>
            <w:tcW w:w="1731" w:type="dxa"/>
            <w:vAlign w:val="center"/>
          </w:tcPr>
          <w:p>
            <w:pPr>
              <w:snapToGrid w:val="0"/>
              <w:jc w:val="center"/>
              <w:outlineLvl w:val="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偏离情况</w:t>
            </w:r>
          </w:p>
        </w:tc>
        <w:tc>
          <w:tcPr>
            <w:tcW w:w="1638" w:type="dxa"/>
            <w:vAlign w:val="center"/>
          </w:tcPr>
          <w:p>
            <w:pPr>
              <w:snapToGrid w:val="0"/>
              <w:jc w:val="center"/>
              <w:outlineLvl w:val="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1" w:type="dxa"/>
          </w:tcPr>
          <w:p>
            <w:pPr>
              <w:snapToGrid w:val="0"/>
              <w:outlineLvl w:val="0"/>
              <w:rPr>
                <w:rFonts w:asciiTheme="minorEastAsia" w:hAnsiTheme="minorEastAsia" w:eastAsiaTheme="minorEastAsia"/>
                <w:color w:val="auto"/>
                <w:sz w:val="24"/>
                <w:szCs w:val="21"/>
                <w:highlight w:val="none"/>
              </w:rPr>
            </w:pPr>
          </w:p>
        </w:tc>
        <w:tc>
          <w:tcPr>
            <w:tcW w:w="2170" w:type="dxa"/>
          </w:tcPr>
          <w:p>
            <w:pPr>
              <w:snapToGrid w:val="0"/>
              <w:outlineLvl w:val="0"/>
              <w:rPr>
                <w:rFonts w:asciiTheme="minorEastAsia" w:hAnsiTheme="minorEastAsia" w:eastAsiaTheme="minorEastAsia"/>
                <w:color w:val="auto"/>
                <w:sz w:val="24"/>
                <w:szCs w:val="21"/>
                <w:highlight w:val="none"/>
              </w:rPr>
            </w:pPr>
          </w:p>
        </w:tc>
        <w:tc>
          <w:tcPr>
            <w:tcW w:w="1910" w:type="dxa"/>
          </w:tcPr>
          <w:p>
            <w:pPr>
              <w:snapToGrid w:val="0"/>
              <w:outlineLvl w:val="0"/>
              <w:rPr>
                <w:rFonts w:asciiTheme="minorEastAsia" w:hAnsiTheme="minorEastAsia" w:eastAsiaTheme="minorEastAsia"/>
                <w:color w:val="auto"/>
                <w:sz w:val="24"/>
                <w:szCs w:val="21"/>
                <w:highlight w:val="none"/>
              </w:rPr>
            </w:pPr>
          </w:p>
        </w:tc>
        <w:tc>
          <w:tcPr>
            <w:tcW w:w="1731" w:type="dxa"/>
          </w:tcPr>
          <w:p>
            <w:pPr>
              <w:snapToGrid w:val="0"/>
              <w:outlineLvl w:val="0"/>
              <w:rPr>
                <w:rFonts w:asciiTheme="minorEastAsia" w:hAnsiTheme="minorEastAsia" w:eastAsiaTheme="minorEastAsia"/>
                <w:color w:val="auto"/>
                <w:sz w:val="24"/>
                <w:szCs w:val="21"/>
                <w:highlight w:val="none"/>
              </w:rPr>
            </w:pPr>
          </w:p>
        </w:tc>
        <w:tc>
          <w:tcPr>
            <w:tcW w:w="1638" w:type="dxa"/>
          </w:tcPr>
          <w:p>
            <w:pPr>
              <w:snapToGrid w:val="0"/>
              <w:outlineLvl w:val="0"/>
              <w:rPr>
                <w:rFonts w:asciiTheme="minorEastAsia" w:hAnsiTheme="minorEastAsia" w:eastAsiaTheme="minorEastAsia"/>
                <w:color w:val="auto"/>
                <w:sz w:val="24"/>
                <w:szCs w:val="21"/>
                <w:highlight w:val="none"/>
              </w:rPr>
            </w:pPr>
          </w:p>
        </w:tc>
      </w:tr>
    </w:tbl>
    <w:p>
      <w:pPr>
        <w:rPr>
          <w:color w:val="auto"/>
          <w:highlight w:val="none"/>
        </w:rPr>
      </w:pPr>
    </w:p>
    <w:p>
      <w:pPr>
        <w:snapToGrid w:val="0"/>
        <w:ind w:firstLine="240" w:firstLineChars="1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日期：  年  月  日</w:t>
      </w:r>
    </w:p>
    <w:p>
      <w:pPr>
        <w:snapToGrid w:val="0"/>
        <w:ind w:firstLine="240" w:firstLineChars="100"/>
        <w:outlineLvl w:val="9"/>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注：1、投标人必须按采购需求一一对应,如实填写《投标货物(设备)技术指标偏离表》，</w:t>
      </w:r>
    </w:p>
    <w:p>
      <w:pPr>
        <w:snapToGrid w:val="0"/>
        <w:ind w:firstLine="240" w:firstLineChars="1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未按要求填写的，有可能作负偏离处理</w:t>
      </w:r>
    </w:p>
    <w:p>
      <w:pPr>
        <w:snapToGrid w:val="0"/>
        <w:outlineLvl w:val="9"/>
        <w:rPr>
          <w:rFonts w:asciiTheme="minorEastAsia" w:hAnsiTheme="minorEastAsia" w:eastAsiaTheme="minorEastAsia"/>
          <w:color w:val="auto"/>
          <w:sz w:val="24"/>
          <w:szCs w:val="21"/>
          <w:highlight w:val="none"/>
        </w:rPr>
      </w:pPr>
    </w:p>
    <w:p>
      <w:pPr>
        <w:snapToGrid w:val="0"/>
        <w:ind w:firstLine="240" w:firstLineChars="1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2、此表仅提供了表格形式，投标人应根据需要准备足够数量的表格来填写。</w:t>
      </w:r>
    </w:p>
    <w:p>
      <w:pPr>
        <w:snapToGrid w:val="0"/>
        <w:spacing w:before="50" w:afterLines="50"/>
        <w:jc w:val="left"/>
        <w:rPr>
          <w:rFonts w:asciiTheme="minorEastAsia" w:hAnsiTheme="minorEastAsia" w:eastAsiaTheme="minorEastAsia"/>
          <w:b/>
          <w:color w:val="auto"/>
          <w:sz w:val="30"/>
          <w:szCs w:val="30"/>
          <w:highlight w:val="none"/>
        </w:rPr>
      </w:pPr>
    </w:p>
    <w:p>
      <w:pPr>
        <w:snapToGrid w:val="0"/>
        <w:spacing w:before="50" w:afterLines="50"/>
        <w:jc w:val="left"/>
        <w:rPr>
          <w:rFonts w:asciiTheme="minorEastAsia" w:hAnsiTheme="minorEastAsia" w:eastAsiaTheme="minorEastAsia"/>
          <w:b/>
          <w:color w:val="auto"/>
          <w:sz w:val="30"/>
          <w:szCs w:val="30"/>
          <w:highlight w:val="none"/>
        </w:rPr>
      </w:pPr>
    </w:p>
    <w:p>
      <w:pPr>
        <w:snapToGrid w:val="0"/>
        <w:spacing w:before="50" w:afterLines="50"/>
        <w:jc w:val="left"/>
        <w:rPr>
          <w:rFonts w:asciiTheme="minorEastAsia" w:hAnsiTheme="minorEastAsia" w:eastAsiaTheme="minorEastAsia"/>
          <w:b/>
          <w:color w:val="auto"/>
          <w:sz w:val="30"/>
          <w:szCs w:val="30"/>
          <w:highlight w:val="none"/>
        </w:rPr>
      </w:pPr>
    </w:p>
    <w:p>
      <w:pPr>
        <w:snapToGrid w:val="0"/>
        <w:spacing w:before="50" w:afterLines="50"/>
        <w:jc w:val="left"/>
        <w:rPr>
          <w:rFonts w:asciiTheme="minorEastAsia" w:hAnsiTheme="minorEastAsia" w:eastAsiaTheme="minorEastAsia"/>
          <w:b/>
          <w:color w:val="auto"/>
          <w:sz w:val="30"/>
          <w:szCs w:val="30"/>
          <w:highlight w:val="none"/>
        </w:rPr>
      </w:pPr>
    </w:p>
    <w:p>
      <w:pPr>
        <w:snapToGrid w:val="0"/>
        <w:spacing w:before="50" w:afterLines="50"/>
        <w:jc w:val="left"/>
        <w:rPr>
          <w:rFonts w:asciiTheme="minorEastAsia" w:hAnsiTheme="minorEastAsia" w:eastAsiaTheme="minorEastAsia"/>
          <w:b/>
          <w:color w:val="auto"/>
          <w:sz w:val="30"/>
          <w:szCs w:val="30"/>
          <w:highlight w:val="none"/>
        </w:rPr>
      </w:pPr>
    </w:p>
    <w:p>
      <w:pPr>
        <w:snapToGrid w:val="0"/>
        <w:spacing w:before="50" w:afterLines="50"/>
        <w:jc w:val="left"/>
        <w:rPr>
          <w:rFonts w:asciiTheme="minorEastAsia" w:hAnsiTheme="minorEastAsia" w:eastAsiaTheme="minorEastAsia"/>
          <w:b/>
          <w:color w:val="auto"/>
          <w:sz w:val="30"/>
          <w:szCs w:val="30"/>
          <w:highlight w:val="none"/>
        </w:rPr>
      </w:pPr>
    </w:p>
    <w:p>
      <w:pPr>
        <w:snapToGrid w:val="0"/>
        <w:spacing w:before="50" w:afterLines="50"/>
        <w:jc w:val="left"/>
        <w:rPr>
          <w:rFonts w:asciiTheme="minorEastAsia" w:hAnsiTheme="minorEastAsia" w:eastAsiaTheme="minorEastAsia"/>
          <w:b/>
          <w:color w:val="auto"/>
          <w:sz w:val="30"/>
          <w:szCs w:val="30"/>
          <w:highlight w:val="none"/>
        </w:rPr>
      </w:pPr>
    </w:p>
    <w:p>
      <w:pPr>
        <w:snapToGrid w:val="0"/>
        <w:spacing w:beforeLines="50" w:after="5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附件七：</w:t>
      </w:r>
    </w:p>
    <w:p>
      <w:pPr>
        <w:tabs>
          <w:tab w:val="left" w:pos="540"/>
        </w:tabs>
        <w:jc w:val="center"/>
        <w:rPr>
          <w:rFonts w:asciiTheme="minorEastAsia" w:hAnsiTheme="minorEastAsia" w:eastAsiaTheme="minorEastAsia"/>
          <w:b/>
          <w:color w:val="auto"/>
          <w:sz w:val="28"/>
          <w:szCs w:val="28"/>
          <w:highlight w:val="none"/>
          <w:lang w:val="en-GB"/>
        </w:rPr>
      </w:pPr>
      <w:r>
        <w:rPr>
          <w:rFonts w:hint="eastAsia" w:asciiTheme="minorEastAsia" w:hAnsiTheme="minorEastAsia" w:eastAsiaTheme="minorEastAsia"/>
          <w:b/>
          <w:color w:val="auto"/>
          <w:sz w:val="28"/>
          <w:szCs w:val="28"/>
          <w:highlight w:val="none"/>
          <w:lang w:val="en-GB"/>
        </w:rPr>
        <w:t>拟任执行管理及技术人员情况</w:t>
      </w:r>
    </w:p>
    <w:p>
      <w:pPr>
        <w:spacing w:line="500" w:lineRule="exact"/>
        <w:jc w:val="center"/>
        <w:rPr>
          <w:rFonts w:asciiTheme="minorEastAsia" w:hAnsiTheme="minorEastAsia" w:eastAsiaTheme="minorEastAsia"/>
          <w:b/>
          <w:color w:val="auto"/>
          <w:sz w:val="28"/>
          <w:szCs w:val="28"/>
          <w:highlight w:val="none"/>
        </w:rPr>
      </w:pPr>
    </w:p>
    <w:tbl>
      <w:tblPr>
        <w:tblStyle w:val="57"/>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036"/>
        <w:gridCol w:w="1091"/>
        <w:gridCol w:w="3467"/>
        <w:gridCol w:w="650"/>
        <w:gridCol w:w="794"/>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337" w:type="dxa"/>
            <w:tcBorders>
              <w:top w:val="single" w:color="auto" w:sz="4" w:space="0"/>
              <w:left w:val="single" w:color="auto" w:sz="4" w:space="0"/>
              <w:bottom w:val="nil"/>
              <w:right w:val="single" w:color="auto" w:sz="4" w:space="0"/>
            </w:tcBorders>
            <w:shd w:val="clear" w:color="auto" w:fill="F3F3F3"/>
            <w:vAlign w:val="center"/>
          </w:tcPr>
          <w:p>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职责分工</w:t>
            </w:r>
          </w:p>
        </w:tc>
        <w:tc>
          <w:tcPr>
            <w:tcW w:w="1036" w:type="dxa"/>
            <w:tcBorders>
              <w:top w:val="single" w:color="auto" w:sz="4" w:space="0"/>
              <w:left w:val="single" w:color="auto" w:sz="4" w:space="0"/>
              <w:bottom w:val="nil"/>
              <w:right w:val="single" w:color="auto" w:sz="4" w:space="0"/>
            </w:tcBorders>
            <w:shd w:val="clear" w:color="auto" w:fill="F3F3F3"/>
            <w:vAlign w:val="center"/>
          </w:tcPr>
          <w:p>
            <w:pPr>
              <w:ind w:firstLine="116" w:firstLineChars="48"/>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姓名</w:t>
            </w:r>
          </w:p>
        </w:tc>
        <w:tc>
          <w:tcPr>
            <w:tcW w:w="1091" w:type="dxa"/>
            <w:tcBorders>
              <w:top w:val="single" w:color="auto" w:sz="4" w:space="0"/>
              <w:left w:val="single" w:color="auto" w:sz="4" w:space="0"/>
              <w:bottom w:val="nil"/>
            </w:tcBorders>
            <w:shd w:val="clear" w:color="auto" w:fill="F3F3F3"/>
            <w:vAlign w:val="center"/>
          </w:tcPr>
          <w:p>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现职务</w:t>
            </w:r>
          </w:p>
        </w:tc>
        <w:tc>
          <w:tcPr>
            <w:tcW w:w="3467" w:type="dxa"/>
            <w:tcBorders>
              <w:top w:val="single" w:color="auto" w:sz="4" w:space="0"/>
              <w:bottom w:val="nil"/>
            </w:tcBorders>
            <w:shd w:val="clear" w:color="auto" w:fill="F3F3F3"/>
            <w:vAlign w:val="center"/>
          </w:tcPr>
          <w:p>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曾主持/参与的同类项目经历</w:t>
            </w:r>
          </w:p>
        </w:tc>
        <w:tc>
          <w:tcPr>
            <w:tcW w:w="650" w:type="dxa"/>
            <w:tcBorders>
              <w:top w:val="single" w:color="auto" w:sz="4" w:space="0"/>
              <w:bottom w:val="nil"/>
            </w:tcBorders>
            <w:shd w:val="clear" w:color="auto" w:fill="F3F3F3"/>
            <w:vAlign w:val="center"/>
          </w:tcPr>
          <w:p>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职称</w:t>
            </w:r>
          </w:p>
        </w:tc>
        <w:tc>
          <w:tcPr>
            <w:tcW w:w="794" w:type="dxa"/>
            <w:tcBorders>
              <w:top w:val="single" w:color="auto" w:sz="4" w:space="0"/>
              <w:bottom w:val="nil"/>
              <w:right w:val="single" w:color="auto" w:sz="4" w:space="0"/>
            </w:tcBorders>
            <w:shd w:val="clear" w:color="auto" w:fill="F3F3F3"/>
            <w:vAlign w:val="center"/>
          </w:tcPr>
          <w:p>
            <w:pPr>
              <w:ind w:firstLine="1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专业工龄</w:t>
            </w:r>
          </w:p>
        </w:tc>
        <w:tc>
          <w:tcPr>
            <w:tcW w:w="1821" w:type="dxa"/>
            <w:tcBorders>
              <w:top w:val="single" w:color="auto" w:sz="4" w:space="0"/>
              <w:bottom w:val="nil"/>
              <w:right w:val="single" w:color="auto" w:sz="4" w:space="0"/>
            </w:tcBorders>
            <w:shd w:val="clear" w:color="auto" w:fill="F3F3F3"/>
            <w:vAlign w:val="center"/>
          </w:tcPr>
          <w:p>
            <w:pPr>
              <w:ind w:firstLine="1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337" w:type="dxa"/>
            <w:tcBorders>
              <w:top w:val="single" w:color="auto" w:sz="4" w:space="0"/>
              <w:left w:val="single" w:color="auto" w:sz="4" w:space="0"/>
              <w:bottom w:val="nil"/>
              <w:right w:val="single" w:color="auto" w:sz="4" w:space="0"/>
            </w:tcBorders>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项目负责人</w:t>
            </w:r>
          </w:p>
        </w:tc>
        <w:tc>
          <w:tcPr>
            <w:tcW w:w="1036" w:type="dxa"/>
            <w:tcBorders>
              <w:top w:val="single" w:color="auto" w:sz="4" w:space="0"/>
              <w:left w:val="single" w:color="auto" w:sz="4" w:space="0"/>
              <w:bottom w:val="nil"/>
              <w:right w:val="single" w:color="auto" w:sz="4" w:space="0"/>
            </w:tcBorders>
            <w:vAlign w:val="center"/>
          </w:tcPr>
          <w:p>
            <w:pPr>
              <w:jc w:val="center"/>
              <w:rPr>
                <w:rFonts w:asciiTheme="minorEastAsia" w:hAnsiTheme="minorEastAsia" w:eastAsiaTheme="minorEastAsia"/>
                <w:color w:val="auto"/>
                <w:sz w:val="24"/>
                <w:highlight w:val="none"/>
              </w:rPr>
            </w:pPr>
          </w:p>
        </w:tc>
        <w:tc>
          <w:tcPr>
            <w:tcW w:w="1091" w:type="dxa"/>
            <w:tcBorders>
              <w:top w:val="single" w:color="auto" w:sz="4" w:space="0"/>
              <w:left w:val="single" w:color="auto" w:sz="4" w:space="0"/>
              <w:bottom w:val="nil"/>
            </w:tcBorders>
            <w:vAlign w:val="center"/>
          </w:tcPr>
          <w:p>
            <w:pPr>
              <w:jc w:val="center"/>
              <w:rPr>
                <w:rFonts w:asciiTheme="minorEastAsia" w:hAnsiTheme="minorEastAsia" w:eastAsiaTheme="minorEastAsia"/>
                <w:color w:val="auto"/>
                <w:sz w:val="24"/>
                <w:highlight w:val="none"/>
              </w:rPr>
            </w:pPr>
          </w:p>
        </w:tc>
        <w:tc>
          <w:tcPr>
            <w:tcW w:w="3467" w:type="dxa"/>
            <w:tcBorders>
              <w:top w:val="single" w:color="auto" w:sz="4" w:space="0"/>
              <w:bottom w:val="nil"/>
            </w:tcBorders>
            <w:vAlign w:val="center"/>
          </w:tcPr>
          <w:p>
            <w:pPr>
              <w:pStyle w:val="232"/>
              <w:keepNext w:val="0"/>
              <w:adjustRightInd/>
              <w:spacing w:before="0" w:after="0" w:line="240" w:lineRule="auto"/>
              <w:textAlignment w:val="auto"/>
              <w:rPr>
                <w:rFonts w:asciiTheme="minorEastAsia" w:hAnsiTheme="minorEastAsia" w:eastAsiaTheme="minorEastAsia"/>
                <w:snapToGrid/>
                <w:color w:val="auto"/>
                <w:spacing w:val="0"/>
                <w:kern w:val="2"/>
                <w:szCs w:val="24"/>
                <w:highlight w:val="none"/>
              </w:rPr>
            </w:pPr>
          </w:p>
        </w:tc>
        <w:tc>
          <w:tcPr>
            <w:tcW w:w="650" w:type="dxa"/>
            <w:tcBorders>
              <w:top w:val="single" w:color="auto" w:sz="4" w:space="0"/>
              <w:bottom w:val="nil"/>
            </w:tcBorders>
            <w:vAlign w:val="center"/>
          </w:tcPr>
          <w:p>
            <w:pPr>
              <w:jc w:val="center"/>
              <w:rPr>
                <w:rFonts w:asciiTheme="minorEastAsia" w:hAnsiTheme="minorEastAsia" w:eastAsiaTheme="minorEastAsia"/>
                <w:color w:val="auto"/>
                <w:sz w:val="24"/>
                <w:highlight w:val="none"/>
              </w:rPr>
            </w:pPr>
          </w:p>
        </w:tc>
        <w:tc>
          <w:tcPr>
            <w:tcW w:w="794" w:type="dxa"/>
            <w:tcBorders>
              <w:top w:val="single" w:color="auto" w:sz="4" w:space="0"/>
              <w:bottom w:val="nil"/>
              <w:right w:val="single" w:color="auto" w:sz="4" w:space="0"/>
            </w:tcBorders>
            <w:vAlign w:val="center"/>
          </w:tcPr>
          <w:p>
            <w:pPr>
              <w:ind w:firstLine="12"/>
              <w:jc w:val="center"/>
              <w:rPr>
                <w:rFonts w:asciiTheme="minorEastAsia" w:hAnsiTheme="minorEastAsia" w:eastAsiaTheme="minorEastAsia"/>
                <w:color w:val="auto"/>
                <w:sz w:val="24"/>
                <w:highlight w:val="none"/>
              </w:rPr>
            </w:pPr>
          </w:p>
        </w:tc>
        <w:tc>
          <w:tcPr>
            <w:tcW w:w="1821" w:type="dxa"/>
            <w:tcBorders>
              <w:top w:val="single" w:color="auto" w:sz="4" w:space="0"/>
              <w:bottom w:val="nil"/>
              <w:right w:val="single" w:color="auto" w:sz="4" w:space="0"/>
            </w:tcBorders>
            <w:vAlign w:val="center"/>
          </w:tcPr>
          <w:p>
            <w:pPr>
              <w:ind w:firstLine="12"/>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7" w:type="dxa"/>
            <w:vMerge w:val="restart"/>
            <w:tcBorders>
              <w:left w:val="single" w:color="auto" w:sz="4" w:space="0"/>
              <w:right w:val="single" w:color="auto" w:sz="4" w:space="0"/>
            </w:tcBorders>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其他主要技术人员</w:t>
            </w:r>
          </w:p>
        </w:tc>
        <w:tc>
          <w:tcPr>
            <w:tcW w:w="1036" w:type="dxa"/>
            <w:tcBorders>
              <w:left w:val="single" w:color="auto" w:sz="4" w:space="0"/>
              <w:right w:val="single" w:color="auto" w:sz="4" w:space="0"/>
            </w:tcBorders>
            <w:vAlign w:val="center"/>
          </w:tcPr>
          <w:p>
            <w:pPr>
              <w:jc w:val="center"/>
              <w:rPr>
                <w:rFonts w:asciiTheme="minorEastAsia" w:hAnsiTheme="minorEastAsia" w:eastAsiaTheme="minorEastAsia"/>
                <w:color w:val="auto"/>
                <w:sz w:val="24"/>
                <w:highlight w:val="none"/>
              </w:rPr>
            </w:pPr>
          </w:p>
        </w:tc>
        <w:tc>
          <w:tcPr>
            <w:tcW w:w="1091" w:type="dxa"/>
            <w:tcBorders>
              <w:left w:val="single" w:color="auto" w:sz="4" w:space="0"/>
            </w:tcBorders>
            <w:vAlign w:val="center"/>
          </w:tcPr>
          <w:p>
            <w:pPr>
              <w:jc w:val="center"/>
              <w:rPr>
                <w:rFonts w:asciiTheme="minorEastAsia" w:hAnsiTheme="minorEastAsia" w:eastAsiaTheme="minorEastAsia"/>
                <w:color w:val="auto"/>
                <w:sz w:val="24"/>
                <w:highlight w:val="none"/>
              </w:rPr>
            </w:pPr>
          </w:p>
        </w:tc>
        <w:tc>
          <w:tcPr>
            <w:tcW w:w="3467" w:type="dxa"/>
            <w:vAlign w:val="center"/>
          </w:tcPr>
          <w:p>
            <w:pPr>
              <w:jc w:val="center"/>
              <w:rPr>
                <w:rFonts w:asciiTheme="minorEastAsia" w:hAnsiTheme="minorEastAsia" w:eastAsiaTheme="minorEastAsia"/>
                <w:color w:val="auto"/>
                <w:sz w:val="24"/>
                <w:highlight w:val="none"/>
              </w:rPr>
            </w:pPr>
          </w:p>
        </w:tc>
        <w:tc>
          <w:tcPr>
            <w:tcW w:w="650" w:type="dxa"/>
            <w:vAlign w:val="center"/>
          </w:tcPr>
          <w:p>
            <w:pPr>
              <w:jc w:val="center"/>
              <w:rPr>
                <w:rFonts w:asciiTheme="minorEastAsia" w:hAnsiTheme="minorEastAsia" w:eastAsiaTheme="minorEastAsia"/>
                <w:color w:val="auto"/>
                <w:sz w:val="24"/>
                <w:highlight w:val="none"/>
              </w:rPr>
            </w:pPr>
          </w:p>
        </w:tc>
        <w:tc>
          <w:tcPr>
            <w:tcW w:w="794" w:type="dxa"/>
            <w:tcBorders>
              <w:right w:val="single" w:color="auto" w:sz="4" w:space="0"/>
            </w:tcBorders>
            <w:vAlign w:val="center"/>
          </w:tcPr>
          <w:p>
            <w:pPr>
              <w:jc w:val="center"/>
              <w:rPr>
                <w:rFonts w:asciiTheme="minorEastAsia" w:hAnsiTheme="minorEastAsia" w:eastAsiaTheme="minorEastAsia"/>
                <w:color w:val="auto"/>
                <w:sz w:val="24"/>
                <w:highlight w:val="none"/>
              </w:rPr>
            </w:pPr>
          </w:p>
        </w:tc>
        <w:tc>
          <w:tcPr>
            <w:tcW w:w="1821" w:type="dxa"/>
            <w:tcBorders>
              <w:right w:val="single" w:color="auto" w:sz="4" w:space="0"/>
            </w:tcBorders>
            <w:vAlign w:val="center"/>
          </w:tcPr>
          <w:p>
            <w:pPr>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7"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4"/>
                <w:highlight w:val="none"/>
              </w:rPr>
            </w:pPr>
          </w:p>
        </w:tc>
        <w:tc>
          <w:tcPr>
            <w:tcW w:w="1036" w:type="dxa"/>
            <w:tcBorders>
              <w:left w:val="single" w:color="auto" w:sz="4" w:space="0"/>
              <w:right w:val="single" w:color="auto" w:sz="4" w:space="0"/>
            </w:tcBorders>
            <w:vAlign w:val="center"/>
          </w:tcPr>
          <w:p>
            <w:pPr>
              <w:jc w:val="center"/>
              <w:rPr>
                <w:rFonts w:asciiTheme="minorEastAsia" w:hAnsiTheme="minorEastAsia" w:eastAsiaTheme="minorEastAsia"/>
                <w:color w:val="auto"/>
                <w:sz w:val="24"/>
                <w:highlight w:val="none"/>
              </w:rPr>
            </w:pPr>
          </w:p>
        </w:tc>
        <w:tc>
          <w:tcPr>
            <w:tcW w:w="1091" w:type="dxa"/>
            <w:tcBorders>
              <w:left w:val="single" w:color="auto" w:sz="4" w:space="0"/>
            </w:tcBorders>
            <w:vAlign w:val="center"/>
          </w:tcPr>
          <w:p>
            <w:pPr>
              <w:jc w:val="center"/>
              <w:rPr>
                <w:rFonts w:asciiTheme="minorEastAsia" w:hAnsiTheme="minorEastAsia" w:eastAsiaTheme="minorEastAsia"/>
                <w:color w:val="auto"/>
                <w:sz w:val="24"/>
                <w:highlight w:val="none"/>
              </w:rPr>
            </w:pPr>
          </w:p>
        </w:tc>
        <w:tc>
          <w:tcPr>
            <w:tcW w:w="3467" w:type="dxa"/>
            <w:vAlign w:val="center"/>
          </w:tcPr>
          <w:p>
            <w:pPr>
              <w:jc w:val="center"/>
              <w:rPr>
                <w:rFonts w:asciiTheme="minorEastAsia" w:hAnsiTheme="minorEastAsia" w:eastAsiaTheme="minorEastAsia"/>
                <w:color w:val="auto"/>
                <w:sz w:val="24"/>
                <w:highlight w:val="none"/>
              </w:rPr>
            </w:pPr>
          </w:p>
        </w:tc>
        <w:tc>
          <w:tcPr>
            <w:tcW w:w="650" w:type="dxa"/>
            <w:vAlign w:val="center"/>
          </w:tcPr>
          <w:p>
            <w:pPr>
              <w:jc w:val="center"/>
              <w:rPr>
                <w:rFonts w:asciiTheme="minorEastAsia" w:hAnsiTheme="minorEastAsia" w:eastAsiaTheme="minorEastAsia"/>
                <w:color w:val="auto"/>
                <w:sz w:val="24"/>
                <w:highlight w:val="none"/>
              </w:rPr>
            </w:pPr>
          </w:p>
        </w:tc>
        <w:tc>
          <w:tcPr>
            <w:tcW w:w="794" w:type="dxa"/>
            <w:tcBorders>
              <w:right w:val="single" w:color="auto" w:sz="4" w:space="0"/>
            </w:tcBorders>
            <w:vAlign w:val="center"/>
          </w:tcPr>
          <w:p>
            <w:pPr>
              <w:jc w:val="center"/>
              <w:rPr>
                <w:rFonts w:asciiTheme="minorEastAsia" w:hAnsiTheme="minorEastAsia" w:eastAsiaTheme="minorEastAsia"/>
                <w:color w:val="auto"/>
                <w:sz w:val="24"/>
                <w:highlight w:val="none"/>
              </w:rPr>
            </w:pPr>
          </w:p>
        </w:tc>
        <w:tc>
          <w:tcPr>
            <w:tcW w:w="1821" w:type="dxa"/>
            <w:tcBorders>
              <w:right w:val="single" w:color="auto" w:sz="4" w:space="0"/>
            </w:tcBorders>
            <w:vAlign w:val="center"/>
          </w:tcPr>
          <w:p>
            <w:pPr>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7"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4"/>
                <w:highlight w:val="none"/>
              </w:rPr>
            </w:pPr>
          </w:p>
        </w:tc>
        <w:tc>
          <w:tcPr>
            <w:tcW w:w="1036" w:type="dxa"/>
            <w:tcBorders>
              <w:left w:val="single" w:color="auto" w:sz="4" w:space="0"/>
              <w:right w:val="single" w:color="auto" w:sz="4" w:space="0"/>
            </w:tcBorders>
            <w:vAlign w:val="center"/>
          </w:tcPr>
          <w:p>
            <w:pPr>
              <w:jc w:val="center"/>
              <w:rPr>
                <w:rFonts w:asciiTheme="minorEastAsia" w:hAnsiTheme="minorEastAsia" w:eastAsiaTheme="minorEastAsia"/>
                <w:color w:val="auto"/>
                <w:sz w:val="24"/>
                <w:highlight w:val="none"/>
              </w:rPr>
            </w:pPr>
          </w:p>
        </w:tc>
        <w:tc>
          <w:tcPr>
            <w:tcW w:w="1091" w:type="dxa"/>
            <w:tcBorders>
              <w:left w:val="single" w:color="auto" w:sz="4" w:space="0"/>
            </w:tcBorders>
            <w:vAlign w:val="center"/>
          </w:tcPr>
          <w:p>
            <w:pPr>
              <w:jc w:val="center"/>
              <w:rPr>
                <w:rFonts w:asciiTheme="minorEastAsia" w:hAnsiTheme="minorEastAsia" w:eastAsiaTheme="minorEastAsia"/>
                <w:color w:val="auto"/>
                <w:sz w:val="24"/>
                <w:highlight w:val="none"/>
              </w:rPr>
            </w:pPr>
          </w:p>
        </w:tc>
        <w:tc>
          <w:tcPr>
            <w:tcW w:w="3467" w:type="dxa"/>
            <w:vAlign w:val="center"/>
          </w:tcPr>
          <w:p>
            <w:pPr>
              <w:jc w:val="center"/>
              <w:rPr>
                <w:rFonts w:asciiTheme="minorEastAsia" w:hAnsiTheme="minorEastAsia" w:eastAsiaTheme="minorEastAsia"/>
                <w:color w:val="auto"/>
                <w:sz w:val="24"/>
                <w:highlight w:val="none"/>
              </w:rPr>
            </w:pPr>
          </w:p>
        </w:tc>
        <w:tc>
          <w:tcPr>
            <w:tcW w:w="650" w:type="dxa"/>
            <w:vAlign w:val="center"/>
          </w:tcPr>
          <w:p>
            <w:pPr>
              <w:jc w:val="center"/>
              <w:rPr>
                <w:rFonts w:asciiTheme="minorEastAsia" w:hAnsiTheme="minorEastAsia" w:eastAsiaTheme="minorEastAsia"/>
                <w:color w:val="auto"/>
                <w:sz w:val="24"/>
                <w:highlight w:val="none"/>
              </w:rPr>
            </w:pPr>
          </w:p>
        </w:tc>
        <w:tc>
          <w:tcPr>
            <w:tcW w:w="794" w:type="dxa"/>
            <w:tcBorders>
              <w:right w:val="single" w:color="auto" w:sz="4" w:space="0"/>
            </w:tcBorders>
            <w:vAlign w:val="center"/>
          </w:tcPr>
          <w:p>
            <w:pPr>
              <w:jc w:val="center"/>
              <w:rPr>
                <w:rFonts w:asciiTheme="minorEastAsia" w:hAnsiTheme="minorEastAsia" w:eastAsiaTheme="minorEastAsia"/>
                <w:color w:val="auto"/>
                <w:sz w:val="24"/>
                <w:highlight w:val="none"/>
              </w:rPr>
            </w:pPr>
          </w:p>
        </w:tc>
        <w:tc>
          <w:tcPr>
            <w:tcW w:w="1821" w:type="dxa"/>
            <w:tcBorders>
              <w:right w:val="single" w:color="auto" w:sz="4" w:space="0"/>
            </w:tcBorders>
            <w:vAlign w:val="center"/>
          </w:tcPr>
          <w:p>
            <w:pPr>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7"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 w:val="24"/>
                <w:highlight w:val="none"/>
              </w:rPr>
            </w:pPr>
          </w:p>
        </w:tc>
        <w:tc>
          <w:tcPr>
            <w:tcW w:w="1036" w:type="dxa"/>
            <w:tcBorders>
              <w:left w:val="single" w:color="auto" w:sz="4" w:space="0"/>
              <w:right w:val="single" w:color="auto" w:sz="4" w:space="0"/>
            </w:tcBorders>
            <w:vAlign w:val="center"/>
          </w:tcPr>
          <w:p>
            <w:pPr>
              <w:jc w:val="center"/>
              <w:rPr>
                <w:rFonts w:asciiTheme="minorEastAsia" w:hAnsiTheme="minorEastAsia" w:eastAsiaTheme="minorEastAsia"/>
                <w:color w:val="auto"/>
                <w:sz w:val="24"/>
                <w:highlight w:val="none"/>
              </w:rPr>
            </w:pPr>
          </w:p>
        </w:tc>
        <w:tc>
          <w:tcPr>
            <w:tcW w:w="1091" w:type="dxa"/>
            <w:tcBorders>
              <w:left w:val="single" w:color="auto" w:sz="4" w:space="0"/>
            </w:tcBorders>
            <w:vAlign w:val="center"/>
          </w:tcPr>
          <w:p>
            <w:pPr>
              <w:jc w:val="center"/>
              <w:rPr>
                <w:rFonts w:asciiTheme="minorEastAsia" w:hAnsiTheme="minorEastAsia" w:eastAsiaTheme="minorEastAsia"/>
                <w:color w:val="auto"/>
                <w:sz w:val="24"/>
                <w:highlight w:val="none"/>
              </w:rPr>
            </w:pPr>
          </w:p>
        </w:tc>
        <w:tc>
          <w:tcPr>
            <w:tcW w:w="3467" w:type="dxa"/>
            <w:vAlign w:val="center"/>
          </w:tcPr>
          <w:p>
            <w:pPr>
              <w:jc w:val="center"/>
              <w:rPr>
                <w:rFonts w:asciiTheme="minorEastAsia" w:hAnsiTheme="minorEastAsia" w:eastAsiaTheme="minorEastAsia"/>
                <w:color w:val="auto"/>
                <w:sz w:val="24"/>
                <w:highlight w:val="none"/>
              </w:rPr>
            </w:pPr>
          </w:p>
        </w:tc>
        <w:tc>
          <w:tcPr>
            <w:tcW w:w="650" w:type="dxa"/>
            <w:vAlign w:val="center"/>
          </w:tcPr>
          <w:p>
            <w:pPr>
              <w:jc w:val="center"/>
              <w:rPr>
                <w:rFonts w:asciiTheme="minorEastAsia" w:hAnsiTheme="minorEastAsia" w:eastAsiaTheme="minorEastAsia"/>
                <w:color w:val="auto"/>
                <w:sz w:val="24"/>
                <w:highlight w:val="none"/>
              </w:rPr>
            </w:pPr>
          </w:p>
        </w:tc>
        <w:tc>
          <w:tcPr>
            <w:tcW w:w="794" w:type="dxa"/>
            <w:tcBorders>
              <w:right w:val="single" w:color="auto" w:sz="4" w:space="0"/>
            </w:tcBorders>
            <w:vAlign w:val="center"/>
          </w:tcPr>
          <w:p>
            <w:pPr>
              <w:jc w:val="center"/>
              <w:rPr>
                <w:rFonts w:asciiTheme="minorEastAsia" w:hAnsiTheme="minorEastAsia" w:eastAsiaTheme="minorEastAsia"/>
                <w:color w:val="auto"/>
                <w:sz w:val="24"/>
                <w:highlight w:val="none"/>
              </w:rPr>
            </w:pPr>
          </w:p>
        </w:tc>
        <w:tc>
          <w:tcPr>
            <w:tcW w:w="1821" w:type="dxa"/>
            <w:tcBorders>
              <w:right w:val="single" w:color="auto" w:sz="4" w:space="0"/>
            </w:tcBorders>
            <w:vAlign w:val="center"/>
          </w:tcPr>
          <w:p>
            <w:pPr>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7"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 w:val="24"/>
                <w:highlight w:val="none"/>
              </w:rPr>
            </w:pPr>
          </w:p>
        </w:tc>
        <w:tc>
          <w:tcPr>
            <w:tcW w:w="1036" w:type="dxa"/>
            <w:tcBorders>
              <w:left w:val="single" w:color="auto" w:sz="4" w:space="0"/>
              <w:right w:val="single" w:color="auto" w:sz="4" w:space="0"/>
            </w:tcBorders>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091" w:type="dxa"/>
            <w:tcBorders>
              <w:left w:val="single" w:color="auto" w:sz="4" w:space="0"/>
            </w:tcBorders>
            <w:vAlign w:val="center"/>
          </w:tcPr>
          <w:p>
            <w:pPr>
              <w:jc w:val="center"/>
              <w:rPr>
                <w:rFonts w:asciiTheme="minorEastAsia" w:hAnsiTheme="minorEastAsia" w:eastAsiaTheme="minorEastAsia"/>
                <w:color w:val="auto"/>
                <w:sz w:val="24"/>
                <w:highlight w:val="none"/>
              </w:rPr>
            </w:pPr>
          </w:p>
        </w:tc>
        <w:tc>
          <w:tcPr>
            <w:tcW w:w="3467" w:type="dxa"/>
            <w:vAlign w:val="center"/>
          </w:tcPr>
          <w:p>
            <w:pPr>
              <w:jc w:val="center"/>
              <w:rPr>
                <w:rFonts w:asciiTheme="minorEastAsia" w:hAnsiTheme="minorEastAsia" w:eastAsiaTheme="minorEastAsia"/>
                <w:color w:val="auto"/>
                <w:sz w:val="24"/>
                <w:highlight w:val="none"/>
              </w:rPr>
            </w:pPr>
          </w:p>
        </w:tc>
        <w:tc>
          <w:tcPr>
            <w:tcW w:w="650" w:type="dxa"/>
            <w:vAlign w:val="center"/>
          </w:tcPr>
          <w:p>
            <w:pPr>
              <w:jc w:val="center"/>
              <w:rPr>
                <w:rFonts w:asciiTheme="minorEastAsia" w:hAnsiTheme="minorEastAsia" w:eastAsiaTheme="minorEastAsia"/>
                <w:color w:val="auto"/>
                <w:sz w:val="24"/>
                <w:highlight w:val="none"/>
              </w:rPr>
            </w:pPr>
          </w:p>
        </w:tc>
        <w:tc>
          <w:tcPr>
            <w:tcW w:w="794" w:type="dxa"/>
            <w:tcBorders>
              <w:right w:val="single" w:color="auto" w:sz="4" w:space="0"/>
            </w:tcBorders>
            <w:vAlign w:val="center"/>
          </w:tcPr>
          <w:p>
            <w:pPr>
              <w:jc w:val="center"/>
              <w:rPr>
                <w:rFonts w:asciiTheme="minorEastAsia" w:hAnsiTheme="minorEastAsia" w:eastAsiaTheme="minorEastAsia"/>
                <w:color w:val="auto"/>
                <w:sz w:val="24"/>
                <w:highlight w:val="none"/>
              </w:rPr>
            </w:pPr>
          </w:p>
        </w:tc>
        <w:tc>
          <w:tcPr>
            <w:tcW w:w="1821" w:type="dxa"/>
            <w:tcBorders>
              <w:right w:val="single" w:color="auto" w:sz="4" w:space="0"/>
            </w:tcBorders>
            <w:vAlign w:val="center"/>
          </w:tcPr>
          <w:p>
            <w:pPr>
              <w:jc w:val="center"/>
              <w:rPr>
                <w:rFonts w:asciiTheme="minorEastAsia" w:hAnsiTheme="minorEastAsia" w:eastAsiaTheme="minorEastAsia"/>
                <w:color w:val="auto"/>
                <w:sz w:val="24"/>
                <w:highlight w:val="none"/>
              </w:rPr>
            </w:pPr>
          </w:p>
        </w:tc>
      </w:tr>
    </w:tbl>
    <w:p>
      <w:pPr>
        <w:spacing w:line="500" w:lineRule="exact"/>
        <w:jc w:val="center"/>
        <w:rPr>
          <w:rFonts w:asciiTheme="minorEastAsia" w:hAnsiTheme="minorEastAsia" w:eastAsiaTheme="minorEastAsia"/>
          <w:b/>
          <w:bCs/>
          <w:color w:val="auto"/>
          <w:sz w:val="28"/>
          <w:szCs w:val="28"/>
          <w:highlight w:val="none"/>
        </w:rPr>
      </w:pPr>
    </w:p>
    <w:p>
      <w:pPr>
        <w:rPr>
          <w:rFonts w:asciiTheme="minorEastAsia" w:hAnsiTheme="minorEastAsia" w:eastAsiaTheme="minorEastAsia"/>
          <w:color w:val="auto"/>
          <w:sz w:val="28"/>
          <w:szCs w:val="28"/>
          <w:highlight w:val="none"/>
          <w:lang w:val="en-GB"/>
        </w:rPr>
      </w:pPr>
      <w:r>
        <w:rPr>
          <w:rFonts w:hint="eastAsia" w:asciiTheme="minorEastAsia" w:hAnsiTheme="minorEastAsia" w:eastAsiaTheme="minorEastAsia"/>
          <w:color w:val="auto"/>
          <w:sz w:val="28"/>
          <w:szCs w:val="28"/>
          <w:highlight w:val="none"/>
          <w:lang w:val="en-GB"/>
        </w:rPr>
        <w:t>注：项目负责人和其他主要技术人员应附有关身份证明、从业资格证明、职称证、社保缴费等有关证明文件。</w:t>
      </w:r>
    </w:p>
    <w:p>
      <w:pPr>
        <w:tabs>
          <w:tab w:val="left" w:pos="540"/>
        </w:tabs>
        <w:ind w:firstLine="560" w:firstLineChars="200"/>
        <w:rPr>
          <w:rFonts w:asciiTheme="minorEastAsia" w:hAnsiTheme="minorEastAsia" w:eastAsiaTheme="minorEastAsia"/>
          <w:b/>
          <w:color w:val="auto"/>
          <w:sz w:val="28"/>
          <w:szCs w:val="28"/>
          <w:highlight w:val="none"/>
          <w:lang w:val="en-GB"/>
        </w:rPr>
      </w:pPr>
      <w:r>
        <w:rPr>
          <w:rFonts w:hint="eastAsia" w:asciiTheme="minorEastAsia" w:hAnsiTheme="minorEastAsia" w:eastAsiaTheme="minorEastAsia"/>
          <w:color w:val="auto"/>
          <w:sz w:val="28"/>
          <w:szCs w:val="28"/>
          <w:highlight w:val="none"/>
        </w:rPr>
        <w:t>此表仅提供了表格形式，投标人应根据需要准备足够数量的表格来填写。</w:t>
      </w:r>
    </w:p>
    <w:p>
      <w:pPr>
        <w:tabs>
          <w:tab w:val="left" w:pos="540"/>
        </w:tabs>
        <w:rPr>
          <w:rFonts w:asciiTheme="minorEastAsia" w:hAnsiTheme="minorEastAsia" w:eastAsiaTheme="minorEastAsia"/>
          <w:b/>
          <w:color w:val="auto"/>
          <w:sz w:val="28"/>
          <w:szCs w:val="28"/>
          <w:highlight w:val="none"/>
          <w:lang w:val="en-GB"/>
        </w:rPr>
      </w:pPr>
    </w:p>
    <w:p>
      <w:pPr>
        <w:adjustRightInd w:val="0"/>
        <w:snapToGrid w:val="0"/>
        <w:spacing w:line="300" w:lineRule="auto"/>
        <w:rPr>
          <w:rFonts w:asciiTheme="minorEastAsia" w:hAnsiTheme="minorEastAsia" w:eastAsiaTheme="minorEastAsia"/>
          <w:color w:val="auto"/>
          <w:sz w:val="28"/>
          <w:szCs w:val="28"/>
          <w:highlight w:val="none"/>
        </w:rPr>
      </w:pPr>
    </w:p>
    <w:p>
      <w:pPr>
        <w:adjustRightInd w:val="0"/>
        <w:snapToGrid w:val="0"/>
        <w:spacing w:line="300" w:lineRule="auto"/>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投标人名称（盖章）：</w:t>
      </w:r>
      <w:r>
        <w:rPr>
          <w:rFonts w:hint="eastAsia" w:asciiTheme="minorEastAsia" w:hAnsiTheme="minorEastAsia" w:eastAsiaTheme="minorEastAsia"/>
          <w:color w:val="auto"/>
          <w:sz w:val="28"/>
          <w:szCs w:val="28"/>
          <w:highlight w:val="none"/>
          <w:u w:val="single"/>
        </w:rPr>
        <w:t xml:space="preserve">                        </w:t>
      </w:r>
    </w:p>
    <w:p>
      <w:pPr>
        <w:spacing w:line="50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日期：</w:t>
      </w:r>
      <w:r>
        <w:rPr>
          <w:rFonts w:hint="eastAsia"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 xml:space="preserve"> 月</w:t>
      </w:r>
      <w:r>
        <w:rPr>
          <w:rFonts w:hint="eastAsia"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 xml:space="preserve"> 日</w:t>
      </w:r>
    </w:p>
    <w:p>
      <w:pPr>
        <w:rPr>
          <w:rFonts w:asciiTheme="minorEastAsia" w:hAnsiTheme="minorEastAsia" w:eastAsiaTheme="minorEastAsia"/>
          <w:color w:val="auto"/>
          <w:highlight w:val="none"/>
        </w:rPr>
      </w:pPr>
    </w:p>
    <w:p>
      <w:pPr>
        <w:snapToGrid w:val="0"/>
        <w:spacing w:beforeLines="50" w:after="50"/>
        <w:rPr>
          <w:rFonts w:asciiTheme="minorEastAsia" w:hAnsiTheme="minorEastAsia" w:eastAsiaTheme="minorEastAsia"/>
          <w:color w:val="auto"/>
          <w:sz w:val="24"/>
          <w:szCs w:val="20"/>
          <w:highlight w:val="none"/>
        </w:rPr>
      </w:pPr>
    </w:p>
    <w:p>
      <w:pPr>
        <w:snapToGrid w:val="0"/>
        <w:spacing w:beforeLines="50" w:after="50"/>
        <w:rPr>
          <w:rFonts w:asciiTheme="minorEastAsia" w:hAnsiTheme="minorEastAsia" w:eastAsiaTheme="minorEastAsia"/>
          <w:color w:val="auto"/>
          <w:sz w:val="24"/>
          <w:szCs w:val="20"/>
          <w:highlight w:val="none"/>
        </w:rPr>
      </w:pPr>
    </w:p>
    <w:p>
      <w:pPr>
        <w:snapToGrid w:val="0"/>
        <w:spacing w:beforeLines="50" w:after="50"/>
        <w:rPr>
          <w:rFonts w:asciiTheme="minorEastAsia" w:hAnsiTheme="minorEastAsia" w:eastAsiaTheme="minorEastAsia"/>
          <w:color w:val="auto"/>
          <w:sz w:val="24"/>
          <w:szCs w:val="20"/>
          <w:highlight w:val="none"/>
        </w:rPr>
      </w:pPr>
    </w:p>
    <w:p>
      <w:pPr>
        <w:snapToGrid w:val="0"/>
        <w:spacing w:beforeLines="50" w:after="50"/>
        <w:rPr>
          <w:rFonts w:asciiTheme="minorEastAsia" w:hAnsiTheme="minorEastAsia" w:eastAsiaTheme="minorEastAsia"/>
          <w:color w:val="auto"/>
          <w:sz w:val="24"/>
          <w:szCs w:val="20"/>
          <w:highlight w:val="none"/>
        </w:rPr>
      </w:pPr>
    </w:p>
    <w:p>
      <w:pPr>
        <w:snapToGrid w:val="0"/>
        <w:spacing w:beforeLines="50" w:after="50"/>
        <w:rPr>
          <w:rFonts w:asciiTheme="minorEastAsia" w:hAnsiTheme="minorEastAsia" w:eastAsiaTheme="minorEastAsia"/>
          <w:color w:val="auto"/>
          <w:sz w:val="24"/>
          <w:szCs w:val="20"/>
          <w:highlight w:val="none"/>
        </w:rPr>
      </w:pPr>
    </w:p>
    <w:p>
      <w:pPr>
        <w:snapToGrid w:val="0"/>
        <w:spacing w:beforeLines="50" w:after="50"/>
        <w:rPr>
          <w:rFonts w:asciiTheme="minorEastAsia" w:hAnsiTheme="minorEastAsia" w:eastAsiaTheme="minorEastAsia"/>
          <w:color w:val="auto"/>
          <w:sz w:val="24"/>
          <w:szCs w:val="20"/>
          <w:highlight w:val="none"/>
        </w:rPr>
      </w:pPr>
    </w:p>
    <w:p>
      <w:pPr>
        <w:snapToGrid w:val="0"/>
        <w:spacing w:beforeLines="50" w:after="50"/>
        <w:rPr>
          <w:rFonts w:asciiTheme="minorEastAsia" w:hAnsiTheme="minorEastAsia" w:eastAsiaTheme="minorEastAsia"/>
          <w:color w:val="auto"/>
          <w:sz w:val="24"/>
          <w:szCs w:val="20"/>
          <w:highlight w:val="none"/>
        </w:rPr>
      </w:pPr>
    </w:p>
    <w:p>
      <w:pPr>
        <w:snapToGrid w:val="0"/>
        <w:spacing w:beforeLines="50" w:after="50"/>
        <w:rPr>
          <w:rFonts w:asciiTheme="minorEastAsia" w:hAnsiTheme="minorEastAsia" w:eastAsiaTheme="minorEastAsia"/>
          <w:color w:val="auto"/>
          <w:sz w:val="24"/>
          <w:szCs w:val="20"/>
          <w:highlight w:val="none"/>
        </w:rPr>
      </w:pPr>
    </w:p>
    <w:p>
      <w:pPr>
        <w:widowControl/>
        <w:jc w:val="left"/>
        <w:rPr>
          <w:rFonts w:asciiTheme="minorEastAsia" w:hAnsiTheme="minorEastAsia" w:eastAsiaTheme="minorEastAsia"/>
          <w:color w:val="auto"/>
          <w:sz w:val="24"/>
          <w:szCs w:val="20"/>
          <w:highlight w:val="none"/>
        </w:rPr>
      </w:pPr>
    </w:p>
    <w:p>
      <w:pPr>
        <w:snapToGrid w:val="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附件八：</w:t>
      </w:r>
    </w:p>
    <w:p>
      <w:pPr>
        <w:snapToGrid w:val="0"/>
        <w:spacing w:beforeLines="50" w:after="5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投标函格式：</w:t>
      </w:r>
    </w:p>
    <w:p>
      <w:pPr>
        <w:snapToGrid w:val="0"/>
        <w:spacing w:beforeLines="50" w:after="50"/>
        <w:jc w:val="center"/>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投标函</w:t>
      </w:r>
    </w:p>
    <w:p>
      <w:pPr>
        <w:snapToGrid w:val="0"/>
        <w:spacing w:line="360" w:lineRule="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致：</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（采购人和采购代理机构名称）：</w:t>
      </w:r>
    </w:p>
    <w:p>
      <w:pPr>
        <w:snapToGrid w:val="0"/>
        <w:spacing w:line="360" w:lineRule="auto"/>
        <w:ind w:firstLine="48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根据贵方关于</w:t>
      </w:r>
      <w:r>
        <w:rPr>
          <w:rFonts w:hint="eastAsia" w:asciiTheme="minorEastAsia" w:hAnsiTheme="minorEastAsia" w:eastAsiaTheme="minorEastAsia"/>
          <w:color w:val="auto"/>
          <w:sz w:val="24"/>
          <w:szCs w:val="20"/>
          <w:highlight w:val="none"/>
          <w:u w:val="single"/>
        </w:rPr>
        <w:t xml:space="preserve">                                  </w:t>
      </w:r>
      <w:r>
        <w:rPr>
          <w:rFonts w:hint="eastAsia" w:asciiTheme="minorEastAsia" w:hAnsiTheme="minorEastAsia" w:eastAsiaTheme="minorEastAsia"/>
          <w:color w:val="auto"/>
          <w:sz w:val="24"/>
          <w:szCs w:val="20"/>
          <w:highlight w:val="none"/>
        </w:rPr>
        <w:t>项目的招标公告</w:t>
      </w:r>
      <w:r>
        <w:rPr>
          <w:rFonts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rPr>
        <w:t>投标邀请书（项目编号：</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），授权代表</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（全名）经正式授权并代表投标方</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（投标方名称）提交</w:t>
      </w:r>
      <w:r>
        <w:rPr>
          <w:rFonts w:hint="eastAsia" w:ascii="宋体" w:hAnsi="宋体"/>
          <w:color w:val="auto"/>
          <w:sz w:val="24"/>
          <w:szCs w:val="20"/>
          <w:highlight w:val="none"/>
        </w:rPr>
        <w:t>资格文件、商务技术文件、报价文件正本各一份。</w:t>
      </w:r>
    </w:p>
    <w:p>
      <w:pPr>
        <w:snapToGrid w:val="0"/>
        <w:spacing w:line="360" w:lineRule="auto"/>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据此函，签字代表宣布同意如下：</w:t>
      </w:r>
    </w:p>
    <w:p>
      <w:pPr>
        <w:snapToGrid w:val="0"/>
        <w:spacing w:line="360" w:lineRule="auto"/>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1</w:t>
      </w:r>
      <w:r>
        <w:rPr>
          <w:rFonts w:hint="eastAsia" w:asciiTheme="minorEastAsia" w:hAnsiTheme="minorEastAsia" w:eastAsiaTheme="minorEastAsia"/>
          <w:color w:val="auto"/>
          <w:sz w:val="24"/>
          <w:szCs w:val="20"/>
          <w:highlight w:val="none"/>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2</w:t>
      </w:r>
      <w:r>
        <w:rPr>
          <w:rFonts w:hint="eastAsia" w:asciiTheme="minorEastAsia" w:hAnsiTheme="minorEastAsia" w:eastAsiaTheme="minorEastAsia"/>
          <w:color w:val="auto"/>
          <w:sz w:val="24"/>
          <w:szCs w:val="20"/>
          <w:highlight w:val="none"/>
        </w:rPr>
        <w:t>.我方在投标之前已经与贵方进行了充分的沟通，完全理解并接受采购文件的各项规定和要求，对采购文件的合理性、合法性不再有异议。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3</w:t>
      </w:r>
      <w:r>
        <w:rPr>
          <w:rFonts w:hint="eastAsia" w:asciiTheme="minorEastAsia" w:hAnsiTheme="minorEastAsia" w:eastAsiaTheme="minorEastAsia"/>
          <w:color w:val="auto"/>
          <w:sz w:val="24"/>
          <w:szCs w:val="20"/>
          <w:highlight w:val="none"/>
        </w:rPr>
        <w:t>.本投标有效期自开标日起</w:t>
      </w:r>
      <w:r>
        <w:rPr>
          <w:rFonts w:asciiTheme="minorEastAsia" w:hAnsiTheme="minorEastAsia" w:eastAsiaTheme="minorEastAsia"/>
          <w:color w:val="auto"/>
          <w:sz w:val="24"/>
          <w:szCs w:val="20"/>
          <w:highlight w:val="none"/>
        </w:rPr>
        <w:t>_</w:t>
      </w:r>
      <w:r>
        <w:rPr>
          <w:rFonts w:hint="eastAsia" w:asciiTheme="minorEastAsia" w:hAnsiTheme="minorEastAsia" w:eastAsiaTheme="minorEastAsia"/>
          <w:color w:val="auto"/>
          <w:sz w:val="24"/>
          <w:szCs w:val="20"/>
          <w:highlight w:val="none"/>
          <w:u w:val="single"/>
        </w:rPr>
        <w:t>120</w:t>
      </w:r>
      <w:r>
        <w:rPr>
          <w:rFonts w:hint="eastAsia" w:asciiTheme="minorEastAsia" w:hAnsiTheme="minorEastAsia" w:eastAsiaTheme="minorEastAsia"/>
          <w:color w:val="auto"/>
          <w:sz w:val="24"/>
          <w:szCs w:val="20"/>
          <w:highlight w:val="none"/>
        </w:rPr>
        <w:t>个日历天。</w:t>
      </w:r>
    </w:p>
    <w:p>
      <w:pPr>
        <w:snapToGrid w:val="0"/>
        <w:spacing w:line="360" w:lineRule="auto"/>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4</w:t>
      </w:r>
      <w:r>
        <w:rPr>
          <w:rFonts w:hint="eastAsia" w:asciiTheme="minorEastAsia" w:hAnsiTheme="minorEastAsia" w:eastAsiaTheme="minorEastAsia"/>
          <w:color w:val="auto"/>
          <w:sz w:val="24"/>
          <w:szCs w:val="20"/>
          <w:highlight w:val="none"/>
        </w:rPr>
        <w:t>.如中标，本投标文件至本项目合同履行完毕止均保持有效，本投标方将按“采购文件”及政府采购法律、法规的规定履行合同责任和义务。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5</w:t>
      </w:r>
      <w:r>
        <w:rPr>
          <w:rFonts w:hint="eastAsia" w:asciiTheme="minorEastAsia" w:hAnsiTheme="minorEastAsia" w:eastAsiaTheme="minorEastAsia"/>
          <w:color w:val="auto"/>
          <w:sz w:val="24"/>
          <w:szCs w:val="20"/>
          <w:highlight w:val="none"/>
        </w:rPr>
        <w:t>.投标方同意按照贵方要求提供与投标有关的一切数据或资料。</w:t>
      </w:r>
    </w:p>
    <w:p>
      <w:pPr>
        <w:snapToGrid w:val="0"/>
        <w:spacing w:line="360" w:lineRule="auto"/>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6</w:t>
      </w:r>
      <w:r>
        <w:rPr>
          <w:rFonts w:hint="eastAsia" w:asciiTheme="minorEastAsia" w:hAnsiTheme="minorEastAsia" w:eastAsiaTheme="minorEastAsia"/>
          <w:color w:val="auto"/>
          <w:sz w:val="24"/>
          <w:szCs w:val="20"/>
          <w:highlight w:val="none"/>
        </w:rPr>
        <w:t>.与本投标有关的一切正式往来信函请寄：</w:t>
      </w:r>
    </w:p>
    <w:p>
      <w:pPr>
        <w:snapToGrid w:val="0"/>
        <w:spacing w:line="360" w:lineRule="auto"/>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rPr>
        <w:t>地址：</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邮编：</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电话：</w:t>
      </w:r>
      <w:r>
        <w:rPr>
          <w:rFonts w:hint="eastAsia" w:asciiTheme="minorEastAsia" w:hAnsiTheme="minorEastAsia" w:eastAsiaTheme="minorEastAsia"/>
          <w:color w:val="auto"/>
          <w:sz w:val="24"/>
          <w:szCs w:val="20"/>
          <w:highlight w:val="none"/>
          <w:u w:val="single"/>
          <w:lang w:val="en-US" w:eastAsia="zh-CN"/>
        </w:rPr>
        <w:t xml:space="preserve">                </w:t>
      </w:r>
    </w:p>
    <w:p>
      <w:pPr>
        <w:snapToGrid w:val="0"/>
        <w:spacing w:line="360" w:lineRule="auto"/>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rPr>
        <w:t>传真：</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投标方代表姓名</w:t>
      </w: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职务：</w:t>
      </w:r>
      <w:r>
        <w:rPr>
          <w:rFonts w:hint="eastAsia" w:asciiTheme="minorEastAsia" w:hAnsiTheme="minorEastAsia" w:eastAsiaTheme="minorEastAsia"/>
          <w:i/>
          <w:iCs/>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lang w:val="en-US" w:eastAsia="zh-CN"/>
        </w:rPr>
        <w:t xml:space="preserve">  </w:t>
      </w:r>
    </w:p>
    <w:p>
      <w:pPr>
        <w:snapToGrid w:val="0"/>
        <w:spacing w:line="360" w:lineRule="auto"/>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rPr>
        <w:t>投标方名称</w:t>
      </w:r>
      <w:r>
        <w:rPr>
          <w:rFonts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rPr>
        <w:t>公章</w:t>
      </w:r>
      <w:r>
        <w:rPr>
          <w:rFonts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u w:val="single"/>
          <w:lang w:val="en-US" w:eastAsia="zh-CN"/>
        </w:rPr>
        <w:t xml:space="preserve">             </w:t>
      </w:r>
    </w:p>
    <w:p>
      <w:pPr>
        <w:snapToGrid w:val="0"/>
        <w:spacing w:line="360" w:lineRule="auto"/>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rPr>
        <w:t>开户银行：</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银行帐号：</w:t>
      </w:r>
      <w:r>
        <w:rPr>
          <w:rFonts w:hint="eastAsia" w:asciiTheme="minorEastAsia" w:hAnsiTheme="minorEastAsia" w:eastAsiaTheme="minorEastAsia"/>
          <w:color w:val="auto"/>
          <w:sz w:val="24"/>
          <w:szCs w:val="20"/>
          <w:highlight w:val="none"/>
          <w:u w:val="single"/>
          <w:lang w:val="en-US" w:eastAsia="zh-CN"/>
        </w:rPr>
        <w:t xml:space="preserve">            </w:t>
      </w:r>
    </w:p>
    <w:p>
      <w:pPr>
        <w:snapToGrid w:val="0"/>
        <w:spacing w:line="360" w:lineRule="auto"/>
        <w:jc w:val="both"/>
        <w:rPr>
          <w:rFonts w:asciiTheme="minorEastAsia" w:hAnsiTheme="minorEastAsia" w:eastAsiaTheme="minorEastAsia"/>
          <w:color w:val="auto"/>
          <w:sz w:val="30"/>
          <w:szCs w:val="20"/>
          <w:highlight w:val="none"/>
        </w:rPr>
      </w:pPr>
      <w:r>
        <w:rPr>
          <w:rFonts w:hint="eastAsia" w:asciiTheme="minorEastAsia" w:hAnsiTheme="minorEastAsia" w:eastAsiaTheme="minorEastAsia"/>
          <w:color w:val="auto"/>
          <w:sz w:val="24"/>
          <w:szCs w:val="20"/>
          <w:highlight w:val="none"/>
        </w:rPr>
        <w:t>法定代表人签字或盖章</w:t>
      </w:r>
      <w:r>
        <w:rPr>
          <w:rFonts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日期</w:t>
      </w:r>
      <w:r>
        <w:rPr>
          <w:rFonts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年</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月</w:t>
      </w:r>
      <w:r>
        <w:rPr>
          <w:rFonts w:hint="eastAsia" w:asciiTheme="minorEastAsia" w:hAnsiTheme="minorEastAsia" w:eastAsiaTheme="minorEastAsia"/>
          <w:color w:val="auto"/>
          <w:sz w:val="24"/>
          <w:szCs w:val="20"/>
          <w:highlight w:val="none"/>
          <w:u w:val="single"/>
          <w:lang w:val="en-US" w:eastAsia="zh-CN"/>
        </w:rPr>
        <w:t xml:space="preserve">     </w:t>
      </w:r>
      <w:r>
        <w:rPr>
          <w:rFonts w:hint="eastAsia" w:asciiTheme="minorEastAsia" w:hAnsiTheme="minorEastAsia" w:eastAsiaTheme="minorEastAsia"/>
          <w:color w:val="auto"/>
          <w:sz w:val="24"/>
          <w:szCs w:val="20"/>
          <w:highlight w:val="none"/>
        </w:rPr>
        <w:t>日</w:t>
      </w:r>
    </w:p>
    <w:p>
      <w:pPr>
        <w:snapToGrid w:val="0"/>
        <w:rPr>
          <w:rFonts w:asciiTheme="minorEastAsia" w:hAnsiTheme="minorEastAsia" w:eastAsiaTheme="minorEastAsia"/>
          <w:color w:val="auto"/>
          <w:sz w:val="24"/>
          <w:highlight w:val="none"/>
        </w:rPr>
      </w:pPr>
    </w:p>
    <w:p>
      <w:pPr>
        <w:spacing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注：投标函格式不得随意变更且内容如实填写完整，否则将可能导致投标文件无效。</w:t>
      </w:r>
    </w:p>
    <w:p>
      <w:pPr>
        <w:spacing w:after="120" w:line="360" w:lineRule="auto"/>
        <w:rPr>
          <w:rFonts w:asciiTheme="minorEastAsia" w:hAnsiTheme="minorEastAsia" w:eastAsiaTheme="minorEastAsia"/>
          <w:b/>
          <w:color w:val="auto"/>
          <w:sz w:val="24"/>
          <w:highlight w:val="none"/>
        </w:rPr>
      </w:pPr>
    </w:p>
    <w:p>
      <w:pPr>
        <w:spacing w:after="120" w:line="360" w:lineRule="auto"/>
        <w:rPr>
          <w:rFonts w:asciiTheme="minorEastAsia" w:hAnsiTheme="minorEastAsia" w:eastAsiaTheme="minorEastAsia"/>
          <w:b/>
          <w:color w:val="auto"/>
          <w:sz w:val="24"/>
          <w:highlight w:val="none"/>
        </w:rPr>
      </w:pPr>
    </w:p>
    <w:p>
      <w:pPr>
        <w:spacing w:after="120" w:line="360" w:lineRule="auto"/>
        <w:rPr>
          <w:rFonts w:asciiTheme="minorEastAsia" w:hAnsiTheme="minorEastAsia" w:eastAsiaTheme="minorEastAsia"/>
          <w:b/>
          <w:color w:val="auto"/>
          <w:sz w:val="24"/>
          <w:highlight w:val="none"/>
        </w:rPr>
      </w:pPr>
    </w:p>
    <w:p>
      <w:pPr>
        <w:snapToGrid w:val="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附件九:</w:t>
      </w:r>
    </w:p>
    <w:p>
      <w:pPr>
        <w:spacing w:beforeLines="100" w:afterLines="50" w:line="400" w:lineRule="exact"/>
        <w:jc w:val="center"/>
        <w:rPr>
          <w:rFonts w:asciiTheme="minorEastAsia" w:hAnsiTheme="minorEastAsia" w:eastAsiaTheme="minorEastAsia"/>
          <w:b/>
          <w:bCs/>
          <w:color w:val="auto"/>
          <w:sz w:val="30"/>
          <w:szCs w:val="20"/>
          <w:highlight w:val="none"/>
        </w:rPr>
      </w:pPr>
    </w:p>
    <w:p>
      <w:pPr>
        <w:spacing w:beforeLines="100" w:afterLines="50" w:line="400" w:lineRule="exact"/>
        <w:jc w:val="center"/>
        <w:rPr>
          <w:rFonts w:asciiTheme="minorEastAsia" w:hAnsiTheme="minorEastAsia" w:eastAsiaTheme="minorEastAsia"/>
          <w:b/>
          <w:bCs/>
          <w:color w:val="auto"/>
          <w:sz w:val="24"/>
          <w:szCs w:val="20"/>
          <w:highlight w:val="none"/>
        </w:rPr>
      </w:pPr>
      <w:r>
        <w:rPr>
          <w:rFonts w:asciiTheme="minorEastAsia" w:hAnsiTheme="minorEastAsia" w:eastAsiaTheme="minorEastAsia"/>
          <w:b/>
          <w:bCs/>
          <w:color w:val="auto"/>
          <w:sz w:val="30"/>
          <w:szCs w:val="20"/>
          <w:highlight w:val="none"/>
        </w:rPr>
        <w:t>开标一览表</w:t>
      </w:r>
    </w:p>
    <w:p>
      <w:pPr>
        <w:tabs>
          <w:tab w:val="left" w:pos="4477"/>
        </w:tabs>
        <w:spacing w:line="400" w:lineRule="exact"/>
        <w:ind w:firstLine="660" w:firstLineChars="300"/>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8"/>
          <w:highlight w:val="none"/>
        </w:rPr>
        <w:t xml:space="preserve">项目名称：                                       </w:t>
      </w:r>
      <w:r>
        <w:rPr>
          <w:rFonts w:hint="eastAsia" w:asciiTheme="minorEastAsia" w:hAnsiTheme="minorEastAsia" w:eastAsiaTheme="minorEastAsia"/>
          <w:color w:val="auto"/>
          <w:sz w:val="22"/>
          <w:szCs w:val="28"/>
          <w:highlight w:val="none"/>
          <w:lang w:val="en-US" w:eastAsia="zh-CN"/>
        </w:rPr>
        <w:t xml:space="preserve">  </w:t>
      </w:r>
      <w:r>
        <w:rPr>
          <w:rFonts w:hint="eastAsia" w:asciiTheme="minorEastAsia" w:hAnsiTheme="minorEastAsia" w:eastAsiaTheme="minorEastAsia"/>
          <w:color w:val="auto"/>
          <w:sz w:val="22"/>
          <w:szCs w:val="28"/>
          <w:highlight w:val="none"/>
        </w:rPr>
        <w:t xml:space="preserve"> 招标编号：</w:t>
      </w:r>
    </w:p>
    <w:tbl>
      <w:tblPr>
        <w:tblStyle w:val="57"/>
        <w:tblW w:w="9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5"/>
        <w:gridCol w:w="2291"/>
        <w:gridCol w:w="2238"/>
        <w:gridCol w:w="2632"/>
        <w:gridCol w:w="1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6" w:hRule="atLeast"/>
          <w:jc w:val="center"/>
        </w:trPr>
        <w:tc>
          <w:tcPr>
            <w:tcW w:w="545" w:type="dxa"/>
            <w:vAlign w:val="center"/>
          </w:tcPr>
          <w:p>
            <w:pPr>
              <w:spacing w:line="360" w:lineRule="auto"/>
              <w:ind w:right="-21" w:rightChars="-1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序号</w:t>
            </w:r>
          </w:p>
        </w:tc>
        <w:tc>
          <w:tcPr>
            <w:tcW w:w="2291" w:type="dxa"/>
            <w:vAlign w:val="center"/>
          </w:tcPr>
          <w:p>
            <w:pPr>
              <w:spacing w:line="360" w:lineRule="auto"/>
              <w:ind w:right="-21" w:rightChars="-1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投标项目</w:t>
            </w:r>
          </w:p>
        </w:tc>
        <w:tc>
          <w:tcPr>
            <w:tcW w:w="2238" w:type="dxa"/>
            <w:vAlign w:val="center"/>
          </w:tcPr>
          <w:p>
            <w:pPr>
              <w:spacing w:line="360" w:lineRule="auto"/>
              <w:ind w:right="-21" w:rightChars="-1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投标总价</w:t>
            </w:r>
          </w:p>
          <w:p>
            <w:pPr>
              <w:spacing w:line="360" w:lineRule="auto"/>
              <w:ind w:right="-21" w:rightChars="-1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18"/>
                <w:szCs w:val="20"/>
                <w:highlight w:val="none"/>
              </w:rPr>
              <w:t>（</w:t>
            </w:r>
            <w:r>
              <w:rPr>
                <w:rFonts w:asciiTheme="minorEastAsia" w:hAnsiTheme="minorEastAsia" w:eastAsiaTheme="minorEastAsia"/>
                <w:color w:val="auto"/>
                <w:sz w:val="18"/>
                <w:szCs w:val="20"/>
                <w:highlight w:val="none"/>
              </w:rPr>
              <w:t>人民币元）</w:t>
            </w:r>
          </w:p>
        </w:tc>
        <w:tc>
          <w:tcPr>
            <w:tcW w:w="2632" w:type="dxa"/>
            <w:tcBorders>
              <w:right w:val="single" w:color="auto" w:sz="4" w:space="0"/>
            </w:tcBorders>
            <w:vAlign w:val="center"/>
          </w:tcPr>
          <w:p>
            <w:pPr>
              <w:spacing w:line="360" w:lineRule="auto"/>
              <w:ind w:right="-21" w:rightChars="-10"/>
              <w:jc w:val="center"/>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完成时间</w:t>
            </w:r>
          </w:p>
        </w:tc>
        <w:tc>
          <w:tcPr>
            <w:tcW w:w="1494" w:type="dxa"/>
            <w:tcBorders>
              <w:left w:val="single" w:color="auto" w:sz="4" w:space="0"/>
            </w:tcBorders>
            <w:vAlign w:val="center"/>
          </w:tcPr>
          <w:p>
            <w:pPr>
              <w:spacing w:line="360" w:lineRule="auto"/>
              <w:ind w:right="-21" w:rightChars="-10"/>
              <w:jc w:val="center"/>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545" w:type="dxa"/>
            <w:vAlign w:val="center"/>
          </w:tcPr>
          <w:p>
            <w:pPr>
              <w:spacing w:line="360" w:lineRule="auto"/>
              <w:ind w:right="-21" w:rightChars="-10"/>
              <w:jc w:val="center"/>
              <w:rPr>
                <w:rFonts w:asciiTheme="minorEastAsia" w:hAnsiTheme="minorEastAsia" w:eastAsiaTheme="minorEastAsia"/>
                <w:color w:val="auto"/>
                <w:sz w:val="28"/>
                <w:szCs w:val="20"/>
                <w:highlight w:val="none"/>
              </w:rPr>
            </w:pPr>
            <w:r>
              <w:rPr>
                <w:rFonts w:hint="eastAsia" w:asciiTheme="minorEastAsia" w:hAnsiTheme="minorEastAsia" w:eastAsiaTheme="minorEastAsia"/>
                <w:color w:val="auto"/>
                <w:sz w:val="28"/>
                <w:szCs w:val="20"/>
                <w:highlight w:val="none"/>
              </w:rPr>
              <w:t>1</w:t>
            </w:r>
          </w:p>
        </w:tc>
        <w:tc>
          <w:tcPr>
            <w:tcW w:w="2291" w:type="dxa"/>
            <w:vAlign w:val="center"/>
          </w:tcPr>
          <w:p>
            <w:pPr>
              <w:spacing w:line="360" w:lineRule="auto"/>
              <w:ind w:right="-21" w:rightChars="-10"/>
              <w:jc w:val="center"/>
              <w:rPr>
                <w:rFonts w:asciiTheme="minorEastAsia" w:hAnsiTheme="minorEastAsia" w:eastAsiaTheme="minorEastAsia"/>
                <w:color w:val="auto"/>
                <w:sz w:val="24"/>
                <w:highlight w:val="none"/>
              </w:rPr>
            </w:pPr>
          </w:p>
        </w:tc>
        <w:tc>
          <w:tcPr>
            <w:tcW w:w="2238" w:type="dxa"/>
            <w:vAlign w:val="center"/>
          </w:tcPr>
          <w:p>
            <w:pPr>
              <w:spacing w:line="360" w:lineRule="auto"/>
              <w:ind w:right="-21" w:rightChars="-10"/>
              <w:jc w:val="center"/>
              <w:rPr>
                <w:rFonts w:asciiTheme="minorEastAsia" w:hAnsiTheme="minorEastAsia" w:eastAsiaTheme="minorEastAsia"/>
                <w:color w:val="auto"/>
                <w:sz w:val="28"/>
                <w:szCs w:val="20"/>
                <w:highlight w:val="none"/>
              </w:rPr>
            </w:pPr>
          </w:p>
        </w:tc>
        <w:tc>
          <w:tcPr>
            <w:tcW w:w="2632" w:type="dxa"/>
            <w:tcBorders>
              <w:right w:val="single" w:color="auto" w:sz="4" w:space="0"/>
            </w:tcBorders>
            <w:vAlign w:val="center"/>
          </w:tcPr>
          <w:p>
            <w:pPr>
              <w:spacing w:line="360" w:lineRule="auto"/>
              <w:ind w:right="-21" w:rightChars="-10"/>
              <w:jc w:val="center"/>
              <w:rPr>
                <w:rFonts w:asciiTheme="minorEastAsia" w:hAnsiTheme="minorEastAsia" w:eastAsiaTheme="minorEastAsia"/>
                <w:color w:val="auto"/>
                <w:sz w:val="28"/>
                <w:szCs w:val="20"/>
                <w:highlight w:val="none"/>
              </w:rPr>
            </w:pPr>
          </w:p>
        </w:tc>
        <w:tc>
          <w:tcPr>
            <w:tcW w:w="1494" w:type="dxa"/>
            <w:tcBorders>
              <w:left w:val="single" w:color="auto" w:sz="4" w:space="0"/>
            </w:tcBorders>
            <w:vAlign w:val="center"/>
          </w:tcPr>
          <w:p>
            <w:pPr>
              <w:spacing w:line="360" w:lineRule="auto"/>
              <w:ind w:right="-21" w:rightChars="-10"/>
              <w:jc w:val="center"/>
              <w:rPr>
                <w:rFonts w:asciiTheme="minorEastAsia" w:hAnsiTheme="minorEastAsia" w:eastAsiaTheme="minorEastAsia"/>
                <w:color w:val="auto"/>
                <w:sz w:val="28"/>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jc w:val="center"/>
        </w:trPr>
        <w:tc>
          <w:tcPr>
            <w:tcW w:w="9200" w:type="dxa"/>
            <w:gridSpan w:val="5"/>
            <w:vAlign w:val="center"/>
          </w:tcPr>
          <w:p>
            <w:pPr>
              <w:spacing w:line="360" w:lineRule="auto"/>
              <w:ind w:left="99" w:leftChars="47" w:right="-21" w:rightChars="-10"/>
              <w:jc w:val="both"/>
              <w:rPr>
                <w:rFonts w:asciiTheme="minorEastAsia" w:hAnsiTheme="minorEastAsia" w:eastAsiaTheme="minorEastAsia"/>
                <w:color w:val="auto"/>
                <w:szCs w:val="20"/>
                <w:highlight w:val="none"/>
              </w:rPr>
            </w:pPr>
            <w:r>
              <w:rPr>
                <w:rFonts w:hint="eastAsia" w:asciiTheme="minorEastAsia" w:hAnsiTheme="minorEastAsia" w:eastAsiaTheme="minorEastAsia"/>
                <w:color w:val="auto"/>
                <w:sz w:val="24"/>
                <w:szCs w:val="20"/>
                <w:highlight w:val="none"/>
              </w:rPr>
              <w:t>投标总价（大写）：</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w:t>
            </w:r>
          </w:p>
        </w:tc>
      </w:tr>
    </w:tbl>
    <w:p>
      <w:pPr>
        <w:snapToGrid w:val="0"/>
        <w:spacing w:before="50" w:after="50"/>
        <w:ind w:firstLine="240" w:firstLineChars="100"/>
        <w:jc w:val="lef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注:1</w:t>
      </w: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rPr>
        <w:t>报价一经涂改，应在涂改处加盖单位公章或者由法定代表人或授权委托人签字或盖章，否则其投标作无效标处理。</w:t>
      </w:r>
    </w:p>
    <w:p>
      <w:pPr>
        <w:numPr>
          <w:ilvl w:val="0"/>
          <w:numId w:val="0"/>
        </w:numPr>
        <w:snapToGrid w:val="0"/>
        <w:spacing w:before="50" w:after="50"/>
        <w:ind w:left="885" w:leftChars="0" w:hanging="360" w:firstLineChars="0"/>
        <w:jc w:val="left"/>
        <w:rPr>
          <w:rFonts w:hint="eastAsia" w:asciiTheme="minorEastAsia" w:hAnsiTheme="minorEastAsia" w:eastAsiaTheme="minorEastAsia"/>
          <w:color w:val="auto"/>
          <w:sz w:val="24"/>
          <w:szCs w:val="20"/>
          <w:highlight w:val="none"/>
          <w:lang w:val="en-US" w:eastAsia="zh-CN"/>
        </w:rPr>
      </w:pPr>
      <w:r>
        <w:rPr>
          <w:rFonts w:hint="default" w:cs="Times New Roman" w:asciiTheme="minorEastAsia" w:hAnsiTheme="minorEastAsia" w:eastAsiaTheme="minorEastAsia"/>
          <w:color w:val="auto"/>
          <w:kern w:val="2"/>
          <w:sz w:val="24"/>
          <w:szCs w:val="20"/>
          <w:highlight w:val="none"/>
          <w:lang w:val="en-US" w:eastAsia="zh-CN" w:bidi="ar-SA"/>
        </w:rPr>
        <w:t>2、</w:t>
      </w:r>
      <w:r>
        <w:rPr>
          <w:rFonts w:hint="eastAsia" w:asciiTheme="minorEastAsia" w:hAnsiTheme="minorEastAsia" w:eastAsiaTheme="minorEastAsia"/>
          <w:color w:val="auto"/>
          <w:sz w:val="24"/>
          <w:szCs w:val="20"/>
          <w:highlight w:val="none"/>
          <w:lang w:val="en-US" w:eastAsia="zh-CN"/>
        </w:rPr>
        <w:t>本项目实施所需的所有费用均计入报价，包括但不限于人工费、材料费、机械费、养护费、措施费、工程管理费（包括施工环保费、安全生产费、交通组织维护费等）、工程保险费（工程一切险等）、临时工程与设施（临时供水与排污设施等）、驻地建设（含标准化工地建设）、利润、税金、政策性文件规定费用及在合同履约期间所包含的所有风险、责任等各项所有费用。</w:t>
      </w:r>
    </w:p>
    <w:p>
      <w:pPr>
        <w:numPr>
          <w:ilvl w:val="0"/>
          <w:numId w:val="0"/>
        </w:numPr>
        <w:snapToGrid w:val="0"/>
        <w:spacing w:before="50" w:after="50"/>
        <w:ind w:left="885" w:leftChars="0" w:hanging="360" w:firstLineChars="0"/>
        <w:jc w:val="left"/>
        <w:rPr>
          <w:rFonts w:hint="eastAsia" w:asciiTheme="minorEastAsia" w:hAnsiTheme="minorEastAsia" w:eastAsiaTheme="minorEastAsia"/>
          <w:color w:val="auto"/>
          <w:sz w:val="24"/>
          <w:szCs w:val="20"/>
          <w:highlight w:val="none"/>
          <w:lang w:val="en-US" w:eastAsia="zh-CN"/>
        </w:rPr>
      </w:pPr>
      <w:r>
        <w:rPr>
          <w:rFonts w:hint="default" w:asciiTheme="minorEastAsia" w:hAnsiTheme="minorEastAsia" w:eastAsiaTheme="minorEastAsia"/>
          <w:color w:val="auto"/>
          <w:sz w:val="24"/>
          <w:szCs w:val="20"/>
          <w:highlight w:val="none"/>
          <w:lang w:val="en-US" w:eastAsia="zh-CN"/>
        </w:rPr>
        <w:t>3、</w:t>
      </w:r>
      <w:r>
        <w:rPr>
          <w:rFonts w:hint="eastAsia" w:asciiTheme="minorEastAsia" w:hAnsiTheme="minorEastAsia" w:eastAsiaTheme="minorEastAsia"/>
          <w:color w:val="auto"/>
          <w:sz w:val="24"/>
          <w:szCs w:val="20"/>
          <w:highlight w:val="none"/>
          <w:lang w:val="en-US" w:eastAsia="zh-CN"/>
        </w:rPr>
        <w:t>养护费(本项目质保期2年，养护期13年(质保期满后起算)）。承包人应按照每年80元/m的费用支付给德清县杭绕高速有限公司武康分公司，该费用包含在养护费内，承包人应综合考虑。</w:t>
      </w:r>
    </w:p>
    <w:p>
      <w:pPr>
        <w:numPr>
          <w:ilvl w:val="0"/>
          <w:numId w:val="0"/>
        </w:numPr>
        <w:snapToGrid w:val="0"/>
        <w:spacing w:before="50" w:after="50"/>
        <w:ind w:left="885" w:leftChars="0" w:hanging="360" w:firstLineChars="0"/>
        <w:jc w:val="left"/>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4、以上报价应与“投标产品报价明细表”中的“投标总价”相一致。</w:t>
      </w:r>
    </w:p>
    <w:p>
      <w:pPr>
        <w:snapToGrid w:val="0"/>
        <w:spacing w:before="50" w:after="50"/>
        <w:ind w:firstLine="480" w:firstLineChars="200"/>
        <w:jc w:val="left"/>
        <w:rPr>
          <w:rFonts w:asciiTheme="minorEastAsia" w:hAnsiTheme="minorEastAsia" w:eastAsiaTheme="minorEastAsia"/>
          <w:color w:val="auto"/>
          <w:sz w:val="24"/>
          <w:szCs w:val="20"/>
          <w:highlight w:val="none"/>
        </w:rPr>
      </w:pPr>
    </w:p>
    <w:p>
      <w:pPr>
        <w:snapToGrid w:val="0"/>
        <w:spacing w:before="50" w:after="50"/>
        <w:ind w:firstLine="480" w:firstLineChars="200"/>
        <w:jc w:val="left"/>
        <w:rPr>
          <w:rFonts w:asciiTheme="minorEastAsia" w:hAnsiTheme="minorEastAsia" w:eastAsiaTheme="minorEastAsia"/>
          <w:color w:val="auto"/>
          <w:sz w:val="24"/>
          <w:szCs w:val="20"/>
          <w:highlight w:val="none"/>
        </w:rPr>
      </w:pPr>
    </w:p>
    <w:p>
      <w:pPr>
        <w:snapToGrid w:val="0"/>
        <w:spacing w:before="50" w:after="50"/>
        <w:ind w:firstLine="480" w:firstLineChars="200"/>
        <w:jc w:val="left"/>
        <w:rPr>
          <w:rFonts w:asciiTheme="minorEastAsia" w:hAnsiTheme="minorEastAsia" w:eastAsiaTheme="minorEastAsia"/>
          <w:color w:val="auto"/>
          <w:sz w:val="24"/>
          <w:szCs w:val="20"/>
          <w:highlight w:val="none"/>
        </w:rPr>
      </w:pPr>
    </w:p>
    <w:p>
      <w:pPr>
        <w:snapToGrid w:val="0"/>
        <w:spacing w:before="50" w:after="50"/>
        <w:ind w:left="-3" w:leftChars="-72" w:right="-817" w:rightChars="-389" w:hanging="148" w:hangingChars="62"/>
        <w:rPr>
          <w:rFonts w:asciiTheme="minorEastAsia" w:hAnsiTheme="minorEastAsia" w:eastAsiaTheme="minorEastAsia"/>
          <w:color w:val="auto"/>
          <w:sz w:val="24"/>
          <w:szCs w:val="20"/>
          <w:highlight w:val="none"/>
        </w:rPr>
      </w:pPr>
    </w:p>
    <w:p>
      <w:pPr>
        <w:snapToGrid w:val="0"/>
        <w:spacing w:before="50" w:after="50"/>
        <w:ind w:left="-3" w:leftChars="-72" w:right="-817" w:rightChars="-389" w:hanging="148" w:hangingChars="62"/>
        <w:rPr>
          <w:rFonts w:asciiTheme="minorEastAsia" w:hAnsiTheme="minorEastAsia" w:eastAsiaTheme="minorEastAsia"/>
          <w:color w:val="auto"/>
          <w:sz w:val="24"/>
          <w:szCs w:val="20"/>
          <w:highlight w:val="none"/>
        </w:rPr>
      </w:pPr>
    </w:p>
    <w:p>
      <w:pPr>
        <w:snapToGrid w:val="0"/>
        <w:spacing w:before="50" w:after="50"/>
        <w:ind w:left="88" w:leftChars="42" w:right="-817" w:rightChars="-389" w:firstLine="328" w:firstLineChars="137"/>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投标方名称（盖章）：</w:t>
      </w:r>
    </w:p>
    <w:p>
      <w:pPr>
        <w:snapToGrid w:val="0"/>
        <w:spacing w:before="50" w:after="50"/>
        <w:ind w:left="88" w:leftChars="42" w:right="-817" w:rightChars="-389" w:firstLine="328" w:firstLineChars="137"/>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日期：  年   月   日</w:t>
      </w:r>
    </w:p>
    <w:p>
      <w:pPr>
        <w:snapToGrid w:val="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p>
    <w:p>
      <w:pPr>
        <w:widowControl/>
        <w:jc w:val="left"/>
        <w:rPr>
          <w:rFonts w:asciiTheme="minorEastAsia" w:hAnsiTheme="minorEastAsia" w:eastAsiaTheme="minorEastAsia"/>
          <w:color w:val="auto"/>
          <w:sz w:val="24"/>
          <w:szCs w:val="20"/>
          <w:highlight w:val="none"/>
        </w:rPr>
      </w:pPr>
    </w:p>
    <w:p>
      <w:pPr>
        <w:spacing w:line="400" w:lineRule="exact"/>
        <w:rPr>
          <w:rFonts w:hint="eastAsia" w:asciiTheme="minorEastAsia" w:hAnsiTheme="minorEastAsia" w:eastAsiaTheme="minorEastAsia"/>
          <w:b/>
          <w:color w:val="auto"/>
          <w:sz w:val="32"/>
          <w:szCs w:val="32"/>
          <w:highlight w:val="none"/>
        </w:rPr>
      </w:pPr>
    </w:p>
    <w:p>
      <w:pPr>
        <w:spacing w:line="400" w:lineRule="exact"/>
        <w:rPr>
          <w:rFonts w:hint="eastAsia" w:asciiTheme="minorEastAsia" w:hAnsiTheme="minorEastAsia" w:eastAsiaTheme="minorEastAsia"/>
          <w:b/>
          <w:color w:val="auto"/>
          <w:sz w:val="32"/>
          <w:szCs w:val="32"/>
          <w:highlight w:val="none"/>
        </w:rPr>
      </w:pPr>
    </w:p>
    <w:p>
      <w:pP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pPr>
        <w:spacing w:line="400" w:lineRule="exact"/>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附件十：</w:t>
      </w:r>
    </w:p>
    <w:p>
      <w:pPr>
        <w:snapToGrid w:val="0"/>
        <w:jc w:val="center"/>
        <w:rPr>
          <w:rFonts w:asciiTheme="minorEastAsia" w:hAnsiTheme="minorEastAsia" w:eastAsiaTheme="minorEastAsia"/>
          <w:b/>
          <w:bCs/>
          <w:color w:val="auto"/>
          <w:sz w:val="30"/>
          <w:highlight w:val="none"/>
        </w:rPr>
      </w:pPr>
      <w:r>
        <w:rPr>
          <w:rFonts w:hint="eastAsia" w:asciiTheme="minorEastAsia" w:hAnsiTheme="minorEastAsia" w:eastAsiaTheme="minorEastAsia"/>
          <w:b/>
          <w:bCs/>
          <w:color w:val="auto"/>
          <w:sz w:val="30"/>
          <w:highlight w:val="none"/>
        </w:rPr>
        <w:t>投标报价明细表</w:t>
      </w:r>
    </w:p>
    <w:p>
      <w:pPr>
        <w:spacing w:line="400" w:lineRule="exact"/>
        <w:ind w:firstLine="480" w:firstLineChars="200"/>
        <w:rPr>
          <w:rFonts w:hint="eastAsia" w:asciiTheme="minorEastAsia" w:hAnsiTheme="minorEastAsia" w:eastAsiaTheme="minorEastAsia"/>
          <w:color w:val="auto"/>
          <w:sz w:val="24"/>
          <w:highlight w:val="none"/>
        </w:rPr>
      </w:pPr>
    </w:p>
    <w:p>
      <w:pPr>
        <w:spacing w:line="400" w:lineRule="exact"/>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招标项目名称：                               招标编号：</w:t>
      </w:r>
    </w:p>
    <w:tbl>
      <w:tblPr>
        <w:tblStyle w:val="57"/>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299"/>
        <w:gridCol w:w="988"/>
        <w:gridCol w:w="709"/>
        <w:gridCol w:w="709"/>
        <w:gridCol w:w="850"/>
        <w:gridCol w:w="993"/>
        <w:gridCol w:w="708"/>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vAlign w:val="center"/>
          </w:tcPr>
          <w:p>
            <w:pPr>
              <w:ind w:right="-11"/>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序号</w:t>
            </w:r>
          </w:p>
        </w:tc>
        <w:tc>
          <w:tcPr>
            <w:tcW w:w="2299" w:type="dxa"/>
            <w:tcBorders>
              <w:top w:val="single" w:color="auto" w:sz="12" w:space="0"/>
              <w:bottom w:val="single" w:color="auto" w:sz="12" w:space="0"/>
            </w:tcBorders>
            <w:vAlign w:val="center"/>
          </w:tcPr>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名称</w:t>
            </w:r>
          </w:p>
        </w:tc>
        <w:tc>
          <w:tcPr>
            <w:tcW w:w="988" w:type="dxa"/>
            <w:tcBorders>
              <w:top w:val="single" w:color="auto" w:sz="12" w:space="0"/>
              <w:bottom w:val="single" w:color="auto" w:sz="12" w:space="0"/>
            </w:tcBorders>
            <w:vAlign w:val="center"/>
          </w:tcPr>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品牌规格型号</w:t>
            </w:r>
          </w:p>
        </w:tc>
        <w:tc>
          <w:tcPr>
            <w:tcW w:w="709" w:type="dxa"/>
            <w:tcBorders>
              <w:top w:val="single" w:color="auto" w:sz="12" w:space="0"/>
              <w:bottom w:val="single" w:color="auto" w:sz="12" w:space="0"/>
            </w:tcBorders>
            <w:vAlign w:val="center"/>
          </w:tcPr>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制造商</w:t>
            </w:r>
          </w:p>
        </w:tc>
        <w:tc>
          <w:tcPr>
            <w:tcW w:w="709" w:type="dxa"/>
            <w:tcBorders>
              <w:top w:val="single" w:color="auto" w:sz="12" w:space="0"/>
              <w:bottom w:val="single" w:color="auto" w:sz="12" w:space="0"/>
            </w:tcBorders>
            <w:vAlign w:val="center"/>
          </w:tcPr>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数量</w:t>
            </w:r>
          </w:p>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单位</w:t>
            </w:r>
          </w:p>
        </w:tc>
        <w:tc>
          <w:tcPr>
            <w:tcW w:w="850" w:type="dxa"/>
            <w:tcBorders>
              <w:top w:val="single" w:color="auto" w:sz="12" w:space="0"/>
              <w:bottom w:val="single" w:color="auto" w:sz="12" w:space="0"/>
            </w:tcBorders>
            <w:vAlign w:val="center"/>
          </w:tcPr>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单价</w:t>
            </w:r>
          </w:p>
          <w:p>
            <w:pPr>
              <w:ind w:right="-1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（人民币元）</w:t>
            </w:r>
          </w:p>
        </w:tc>
        <w:tc>
          <w:tcPr>
            <w:tcW w:w="993" w:type="dxa"/>
            <w:tcBorders>
              <w:top w:val="single" w:color="auto" w:sz="12" w:space="0"/>
              <w:bottom w:val="single" w:color="auto" w:sz="12" w:space="0"/>
            </w:tcBorders>
            <w:vAlign w:val="center"/>
          </w:tcPr>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总价</w:t>
            </w:r>
          </w:p>
          <w:p>
            <w:pPr>
              <w:ind w:right="-1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（人民币元）</w:t>
            </w:r>
          </w:p>
        </w:tc>
        <w:tc>
          <w:tcPr>
            <w:tcW w:w="708" w:type="dxa"/>
            <w:tcBorders>
              <w:top w:val="single" w:color="auto" w:sz="12" w:space="0"/>
              <w:bottom w:val="single" w:color="auto" w:sz="12" w:space="0"/>
              <w:right w:val="single" w:color="auto" w:sz="4" w:space="0"/>
            </w:tcBorders>
            <w:vAlign w:val="center"/>
          </w:tcPr>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质保</w:t>
            </w:r>
          </w:p>
          <w:p>
            <w:pPr>
              <w:ind w:right="-11"/>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期限</w:t>
            </w:r>
          </w:p>
        </w:tc>
        <w:tc>
          <w:tcPr>
            <w:tcW w:w="1467" w:type="dxa"/>
            <w:tcBorders>
              <w:top w:val="single" w:color="auto" w:sz="12" w:space="0"/>
              <w:left w:val="single" w:color="auto" w:sz="4" w:space="0"/>
              <w:bottom w:val="single" w:color="auto" w:sz="12" w:space="0"/>
              <w:right w:val="single" w:color="auto" w:sz="12" w:space="0"/>
            </w:tcBorders>
            <w:vAlign w:val="center"/>
          </w:tcPr>
          <w:p>
            <w:pPr>
              <w:ind w:right="-11"/>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eastAsiaTheme="minorEastAsia"/>
                <w:b/>
                <w:bCs/>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w:t>
            </w:r>
          </w:p>
        </w:tc>
        <w:tc>
          <w:tcPr>
            <w:tcW w:w="2299" w:type="dxa"/>
            <w:vAlign w:val="center"/>
          </w:tcPr>
          <w:p>
            <w:pPr>
              <w:keepNext w:val="0"/>
              <w:keepLines w:val="0"/>
              <w:widowControl/>
              <w:suppressLineNumbers w:val="0"/>
              <w:jc w:val="both"/>
              <w:textAlignment w:val="center"/>
              <w:rPr>
                <w:rFonts w:asciiTheme="minorEastAsia" w:hAnsiTheme="minorEastAsia" w:eastAsiaTheme="minorEastAsia"/>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路基段声屏障增设</w:t>
            </w:r>
          </w:p>
        </w:tc>
        <w:tc>
          <w:tcPr>
            <w:tcW w:w="988"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850" w:type="dxa"/>
          </w:tcPr>
          <w:p>
            <w:pPr>
              <w:spacing w:beforeLines="50"/>
              <w:ind w:right="-11"/>
              <w:jc w:val="center"/>
              <w:rPr>
                <w:rFonts w:asciiTheme="minorEastAsia" w:hAnsiTheme="minorEastAsia" w:eastAsiaTheme="minorEastAsia"/>
                <w:color w:val="auto"/>
                <w:sz w:val="24"/>
                <w:highlight w:val="none"/>
              </w:rPr>
            </w:pPr>
          </w:p>
        </w:tc>
        <w:tc>
          <w:tcPr>
            <w:tcW w:w="993" w:type="dxa"/>
          </w:tcPr>
          <w:p>
            <w:pPr>
              <w:spacing w:beforeLines="50"/>
              <w:ind w:right="-11"/>
              <w:jc w:val="center"/>
              <w:rPr>
                <w:rFonts w:asciiTheme="minorEastAsia" w:hAnsiTheme="minorEastAsia" w:eastAsiaTheme="minorEastAsia"/>
                <w:color w:val="auto"/>
                <w:sz w:val="24"/>
                <w:highlight w:val="none"/>
              </w:rPr>
            </w:pPr>
          </w:p>
        </w:tc>
        <w:tc>
          <w:tcPr>
            <w:tcW w:w="708" w:type="dxa"/>
            <w:tcBorders>
              <w:right w:val="single" w:color="auto" w:sz="4" w:space="0"/>
            </w:tcBorders>
          </w:tcPr>
          <w:p>
            <w:pPr>
              <w:spacing w:beforeLines="50"/>
              <w:ind w:right="-11"/>
              <w:jc w:val="center"/>
              <w:rPr>
                <w:rFonts w:asciiTheme="minorEastAsia" w:hAnsiTheme="minorEastAsia" w:eastAsiaTheme="minorEastAsia"/>
                <w:color w:val="auto"/>
                <w:sz w:val="24"/>
                <w:highlight w:val="none"/>
              </w:rPr>
            </w:pPr>
          </w:p>
        </w:tc>
        <w:tc>
          <w:tcPr>
            <w:tcW w:w="1467" w:type="dxa"/>
            <w:tcBorders>
              <w:left w:val="single" w:color="auto" w:sz="4" w:space="0"/>
              <w:right w:val="single" w:color="auto" w:sz="12" w:space="0"/>
            </w:tcBorders>
          </w:tcPr>
          <w:p>
            <w:pPr>
              <w:spacing w:beforeLines="50"/>
              <w:ind w:right="-11"/>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pPr>
              <w:spacing w:beforeLines="50"/>
              <w:ind w:right="-11"/>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w:t>
            </w:r>
          </w:p>
        </w:tc>
        <w:tc>
          <w:tcPr>
            <w:tcW w:w="2299" w:type="dxa"/>
            <w:vAlign w:val="center"/>
          </w:tcPr>
          <w:p>
            <w:pPr>
              <w:keepNext w:val="0"/>
              <w:keepLines w:val="0"/>
              <w:widowControl/>
              <w:suppressLineNumbers w:val="0"/>
              <w:jc w:val="both"/>
              <w:textAlignment w:val="center"/>
              <w:rPr>
                <w:rFonts w:asciiTheme="minorEastAsia" w:hAnsiTheme="minorEastAsia" w:eastAsiaTheme="minorEastAsia"/>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桥梁段声屏障增设</w:t>
            </w:r>
          </w:p>
        </w:tc>
        <w:tc>
          <w:tcPr>
            <w:tcW w:w="988"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850" w:type="dxa"/>
          </w:tcPr>
          <w:p>
            <w:pPr>
              <w:spacing w:beforeLines="50"/>
              <w:ind w:right="-11"/>
              <w:jc w:val="center"/>
              <w:rPr>
                <w:rFonts w:asciiTheme="minorEastAsia" w:hAnsiTheme="minorEastAsia" w:eastAsiaTheme="minorEastAsia"/>
                <w:color w:val="auto"/>
                <w:sz w:val="24"/>
                <w:highlight w:val="none"/>
              </w:rPr>
            </w:pPr>
          </w:p>
        </w:tc>
        <w:tc>
          <w:tcPr>
            <w:tcW w:w="993" w:type="dxa"/>
          </w:tcPr>
          <w:p>
            <w:pPr>
              <w:spacing w:beforeLines="50"/>
              <w:ind w:right="-11"/>
              <w:jc w:val="center"/>
              <w:rPr>
                <w:rFonts w:asciiTheme="minorEastAsia" w:hAnsiTheme="minorEastAsia" w:eastAsiaTheme="minorEastAsia"/>
                <w:color w:val="auto"/>
                <w:sz w:val="24"/>
                <w:highlight w:val="none"/>
              </w:rPr>
            </w:pPr>
          </w:p>
        </w:tc>
        <w:tc>
          <w:tcPr>
            <w:tcW w:w="708" w:type="dxa"/>
            <w:tcBorders>
              <w:right w:val="single" w:color="auto" w:sz="4" w:space="0"/>
            </w:tcBorders>
          </w:tcPr>
          <w:p>
            <w:pPr>
              <w:spacing w:beforeLines="50"/>
              <w:ind w:right="-11"/>
              <w:jc w:val="center"/>
              <w:rPr>
                <w:rFonts w:asciiTheme="minorEastAsia" w:hAnsiTheme="minorEastAsia" w:eastAsiaTheme="minorEastAsia"/>
                <w:color w:val="auto"/>
                <w:sz w:val="24"/>
                <w:highlight w:val="none"/>
              </w:rPr>
            </w:pPr>
          </w:p>
        </w:tc>
        <w:tc>
          <w:tcPr>
            <w:tcW w:w="1467" w:type="dxa"/>
            <w:tcBorders>
              <w:left w:val="single" w:color="auto" w:sz="4" w:space="0"/>
              <w:right w:val="single" w:color="auto" w:sz="12" w:space="0"/>
            </w:tcBorders>
          </w:tcPr>
          <w:p>
            <w:pPr>
              <w:spacing w:beforeLines="50"/>
              <w:ind w:right="-11"/>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41" w:type="dxa"/>
            <w:tcBorders>
              <w:left w:val="single" w:color="auto" w:sz="12" w:space="0"/>
            </w:tcBorders>
          </w:tcPr>
          <w:p>
            <w:pPr>
              <w:spacing w:beforeLines="50"/>
              <w:ind w:right="-11"/>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w:t>
            </w:r>
          </w:p>
        </w:tc>
        <w:tc>
          <w:tcPr>
            <w:tcW w:w="2299" w:type="dxa"/>
            <w:vAlign w:val="center"/>
          </w:tcPr>
          <w:p>
            <w:pPr>
              <w:keepNext w:val="0"/>
              <w:keepLines w:val="0"/>
              <w:widowControl/>
              <w:suppressLineNumbers w:val="0"/>
              <w:jc w:val="both"/>
              <w:textAlignment w:val="center"/>
              <w:rPr>
                <w:rFonts w:asciiTheme="minorEastAsia" w:hAnsiTheme="minorEastAsia" w:eastAsiaTheme="minorEastAsia"/>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养护费（自2年质保期满后起算）</w:t>
            </w:r>
          </w:p>
        </w:tc>
        <w:tc>
          <w:tcPr>
            <w:tcW w:w="988"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850" w:type="dxa"/>
          </w:tcPr>
          <w:p>
            <w:pPr>
              <w:spacing w:beforeLines="50"/>
              <w:ind w:right="-11"/>
              <w:jc w:val="center"/>
              <w:rPr>
                <w:rFonts w:asciiTheme="minorEastAsia" w:hAnsiTheme="minorEastAsia" w:eastAsiaTheme="minorEastAsia"/>
                <w:color w:val="auto"/>
                <w:sz w:val="24"/>
                <w:highlight w:val="none"/>
              </w:rPr>
            </w:pPr>
          </w:p>
        </w:tc>
        <w:tc>
          <w:tcPr>
            <w:tcW w:w="993" w:type="dxa"/>
          </w:tcPr>
          <w:p>
            <w:pPr>
              <w:spacing w:beforeLines="50"/>
              <w:ind w:right="-11"/>
              <w:jc w:val="center"/>
              <w:rPr>
                <w:rFonts w:asciiTheme="minorEastAsia" w:hAnsiTheme="minorEastAsia" w:eastAsiaTheme="minorEastAsia"/>
                <w:color w:val="auto"/>
                <w:sz w:val="24"/>
                <w:highlight w:val="none"/>
              </w:rPr>
            </w:pPr>
          </w:p>
        </w:tc>
        <w:tc>
          <w:tcPr>
            <w:tcW w:w="708" w:type="dxa"/>
            <w:tcBorders>
              <w:right w:val="single" w:color="auto" w:sz="4" w:space="0"/>
            </w:tcBorders>
          </w:tcPr>
          <w:p>
            <w:pPr>
              <w:spacing w:beforeLines="50"/>
              <w:ind w:right="-11"/>
              <w:jc w:val="center"/>
              <w:rPr>
                <w:rFonts w:asciiTheme="minorEastAsia" w:hAnsiTheme="minorEastAsia" w:eastAsiaTheme="minorEastAsia"/>
                <w:color w:val="auto"/>
                <w:sz w:val="24"/>
                <w:highlight w:val="none"/>
              </w:rPr>
            </w:pPr>
          </w:p>
        </w:tc>
        <w:tc>
          <w:tcPr>
            <w:tcW w:w="1467" w:type="dxa"/>
            <w:tcBorders>
              <w:left w:val="single" w:color="auto" w:sz="4" w:space="0"/>
              <w:right w:val="single" w:color="auto" w:sz="12" w:space="0"/>
            </w:tcBorders>
          </w:tcPr>
          <w:p>
            <w:pPr>
              <w:spacing w:beforeLines="50"/>
              <w:ind w:right="-11"/>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41" w:type="dxa"/>
            <w:tcBorders>
              <w:left w:val="single" w:color="auto" w:sz="12" w:space="0"/>
            </w:tcBorders>
            <w:vAlign w:val="center"/>
          </w:tcPr>
          <w:p>
            <w:pPr>
              <w:spacing w:beforeLines="50"/>
              <w:ind w:right="-11"/>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w:t>
            </w:r>
          </w:p>
        </w:tc>
        <w:tc>
          <w:tcPr>
            <w:tcW w:w="229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c>
          <w:tcPr>
            <w:tcW w:w="988"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850" w:type="dxa"/>
          </w:tcPr>
          <w:p>
            <w:pPr>
              <w:spacing w:beforeLines="50"/>
              <w:ind w:right="-11"/>
              <w:jc w:val="center"/>
              <w:rPr>
                <w:rFonts w:asciiTheme="minorEastAsia" w:hAnsiTheme="minorEastAsia" w:eastAsiaTheme="minorEastAsia"/>
                <w:color w:val="auto"/>
                <w:sz w:val="24"/>
                <w:highlight w:val="none"/>
              </w:rPr>
            </w:pPr>
          </w:p>
        </w:tc>
        <w:tc>
          <w:tcPr>
            <w:tcW w:w="993" w:type="dxa"/>
          </w:tcPr>
          <w:p>
            <w:pPr>
              <w:spacing w:beforeLines="50"/>
              <w:ind w:right="-11"/>
              <w:jc w:val="center"/>
              <w:rPr>
                <w:rFonts w:asciiTheme="minorEastAsia" w:hAnsiTheme="minorEastAsia" w:eastAsiaTheme="minorEastAsia"/>
                <w:color w:val="auto"/>
                <w:sz w:val="24"/>
                <w:highlight w:val="none"/>
              </w:rPr>
            </w:pPr>
          </w:p>
        </w:tc>
        <w:tc>
          <w:tcPr>
            <w:tcW w:w="708" w:type="dxa"/>
            <w:tcBorders>
              <w:right w:val="single" w:color="auto" w:sz="4" w:space="0"/>
            </w:tcBorders>
          </w:tcPr>
          <w:p>
            <w:pPr>
              <w:spacing w:beforeLines="50"/>
              <w:ind w:right="-11"/>
              <w:jc w:val="center"/>
              <w:rPr>
                <w:rFonts w:asciiTheme="minorEastAsia" w:hAnsiTheme="minorEastAsia" w:eastAsiaTheme="minorEastAsia"/>
                <w:color w:val="auto"/>
                <w:sz w:val="24"/>
                <w:highlight w:val="none"/>
              </w:rPr>
            </w:pPr>
          </w:p>
        </w:tc>
        <w:tc>
          <w:tcPr>
            <w:tcW w:w="1467" w:type="dxa"/>
            <w:tcBorders>
              <w:left w:val="single" w:color="auto" w:sz="4" w:space="0"/>
              <w:right w:val="single" w:color="auto" w:sz="12" w:space="0"/>
            </w:tcBorders>
          </w:tcPr>
          <w:p>
            <w:pPr>
              <w:spacing w:beforeLines="50"/>
              <w:ind w:right="-11"/>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41" w:type="dxa"/>
            <w:tcBorders>
              <w:left w:val="single" w:color="auto" w:sz="12" w:space="0"/>
            </w:tcBorders>
          </w:tcPr>
          <w:p>
            <w:pPr>
              <w:spacing w:beforeLines="50"/>
              <w:ind w:right="-11"/>
              <w:jc w:val="center"/>
              <w:rPr>
                <w:rFonts w:hint="eastAsia" w:asciiTheme="minorEastAsia" w:hAnsiTheme="minorEastAsia" w:eastAsiaTheme="minorEastAsia"/>
                <w:color w:val="auto"/>
                <w:sz w:val="24"/>
                <w:highlight w:val="none"/>
                <w:lang w:val="en-US" w:eastAsia="zh-CN"/>
              </w:rPr>
            </w:pPr>
          </w:p>
        </w:tc>
        <w:tc>
          <w:tcPr>
            <w:tcW w:w="2299"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88"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709" w:type="dxa"/>
          </w:tcPr>
          <w:p>
            <w:pPr>
              <w:spacing w:beforeLines="50"/>
              <w:ind w:right="-11"/>
              <w:jc w:val="center"/>
              <w:rPr>
                <w:rFonts w:asciiTheme="minorEastAsia" w:hAnsiTheme="minorEastAsia" w:eastAsiaTheme="minorEastAsia"/>
                <w:color w:val="auto"/>
                <w:sz w:val="24"/>
                <w:highlight w:val="none"/>
              </w:rPr>
            </w:pPr>
          </w:p>
        </w:tc>
        <w:tc>
          <w:tcPr>
            <w:tcW w:w="850" w:type="dxa"/>
          </w:tcPr>
          <w:p>
            <w:pPr>
              <w:spacing w:beforeLines="50"/>
              <w:ind w:right="-11"/>
              <w:jc w:val="center"/>
              <w:rPr>
                <w:rFonts w:asciiTheme="minorEastAsia" w:hAnsiTheme="minorEastAsia" w:eastAsiaTheme="minorEastAsia"/>
                <w:color w:val="auto"/>
                <w:sz w:val="24"/>
                <w:highlight w:val="none"/>
              </w:rPr>
            </w:pPr>
          </w:p>
        </w:tc>
        <w:tc>
          <w:tcPr>
            <w:tcW w:w="993" w:type="dxa"/>
          </w:tcPr>
          <w:p>
            <w:pPr>
              <w:spacing w:beforeLines="50"/>
              <w:ind w:right="-11"/>
              <w:jc w:val="center"/>
              <w:rPr>
                <w:rFonts w:asciiTheme="minorEastAsia" w:hAnsiTheme="minorEastAsia" w:eastAsiaTheme="minorEastAsia"/>
                <w:color w:val="auto"/>
                <w:sz w:val="24"/>
                <w:highlight w:val="none"/>
              </w:rPr>
            </w:pPr>
          </w:p>
        </w:tc>
        <w:tc>
          <w:tcPr>
            <w:tcW w:w="708" w:type="dxa"/>
            <w:tcBorders>
              <w:right w:val="single" w:color="auto" w:sz="4" w:space="0"/>
            </w:tcBorders>
          </w:tcPr>
          <w:p>
            <w:pPr>
              <w:spacing w:beforeLines="50"/>
              <w:ind w:right="-11"/>
              <w:jc w:val="center"/>
              <w:rPr>
                <w:rFonts w:asciiTheme="minorEastAsia" w:hAnsiTheme="minorEastAsia" w:eastAsiaTheme="minorEastAsia"/>
                <w:color w:val="auto"/>
                <w:sz w:val="24"/>
                <w:highlight w:val="none"/>
              </w:rPr>
            </w:pPr>
          </w:p>
        </w:tc>
        <w:tc>
          <w:tcPr>
            <w:tcW w:w="1467" w:type="dxa"/>
            <w:tcBorders>
              <w:left w:val="single" w:color="auto" w:sz="4" w:space="0"/>
              <w:right w:val="single" w:color="auto" w:sz="12" w:space="0"/>
            </w:tcBorders>
          </w:tcPr>
          <w:p>
            <w:pPr>
              <w:spacing w:beforeLines="50"/>
              <w:ind w:right="-11"/>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bottom w:val="single" w:color="auto" w:sz="12" w:space="0"/>
            </w:tcBorders>
          </w:tcPr>
          <w:p>
            <w:pPr>
              <w:spacing w:beforeLines="50" w:afterLines="50"/>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设备总价</w:t>
            </w:r>
          </w:p>
        </w:tc>
        <w:tc>
          <w:tcPr>
            <w:tcW w:w="5436" w:type="dxa"/>
            <w:gridSpan w:val="6"/>
            <w:tcBorders>
              <w:bottom w:val="single" w:color="auto" w:sz="12" w:space="0"/>
              <w:right w:val="single" w:color="auto" w:sz="12" w:space="0"/>
            </w:tcBorders>
          </w:tcPr>
          <w:p>
            <w:pPr>
              <w:spacing w:beforeLines="50" w:afterLines="50"/>
              <w:ind w:right="-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bottom w:val="single" w:color="auto" w:sz="12" w:space="0"/>
            </w:tcBorders>
          </w:tcPr>
          <w:p>
            <w:pPr>
              <w:spacing w:beforeLines="50" w:afterLines="50"/>
              <w:ind w:right="-1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运输费用</w:t>
            </w:r>
          </w:p>
        </w:tc>
        <w:tc>
          <w:tcPr>
            <w:tcW w:w="5436" w:type="dxa"/>
            <w:gridSpan w:val="6"/>
            <w:tcBorders>
              <w:bottom w:val="single" w:color="auto" w:sz="12" w:space="0"/>
              <w:right w:val="single" w:color="auto" w:sz="12" w:space="0"/>
            </w:tcBorders>
          </w:tcPr>
          <w:p>
            <w:pPr>
              <w:spacing w:beforeLines="50" w:afterLines="50"/>
              <w:ind w:right="-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top w:val="single" w:color="auto" w:sz="12" w:space="0"/>
              <w:left w:val="single" w:color="auto" w:sz="12" w:space="0"/>
            </w:tcBorders>
          </w:tcPr>
          <w:p>
            <w:pPr>
              <w:spacing w:beforeLines="50" w:afterLines="50"/>
              <w:ind w:right="-1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安装及调试配合费用</w:t>
            </w:r>
          </w:p>
        </w:tc>
        <w:tc>
          <w:tcPr>
            <w:tcW w:w="5436" w:type="dxa"/>
            <w:gridSpan w:val="6"/>
            <w:tcBorders>
              <w:top w:val="single" w:color="auto" w:sz="12" w:space="0"/>
              <w:right w:val="single" w:color="auto" w:sz="12" w:space="0"/>
            </w:tcBorders>
            <w:vAlign w:val="center"/>
          </w:tcPr>
          <w:p>
            <w:pPr>
              <w:spacing w:beforeLines="50" w:afterLines="50"/>
              <w:ind w:right="-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tcBorders>
          </w:tcPr>
          <w:p>
            <w:pPr>
              <w:spacing w:beforeLines="50" w:afterLines="50"/>
              <w:ind w:right="-1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其它相关费用</w:t>
            </w:r>
          </w:p>
        </w:tc>
        <w:tc>
          <w:tcPr>
            <w:tcW w:w="5436" w:type="dxa"/>
            <w:gridSpan w:val="6"/>
            <w:tcBorders>
              <w:right w:val="single" w:color="auto" w:sz="12" w:space="0"/>
            </w:tcBorders>
          </w:tcPr>
          <w:p>
            <w:pPr>
              <w:spacing w:beforeLines="50" w:afterLines="50"/>
              <w:ind w:right="-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bottom w:val="single" w:color="auto" w:sz="12" w:space="0"/>
            </w:tcBorders>
          </w:tcPr>
          <w:p>
            <w:pPr>
              <w:spacing w:beforeLines="50" w:afterLines="50"/>
              <w:ind w:right="-1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合计总价（应与开标一览表中投标总价相一致）</w:t>
            </w:r>
          </w:p>
        </w:tc>
        <w:tc>
          <w:tcPr>
            <w:tcW w:w="5436" w:type="dxa"/>
            <w:gridSpan w:val="6"/>
            <w:tcBorders>
              <w:bottom w:val="single" w:color="auto" w:sz="12" w:space="0"/>
              <w:right w:val="single" w:color="auto" w:sz="12" w:space="0"/>
            </w:tcBorders>
          </w:tcPr>
          <w:p>
            <w:pPr>
              <w:spacing w:beforeLines="50" w:afterLines="50"/>
              <w:ind w:right="-10"/>
              <w:jc w:val="center"/>
              <w:rPr>
                <w:rFonts w:asciiTheme="minorEastAsia" w:hAnsiTheme="minorEastAsia" w:eastAsiaTheme="minorEastAsia"/>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Lines="50" w:line="400" w:lineRule="exact"/>
        <w:ind w:right="-11" w:firstLine="241" w:firstLineChars="100"/>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注：1.投标方在填报投标报价明细表时应按照采购需求内容逐项报价，不得随意</w:t>
      </w:r>
    </w:p>
    <w:p>
      <w:pPr>
        <w:keepNext w:val="0"/>
        <w:keepLines w:val="0"/>
        <w:pageBreakBefore w:val="0"/>
        <w:widowControl w:val="0"/>
        <w:kinsoku/>
        <w:wordWrap/>
        <w:overflowPunct/>
        <w:topLinePunct w:val="0"/>
        <w:autoSpaceDE/>
        <w:autoSpaceDN/>
        <w:bidi w:val="0"/>
        <w:adjustRightInd/>
        <w:snapToGrid/>
        <w:spacing w:beforeLines="50" w:line="400" w:lineRule="exact"/>
        <w:ind w:right="-11" w:firstLine="241" w:firstLineChars="1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更改序号、货物名称、单位、数量，否则有可能被视为无效投标。</w:t>
      </w:r>
    </w:p>
    <w:p>
      <w:pPr>
        <w:spacing w:beforeLines="50" w:line="240" w:lineRule="exact"/>
        <w:ind w:right="-11"/>
        <w:rPr>
          <w:rFonts w:asciiTheme="minorEastAsia" w:hAnsiTheme="minorEastAsia" w:eastAsiaTheme="minorEastAsia"/>
          <w:b/>
          <w:color w:val="auto"/>
          <w:sz w:val="24"/>
          <w:highlight w:val="none"/>
        </w:rPr>
      </w:pPr>
    </w:p>
    <w:p>
      <w:pPr>
        <w:spacing w:beforeLines="50" w:afterLines="50" w:line="24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投标方（盖章）：</w:t>
      </w:r>
    </w:p>
    <w:p>
      <w:pPr>
        <w:snapToGrid w:val="0"/>
        <w:spacing w:beforeLines="50" w:afterLines="50"/>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w:t>
      </w:r>
    </w:p>
    <w:p>
      <w:pPr>
        <w:tabs>
          <w:tab w:val="left" w:pos="1110"/>
        </w:tabs>
        <w:rPr>
          <w:rFonts w:asciiTheme="minorEastAsia" w:hAnsiTheme="minorEastAsia" w:eastAsiaTheme="minorEastAsia"/>
          <w:b/>
          <w:color w:val="auto"/>
          <w:sz w:val="32"/>
          <w:szCs w:val="32"/>
          <w:highlight w:val="none"/>
        </w:rPr>
      </w:pPr>
    </w:p>
    <w:p>
      <w:pPr>
        <w:tabs>
          <w:tab w:val="left" w:pos="1110"/>
        </w:tabs>
        <w:rPr>
          <w:rFonts w:asciiTheme="minorEastAsia" w:hAnsiTheme="minorEastAsia" w:eastAsiaTheme="minorEastAsia"/>
          <w:b/>
          <w:color w:val="auto"/>
          <w:sz w:val="32"/>
          <w:szCs w:val="32"/>
          <w:highlight w:val="none"/>
        </w:rPr>
      </w:pPr>
    </w:p>
    <w:p>
      <w:pPr>
        <w:tabs>
          <w:tab w:val="left" w:pos="1110"/>
        </w:tabs>
        <w:rPr>
          <w:rFonts w:asciiTheme="minorEastAsia" w:hAnsiTheme="minorEastAsia" w:eastAsiaTheme="minorEastAsia"/>
          <w:b/>
          <w:color w:val="auto"/>
          <w:sz w:val="32"/>
          <w:szCs w:val="32"/>
          <w:highlight w:val="none"/>
        </w:rPr>
      </w:pPr>
    </w:p>
    <w:p>
      <w:pPr>
        <w:tabs>
          <w:tab w:val="left" w:pos="1110"/>
        </w:tabs>
        <w:rPr>
          <w:rFonts w:asciiTheme="minorEastAsia" w:hAnsiTheme="minorEastAsia" w:eastAsiaTheme="minorEastAsia"/>
          <w:b/>
          <w:color w:val="auto"/>
          <w:sz w:val="32"/>
          <w:szCs w:val="32"/>
          <w:highlight w:val="none"/>
        </w:rPr>
      </w:pPr>
    </w:p>
    <w:p>
      <w:pPr>
        <w:tabs>
          <w:tab w:val="left" w:pos="1110"/>
        </w:tabs>
        <w:rPr>
          <w:rFonts w:asciiTheme="minorEastAsia" w:hAnsiTheme="minorEastAsia" w:eastAsiaTheme="minorEastAsia"/>
          <w:b/>
          <w:color w:val="auto"/>
          <w:sz w:val="32"/>
          <w:szCs w:val="32"/>
          <w:highlight w:val="none"/>
        </w:rPr>
      </w:pPr>
    </w:p>
    <w:p>
      <w:pPr>
        <w:tabs>
          <w:tab w:val="left" w:pos="1110"/>
        </w:tabs>
        <w:rPr>
          <w:rFonts w:asciiTheme="minorEastAsia" w:hAnsiTheme="minorEastAsia" w:eastAsiaTheme="minorEastAsia"/>
          <w:b/>
          <w:color w:val="auto"/>
          <w:sz w:val="32"/>
          <w:szCs w:val="32"/>
          <w:highlight w:val="none"/>
        </w:rPr>
      </w:pPr>
    </w:p>
    <w:p>
      <w:pP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z w:val="32"/>
          <w:szCs w:val="32"/>
          <w:highlight w:val="none"/>
        </w:rPr>
        <w:t>附件十一：</w:t>
      </w:r>
    </w:p>
    <w:p>
      <w:pPr>
        <w:spacing w:line="588" w:lineRule="exact"/>
        <w:jc w:val="center"/>
        <w:rPr>
          <w:rFonts w:hint="eastAsia" w:ascii="宋体" w:hAnsi="宋体" w:eastAsia="宋体" w:cs="Times New Roman"/>
          <w:b/>
          <w:color w:val="auto"/>
          <w:spacing w:val="6"/>
          <w:sz w:val="44"/>
          <w:szCs w:val="44"/>
          <w:highlight w:val="none"/>
        </w:rPr>
      </w:pPr>
      <w:r>
        <w:rPr>
          <w:rFonts w:hint="eastAsia" w:ascii="宋体" w:hAnsi="宋体" w:eastAsia="宋体" w:cs="Times New Roman"/>
          <w:b/>
          <w:color w:val="auto"/>
          <w:spacing w:val="6"/>
          <w:sz w:val="44"/>
          <w:szCs w:val="44"/>
          <w:highlight w:val="none"/>
        </w:rPr>
        <w:t>中小企业声明函（货物）</w:t>
      </w:r>
    </w:p>
    <w:p>
      <w:pPr>
        <w:pStyle w:val="23"/>
        <w:keepNext w:val="0"/>
        <w:keepLines w:val="0"/>
        <w:pageBreakBefore w:val="0"/>
        <w:widowControl w:val="0"/>
        <w:kinsoku/>
        <w:wordWrap/>
        <w:overflowPunct/>
        <w:topLinePunct w:val="0"/>
        <w:autoSpaceDE/>
        <w:autoSpaceDN/>
        <w:bidi w:val="0"/>
        <w:adjustRightInd/>
        <w:snapToGrid/>
        <w:spacing w:before="55" w:line="460" w:lineRule="exact"/>
        <w:ind w:right="415" w:firstLine="552" w:firstLineChars="200"/>
        <w:textAlignment w:val="auto"/>
        <w:rPr>
          <w:color w:val="auto"/>
          <w:spacing w:val="-2"/>
          <w:sz w:val="28"/>
          <w:szCs w:val="28"/>
          <w:highlight w:val="none"/>
        </w:rPr>
      </w:pPr>
    </w:p>
    <w:p>
      <w:pPr>
        <w:pStyle w:val="23"/>
        <w:keepNext w:val="0"/>
        <w:keepLines w:val="0"/>
        <w:pageBreakBefore w:val="0"/>
        <w:widowControl w:val="0"/>
        <w:kinsoku/>
        <w:wordWrap/>
        <w:overflowPunct/>
        <w:topLinePunct w:val="0"/>
        <w:autoSpaceDE/>
        <w:autoSpaceDN/>
        <w:bidi w:val="0"/>
        <w:adjustRightInd/>
        <w:snapToGrid/>
        <w:spacing w:before="55" w:line="460" w:lineRule="exact"/>
        <w:ind w:right="415" w:firstLine="552" w:firstLineChars="200"/>
        <w:textAlignment w:val="auto"/>
        <w:rPr>
          <w:rFonts w:hint="eastAsia"/>
          <w:color w:val="auto"/>
          <w:spacing w:val="-8"/>
          <w:sz w:val="28"/>
          <w:szCs w:val="28"/>
          <w:highlight w:val="none"/>
        </w:rPr>
      </w:pPr>
      <w:r>
        <w:rPr>
          <w:color w:val="auto"/>
          <w:spacing w:val="-2"/>
          <w:sz w:val="28"/>
          <w:szCs w:val="28"/>
          <w:highlight w:val="none"/>
        </w:rPr>
        <w:t>本公司</w:t>
      </w:r>
      <w:r>
        <w:rPr>
          <w:color w:val="auto"/>
          <w:sz w:val="28"/>
          <w:szCs w:val="28"/>
          <w:highlight w:val="none"/>
        </w:rPr>
        <w:t>（联合体</w:t>
      </w:r>
      <w:r>
        <w:rPr>
          <w:color w:val="auto"/>
          <w:spacing w:val="-5"/>
          <w:sz w:val="28"/>
          <w:szCs w:val="28"/>
          <w:highlight w:val="none"/>
        </w:rPr>
        <w:t>）</w:t>
      </w:r>
      <w:r>
        <w:rPr>
          <w:color w:val="auto"/>
          <w:spacing w:val="-2"/>
          <w:sz w:val="28"/>
          <w:szCs w:val="28"/>
          <w:highlight w:val="none"/>
        </w:rPr>
        <w:t>郑重声明，根据《政府采购促进中小</w:t>
      </w:r>
      <w:r>
        <w:rPr>
          <w:color w:val="auto"/>
          <w:spacing w:val="-18"/>
          <w:sz w:val="28"/>
          <w:szCs w:val="28"/>
          <w:highlight w:val="none"/>
        </w:rPr>
        <w:t>企业发展管理办法》</w:t>
      </w:r>
      <w:r>
        <w:rPr>
          <w:color w:val="auto"/>
          <w:sz w:val="28"/>
          <w:szCs w:val="28"/>
          <w:highlight w:val="none"/>
        </w:rPr>
        <w:t>（</w:t>
      </w:r>
      <w:r>
        <w:rPr>
          <w:color w:val="auto"/>
          <w:spacing w:val="5"/>
          <w:sz w:val="28"/>
          <w:szCs w:val="28"/>
          <w:highlight w:val="none"/>
        </w:rPr>
        <w:t>财库</w:t>
      </w:r>
      <w:r>
        <w:rPr>
          <w:rFonts w:hint="eastAsia" w:ascii="宋体"/>
          <w:color w:val="auto"/>
          <w:sz w:val="28"/>
          <w:szCs w:val="28"/>
          <w:highlight w:val="none"/>
        </w:rPr>
        <w:t>﹝</w:t>
      </w:r>
      <w:r>
        <w:rPr>
          <w:color w:val="auto"/>
          <w:sz w:val="28"/>
          <w:szCs w:val="28"/>
          <w:highlight w:val="none"/>
        </w:rPr>
        <w:t>2020</w:t>
      </w:r>
      <w:r>
        <w:rPr>
          <w:rFonts w:hint="eastAsia" w:ascii="宋体"/>
          <w:color w:val="auto"/>
          <w:sz w:val="28"/>
          <w:szCs w:val="28"/>
          <w:highlight w:val="none"/>
        </w:rPr>
        <w:t>﹞</w:t>
      </w:r>
      <w:r>
        <w:rPr>
          <w:color w:val="auto"/>
          <w:sz w:val="28"/>
          <w:szCs w:val="28"/>
          <w:highlight w:val="none"/>
        </w:rPr>
        <w:t>46</w:t>
      </w:r>
      <w:r>
        <w:rPr>
          <w:color w:val="auto"/>
          <w:spacing w:val="-38"/>
          <w:sz w:val="28"/>
          <w:szCs w:val="28"/>
          <w:highlight w:val="none"/>
        </w:rPr>
        <w:t xml:space="preserve"> 号</w:t>
      </w:r>
      <w:r>
        <w:rPr>
          <w:color w:val="auto"/>
          <w:spacing w:val="5"/>
          <w:sz w:val="28"/>
          <w:szCs w:val="28"/>
          <w:highlight w:val="none"/>
        </w:rPr>
        <w:t>）</w:t>
      </w:r>
      <w:r>
        <w:rPr>
          <w:color w:val="auto"/>
          <w:sz w:val="28"/>
          <w:szCs w:val="28"/>
          <w:highlight w:val="none"/>
        </w:rPr>
        <w:t>的规定，本公司（联合体）</w:t>
      </w:r>
      <w:r>
        <w:rPr>
          <w:color w:val="auto"/>
          <w:spacing w:val="-8"/>
          <w:sz w:val="28"/>
          <w:szCs w:val="28"/>
          <w:highlight w:val="none"/>
        </w:rPr>
        <w:t>参加</w:t>
      </w:r>
      <w:r>
        <w:rPr>
          <w:rFonts w:hint="eastAsia"/>
          <w:color w:val="auto"/>
          <w:spacing w:val="-8"/>
          <w:sz w:val="28"/>
          <w:szCs w:val="28"/>
          <w:highlight w:val="none"/>
          <w:u w:val="single"/>
        </w:rPr>
        <w:t>（单位名称）</w:t>
      </w:r>
      <w:r>
        <w:rPr>
          <w:rFonts w:hint="eastAsia"/>
          <w:color w:val="auto"/>
          <w:spacing w:val="-8"/>
          <w:sz w:val="28"/>
          <w:szCs w:val="28"/>
          <w:highlight w:val="none"/>
        </w:rPr>
        <w:t>的</w:t>
      </w:r>
      <w:r>
        <w:rPr>
          <w:rFonts w:hint="eastAsia"/>
          <w:color w:val="auto"/>
          <w:spacing w:val="-8"/>
          <w:sz w:val="28"/>
          <w:szCs w:val="28"/>
          <w:highlight w:val="none"/>
          <w:u w:val="single"/>
        </w:rPr>
        <w:t>（项目名称）</w:t>
      </w:r>
      <w:r>
        <w:rPr>
          <w:rFonts w:hint="eastAsia"/>
          <w:color w:val="auto"/>
          <w:spacing w:val="-8"/>
          <w:sz w:val="28"/>
          <w:szCs w:val="28"/>
          <w:highlight w:val="none"/>
        </w:rPr>
        <w:t>采购活动，提供的货物全部由符合政策要求的中小企业制造。相关企业（含联合体中的中小企业、签订分包意向协议的中小企业）的具体情况如下：</w:t>
      </w:r>
    </w:p>
    <w:p>
      <w:pPr>
        <w:pStyle w:val="23"/>
        <w:keepNext w:val="0"/>
        <w:keepLines w:val="0"/>
        <w:pageBreakBefore w:val="0"/>
        <w:widowControl w:val="0"/>
        <w:numPr>
          <w:ilvl w:val="0"/>
          <w:numId w:val="15"/>
        </w:numPr>
        <w:kinsoku/>
        <w:wordWrap/>
        <w:overflowPunct/>
        <w:topLinePunct w:val="0"/>
        <w:autoSpaceDE/>
        <w:autoSpaceDN/>
        <w:bidi w:val="0"/>
        <w:adjustRightInd/>
        <w:snapToGrid/>
        <w:spacing w:before="55" w:line="460" w:lineRule="exact"/>
        <w:ind w:right="415" w:firstLine="528" w:firstLineChars="200"/>
        <w:textAlignment w:val="auto"/>
        <w:rPr>
          <w:rFonts w:hint="eastAsia"/>
          <w:color w:val="auto"/>
          <w:spacing w:val="-8"/>
          <w:sz w:val="28"/>
          <w:szCs w:val="28"/>
          <w:highlight w:val="none"/>
        </w:rPr>
      </w:pPr>
      <w:r>
        <w:rPr>
          <w:rFonts w:hint="eastAsia"/>
          <w:color w:val="auto"/>
          <w:spacing w:val="-8"/>
          <w:sz w:val="28"/>
          <w:szCs w:val="28"/>
          <w:highlight w:val="none"/>
          <w:u w:val="single"/>
        </w:rPr>
        <w:t>（标的名称）</w:t>
      </w:r>
      <w:r>
        <w:rPr>
          <w:rFonts w:hint="eastAsia"/>
          <w:color w:val="auto"/>
          <w:spacing w:val="-8"/>
          <w:sz w:val="28"/>
          <w:szCs w:val="28"/>
          <w:highlight w:val="none"/>
        </w:rPr>
        <w:t>，属于</w:t>
      </w:r>
      <w:r>
        <w:rPr>
          <w:rFonts w:hint="eastAsia"/>
          <w:color w:val="auto"/>
          <w:spacing w:val="-8"/>
          <w:sz w:val="28"/>
          <w:szCs w:val="28"/>
          <w:highlight w:val="none"/>
          <w:u w:val="single"/>
        </w:rPr>
        <w:t>（采购文件中明确的所属行业）</w:t>
      </w:r>
      <w:r>
        <w:rPr>
          <w:rFonts w:hint="eastAsia"/>
          <w:color w:val="auto"/>
          <w:spacing w:val="-8"/>
          <w:sz w:val="28"/>
          <w:szCs w:val="28"/>
          <w:highlight w:val="none"/>
        </w:rPr>
        <w:t>行业；制造商为</w:t>
      </w:r>
      <w:r>
        <w:rPr>
          <w:rFonts w:hint="eastAsia"/>
          <w:color w:val="auto"/>
          <w:spacing w:val="-8"/>
          <w:sz w:val="28"/>
          <w:szCs w:val="28"/>
          <w:highlight w:val="none"/>
          <w:u w:val="single"/>
        </w:rPr>
        <w:t>（企业名称）</w:t>
      </w:r>
      <w:r>
        <w:rPr>
          <w:rFonts w:hint="eastAsia"/>
          <w:color w:val="auto"/>
          <w:spacing w:val="-8"/>
          <w:sz w:val="28"/>
          <w:szCs w:val="28"/>
          <w:highlight w:val="none"/>
        </w:rPr>
        <w:t>，从业人员</w:t>
      </w:r>
      <w:r>
        <w:rPr>
          <w:rFonts w:hint="eastAsia"/>
          <w:color w:val="auto"/>
          <w:spacing w:val="-8"/>
          <w:sz w:val="28"/>
          <w:szCs w:val="28"/>
          <w:highlight w:val="none"/>
          <w:u w:val="single"/>
        </w:rPr>
        <w:t xml:space="preserve">        </w:t>
      </w:r>
      <w:r>
        <w:rPr>
          <w:rFonts w:hint="eastAsia"/>
          <w:color w:val="auto"/>
          <w:spacing w:val="-8"/>
          <w:sz w:val="28"/>
          <w:szCs w:val="28"/>
          <w:highlight w:val="none"/>
        </w:rPr>
        <w:t>人，营业收入为</w:t>
      </w:r>
      <w:r>
        <w:rPr>
          <w:rFonts w:hint="eastAsia"/>
          <w:color w:val="auto"/>
          <w:spacing w:val="-8"/>
          <w:sz w:val="28"/>
          <w:szCs w:val="28"/>
          <w:highlight w:val="none"/>
          <w:u w:val="single"/>
        </w:rPr>
        <w:t xml:space="preserve">        </w:t>
      </w:r>
      <w:r>
        <w:rPr>
          <w:rFonts w:hint="eastAsia"/>
          <w:color w:val="auto"/>
          <w:spacing w:val="-8"/>
          <w:sz w:val="28"/>
          <w:szCs w:val="28"/>
          <w:highlight w:val="none"/>
        </w:rPr>
        <w:t>万元，资产总额为</w:t>
      </w:r>
      <w:r>
        <w:rPr>
          <w:rFonts w:hint="eastAsia"/>
          <w:color w:val="auto"/>
          <w:spacing w:val="-8"/>
          <w:sz w:val="28"/>
          <w:szCs w:val="28"/>
          <w:highlight w:val="none"/>
          <w:u w:val="single"/>
        </w:rPr>
        <w:t xml:space="preserve">         </w:t>
      </w:r>
      <w:r>
        <w:rPr>
          <w:rFonts w:hint="eastAsia"/>
          <w:color w:val="auto"/>
          <w:spacing w:val="-8"/>
          <w:sz w:val="28"/>
          <w:szCs w:val="28"/>
          <w:highlight w:val="none"/>
        </w:rPr>
        <w:t>万元，属于（中型企业、小型企业、微型企业）；</w:t>
      </w:r>
    </w:p>
    <w:p>
      <w:pPr>
        <w:pStyle w:val="23"/>
        <w:keepNext w:val="0"/>
        <w:keepLines w:val="0"/>
        <w:pageBreakBefore w:val="0"/>
        <w:widowControl w:val="0"/>
        <w:numPr>
          <w:ilvl w:val="0"/>
          <w:numId w:val="15"/>
        </w:numPr>
        <w:kinsoku/>
        <w:wordWrap/>
        <w:overflowPunct/>
        <w:topLinePunct w:val="0"/>
        <w:autoSpaceDE/>
        <w:autoSpaceDN/>
        <w:bidi w:val="0"/>
        <w:adjustRightInd/>
        <w:snapToGrid/>
        <w:spacing w:before="55" w:line="460" w:lineRule="exact"/>
        <w:ind w:right="415" w:firstLine="528" w:firstLineChars="200"/>
        <w:textAlignment w:val="auto"/>
        <w:rPr>
          <w:color w:val="auto"/>
          <w:sz w:val="28"/>
          <w:szCs w:val="28"/>
          <w:highlight w:val="none"/>
        </w:rPr>
      </w:pPr>
      <w:r>
        <w:rPr>
          <w:rFonts w:hint="eastAsia"/>
          <w:color w:val="auto"/>
          <w:spacing w:val="-8"/>
          <w:sz w:val="28"/>
          <w:szCs w:val="28"/>
          <w:highlight w:val="none"/>
          <w:u w:val="single"/>
        </w:rPr>
        <w:t>（标的名称）</w:t>
      </w:r>
      <w:r>
        <w:rPr>
          <w:rFonts w:hint="eastAsia"/>
          <w:color w:val="auto"/>
          <w:spacing w:val="-8"/>
          <w:sz w:val="28"/>
          <w:szCs w:val="28"/>
          <w:highlight w:val="none"/>
        </w:rPr>
        <w:t>，属于</w:t>
      </w:r>
      <w:r>
        <w:rPr>
          <w:rFonts w:hint="eastAsia"/>
          <w:color w:val="auto"/>
          <w:spacing w:val="-8"/>
          <w:sz w:val="28"/>
          <w:szCs w:val="28"/>
          <w:highlight w:val="none"/>
          <w:u w:val="single"/>
        </w:rPr>
        <w:t>（采购文件中明确的所属行业）</w:t>
      </w:r>
      <w:r>
        <w:rPr>
          <w:rFonts w:hint="eastAsia"/>
          <w:color w:val="auto"/>
          <w:spacing w:val="-8"/>
          <w:sz w:val="28"/>
          <w:szCs w:val="28"/>
          <w:highlight w:val="none"/>
        </w:rPr>
        <w:t>行业；制造商为</w:t>
      </w:r>
      <w:r>
        <w:rPr>
          <w:rFonts w:hint="eastAsia"/>
          <w:color w:val="auto"/>
          <w:spacing w:val="-8"/>
          <w:sz w:val="28"/>
          <w:szCs w:val="28"/>
          <w:highlight w:val="none"/>
          <w:u w:val="single"/>
        </w:rPr>
        <w:t>（企业名称）</w:t>
      </w:r>
      <w:r>
        <w:rPr>
          <w:rFonts w:hint="eastAsia"/>
          <w:color w:val="auto"/>
          <w:spacing w:val="-8"/>
          <w:sz w:val="28"/>
          <w:szCs w:val="28"/>
          <w:highlight w:val="none"/>
        </w:rPr>
        <w:t>，从业人员</w:t>
      </w:r>
      <w:r>
        <w:rPr>
          <w:rFonts w:hint="eastAsia"/>
          <w:color w:val="auto"/>
          <w:spacing w:val="-8"/>
          <w:sz w:val="28"/>
          <w:szCs w:val="28"/>
          <w:highlight w:val="none"/>
          <w:u w:val="single"/>
        </w:rPr>
        <w:t xml:space="preserve">        </w:t>
      </w:r>
      <w:r>
        <w:rPr>
          <w:rFonts w:hint="eastAsia"/>
          <w:color w:val="auto"/>
          <w:spacing w:val="-8"/>
          <w:sz w:val="28"/>
          <w:szCs w:val="28"/>
          <w:highlight w:val="none"/>
        </w:rPr>
        <w:t>人，营业收入为</w:t>
      </w:r>
      <w:r>
        <w:rPr>
          <w:rFonts w:hint="eastAsia"/>
          <w:color w:val="auto"/>
          <w:spacing w:val="-8"/>
          <w:sz w:val="28"/>
          <w:szCs w:val="28"/>
          <w:highlight w:val="none"/>
          <w:u w:val="single"/>
        </w:rPr>
        <w:t xml:space="preserve">        </w:t>
      </w:r>
      <w:r>
        <w:rPr>
          <w:rFonts w:hint="eastAsia"/>
          <w:color w:val="auto"/>
          <w:spacing w:val="-8"/>
          <w:sz w:val="28"/>
          <w:szCs w:val="28"/>
          <w:highlight w:val="none"/>
        </w:rPr>
        <w:t>万元，资产总额为</w:t>
      </w:r>
      <w:r>
        <w:rPr>
          <w:rFonts w:hint="eastAsia"/>
          <w:color w:val="auto"/>
          <w:spacing w:val="-8"/>
          <w:sz w:val="28"/>
          <w:szCs w:val="28"/>
          <w:highlight w:val="none"/>
          <w:u w:val="single"/>
        </w:rPr>
        <w:t xml:space="preserve">         </w:t>
      </w:r>
      <w:r>
        <w:rPr>
          <w:rFonts w:hint="eastAsia"/>
          <w:color w:val="auto"/>
          <w:spacing w:val="-8"/>
          <w:sz w:val="28"/>
          <w:szCs w:val="28"/>
          <w:highlight w:val="none"/>
        </w:rPr>
        <w:t>万元，属于（中型企业、小型企业、微型企业）；</w:t>
      </w:r>
    </w:p>
    <w:p>
      <w:pPr>
        <w:pStyle w:val="23"/>
        <w:keepNext w:val="0"/>
        <w:keepLines w:val="0"/>
        <w:pageBreakBefore w:val="0"/>
        <w:widowControl w:val="0"/>
        <w:kinsoku/>
        <w:wordWrap/>
        <w:overflowPunct/>
        <w:topLinePunct w:val="0"/>
        <w:autoSpaceDE/>
        <w:autoSpaceDN/>
        <w:bidi w:val="0"/>
        <w:adjustRightInd/>
        <w:snapToGrid/>
        <w:spacing w:line="460" w:lineRule="exact"/>
        <w:ind w:left="860"/>
        <w:textAlignment w:val="auto"/>
        <w:rPr>
          <w:color w:val="auto"/>
          <w:sz w:val="28"/>
          <w:szCs w:val="28"/>
          <w:highlight w:val="none"/>
        </w:rPr>
      </w:pPr>
      <w:r>
        <w:rPr>
          <w:color w:val="auto"/>
          <w:sz w:val="28"/>
          <w:szCs w:val="28"/>
          <w:highlight w:val="none"/>
        </w:rPr>
        <w:t>……</w:t>
      </w:r>
    </w:p>
    <w:p>
      <w:pPr>
        <w:pStyle w:val="23"/>
        <w:keepNext w:val="0"/>
        <w:keepLines w:val="0"/>
        <w:pageBreakBefore w:val="0"/>
        <w:widowControl w:val="0"/>
        <w:kinsoku/>
        <w:wordWrap/>
        <w:overflowPunct/>
        <w:topLinePunct w:val="0"/>
        <w:autoSpaceDE/>
        <w:autoSpaceDN/>
        <w:bidi w:val="0"/>
        <w:adjustRightInd/>
        <w:snapToGrid/>
        <w:spacing w:before="105" w:line="460" w:lineRule="exact"/>
        <w:ind w:right="417" w:firstLine="645"/>
        <w:textAlignment w:val="auto"/>
        <w:rPr>
          <w:color w:val="auto"/>
          <w:sz w:val="28"/>
          <w:szCs w:val="28"/>
          <w:highlight w:val="none"/>
        </w:rPr>
      </w:pPr>
      <w:r>
        <w:rPr>
          <w:color w:val="auto"/>
          <w:spacing w:val="-3"/>
          <w:sz w:val="28"/>
          <w:szCs w:val="28"/>
          <w:highlight w:val="none"/>
        </w:rPr>
        <w:t>以上企业，不属于大企业的分支机构，不存在控股股东</w:t>
      </w:r>
      <w:r>
        <w:rPr>
          <w:color w:val="auto"/>
          <w:spacing w:val="-5"/>
          <w:sz w:val="28"/>
          <w:szCs w:val="28"/>
          <w:highlight w:val="none"/>
        </w:rPr>
        <w:t>为大企业的情形，也不存在与大企业的负责人为同一人的情形。</w:t>
      </w:r>
    </w:p>
    <w:p>
      <w:pPr>
        <w:pStyle w:val="23"/>
        <w:keepNext w:val="0"/>
        <w:keepLines w:val="0"/>
        <w:pageBreakBefore w:val="0"/>
        <w:widowControl w:val="0"/>
        <w:kinsoku/>
        <w:wordWrap/>
        <w:overflowPunct/>
        <w:topLinePunct w:val="0"/>
        <w:autoSpaceDE/>
        <w:autoSpaceDN/>
        <w:bidi w:val="0"/>
        <w:adjustRightInd/>
        <w:snapToGrid/>
        <w:spacing w:line="460" w:lineRule="exact"/>
        <w:ind w:right="372" w:firstLine="645"/>
        <w:textAlignment w:val="auto"/>
        <w:rPr>
          <w:color w:val="auto"/>
          <w:sz w:val="28"/>
          <w:szCs w:val="28"/>
          <w:highlight w:val="none"/>
        </w:rPr>
      </w:pPr>
      <w:r>
        <w:rPr>
          <w:color w:val="auto"/>
          <w:sz w:val="28"/>
          <w:szCs w:val="28"/>
          <w:highlight w:val="none"/>
        </w:rPr>
        <w:t>本企业对上述声明内容的真实性负责。如有虚假，将依法承担相应责任。</w:t>
      </w:r>
    </w:p>
    <w:p>
      <w:pPr>
        <w:pStyle w:val="23"/>
        <w:keepNext w:val="0"/>
        <w:keepLines w:val="0"/>
        <w:pageBreakBefore w:val="0"/>
        <w:widowControl w:val="0"/>
        <w:kinsoku/>
        <w:wordWrap/>
        <w:overflowPunct/>
        <w:topLinePunct w:val="0"/>
        <w:autoSpaceDE/>
        <w:autoSpaceDN/>
        <w:bidi w:val="0"/>
        <w:adjustRightInd/>
        <w:snapToGrid/>
        <w:spacing w:before="35" w:line="460" w:lineRule="exact"/>
        <w:ind w:left="4060" w:right="2166"/>
        <w:textAlignment w:val="auto"/>
        <w:rPr>
          <w:color w:val="auto"/>
          <w:w w:val="99"/>
          <w:sz w:val="28"/>
          <w:szCs w:val="28"/>
          <w:highlight w:val="none"/>
        </w:rPr>
      </w:pPr>
    </w:p>
    <w:p>
      <w:pPr>
        <w:pStyle w:val="23"/>
        <w:spacing w:before="35" w:line="316" w:lineRule="auto"/>
        <w:ind w:left="4060" w:right="2166" w:firstLine="984" w:firstLineChars="300"/>
        <w:rPr>
          <w:color w:val="auto"/>
          <w:spacing w:val="24"/>
          <w:sz w:val="28"/>
          <w:szCs w:val="28"/>
          <w:highlight w:val="none"/>
        </w:rPr>
      </w:pPr>
    </w:p>
    <w:p>
      <w:pPr>
        <w:pStyle w:val="23"/>
        <w:spacing w:before="35" w:line="316" w:lineRule="auto"/>
        <w:ind w:left="4060" w:right="2166" w:firstLine="984" w:firstLineChars="300"/>
        <w:rPr>
          <w:color w:val="auto"/>
          <w:spacing w:val="24"/>
          <w:sz w:val="28"/>
          <w:szCs w:val="28"/>
          <w:highlight w:val="none"/>
        </w:rPr>
      </w:pPr>
      <w:r>
        <w:rPr>
          <w:color w:val="auto"/>
          <w:spacing w:val="24"/>
          <w:sz w:val="28"/>
          <w:szCs w:val="28"/>
          <w:highlight w:val="none"/>
        </w:rPr>
        <w:t>企业名称（盖章）：</w:t>
      </w:r>
    </w:p>
    <w:p>
      <w:pPr>
        <w:pStyle w:val="23"/>
        <w:spacing w:before="35" w:line="316" w:lineRule="auto"/>
        <w:ind w:left="4060" w:right="2166" w:firstLine="984" w:firstLineChars="300"/>
        <w:rPr>
          <w:color w:val="auto"/>
          <w:sz w:val="28"/>
          <w:szCs w:val="28"/>
          <w:highlight w:val="none"/>
        </w:rPr>
      </w:pPr>
      <w:r>
        <w:rPr>
          <w:color w:val="auto"/>
          <w:spacing w:val="24"/>
          <w:sz w:val="28"/>
          <w:szCs w:val="28"/>
          <w:highlight w:val="none"/>
        </w:rPr>
        <w:t>日期：</w:t>
      </w:r>
    </w:p>
    <w:p>
      <w:pPr>
        <w:rPr>
          <w:rFonts w:ascii="宋体" w:hAnsi="宋体"/>
          <w:color w:val="auto"/>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588" w:lineRule="exact"/>
        <w:jc w:val="center"/>
        <w:rPr>
          <w:rFonts w:hint="eastAsia" w:ascii="宋体" w:hAnsi="宋体"/>
          <w:b/>
          <w:color w:val="auto"/>
          <w:spacing w:val="6"/>
          <w:sz w:val="44"/>
          <w:szCs w:val="44"/>
          <w:highlight w:val="none"/>
        </w:rPr>
      </w:pPr>
    </w:p>
    <w:p>
      <w:pPr>
        <w:spacing w:line="588" w:lineRule="exact"/>
        <w:jc w:val="both"/>
        <w:rPr>
          <w:rFonts w:hint="eastAsia" w:ascii="宋体" w:hAnsi="宋体"/>
          <w:b/>
          <w:color w:val="auto"/>
          <w:spacing w:val="6"/>
          <w:sz w:val="44"/>
          <w:szCs w:val="44"/>
          <w:highlight w:val="none"/>
        </w:rPr>
      </w:pPr>
    </w:p>
    <w:p>
      <w:pPr>
        <w:spacing w:line="588" w:lineRule="exact"/>
        <w:jc w:val="center"/>
        <w:rPr>
          <w:rFonts w:hint="eastAsia" w:ascii="宋体" w:hAnsi="宋体"/>
          <w:b/>
          <w:color w:val="auto"/>
          <w:spacing w:val="6"/>
          <w:sz w:val="44"/>
          <w:szCs w:val="44"/>
          <w:highlight w:val="none"/>
        </w:rPr>
      </w:pPr>
      <w:r>
        <w:rPr>
          <w:rFonts w:hint="eastAsia" w:ascii="宋体" w:hAnsi="宋体"/>
          <w:b/>
          <w:color w:val="auto"/>
          <w:spacing w:val="6"/>
          <w:sz w:val="44"/>
          <w:szCs w:val="44"/>
          <w:highlight w:val="none"/>
        </w:rPr>
        <w:t>残疾人福利性单位声明函</w:t>
      </w:r>
    </w:p>
    <w:p>
      <w:pPr>
        <w:spacing w:line="588" w:lineRule="exact"/>
        <w:jc w:val="center"/>
        <w:rPr>
          <w:rFonts w:hint="eastAsia" w:ascii="宋体" w:hAnsi="宋体"/>
          <w:b/>
          <w:color w:val="auto"/>
          <w:spacing w:val="6"/>
          <w:sz w:val="32"/>
          <w:szCs w:val="32"/>
          <w:highlight w:val="none"/>
        </w:rPr>
      </w:pP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单位的</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pPr>
        <w:snapToGrid w:val="0"/>
        <w:spacing w:line="360" w:lineRule="auto"/>
        <w:ind w:firstLine="560" w:firstLineChars="200"/>
        <w:rPr>
          <w:rFonts w:hint="eastAsia" w:ascii="宋体" w:hAnsi="宋体" w:eastAsia="宋体" w:cs="宋体"/>
          <w:color w:val="auto"/>
          <w:sz w:val="28"/>
          <w:szCs w:val="28"/>
          <w:highlight w:val="none"/>
        </w:rPr>
      </w:pPr>
    </w:p>
    <w:p>
      <w:pPr>
        <w:spacing w:line="588" w:lineRule="exact"/>
        <w:ind w:firstLine="624" w:firstLineChars="200"/>
        <w:jc w:val="left"/>
        <w:rPr>
          <w:rFonts w:hint="eastAsia" w:ascii="宋体" w:hAnsi="宋体" w:eastAsia="宋体" w:cs="宋体"/>
          <w:color w:val="auto"/>
          <w:spacing w:val="6"/>
          <w:sz w:val="30"/>
          <w:szCs w:val="30"/>
          <w:highlight w:val="none"/>
        </w:rPr>
      </w:pPr>
    </w:p>
    <w:p>
      <w:pPr>
        <w:snapToGrid w:val="0"/>
        <w:spacing w:line="360" w:lineRule="auto"/>
        <w:ind w:firstLine="624"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pacing w:val="6"/>
          <w:sz w:val="30"/>
          <w:szCs w:val="30"/>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单位名称（盖章）：</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  期：</w:t>
      </w:r>
    </w:p>
    <w:p>
      <w:pPr>
        <w:rPr>
          <w:rFonts w:hint="eastAsia" w:ascii="宋体" w:hAnsi="宋体" w:eastAsia="宋体" w:cs="宋体"/>
          <w:color w:val="auto"/>
          <w:highlight w:val="none"/>
        </w:rPr>
      </w:pPr>
    </w:p>
    <w:p>
      <w:pPr>
        <w:spacing w:line="588" w:lineRule="exact"/>
        <w:jc w:val="left"/>
        <w:rPr>
          <w:rFonts w:hint="eastAsia" w:ascii="宋体" w:hAnsi="宋体"/>
          <w:b/>
          <w:color w:val="auto"/>
          <w:spacing w:val="6"/>
          <w:sz w:val="32"/>
          <w:szCs w:val="32"/>
          <w:highlight w:val="none"/>
        </w:rPr>
      </w:pPr>
    </w:p>
    <w:p>
      <w:pPr>
        <w:spacing w:line="588" w:lineRule="exact"/>
        <w:jc w:val="left"/>
        <w:rPr>
          <w:rFonts w:hint="eastAsia" w:ascii="宋体" w:hAnsi="宋体"/>
          <w:b/>
          <w:color w:val="auto"/>
          <w:spacing w:val="6"/>
          <w:sz w:val="32"/>
          <w:szCs w:val="32"/>
          <w:highlight w:val="none"/>
        </w:rPr>
      </w:pPr>
    </w:p>
    <w:p>
      <w:pPr>
        <w:spacing w:line="588" w:lineRule="exact"/>
        <w:jc w:val="left"/>
        <w:rPr>
          <w:rFonts w:hint="eastAsia" w:ascii="宋体" w:hAnsi="宋体"/>
          <w:b/>
          <w:color w:val="auto"/>
          <w:spacing w:val="6"/>
          <w:sz w:val="32"/>
          <w:szCs w:val="32"/>
          <w:highlight w:val="none"/>
        </w:rPr>
      </w:pPr>
    </w:p>
    <w:p>
      <w:pPr>
        <w:spacing w:line="588" w:lineRule="exact"/>
        <w:jc w:val="left"/>
        <w:rPr>
          <w:rFonts w:hint="eastAsia" w:ascii="宋体" w:hAnsi="宋体"/>
          <w:b/>
          <w:color w:val="auto"/>
          <w:spacing w:val="6"/>
          <w:sz w:val="32"/>
          <w:szCs w:val="32"/>
          <w:highlight w:val="none"/>
        </w:rPr>
      </w:pPr>
    </w:p>
    <w:p>
      <w:pPr>
        <w:spacing w:line="588" w:lineRule="exact"/>
        <w:jc w:val="left"/>
        <w:rPr>
          <w:rFonts w:hint="eastAsia" w:ascii="宋体" w:hAnsi="宋体"/>
          <w:b/>
          <w:color w:val="auto"/>
          <w:spacing w:val="6"/>
          <w:sz w:val="32"/>
          <w:szCs w:val="32"/>
          <w:highlight w:val="none"/>
        </w:rPr>
      </w:pPr>
    </w:p>
    <w:p>
      <w:pPr>
        <w:spacing w:line="588" w:lineRule="exact"/>
        <w:jc w:val="left"/>
        <w:rPr>
          <w:rFonts w:hint="eastAsia" w:ascii="宋体" w:hAnsi="宋体"/>
          <w:b/>
          <w:color w:val="auto"/>
          <w:spacing w:val="6"/>
          <w:sz w:val="32"/>
          <w:szCs w:val="32"/>
          <w:highlight w:val="none"/>
        </w:rPr>
      </w:pPr>
    </w:p>
    <w:p>
      <w:pPr>
        <w:rPr>
          <w:rFonts w:asciiTheme="minorEastAsia" w:hAnsiTheme="minorEastAsia" w:eastAsiaTheme="minorEastAsia"/>
          <w:color w:val="auto"/>
          <w:highlight w:val="none"/>
        </w:rPr>
      </w:pPr>
    </w:p>
    <w:p>
      <w:pPr>
        <w:spacing w:line="588" w:lineRule="exact"/>
        <w:jc w:val="left"/>
        <w:rPr>
          <w:rFonts w:asciiTheme="minorEastAsia" w:hAnsiTheme="minorEastAsia" w:eastAsiaTheme="minorEastAsia"/>
          <w:b/>
          <w:color w:val="auto"/>
          <w:spacing w:val="6"/>
          <w:sz w:val="32"/>
          <w:szCs w:val="32"/>
          <w:highlight w:val="none"/>
        </w:rPr>
      </w:pPr>
    </w:p>
    <w:p>
      <w:pPr>
        <w:spacing w:line="588" w:lineRule="exact"/>
        <w:jc w:val="left"/>
        <w:rPr>
          <w:rFonts w:asciiTheme="minorEastAsia" w:hAnsiTheme="minorEastAsia" w:eastAsiaTheme="minorEastAsia"/>
          <w:b/>
          <w:color w:val="auto"/>
          <w:spacing w:val="6"/>
          <w:sz w:val="32"/>
          <w:szCs w:val="32"/>
          <w:highlight w:val="none"/>
        </w:rPr>
      </w:pPr>
    </w:p>
    <w:p>
      <w:pPr>
        <w:spacing w:line="588" w:lineRule="exact"/>
        <w:jc w:val="left"/>
        <w:rPr>
          <w:rFonts w:asciiTheme="minorEastAsia" w:hAnsiTheme="minorEastAsia" w:eastAsiaTheme="minorEastAsia"/>
          <w:b/>
          <w:color w:val="auto"/>
          <w:spacing w:val="6"/>
          <w:sz w:val="32"/>
          <w:szCs w:val="32"/>
          <w:highlight w:val="none"/>
        </w:rPr>
      </w:pPr>
    </w:p>
    <w:p>
      <w:pPr>
        <w:spacing w:line="588" w:lineRule="exact"/>
        <w:jc w:val="left"/>
        <w:rPr>
          <w:rFonts w:asciiTheme="minorEastAsia" w:hAnsiTheme="minorEastAsia" w:eastAsiaTheme="minorEastAsia"/>
          <w:b/>
          <w:color w:val="auto"/>
          <w:spacing w:val="6"/>
          <w:sz w:val="32"/>
          <w:szCs w:val="32"/>
          <w:highlight w:val="none"/>
        </w:rPr>
      </w:pPr>
    </w:p>
    <w:p>
      <w:pPr>
        <w:spacing w:line="588" w:lineRule="exact"/>
        <w:jc w:val="left"/>
        <w:rPr>
          <w:rFonts w:hint="eastAsia" w:asciiTheme="minorEastAsia" w:hAnsiTheme="minorEastAsia" w:eastAsiaTheme="minorEastAsia"/>
          <w:b/>
          <w:color w:val="auto"/>
          <w:spacing w:val="6"/>
          <w:sz w:val="32"/>
          <w:szCs w:val="32"/>
          <w:highlight w:val="none"/>
        </w:rPr>
      </w:pPr>
    </w:p>
    <w:p>
      <w:pPr>
        <w:spacing w:line="588" w:lineRule="exact"/>
        <w:jc w:val="left"/>
        <w:rPr>
          <w:rFonts w:asciiTheme="minorEastAsia" w:hAnsiTheme="minorEastAsia" w:eastAsiaTheme="minorEastAsia"/>
          <w:b/>
          <w:color w:val="auto"/>
          <w:spacing w:val="6"/>
          <w:sz w:val="32"/>
          <w:szCs w:val="32"/>
          <w:highlight w:val="none"/>
        </w:rPr>
      </w:pPr>
      <w:bookmarkStart w:id="4" w:name="_GoBack"/>
      <w:bookmarkEnd w:id="4"/>
      <w:r>
        <w:rPr>
          <w:rFonts w:hint="eastAsia" w:asciiTheme="minorEastAsia" w:hAnsiTheme="minorEastAsia" w:eastAsiaTheme="minorEastAsia"/>
          <w:b/>
          <w:color w:val="auto"/>
          <w:spacing w:val="6"/>
          <w:sz w:val="32"/>
          <w:szCs w:val="32"/>
          <w:highlight w:val="none"/>
        </w:rPr>
        <w:t>附件十二：</w:t>
      </w:r>
    </w:p>
    <w:p>
      <w:pPr>
        <w:spacing w:line="360" w:lineRule="auto"/>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商务条款偏离表</w:t>
      </w:r>
    </w:p>
    <w:p>
      <w:pPr>
        <w:spacing w:line="360" w:lineRule="auto"/>
        <w:ind w:firstLine="280" w:firstLineChars="100"/>
        <w:rPr>
          <w:rFonts w:hint="eastAsia" w:asciiTheme="minorEastAsia" w:hAnsiTheme="minorEastAsia" w:eastAsiaTheme="minorEastAsia"/>
          <w:color w:val="auto"/>
          <w:sz w:val="28"/>
          <w:szCs w:val="28"/>
          <w:highlight w:val="none"/>
        </w:rPr>
      </w:pPr>
    </w:p>
    <w:p>
      <w:pPr>
        <w:spacing w:line="360" w:lineRule="auto"/>
        <w:ind w:firstLine="280" w:firstLineChars="1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投标人全称（加盖公章）：</w:t>
      </w:r>
    </w:p>
    <w:tbl>
      <w:tblPr>
        <w:tblStyle w:val="57"/>
        <w:tblW w:w="9114" w:type="dxa"/>
        <w:tblInd w:w="2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2895"/>
        <w:gridCol w:w="3060"/>
        <w:gridCol w:w="2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采购文件的商务条款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投标文件的商务条款</w:t>
            </w:r>
          </w:p>
        </w:tc>
        <w:tc>
          <w:tcPr>
            <w:tcW w:w="2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89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c>
          <w:tcPr>
            <w:tcW w:w="236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Theme="minorEastAsia" w:hAnsiTheme="minorEastAsia" w:eastAsiaTheme="minorEastAsia"/>
                <w:color w:val="auto"/>
                <w:sz w:val="30"/>
                <w:highlight w:val="none"/>
              </w:rPr>
            </w:pPr>
          </w:p>
        </w:tc>
      </w:tr>
    </w:tbl>
    <w:p>
      <w:pP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日期：   年   月   日</w:t>
      </w:r>
    </w:p>
    <w:p>
      <w:pPr>
        <w:spacing w:line="360" w:lineRule="auto"/>
        <w:ind w:right="680" w:rightChars="324"/>
        <w:rPr>
          <w:rFonts w:asciiTheme="minorEastAsia" w:hAnsiTheme="minorEastAsia" w:eastAsiaTheme="minorEastAsia"/>
          <w:b/>
          <w:bCs/>
          <w:color w:val="auto"/>
          <w:sz w:val="24"/>
          <w:highlight w:val="none"/>
        </w:rPr>
      </w:pPr>
      <w:r>
        <w:rPr>
          <w:rFonts w:hint="eastAsia" w:asciiTheme="minorEastAsia" w:hAnsiTheme="minorEastAsia" w:eastAsiaTheme="minorEastAsia"/>
          <w:b/>
          <w:color w:val="auto"/>
          <w:sz w:val="24"/>
          <w:highlight w:val="none"/>
        </w:rPr>
        <w:t>注：本表格为</w:t>
      </w:r>
      <w:r>
        <w:rPr>
          <w:rFonts w:hint="eastAsia" w:asciiTheme="minorEastAsia" w:hAnsiTheme="minorEastAsia" w:eastAsiaTheme="minorEastAsia"/>
          <w:b/>
          <w:bCs/>
          <w:color w:val="auto"/>
          <w:sz w:val="24"/>
          <w:highlight w:val="none"/>
        </w:rPr>
        <w:t>商务要求中除报价以外的其他要求，“偏离原因”项应填写“正偏离”或“负偏离”，填写“无偏离”或未填写项将视同完全响应采购文件要求，</w:t>
      </w:r>
      <w:r>
        <w:rPr>
          <w:rFonts w:hint="eastAsia" w:asciiTheme="minorEastAsia" w:hAnsiTheme="minorEastAsia" w:eastAsiaTheme="minorEastAsia"/>
          <w:b/>
          <w:color w:val="auto"/>
          <w:sz w:val="24"/>
          <w:highlight w:val="none"/>
        </w:rPr>
        <w:t>此表可在不改变格式的情况下自行制作。</w:t>
      </w:r>
    </w:p>
    <w:p>
      <w:pPr>
        <w:rPr>
          <w:rFonts w:asciiTheme="minorEastAsia" w:hAnsiTheme="minorEastAsia" w:eastAsiaTheme="minorEastAsia"/>
          <w:color w:val="auto"/>
          <w:highlight w:val="none"/>
        </w:rPr>
      </w:pPr>
    </w:p>
    <w:p>
      <w:pPr>
        <w:snapToGrid w:val="0"/>
        <w:spacing w:beforeLines="50" w:afterLines="50"/>
        <w:rPr>
          <w:rFonts w:asciiTheme="minorEastAsia" w:hAnsiTheme="minorEastAsia" w:eastAsiaTheme="minorEastAsia"/>
          <w:color w:val="auto"/>
          <w:sz w:val="24"/>
          <w:highlight w:val="none"/>
        </w:rPr>
      </w:pPr>
    </w:p>
    <w:p>
      <w:pPr>
        <w:snapToGrid w:val="0"/>
        <w:spacing w:beforeLines="50" w:afterLines="50"/>
        <w:rPr>
          <w:rFonts w:asciiTheme="minorEastAsia" w:hAnsiTheme="minorEastAsia" w:eastAsiaTheme="minorEastAsia"/>
          <w:color w:val="auto"/>
          <w:sz w:val="24"/>
          <w:highlight w:val="none"/>
        </w:rPr>
      </w:pPr>
    </w:p>
    <w:p>
      <w:pPr>
        <w:snapToGrid w:val="0"/>
        <w:spacing w:beforeLines="50" w:afterLines="50"/>
        <w:rPr>
          <w:rFonts w:asciiTheme="minorEastAsia" w:hAnsiTheme="minorEastAsia" w:eastAsiaTheme="minorEastAsia"/>
          <w:color w:val="auto"/>
          <w:sz w:val="24"/>
          <w:highlight w:val="none"/>
        </w:rPr>
      </w:pPr>
    </w:p>
    <w:p>
      <w:pPr>
        <w:snapToGrid w:val="0"/>
        <w:spacing w:beforeLines="50" w:afterLines="50"/>
        <w:rPr>
          <w:rFonts w:asciiTheme="minorEastAsia" w:hAnsiTheme="minorEastAsia" w:eastAsiaTheme="minorEastAsia"/>
          <w:color w:val="auto"/>
          <w:sz w:val="24"/>
          <w:highlight w:val="none"/>
        </w:rPr>
      </w:pPr>
    </w:p>
    <w:p>
      <w:pPr>
        <w:snapToGrid w:val="0"/>
        <w:spacing w:beforeLines="50" w:afterLines="50"/>
        <w:rPr>
          <w:rFonts w:asciiTheme="minorEastAsia" w:hAnsiTheme="minorEastAsia" w:eastAsiaTheme="minorEastAsia"/>
          <w:color w:val="auto"/>
          <w:sz w:val="24"/>
          <w:highlight w:val="none"/>
        </w:rPr>
      </w:pPr>
    </w:p>
    <w:p>
      <w:pPr>
        <w:snapToGrid w:val="0"/>
        <w:spacing w:beforeLines="50" w:afterLines="50"/>
        <w:rPr>
          <w:rFonts w:asciiTheme="minorEastAsia" w:hAnsiTheme="minorEastAsia" w:eastAsiaTheme="minorEastAsia"/>
          <w:color w:val="auto"/>
          <w:sz w:val="24"/>
          <w:highlight w:val="none"/>
        </w:rPr>
      </w:pPr>
    </w:p>
    <w:p>
      <w:pPr>
        <w:snapToGrid w:val="0"/>
        <w:spacing w:beforeLines="50" w:afterLines="50"/>
        <w:rPr>
          <w:rFonts w:asciiTheme="minorEastAsia" w:hAnsiTheme="minorEastAsia" w:eastAsiaTheme="minorEastAsia"/>
          <w:color w:val="auto"/>
          <w:sz w:val="24"/>
          <w:highlight w:val="none"/>
        </w:rPr>
      </w:pPr>
    </w:p>
    <w:p>
      <w:pPr>
        <w:rPr>
          <w:rFonts w:asciiTheme="minorEastAsia" w:hAnsiTheme="minorEastAsia" w:eastAsiaTheme="minorEastAsia"/>
          <w:color w:val="auto"/>
          <w:highlight w:val="none"/>
        </w:rPr>
      </w:pPr>
    </w:p>
    <w:p>
      <w:pPr>
        <w:widowControl/>
        <w:spacing w:line="360" w:lineRule="auto"/>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 xml:space="preserve">附件十三：  </w:t>
      </w:r>
    </w:p>
    <w:p>
      <w:pPr>
        <w:widowControl/>
        <w:spacing w:line="360" w:lineRule="auto"/>
        <w:jc w:val="center"/>
        <w:rPr>
          <w:rFonts w:asciiTheme="minorEastAsia" w:hAnsiTheme="minorEastAsia" w:eastAsiaTheme="minorEastAsia"/>
          <w:color w:val="auto"/>
          <w:sz w:val="36"/>
          <w:szCs w:val="36"/>
          <w:highlight w:val="none"/>
        </w:rPr>
      </w:pPr>
      <w:r>
        <w:rPr>
          <w:rFonts w:hint="eastAsia" w:cs="宋体" w:asciiTheme="minorEastAsia" w:hAnsiTheme="minorEastAsia" w:eastAsiaTheme="minorEastAsia"/>
          <w:b/>
          <w:color w:val="auto"/>
          <w:kern w:val="0"/>
          <w:sz w:val="36"/>
          <w:szCs w:val="36"/>
          <w:highlight w:val="none"/>
        </w:rPr>
        <w:t>承诺函</w:t>
      </w:r>
    </w:p>
    <w:p>
      <w:pPr>
        <w:widowControl/>
        <w:spacing w:line="360" w:lineRule="auto"/>
        <w:jc w:val="left"/>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28"/>
          <w:szCs w:val="28"/>
          <w:highlight w:val="none"/>
          <w:u w:val="single"/>
        </w:rPr>
        <w:t>（采购人）</w:t>
      </w:r>
      <w:r>
        <w:rPr>
          <w:rFonts w:hint="eastAsia" w:cs="宋体" w:asciiTheme="minorEastAsia" w:hAnsiTheme="minorEastAsia" w:eastAsiaTheme="minorEastAsia"/>
          <w:color w:val="auto"/>
          <w:kern w:val="0"/>
          <w:sz w:val="28"/>
          <w:szCs w:val="28"/>
          <w:highlight w:val="none"/>
        </w:rPr>
        <w:t xml:space="preserve">： </w:t>
      </w:r>
    </w:p>
    <w:p>
      <w:pPr>
        <w:widowControl/>
        <w:spacing w:line="360" w:lineRule="auto"/>
        <w:ind w:firstLine="560" w:firstLineChars="200"/>
        <w:jc w:val="left"/>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28"/>
          <w:szCs w:val="28"/>
          <w:highlight w:val="none"/>
        </w:rPr>
        <w:t>我方</w:t>
      </w:r>
      <w:r>
        <w:rPr>
          <w:rFonts w:hint="eastAsia" w:cs="宋体" w:asciiTheme="minorEastAsia" w:hAnsiTheme="minorEastAsia" w:eastAsiaTheme="minorEastAsia"/>
          <w:color w:val="auto"/>
          <w:kern w:val="0"/>
          <w:sz w:val="28"/>
          <w:szCs w:val="28"/>
          <w:highlight w:val="none"/>
          <w:u w:val="single"/>
        </w:rPr>
        <w:t>（投标人）</w:t>
      </w:r>
      <w:r>
        <w:rPr>
          <w:rFonts w:hint="eastAsia" w:cs="宋体" w:asciiTheme="minorEastAsia" w:hAnsiTheme="minorEastAsia" w:eastAsiaTheme="minorEastAsia"/>
          <w:color w:val="auto"/>
          <w:kern w:val="0"/>
          <w:sz w:val="28"/>
          <w:szCs w:val="28"/>
          <w:highlight w:val="none"/>
        </w:rPr>
        <w:t xml:space="preserve"> 在参加政府采购活动前三年内，具有良好的商业信誉，</w:t>
      </w:r>
      <w:r>
        <w:rPr>
          <w:rFonts w:hint="eastAsia" w:cs="宋体" w:asciiTheme="minorEastAsia" w:hAnsiTheme="minorEastAsia" w:eastAsiaTheme="minorEastAsia"/>
          <w:bCs/>
          <w:color w:val="auto"/>
          <w:kern w:val="0"/>
          <w:sz w:val="28"/>
          <w:szCs w:val="28"/>
          <w:highlight w:val="none"/>
        </w:rPr>
        <w:t>依法缴纳税收和社会保障资金</w:t>
      </w:r>
      <w:r>
        <w:rPr>
          <w:rFonts w:hint="eastAsia" w:cs="宋体" w:asciiTheme="minorEastAsia" w:hAnsiTheme="minorEastAsia" w:eastAsiaTheme="minorEastAsia"/>
          <w:color w:val="auto"/>
          <w:kern w:val="0"/>
          <w:sz w:val="28"/>
          <w:szCs w:val="28"/>
          <w:highlight w:val="none"/>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Pr>
          <w:rFonts w:cs="Arial" w:asciiTheme="minorEastAsia" w:hAnsiTheme="minorEastAsia" w:eastAsiaTheme="minorEastAsia"/>
          <w:color w:val="auto"/>
          <w:kern w:val="0"/>
          <w:sz w:val="28"/>
          <w:szCs w:val="28"/>
          <w:highlight w:val="none"/>
        </w:rPr>
        <w:t>/</w:t>
      </w:r>
      <w:r>
        <w:rPr>
          <w:rFonts w:hint="eastAsia" w:cs="宋体" w:asciiTheme="minorEastAsia" w:hAnsiTheme="minorEastAsia" w:eastAsiaTheme="minorEastAsia"/>
          <w:color w:val="auto"/>
          <w:kern w:val="0"/>
          <w:sz w:val="28"/>
          <w:szCs w:val="28"/>
          <w:highlight w:val="none"/>
        </w:rPr>
        <w:t>中标</w:t>
      </w:r>
      <w:r>
        <w:rPr>
          <w:rFonts w:cs="Arial" w:asciiTheme="minorEastAsia" w:hAnsiTheme="minorEastAsia" w:eastAsiaTheme="minorEastAsia"/>
          <w:color w:val="auto"/>
          <w:kern w:val="0"/>
          <w:sz w:val="28"/>
          <w:szCs w:val="28"/>
          <w:highlight w:val="none"/>
        </w:rPr>
        <w:t>/</w:t>
      </w:r>
      <w:r>
        <w:rPr>
          <w:rFonts w:hint="eastAsia" w:cs="宋体" w:asciiTheme="minorEastAsia" w:hAnsiTheme="minorEastAsia" w:eastAsiaTheme="minorEastAsia"/>
          <w:color w:val="auto"/>
          <w:kern w:val="0"/>
          <w:sz w:val="28"/>
          <w:szCs w:val="28"/>
          <w:highlight w:val="none"/>
        </w:rPr>
        <w:t>签订合同），我方对此无任何 异议。</w:t>
      </w:r>
    </w:p>
    <w:p>
      <w:pPr>
        <w:widowControl/>
        <w:spacing w:line="360" w:lineRule="auto"/>
        <w:jc w:val="left"/>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28"/>
          <w:szCs w:val="28"/>
          <w:highlight w:val="none"/>
        </w:rPr>
        <w:t xml:space="preserve">特此承诺！ </w:t>
      </w:r>
    </w:p>
    <w:p>
      <w:pPr>
        <w:widowControl/>
        <w:spacing w:line="360" w:lineRule="auto"/>
        <w:jc w:val="left"/>
        <w:rPr>
          <w:rFonts w:cs="宋体" w:asciiTheme="minorEastAsia" w:hAnsiTheme="minorEastAsia" w:eastAsiaTheme="minorEastAsia"/>
          <w:color w:val="auto"/>
          <w:kern w:val="0"/>
          <w:sz w:val="28"/>
          <w:szCs w:val="28"/>
          <w:highlight w:val="none"/>
        </w:rPr>
      </w:pPr>
    </w:p>
    <w:p>
      <w:pPr>
        <w:widowControl/>
        <w:spacing w:line="360" w:lineRule="auto"/>
        <w:jc w:val="left"/>
        <w:rPr>
          <w:rFonts w:hint="eastAsia" w:cs="宋体" w:asciiTheme="minorEastAsia" w:hAnsiTheme="minorEastAsia" w:eastAsiaTheme="minorEastAsia"/>
          <w:color w:val="auto"/>
          <w:kern w:val="0"/>
          <w:sz w:val="28"/>
          <w:szCs w:val="28"/>
          <w:highlight w:val="none"/>
        </w:rPr>
      </w:pPr>
    </w:p>
    <w:p>
      <w:pPr>
        <w:widowControl/>
        <w:spacing w:line="360" w:lineRule="auto"/>
        <w:jc w:val="left"/>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28"/>
          <w:szCs w:val="28"/>
          <w:highlight w:val="none"/>
        </w:rPr>
        <w:t>投标人全称：    （</w:t>
      </w:r>
      <w:r>
        <w:rPr>
          <w:rFonts w:hint="eastAsia" w:cs="宋体" w:asciiTheme="minorEastAsia" w:hAnsiTheme="minorEastAsia" w:eastAsiaTheme="minorEastAsia"/>
          <w:bCs/>
          <w:color w:val="auto"/>
          <w:kern w:val="0"/>
          <w:sz w:val="28"/>
          <w:szCs w:val="28"/>
          <w:highlight w:val="none"/>
        </w:rPr>
        <w:t>盖单位公章</w:t>
      </w:r>
      <w:r>
        <w:rPr>
          <w:rFonts w:hint="eastAsia" w:cs="宋体" w:asciiTheme="minorEastAsia" w:hAnsiTheme="minorEastAsia" w:eastAsiaTheme="minorEastAsia"/>
          <w:color w:val="auto"/>
          <w:kern w:val="0"/>
          <w:sz w:val="28"/>
          <w:szCs w:val="28"/>
          <w:highlight w:val="none"/>
        </w:rPr>
        <w:t>）：</w:t>
      </w:r>
    </w:p>
    <w:p>
      <w:pPr>
        <w:widowControl/>
        <w:spacing w:line="360" w:lineRule="auto"/>
        <w:jc w:val="left"/>
        <w:rPr>
          <w:rFonts w:cs="宋体" w:asciiTheme="minorEastAsia" w:hAnsiTheme="minorEastAsia" w:eastAsiaTheme="minorEastAsia"/>
          <w:color w:val="auto"/>
          <w:kern w:val="0"/>
          <w:sz w:val="28"/>
          <w:szCs w:val="28"/>
          <w:highlight w:val="none"/>
        </w:rPr>
      </w:pPr>
    </w:p>
    <w:p>
      <w:pPr>
        <w:widowControl/>
        <w:spacing w:line="360" w:lineRule="auto"/>
        <w:jc w:val="left"/>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28"/>
          <w:szCs w:val="28"/>
          <w:highlight w:val="none"/>
        </w:rPr>
        <w:t>法定代表人或</w:t>
      </w:r>
      <w:r>
        <w:rPr>
          <w:rFonts w:cs="宋体" w:asciiTheme="minorEastAsia" w:hAnsiTheme="minorEastAsia" w:eastAsiaTheme="minorEastAsia"/>
          <w:color w:val="auto"/>
          <w:kern w:val="0"/>
          <w:sz w:val="28"/>
          <w:szCs w:val="28"/>
          <w:highlight w:val="none"/>
        </w:rPr>
        <w:t>授权代表</w:t>
      </w:r>
      <w:r>
        <w:rPr>
          <w:rFonts w:hint="eastAsia" w:cs="宋体" w:asciiTheme="minorEastAsia" w:hAnsiTheme="minorEastAsia" w:eastAsiaTheme="minorEastAsia"/>
          <w:color w:val="auto"/>
          <w:kern w:val="0"/>
          <w:sz w:val="28"/>
          <w:szCs w:val="28"/>
          <w:highlight w:val="none"/>
        </w:rPr>
        <w:t xml:space="preserve">（签字）： </w:t>
      </w:r>
    </w:p>
    <w:p>
      <w:pPr>
        <w:widowControl/>
        <w:spacing w:line="360" w:lineRule="auto"/>
        <w:jc w:val="left"/>
        <w:rPr>
          <w:rFonts w:cs="宋体" w:asciiTheme="minorEastAsia" w:hAnsiTheme="minorEastAsia" w:eastAsiaTheme="minorEastAsia"/>
          <w:color w:val="auto"/>
          <w:kern w:val="0"/>
          <w:sz w:val="28"/>
          <w:szCs w:val="28"/>
          <w:highlight w:val="none"/>
        </w:rPr>
      </w:pPr>
    </w:p>
    <w:p>
      <w:pPr>
        <w:tabs>
          <w:tab w:val="left" w:pos="540"/>
        </w:tabs>
        <w:rPr>
          <w:rFonts w:asciiTheme="minorEastAsia" w:hAnsiTheme="minorEastAsia" w:eastAsiaTheme="minorEastAsia"/>
          <w:b/>
          <w:color w:val="auto"/>
          <w:szCs w:val="21"/>
          <w:highlight w:val="none"/>
        </w:rPr>
      </w:pPr>
      <w:r>
        <w:rPr>
          <w:rFonts w:hint="eastAsia" w:cs="宋体" w:asciiTheme="minorEastAsia" w:hAnsiTheme="minorEastAsia" w:eastAsiaTheme="minorEastAsia"/>
          <w:color w:val="auto"/>
          <w:kern w:val="0"/>
          <w:sz w:val="28"/>
          <w:szCs w:val="28"/>
          <w:highlight w:val="none"/>
        </w:rPr>
        <w:t>日期：</w:t>
      </w:r>
      <w:r>
        <w:rPr>
          <w:rFonts w:hint="eastAsia" w:cs="Arial" w:asciiTheme="minorEastAsia" w:hAnsiTheme="minorEastAsia" w:eastAsiaTheme="minorEastAsia"/>
          <w:color w:val="auto"/>
          <w:kern w:val="0"/>
          <w:sz w:val="28"/>
          <w:szCs w:val="28"/>
          <w:highlight w:val="none"/>
        </w:rPr>
        <w:t xml:space="preserve">     </w:t>
      </w:r>
      <w:r>
        <w:rPr>
          <w:rFonts w:cs="Arial" w:asciiTheme="minorEastAsia" w:hAnsiTheme="minorEastAsia" w:eastAsiaTheme="minorEastAsia"/>
          <w:color w:val="auto"/>
          <w:kern w:val="0"/>
          <w:sz w:val="28"/>
          <w:szCs w:val="28"/>
          <w:highlight w:val="none"/>
        </w:rPr>
        <w:t xml:space="preserve"> </w:t>
      </w:r>
      <w:r>
        <w:rPr>
          <w:rFonts w:hint="eastAsia" w:cs="宋体" w:asciiTheme="minorEastAsia" w:hAnsiTheme="minorEastAsia" w:eastAsiaTheme="minorEastAsia"/>
          <w:color w:val="auto"/>
          <w:kern w:val="0"/>
          <w:sz w:val="28"/>
          <w:szCs w:val="28"/>
          <w:highlight w:val="none"/>
        </w:rPr>
        <w:t>年</w:t>
      </w:r>
      <w:r>
        <w:rPr>
          <w:rFonts w:cs="宋体" w:asciiTheme="minorEastAsia" w:hAnsiTheme="minorEastAsia" w:eastAsiaTheme="minorEastAsia"/>
          <w:color w:val="auto"/>
          <w:kern w:val="0"/>
          <w:sz w:val="28"/>
          <w:szCs w:val="28"/>
          <w:highlight w:val="none"/>
        </w:rPr>
        <w:t xml:space="preserve"> </w:t>
      </w:r>
      <w:r>
        <w:rPr>
          <w:rFonts w:hint="eastAsia" w:cs="宋体" w:asciiTheme="minorEastAsia" w:hAnsiTheme="minorEastAsia" w:eastAsiaTheme="minorEastAsia"/>
          <w:color w:val="auto"/>
          <w:kern w:val="0"/>
          <w:sz w:val="28"/>
          <w:szCs w:val="28"/>
          <w:highlight w:val="none"/>
        </w:rPr>
        <w:t xml:space="preserve"> 月 </w:t>
      </w:r>
      <w:r>
        <w:rPr>
          <w:rFonts w:cs="宋体" w:asciiTheme="minorEastAsia" w:hAnsiTheme="minorEastAsia" w:eastAsiaTheme="minorEastAsia"/>
          <w:color w:val="auto"/>
          <w:kern w:val="0"/>
          <w:sz w:val="28"/>
          <w:szCs w:val="28"/>
          <w:highlight w:val="none"/>
        </w:rPr>
        <w:t xml:space="preserve"> </w:t>
      </w:r>
      <w:r>
        <w:rPr>
          <w:rFonts w:hint="eastAsia" w:cs="宋体" w:asciiTheme="minorEastAsia" w:hAnsiTheme="minorEastAsia" w:eastAsiaTheme="minorEastAsia"/>
          <w:color w:val="auto"/>
          <w:kern w:val="0"/>
          <w:sz w:val="28"/>
          <w:szCs w:val="28"/>
          <w:highlight w:val="none"/>
        </w:rPr>
        <w:t>日</w:t>
      </w:r>
      <w:r>
        <w:rPr>
          <w:rFonts w:asciiTheme="minorEastAsia" w:hAnsiTheme="minorEastAsia" w:eastAsiaTheme="minorEastAsia"/>
          <w:b/>
          <w:color w:val="auto"/>
          <w:szCs w:val="21"/>
          <w:highlight w:val="none"/>
        </w:rPr>
        <w:t xml:space="preserve"> </w:t>
      </w:r>
    </w:p>
    <w:p>
      <w:pPr>
        <w:rPr>
          <w:rFonts w:asciiTheme="minorEastAsia" w:hAnsiTheme="minorEastAsia" w:eastAsiaTheme="minorEastAsia"/>
          <w:color w:val="auto"/>
          <w:highlight w:val="none"/>
        </w:rPr>
      </w:pPr>
    </w:p>
    <w:p>
      <w:pPr>
        <w:spacing w:beforeLines="50" w:afterLines="50" w:line="400" w:lineRule="exact"/>
        <w:rPr>
          <w:rFonts w:asciiTheme="minorEastAsia" w:hAnsiTheme="minorEastAsia" w:eastAsiaTheme="minorEastAsia"/>
          <w:color w:val="auto"/>
          <w:szCs w:val="21"/>
          <w:highlight w:val="none"/>
        </w:rPr>
      </w:pPr>
    </w:p>
    <w:p>
      <w:pPr>
        <w:spacing w:beforeLines="50" w:afterLines="50" w:line="400" w:lineRule="exact"/>
        <w:rPr>
          <w:rFonts w:asciiTheme="minorEastAsia" w:hAnsiTheme="minorEastAsia" w:eastAsiaTheme="minorEastAsia"/>
          <w:color w:val="auto"/>
          <w:szCs w:val="21"/>
          <w:highlight w:val="none"/>
        </w:rPr>
      </w:pPr>
    </w:p>
    <w:p>
      <w:pPr>
        <w:spacing w:beforeLines="50" w:afterLines="50" w:line="400" w:lineRule="exact"/>
        <w:rPr>
          <w:rFonts w:asciiTheme="minorEastAsia" w:hAnsiTheme="minorEastAsia" w:eastAsiaTheme="minorEastAsia"/>
          <w:color w:val="auto"/>
          <w:szCs w:val="21"/>
          <w:highlight w:val="none"/>
        </w:rPr>
      </w:pPr>
    </w:p>
    <w:p>
      <w:pPr>
        <w:spacing w:beforeLines="50" w:afterLines="50" w:line="400" w:lineRule="exact"/>
        <w:rPr>
          <w:rFonts w:asciiTheme="minorEastAsia" w:hAnsiTheme="minorEastAsia" w:eastAsiaTheme="minorEastAsia"/>
          <w:color w:val="auto"/>
          <w:szCs w:val="21"/>
          <w:highlight w:val="none"/>
        </w:rPr>
      </w:pPr>
    </w:p>
    <w:p>
      <w:pPr>
        <w:spacing w:beforeLines="50" w:afterLines="50" w:line="400" w:lineRule="exact"/>
        <w:rPr>
          <w:rFonts w:asciiTheme="minorEastAsia" w:hAnsiTheme="minorEastAsia" w:eastAsiaTheme="minorEastAsia"/>
          <w:color w:val="auto"/>
          <w:szCs w:val="21"/>
          <w:highlight w:val="none"/>
        </w:rPr>
      </w:pPr>
    </w:p>
    <w:p>
      <w:pPr>
        <w:spacing w:beforeLines="50" w:afterLines="50" w:line="400" w:lineRule="exact"/>
        <w:rPr>
          <w:rFonts w:asciiTheme="minorEastAsia" w:hAnsiTheme="minorEastAsia" w:eastAsiaTheme="minorEastAsia"/>
          <w:color w:val="auto"/>
          <w:szCs w:val="21"/>
          <w:highlight w:val="none"/>
        </w:rPr>
      </w:pPr>
    </w:p>
    <w:p>
      <w:pPr>
        <w:spacing w:beforeLines="50" w:afterLines="50" w:line="400" w:lineRule="exact"/>
        <w:rPr>
          <w:rFonts w:asciiTheme="minorEastAsia" w:hAnsiTheme="minorEastAsia" w:eastAsiaTheme="minorEastAsia"/>
          <w:color w:val="auto"/>
          <w:szCs w:val="21"/>
          <w:highlight w:val="none"/>
        </w:rPr>
      </w:pPr>
    </w:p>
    <w:p>
      <w:pPr>
        <w:tabs>
          <w:tab w:val="left" w:pos="540"/>
        </w:tabs>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附件十四：</w:t>
      </w:r>
    </w:p>
    <w:p>
      <w:pPr>
        <w:tabs>
          <w:tab w:val="left" w:pos="540"/>
        </w:tabs>
        <w:rPr>
          <w:rFonts w:asciiTheme="minorEastAsia" w:hAnsiTheme="minorEastAsia" w:eastAsiaTheme="minorEastAsia"/>
          <w:b/>
          <w:color w:val="auto"/>
          <w:sz w:val="30"/>
          <w:szCs w:val="30"/>
          <w:highlight w:val="none"/>
        </w:rPr>
      </w:pPr>
    </w:p>
    <w:p>
      <w:pPr>
        <w:spacing w:line="360" w:lineRule="auto"/>
        <w:jc w:val="center"/>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供应商采购响应文件评分索引一览表</w:t>
      </w: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 w:val="30"/>
          <w:szCs w:val="30"/>
          <w:highlight w:val="none"/>
        </w:rPr>
        <w:t>（</w:t>
      </w:r>
      <w:r>
        <w:rPr>
          <w:rFonts w:hint="eastAsia" w:asciiTheme="minorEastAsia" w:hAnsiTheme="minorEastAsia" w:eastAsiaTheme="minorEastAsia"/>
          <w:b/>
          <w:color w:val="auto"/>
          <w:sz w:val="32"/>
          <w:szCs w:val="32"/>
          <w:highlight w:val="none"/>
        </w:rPr>
        <w:t>格式仅供参考</w:t>
      </w:r>
      <w:r>
        <w:rPr>
          <w:rFonts w:hint="eastAsia" w:asciiTheme="minorEastAsia" w:hAnsiTheme="minorEastAsia" w:eastAsiaTheme="minorEastAsia"/>
          <w:b/>
          <w:bCs/>
          <w:color w:val="auto"/>
          <w:sz w:val="30"/>
          <w:szCs w:val="30"/>
          <w:highlight w:val="none"/>
        </w:rPr>
        <w:t>）</w:t>
      </w:r>
    </w:p>
    <w:tbl>
      <w:tblPr>
        <w:tblStyle w:val="57"/>
        <w:tblW w:w="9858"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282"/>
        <w:gridCol w:w="954"/>
        <w:gridCol w:w="5863"/>
        <w:gridCol w:w="175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282" w:type="dxa"/>
            <w:vAlign w:val="center"/>
          </w:tcPr>
          <w:p>
            <w:pPr>
              <w:widowControl/>
              <w:spacing w:line="300" w:lineRule="exact"/>
              <w:ind w:left="147" w:leftChars="70" w:right="84" w:rightChars="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c>
          <w:tcPr>
            <w:tcW w:w="954" w:type="dxa"/>
            <w:vAlign w:val="center"/>
          </w:tcPr>
          <w:p>
            <w:pPr>
              <w:widowControl/>
              <w:spacing w:line="400" w:lineRule="exact"/>
              <w:ind w:left="-29" w:leftChars="-14" w:right="-88" w:rightChars="-4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5863" w:type="dxa"/>
            <w:vAlign w:val="center"/>
          </w:tcPr>
          <w:p>
            <w:pPr>
              <w:widowControl/>
              <w:spacing w:line="400" w:lineRule="exact"/>
              <w:ind w:left="-527" w:firstLine="527"/>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评分标准</w:t>
            </w:r>
          </w:p>
        </w:tc>
        <w:tc>
          <w:tcPr>
            <w:tcW w:w="1759" w:type="dxa"/>
            <w:vAlign w:val="center"/>
          </w:tcPr>
          <w:p>
            <w:pPr>
              <w:widowControl/>
              <w:spacing w:line="300" w:lineRule="exact"/>
              <w:ind w:left="-29" w:leftChars="-14" w:right="-88" w:rightChars="-4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282" w:type="dxa"/>
            <w:vMerge w:val="restart"/>
            <w:vAlign w:val="center"/>
          </w:tcPr>
          <w:p>
            <w:pPr>
              <w:widowControl/>
              <w:spacing w:line="300" w:lineRule="exact"/>
              <w:ind w:left="147" w:leftChars="70" w:right="84" w:rightChars="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技术分</w:t>
            </w:r>
          </w:p>
        </w:tc>
        <w:tc>
          <w:tcPr>
            <w:tcW w:w="954" w:type="dxa"/>
            <w:vAlign w:val="center"/>
          </w:tcPr>
          <w:p>
            <w:pPr>
              <w:widowControl/>
              <w:spacing w:line="400" w:lineRule="exact"/>
              <w:ind w:left="118" w:leftChars="56" w:right="84" w:rightChars="40"/>
              <w:jc w:val="center"/>
              <w:rPr>
                <w:rFonts w:hint="eastAsia" w:ascii="宋体" w:hAnsi="宋体" w:eastAsia="宋体" w:cs="宋体"/>
                <w:color w:val="auto"/>
                <w:sz w:val="22"/>
                <w:szCs w:val="22"/>
                <w:highlight w:val="none"/>
              </w:rPr>
            </w:pPr>
          </w:p>
        </w:tc>
        <w:tc>
          <w:tcPr>
            <w:tcW w:w="5863" w:type="dxa"/>
            <w:vAlign w:val="center"/>
          </w:tcPr>
          <w:p>
            <w:pPr>
              <w:widowControl/>
              <w:spacing w:line="400" w:lineRule="exact"/>
              <w:ind w:left="118" w:leftChars="56" w:right="84" w:rightChars="40"/>
              <w:rPr>
                <w:rFonts w:hint="eastAsia" w:ascii="宋体" w:hAnsi="宋体" w:eastAsia="宋体" w:cs="宋体"/>
                <w:color w:val="auto"/>
                <w:sz w:val="22"/>
                <w:szCs w:val="22"/>
                <w:highlight w:val="none"/>
              </w:rPr>
            </w:pPr>
          </w:p>
        </w:tc>
        <w:tc>
          <w:tcPr>
            <w:tcW w:w="1759" w:type="dxa"/>
          </w:tcPr>
          <w:p>
            <w:pPr>
              <w:widowControl/>
              <w:spacing w:line="300" w:lineRule="exact"/>
              <w:ind w:left="-29" w:leftChars="-14" w:right="-88" w:rightChars="-42"/>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282" w:type="dxa"/>
            <w:vMerge w:val="continue"/>
            <w:vAlign w:val="center"/>
          </w:tcPr>
          <w:p>
            <w:pPr>
              <w:widowControl/>
              <w:spacing w:line="300" w:lineRule="exact"/>
              <w:ind w:left="147" w:leftChars="70" w:right="84" w:rightChars="40"/>
              <w:rPr>
                <w:rFonts w:hint="eastAsia" w:ascii="宋体" w:hAnsi="宋体" w:eastAsia="宋体" w:cs="宋体"/>
                <w:color w:val="auto"/>
                <w:sz w:val="22"/>
                <w:szCs w:val="22"/>
                <w:highlight w:val="none"/>
              </w:rPr>
            </w:pPr>
          </w:p>
        </w:tc>
        <w:tc>
          <w:tcPr>
            <w:tcW w:w="954" w:type="dxa"/>
            <w:vAlign w:val="center"/>
          </w:tcPr>
          <w:p>
            <w:pPr>
              <w:widowControl/>
              <w:spacing w:line="400" w:lineRule="exact"/>
              <w:ind w:left="118" w:leftChars="56" w:right="84" w:rightChars="40"/>
              <w:jc w:val="center"/>
              <w:rPr>
                <w:rFonts w:hint="eastAsia" w:ascii="宋体" w:hAnsi="宋体" w:eastAsia="宋体" w:cs="宋体"/>
                <w:color w:val="auto"/>
                <w:sz w:val="22"/>
                <w:szCs w:val="22"/>
                <w:highlight w:val="none"/>
              </w:rPr>
            </w:pPr>
          </w:p>
        </w:tc>
        <w:tc>
          <w:tcPr>
            <w:tcW w:w="5863" w:type="dxa"/>
            <w:vAlign w:val="center"/>
          </w:tcPr>
          <w:p>
            <w:pPr>
              <w:widowControl/>
              <w:spacing w:line="400" w:lineRule="exact"/>
              <w:ind w:left="118" w:leftChars="56" w:right="84" w:rightChars="40"/>
              <w:rPr>
                <w:rFonts w:hint="eastAsia" w:ascii="宋体" w:hAnsi="宋体" w:eastAsia="宋体" w:cs="宋体"/>
                <w:color w:val="auto"/>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282" w:type="dxa"/>
            <w:vMerge w:val="continue"/>
            <w:vAlign w:val="center"/>
          </w:tcPr>
          <w:p>
            <w:pPr>
              <w:widowControl/>
              <w:spacing w:line="300" w:lineRule="exact"/>
              <w:ind w:left="147" w:leftChars="70" w:right="84" w:rightChars="40"/>
              <w:rPr>
                <w:rFonts w:hint="eastAsia" w:ascii="宋体" w:hAnsi="宋体" w:eastAsia="宋体" w:cs="宋体"/>
                <w:color w:val="auto"/>
                <w:sz w:val="22"/>
                <w:szCs w:val="22"/>
                <w:highlight w:val="none"/>
              </w:rPr>
            </w:pPr>
          </w:p>
        </w:tc>
        <w:tc>
          <w:tcPr>
            <w:tcW w:w="954" w:type="dxa"/>
            <w:vAlign w:val="center"/>
          </w:tcPr>
          <w:p>
            <w:pPr>
              <w:widowControl/>
              <w:spacing w:line="400" w:lineRule="exact"/>
              <w:ind w:left="118" w:leftChars="56" w:right="84" w:rightChars="40"/>
              <w:jc w:val="center"/>
              <w:rPr>
                <w:rFonts w:hint="eastAsia" w:ascii="宋体" w:hAnsi="宋体" w:eastAsia="宋体" w:cs="宋体"/>
                <w:color w:val="auto"/>
                <w:sz w:val="22"/>
                <w:szCs w:val="22"/>
                <w:highlight w:val="none"/>
              </w:rPr>
            </w:pPr>
          </w:p>
        </w:tc>
        <w:tc>
          <w:tcPr>
            <w:tcW w:w="5863" w:type="dxa"/>
            <w:vAlign w:val="center"/>
          </w:tcPr>
          <w:p>
            <w:pPr>
              <w:widowControl/>
              <w:spacing w:line="400" w:lineRule="exact"/>
              <w:ind w:left="118" w:leftChars="56" w:right="84" w:rightChars="40"/>
              <w:rPr>
                <w:rFonts w:hint="eastAsia" w:ascii="宋体" w:hAnsi="宋体" w:eastAsia="宋体" w:cs="宋体"/>
                <w:color w:val="auto"/>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282" w:type="dxa"/>
            <w:vMerge w:val="continue"/>
            <w:vAlign w:val="center"/>
          </w:tcPr>
          <w:p>
            <w:pPr>
              <w:widowControl/>
              <w:spacing w:line="300" w:lineRule="exact"/>
              <w:ind w:left="147" w:leftChars="70" w:right="84" w:rightChars="40"/>
              <w:rPr>
                <w:rFonts w:hint="eastAsia" w:ascii="宋体" w:hAnsi="宋体" w:eastAsia="宋体" w:cs="宋体"/>
                <w:color w:val="auto"/>
                <w:sz w:val="22"/>
                <w:szCs w:val="22"/>
                <w:highlight w:val="none"/>
              </w:rPr>
            </w:pPr>
          </w:p>
        </w:tc>
        <w:tc>
          <w:tcPr>
            <w:tcW w:w="954" w:type="dxa"/>
            <w:vAlign w:val="center"/>
          </w:tcPr>
          <w:p>
            <w:pPr>
              <w:widowControl/>
              <w:spacing w:line="400" w:lineRule="exact"/>
              <w:ind w:left="118" w:leftChars="56" w:right="84" w:rightChars="40"/>
              <w:jc w:val="center"/>
              <w:rPr>
                <w:rFonts w:hint="eastAsia" w:ascii="宋体" w:hAnsi="宋体" w:eastAsia="宋体" w:cs="宋体"/>
                <w:color w:val="auto"/>
                <w:sz w:val="22"/>
                <w:szCs w:val="22"/>
                <w:highlight w:val="none"/>
              </w:rPr>
            </w:pPr>
          </w:p>
        </w:tc>
        <w:tc>
          <w:tcPr>
            <w:tcW w:w="5863" w:type="dxa"/>
            <w:vAlign w:val="center"/>
          </w:tcPr>
          <w:p>
            <w:pPr>
              <w:widowControl/>
              <w:spacing w:line="400" w:lineRule="exact"/>
              <w:ind w:left="118" w:leftChars="56" w:right="84" w:rightChars="40"/>
              <w:rPr>
                <w:rFonts w:hint="eastAsia" w:ascii="宋体" w:hAnsi="宋体" w:eastAsia="宋体" w:cs="宋体"/>
                <w:color w:val="auto"/>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282" w:type="dxa"/>
            <w:vMerge w:val="continue"/>
            <w:vAlign w:val="center"/>
          </w:tcPr>
          <w:p>
            <w:pPr>
              <w:widowControl/>
              <w:spacing w:line="300" w:lineRule="exact"/>
              <w:ind w:left="147" w:leftChars="70" w:right="84" w:rightChars="40"/>
              <w:rPr>
                <w:rFonts w:hint="eastAsia" w:ascii="宋体" w:hAnsi="宋体" w:eastAsia="宋体" w:cs="宋体"/>
                <w:color w:val="auto"/>
                <w:sz w:val="22"/>
                <w:szCs w:val="22"/>
                <w:highlight w:val="none"/>
              </w:rPr>
            </w:pPr>
          </w:p>
        </w:tc>
        <w:tc>
          <w:tcPr>
            <w:tcW w:w="954" w:type="dxa"/>
            <w:vAlign w:val="center"/>
          </w:tcPr>
          <w:p>
            <w:pPr>
              <w:widowControl/>
              <w:spacing w:line="400" w:lineRule="exact"/>
              <w:ind w:left="118" w:leftChars="56" w:right="84" w:rightChars="40"/>
              <w:jc w:val="center"/>
              <w:rPr>
                <w:rFonts w:hint="eastAsia" w:ascii="宋体" w:hAnsi="宋体" w:eastAsia="宋体" w:cs="宋体"/>
                <w:color w:val="auto"/>
                <w:sz w:val="22"/>
                <w:szCs w:val="22"/>
                <w:highlight w:val="none"/>
              </w:rPr>
            </w:pPr>
          </w:p>
        </w:tc>
        <w:tc>
          <w:tcPr>
            <w:tcW w:w="5863" w:type="dxa"/>
            <w:vAlign w:val="center"/>
          </w:tcPr>
          <w:p>
            <w:pPr>
              <w:widowControl/>
              <w:spacing w:line="400" w:lineRule="exact"/>
              <w:ind w:left="118" w:leftChars="56" w:right="84" w:rightChars="40"/>
              <w:rPr>
                <w:rFonts w:hint="eastAsia" w:ascii="宋体" w:hAnsi="宋体" w:eastAsia="宋体" w:cs="宋体"/>
                <w:color w:val="auto"/>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282" w:type="dxa"/>
            <w:vMerge w:val="continue"/>
            <w:vAlign w:val="center"/>
          </w:tcPr>
          <w:p>
            <w:pPr>
              <w:widowControl/>
              <w:spacing w:line="300" w:lineRule="exact"/>
              <w:ind w:left="147" w:leftChars="70" w:right="84" w:rightChars="40"/>
              <w:rPr>
                <w:rFonts w:hint="eastAsia" w:ascii="宋体" w:hAnsi="宋体" w:eastAsia="宋体" w:cs="宋体"/>
                <w:color w:val="auto"/>
                <w:sz w:val="22"/>
                <w:szCs w:val="22"/>
                <w:highlight w:val="none"/>
              </w:rPr>
            </w:pPr>
          </w:p>
        </w:tc>
        <w:tc>
          <w:tcPr>
            <w:tcW w:w="954" w:type="dxa"/>
            <w:vAlign w:val="center"/>
          </w:tcPr>
          <w:p>
            <w:pPr>
              <w:widowControl/>
              <w:spacing w:line="400" w:lineRule="exact"/>
              <w:ind w:left="118" w:leftChars="56" w:right="84" w:rightChars="40"/>
              <w:jc w:val="center"/>
              <w:rPr>
                <w:rFonts w:hint="eastAsia" w:ascii="宋体" w:hAnsi="宋体" w:eastAsia="宋体" w:cs="宋体"/>
                <w:color w:val="auto"/>
                <w:sz w:val="22"/>
                <w:szCs w:val="22"/>
                <w:highlight w:val="none"/>
              </w:rPr>
            </w:pPr>
          </w:p>
        </w:tc>
        <w:tc>
          <w:tcPr>
            <w:tcW w:w="5863" w:type="dxa"/>
            <w:vAlign w:val="center"/>
          </w:tcPr>
          <w:p>
            <w:pPr>
              <w:widowControl/>
              <w:spacing w:line="400" w:lineRule="exact"/>
              <w:ind w:left="118" w:leftChars="56" w:right="84" w:rightChars="40"/>
              <w:rPr>
                <w:rFonts w:hint="eastAsia" w:ascii="宋体" w:hAnsi="宋体" w:eastAsia="宋体" w:cs="宋体"/>
                <w:color w:val="auto"/>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282" w:type="dxa"/>
            <w:vMerge w:val="continue"/>
            <w:vAlign w:val="center"/>
          </w:tcPr>
          <w:p>
            <w:pPr>
              <w:widowControl/>
              <w:spacing w:line="300" w:lineRule="exact"/>
              <w:ind w:left="147" w:leftChars="70" w:right="84" w:rightChars="40"/>
              <w:rPr>
                <w:rFonts w:hint="eastAsia" w:ascii="宋体" w:hAnsi="宋体" w:eastAsia="宋体" w:cs="宋体"/>
                <w:color w:val="auto"/>
                <w:sz w:val="22"/>
                <w:szCs w:val="22"/>
                <w:highlight w:val="none"/>
              </w:rPr>
            </w:pPr>
          </w:p>
        </w:tc>
        <w:tc>
          <w:tcPr>
            <w:tcW w:w="954" w:type="dxa"/>
            <w:vAlign w:val="center"/>
          </w:tcPr>
          <w:p>
            <w:pPr>
              <w:widowControl/>
              <w:spacing w:line="400" w:lineRule="exact"/>
              <w:ind w:left="118" w:leftChars="56" w:right="84" w:rightChars="40"/>
              <w:jc w:val="center"/>
              <w:rPr>
                <w:rFonts w:hint="eastAsia" w:ascii="宋体" w:hAnsi="宋体" w:eastAsia="宋体" w:cs="宋体"/>
                <w:color w:val="auto"/>
                <w:sz w:val="22"/>
                <w:szCs w:val="22"/>
                <w:highlight w:val="none"/>
              </w:rPr>
            </w:pPr>
          </w:p>
        </w:tc>
        <w:tc>
          <w:tcPr>
            <w:tcW w:w="5863" w:type="dxa"/>
            <w:vAlign w:val="center"/>
          </w:tcPr>
          <w:p>
            <w:pPr>
              <w:widowControl/>
              <w:spacing w:line="400" w:lineRule="exact"/>
              <w:ind w:left="118" w:leftChars="56" w:right="84" w:rightChars="40"/>
              <w:rPr>
                <w:rFonts w:hint="eastAsia" w:ascii="宋体" w:hAnsi="宋体" w:eastAsia="宋体" w:cs="宋体"/>
                <w:color w:val="auto"/>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282" w:type="dxa"/>
            <w:vMerge w:val="restart"/>
            <w:vAlign w:val="center"/>
          </w:tcPr>
          <w:p>
            <w:pPr>
              <w:jc w:val="center"/>
              <w:rPr>
                <w:rFonts w:hint="eastAsia" w:ascii="宋体" w:hAnsi="宋体" w:eastAsia="宋体" w:cs="宋体"/>
                <w:color w:val="auto"/>
                <w:kern w:val="0"/>
                <w:sz w:val="22"/>
                <w:szCs w:val="22"/>
                <w:highlight w:val="none"/>
              </w:rPr>
            </w:pPr>
            <w:r>
              <w:rPr>
                <w:rFonts w:hint="eastAsia" w:ascii="宋体" w:hAnsi="宋体" w:eastAsia="宋体" w:cs="宋体"/>
                <w:snapToGrid w:val="0"/>
                <w:color w:val="auto"/>
                <w:kern w:val="0"/>
                <w:sz w:val="22"/>
                <w:szCs w:val="22"/>
                <w:highlight w:val="none"/>
              </w:rPr>
              <w:t>商务、资信及其他分</w:t>
            </w:r>
            <w:r>
              <w:rPr>
                <w:rFonts w:hint="eastAsia" w:ascii="宋体" w:hAnsi="宋体" w:eastAsia="宋体" w:cs="宋体"/>
                <w:color w:val="auto"/>
                <w:kern w:val="0"/>
                <w:sz w:val="22"/>
                <w:szCs w:val="22"/>
                <w:highlight w:val="none"/>
              </w:rPr>
              <w:t>）</w:t>
            </w:r>
          </w:p>
          <w:p>
            <w:pPr>
              <w:widowControl/>
              <w:spacing w:line="300" w:lineRule="exact"/>
              <w:ind w:right="84" w:rightChars="40"/>
              <w:rPr>
                <w:rFonts w:hint="eastAsia" w:ascii="宋体" w:hAnsi="宋体" w:eastAsia="宋体" w:cs="宋体"/>
                <w:color w:val="auto"/>
                <w:sz w:val="22"/>
                <w:szCs w:val="22"/>
                <w:highlight w:val="none"/>
              </w:rPr>
            </w:pPr>
          </w:p>
        </w:tc>
        <w:tc>
          <w:tcPr>
            <w:tcW w:w="6817" w:type="dxa"/>
            <w:gridSpan w:val="2"/>
            <w:vAlign w:val="center"/>
          </w:tcPr>
          <w:p>
            <w:pPr>
              <w:rPr>
                <w:rFonts w:hint="eastAsia" w:ascii="宋体" w:hAnsi="宋体" w:eastAsia="宋体" w:cs="宋体"/>
                <w:color w:val="auto"/>
                <w:kern w:val="0"/>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282" w:type="dxa"/>
            <w:vMerge w:val="continue"/>
            <w:vAlign w:val="center"/>
          </w:tcPr>
          <w:p>
            <w:pPr>
              <w:widowControl/>
              <w:spacing w:line="300" w:lineRule="exact"/>
              <w:ind w:left="118" w:leftChars="56" w:right="84" w:rightChars="40"/>
              <w:rPr>
                <w:rFonts w:hint="eastAsia" w:ascii="宋体" w:hAnsi="宋体" w:eastAsia="宋体" w:cs="宋体"/>
                <w:color w:val="auto"/>
                <w:sz w:val="22"/>
                <w:szCs w:val="22"/>
                <w:highlight w:val="none"/>
              </w:rPr>
            </w:pPr>
          </w:p>
        </w:tc>
        <w:tc>
          <w:tcPr>
            <w:tcW w:w="6817" w:type="dxa"/>
            <w:gridSpan w:val="2"/>
            <w:vAlign w:val="center"/>
          </w:tcPr>
          <w:p>
            <w:pPr>
              <w:rPr>
                <w:rFonts w:hint="eastAsia" w:ascii="宋体" w:hAnsi="宋体" w:eastAsia="宋体" w:cs="宋体"/>
                <w:color w:val="auto"/>
                <w:kern w:val="0"/>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282" w:type="dxa"/>
            <w:vMerge w:val="continue"/>
            <w:vAlign w:val="center"/>
          </w:tcPr>
          <w:p>
            <w:pPr>
              <w:widowControl/>
              <w:spacing w:line="300" w:lineRule="exact"/>
              <w:ind w:left="118" w:leftChars="56" w:right="84" w:rightChars="40"/>
              <w:rPr>
                <w:rFonts w:hint="eastAsia" w:ascii="宋体" w:hAnsi="宋体" w:eastAsia="宋体" w:cs="宋体"/>
                <w:color w:val="auto"/>
                <w:sz w:val="22"/>
                <w:szCs w:val="22"/>
                <w:highlight w:val="none"/>
              </w:rPr>
            </w:pPr>
          </w:p>
        </w:tc>
        <w:tc>
          <w:tcPr>
            <w:tcW w:w="6817" w:type="dxa"/>
            <w:gridSpan w:val="2"/>
            <w:vAlign w:val="center"/>
          </w:tcPr>
          <w:p>
            <w:pPr>
              <w:rPr>
                <w:rFonts w:hint="eastAsia" w:ascii="宋体" w:hAnsi="宋体" w:eastAsia="宋体" w:cs="宋体"/>
                <w:color w:val="auto"/>
                <w:kern w:val="0"/>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282" w:type="dxa"/>
            <w:vMerge w:val="continue"/>
            <w:vAlign w:val="center"/>
          </w:tcPr>
          <w:p>
            <w:pPr>
              <w:widowControl/>
              <w:spacing w:line="300" w:lineRule="exact"/>
              <w:ind w:left="118" w:leftChars="56" w:right="84" w:rightChars="40"/>
              <w:rPr>
                <w:rFonts w:hint="eastAsia" w:ascii="宋体" w:hAnsi="宋体" w:eastAsia="宋体" w:cs="宋体"/>
                <w:color w:val="auto"/>
                <w:sz w:val="22"/>
                <w:szCs w:val="22"/>
                <w:highlight w:val="none"/>
              </w:rPr>
            </w:pPr>
          </w:p>
        </w:tc>
        <w:tc>
          <w:tcPr>
            <w:tcW w:w="6817" w:type="dxa"/>
            <w:gridSpan w:val="2"/>
            <w:vAlign w:val="center"/>
          </w:tcPr>
          <w:p>
            <w:pPr>
              <w:rPr>
                <w:rFonts w:hint="eastAsia" w:ascii="宋体" w:hAnsi="宋体" w:eastAsia="宋体" w:cs="宋体"/>
                <w:color w:val="auto"/>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282" w:type="dxa"/>
            <w:vMerge w:val="continue"/>
            <w:vAlign w:val="center"/>
          </w:tcPr>
          <w:p>
            <w:pPr>
              <w:widowControl/>
              <w:spacing w:line="300" w:lineRule="exact"/>
              <w:ind w:left="118" w:leftChars="56" w:right="84" w:rightChars="40"/>
              <w:rPr>
                <w:rFonts w:hint="eastAsia" w:ascii="宋体" w:hAnsi="宋体" w:eastAsia="宋体" w:cs="宋体"/>
                <w:color w:val="auto"/>
                <w:sz w:val="22"/>
                <w:szCs w:val="22"/>
                <w:highlight w:val="none"/>
              </w:rPr>
            </w:pPr>
          </w:p>
        </w:tc>
        <w:tc>
          <w:tcPr>
            <w:tcW w:w="6817" w:type="dxa"/>
            <w:gridSpan w:val="2"/>
            <w:vAlign w:val="center"/>
          </w:tcPr>
          <w:p>
            <w:pPr>
              <w:rPr>
                <w:rFonts w:hint="eastAsia" w:ascii="宋体" w:hAnsi="宋体" w:eastAsia="宋体" w:cs="宋体"/>
                <w:color w:val="auto"/>
                <w:kern w:val="0"/>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282" w:type="dxa"/>
            <w:vMerge w:val="continue"/>
            <w:vAlign w:val="center"/>
          </w:tcPr>
          <w:p>
            <w:pPr>
              <w:widowControl/>
              <w:spacing w:line="300" w:lineRule="exact"/>
              <w:ind w:left="118" w:leftChars="56" w:right="84" w:rightChars="40"/>
              <w:rPr>
                <w:rFonts w:hint="eastAsia" w:ascii="宋体" w:hAnsi="宋体" w:eastAsia="宋体" w:cs="宋体"/>
                <w:color w:val="auto"/>
                <w:sz w:val="22"/>
                <w:szCs w:val="22"/>
                <w:highlight w:val="none"/>
              </w:rPr>
            </w:pPr>
          </w:p>
        </w:tc>
        <w:tc>
          <w:tcPr>
            <w:tcW w:w="6817" w:type="dxa"/>
            <w:gridSpan w:val="2"/>
            <w:vAlign w:val="center"/>
          </w:tcPr>
          <w:p>
            <w:pPr>
              <w:rPr>
                <w:rFonts w:hint="eastAsia" w:ascii="宋体" w:hAnsi="宋体" w:eastAsia="宋体" w:cs="宋体"/>
                <w:color w:val="auto"/>
                <w:kern w:val="0"/>
                <w:sz w:val="22"/>
                <w:szCs w:val="22"/>
                <w:highlight w:val="none"/>
              </w:rPr>
            </w:pPr>
          </w:p>
        </w:tc>
        <w:tc>
          <w:tcPr>
            <w:tcW w:w="1759" w:type="dxa"/>
          </w:tcPr>
          <w:p>
            <w:pPr>
              <w:widowControl/>
              <w:spacing w:line="300" w:lineRule="exact"/>
              <w:ind w:left="118" w:leftChars="56" w:right="84" w:rightChars="40"/>
              <w:rPr>
                <w:rFonts w:hint="eastAsia" w:ascii="宋体" w:hAnsi="宋体" w:eastAsia="宋体" w:cs="宋体"/>
                <w:color w:val="auto"/>
                <w:sz w:val="22"/>
                <w:szCs w:val="22"/>
                <w:highlight w:val="none"/>
              </w:rPr>
            </w:pPr>
          </w:p>
        </w:tc>
      </w:tr>
    </w:tbl>
    <w:p>
      <w:pPr>
        <w:spacing w:line="360" w:lineRule="auto"/>
        <w:jc w:val="center"/>
        <w:rPr>
          <w:rFonts w:hint="eastAsia" w:ascii="宋体" w:hAnsi="宋体" w:eastAsia="宋体" w:cs="宋体"/>
          <w:color w:val="auto"/>
          <w:sz w:val="22"/>
          <w:szCs w:val="22"/>
          <w:highlight w:val="none"/>
        </w:rPr>
      </w:pPr>
    </w:p>
    <w:p>
      <w:pPr>
        <w:spacing w:line="360" w:lineRule="auto"/>
        <w:rPr>
          <w:rFonts w:asciiTheme="minorEastAsia" w:hAnsiTheme="minorEastAsia" w:eastAsiaTheme="minorEastAsia"/>
          <w:color w:val="auto"/>
          <w:sz w:val="22"/>
          <w:highlight w:val="none"/>
        </w:rPr>
      </w:pPr>
      <w:r>
        <w:rPr>
          <w:rFonts w:hint="eastAsia" w:ascii="宋体" w:hAnsi="宋体" w:eastAsia="宋体" w:cs="宋体"/>
          <w:color w:val="auto"/>
          <w:sz w:val="22"/>
          <w:szCs w:val="22"/>
          <w:highlight w:val="none"/>
        </w:rPr>
        <w:t>备注：为方便专家评审，请各供应商将本表编入采购响应文件，并置于采购响应文件目录之前。</w:t>
      </w:r>
    </w:p>
    <w:p>
      <w:pPr>
        <w:pStyle w:val="34"/>
        <w:spacing w:beforeLines="50" w:afterLines="50" w:line="400" w:lineRule="exact"/>
        <w:rPr>
          <w:rFonts w:asciiTheme="minorEastAsia" w:hAnsiTheme="minorEastAsia" w:eastAsiaTheme="minorEastAsia"/>
          <w:color w:val="auto"/>
          <w:highlight w:val="none"/>
        </w:rPr>
      </w:pPr>
    </w:p>
    <w:sectPr>
      <w:headerReference r:id="rId14" w:type="first"/>
      <w:headerReference r:id="rId12" w:type="default"/>
      <w:footerReference r:id="rId15" w:type="default"/>
      <w:headerReference r:id="rId13" w:type="even"/>
      <w:footerReference r:id="rId16" w:type="even"/>
      <w:pgSz w:w="11906" w:h="16838"/>
      <w:pgMar w:top="1474" w:right="992" w:bottom="1247" w:left="992"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4"/>
      </w:rPr>
    </w:pPr>
    <w:r>
      <w:fldChar w:fldCharType="begin"/>
    </w:r>
    <w:r>
      <w:rPr>
        <w:rStyle w:val="64"/>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63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rPr>
        <w:rFonts w:ascii="宋体"/>
        <w:kern w:val="0"/>
        <w:sz w:val="20"/>
      </w:rPr>
    </w:pPr>
    <w:r>
      <w:rPr>
        <w:sz w:val="20"/>
      </w:rP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97</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4"/>
      </w:rPr>
    </w:pPr>
    <w:r>
      <w:fldChar w:fldCharType="begin"/>
    </w:r>
    <w:r>
      <w:rPr>
        <w:rStyle w:val="64"/>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03690DAD"/>
    <w:multiLevelType w:val="multilevel"/>
    <w:tmpl w:val="03690DAD"/>
    <w:lvl w:ilvl="0" w:tentative="0">
      <w:start w:val="1"/>
      <w:numFmt w:val="upperLetter"/>
      <w:lvlText w:val="%1."/>
      <w:lvlJc w:val="left"/>
      <w:pPr>
        <w:tabs>
          <w:tab w:val="left" w:pos="420"/>
        </w:tabs>
        <w:ind w:left="36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DB639E9"/>
    <w:multiLevelType w:val="multilevel"/>
    <w:tmpl w:val="0DB639E9"/>
    <w:lvl w:ilvl="0" w:tentative="0">
      <w:start w:val="1"/>
      <w:numFmt w:val="decimal"/>
      <w:pStyle w:val="318"/>
      <w:lvlText w:val="%1"/>
      <w:lvlJc w:val="left"/>
      <w:pPr>
        <w:tabs>
          <w:tab w:val="left" w:pos="360"/>
        </w:tabs>
        <w:ind w:left="0" w:firstLine="0"/>
      </w:pPr>
    </w:lvl>
    <w:lvl w:ilvl="1" w:tentative="0">
      <w:start w:val="1"/>
      <w:numFmt w:val="decimal"/>
      <w:pStyle w:val="41"/>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3">
    <w:nsid w:val="10635673"/>
    <w:multiLevelType w:val="multilevel"/>
    <w:tmpl w:val="10635673"/>
    <w:lvl w:ilvl="0" w:tentative="0">
      <w:start w:val="1"/>
      <w:numFmt w:val="decimal"/>
      <w:pStyle w:val="48"/>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9"/>
      <w:lvlText w:val=""/>
      <w:lvlJc w:val="left"/>
      <w:pPr>
        <w:tabs>
          <w:tab w:val="left" w:pos="3780"/>
        </w:tabs>
        <w:ind w:left="3780" w:hanging="420"/>
      </w:pPr>
      <w:rPr>
        <w:rFonts w:hint="default" w:ascii="Wingdings" w:hAnsi="Wingdings"/>
      </w:rPr>
    </w:lvl>
  </w:abstractNum>
  <w:abstractNum w:abstractNumId="5">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24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F1468F9"/>
    <w:multiLevelType w:val="multilevel"/>
    <w:tmpl w:val="1F1468F9"/>
    <w:lvl w:ilvl="0" w:tentative="0">
      <w:start w:val="1"/>
      <w:numFmt w:val="japaneseCounting"/>
      <w:pStyle w:val="303"/>
      <w:lvlText w:val="%1、"/>
      <w:lvlJc w:val="left"/>
      <w:pPr>
        <w:tabs>
          <w:tab w:val="left" w:pos="1360"/>
        </w:tabs>
        <w:ind w:left="1360" w:hanging="720"/>
      </w:pPr>
      <w:rPr>
        <w:rFonts w:hint="default"/>
      </w:rPr>
    </w:lvl>
    <w:lvl w:ilvl="1" w:tentative="0">
      <w:start w:val="1"/>
      <w:numFmt w:val="lowerLetter"/>
      <w:pStyle w:val="340"/>
      <w:lvlText w:val="%2)"/>
      <w:lvlJc w:val="left"/>
      <w:pPr>
        <w:tabs>
          <w:tab w:val="left" w:pos="1480"/>
        </w:tabs>
        <w:ind w:left="1480" w:hanging="420"/>
      </w:pPr>
    </w:lvl>
    <w:lvl w:ilvl="2" w:tentative="0">
      <w:start w:val="1"/>
      <w:numFmt w:val="lowerRoman"/>
      <w:pStyle w:val="249"/>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7">
    <w:nsid w:val="26845082"/>
    <w:multiLevelType w:val="multilevel"/>
    <w:tmpl w:val="26845082"/>
    <w:lvl w:ilvl="0" w:tentative="0">
      <w:start w:val="1"/>
      <w:numFmt w:val="decimal"/>
      <w:pStyle w:val="223"/>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C3145C"/>
    <w:multiLevelType w:val="multilevel"/>
    <w:tmpl w:val="48C3145C"/>
    <w:lvl w:ilvl="0" w:tentative="0">
      <w:start w:val="1"/>
      <w:numFmt w:val="decimal"/>
      <w:pStyle w:val="401"/>
      <w:suff w:val="space"/>
      <w:lvlText w:val="%1"/>
      <w:lvlJc w:val="left"/>
      <w:pPr>
        <w:ind w:left="425" w:hanging="425"/>
      </w:pPr>
      <w:rPr>
        <w:rFonts w:hint="eastAsia"/>
      </w:rPr>
    </w:lvl>
    <w:lvl w:ilvl="1" w:tentative="0">
      <w:start w:val="1"/>
      <w:numFmt w:val="decimal"/>
      <w:pStyle w:val="397"/>
      <w:suff w:val="space"/>
      <w:lvlText w:val="%1.%2"/>
      <w:lvlJc w:val="left"/>
      <w:pPr>
        <w:ind w:left="425" w:hanging="425"/>
      </w:pPr>
      <w:rPr>
        <w:rFonts w:hint="eastAsia"/>
      </w:rPr>
    </w:lvl>
    <w:lvl w:ilvl="2" w:tentative="0">
      <w:start w:val="1"/>
      <w:numFmt w:val="decimal"/>
      <w:pStyle w:val="398"/>
      <w:suff w:val="space"/>
      <w:lvlText w:val="%1.%2.%3"/>
      <w:lvlJc w:val="left"/>
      <w:pPr>
        <w:ind w:left="425" w:hanging="425"/>
      </w:pPr>
      <w:rPr>
        <w:rFonts w:hint="eastAsia"/>
      </w:rPr>
    </w:lvl>
    <w:lvl w:ilvl="3" w:tentative="0">
      <w:start w:val="1"/>
      <w:numFmt w:val="decimal"/>
      <w:pStyle w:val="399"/>
      <w:suff w:val="space"/>
      <w:lvlText w:val="%1.%2.%3.%4"/>
      <w:lvlJc w:val="left"/>
      <w:pPr>
        <w:ind w:left="425" w:hanging="425"/>
      </w:pPr>
      <w:rPr>
        <w:rFonts w:hint="eastAsia"/>
        <w:color w:val="auto"/>
      </w:rPr>
    </w:lvl>
    <w:lvl w:ilvl="4" w:tentative="0">
      <w:start w:val="1"/>
      <w:numFmt w:val="decimal"/>
      <w:pStyle w:val="400"/>
      <w:suff w:val="space"/>
      <w:lvlText w:val="%1.%2.%3.%4.%5"/>
      <w:lvlJc w:val="left"/>
      <w:pPr>
        <w:ind w:left="3827" w:hanging="425"/>
      </w:pPr>
      <w:rPr>
        <w:rFonts w:hint="eastAsia"/>
      </w:rPr>
    </w:lvl>
    <w:lvl w:ilvl="5" w:tentative="0">
      <w:start w:val="1"/>
      <w:numFmt w:val="decimal"/>
      <w:pStyle w:val="402"/>
      <w:suff w:val="space"/>
      <w:lvlText w:val="%1.%2.%3.%4.%5.%6"/>
      <w:lvlJc w:val="left"/>
      <w:pPr>
        <w:ind w:left="1559" w:hanging="425"/>
      </w:pPr>
      <w:rPr>
        <w:rFonts w:hint="eastAsia"/>
      </w:rPr>
    </w:lvl>
    <w:lvl w:ilvl="6" w:tentative="0">
      <w:start w:val="1"/>
      <w:numFmt w:val="decimal"/>
      <w:pStyle w:val="403"/>
      <w:suff w:val="space"/>
      <w:lvlText w:val="%1.%2.%3.%4.%5.%6.%7"/>
      <w:lvlJc w:val="left"/>
      <w:pPr>
        <w:ind w:left="425" w:hanging="425"/>
      </w:pPr>
      <w:rPr>
        <w:rFonts w:hint="eastAsia"/>
      </w:rPr>
    </w:lvl>
    <w:lvl w:ilvl="7" w:tentative="0">
      <w:start w:val="1"/>
      <w:numFmt w:val="decimal"/>
      <w:pStyle w:val="404"/>
      <w:suff w:val="space"/>
      <w:lvlText w:val="%1.%2.%3.%4.%5.%6.%7.%8"/>
      <w:lvlJc w:val="left"/>
      <w:pPr>
        <w:ind w:left="425" w:hanging="425"/>
      </w:pPr>
      <w:rPr>
        <w:rFonts w:hint="eastAsia"/>
      </w:rPr>
    </w:lvl>
    <w:lvl w:ilvl="8" w:tentative="0">
      <w:start w:val="1"/>
      <w:numFmt w:val="decimal"/>
      <w:pStyle w:val="405"/>
      <w:suff w:val="space"/>
      <w:lvlText w:val="%1.%2.%3.%4.%5.%6.%7.%8.%9"/>
      <w:lvlJc w:val="left"/>
      <w:pPr>
        <w:ind w:left="425" w:hanging="425"/>
      </w:pPr>
      <w:rPr>
        <w:rFonts w:hint="default" w:ascii="Times New Roman" w:hAnsi="Times New Roman" w:cs="Times New Roman"/>
      </w:rPr>
    </w:lvl>
  </w:abstractNum>
  <w:abstractNum w:abstractNumId="9">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hAnsi="Times New Roman"/>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EC9CE4"/>
    <w:multiLevelType w:val="singleLevel"/>
    <w:tmpl w:val="5CEC9CE4"/>
    <w:lvl w:ilvl="0" w:tentative="0">
      <w:start w:val="1"/>
      <w:numFmt w:val="decimal"/>
      <w:suff w:val="nothing"/>
      <w:lvlText w:val="%1、"/>
      <w:lvlJc w:val="left"/>
    </w:lvl>
  </w:abstractNum>
  <w:abstractNum w:abstractNumId="11">
    <w:nsid w:val="6A9A5F31"/>
    <w:multiLevelType w:val="multilevel"/>
    <w:tmpl w:val="6A9A5F31"/>
    <w:lvl w:ilvl="0" w:tentative="0">
      <w:start w:val="1"/>
      <w:numFmt w:val="decimal"/>
      <w:pStyle w:val="222"/>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172"/>
      <w:lvlText w:val="%9."/>
      <w:lvlJc w:val="right"/>
      <w:pPr>
        <w:tabs>
          <w:tab w:val="left" w:pos="4420"/>
        </w:tabs>
        <w:ind w:left="4420" w:hanging="420"/>
      </w:pPr>
    </w:lvl>
  </w:abstractNum>
  <w:abstractNum w:abstractNumId="12">
    <w:nsid w:val="6D9F4248"/>
    <w:multiLevelType w:val="singleLevel"/>
    <w:tmpl w:val="6D9F4248"/>
    <w:lvl w:ilvl="0" w:tentative="0">
      <w:start w:val="1"/>
      <w:numFmt w:val="decimal"/>
      <w:pStyle w:val="137"/>
      <w:lvlText w:val="%1）"/>
      <w:lvlJc w:val="left"/>
      <w:pPr>
        <w:tabs>
          <w:tab w:val="left" w:pos="1050"/>
        </w:tabs>
        <w:ind w:left="1050" w:hanging="450"/>
      </w:pPr>
      <w:rPr>
        <w:rFonts w:hint="eastAsia"/>
      </w:rPr>
    </w:lvl>
  </w:abstractNum>
  <w:abstractNum w:abstractNumId="13">
    <w:nsid w:val="763060DB"/>
    <w:multiLevelType w:val="multilevel"/>
    <w:tmpl w:val="763060DB"/>
    <w:lvl w:ilvl="0" w:tentative="0">
      <w:start w:val="1"/>
      <w:numFmt w:val="japaneseCounting"/>
      <w:lvlText w:val="第%1章"/>
      <w:lvlJc w:val="left"/>
      <w:pPr>
        <w:tabs>
          <w:tab w:val="left" w:pos="1440"/>
        </w:tabs>
        <w:ind w:left="1485"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4">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11"/>
  </w:num>
  <w:num w:numId="7">
    <w:abstractNumId w:val="7"/>
  </w:num>
  <w:num w:numId="8">
    <w:abstractNumId w:val="5"/>
  </w:num>
  <w:num w:numId="9">
    <w:abstractNumId w:val="6"/>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0OTNlMGVmM2FkZDBhNDNmZDNmNDlmMDY2MGRhNjcifQ=="/>
  </w:docVars>
  <w:rsids>
    <w:rsidRoot w:val="009539C3"/>
    <w:rsid w:val="0000064A"/>
    <w:rsid w:val="000023CA"/>
    <w:rsid w:val="00005065"/>
    <w:rsid w:val="000260B6"/>
    <w:rsid w:val="0005155C"/>
    <w:rsid w:val="00060618"/>
    <w:rsid w:val="000654D8"/>
    <w:rsid w:val="00075368"/>
    <w:rsid w:val="00080AC5"/>
    <w:rsid w:val="00084220"/>
    <w:rsid w:val="000945F3"/>
    <w:rsid w:val="00094D59"/>
    <w:rsid w:val="0009501A"/>
    <w:rsid w:val="000954D0"/>
    <w:rsid w:val="000A6EE0"/>
    <w:rsid w:val="000B6281"/>
    <w:rsid w:val="000F00E6"/>
    <w:rsid w:val="000F4519"/>
    <w:rsid w:val="000F6B0F"/>
    <w:rsid w:val="000F74B2"/>
    <w:rsid w:val="00101AE9"/>
    <w:rsid w:val="00107124"/>
    <w:rsid w:val="00113F3C"/>
    <w:rsid w:val="00120324"/>
    <w:rsid w:val="001207C7"/>
    <w:rsid w:val="00121C31"/>
    <w:rsid w:val="00127121"/>
    <w:rsid w:val="00162520"/>
    <w:rsid w:val="001835FC"/>
    <w:rsid w:val="001A4800"/>
    <w:rsid w:val="001C7340"/>
    <w:rsid w:val="001D4206"/>
    <w:rsid w:val="001D65D3"/>
    <w:rsid w:val="00217C8D"/>
    <w:rsid w:val="00222B72"/>
    <w:rsid w:val="00234A9E"/>
    <w:rsid w:val="00234CBD"/>
    <w:rsid w:val="00235B56"/>
    <w:rsid w:val="00260768"/>
    <w:rsid w:val="00276713"/>
    <w:rsid w:val="00277917"/>
    <w:rsid w:val="00282440"/>
    <w:rsid w:val="00285A0C"/>
    <w:rsid w:val="00290D2B"/>
    <w:rsid w:val="00293212"/>
    <w:rsid w:val="00293EEC"/>
    <w:rsid w:val="002A0308"/>
    <w:rsid w:val="002C02FB"/>
    <w:rsid w:val="002D07E8"/>
    <w:rsid w:val="002D2E9D"/>
    <w:rsid w:val="002D74FD"/>
    <w:rsid w:val="003000B4"/>
    <w:rsid w:val="00322CE2"/>
    <w:rsid w:val="003311A1"/>
    <w:rsid w:val="003333F3"/>
    <w:rsid w:val="00340833"/>
    <w:rsid w:val="003651CF"/>
    <w:rsid w:val="00365C20"/>
    <w:rsid w:val="00370138"/>
    <w:rsid w:val="003734AA"/>
    <w:rsid w:val="003815AF"/>
    <w:rsid w:val="003901F6"/>
    <w:rsid w:val="003A598B"/>
    <w:rsid w:val="003C6B02"/>
    <w:rsid w:val="003F297A"/>
    <w:rsid w:val="003F32DD"/>
    <w:rsid w:val="00411CA3"/>
    <w:rsid w:val="004259E4"/>
    <w:rsid w:val="00430AC4"/>
    <w:rsid w:val="004419DA"/>
    <w:rsid w:val="00455FC1"/>
    <w:rsid w:val="00463032"/>
    <w:rsid w:val="00464DBB"/>
    <w:rsid w:val="00486852"/>
    <w:rsid w:val="00494B5A"/>
    <w:rsid w:val="004A53E4"/>
    <w:rsid w:val="004A66C2"/>
    <w:rsid w:val="004A7971"/>
    <w:rsid w:val="004B2F45"/>
    <w:rsid w:val="004B741E"/>
    <w:rsid w:val="004C58BA"/>
    <w:rsid w:val="004C60E8"/>
    <w:rsid w:val="004D0516"/>
    <w:rsid w:val="004D674D"/>
    <w:rsid w:val="004D717F"/>
    <w:rsid w:val="004E79C2"/>
    <w:rsid w:val="004F27D2"/>
    <w:rsid w:val="005241DA"/>
    <w:rsid w:val="005258E6"/>
    <w:rsid w:val="00542E80"/>
    <w:rsid w:val="005626BD"/>
    <w:rsid w:val="005629EB"/>
    <w:rsid w:val="00564B43"/>
    <w:rsid w:val="00580AE3"/>
    <w:rsid w:val="0058523E"/>
    <w:rsid w:val="00587C73"/>
    <w:rsid w:val="00594D69"/>
    <w:rsid w:val="005957D6"/>
    <w:rsid w:val="005B28EC"/>
    <w:rsid w:val="005B7B1D"/>
    <w:rsid w:val="005C01A1"/>
    <w:rsid w:val="005C182A"/>
    <w:rsid w:val="005F02F3"/>
    <w:rsid w:val="005F1C56"/>
    <w:rsid w:val="00631DCF"/>
    <w:rsid w:val="00635FFE"/>
    <w:rsid w:val="00673F81"/>
    <w:rsid w:val="0067722F"/>
    <w:rsid w:val="006922A3"/>
    <w:rsid w:val="006924BE"/>
    <w:rsid w:val="006A0C17"/>
    <w:rsid w:val="006A79FB"/>
    <w:rsid w:val="006B021F"/>
    <w:rsid w:val="006B206F"/>
    <w:rsid w:val="006B70FB"/>
    <w:rsid w:val="006C0247"/>
    <w:rsid w:val="006C2447"/>
    <w:rsid w:val="006D69BB"/>
    <w:rsid w:val="00700692"/>
    <w:rsid w:val="00710502"/>
    <w:rsid w:val="00723112"/>
    <w:rsid w:val="00740BC8"/>
    <w:rsid w:val="00751EEC"/>
    <w:rsid w:val="00771452"/>
    <w:rsid w:val="00797F9C"/>
    <w:rsid w:val="007B027E"/>
    <w:rsid w:val="007B2212"/>
    <w:rsid w:val="007D6004"/>
    <w:rsid w:val="007E29C2"/>
    <w:rsid w:val="007F49C7"/>
    <w:rsid w:val="0081620B"/>
    <w:rsid w:val="00820984"/>
    <w:rsid w:val="00836C47"/>
    <w:rsid w:val="0084034B"/>
    <w:rsid w:val="00843234"/>
    <w:rsid w:val="008472EA"/>
    <w:rsid w:val="008524D2"/>
    <w:rsid w:val="00857540"/>
    <w:rsid w:val="0086604C"/>
    <w:rsid w:val="008861C1"/>
    <w:rsid w:val="008C4579"/>
    <w:rsid w:val="008D307D"/>
    <w:rsid w:val="008D568D"/>
    <w:rsid w:val="008D5891"/>
    <w:rsid w:val="008F3E2F"/>
    <w:rsid w:val="00901798"/>
    <w:rsid w:val="0091580A"/>
    <w:rsid w:val="00917BB9"/>
    <w:rsid w:val="0092134B"/>
    <w:rsid w:val="00932434"/>
    <w:rsid w:val="00936276"/>
    <w:rsid w:val="00941603"/>
    <w:rsid w:val="00946B09"/>
    <w:rsid w:val="009539C3"/>
    <w:rsid w:val="00967D16"/>
    <w:rsid w:val="00977EEC"/>
    <w:rsid w:val="00996C8D"/>
    <w:rsid w:val="009A3E3D"/>
    <w:rsid w:val="009B583B"/>
    <w:rsid w:val="009B5DE3"/>
    <w:rsid w:val="009B5E45"/>
    <w:rsid w:val="009B774C"/>
    <w:rsid w:val="009C6E54"/>
    <w:rsid w:val="009E0E0B"/>
    <w:rsid w:val="009E0F95"/>
    <w:rsid w:val="009E4AF3"/>
    <w:rsid w:val="009E6E58"/>
    <w:rsid w:val="009F3B94"/>
    <w:rsid w:val="00A04F5C"/>
    <w:rsid w:val="00A17895"/>
    <w:rsid w:val="00A23465"/>
    <w:rsid w:val="00A43B85"/>
    <w:rsid w:val="00A56E8E"/>
    <w:rsid w:val="00A6204D"/>
    <w:rsid w:val="00A87474"/>
    <w:rsid w:val="00AA4272"/>
    <w:rsid w:val="00AC4B98"/>
    <w:rsid w:val="00AE312C"/>
    <w:rsid w:val="00AE6AC4"/>
    <w:rsid w:val="00B0751B"/>
    <w:rsid w:val="00B16AE6"/>
    <w:rsid w:val="00B21F3D"/>
    <w:rsid w:val="00B3696B"/>
    <w:rsid w:val="00B5629A"/>
    <w:rsid w:val="00B76252"/>
    <w:rsid w:val="00B96F11"/>
    <w:rsid w:val="00BD0F17"/>
    <w:rsid w:val="00BD4A7A"/>
    <w:rsid w:val="00BD5A31"/>
    <w:rsid w:val="00BF4E66"/>
    <w:rsid w:val="00C06F67"/>
    <w:rsid w:val="00C07367"/>
    <w:rsid w:val="00C141E6"/>
    <w:rsid w:val="00C166CD"/>
    <w:rsid w:val="00C30517"/>
    <w:rsid w:val="00C41230"/>
    <w:rsid w:val="00C44682"/>
    <w:rsid w:val="00C44EB0"/>
    <w:rsid w:val="00C5749B"/>
    <w:rsid w:val="00C7230B"/>
    <w:rsid w:val="00C76571"/>
    <w:rsid w:val="00C9442F"/>
    <w:rsid w:val="00CB12F1"/>
    <w:rsid w:val="00CB1E3A"/>
    <w:rsid w:val="00CD52B9"/>
    <w:rsid w:val="00CE4371"/>
    <w:rsid w:val="00CF6B79"/>
    <w:rsid w:val="00D0023E"/>
    <w:rsid w:val="00D123D0"/>
    <w:rsid w:val="00D205ED"/>
    <w:rsid w:val="00D27333"/>
    <w:rsid w:val="00D40E97"/>
    <w:rsid w:val="00D75532"/>
    <w:rsid w:val="00D76D87"/>
    <w:rsid w:val="00D81D14"/>
    <w:rsid w:val="00DA0E28"/>
    <w:rsid w:val="00DA4727"/>
    <w:rsid w:val="00DD7922"/>
    <w:rsid w:val="00DF14BB"/>
    <w:rsid w:val="00DF196F"/>
    <w:rsid w:val="00DF50B9"/>
    <w:rsid w:val="00DF734E"/>
    <w:rsid w:val="00E12864"/>
    <w:rsid w:val="00E150C5"/>
    <w:rsid w:val="00E202B7"/>
    <w:rsid w:val="00E236C3"/>
    <w:rsid w:val="00E26087"/>
    <w:rsid w:val="00E42630"/>
    <w:rsid w:val="00E4537C"/>
    <w:rsid w:val="00E55ADA"/>
    <w:rsid w:val="00E61B21"/>
    <w:rsid w:val="00E77ED8"/>
    <w:rsid w:val="00E82DC1"/>
    <w:rsid w:val="00E8332B"/>
    <w:rsid w:val="00E84169"/>
    <w:rsid w:val="00E847A4"/>
    <w:rsid w:val="00E9426D"/>
    <w:rsid w:val="00EA2B92"/>
    <w:rsid w:val="00EB51C6"/>
    <w:rsid w:val="00EC7233"/>
    <w:rsid w:val="00EE0399"/>
    <w:rsid w:val="00EE738C"/>
    <w:rsid w:val="00EF118F"/>
    <w:rsid w:val="00EF2196"/>
    <w:rsid w:val="00EF3215"/>
    <w:rsid w:val="00F05477"/>
    <w:rsid w:val="00F30E13"/>
    <w:rsid w:val="00F471DA"/>
    <w:rsid w:val="00F52933"/>
    <w:rsid w:val="00F6365E"/>
    <w:rsid w:val="00F649AE"/>
    <w:rsid w:val="00F95817"/>
    <w:rsid w:val="00FC3922"/>
    <w:rsid w:val="00FC7348"/>
    <w:rsid w:val="00FC7793"/>
    <w:rsid w:val="00FE1942"/>
    <w:rsid w:val="00FE4812"/>
    <w:rsid w:val="00FE7FA6"/>
    <w:rsid w:val="00FF3CDC"/>
    <w:rsid w:val="010827C0"/>
    <w:rsid w:val="010C0502"/>
    <w:rsid w:val="011B1ACE"/>
    <w:rsid w:val="01217276"/>
    <w:rsid w:val="012A2737"/>
    <w:rsid w:val="012C6EBE"/>
    <w:rsid w:val="013D507D"/>
    <w:rsid w:val="01536D2A"/>
    <w:rsid w:val="01541EA9"/>
    <w:rsid w:val="016A7234"/>
    <w:rsid w:val="01714809"/>
    <w:rsid w:val="0187402D"/>
    <w:rsid w:val="018C2C2B"/>
    <w:rsid w:val="019422A6"/>
    <w:rsid w:val="019D2272"/>
    <w:rsid w:val="01A90DBE"/>
    <w:rsid w:val="01AA7D1B"/>
    <w:rsid w:val="01AE3368"/>
    <w:rsid w:val="01C012ED"/>
    <w:rsid w:val="01C25065"/>
    <w:rsid w:val="01CD7566"/>
    <w:rsid w:val="01D31020"/>
    <w:rsid w:val="01D408F4"/>
    <w:rsid w:val="01D46BB7"/>
    <w:rsid w:val="01F80A87"/>
    <w:rsid w:val="02013C18"/>
    <w:rsid w:val="020B07BA"/>
    <w:rsid w:val="02182ED7"/>
    <w:rsid w:val="02290C40"/>
    <w:rsid w:val="02315D47"/>
    <w:rsid w:val="0247556A"/>
    <w:rsid w:val="026305F6"/>
    <w:rsid w:val="02662231"/>
    <w:rsid w:val="026D3223"/>
    <w:rsid w:val="0270686F"/>
    <w:rsid w:val="027C3466"/>
    <w:rsid w:val="027D2D3A"/>
    <w:rsid w:val="028265A2"/>
    <w:rsid w:val="0284231A"/>
    <w:rsid w:val="02986D4E"/>
    <w:rsid w:val="029A38EC"/>
    <w:rsid w:val="029A454D"/>
    <w:rsid w:val="029C1412"/>
    <w:rsid w:val="029F4436"/>
    <w:rsid w:val="02AE7397"/>
    <w:rsid w:val="02C44E0D"/>
    <w:rsid w:val="02CB1CF7"/>
    <w:rsid w:val="02D05560"/>
    <w:rsid w:val="02D212D8"/>
    <w:rsid w:val="02E334E5"/>
    <w:rsid w:val="02EB60BA"/>
    <w:rsid w:val="02ED7EC0"/>
    <w:rsid w:val="02F56A56"/>
    <w:rsid w:val="02FC0103"/>
    <w:rsid w:val="02FF5E45"/>
    <w:rsid w:val="03056A53"/>
    <w:rsid w:val="03092820"/>
    <w:rsid w:val="030A6CC4"/>
    <w:rsid w:val="03171DFB"/>
    <w:rsid w:val="031F6697"/>
    <w:rsid w:val="032338E1"/>
    <w:rsid w:val="034026E5"/>
    <w:rsid w:val="03435D32"/>
    <w:rsid w:val="0348159A"/>
    <w:rsid w:val="034C47E7"/>
    <w:rsid w:val="03512AE5"/>
    <w:rsid w:val="03580852"/>
    <w:rsid w:val="0371289F"/>
    <w:rsid w:val="03733203"/>
    <w:rsid w:val="0374413D"/>
    <w:rsid w:val="03795BF7"/>
    <w:rsid w:val="037D0742"/>
    <w:rsid w:val="03A03184"/>
    <w:rsid w:val="03B64293"/>
    <w:rsid w:val="03B66EDF"/>
    <w:rsid w:val="03C230FA"/>
    <w:rsid w:val="03CB1CCE"/>
    <w:rsid w:val="03E56DE9"/>
    <w:rsid w:val="040508DB"/>
    <w:rsid w:val="040E6340"/>
    <w:rsid w:val="042042C5"/>
    <w:rsid w:val="04221DEB"/>
    <w:rsid w:val="04247911"/>
    <w:rsid w:val="04447FB3"/>
    <w:rsid w:val="044865CD"/>
    <w:rsid w:val="045D2E23"/>
    <w:rsid w:val="04784101"/>
    <w:rsid w:val="04AE76F4"/>
    <w:rsid w:val="04BC223F"/>
    <w:rsid w:val="04BF5BAE"/>
    <w:rsid w:val="04C057AF"/>
    <w:rsid w:val="04C61364"/>
    <w:rsid w:val="04E92909"/>
    <w:rsid w:val="04F82B4C"/>
    <w:rsid w:val="05111F73"/>
    <w:rsid w:val="051F457C"/>
    <w:rsid w:val="052102F4"/>
    <w:rsid w:val="05220AC4"/>
    <w:rsid w:val="052B2F21"/>
    <w:rsid w:val="052C4C16"/>
    <w:rsid w:val="053F077B"/>
    <w:rsid w:val="054B7230"/>
    <w:rsid w:val="054D733B"/>
    <w:rsid w:val="054E11E3"/>
    <w:rsid w:val="05665D07"/>
    <w:rsid w:val="05706B86"/>
    <w:rsid w:val="057A17B3"/>
    <w:rsid w:val="05850179"/>
    <w:rsid w:val="05850883"/>
    <w:rsid w:val="058D598A"/>
    <w:rsid w:val="05AA1A7F"/>
    <w:rsid w:val="05AD22A5"/>
    <w:rsid w:val="05B922DB"/>
    <w:rsid w:val="05E41A4E"/>
    <w:rsid w:val="05F00B8F"/>
    <w:rsid w:val="05F76011"/>
    <w:rsid w:val="05FD514D"/>
    <w:rsid w:val="06143F14"/>
    <w:rsid w:val="06253E14"/>
    <w:rsid w:val="062E0F1B"/>
    <w:rsid w:val="06604E4C"/>
    <w:rsid w:val="066606B5"/>
    <w:rsid w:val="0668799A"/>
    <w:rsid w:val="068201C0"/>
    <w:rsid w:val="069D1BFD"/>
    <w:rsid w:val="06AA7534"/>
    <w:rsid w:val="06C62F02"/>
    <w:rsid w:val="06CB49BC"/>
    <w:rsid w:val="06D373CC"/>
    <w:rsid w:val="06D80E87"/>
    <w:rsid w:val="06FB27FF"/>
    <w:rsid w:val="06FD269B"/>
    <w:rsid w:val="06FE6968"/>
    <w:rsid w:val="070457D8"/>
    <w:rsid w:val="0710164C"/>
    <w:rsid w:val="071E0F8F"/>
    <w:rsid w:val="07342561"/>
    <w:rsid w:val="073F5007"/>
    <w:rsid w:val="07456BF2"/>
    <w:rsid w:val="07550729"/>
    <w:rsid w:val="075F5104"/>
    <w:rsid w:val="077A1550"/>
    <w:rsid w:val="078E1545"/>
    <w:rsid w:val="079052BE"/>
    <w:rsid w:val="079842AB"/>
    <w:rsid w:val="079C3C62"/>
    <w:rsid w:val="07A44ED8"/>
    <w:rsid w:val="07A820A6"/>
    <w:rsid w:val="07A82607"/>
    <w:rsid w:val="07AA637F"/>
    <w:rsid w:val="07B0179D"/>
    <w:rsid w:val="07B13BB2"/>
    <w:rsid w:val="07C338E5"/>
    <w:rsid w:val="07D562C4"/>
    <w:rsid w:val="07D57174"/>
    <w:rsid w:val="07E06245"/>
    <w:rsid w:val="07E13D6B"/>
    <w:rsid w:val="07EF0236"/>
    <w:rsid w:val="07F910B5"/>
    <w:rsid w:val="07FE66CB"/>
    <w:rsid w:val="08030185"/>
    <w:rsid w:val="08233672"/>
    <w:rsid w:val="08346591"/>
    <w:rsid w:val="085409E1"/>
    <w:rsid w:val="08601134"/>
    <w:rsid w:val="08634780"/>
    <w:rsid w:val="08896F10"/>
    <w:rsid w:val="08931509"/>
    <w:rsid w:val="08986B20"/>
    <w:rsid w:val="089F1C5C"/>
    <w:rsid w:val="08A41A07"/>
    <w:rsid w:val="08A70B11"/>
    <w:rsid w:val="08AE6343"/>
    <w:rsid w:val="08B6462D"/>
    <w:rsid w:val="08C6543B"/>
    <w:rsid w:val="08C76422"/>
    <w:rsid w:val="08CF1E16"/>
    <w:rsid w:val="08D77648"/>
    <w:rsid w:val="08DD2784"/>
    <w:rsid w:val="08E14130"/>
    <w:rsid w:val="08E27D9B"/>
    <w:rsid w:val="08F0151B"/>
    <w:rsid w:val="09175C96"/>
    <w:rsid w:val="091C6C15"/>
    <w:rsid w:val="0946657C"/>
    <w:rsid w:val="09586973"/>
    <w:rsid w:val="09864BCA"/>
    <w:rsid w:val="098B0432"/>
    <w:rsid w:val="098D41AA"/>
    <w:rsid w:val="09D678FF"/>
    <w:rsid w:val="09D77460"/>
    <w:rsid w:val="09EC6FD7"/>
    <w:rsid w:val="09ED2E9B"/>
    <w:rsid w:val="09F77876"/>
    <w:rsid w:val="0A2438C6"/>
    <w:rsid w:val="0A2A0DCE"/>
    <w:rsid w:val="0A40121D"/>
    <w:rsid w:val="0A430D0D"/>
    <w:rsid w:val="0A636CB9"/>
    <w:rsid w:val="0A7B2255"/>
    <w:rsid w:val="0A8D0835"/>
    <w:rsid w:val="0A92134D"/>
    <w:rsid w:val="0A930C91"/>
    <w:rsid w:val="0A960E3D"/>
    <w:rsid w:val="0A981059"/>
    <w:rsid w:val="0AAC240E"/>
    <w:rsid w:val="0ABB08A3"/>
    <w:rsid w:val="0ABB6DA2"/>
    <w:rsid w:val="0ABC7D3E"/>
    <w:rsid w:val="0AD82E77"/>
    <w:rsid w:val="0AE95411"/>
    <w:rsid w:val="0AF3628F"/>
    <w:rsid w:val="0AFA13CC"/>
    <w:rsid w:val="0B115C2C"/>
    <w:rsid w:val="0B1421C3"/>
    <w:rsid w:val="0B2428ED"/>
    <w:rsid w:val="0B3A5C6C"/>
    <w:rsid w:val="0B5B7ACE"/>
    <w:rsid w:val="0B6131F9"/>
    <w:rsid w:val="0B675067"/>
    <w:rsid w:val="0B6D6042"/>
    <w:rsid w:val="0B7A42BB"/>
    <w:rsid w:val="0B89469A"/>
    <w:rsid w:val="0B8D5C17"/>
    <w:rsid w:val="0B903ADE"/>
    <w:rsid w:val="0B923CFA"/>
    <w:rsid w:val="0BA13F3D"/>
    <w:rsid w:val="0BB05F2E"/>
    <w:rsid w:val="0BC419DA"/>
    <w:rsid w:val="0BC65752"/>
    <w:rsid w:val="0BD04822"/>
    <w:rsid w:val="0BD32E36"/>
    <w:rsid w:val="0BE502CE"/>
    <w:rsid w:val="0BFE4EEC"/>
    <w:rsid w:val="0C272694"/>
    <w:rsid w:val="0C39331B"/>
    <w:rsid w:val="0C434FF4"/>
    <w:rsid w:val="0C4A6383"/>
    <w:rsid w:val="0C4D19CF"/>
    <w:rsid w:val="0C4E670E"/>
    <w:rsid w:val="0C523489"/>
    <w:rsid w:val="0C71390F"/>
    <w:rsid w:val="0C870B45"/>
    <w:rsid w:val="0C92394C"/>
    <w:rsid w:val="0C943BE4"/>
    <w:rsid w:val="0C9605A0"/>
    <w:rsid w:val="0CAC0DEC"/>
    <w:rsid w:val="0CB90E13"/>
    <w:rsid w:val="0CBF0B1F"/>
    <w:rsid w:val="0CCC323C"/>
    <w:rsid w:val="0CCF0636"/>
    <w:rsid w:val="0CFE380C"/>
    <w:rsid w:val="0D042D93"/>
    <w:rsid w:val="0D06697F"/>
    <w:rsid w:val="0D10137A"/>
    <w:rsid w:val="0D43731A"/>
    <w:rsid w:val="0D474670"/>
    <w:rsid w:val="0D516074"/>
    <w:rsid w:val="0D5F19BA"/>
    <w:rsid w:val="0D6546E0"/>
    <w:rsid w:val="0D9F58CB"/>
    <w:rsid w:val="0DAD25B4"/>
    <w:rsid w:val="0DBC505E"/>
    <w:rsid w:val="0DC932D7"/>
    <w:rsid w:val="0DED6FC6"/>
    <w:rsid w:val="0DF50570"/>
    <w:rsid w:val="0DF5231E"/>
    <w:rsid w:val="0E062A0C"/>
    <w:rsid w:val="0E124C7E"/>
    <w:rsid w:val="0E197DBB"/>
    <w:rsid w:val="0E370B89"/>
    <w:rsid w:val="0E4A08BC"/>
    <w:rsid w:val="0E5A4D33"/>
    <w:rsid w:val="0E601E8E"/>
    <w:rsid w:val="0E6F0323"/>
    <w:rsid w:val="0E7B6CC7"/>
    <w:rsid w:val="0E8F64D0"/>
    <w:rsid w:val="0E9953A0"/>
    <w:rsid w:val="0EE04D7C"/>
    <w:rsid w:val="0F0C3167"/>
    <w:rsid w:val="0F0C3DC3"/>
    <w:rsid w:val="0F1B7B63"/>
    <w:rsid w:val="0F4F3A37"/>
    <w:rsid w:val="0F5C3C70"/>
    <w:rsid w:val="0F5D017B"/>
    <w:rsid w:val="0F655DF4"/>
    <w:rsid w:val="0F672DA8"/>
    <w:rsid w:val="0F841BAC"/>
    <w:rsid w:val="0FA45DAA"/>
    <w:rsid w:val="0FA47B58"/>
    <w:rsid w:val="0FAC0DD2"/>
    <w:rsid w:val="0FC71A98"/>
    <w:rsid w:val="0FE60171"/>
    <w:rsid w:val="0FF46BA8"/>
    <w:rsid w:val="0FFE1D4D"/>
    <w:rsid w:val="1001144E"/>
    <w:rsid w:val="1017002C"/>
    <w:rsid w:val="10241CAA"/>
    <w:rsid w:val="10314BB7"/>
    <w:rsid w:val="104A6951"/>
    <w:rsid w:val="10507CE0"/>
    <w:rsid w:val="105A0A77"/>
    <w:rsid w:val="106317D7"/>
    <w:rsid w:val="10637A13"/>
    <w:rsid w:val="10655E70"/>
    <w:rsid w:val="10867267"/>
    <w:rsid w:val="108F25B6"/>
    <w:rsid w:val="10947BCD"/>
    <w:rsid w:val="109951E3"/>
    <w:rsid w:val="109B53FF"/>
    <w:rsid w:val="109C4CD3"/>
    <w:rsid w:val="10A9124C"/>
    <w:rsid w:val="10AC13BA"/>
    <w:rsid w:val="10CA1840"/>
    <w:rsid w:val="10D12BCF"/>
    <w:rsid w:val="10FD10CD"/>
    <w:rsid w:val="110805BA"/>
    <w:rsid w:val="1111121D"/>
    <w:rsid w:val="112847B9"/>
    <w:rsid w:val="112A22DF"/>
    <w:rsid w:val="11335637"/>
    <w:rsid w:val="114F1D45"/>
    <w:rsid w:val="115630D4"/>
    <w:rsid w:val="116E6670"/>
    <w:rsid w:val="1170063A"/>
    <w:rsid w:val="11743D26"/>
    <w:rsid w:val="119D0D03"/>
    <w:rsid w:val="11BA1027"/>
    <w:rsid w:val="11BA7B07"/>
    <w:rsid w:val="11BF336F"/>
    <w:rsid w:val="11CB1D14"/>
    <w:rsid w:val="11EB318A"/>
    <w:rsid w:val="11EE77B0"/>
    <w:rsid w:val="11F51FAF"/>
    <w:rsid w:val="11F56D91"/>
    <w:rsid w:val="120E7E53"/>
    <w:rsid w:val="124318AA"/>
    <w:rsid w:val="12482E31"/>
    <w:rsid w:val="125515DD"/>
    <w:rsid w:val="12555A81"/>
    <w:rsid w:val="126070B0"/>
    <w:rsid w:val="12867423"/>
    <w:rsid w:val="129351BE"/>
    <w:rsid w:val="12A3059B"/>
    <w:rsid w:val="12AB744F"/>
    <w:rsid w:val="12AF1A72"/>
    <w:rsid w:val="12B65143"/>
    <w:rsid w:val="12BB58E4"/>
    <w:rsid w:val="12ED6409"/>
    <w:rsid w:val="12F26E2C"/>
    <w:rsid w:val="12F47048"/>
    <w:rsid w:val="1312127D"/>
    <w:rsid w:val="134358DA"/>
    <w:rsid w:val="134753E2"/>
    <w:rsid w:val="1376180B"/>
    <w:rsid w:val="13763B9F"/>
    <w:rsid w:val="137A57A0"/>
    <w:rsid w:val="138403CC"/>
    <w:rsid w:val="13EA46E5"/>
    <w:rsid w:val="13FC4407"/>
    <w:rsid w:val="14027543"/>
    <w:rsid w:val="14465682"/>
    <w:rsid w:val="144E4536"/>
    <w:rsid w:val="148166BA"/>
    <w:rsid w:val="148D32B1"/>
    <w:rsid w:val="14A5684C"/>
    <w:rsid w:val="14AF76CB"/>
    <w:rsid w:val="14BA7E1E"/>
    <w:rsid w:val="14C33176"/>
    <w:rsid w:val="14C43CA3"/>
    <w:rsid w:val="14CC5B1D"/>
    <w:rsid w:val="14D507B4"/>
    <w:rsid w:val="14F05FFA"/>
    <w:rsid w:val="15012538"/>
    <w:rsid w:val="150C064C"/>
    <w:rsid w:val="151B6B0E"/>
    <w:rsid w:val="15221B5D"/>
    <w:rsid w:val="15227E9D"/>
    <w:rsid w:val="15344D3E"/>
    <w:rsid w:val="15347BD0"/>
    <w:rsid w:val="15451DDD"/>
    <w:rsid w:val="15477903"/>
    <w:rsid w:val="154C4AFE"/>
    <w:rsid w:val="15543DCE"/>
    <w:rsid w:val="156C736A"/>
    <w:rsid w:val="1595103A"/>
    <w:rsid w:val="15A85EC8"/>
    <w:rsid w:val="15B036FB"/>
    <w:rsid w:val="15C97D2E"/>
    <w:rsid w:val="15DA5894"/>
    <w:rsid w:val="15DF789B"/>
    <w:rsid w:val="15F74443"/>
    <w:rsid w:val="15FB3265"/>
    <w:rsid w:val="160F7CF5"/>
    <w:rsid w:val="16101022"/>
    <w:rsid w:val="161667F6"/>
    <w:rsid w:val="162B2D81"/>
    <w:rsid w:val="163125F1"/>
    <w:rsid w:val="16431F5D"/>
    <w:rsid w:val="16603CAC"/>
    <w:rsid w:val="167364D6"/>
    <w:rsid w:val="167C35DD"/>
    <w:rsid w:val="169F551D"/>
    <w:rsid w:val="16A9329A"/>
    <w:rsid w:val="16B222D1"/>
    <w:rsid w:val="16F35976"/>
    <w:rsid w:val="16F8536E"/>
    <w:rsid w:val="170512F9"/>
    <w:rsid w:val="17147CB9"/>
    <w:rsid w:val="17313939"/>
    <w:rsid w:val="174560C4"/>
    <w:rsid w:val="17935082"/>
    <w:rsid w:val="17A43D82"/>
    <w:rsid w:val="17A76437"/>
    <w:rsid w:val="17B31280"/>
    <w:rsid w:val="17C74D2B"/>
    <w:rsid w:val="17CC0594"/>
    <w:rsid w:val="17D9680D"/>
    <w:rsid w:val="17DD00AB"/>
    <w:rsid w:val="17F92A0B"/>
    <w:rsid w:val="181E2472"/>
    <w:rsid w:val="182918DF"/>
    <w:rsid w:val="182A0E16"/>
    <w:rsid w:val="182B0A8F"/>
    <w:rsid w:val="183448F6"/>
    <w:rsid w:val="183D0B4A"/>
    <w:rsid w:val="185540E5"/>
    <w:rsid w:val="18585984"/>
    <w:rsid w:val="18590163"/>
    <w:rsid w:val="18645220"/>
    <w:rsid w:val="18646CC4"/>
    <w:rsid w:val="18756535"/>
    <w:rsid w:val="18784278"/>
    <w:rsid w:val="18950986"/>
    <w:rsid w:val="189C0982"/>
    <w:rsid w:val="18B71F74"/>
    <w:rsid w:val="18B925BA"/>
    <w:rsid w:val="18C94AD3"/>
    <w:rsid w:val="18C96881"/>
    <w:rsid w:val="18CC03C8"/>
    <w:rsid w:val="18D87D44"/>
    <w:rsid w:val="18DF60A5"/>
    <w:rsid w:val="18EF11F1"/>
    <w:rsid w:val="18FE652B"/>
    <w:rsid w:val="19006747"/>
    <w:rsid w:val="19157D18"/>
    <w:rsid w:val="192835A8"/>
    <w:rsid w:val="192D798F"/>
    <w:rsid w:val="193463F1"/>
    <w:rsid w:val="193543BB"/>
    <w:rsid w:val="194C32E2"/>
    <w:rsid w:val="19540841"/>
    <w:rsid w:val="19596737"/>
    <w:rsid w:val="19630A84"/>
    <w:rsid w:val="19706CFD"/>
    <w:rsid w:val="1977008B"/>
    <w:rsid w:val="198B3B37"/>
    <w:rsid w:val="19966EBB"/>
    <w:rsid w:val="199932DF"/>
    <w:rsid w:val="19CF619F"/>
    <w:rsid w:val="19E80F89"/>
    <w:rsid w:val="19EE2A43"/>
    <w:rsid w:val="19F93196"/>
    <w:rsid w:val="1A023DF9"/>
    <w:rsid w:val="1A09570F"/>
    <w:rsid w:val="1A170A24"/>
    <w:rsid w:val="1A2E1092"/>
    <w:rsid w:val="1A354872"/>
    <w:rsid w:val="1A4B7043"/>
    <w:rsid w:val="1A6E73E2"/>
    <w:rsid w:val="1A9C249F"/>
    <w:rsid w:val="1AA048D5"/>
    <w:rsid w:val="1ABA2925"/>
    <w:rsid w:val="1ABD2416"/>
    <w:rsid w:val="1ACE40E2"/>
    <w:rsid w:val="1AD75285"/>
    <w:rsid w:val="1AE23C2A"/>
    <w:rsid w:val="1AFC1190"/>
    <w:rsid w:val="1B0C779A"/>
    <w:rsid w:val="1B122762"/>
    <w:rsid w:val="1B127B8B"/>
    <w:rsid w:val="1B2F1FB1"/>
    <w:rsid w:val="1B3A5814"/>
    <w:rsid w:val="1B481CDF"/>
    <w:rsid w:val="1B6034CD"/>
    <w:rsid w:val="1B632FBD"/>
    <w:rsid w:val="1B662CDB"/>
    <w:rsid w:val="1B6D5BEA"/>
    <w:rsid w:val="1B7E7DF7"/>
    <w:rsid w:val="1B852F33"/>
    <w:rsid w:val="1B886B5A"/>
    <w:rsid w:val="1B8D003A"/>
    <w:rsid w:val="1B9E60AC"/>
    <w:rsid w:val="1B9E69DB"/>
    <w:rsid w:val="1BB30568"/>
    <w:rsid w:val="1BC577D4"/>
    <w:rsid w:val="1BD87507"/>
    <w:rsid w:val="1BFE2B49"/>
    <w:rsid w:val="1C095A19"/>
    <w:rsid w:val="1C450915"/>
    <w:rsid w:val="1C4F52EF"/>
    <w:rsid w:val="1C890801"/>
    <w:rsid w:val="1C8925AF"/>
    <w:rsid w:val="1C9455BE"/>
    <w:rsid w:val="1C9F2730"/>
    <w:rsid w:val="1CA13D9D"/>
    <w:rsid w:val="1CB515F6"/>
    <w:rsid w:val="1CC309C7"/>
    <w:rsid w:val="1CD04682"/>
    <w:rsid w:val="1CD31A7D"/>
    <w:rsid w:val="1CE1063D"/>
    <w:rsid w:val="1CEC01E2"/>
    <w:rsid w:val="1CEE1B55"/>
    <w:rsid w:val="1CF41D72"/>
    <w:rsid w:val="1D1D6B5D"/>
    <w:rsid w:val="1D291CFB"/>
    <w:rsid w:val="1D4D7A81"/>
    <w:rsid w:val="1D5D57EA"/>
    <w:rsid w:val="1DA8115B"/>
    <w:rsid w:val="1DAB29F9"/>
    <w:rsid w:val="1DE303E5"/>
    <w:rsid w:val="1DF61EC7"/>
    <w:rsid w:val="1E0068A1"/>
    <w:rsid w:val="1E1623CE"/>
    <w:rsid w:val="1E391DB3"/>
    <w:rsid w:val="1E426EBA"/>
    <w:rsid w:val="1E4A7767"/>
    <w:rsid w:val="1E4E1D03"/>
    <w:rsid w:val="1E5F5CBE"/>
    <w:rsid w:val="1E8079E2"/>
    <w:rsid w:val="1E933BB9"/>
    <w:rsid w:val="1E983845"/>
    <w:rsid w:val="1EA35E34"/>
    <w:rsid w:val="1EAC1A6A"/>
    <w:rsid w:val="1EB12761"/>
    <w:rsid w:val="1EB95F97"/>
    <w:rsid w:val="1EC24C8C"/>
    <w:rsid w:val="1EC51899"/>
    <w:rsid w:val="1EFB52BB"/>
    <w:rsid w:val="1F0063D8"/>
    <w:rsid w:val="1F0423C1"/>
    <w:rsid w:val="1F15637C"/>
    <w:rsid w:val="1F2A0EFD"/>
    <w:rsid w:val="1F5E41C7"/>
    <w:rsid w:val="1F5F3A9B"/>
    <w:rsid w:val="1F666BD8"/>
    <w:rsid w:val="1F6E709D"/>
    <w:rsid w:val="1F801C9E"/>
    <w:rsid w:val="1F8D0609"/>
    <w:rsid w:val="1FB931AC"/>
    <w:rsid w:val="1FC649E7"/>
    <w:rsid w:val="1FC837F2"/>
    <w:rsid w:val="1FCF29CF"/>
    <w:rsid w:val="1FDC50EC"/>
    <w:rsid w:val="1FE7402E"/>
    <w:rsid w:val="1FED3359"/>
    <w:rsid w:val="1FFB1A16"/>
    <w:rsid w:val="1FFE1506"/>
    <w:rsid w:val="200A3A07"/>
    <w:rsid w:val="20474C5B"/>
    <w:rsid w:val="204C7C5D"/>
    <w:rsid w:val="204D1B46"/>
    <w:rsid w:val="205630F0"/>
    <w:rsid w:val="209918BD"/>
    <w:rsid w:val="20AA51EA"/>
    <w:rsid w:val="20C06E47"/>
    <w:rsid w:val="20DD5EDB"/>
    <w:rsid w:val="20FB77DD"/>
    <w:rsid w:val="2110329F"/>
    <w:rsid w:val="211F7986"/>
    <w:rsid w:val="212C612F"/>
    <w:rsid w:val="21307119"/>
    <w:rsid w:val="213A656E"/>
    <w:rsid w:val="21472A39"/>
    <w:rsid w:val="216C24A0"/>
    <w:rsid w:val="21787B3F"/>
    <w:rsid w:val="21AD0AEE"/>
    <w:rsid w:val="21AE3BB2"/>
    <w:rsid w:val="21BC3427"/>
    <w:rsid w:val="21C061AA"/>
    <w:rsid w:val="21CE6CB6"/>
    <w:rsid w:val="21D106FB"/>
    <w:rsid w:val="21D65226"/>
    <w:rsid w:val="21F77FBB"/>
    <w:rsid w:val="22121299"/>
    <w:rsid w:val="22145011"/>
    <w:rsid w:val="221C5C74"/>
    <w:rsid w:val="221C7C4E"/>
    <w:rsid w:val="2222046A"/>
    <w:rsid w:val="22280ABD"/>
    <w:rsid w:val="223236E9"/>
    <w:rsid w:val="22325497"/>
    <w:rsid w:val="22433200"/>
    <w:rsid w:val="22433E12"/>
    <w:rsid w:val="224551CB"/>
    <w:rsid w:val="22561186"/>
    <w:rsid w:val="22592A24"/>
    <w:rsid w:val="227930C6"/>
    <w:rsid w:val="227D2BB6"/>
    <w:rsid w:val="22A60DC5"/>
    <w:rsid w:val="22B20386"/>
    <w:rsid w:val="22B31C3F"/>
    <w:rsid w:val="22C500B9"/>
    <w:rsid w:val="22C97BAA"/>
    <w:rsid w:val="22D75185"/>
    <w:rsid w:val="22DA4049"/>
    <w:rsid w:val="22EA2A6A"/>
    <w:rsid w:val="22F15352"/>
    <w:rsid w:val="2317754E"/>
    <w:rsid w:val="2318468D"/>
    <w:rsid w:val="231921B3"/>
    <w:rsid w:val="23270D74"/>
    <w:rsid w:val="23291A49"/>
    <w:rsid w:val="232A43C0"/>
    <w:rsid w:val="232E062B"/>
    <w:rsid w:val="23356FED"/>
    <w:rsid w:val="233D40F4"/>
    <w:rsid w:val="233F60BE"/>
    <w:rsid w:val="234C2589"/>
    <w:rsid w:val="23645B24"/>
    <w:rsid w:val="2366189C"/>
    <w:rsid w:val="23737B15"/>
    <w:rsid w:val="237613B4"/>
    <w:rsid w:val="239A1015"/>
    <w:rsid w:val="239B682C"/>
    <w:rsid w:val="239D4B92"/>
    <w:rsid w:val="23B048C6"/>
    <w:rsid w:val="23C465C3"/>
    <w:rsid w:val="23C93BD9"/>
    <w:rsid w:val="23D031BA"/>
    <w:rsid w:val="23F073B8"/>
    <w:rsid w:val="23FE1AD5"/>
    <w:rsid w:val="240864B0"/>
    <w:rsid w:val="242157C3"/>
    <w:rsid w:val="24551908"/>
    <w:rsid w:val="245931AF"/>
    <w:rsid w:val="245C7EE4"/>
    <w:rsid w:val="24630C21"/>
    <w:rsid w:val="246C2EE2"/>
    <w:rsid w:val="247578BD"/>
    <w:rsid w:val="247C6E9E"/>
    <w:rsid w:val="24863878"/>
    <w:rsid w:val="24942F60"/>
    <w:rsid w:val="249613B2"/>
    <w:rsid w:val="249D7540"/>
    <w:rsid w:val="24A00DDE"/>
    <w:rsid w:val="24B30B11"/>
    <w:rsid w:val="24BC729A"/>
    <w:rsid w:val="24C50845"/>
    <w:rsid w:val="24C5091D"/>
    <w:rsid w:val="24D26ABE"/>
    <w:rsid w:val="24DA0593"/>
    <w:rsid w:val="24E32A79"/>
    <w:rsid w:val="24E909B6"/>
    <w:rsid w:val="24EF141E"/>
    <w:rsid w:val="25034EC9"/>
    <w:rsid w:val="25055D17"/>
    <w:rsid w:val="250749B9"/>
    <w:rsid w:val="250824DF"/>
    <w:rsid w:val="251A0B90"/>
    <w:rsid w:val="252918B4"/>
    <w:rsid w:val="25401C79"/>
    <w:rsid w:val="25473008"/>
    <w:rsid w:val="256C6F12"/>
    <w:rsid w:val="257302A1"/>
    <w:rsid w:val="257760D2"/>
    <w:rsid w:val="25791707"/>
    <w:rsid w:val="257D2ECD"/>
    <w:rsid w:val="2580651A"/>
    <w:rsid w:val="258F72DF"/>
    <w:rsid w:val="259B3353"/>
    <w:rsid w:val="25A0096A"/>
    <w:rsid w:val="25A466AC"/>
    <w:rsid w:val="25A731EF"/>
    <w:rsid w:val="25D32AED"/>
    <w:rsid w:val="25D845A8"/>
    <w:rsid w:val="25DD396C"/>
    <w:rsid w:val="25E1520A"/>
    <w:rsid w:val="260D5FFF"/>
    <w:rsid w:val="261A071C"/>
    <w:rsid w:val="26263565"/>
    <w:rsid w:val="263537A8"/>
    <w:rsid w:val="26415CA9"/>
    <w:rsid w:val="2657371E"/>
    <w:rsid w:val="265E685B"/>
    <w:rsid w:val="266D6A9E"/>
    <w:rsid w:val="26782837"/>
    <w:rsid w:val="267B565F"/>
    <w:rsid w:val="269811C6"/>
    <w:rsid w:val="26997893"/>
    <w:rsid w:val="26C07516"/>
    <w:rsid w:val="26C1503C"/>
    <w:rsid w:val="26CA3EF0"/>
    <w:rsid w:val="27233601"/>
    <w:rsid w:val="27286E69"/>
    <w:rsid w:val="273B094A"/>
    <w:rsid w:val="274C3188"/>
    <w:rsid w:val="275233AA"/>
    <w:rsid w:val="27561B44"/>
    <w:rsid w:val="275C4FBE"/>
    <w:rsid w:val="275E670E"/>
    <w:rsid w:val="27702CEA"/>
    <w:rsid w:val="27802AB1"/>
    <w:rsid w:val="27820957"/>
    <w:rsid w:val="27831C5B"/>
    <w:rsid w:val="279A7D67"/>
    <w:rsid w:val="27A40BE5"/>
    <w:rsid w:val="27A961FC"/>
    <w:rsid w:val="27C546B8"/>
    <w:rsid w:val="27C923FA"/>
    <w:rsid w:val="27D10081"/>
    <w:rsid w:val="27DA4607"/>
    <w:rsid w:val="27E12C8A"/>
    <w:rsid w:val="27E72880"/>
    <w:rsid w:val="27F03E2A"/>
    <w:rsid w:val="27FF7BCA"/>
    <w:rsid w:val="28133675"/>
    <w:rsid w:val="282E5499"/>
    <w:rsid w:val="283C2BCC"/>
    <w:rsid w:val="28406AB3"/>
    <w:rsid w:val="285F2D5E"/>
    <w:rsid w:val="286D0FD7"/>
    <w:rsid w:val="287405B8"/>
    <w:rsid w:val="287E2052"/>
    <w:rsid w:val="289447B6"/>
    <w:rsid w:val="28A963A3"/>
    <w:rsid w:val="28AF7842"/>
    <w:rsid w:val="28BE271C"/>
    <w:rsid w:val="28F45255"/>
    <w:rsid w:val="290A4A78"/>
    <w:rsid w:val="2912392D"/>
    <w:rsid w:val="2924708A"/>
    <w:rsid w:val="292E2135"/>
    <w:rsid w:val="293545A3"/>
    <w:rsid w:val="294A3557"/>
    <w:rsid w:val="29695C42"/>
    <w:rsid w:val="296C684D"/>
    <w:rsid w:val="297812BE"/>
    <w:rsid w:val="298505A2"/>
    <w:rsid w:val="298567F4"/>
    <w:rsid w:val="29AA0453"/>
    <w:rsid w:val="29BD1AEA"/>
    <w:rsid w:val="29E15149"/>
    <w:rsid w:val="29EC0622"/>
    <w:rsid w:val="29EC23D0"/>
    <w:rsid w:val="29F179E6"/>
    <w:rsid w:val="2A1D07DB"/>
    <w:rsid w:val="2A385615"/>
    <w:rsid w:val="2A3B09C7"/>
    <w:rsid w:val="2A3F6442"/>
    <w:rsid w:val="2A4E308A"/>
    <w:rsid w:val="2A50295E"/>
    <w:rsid w:val="2A665A21"/>
    <w:rsid w:val="2A727FC6"/>
    <w:rsid w:val="2A7A5C2D"/>
    <w:rsid w:val="2A7C7BF7"/>
    <w:rsid w:val="2A81520E"/>
    <w:rsid w:val="2A8B0E7C"/>
    <w:rsid w:val="2A9F0F97"/>
    <w:rsid w:val="2AB10243"/>
    <w:rsid w:val="2AC11AAE"/>
    <w:rsid w:val="2AD01CF1"/>
    <w:rsid w:val="2AD0400B"/>
    <w:rsid w:val="2ADB07BB"/>
    <w:rsid w:val="2ADE61BC"/>
    <w:rsid w:val="2AFA28CA"/>
    <w:rsid w:val="2B0A5203"/>
    <w:rsid w:val="2B0D0850"/>
    <w:rsid w:val="2B196ECB"/>
    <w:rsid w:val="2B197B7B"/>
    <w:rsid w:val="2B1C5D91"/>
    <w:rsid w:val="2B255B99"/>
    <w:rsid w:val="2B2A7653"/>
    <w:rsid w:val="2B4A7518"/>
    <w:rsid w:val="2B54022C"/>
    <w:rsid w:val="2B77216D"/>
    <w:rsid w:val="2B801021"/>
    <w:rsid w:val="2B892C7C"/>
    <w:rsid w:val="2BA2368E"/>
    <w:rsid w:val="2BAE2033"/>
    <w:rsid w:val="2BB46F1D"/>
    <w:rsid w:val="2BBD2276"/>
    <w:rsid w:val="2BD21C1E"/>
    <w:rsid w:val="2BD24AF6"/>
    <w:rsid w:val="2BDB13B0"/>
    <w:rsid w:val="2BE05F64"/>
    <w:rsid w:val="2BE6441F"/>
    <w:rsid w:val="2BF13CCD"/>
    <w:rsid w:val="2C016606"/>
    <w:rsid w:val="2C210A56"/>
    <w:rsid w:val="2C2776C1"/>
    <w:rsid w:val="2C2C73FB"/>
    <w:rsid w:val="2C2D50EF"/>
    <w:rsid w:val="2C3818FC"/>
    <w:rsid w:val="2C6426F1"/>
    <w:rsid w:val="2C6721E1"/>
    <w:rsid w:val="2C6E17C2"/>
    <w:rsid w:val="2C716355"/>
    <w:rsid w:val="2C815051"/>
    <w:rsid w:val="2C9B5274"/>
    <w:rsid w:val="2C9D54D5"/>
    <w:rsid w:val="2CA65B7B"/>
    <w:rsid w:val="2CAE7E10"/>
    <w:rsid w:val="2CB82ED2"/>
    <w:rsid w:val="2CE33F5E"/>
    <w:rsid w:val="2CEC6EA9"/>
    <w:rsid w:val="2CF546AD"/>
    <w:rsid w:val="2CF9552F"/>
    <w:rsid w:val="2D26209C"/>
    <w:rsid w:val="2D285E15"/>
    <w:rsid w:val="2D764865"/>
    <w:rsid w:val="2D764C9B"/>
    <w:rsid w:val="2D776454"/>
    <w:rsid w:val="2DA059AB"/>
    <w:rsid w:val="2DA67EC9"/>
    <w:rsid w:val="2DC31699"/>
    <w:rsid w:val="2DC55411"/>
    <w:rsid w:val="2DC86CB0"/>
    <w:rsid w:val="2DDB0E01"/>
    <w:rsid w:val="2DE7182C"/>
    <w:rsid w:val="2DF33D2D"/>
    <w:rsid w:val="2DF4595A"/>
    <w:rsid w:val="2E114AFB"/>
    <w:rsid w:val="2E122731"/>
    <w:rsid w:val="2E187C37"/>
    <w:rsid w:val="2E24038A"/>
    <w:rsid w:val="2E293BF2"/>
    <w:rsid w:val="2E310CF9"/>
    <w:rsid w:val="2E4A5917"/>
    <w:rsid w:val="2E4E3659"/>
    <w:rsid w:val="2E50117F"/>
    <w:rsid w:val="2E552C39"/>
    <w:rsid w:val="2E585003"/>
    <w:rsid w:val="2E5F7614"/>
    <w:rsid w:val="2E725599"/>
    <w:rsid w:val="2E7D5295"/>
    <w:rsid w:val="2E89643F"/>
    <w:rsid w:val="2E954DE4"/>
    <w:rsid w:val="2E9D013C"/>
    <w:rsid w:val="2EA339A5"/>
    <w:rsid w:val="2EA55A56"/>
    <w:rsid w:val="2EB060C2"/>
    <w:rsid w:val="2EC97183"/>
    <w:rsid w:val="2ECA5A44"/>
    <w:rsid w:val="2EE1627B"/>
    <w:rsid w:val="2EEE64F3"/>
    <w:rsid w:val="2F146AF9"/>
    <w:rsid w:val="2F1C3E19"/>
    <w:rsid w:val="2F2443BA"/>
    <w:rsid w:val="2F2A7C22"/>
    <w:rsid w:val="2F2D326E"/>
    <w:rsid w:val="2F2E6FE6"/>
    <w:rsid w:val="2F391C13"/>
    <w:rsid w:val="2F5A312E"/>
    <w:rsid w:val="2F6824F8"/>
    <w:rsid w:val="2F740E9D"/>
    <w:rsid w:val="2F792957"/>
    <w:rsid w:val="2F863A64"/>
    <w:rsid w:val="2F884949"/>
    <w:rsid w:val="2FB63264"/>
    <w:rsid w:val="2FB76FDC"/>
    <w:rsid w:val="2FC736C3"/>
    <w:rsid w:val="2FCD67FF"/>
    <w:rsid w:val="2FCF4325"/>
    <w:rsid w:val="2FE47EAD"/>
    <w:rsid w:val="2FE83639"/>
    <w:rsid w:val="2FEC1A6D"/>
    <w:rsid w:val="2FF41FDE"/>
    <w:rsid w:val="2FFA3A98"/>
    <w:rsid w:val="3005243D"/>
    <w:rsid w:val="301B57BD"/>
    <w:rsid w:val="30247D84"/>
    <w:rsid w:val="303363CC"/>
    <w:rsid w:val="304548FB"/>
    <w:rsid w:val="30466CDD"/>
    <w:rsid w:val="305F38FB"/>
    <w:rsid w:val="307849BD"/>
    <w:rsid w:val="307D1974"/>
    <w:rsid w:val="30847806"/>
    <w:rsid w:val="308710A4"/>
    <w:rsid w:val="308A649E"/>
    <w:rsid w:val="308E41E1"/>
    <w:rsid w:val="309061AB"/>
    <w:rsid w:val="30954945"/>
    <w:rsid w:val="30A41D91"/>
    <w:rsid w:val="30A734F4"/>
    <w:rsid w:val="30D37E45"/>
    <w:rsid w:val="30ED0D73"/>
    <w:rsid w:val="30F77FD8"/>
    <w:rsid w:val="30FD3114"/>
    <w:rsid w:val="310149B3"/>
    <w:rsid w:val="3103697D"/>
    <w:rsid w:val="31077AEF"/>
    <w:rsid w:val="310E0E7D"/>
    <w:rsid w:val="31210BB1"/>
    <w:rsid w:val="312A215B"/>
    <w:rsid w:val="312F4C34"/>
    <w:rsid w:val="3143321D"/>
    <w:rsid w:val="314B192B"/>
    <w:rsid w:val="315C7E3B"/>
    <w:rsid w:val="31603DCF"/>
    <w:rsid w:val="31674F0F"/>
    <w:rsid w:val="3172765E"/>
    <w:rsid w:val="3175714F"/>
    <w:rsid w:val="31815AF3"/>
    <w:rsid w:val="318A2BFA"/>
    <w:rsid w:val="31903821"/>
    <w:rsid w:val="319E0453"/>
    <w:rsid w:val="31A6555A"/>
    <w:rsid w:val="31B55E64"/>
    <w:rsid w:val="31B934DF"/>
    <w:rsid w:val="31BE4652"/>
    <w:rsid w:val="31C83722"/>
    <w:rsid w:val="31CA749A"/>
    <w:rsid w:val="31D05245"/>
    <w:rsid w:val="31F66AAD"/>
    <w:rsid w:val="31FC33CC"/>
    <w:rsid w:val="31FC517A"/>
    <w:rsid w:val="320209E2"/>
    <w:rsid w:val="320556AB"/>
    <w:rsid w:val="32091835"/>
    <w:rsid w:val="32130E41"/>
    <w:rsid w:val="3216371B"/>
    <w:rsid w:val="32193F7E"/>
    <w:rsid w:val="322C1F03"/>
    <w:rsid w:val="3236068C"/>
    <w:rsid w:val="32544FB6"/>
    <w:rsid w:val="3255145A"/>
    <w:rsid w:val="32586854"/>
    <w:rsid w:val="326A78A9"/>
    <w:rsid w:val="327337EB"/>
    <w:rsid w:val="32867865"/>
    <w:rsid w:val="32A70188"/>
    <w:rsid w:val="32AF547C"/>
    <w:rsid w:val="32BC0F21"/>
    <w:rsid w:val="32D0288E"/>
    <w:rsid w:val="32D560F7"/>
    <w:rsid w:val="32EB76C8"/>
    <w:rsid w:val="331A5821"/>
    <w:rsid w:val="331D3C93"/>
    <w:rsid w:val="332B3F69"/>
    <w:rsid w:val="332F0517"/>
    <w:rsid w:val="33353039"/>
    <w:rsid w:val="333A41AC"/>
    <w:rsid w:val="33460DA3"/>
    <w:rsid w:val="334806B5"/>
    <w:rsid w:val="33620066"/>
    <w:rsid w:val="33923F20"/>
    <w:rsid w:val="33C710A2"/>
    <w:rsid w:val="33C82C1C"/>
    <w:rsid w:val="33DC34B5"/>
    <w:rsid w:val="33F801EA"/>
    <w:rsid w:val="340824FC"/>
    <w:rsid w:val="342641EA"/>
    <w:rsid w:val="34321327"/>
    <w:rsid w:val="34482B26"/>
    <w:rsid w:val="34586FDF"/>
    <w:rsid w:val="346A3A89"/>
    <w:rsid w:val="347033E0"/>
    <w:rsid w:val="34744EFE"/>
    <w:rsid w:val="34784F8C"/>
    <w:rsid w:val="348F22D5"/>
    <w:rsid w:val="34930017"/>
    <w:rsid w:val="3495335C"/>
    <w:rsid w:val="34B0054B"/>
    <w:rsid w:val="34B54432"/>
    <w:rsid w:val="34C13794"/>
    <w:rsid w:val="34C3317E"/>
    <w:rsid w:val="34C401D1"/>
    <w:rsid w:val="34E14D9E"/>
    <w:rsid w:val="34E456CC"/>
    <w:rsid w:val="34E736B0"/>
    <w:rsid w:val="34EE16F2"/>
    <w:rsid w:val="35107604"/>
    <w:rsid w:val="351B1C78"/>
    <w:rsid w:val="351B5530"/>
    <w:rsid w:val="35305866"/>
    <w:rsid w:val="35380BBF"/>
    <w:rsid w:val="354B26A0"/>
    <w:rsid w:val="356674DA"/>
    <w:rsid w:val="35727C2D"/>
    <w:rsid w:val="359009FB"/>
    <w:rsid w:val="3592207D"/>
    <w:rsid w:val="35957DBF"/>
    <w:rsid w:val="35A81066"/>
    <w:rsid w:val="35A85D44"/>
    <w:rsid w:val="35AE2C2F"/>
    <w:rsid w:val="35C80195"/>
    <w:rsid w:val="35CB37E1"/>
    <w:rsid w:val="35CD1307"/>
    <w:rsid w:val="35D54660"/>
    <w:rsid w:val="35EB5C31"/>
    <w:rsid w:val="35F5260C"/>
    <w:rsid w:val="36034D29"/>
    <w:rsid w:val="36104C58"/>
    <w:rsid w:val="36121410"/>
    <w:rsid w:val="3627310D"/>
    <w:rsid w:val="362F1FC2"/>
    <w:rsid w:val="36341386"/>
    <w:rsid w:val="363E3FB3"/>
    <w:rsid w:val="36475B14"/>
    <w:rsid w:val="365569C3"/>
    <w:rsid w:val="365D13BA"/>
    <w:rsid w:val="366652B8"/>
    <w:rsid w:val="36767BF1"/>
    <w:rsid w:val="367B0D63"/>
    <w:rsid w:val="3680079F"/>
    <w:rsid w:val="36857E34"/>
    <w:rsid w:val="368C5949"/>
    <w:rsid w:val="36AB63D2"/>
    <w:rsid w:val="36AC3B07"/>
    <w:rsid w:val="36AC716F"/>
    <w:rsid w:val="36AE1139"/>
    <w:rsid w:val="36BD5820"/>
    <w:rsid w:val="36CC756E"/>
    <w:rsid w:val="36CE7100"/>
    <w:rsid w:val="36E9123E"/>
    <w:rsid w:val="36F86523"/>
    <w:rsid w:val="37024756"/>
    <w:rsid w:val="37024FE0"/>
    <w:rsid w:val="370A0339"/>
    <w:rsid w:val="372907BF"/>
    <w:rsid w:val="372C602D"/>
    <w:rsid w:val="372F02B2"/>
    <w:rsid w:val="37503095"/>
    <w:rsid w:val="375A12C0"/>
    <w:rsid w:val="37670BB7"/>
    <w:rsid w:val="378123A9"/>
    <w:rsid w:val="378325C5"/>
    <w:rsid w:val="37B02C8E"/>
    <w:rsid w:val="37B40511"/>
    <w:rsid w:val="37B87D95"/>
    <w:rsid w:val="37C404E8"/>
    <w:rsid w:val="37CA01F4"/>
    <w:rsid w:val="37DD7E02"/>
    <w:rsid w:val="3801798E"/>
    <w:rsid w:val="380B6D68"/>
    <w:rsid w:val="38367638"/>
    <w:rsid w:val="383C4522"/>
    <w:rsid w:val="38451629"/>
    <w:rsid w:val="384F549A"/>
    <w:rsid w:val="387243E8"/>
    <w:rsid w:val="387D5266"/>
    <w:rsid w:val="38806B05"/>
    <w:rsid w:val="38A6682F"/>
    <w:rsid w:val="38D17744"/>
    <w:rsid w:val="38DE7FBB"/>
    <w:rsid w:val="38E02F5C"/>
    <w:rsid w:val="38E2156D"/>
    <w:rsid w:val="38EC5F48"/>
    <w:rsid w:val="38F4304F"/>
    <w:rsid w:val="390908A8"/>
    <w:rsid w:val="39331DC9"/>
    <w:rsid w:val="39365415"/>
    <w:rsid w:val="394B7113"/>
    <w:rsid w:val="398E34A3"/>
    <w:rsid w:val="399565E0"/>
    <w:rsid w:val="39A50E2B"/>
    <w:rsid w:val="39B06F76"/>
    <w:rsid w:val="39B32F0A"/>
    <w:rsid w:val="39D44083"/>
    <w:rsid w:val="39DA2245"/>
    <w:rsid w:val="39DA6BB2"/>
    <w:rsid w:val="39E60BE9"/>
    <w:rsid w:val="39F738A8"/>
    <w:rsid w:val="39F74BA5"/>
    <w:rsid w:val="3A2424B5"/>
    <w:rsid w:val="3A276102"/>
    <w:rsid w:val="3A2B484E"/>
    <w:rsid w:val="3A2E6B08"/>
    <w:rsid w:val="3A7E0E22"/>
    <w:rsid w:val="3A8D72B7"/>
    <w:rsid w:val="3A9215FC"/>
    <w:rsid w:val="3A96260F"/>
    <w:rsid w:val="3A9647EE"/>
    <w:rsid w:val="3AB46F3A"/>
    <w:rsid w:val="3AB5324E"/>
    <w:rsid w:val="3AB962FE"/>
    <w:rsid w:val="3AC16F61"/>
    <w:rsid w:val="3ACA22CE"/>
    <w:rsid w:val="3ACC6031"/>
    <w:rsid w:val="3AD62A0C"/>
    <w:rsid w:val="3AE72E6B"/>
    <w:rsid w:val="3B0D6BAF"/>
    <w:rsid w:val="3B123FF4"/>
    <w:rsid w:val="3B4846E0"/>
    <w:rsid w:val="3B4958D4"/>
    <w:rsid w:val="3B5A363D"/>
    <w:rsid w:val="3B5E2A01"/>
    <w:rsid w:val="3B620744"/>
    <w:rsid w:val="3B693880"/>
    <w:rsid w:val="3B6E70E8"/>
    <w:rsid w:val="3B6F4C0F"/>
    <w:rsid w:val="3B7566C9"/>
    <w:rsid w:val="3B7A5A8D"/>
    <w:rsid w:val="3B9C1EA7"/>
    <w:rsid w:val="3BA9272B"/>
    <w:rsid w:val="3BB84807"/>
    <w:rsid w:val="3BBE2010"/>
    <w:rsid w:val="3BD038FF"/>
    <w:rsid w:val="3BED44B1"/>
    <w:rsid w:val="3C0E61D6"/>
    <w:rsid w:val="3C12216A"/>
    <w:rsid w:val="3C220644"/>
    <w:rsid w:val="3C2E0626"/>
    <w:rsid w:val="3C4D13F4"/>
    <w:rsid w:val="3C6765F5"/>
    <w:rsid w:val="3C687FDC"/>
    <w:rsid w:val="3C6B187A"/>
    <w:rsid w:val="3C9708C1"/>
    <w:rsid w:val="3CB7686D"/>
    <w:rsid w:val="3CC11ACA"/>
    <w:rsid w:val="3CE37662"/>
    <w:rsid w:val="3CF12FC5"/>
    <w:rsid w:val="3CF61143"/>
    <w:rsid w:val="3D116F7B"/>
    <w:rsid w:val="3D1E68EC"/>
    <w:rsid w:val="3D324146"/>
    <w:rsid w:val="3D344362"/>
    <w:rsid w:val="3D3B2FFA"/>
    <w:rsid w:val="3D424389"/>
    <w:rsid w:val="3D4F12A7"/>
    <w:rsid w:val="3D6271D4"/>
    <w:rsid w:val="3D63563E"/>
    <w:rsid w:val="3D6A38DF"/>
    <w:rsid w:val="3D7712D1"/>
    <w:rsid w:val="3D793B23"/>
    <w:rsid w:val="3D8E75CE"/>
    <w:rsid w:val="3D931088"/>
    <w:rsid w:val="3D94095C"/>
    <w:rsid w:val="3D960B78"/>
    <w:rsid w:val="3D9848F1"/>
    <w:rsid w:val="3DA05553"/>
    <w:rsid w:val="3DC2196D"/>
    <w:rsid w:val="3DC72AE0"/>
    <w:rsid w:val="3DE25B6C"/>
    <w:rsid w:val="3DE6160E"/>
    <w:rsid w:val="3E111FAD"/>
    <w:rsid w:val="3E155F41"/>
    <w:rsid w:val="3E330175"/>
    <w:rsid w:val="3E42660A"/>
    <w:rsid w:val="3E6D18D9"/>
    <w:rsid w:val="3E6D7B2B"/>
    <w:rsid w:val="3E962118"/>
    <w:rsid w:val="3E996A96"/>
    <w:rsid w:val="3EAE11E9"/>
    <w:rsid w:val="3EC3774B"/>
    <w:rsid w:val="3EEE107F"/>
    <w:rsid w:val="3EF5367D"/>
    <w:rsid w:val="3EF6705E"/>
    <w:rsid w:val="3F0062A9"/>
    <w:rsid w:val="3F0841AD"/>
    <w:rsid w:val="3F141D55"/>
    <w:rsid w:val="3F23468E"/>
    <w:rsid w:val="3F3917BB"/>
    <w:rsid w:val="3F3E3276"/>
    <w:rsid w:val="3F43088C"/>
    <w:rsid w:val="3F43215E"/>
    <w:rsid w:val="3F446ADE"/>
    <w:rsid w:val="3F4C14EF"/>
    <w:rsid w:val="3F6C7DE3"/>
    <w:rsid w:val="3F6E5909"/>
    <w:rsid w:val="3F7212B0"/>
    <w:rsid w:val="3F747435"/>
    <w:rsid w:val="3F7D1151"/>
    <w:rsid w:val="3F8F3AD1"/>
    <w:rsid w:val="3F9040A9"/>
    <w:rsid w:val="3F930E27"/>
    <w:rsid w:val="3F9363A9"/>
    <w:rsid w:val="3FA27361"/>
    <w:rsid w:val="3FA7706D"/>
    <w:rsid w:val="3FB70DFA"/>
    <w:rsid w:val="3FBD063E"/>
    <w:rsid w:val="3FCC67B9"/>
    <w:rsid w:val="3FEE11A3"/>
    <w:rsid w:val="3FF22827"/>
    <w:rsid w:val="3FF57DD8"/>
    <w:rsid w:val="3FFF0C57"/>
    <w:rsid w:val="40063D93"/>
    <w:rsid w:val="400745C8"/>
    <w:rsid w:val="400E49F6"/>
    <w:rsid w:val="402C7A80"/>
    <w:rsid w:val="4050500F"/>
    <w:rsid w:val="40512B35"/>
    <w:rsid w:val="406867FC"/>
    <w:rsid w:val="40827192"/>
    <w:rsid w:val="40896772"/>
    <w:rsid w:val="409273D5"/>
    <w:rsid w:val="40C559FD"/>
    <w:rsid w:val="40D21EC7"/>
    <w:rsid w:val="40D23C76"/>
    <w:rsid w:val="40E1035D"/>
    <w:rsid w:val="40E37C31"/>
    <w:rsid w:val="40E4386B"/>
    <w:rsid w:val="40E4470B"/>
    <w:rsid w:val="40F260C6"/>
    <w:rsid w:val="40FB7670"/>
    <w:rsid w:val="40FC0CF2"/>
    <w:rsid w:val="411424E0"/>
    <w:rsid w:val="41171FD0"/>
    <w:rsid w:val="41256866"/>
    <w:rsid w:val="413B5CBF"/>
    <w:rsid w:val="413D1A37"/>
    <w:rsid w:val="41493863"/>
    <w:rsid w:val="414A6908"/>
    <w:rsid w:val="41596145"/>
    <w:rsid w:val="41767335"/>
    <w:rsid w:val="418360A4"/>
    <w:rsid w:val="419B49AF"/>
    <w:rsid w:val="41A41AB6"/>
    <w:rsid w:val="41A53138"/>
    <w:rsid w:val="41AA2E44"/>
    <w:rsid w:val="41D50422"/>
    <w:rsid w:val="41DD0B24"/>
    <w:rsid w:val="41E00614"/>
    <w:rsid w:val="41E81277"/>
    <w:rsid w:val="41E974C9"/>
    <w:rsid w:val="41FD4D22"/>
    <w:rsid w:val="42326433"/>
    <w:rsid w:val="423544BC"/>
    <w:rsid w:val="42442951"/>
    <w:rsid w:val="424C7A58"/>
    <w:rsid w:val="42576B28"/>
    <w:rsid w:val="4278084D"/>
    <w:rsid w:val="42784CF1"/>
    <w:rsid w:val="427B6522"/>
    <w:rsid w:val="428B35DC"/>
    <w:rsid w:val="42984A4B"/>
    <w:rsid w:val="42997141"/>
    <w:rsid w:val="429E6BFA"/>
    <w:rsid w:val="42A61740"/>
    <w:rsid w:val="42AB29D0"/>
    <w:rsid w:val="42C41CE4"/>
    <w:rsid w:val="42C43A92"/>
    <w:rsid w:val="42D02437"/>
    <w:rsid w:val="42D170E3"/>
    <w:rsid w:val="42E06D32"/>
    <w:rsid w:val="42ED123B"/>
    <w:rsid w:val="42FC147E"/>
    <w:rsid w:val="431637CC"/>
    <w:rsid w:val="431A7B56"/>
    <w:rsid w:val="431C38CE"/>
    <w:rsid w:val="4330174F"/>
    <w:rsid w:val="43415DEF"/>
    <w:rsid w:val="434C1F90"/>
    <w:rsid w:val="435B2648"/>
    <w:rsid w:val="43650DD1"/>
    <w:rsid w:val="4368266F"/>
    <w:rsid w:val="43747266"/>
    <w:rsid w:val="438D20D6"/>
    <w:rsid w:val="438E7943"/>
    <w:rsid w:val="438F40A0"/>
    <w:rsid w:val="43A65DBE"/>
    <w:rsid w:val="43B21B3C"/>
    <w:rsid w:val="43C04259"/>
    <w:rsid w:val="43CE2E1A"/>
    <w:rsid w:val="43D338BF"/>
    <w:rsid w:val="43D658BE"/>
    <w:rsid w:val="43DB72E5"/>
    <w:rsid w:val="43F32881"/>
    <w:rsid w:val="44065C94"/>
    <w:rsid w:val="44547675"/>
    <w:rsid w:val="44784B34"/>
    <w:rsid w:val="447B63D2"/>
    <w:rsid w:val="44874E6E"/>
    <w:rsid w:val="448E6FD1"/>
    <w:rsid w:val="449726FC"/>
    <w:rsid w:val="449C4CC6"/>
    <w:rsid w:val="44AC2D8E"/>
    <w:rsid w:val="44C1472D"/>
    <w:rsid w:val="44D77AAC"/>
    <w:rsid w:val="4513485D"/>
    <w:rsid w:val="451958FB"/>
    <w:rsid w:val="451F7987"/>
    <w:rsid w:val="454113CA"/>
    <w:rsid w:val="454569B0"/>
    <w:rsid w:val="45596713"/>
    <w:rsid w:val="456D6663"/>
    <w:rsid w:val="457461C1"/>
    <w:rsid w:val="4580164A"/>
    <w:rsid w:val="458B7428"/>
    <w:rsid w:val="458E2E8A"/>
    <w:rsid w:val="45954D0D"/>
    <w:rsid w:val="4596324C"/>
    <w:rsid w:val="459E0EB9"/>
    <w:rsid w:val="45AD7065"/>
    <w:rsid w:val="45B24076"/>
    <w:rsid w:val="45C014AB"/>
    <w:rsid w:val="45C5006A"/>
    <w:rsid w:val="45D177D5"/>
    <w:rsid w:val="45D64651"/>
    <w:rsid w:val="45DD7344"/>
    <w:rsid w:val="45E16F5D"/>
    <w:rsid w:val="45F8417E"/>
    <w:rsid w:val="46160975"/>
    <w:rsid w:val="46195EA3"/>
    <w:rsid w:val="461C221A"/>
    <w:rsid w:val="46205483"/>
    <w:rsid w:val="462A6302"/>
    <w:rsid w:val="46431172"/>
    <w:rsid w:val="46911EDD"/>
    <w:rsid w:val="469F12DC"/>
    <w:rsid w:val="46A41DD6"/>
    <w:rsid w:val="46CC1167"/>
    <w:rsid w:val="46D87DBA"/>
    <w:rsid w:val="46E26BDC"/>
    <w:rsid w:val="470703F1"/>
    <w:rsid w:val="47086643"/>
    <w:rsid w:val="47462CC7"/>
    <w:rsid w:val="47925F0D"/>
    <w:rsid w:val="47A53E92"/>
    <w:rsid w:val="47AF6ABF"/>
    <w:rsid w:val="47BC567F"/>
    <w:rsid w:val="47C50090"/>
    <w:rsid w:val="47D20021"/>
    <w:rsid w:val="47E0311C"/>
    <w:rsid w:val="47EF4316"/>
    <w:rsid w:val="47F76A11"/>
    <w:rsid w:val="48174664"/>
    <w:rsid w:val="481B4154"/>
    <w:rsid w:val="48223734"/>
    <w:rsid w:val="482C010F"/>
    <w:rsid w:val="4832149E"/>
    <w:rsid w:val="48382F58"/>
    <w:rsid w:val="48725E56"/>
    <w:rsid w:val="48807E95"/>
    <w:rsid w:val="489D725F"/>
    <w:rsid w:val="48A203D1"/>
    <w:rsid w:val="48C447EC"/>
    <w:rsid w:val="48D82045"/>
    <w:rsid w:val="48DD7604"/>
    <w:rsid w:val="48E46C3C"/>
    <w:rsid w:val="48F71562"/>
    <w:rsid w:val="48FB5D34"/>
    <w:rsid w:val="490177EE"/>
    <w:rsid w:val="490270C2"/>
    <w:rsid w:val="490A2157"/>
    <w:rsid w:val="490B5F77"/>
    <w:rsid w:val="490E5A67"/>
    <w:rsid w:val="492E6109"/>
    <w:rsid w:val="49351245"/>
    <w:rsid w:val="493C0826"/>
    <w:rsid w:val="493F0316"/>
    <w:rsid w:val="494D47E1"/>
    <w:rsid w:val="49543DC1"/>
    <w:rsid w:val="4954779C"/>
    <w:rsid w:val="49634005"/>
    <w:rsid w:val="49657A8D"/>
    <w:rsid w:val="49816239"/>
    <w:rsid w:val="499E328F"/>
    <w:rsid w:val="49D15412"/>
    <w:rsid w:val="49D40A5E"/>
    <w:rsid w:val="49D56491"/>
    <w:rsid w:val="49DE18DD"/>
    <w:rsid w:val="49E04860"/>
    <w:rsid w:val="49E44006"/>
    <w:rsid w:val="49ED2EB2"/>
    <w:rsid w:val="4A003601"/>
    <w:rsid w:val="4A0A0924"/>
    <w:rsid w:val="4A1470AD"/>
    <w:rsid w:val="4A2803BA"/>
    <w:rsid w:val="4A2B43F6"/>
    <w:rsid w:val="4A431740"/>
    <w:rsid w:val="4A4424DF"/>
    <w:rsid w:val="4A477482"/>
    <w:rsid w:val="4A4E6A63"/>
    <w:rsid w:val="4A50229D"/>
    <w:rsid w:val="4A522065"/>
    <w:rsid w:val="4A600544"/>
    <w:rsid w:val="4A62250E"/>
    <w:rsid w:val="4A835FE1"/>
    <w:rsid w:val="4AA7579C"/>
    <w:rsid w:val="4AC63A3A"/>
    <w:rsid w:val="4ACC3E2B"/>
    <w:rsid w:val="4ACC7988"/>
    <w:rsid w:val="4ADB7640"/>
    <w:rsid w:val="4AE20F59"/>
    <w:rsid w:val="4AF55130"/>
    <w:rsid w:val="4B0610EB"/>
    <w:rsid w:val="4B094738"/>
    <w:rsid w:val="4B1F3F5B"/>
    <w:rsid w:val="4B223A4B"/>
    <w:rsid w:val="4B245A16"/>
    <w:rsid w:val="4B3C2D5F"/>
    <w:rsid w:val="4B4340EE"/>
    <w:rsid w:val="4B4B2FA2"/>
    <w:rsid w:val="4B50680B"/>
    <w:rsid w:val="4B6127C6"/>
    <w:rsid w:val="4B614C6B"/>
    <w:rsid w:val="4B663938"/>
    <w:rsid w:val="4B7324F9"/>
    <w:rsid w:val="4B9F6E4A"/>
    <w:rsid w:val="4BB46D99"/>
    <w:rsid w:val="4BB74194"/>
    <w:rsid w:val="4BB87D7E"/>
    <w:rsid w:val="4BE96317"/>
    <w:rsid w:val="4BF058F8"/>
    <w:rsid w:val="4BF453E8"/>
    <w:rsid w:val="4BF74ED8"/>
    <w:rsid w:val="4BFC429C"/>
    <w:rsid w:val="4C0D55D4"/>
    <w:rsid w:val="4C115F9A"/>
    <w:rsid w:val="4C1635B0"/>
    <w:rsid w:val="4C1679C4"/>
    <w:rsid w:val="4C1D51EF"/>
    <w:rsid w:val="4C2F01CE"/>
    <w:rsid w:val="4C564248"/>
    <w:rsid w:val="4C681932"/>
    <w:rsid w:val="4C856040"/>
    <w:rsid w:val="4CA6437D"/>
    <w:rsid w:val="4CB46925"/>
    <w:rsid w:val="4CB825E7"/>
    <w:rsid w:val="4CBD3A2C"/>
    <w:rsid w:val="4CBD57DA"/>
    <w:rsid w:val="4CC17224"/>
    <w:rsid w:val="4CC254E6"/>
    <w:rsid w:val="4CD02E01"/>
    <w:rsid w:val="4CD40D75"/>
    <w:rsid w:val="4CD5735F"/>
    <w:rsid w:val="4CDE3FDB"/>
    <w:rsid w:val="4CE74F4D"/>
    <w:rsid w:val="4CE90CC5"/>
    <w:rsid w:val="4D027691"/>
    <w:rsid w:val="4D054C99"/>
    <w:rsid w:val="4D090A1F"/>
    <w:rsid w:val="4D0C050F"/>
    <w:rsid w:val="4D0C6761"/>
    <w:rsid w:val="4D2C45E1"/>
    <w:rsid w:val="4D2F41FE"/>
    <w:rsid w:val="4D4128AF"/>
    <w:rsid w:val="4D4759EB"/>
    <w:rsid w:val="4D4952BF"/>
    <w:rsid w:val="4D4A644D"/>
    <w:rsid w:val="4D6B3488"/>
    <w:rsid w:val="4D6D0E02"/>
    <w:rsid w:val="4D704F42"/>
    <w:rsid w:val="4D7D31BB"/>
    <w:rsid w:val="4D8C5F18"/>
    <w:rsid w:val="4D97481E"/>
    <w:rsid w:val="4DA1056C"/>
    <w:rsid w:val="4DCA6652"/>
    <w:rsid w:val="4DF5758D"/>
    <w:rsid w:val="4E0874A2"/>
    <w:rsid w:val="4E0D3047"/>
    <w:rsid w:val="4E0F6509"/>
    <w:rsid w:val="4E265601"/>
    <w:rsid w:val="4E540AAC"/>
    <w:rsid w:val="4E6D62BC"/>
    <w:rsid w:val="4E6D76D3"/>
    <w:rsid w:val="4E7520E4"/>
    <w:rsid w:val="4E7740AE"/>
    <w:rsid w:val="4E791BD4"/>
    <w:rsid w:val="4E7C2D66"/>
    <w:rsid w:val="4E802C02"/>
    <w:rsid w:val="4E912AD3"/>
    <w:rsid w:val="4E956B59"/>
    <w:rsid w:val="4EA37F0F"/>
    <w:rsid w:val="4EB43136"/>
    <w:rsid w:val="4ECC61A8"/>
    <w:rsid w:val="4ECF3EEA"/>
    <w:rsid w:val="4EF47A3E"/>
    <w:rsid w:val="4EF85840"/>
    <w:rsid w:val="4F1F09CE"/>
    <w:rsid w:val="4F2A1121"/>
    <w:rsid w:val="4F3363D7"/>
    <w:rsid w:val="4F4E23D4"/>
    <w:rsid w:val="4F501B16"/>
    <w:rsid w:val="4F5C06E6"/>
    <w:rsid w:val="4F6463E1"/>
    <w:rsid w:val="4F662921"/>
    <w:rsid w:val="4F672375"/>
    <w:rsid w:val="4F7F00EB"/>
    <w:rsid w:val="4F960564"/>
    <w:rsid w:val="4FA13E72"/>
    <w:rsid w:val="4FA31B6C"/>
    <w:rsid w:val="4FA33DAD"/>
    <w:rsid w:val="4FDC3661"/>
    <w:rsid w:val="4FF97471"/>
    <w:rsid w:val="500302FC"/>
    <w:rsid w:val="501871CB"/>
    <w:rsid w:val="501C7F0C"/>
    <w:rsid w:val="502344EE"/>
    <w:rsid w:val="502838B2"/>
    <w:rsid w:val="50502E09"/>
    <w:rsid w:val="50591CBD"/>
    <w:rsid w:val="505A5A36"/>
    <w:rsid w:val="5079001F"/>
    <w:rsid w:val="50900C5A"/>
    <w:rsid w:val="509B0528"/>
    <w:rsid w:val="50BE4216"/>
    <w:rsid w:val="50E126A4"/>
    <w:rsid w:val="50FA1D4A"/>
    <w:rsid w:val="510734C7"/>
    <w:rsid w:val="510C31D4"/>
    <w:rsid w:val="51172209"/>
    <w:rsid w:val="511D55A8"/>
    <w:rsid w:val="512E3AEB"/>
    <w:rsid w:val="513D513B"/>
    <w:rsid w:val="514C24C7"/>
    <w:rsid w:val="514E7348"/>
    <w:rsid w:val="5154789D"/>
    <w:rsid w:val="51750482"/>
    <w:rsid w:val="517843C5"/>
    <w:rsid w:val="517B5C63"/>
    <w:rsid w:val="51962A9D"/>
    <w:rsid w:val="51B353FD"/>
    <w:rsid w:val="51C65239"/>
    <w:rsid w:val="51CF19F5"/>
    <w:rsid w:val="51D956C8"/>
    <w:rsid w:val="51E41A5B"/>
    <w:rsid w:val="51E90E1F"/>
    <w:rsid w:val="51F34309"/>
    <w:rsid w:val="52050325"/>
    <w:rsid w:val="520823EC"/>
    <w:rsid w:val="520D7203"/>
    <w:rsid w:val="524A37BF"/>
    <w:rsid w:val="525070F0"/>
    <w:rsid w:val="525210BA"/>
    <w:rsid w:val="52595FA5"/>
    <w:rsid w:val="52763CF2"/>
    <w:rsid w:val="527857FE"/>
    <w:rsid w:val="52796647"/>
    <w:rsid w:val="527E3C5D"/>
    <w:rsid w:val="52881778"/>
    <w:rsid w:val="5292555D"/>
    <w:rsid w:val="529C2335"/>
    <w:rsid w:val="52B34E77"/>
    <w:rsid w:val="52B92EE7"/>
    <w:rsid w:val="52BF715E"/>
    <w:rsid w:val="52D03D8D"/>
    <w:rsid w:val="52DD4E28"/>
    <w:rsid w:val="52DD5621"/>
    <w:rsid w:val="52E361B6"/>
    <w:rsid w:val="52E423B5"/>
    <w:rsid w:val="52F92B19"/>
    <w:rsid w:val="52FE08FA"/>
    <w:rsid w:val="53065A01"/>
    <w:rsid w:val="530F2B07"/>
    <w:rsid w:val="5310540D"/>
    <w:rsid w:val="5322283B"/>
    <w:rsid w:val="53230361"/>
    <w:rsid w:val="53394028"/>
    <w:rsid w:val="533B708F"/>
    <w:rsid w:val="536746F1"/>
    <w:rsid w:val="5383344F"/>
    <w:rsid w:val="538A03E0"/>
    <w:rsid w:val="538C05FC"/>
    <w:rsid w:val="53963229"/>
    <w:rsid w:val="53B547AA"/>
    <w:rsid w:val="53C27B7A"/>
    <w:rsid w:val="53D63625"/>
    <w:rsid w:val="53E0223F"/>
    <w:rsid w:val="53F51CFD"/>
    <w:rsid w:val="53FD0BB2"/>
    <w:rsid w:val="540D34EB"/>
    <w:rsid w:val="5412183E"/>
    <w:rsid w:val="54184B9F"/>
    <w:rsid w:val="541F2623"/>
    <w:rsid w:val="542C1497"/>
    <w:rsid w:val="5431081B"/>
    <w:rsid w:val="543B12FC"/>
    <w:rsid w:val="54422A68"/>
    <w:rsid w:val="544E2345"/>
    <w:rsid w:val="545D5AF4"/>
    <w:rsid w:val="5469542C"/>
    <w:rsid w:val="54754BEC"/>
    <w:rsid w:val="549004CE"/>
    <w:rsid w:val="5495703C"/>
    <w:rsid w:val="54A35D3F"/>
    <w:rsid w:val="54C557ED"/>
    <w:rsid w:val="54D062C6"/>
    <w:rsid w:val="54D77655"/>
    <w:rsid w:val="54D933CD"/>
    <w:rsid w:val="54E81862"/>
    <w:rsid w:val="54EA382C"/>
    <w:rsid w:val="550A17D8"/>
    <w:rsid w:val="55103F55"/>
    <w:rsid w:val="551408A9"/>
    <w:rsid w:val="55174CF8"/>
    <w:rsid w:val="551B39E5"/>
    <w:rsid w:val="552A3C28"/>
    <w:rsid w:val="553A3971"/>
    <w:rsid w:val="5541710F"/>
    <w:rsid w:val="5559450E"/>
    <w:rsid w:val="555D728C"/>
    <w:rsid w:val="5575320D"/>
    <w:rsid w:val="55782BE6"/>
    <w:rsid w:val="558A3F41"/>
    <w:rsid w:val="559B68D4"/>
    <w:rsid w:val="55A2197F"/>
    <w:rsid w:val="55C36157"/>
    <w:rsid w:val="55D52816"/>
    <w:rsid w:val="55E42029"/>
    <w:rsid w:val="56075D18"/>
    <w:rsid w:val="560E354A"/>
    <w:rsid w:val="560F7F23"/>
    <w:rsid w:val="561346BC"/>
    <w:rsid w:val="563E14E1"/>
    <w:rsid w:val="565B363B"/>
    <w:rsid w:val="56777341"/>
    <w:rsid w:val="568D446F"/>
    <w:rsid w:val="56903F5F"/>
    <w:rsid w:val="569A6B8C"/>
    <w:rsid w:val="56A143BE"/>
    <w:rsid w:val="56AB6FEB"/>
    <w:rsid w:val="56BA722E"/>
    <w:rsid w:val="56D06A51"/>
    <w:rsid w:val="56E12A0D"/>
    <w:rsid w:val="56F91B04"/>
    <w:rsid w:val="57076023"/>
    <w:rsid w:val="573541A1"/>
    <w:rsid w:val="573E3470"/>
    <w:rsid w:val="57482A8C"/>
    <w:rsid w:val="575136EE"/>
    <w:rsid w:val="57671164"/>
    <w:rsid w:val="57AF48B9"/>
    <w:rsid w:val="57BB500C"/>
    <w:rsid w:val="57C06AC6"/>
    <w:rsid w:val="57C6352C"/>
    <w:rsid w:val="57E12074"/>
    <w:rsid w:val="57E91B79"/>
    <w:rsid w:val="57EF1159"/>
    <w:rsid w:val="57EF4CB5"/>
    <w:rsid w:val="57F56770"/>
    <w:rsid w:val="58006239"/>
    <w:rsid w:val="580764A3"/>
    <w:rsid w:val="582708F3"/>
    <w:rsid w:val="5846521D"/>
    <w:rsid w:val="58480361"/>
    <w:rsid w:val="58533496"/>
    <w:rsid w:val="586B533E"/>
    <w:rsid w:val="586B6A32"/>
    <w:rsid w:val="58816255"/>
    <w:rsid w:val="588B2C30"/>
    <w:rsid w:val="589C4E3D"/>
    <w:rsid w:val="58BA3515"/>
    <w:rsid w:val="58D7053C"/>
    <w:rsid w:val="58ED7447"/>
    <w:rsid w:val="59123351"/>
    <w:rsid w:val="591C5F7E"/>
    <w:rsid w:val="591E1CF6"/>
    <w:rsid w:val="591E5852"/>
    <w:rsid w:val="592866D1"/>
    <w:rsid w:val="5931292E"/>
    <w:rsid w:val="59372DB8"/>
    <w:rsid w:val="59394407"/>
    <w:rsid w:val="594C6863"/>
    <w:rsid w:val="59560CA7"/>
    <w:rsid w:val="5967369D"/>
    <w:rsid w:val="596D350F"/>
    <w:rsid w:val="597731B4"/>
    <w:rsid w:val="597E312B"/>
    <w:rsid w:val="598863C7"/>
    <w:rsid w:val="598A113A"/>
    <w:rsid w:val="5991071A"/>
    <w:rsid w:val="599245B0"/>
    <w:rsid w:val="5999137D"/>
    <w:rsid w:val="59A0095D"/>
    <w:rsid w:val="59A73A9A"/>
    <w:rsid w:val="59AE3969"/>
    <w:rsid w:val="59C07D51"/>
    <w:rsid w:val="59C77C98"/>
    <w:rsid w:val="59CA7788"/>
    <w:rsid w:val="59E26AA5"/>
    <w:rsid w:val="59E57C5F"/>
    <w:rsid w:val="5A1C0184"/>
    <w:rsid w:val="5A1E1882"/>
    <w:rsid w:val="5A1E4992"/>
    <w:rsid w:val="5A4237C2"/>
    <w:rsid w:val="5A4C63EF"/>
    <w:rsid w:val="5A504131"/>
    <w:rsid w:val="5A5361FA"/>
    <w:rsid w:val="5A5D23AA"/>
    <w:rsid w:val="5A7D0C9E"/>
    <w:rsid w:val="5A7D7195"/>
    <w:rsid w:val="5A877BDB"/>
    <w:rsid w:val="5AA4447D"/>
    <w:rsid w:val="5AA845BA"/>
    <w:rsid w:val="5AB3646E"/>
    <w:rsid w:val="5AB75F10"/>
    <w:rsid w:val="5AD943EC"/>
    <w:rsid w:val="5ADF1011"/>
    <w:rsid w:val="5AF26F96"/>
    <w:rsid w:val="5B084A0C"/>
    <w:rsid w:val="5B0942E0"/>
    <w:rsid w:val="5B1A56CE"/>
    <w:rsid w:val="5B1E7D8B"/>
    <w:rsid w:val="5B253204"/>
    <w:rsid w:val="5B266C40"/>
    <w:rsid w:val="5B353327"/>
    <w:rsid w:val="5B4F0825"/>
    <w:rsid w:val="5B767BC7"/>
    <w:rsid w:val="5B8B2F47"/>
    <w:rsid w:val="5B8F2A37"/>
    <w:rsid w:val="5B974D28"/>
    <w:rsid w:val="5B9B5880"/>
    <w:rsid w:val="5B9B762E"/>
    <w:rsid w:val="5BA30291"/>
    <w:rsid w:val="5BAF30D9"/>
    <w:rsid w:val="5BB95D06"/>
    <w:rsid w:val="5BC95DA1"/>
    <w:rsid w:val="5BCE7A03"/>
    <w:rsid w:val="5BD44D45"/>
    <w:rsid w:val="5BE2525D"/>
    <w:rsid w:val="5BF84A80"/>
    <w:rsid w:val="5C0C052C"/>
    <w:rsid w:val="5C133668"/>
    <w:rsid w:val="5C294C3A"/>
    <w:rsid w:val="5C5D48E3"/>
    <w:rsid w:val="5C5E3E6D"/>
    <w:rsid w:val="5C7545EB"/>
    <w:rsid w:val="5CA73DB1"/>
    <w:rsid w:val="5CA97B29"/>
    <w:rsid w:val="5CB00EB7"/>
    <w:rsid w:val="5CBD5382"/>
    <w:rsid w:val="5CC6692D"/>
    <w:rsid w:val="5CCD7CBB"/>
    <w:rsid w:val="5CCE3A33"/>
    <w:rsid w:val="5CD050B5"/>
    <w:rsid w:val="5CD52266"/>
    <w:rsid w:val="5CDF36F4"/>
    <w:rsid w:val="5CF01726"/>
    <w:rsid w:val="5CFB5EAA"/>
    <w:rsid w:val="5D0134C1"/>
    <w:rsid w:val="5D1457C4"/>
    <w:rsid w:val="5D324A09"/>
    <w:rsid w:val="5D4B5084"/>
    <w:rsid w:val="5D521F6E"/>
    <w:rsid w:val="5D526412"/>
    <w:rsid w:val="5D5A15C1"/>
    <w:rsid w:val="5D5D331C"/>
    <w:rsid w:val="5D5F6439"/>
    <w:rsid w:val="5D600B2F"/>
    <w:rsid w:val="5D6677C8"/>
    <w:rsid w:val="5D6D4FFA"/>
    <w:rsid w:val="5D7C6494"/>
    <w:rsid w:val="5D8B5480"/>
    <w:rsid w:val="5D9057B4"/>
    <w:rsid w:val="5DAA3B58"/>
    <w:rsid w:val="5DD40BD5"/>
    <w:rsid w:val="5DD9443E"/>
    <w:rsid w:val="5DEA03F9"/>
    <w:rsid w:val="5DF03535"/>
    <w:rsid w:val="5DF748C4"/>
    <w:rsid w:val="5E035BA3"/>
    <w:rsid w:val="5E053485"/>
    <w:rsid w:val="5E0B036F"/>
    <w:rsid w:val="5E1E4546"/>
    <w:rsid w:val="5E231B5D"/>
    <w:rsid w:val="5E2D2623"/>
    <w:rsid w:val="5E354097"/>
    <w:rsid w:val="5E3653EC"/>
    <w:rsid w:val="5E56783C"/>
    <w:rsid w:val="5E68710D"/>
    <w:rsid w:val="5E710B1A"/>
    <w:rsid w:val="5E875C48"/>
    <w:rsid w:val="5E8C14B0"/>
    <w:rsid w:val="5E960581"/>
    <w:rsid w:val="5EA824B7"/>
    <w:rsid w:val="5EA93E10"/>
    <w:rsid w:val="5EAB402C"/>
    <w:rsid w:val="5EAC1B52"/>
    <w:rsid w:val="5EB10F16"/>
    <w:rsid w:val="5EB97DCB"/>
    <w:rsid w:val="5EC62C14"/>
    <w:rsid w:val="5ED03A93"/>
    <w:rsid w:val="5EE17A4E"/>
    <w:rsid w:val="5F164C3E"/>
    <w:rsid w:val="5F1A6ABC"/>
    <w:rsid w:val="5F265461"/>
    <w:rsid w:val="5F465B03"/>
    <w:rsid w:val="5F487ACD"/>
    <w:rsid w:val="5F577D10"/>
    <w:rsid w:val="5F5B7A6F"/>
    <w:rsid w:val="5F5D2E4C"/>
    <w:rsid w:val="5F6146EB"/>
    <w:rsid w:val="5F7345AF"/>
    <w:rsid w:val="5F881C77"/>
    <w:rsid w:val="5F8D3732"/>
    <w:rsid w:val="5FAC40CC"/>
    <w:rsid w:val="5FB15F70"/>
    <w:rsid w:val="5FCA04E2"/>
    <w:rsid w:val="5FD2383A"/>
    <w:rsid w:val="5FE33352"/>
    <w:rsid w:val="5FE61094"/>
    <w:rsid w:val="5FEF619A"/>
    <w:rsid w:val="5FFE018B"/>
    <w:rsid w:val="60002155"/>
    <w:rsid w:val="60025ECE"/>
    <w:rsid w:val="600A2FD4"/>
    <w:rsid w:val="60213E7A"/>
    <w:rsid w:val="602B6AA7"/>
    <w:rsid w:val="60477D84"/>
    <w:rsid w:val="604D4C6F"/>
    <w:rsid w:val="60593614"/>
    <w:rsid w:val="605D31EF"/>
    <w:rsid w:val="60624BBE"/>
    <w:rsid w:val="6064187E"/>
    <w:rsid w:val="606B516F"/>
    <w:rsid w:val="607B7A2E"/>
    <w:rsid w:val="607E751E"/>
    <w:rsid w:val="60830691"/>
    <w:rsid w:val="608F548C"/>
    <w:rsid w:val="609F668B"/>
    <w:rsid w:val="60AD570E"/>
    <w:rsid w:val="60BB7E2A"/>
    <w:rsid w:val="60E6759D"/>
    <w:rsid w:val="60F85337"/>
    <w:rsid w:val="61202383"/>
    <w:rsid w:val="61325ABB"/>
    <w:rsid w:val="613C277B"/>
    <w:rsid w:val="61493688"/>
    <w:rsid w:val="614B38A4"/>
    <w:rsid w:val="61504A17"/>
    <w:rsid w:val="61612862"/>
    <w:rsid w:val="616B7AA3"/>
    <w:rsid w:val="61785739"/>
    <w:rsid w:val="61834DEC"/>
    <w:rsid w:val="618648DC"/>
    <w:rsid w:val="6188048F"/>
    <w:rsid w:val="618A52CC"/>
    <w:rsid w:val="618D5292"/>
    <w:rsid w:val="61905A69"/>
    <w:rsid w:val="6198016C"/>
    <w:rsid w:val="619A3EE4"/>
    <w:rsid w:val="619B7479"/>
    <w:rsid w:val="619D5782"/>
    <w:rsid w:val="61AF299C"/>
    <w:rsid w:val="61C5158E"/>
    <w:rsid w:val="61D90EB0"/>
    <w:rsid w:val="61E0061C"/>
    <w:rsid w:val="61F25ACE"/>
    <w:rsid w:val="61FC4B9F"/>
    <w:rsid w:val="62083543"/>
    <w:rsid w:val="62092E18"/>
    <w:rsid w:val="6223212B"/>
    <w:rsid w:val="62410803"/>
    <w:rsid w:val="624F1172"/>
    <w:rsid w:val="626A3C6C"/>
    <w:rsid w:val="62740BD9"/>
    <w:rsid w:val="628232F6"/>
    <w:rsid w:val="628726BA"/>
    <w:rsid w:val="62913539"/>
    <w:rsid w:val="62A468BF"/>
    <w:rsid w:val="62B70A1E"/>
    <w:rsid w:val="62BE01AE"/>
    <w:rsid w:val="62C03E1E"/>
    <w:rsid w:val="62C75FD3"/>
    <w:rsid w:val="62D228BA"/>
    <w:rsid w:val="62D33B51"/>
    <w:rsid w:val="62D60F4C"/>
    <w:rsid w:val="62D71CE3"/>
    <w:rsid w:val="630E4B89"/>
    <w:rsid w:val="631877B6"/>
    <w:rsid w:val="63277927"/>
    <w:rsid w:val="63343EC4"/>
    <w:rsid w:val="63414F5F"/>
    <w:rsid w:val="63417E0C"/>
    <w:rsid w:val="636B7CC1"/>
    <w:rsid w:val="636E48CB"/>
    <w:rsid w:val="63756F46"/>
    <w:rsid w:val="6377272F"/>
    <w:rsid w:val="637A221F"/>
    <w:rsid w:val="638D1D36"/>
    <w:rsid w:val="63A25F1F"/>
    <w:rsid w:val="63A6062F"/>
    <w:rsid w:val="63B064FE"/>
    <w:rsid w:val="63B23767"/>
    <w:rsid w:val="63B45596"/>
    <w:rsid w:val="63BA6ABF"/>
    <w:rsid w:val="63C67883"/>
    <w:rsid w:val="63E8362C"/>
    <w:rsid w:val="6417181C"/>
    <w:rsid w:val="64275E76"/>
    <w:rsid w:val="64283A29"/>
    <w:rsid w:val="64326656"/>
    <w:rsid w:val="643E149E"/>
    <w:rsid w:val="6467469A"/>
    <w:rsid w:val="646D1D84"/>
    <w:rsid w:val="64811712"/>
    <w:rsid w:val="6490513E"/>
    <w:rsid w:val="64994927"/>
    <w:rsid w:val="64CD27AA"/>
    <w:rsid w:val="64D4770D"/>
    <w:rsid w:val="64DE2339"/>
    <w:rsid w:val="64E2007C"/>
    <w:rsid w:val="64E21E2A"/>
    <w:rsid w:val="64E35BA2"/>
    <w:rsid w:val="64ED07CF"/>
    <w:rsid w:val="64EE4C72"/>
    <w:rsid w:val="64EF2799"/>
    <w:rsid w:val="64F41B5D"/>
    <w:rsid w:val="6502427A"/>
    <w:rsid w:val="65136487"/>
    <w:rsid w:val="651D5558"/>
    <w:rsid w:val="65312DB1"/>
    <w:rsid w:val="65336B29"/>
    <w:rsid w:val="65393A14"/>
    <w:rsid w:val="653D45D2"/>
    <w:rsid w:val="65442AE4"/>
    <w:rsid w:val="654E3963"/>
    <w:rsid w:val="654E74BF"/>
    <w:rsid w:val="655D5B64"/>
    <w:rsid w:val="656071F2"/>
    <w:rsid w:val="65622F6B"/>
    <w:rsid w:val="656942F9"/>
    <w:rsid w:val="6570193C"/>
    <w:rsid w:val="657131AE"/>
    <w:rsid w:val="65801643"/>
    <w:rsid w:val="65847385"/>
    <w:rsid w:val="65912032"/>
    <w:rsid w:val="659D3FA3"/>
    <w:rsid w:val="65B31A18"/>
    <w:rsid w:val="65B37C6A"/>
    <w:rsid w:val="65CF6574"/>
    <w:rsid w:val="65D976D1"/>
    <w:rsid w:val="65E64613"/>
    <w:rsid w:val="6603474E"/>
    <w:rsid w:val="660B1854"/>
    <w:rsid w:val="661030B6"/>
    <w:rsid w:val="66251900"/>
    <w:rsid w:val="662A4B9E"/>
    <w:rsid w:val="664E34EF"/>
    <w:rsid w:val="664F4086"/>
    <w:rsid w:val="66521231"/>
    <w:rsid w:val="66566962"/>
    <w:rsid w:val="665D12C4"/>
    <w:rsid w:val="668B029F"/>
    <w:rsid w:val="668D04BB"/>
    <w:rsid w:val="669E4476"/>
    <w:rsid w:val="66B912B0"/>
    <w:rsid w:val="66BB5028"/>
    <w:rsid w:val="66BF4408"/>
    <w:rsid w:val="66C8504F"/>
    <w:rsid w:val="66CA7019"/>
    <w:rsid w:val="66E75E1D"/>
    <w:rsid w:val="66ED2D08"/>
    <w:rsid w:val="66F25BBC"/>
    <w:rsid w:val="670908A0"/>
    <w:rsid w:val="671B5AC7"/>
    <w:rsid w:val="67222BCE"/>
    <w:rsid w:val="673715E3"/>
    <w:rsid w:val="674548F2"/>
    <w:rsid w:val="674E7782"/>
    <w:rsid w:val="67627252"/>
    <w:rsid w:val="6772370D"/>
    <w:rsid w:val="67750862"/>
    <w:rsid w:val="677D1D63"/>
    <w:rsid w:val="677F6056"/>
    <w:rsid w:val="67896ED4"/>
    <w:rsid w:val="678C42CF"/>
    <w:rsid w:val="67905F40"/>
    <w:rsid w:val="67B81568"/>
    <w:rsid w:val="67C302A4"/>
    <w:rsid w:val="67CE7379"/>
    <w:rsid w:val="67D006CB"/>
    <w:rsid w:val="67D17C44"/>
    <w:rsid w:val="67D6379C"/>
    <w:rsid w:val="67FD341E"/>
    <w:rsid w:val="67FD6F7B"/>
    <w:rsid w:val="68081E03"/>
    <w:rsid w:val="68102C7A"/>
    <w:rsid w:val="681A3FD0"/>
    <w:rsid w:val="681D13CB"/>
    <w:rsid w:val="68294213"/>
    <w:rsid w:val="68337514"/>
    <w:rsid w:val="685E5A0B"/>
    <w:rsid w:val="685F19E3"/>
    <w:rsid w:val="6873723D"/>
    <w:rsid w:val="687E00BB"/>
    <w:rsid w:val="687E0F07"/>
    <w:rsid w:val="688F051A"/>
    <w:rsid w:val="689773CF"/>
    <w:rsid w:val="689E69AF"/>
    <w:rsid w:val="68C77CB4"/>
    <w:rsid w:val="68FD544F"/>
    <w:rsid w:val="69057449"/>
    <w:rsid w:val="69083E29"/>
    <w:rsid w:val="690D143F"/>
    <w:rsid w:val="690F0E48"/>
    <w:rsid w:val="69215AD6"/>
    <w:rsid w:val="69230C63"/>
    <w:rsid w:val="692C5B64"/>
    <w:rsid w:val="692F13B6"/>
    <w:rsid w:val="693E784B"/>
    <w:rsid w:val="6946291F"/>
    <w:rsid w:val="695A688E"/>
    <w:rsid w:val="696574CD"/>
    <w:rsid w:val="69727952"/>
    <w:rsid w:val="69855479"/>
    <w:rsid w:val="69877444"/>
    <w:rsid w:val="6992418B"/>
    <w:rsid w:val="69B37B44"/>
    <w:rsid w:val="69B42B14"/>
    <w:rsid w:val="69B47B0D"/>
    <w:rsid w:val="69B875FD"/>
    <w:rsid w:val="69BD2CB2"/>
    <w:rsid w:val="69D919EC"/>
    <w:rsid w:val="69DE4E98"/>
    <w:rsid w:val="69E14DA6"/>
    <w:rsid w:val="6A440E91"/>
    <w:rsid w:val="6A5C1F46"/>
    <w:rsid w:val="6A602252"/>
    <w:rsid w:val="6A6E23B2"/>
    <w:rsid w:val="6A6F12E5"/>
    <w:rsid w:val="6A8614A9"/>
    <w:rsid w:val="6A935974"/>
    <w:rsid w:val="6AA933EA"/>
    <w:rsid w:val="6AAE27AE"/>
    <w:rsid w:val="6AB73D58"/>
    <w:rsid w:val="6AD13824"/>
    <w:rsid w:val="6AD541DF"/>
    <w:rsid w:val="6AEB004C"/>
    <w:rsid w:val="6AEF52A0"/>
    <w:rsid w:val="6AF02DC7"/>
    <w:rsid w:val="6B0313BE"/>
    <w:rsid w:val="6B0D3978"/>
    <w:rsid w:val="6B2A62D8"/>
    <w:rsid w:val="6B2D7B77"/>
    <w:rsid w:val="6B4D0219"/>
    <w:rsid w:val="6B555497"/>
    <w:rsid w:val="6B563571"/>
    <w:rsid w:val="6B5B2936"/>
    <w:rsid w:val="6B5C337A"/>
    <w:rsid w:val="6B6214E3"/>
    <w:rsid w:val="6B673089"/>
    <w:rsid w:val="6B695E96"/>
    <w:rsid w:val="6B6C1F25"/>
    <w:rsid w:val="6B7A1F33"/>
    <w:rsid w:val="6B851761"/>
    <w:rsid w:val="6B902CAD"/>
    <w:rsid w:val="6B9E0A74"/>
    <w:rsid w:val="6BA115E3"/>
    <w:rsid w:val="6BB362CE"/>
    <w:rsid w:val="6BBF46EC"/>
    <w:rsid w:val="6BC54253"/>
    <w:rsid w:val="6BC56001"/>
    <w:rsid w:val="6BD71CFD"/>
    <w:rsid w:val="6BDB75D3"/>
    <w:rsid w:val="6BDC591F"/>
    <w:rsid w:val="6BE446D9"/>
    <w:rsid w:val="6C026E6B"/>
    <w:rsid w:val="6C0703C8"/>
    <w:rsid w:val="6C225202"/>
    <w:rsid w:val="6C245627"/>
    <w:rsid w:val="6C382C77"/>
    <w:rsid w:val="6C397D24"/>
    <w:rsid w:val="6C3F7B62"/>
    <w:rsid w:val="6C450EF0"/>
    <w:rsid w:val="6C494E84"/>
    <w:rsid w:val="6C5162EE"/>
    <w:rsid w:val="6C66253D"/>
    <w:rsid w:val="6C6D7E09"/>
    <w:rsid w:val="6C7B4EFA"/>
    <w:rsid w:val="6C7C2B64"/>
    <w:rsid w:val="6C89702F"/>
    <w:rsid w:val="6CBE317C"/>
    <w:rsid w:val="6CC22541"/>
    <w:rsid w:val="6CD36B23"/>
    <w:rsid w:val="6CD63118"/>
    <w:rsid w:val="6CDA3D2E"/>
    <w:rsid w:val="6CDB5F08"/>
    <w:rsid w:val="6CDC3602"/>
    <w:rsid w:val="6CE07597"/>
    <w:rsid w:val="6D0A4613"/>
    <w:rsid w:val="6D1B05CF"/>
    <w:rsid w:val="6D3940B9"/>
    <w:rsid w:val="6D401DE3"/>
    <w:rsid w:val="6D454140"/>
    <w:rsid w:val="6D4A2C62"/>
    <w:rsid w:val="6D5E2269"/>
    <w:rsid w:val="6D6D5199"/>
    <w:rsid w:val="6D793547"/>
    <w:rsid w:val="6D7970A3"/>
    <w:rsid w:val="6D8E6FF3"/>
    <w:rsid w:val="6DA41C0A"/>
    <w:rsid w:val="6DB0412F"/>
    <w:rsid w:val="6DC04CD2"/>
    <w:rsid w:val="6DC63D25"/>
    <w:rsid w:val="6DD10C8D"/>
    <w:rsid w:val="6DD30EA9"/>
    <w:rsid w:val="6DD34A61"/>
    <w:rsid w:val="6DD8201C"/>
    <w:rsid w:val="6DDE77E2"/>
    <w:rsid w:val="6DF332FA"/>
    <w:rsid w:val="6DF37F8E"/>
    <w:rsid w:val="6E060888"/>
    <w:rsid w:val="6E1868BC"/>
    <w:rsid w:val="6E1F0BE5"/>
    <w:rsid w:val="6E2268A2"/>
    <w:rsid w:val="6E2C67AB"/>
    <w:rsid w:val="6E3C14FE"/>
    <w:rsid w:val="6E46167B"/>
    <w:rsid w:val="6E464FAB"/>
    <w:rsid w:val="6E4B4BCF"/>
    <w:rsid w:val="6E531FEA"/>
    <w:rsid w:val="6E5C61AA"/>
    <w:rsid w:val="6E62222D"/>
    <w:rsid w:val="6E655A3D"/>
    <w:rsid w:val="6E6E472E"/>
    <w:rsid w:val="6E792A60"/>
    <w:rsid w:val="6E88165B"/>
    <w:rsid w:val="6E922B12"/>
    <w:rsid w:val="6E9543B1"/>
    <w:rsid w:val="6E963C85"/>
    <w:rsid w:val="6EA63D03"/>
    <w:rsid w:val="6EBF4F8A"/>
    <w:rsid w:val="6ED34B6E"/>
    <w:rsid w:val="6EDB691B"/>
    <w:rsid w:val="6EDE7B06"/>
    <w:rsid w:val="6EE13EB9"/>
    <w:rsid w:val="6F0230C8"/>
    <w:rsid w:val="6F086931"/>
    <w:rsid w:val="6F0926A9"/>
    <w:rsid w:val="6F1E2564"/>
    <w:rsid w:val="6F1E6154"/>
    <w:rsid w:val="6F2F65B3"/>
    <w:rsid w:val="6F3B42CB"/>
    <w:rsid w:val="6F55620D"/>
    <w:rsid w:val="6F7E3097"/>
    <w:rsid w:val="6F84508D"/>
    <w:rsid w:val="6F863042"/>
    <w:rsid w:val="6F92269E"/>
    <w:rsid w:val="6FA523D2"/>
    <w:rsid w:val="6FAC19B2"/>
    <w:rsid w:val="6FAC3760"/>
    <w:rsid w:val="6FAF4FFE"/>
    <w:rsid w:val="6FBC4ED7"/>
    <w:rsid w:val="6FDA4D1B"/>
    <w:rsid w:val="6FDB2297"/>
    <w:rsid w:val="6FE70C3C"/>
    <w:rsid w:val="700100AF"/>
    <w:rsid w:val="701B0E2E"/>
    <w:rsid w:val="70357BF9"/>
    <w:rsid w:val="703D085C"/>
    <w:rsid w:val="703F1B2B"/>
    <w:rsid w:val="70480FAF"/>
    <w:rsid w:val="70495C48"/>
    <w:rsid w:val="705636CC"/>
    <w:rsid w:val="7059777C"/>
    <w:rsid w:val="705D3AD4"/>
    <w:rsid w:val="706978A3"/>
    <w:rsid w:val="707D334E"/>
    <w:rsid w:val="708244C1"/>
    <w:rsid w:val="70875F7B"/>
    <w:rsid w:val="7099175E"/>
    <w:rsid w:val="709B455E"/>
    <w:rsid w:val="709E5464"/>
    <w:rsid w:val="70A00DEB"/>
    <w:rsid w:val="70A1703D"/>
    <w:rsid w:val="70B813C8"/>
    <w:rsid w:val="70C31ED0"/>
    <w:rsid w:val="70C42D2B"/>
    <w:rsid w:val="70CC398E"/>
    <w:rsid w:val="70E231B1"/>
    <w:rsid w:val="70E909E4"/>
    <w:rsid w:val="70F84783"/>
    <w:rsid w:val="70FC4273"/>
    <w:rsid w:val="710475CC"/>
    <w:rsid w:val="71153587"/>
    <w:rsid w:val="712E4649"/>
    <w:rsid w:val="7130216F"/>
    <w:rsid w:val="713734FD"/>
    <w:rsid w:val="71463740"/>
    <w:rsid w:val="714874B8"/>
    <w:rsid w:val="716A5681"/>
    <w:rsid w:val="716F713B"/>
    <w:rsid w:val="71810E8C"/>
    <w:rsid w:val="718D348F"/>
    <w:rsid w:val="71917960"/>
    <w:rsid w:val="7195081B"/>
    <w:rsid w:val="719E532A"/>
    <w:rsid w:val="71B5606C"/>
    <w:rsid w:val="71B66B18"/>
    <w:rsid w:val="71CD79BE"/>
    <w:rsid w:val="71D15700"/>
    <w:rsid w:val="71D40D4C"/>
    <w:rsid w:val="71E13595"/>
    <w:rsid w:val="71E52F59"/>
    <w:rsid w:val="71EF5B86"/>
    <w:rsid w:val="71FE04BF"/>
    <w:rsid w:val="72071122"/>
    <w:rsid w:val="720C6738"/>
    <w:rsid w:val="72121874"/>
    <w:rsid w:val="722F68CA"/>
    <w:rsid w:val="72347A3D"/>
    <w:rsid w:val="724827D1"/>
    <w:rsid w:val="7258197D"/>
    <w:rsid w:val="725E2D0C"/>
    <w:rsid w:val="726522EC"/>
    <w:rsid w:val="726A345E"/>
    <w:rsid w:val="726E11A1"/>
    <w:rsid w:val="726F29A2"/>
    <w:rsid w:val="727147ED"/>
    <w:rsid w:val="72884BCC"/>
    <w:rsid w:val="729C6FBA"/>
    <w:rsid w:val="72C94629"/>
    <w:rsid w:val="72D37256"/>
    <w:rsid w:val="72E94CCB"/>
    <w:rsid w:val="73027AD8"/>
    <w:rsid w:val="7313293F"/>
    <w:rsid w:val="732C21E6"/>
    <w:rsid w:val="733C304D"/>
    <w:rsid w:val="73465C7A"/>
    <w:rsid w:val="734E4B2E"/>
    <w:rsid w:val="734F324C"/>
    <w:rsid w:val="73974727"/>
    <w:rsid w:val="73A155A6"/>
    <w:rsid w:val="73A750C7"/>
    <w:rsid w:val="73AF7CC3"/>
    <w:rsid w:val="73B2271D"/>
    <w:rsid w:val="73C848E1"/>
    <w:rsid w:val="73CF344E"/>
    <w:rsid w:val="73D67E93"/>
    <w:rsid w:val="73D83EF4"/>
    <w:rsid w:val="73D94D40"/>
    <w:rsid w:val="73E77CB0"/>
    <w:rsid w:val="73FD6130"/>
    <w:rsid w:val="740D49E9"/>
    <w:rsid w:val="74237D69"/>
    <w:rsid w:val="7429449F"/>
    <w:rsid w:val="74332984"/>
    <w:rsid w:val="743401C8"/>
    <w:rsid w:val="744F5002"/>
    <w:rsid w:val="74512B28"/>
    <w:rsid w:val="7463677D"/>
    <w:rsid w:val="746740F9"/>
    <w:rsid w:val="748A4A7C"/>
    <w:rsid w:val="748E3005"/>
    <w:rsid w:val="74917D99"/>
    <w:rsid w:val="74944905"/>
    <w:rsid w:val="749E1DE3"/>
    <w:rsid w:val="74A964C0"/>
    <w:rsid w:val="74B310ED"/>
    <w:rsid w:val="74BD0F22"/>
    <w:rsid w:val="74DF6386"/>
    <w:rsid w:val="74E221F2"/>
    <w:rsid w:val="74ED481F"/>
    <w:rsid w:val="74F11C15"/>
    <w:rsid w:val="750000AA"/>
    <w:rsid w:val="75134281"/>
    <w:rsid w:val="751C1388"/>
    <w:rsid w:val="75343457"/>
    <w:rsid w:val="75466405"/>
    <w:rsid w:val="75526B58"/>
    <w:rsid w:val="75596138"/>
    <w:rsid w:val="75614FED"/>
    <w:rsid w:val="75655CFA"/>
    <w:rsid w:val="75705230"/>
    <w:rsid w:val="7577036C"/>
    <w:rsid w:val="7577691F"/>
    <w:rsid w:val="757B11B9"/>
    <w:rsid w:val="757C5983"/>
    <w:rsid w:val="75B3511C"/>
    <w:rsid w:val="75D73501"/>
    <w:rsid w:val="75EE1EAC"/>
    <w:rsid w:val="76067942"/>
    <w:rsid w:val="760B4F58"/>
    <w:rsid w:val="760B7E8B"/>
    <w:rsid w:val="761D53B8"/>
    <w:rsid w:val="7621477C"/>
    <w:rsid w:val="762B73A9"/>
    <w:rsid w:val="762D1373"/>
    <w:rsid w:val="762D3121"/>
    <w:rsid w:val="76426BCC"/>
    <w:rsid w:val="76522B87"/>
    <w:rsid w:val="767F23E5"/>
    <w:rsid w:val="76805946"/>
    <w:rsid w:val="768D5824"/>
    <w:rsid w:val="76982C90"/>
    <w:rsid w:val="76AF1D88"/>
    <w:rsid w:val="76D0242A"/>
    <w:rsid w:val="76D65566"/>
    <w:rsid w:val="76EC2FDC"/>
    <w:rsid w:val="76F105F2"/>
    <w:rsid w:val="76F93003"/>
    <w:rsid w:val="77004391"/>
    <w:rsid w:val="771C566F"/>
    <w:rsid w:val="77267240"/>
    <w:rsid w:val="772E53A2"/>
    <w:rsid w:val="773A5358"/>
    <w:rsid w:val="774C3647"/>
    <w:rsid w:val="77562203"/>
    <w:rsid w:val="775766A7"/>
    <w:rsid w:val="77585F7B"/>
    <w:rsid w:val="775C3CBE"/>
    <w:rsid w:val="77632F7C"/>
    <w:rsid w:val="776941D0"/>
    <w:rsid w:val="77732DB5"/>
    <w:rsid w:val="778F713D"/>
    <w:rsid w:val="77A24A51"/>
    <w:rsid w:val="77A80CB1"/>
    <w:rsid w:val="77A967D7"/>
    <w:rsid w:val="77BE04D4"/>
    <w:rsid w:val="77D53A70"/>
    <w:rsid w:val="77F008AA"/>
    <w:rsid w:val="77F96615"/>
    <w:rsid w:val="78007B88"/>
    <w:rsid w:val="7803238B"/>
    <w:rsid w:val="78047D62"/>
    <w:rsid w:val="78053DA6"/>
    <w:rsid w:val="78061E7B"/>
    <w:rsid w:val="78395F54"/>
    <w:rsid w:val="783A38D3"/>
    <w:rsid w:val="78436C2C"/>
    <w:rsid w:val="785B3F75"/>
    <w:rsid w:val="788E0646"/>
    <w:rsid w:val="788F417B"/>
    <w:rsid w:val="78A07461"/>
    <w:rsid w:val="78A551F0"/>
    <w:rsid w:val="78C07D05"/>
    <w:rsid w:val="78CF6711"/>
    <w:rsid w:val="78D44178"/>
    <w:rsid w:val="78D635FC"/>
    <w:rsid w:val="78E75809"/>
    <w:rsid w:val="78E8200D"/>
    <w:rsid w:val="78F41CD4"/>
    <w:rsid w:val="791800B8"/>
    <w:rsid w:val="79184979"/>
    <w:rsid w:val="79444A09"/>
    <w:rsid w:val="794F7A5B"/>
    <w:rsid w:val="795135CA"/>
    <w:rsid w:val="795A247F"/>
    <w:rsid w:val="797C23F5"/>
    <w:rsid w:val="79835BAD"/>
    <w:rsid w:val="799534B7"/>
    <w:rsid w:val="79B41377"/>
    <w:rsid w:val="79B772FD"/>
    <w:rsid w:val="79C43D9C"/>
    <w:rsid w:val="79D20267"/>
    <w:rsid w:val="79D21166"/>
    <w:rsid w:val="79D626EF"/>
    <w:rsid w:val="7A0A5C53"/>
    <w:rsid w:val="7A1C14E2"/>
    <w:rsid w:val="7A232871"/>
    <w:rsid w:val="7A320D06"/>
    <w:rsid w:val="7A3635C8"/>
    <w:rsid w:val="7A3B22B0"/>
    <w:rsid w:val="7A4078C7"/>
    <w:rsid w:val="7A431165"/>
    <w:rsid w:val="7A526F79"/>
    <w:rsid w:val="7A635363"/>
    <w:rsid w:val="7A804167"/>
    <w:rsid w:val="7A8C0183"/>
    <w:rsid w:val="7A94551C"/>
    <w:rsid w:val="7AAD65DE"/>
    <w:rsid w:val="7AAF0539"/>
    <w:rsid w:val="7AC35E02"/>
    <w:rsid w:val="7AC83418"/>
    <w:rsid w:val="7ACA53E2"/>
    <w:rsid w:val="7AD324E9"/>
    <w:rsid w:val="7ADB75EF"/>
    <w:rsid w:val="7AE364A4"/>
    <w:rsid w:val="7AE75C03"/>
    <w:rsid w:val="7AEB4AD0"/>
    <w:rsid w:val="7B05641A"/>
    <w:rsid w:val="7B070B09"/>
    <w:rsid w:val="7B0F08F6"/>
    <w:rsid w:val="7B14665D"/>
    <w:rsid w:val="7B2C39A7"/>
    <w:rsid w:val="7B2E0492"/>
    <w:rsid w:val="7B2F3497"/>
    <w:rsid w:val="7B314DDF"/>
    <w:rsid w:val="7B400F36"/>
    <w:rsid w:val="7B5D6E31"/>
    <w:rsid w:val="7B6018A2"/>
    <w:rsid w:val="7B8B4B71"/>
    <w:rsid w:val="7BAA59CE"/>
    <w:rsid w:val="7BB03A28"/>
    <w:rsid w:val="7BBF06E5"/>
    <w:rsid w:val="7BED7483"/>
    <w:rsid w:val="7BF9662D"/>
    <w:rsid w:val="7C016BE2"/>
    <w:rsid w:val="7C0E12FE"/>
    <w:rsid w:val="7C1D7794"/>
    <w:rsid w:val="7C490589"/>
    <w:rsid w:val="7C611D76"/>
    <w:rsid w:val="7C684EB3"/>
    <w:rsid w:val="7C815F74"/>
    <w:rsid w:val="7C8810B1"/>
    <w:rsid w:val="7C9537CE"/>
    <w:rsid w:val="7CB16B29"/>
    <w:rsid w:val="7CB32AB6"/>
    <w:rsid w:val="7CB41EA6"/>
    <w:rsid w:val="7CB4634A"/>
    <w:rsid w:val="7CE81B50"/>
    <w:rsid w:val="7CF6426C"/>
    <w:rsid w:val="7CFE0EC0"/>
    <w:rsid w:val="7D020E63"/>
    <w:rsid w:val="7D0A7D18"/>
    <w:rsid w:val="7D380D29"/>
    <w:rsid w:val="7D3E2F9C"/>
    <w:rsid w:val="7D6F401F"/>
    <w:rsid w:val="7D741635"/>
    <w:rsid w:val="7D833E7F"/>
    <w:rsid w:val="7D8E6B9B"/>
    <w:rsid w:val="7DA0380A"/>
    <w:rsid w:val="7DAA32A9"/>
    <w:rsid w:val="7DB62CE0"/>
    <w:rsid w:val="7DBE0A69"/>
    <w:rsid w:val="7DBF4FA6"/>
    <w:rsid w:val="7DC66335"/>
    <w:rsid w:val="7DED1B13"/>
    <w:rsid w:val="7DEF6BB9"/>
    <w:rsid w:val="7E066731"/>
    <w:rsid w:val="7E0D5EFC"/>
    <w:rsid w:val="7E2149D5"/>
    <w:rsid w:val="7E265CA9"/>
    <w:rsid w:val="7E457D12"/>
    <w:rsid w:val="7E4F632A"/>
    <w:rsid w:val="7E525E1A"/>
    <w:rsid w:val="7E74613E"/>
    <w:rsid w:val="7E7C69F3"/>
    <w:rsid w:val="7E885398"/>
    <w:rsid w:val="7E8C2004"/>
    <w:rsid w:val="7E97382D"/>
    <w:rsid w:val="7EAA1A11"/>
    <w:rsid w:val="7EB42631"/>
    <w:rsid w:val="7EBE0DBA"/>
    <w:rsid w:val="7EC37AE3"/>
    <w:rsid w:val="7ED92098"/>
    <w:rsid w:val="7F0D7F93"/>
    <w:rsid w:val="7F2C666B"/>
    <w:rsid w:val="7F2D5F40"/>
    <w:rsid w:val="7F3472CE"/>
    <w:rsid w:val="7F541CA7"/>
    <w:rsid w:val="7F60693D"/>
    <w:rsid w:val="7F710522"/>
    <w:rsid w:val="7F74591C"/>
    <w:rsid w:val="7F7D460E"/>
    <w:rsid w:val="7F961D37"/>
    <w:rsid w:val="7F9C4958"/>
    <w:rsid w:val="7FBA51EB"/>
    <w:rsid w:val="7FBB354B"/>
    <w:rsid w:val="7FC00B62"/>
    <w:rsid w:val="7FC12FBC"/>
    <w:rsid w:val="7FC61A22"/>
    <w:rsid w:val="7FCB6646"/>
    <w:rsid w:val="7FCE163F"/>
    <w:rsid w:val="7FE27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5">
    <w:name w:val="heading 3"/>
    <w:basedOn w:val="1"/>
    <w:next w:val="1"/>
    <w:link w:val="69"/>
    <w:qFormat/>
    <w:uiPriority w:val="0"/>
    <w:pPr>
      <w:keepNext/>
      <w:keepLines/>
      <w:spacing w:before="260" w:after="260" w:line="415" w:lineRule="auto"/>
      <w:outlineLvl w:val="2"/>
    </w:pPr>
    <w:rPr>
      <w:b/>
      <w:bCs/>
      <w:sz w:val="32"/>
      <w:szCs w:val="32"/>
    </w:rPr>
  </w:style>
  <w:style w:type="paragraph" w:styleId="6">
    <w:name w:val="heading 4"/>
    <w:basedOn w:val="1"/>
    <w:next w:val="1"/>
    <w:link w:val="74"/>
    <w:qFormat/>
    <w:uiPriority w:val="0"/>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7">
    <w:name w:val="heading 5"/>
    <w:basedOn w:val="1"/>
    <w:next w:val="1"/>
    <w:link w:val="75"/>
    <w:qFormat/>
    <w:uiPriority w:val="0"/>
    <w:pPr>
      <w:spacing w:before="240" w:after="60"/>
      <w:outlineLvl w:val="4"/>
    </w:pPr>
    <w:rPr>
      <w:sz w:val="22"/>
      <w:szCs w:val="20"/>
    </w:rPr>
  </w:style>
  <w:style w:type="paragraph" w:styleId="8">
    <w:name w:val="heading 6"/>
    <w:basedOn w:val="1"/>
    <w:next w:val="1"/>
    <w:link w:val="76"/>
    <w:qFormat/>
    <w:uiPriority w:val="0"/>
    <w:pPr>
      <w:spacing w:before="240" w:after="60"/>
      <w:outlineLvl w:val="5"/>
    </w:pPr>
    <w:rPr>
      <w:i/>
      <w:iCs/>
      <w:sz w:val="22"/>
      <w:szCs w:val="20"/>
    </w:rPr>
  </w:style>
  <w:style w:type="paragraph" w:styleId="9">
    <w:name w:val="heading 7"/>
    <w:basedOn w:val="1"/>
    <w:next w:val="1"/>
    <w:link w:val="77"/>
    <w:qFormat/>
    <w:uiPriority w:val="0"/>
    <w:pPr>
      <w:spacing w:before="240" w:after="60"/>
      <w:outlineLvl w:val="6"/>
    </w:pPr>
    <w:rPr>
      <w:rFonts w:ascii="Arial" w:hAnsi="Arial"/>
      <w:sz w:val="20"/>
      <w:szCs w:val="20"/>
    </w:rPr>
  </w:style>
  <w:style w:type="paragraph" w:styleId="10">
    <w:name w:val="heading 8"/>
    <w:basedOn w:val="1"/>
    <w:next w:val="1"/>
    <w:link w:val="78"/>
    <w:qFormat/>
    <w:uiPriority w:val="0"/>
    <w:pPr>
      <w:spacing w:before="240" w:after="60"/>
      <w:outlineLvl w:val="7"/>
    </w:pPr>
    <w:rPr>
      <w:rFonts w:ascii="Arial" w:hAnsi="Arial"/>
      <w:i/>
      <w:iCs/>
      <w:sz w:val="20"/>
      <w:szCs w:val="20"/>
    </w:rPr>
  </w:style>
  <w:style w:type="paragraph" w:styleId="11">
    <w:name w:val="heading 9"/>
    <w:basedOn w:val="1"/>
    <w:next w:val="1"/>
    <w:link w:val="79"/>
    <w:qFormat/>
    <w:uiPriority w:val="0"/>
    <w:pPr>
      <w:spacing w:before="240" w:after="60"/>
      <w:outlineLvl w:val="8"/>
    </w:pPr>
    <w:rPr>
      <w:rFonts w:ascii="Arial" w:hAnsi="Arial"/>
      <w:b/>
      <w:i/>
      <w:iCs/>
      <w:sz w:val="18"/>
      <w:szCs w:val="20"/>
    </w:rPr>
  </w:style>
  <w:style w:type="character" w:default="1" w:styleId="62">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1"/>
    <w:unhideWhenUsed/>
    <w:qFormat/>
    <w:uiPriority w:val="0"/>
    <w:pPr>
      <w:tabs>
        <w:tab w:val="center" w:pos="4153"/>
        <w:tab w:val="right" w:pos="8306"/>
      </w:tabs>
      <w:snapToGrid w:val="0"/>
      <w:jc w:val="left"/>
    </w:pPr>
    <w:rPr>
      <w:sz w:val="18"/>
      <w:szCs w:val="18"/>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680"/>
      <w:jc w:val="left"/>
    </w:pPr>
    <w:rPr>
      <w:rFonts w:ascii="Calibri" w:hAnsi="Calibri"/>
      <w:sz w:val="18"/>
      <w:szCs w:val="20"/>
    </w:rPr>
  </w:style>
  <w:style w:type="paragraph" w:styleId="14">
    <w:name w:val="List Number"/>
    <w:basedOn w:val="1"/>
    <w:qFormat/>
    <w:uiPriority w:val="0"/>
    <w:pPr>
      <w:spacing w:line="360" w:lineRule="auto"/>
      <w:ind w:firstLine="425"/>
    </w:pPr>
    <w:rPr>
      <w:sz w:val="24"/>
      <w:szCs w:val="20"/>
    </w:rPr>
  </w:style>
  <w:style w:type="paragraph" w:styleId="15">
    <w:name w:val="Normal Indent"/>
    <w:basedOn w:val="1"/>
    <w:next w:val="1"/>
    <w:link w:val="113"/>
    <w:qFormat/>
    <w:uiPriority w:val="0"/>
    <w:pPr>
      <w:spacing w:line="360" w:lineRule="auto"/>
      <w:ind w:firstLine="420"/>
    </w:pPr>
    <w:rPr>
      <w:rFonts w:asciiTheme="minorHAnsi" w:hAnsiTheme="minorHAnsi" w:cstheme="minorBidi"/>
      <w:sz w:val="24"/>
      <w:szCs w:val="22"/>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780"/>
      </w:tabs>
      <w:spacing w:before="100" w:beforeAutospacing="1" w:afterLines="50" w:afterAutospacing="1"/>
      <w:ind w:left="780" w:hanging="360"/>
      <w:jc w:val="left"/>
    </w:pPr>
    <w:rPr>
      <w:kern w:val="0"/>
      <w:szCs w:val="20"/>
    </w:rPr>
  </w:style>
  <w:style w:type="paragraph" w:styleId="18">
    <w:name w:val="Document Map"/>
    <w:basedOn w:val="1"/>
    <w:link w:val="80"/>
    <w:qFormat/>
    <w:uiPriority w:val="0"/>
    <w:pPr>
      <w:shd w:val="clear" w:color="auto" w:fill="000080"/>
    </w:pPr>
    <w:rPr>
      <w:rFonts w:asciiTheme="minorHAnsi" w:hAnsiTheme="minorHAnsi" w:cstheme="minorBidi"/>
    </w:rPr>
  </w:style>
  <w:style w:type="paragraph" w:styleId="19">
    <w:name w:val="annotation text"/>
    <w:basedOn w:val="1"/>
    <w:link w:val="142"/>
    <w:unhideWhenUsed/>
    <w:qFormat/>
    <w:uiPriority w:val="0"/>
    <w:pPr>
      <w:jc w:val="left"/>
    </w:pPr>
  </w:style>
  <w:style w:type="paragraph" w:styleId="20">
    <w:name w:val="Salutation"/>
    <w:basedOn w:val="1"/>
    <w:next w:val="1"/>
    <w:link w:val="82"/>
    <w:qFormat/>
    <w:uiPriority w:val="0"/>
    <w:pPr>
      <w:spacing w:line="520" w:lineRule="exact"/>
    </w:pPr>
    <w:rPr>
      <w:rFonts w:ascii="华文宋体" w:hAnsi="Arial Unicode MS" w:eastAsia="华文宋体" w:cstheme="minorBidi"/>
      <w:sz w:val="24"/>
      <w:szCs w:val="22"/>
    </w:rPr>
  </w:style>
  <w:style w:type="paragraph" w:styleId="21">
    <w:name w:val="Body Text 3"/>
    <w:basedOn w:val="1"/>
    <w:link w:val="83"/>
    <w:qFormat/>
    <w:uiPriority w:val="0"/>
    <w:pPr>
      <w:spacing w:after="120"/>
      <w:ind w:left="283"/>
    </w:pPr>
    <w:rPr>
      <w:rFonts w:ascii="Arial" w:hAnsi="Arial" w:cstheme="minorBidi"/>
      <w:szCs w:val="22"/>
    </w:rPr>
  </w:style>
  <w:style w:type="paragraph" w:styleId="22">
    <w:name w:val="List Bullet 3"/>
    <w:basedOn w:val="1"/>
    <w:qFormat/>
    <w:uiPriority w:val="0"/>
    <w:pPr>
      <w:tabs>
        <w:tab w:val="left" w:pos="450"/>
        <w:tab w:val="left" w:pos="1200"/>
      </w:tabs>
      <w:ind w:left="1200" w:hanging="360"/>
    </w:pPr>
  </w:style>
  <w:style w:type="paragraph" w:styleId="23">
    <w:name w:val="Body Text"/>
    <w:basedOn w:val="1"/>
    <w:next w:val="24"/>
    <w:link w:val="84"/>
    <w:qFormat/>
    <w:uiPriority w:val="0"/>
    <w:pPr>
      <w:spacing w:line="360" w:lineRule="auto"/>
    </w:pPr>
    <w:rPr>
      <w:rFonts w:asciiTheme="minorHAnsi" w:hAnsiTheme="minorHAnsi" w:cstheme="minorBidi"/>
      <w:sz w:val="24"/>
      <w:szCs w:val="22"/>
    </w:rPr>
  </w:style>
  <w:style w:type="paragraph" w:styleId="24">
    <w:name w:val="Body Text First Indent"/>
    <w:basedOn w:val="23"/>
    <w:next w:val="25"/>
    <w:link w:val="94"/>
    <w:qFormat/>
    <w:uiPriority w:val="0"/>
    <w:pPr>
      <w:spacing w:after="120" w:line="520" w:lineRule="exact"/>
      <w:ind w:firstLine="100" w:firstLineChars="100"/>
      <w:jc w:val="left"/>
    </w:pPr>
    <w:rPr>
      <w:sz w:val="28"/>
    </w:rPr>
  </w:style>
  <w:style w:type="paragraph" w:styleId="25">
    <w:name w:val="toc 6"/>
    <w:basedOn w:val="1"/>
    <w:next w:val="1"/>
    <w:qFormat/>
    <w:uiPriority w:val="0"/>
    <w:pPr>
      <w:ind w:left="1400"/>
      <w:jc w:val="left"/>
    </w:pPr>
    <w:rPr>
      <w:rFonts w:ascii="Calibri" w:hAnsi="Calibri"/>
      <w:sz w:val="18"/>
      <w:szCs w:val="20"/>
    </w:rPr>
  </w:style>
  <w:style w:type="paragraph" w:styleId="26">
    <w:name w:val="Body Text Indent"/>
    <w:basedOn w:val="1"/>
    <w:link w:val="85"/>
    <w:qFormat/>
    <w:uiPriority w:val="0"/>
    <w:pPr>
      <w:autoSpaceDE w:val="0"/>
      <w:autoSpaceDN w:val="0"/>
      <w:adjustRightInd w:val="0"/>
      <w:spacing w:line="360" w:lineRule="auto"/>
      <w:ind w:firstLine="480"/>
      <w:jc w:val="left"/>
    </w:pPr>
    <w:rPr>
      <w:rFonts w:eastAsia="仿宋_GB2312" w:asciiTheme="minorHAnsi" w:hAnsiTheme="minorHAnsi" w:cstheme="minorBidi"/>
      <w:b/>
      <w:bCs/>
      <w:color w:val="000000"/>
      <w:sz w:val="32"/>
      <w:szCs w:val="28"/>
    </w:rPr>
  </w:style>
  <w:style w:type="paragraph" w:styleId="27">
    <w:name w:val="List Number 3"/>
    <w:basedOn w:val="1"/>
    <w:qFormat/>
    <w:uiPriority w:val="0"/>
    <w:pPr>
      <w:numPr>
        <w:ilvl w:val="0"/>
        <w:numId w:val="1"/>
      </w:numPr>
    </w:pPr>
  </w:style>
  <w:style w:type="paragraph" w:styleId="28">
    <w:name w:val="List 2"/>
    <w:basedOn w:val="1"/>
    <w:qFormat/>
    <w:uiPriority w:val="0"/>
    <w:pPr>
      <w:ind w:left="100" w:leftChars="200" w:hanging="200" w:hangingChars="200"/>
    </w:pPr>
    <w:rPr>
      <w:sz w:val="28"/>
    </w:rPr>
  </w:style>
  <w:style w:type="paragraph" w:styleId="29">
    <w:name w:val="List Continue"/>
    <w:basedOn w:val="1"/>
    <w:qFormat/>
    <w:uiPriority w:val="0"/>
    <w:pPr>
      <w:numPr>
        <w:ilvl w:val="8"/>
        <w:numId w:val="2"/>
      </w:numPr>
      <w:tabs>
        <w:tab w:val="clear" w:pos="3780"/>
      </w:tabs>
      <w:spacing w:after="120"/>
      <w:ind w:left="420" w:leftChars="200" w:firstLine="0"/>
    </w:pPr>
  </w:style>
  <w:style w:type="paragraph" w:styleId="30">
    <w:name w:val="Block Text"/>
    <w:basedOn w:val="1"/>
    <w:qFormat/>
    <w:uiPriority w:val="0"/>
    <w:pPr>
      <w:ind w:left="1200" w:right="-72" w:hanging="30"/>
    </w:pPr>
    <w:rPr>
      <w:rFonts w:ascii="Arial" w:hAnsi="Arial" w:eastAsia="幼圆" w:cs="Arial"/>
      <w:sz w:val="22"/>
      <w:szCs w:val="20"/>
    </w:rPr>
  </w:style>
  <w:style w:type="paragraph" w:styleId="31">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2">
    <w:name w:val="toc 5"/>
    <w:basedOn w:val="1"/>
    <w:next w:val="1"/>
    <w:qFormat/>
    <w:uiPriority w:val="0"/>
    <w:pPr>
      <w:ind w:left="1120"/>
      <w:jc w:val="left"/>
    </w:pPr>
    <w:rPr>
      <w:rFonts w:ascii="Calibri" w:hAnsi="Calibri"/>
      <w:sz w:val="18"/>
      <w:szCs w:val="20"/>
    </w:rPr>
  </w:style>
  <w:style w:type="paragraph" w:styleId="33">
    <w:name w:val="toc 3"/>
    <w:basedOn w:val="1"/>
    <w:next w:val="1"/>
    <w:qFormat/>
    <w:uiPriority w:val="0"/>
    <w:pPr>
      <w:ind w:left="560"/>
      <w:jc w:val="left"/>
    </w:pPr>
    <w:rPr>
      <w:rFonts w:ascii="Calibri" w:hAnsi="Calibri"/>
      <w:i/>
      <w:sz w:val="20"/>
      <w:szCs w:val="20"/>
    </w:rPr>
  </w:style>
  <w:style w:type="paragraph" w:styleId="34">
    <w:name w:val="Plain Text"/>
    <w:basedOn w:val="1"/>
    <w:link w:val="100"/>
    <w:qFormat/>
    <w:uiPriority w:val="0"/>
    <w:rPr>
      <w:rFonts w:ascii="宋体" w:hAnsi="宋体" w:cstheme="minorBidi"/>
      <w:szCs w:val="21"/>
    </w:rPr>
  </w:style>
  <w:style w:type="paragraph" w:styleId="35">
    <w:name w:val="toc 8"/>
    <w:basedOn w:val="1"/>
    <w:next w:val="1"/>
    <w:qFormat/>
    <w:uiPriority w:val="0"/>
    <w:pPr>
      <w:ind w:left="1960"/>
      <w:jc w:val="left"/>
    </w:pPr>
    <w:rPr>
      <w:rFonts w:ascii="Calibri" w:hAnsi="Calibri"/>
      <w:sz w:val="18"/>
      <w:szCs w:val="20"/>
    </w:rPr>
  </w:style>
  <w:style w:type="paragraph" w:styleId="36">
    <w:name w:val="Date"/>
    <w:basedOn w:val="1"/>
    <w:next w:val="1"/>
    <w:link w:val="87"/>
    <w:qFormat/>
    <w:uiPriority w:val="0"/>
    <w:pPr>
      <w:ind w:left="100" w:leftChars="2500"/>
    </w:pPr>
    <w:rPr>
      <w:rFonts w:asciiTheme="minorHAnsi" w:hAnsiTheme="minorHAnsi" w:cstheme="minorBidi"/>
    </w:rPr>
  </w:style>
  <w:style w:type="paragraph" w:styleId="37">
    <w:name w:val="Body Text Indent 2"/>
    <w:basedOn w:val="1"/>
    <w:link w:val="88"/>
    <w:qFormat/>
    <w:uiPriority w:val="0"/>
    <w:pPr>
      <w:autoSpaceDE w:val="0"/>
      <w:autoSpaceDN w:val="0"/>
      <w:adjustRightInd w:val="0"/>
      <w:spacing w:line="620" w:lineRule="exact"/>
      <w:ind w:firstLine="480"/>
    </w:pPr>
    <w:rPr>
      <w:rFonts w:eastAsia="仿宋_GB2312" w:asciiTheme="minorHAnsi" w:hAnsiTheme="minorHAnsi" w:cstheme="minorBidi"/>
      <w:color w:val="000000"/>
      <w:sz w:val="32"/>
      <w:szCs w:val="28"/>
    </w:rPr>
  </w:style>
  <w:style w:type="paragraph" w:styleId="38">
    <w:name w:val="endnote text"/>
    <w:basedOn w:val="1"/>
    <w:link w:val="475"/>
    <w:semiHidden/>
    <w:qFormat/>
    <w:uiPriority w:val="0"/>
    <w:pPr>
      <w:snapToGrid w:val="0"/>
      <w:spacing w:afterLines="50"/>
      <w:jc w:val="left"/>
    </w:pPr>
    <w:rPr>
      <w:rFonts w:ascii="宋体" w:hAnsiTheme="minorHAnsi" w:eastAsiaTheme="minorEastAsia" w:cstheme="minorBidi"/>
      <w:kern w:val="0"/>
      <w:szCs w:val="20"/>
    </w:rPr>
  </w:style>
  <w:style w:type="paragraph" w:styleId="39">
    <w:name w:val="Balloon Text"/>
    <w:basedOn w:val="1"/>
    <w:link w:val="89"/>
    <w:qFormat/>
    <w:uiPriority w:val="0"/>
    <w:rPr>
      <w:rFonts w:asciiTheme="minorHAnsi" w:hAnsiTheme="minorHAnsi" w:cstheme="minorBidi"/>
      <w:sz w:val="18"/>
      <w:szCs w:val="18"/>
    </w:rPr>
  </w:style>
  <w:style w:type="paragraph" w:styleId="40">
    <w:name w:val="header"/>
    <w:basedOn w:val="1"/>
    <w:link w:val="70"/>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42">
    <w:name w:val="toc 4"/>
    <w:basedOn w:val="1"/>
    <w:next w:val="1"/>
    <w:qFormat/>
    <w:uiPriority w:val="0"/>
    <w:pPr>
      <w:ind w:left="840"/>
      <w:jc w:val="left"/>
    </w:pPr>
    <w:rPr>
      <w:rFonts w:ascii="Calibri" w:hAnsi="Calibri"/>
      <w:sz w:val="18"/>
      <w:szCs w:val="20"/>
    </w:rPr>
  </w:style>
  <w:style w:type="paragraph" w:styleId="43">
    <w:name w:val="Subtitle"/>
    <w:basedOn w:val="1"/>
    <w:link w:val="465"/>
    <w:qFormat/>
    <w:uiPriority w:val="0"/>
    <w:pPr>
      <w:spacing w:afterLines="50"/>
      <w:jc w:val="center"/>
    </w:pPr>
    <w:rPr>
      <w:rFonts w:ascii="宋体" w:hAnsiTheme="minorHAnsi" w:eastAsiaTheme="minorEastAsia" w:cstheme="minorBidi"/>
      <w:i/>
      <w:kern w:val="0"/>
      <w:sz w:val="36"/>
      <w:szCs w:val="20"/>
      <w:lang w:val="en-AU"/>
    </w:rPr>
  </w:style>
  <w:style w:type="paragraph" w:styleId="44">
    <w:name w:val="List"/>
    <w:basedOn w:val="1"/>
    <w:qFormat/>
    <w:uiPriority w:val="0"/>
    <w:pPr>
      <w:ind w:left="200" w:hanging="200" w:hangingChars="200"/>
    </w:pPr>
    <w:rPr>
      <w:sz w:val="28"/>
    </w:rPr>
  </w:style>
  <w:style w:type="paragraph" w:styleId="45">
    <w:name w:val="Body Text Indent 3"/>
    <w:basedOn w:val="1"/>
    <w:link w:val="90"/>
    <w:qFormat/>
    <w:uiPriority w:val="0"/>
    <w:pPr>
      <w:spacing w:line="620" w:lineRule="exact"/>
      <w:ind w:firstLine="640" w:firstLineChars="200"/>
    </w:pPr>
    <w:rPr>
      <w:rFonts w:eastAsia="仿宋_GB2312" w:asciiTheme="minorHAnsi" w:hAnsiTheme="minorHAnsi" w:cstheme="minorBidi"/>
      <w:sz w:val="32"/>
    </w:rPr>
  </w:style>
  <w:style w:type="paragraph" w:styleId="46">
    <w:name w:val="toc 2"/>
    <w:basedOn w:val="1"/>
    <w:next w:val="1"/>
    <w:qFormat/>
    <w:uiPriority w:val="0"/>
    <w:pPr>
      <w:tabs>
        <w:tab w:val="right" w:leader="dot" w:pos="9060"/>
      </w:tabs>
      <w:snapToGrid w:val="0"/>
      <w:spacing w:line="288" w:lineRule="auto"/>
      <w:ind w:left="210" w:firstLine="200" w:firstLineChars="200"/>
      <w:jc w:val="left"/>
    </w:pPr>
    <w:rPr>
      <w:smallCaps/>
      <w:sz w:val="20"/>
      <w:szCs w:val="21"/>
    </w:rPr>
  </w:style>
  <w:style w:type="paragraph" w:styleId="47">
    <w:name w:val="toc 9"/>
    <w:basedOn w:val="1"/>
    <w:next w:val="1"/>
    <w:qFormat/>
    <w:uiPriority w:val="0"/>
    <w:pPr>
      <w:ind w:left="2240"/>
      <w:jc w:val="left"/>
    </w:pPr>
    <w:rPr>
      <w:rFonts w:ascii="Calibri" w:hAnsi="Calibri"/>
      <w:sz w:val="18"/>
      <w:szCs w:val="20"/>
    </w:rPr>
  </w:style>
  <w:style w:type="paragraph" w:styleId="48">
    <w:name w:val="Body Text 2"/>
    <w:basedOn w:val="1"/>
    <w:link w:val="91"/>
    <w:qFormat/>
    <w:uiPriority w:val="0"/>
    <w:pPr>
      <w:numPr>
        <w:ilvl w:val="0"/>
        <w:numId w:val="4"/>
      </w:numPr>
      <w:spacing w:line="360" w:lineRule="auto"/>
    </w:pPr>
    <w:rPr>
      <w:rFonts w:asciiTheme="minorHAnsi" w:hAnsiTheme="minorHAnsi" w:cstheme="minorBidi"/>
      <w:sz w:val="24"/>
      <w:szCs w:val="22"/>
    </w:r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473"/>
    <w:qFormat/>
    <w:uiPriority w:val="0"/>
    <w:rPr>
      <w:rFonts w:ascii="Courier New" w:hAnsi="Courier New" w:cs="Courier New" w:eastAsiaTheme="minorEastAsia"/>
      <w:sz w:val="20"/>
      <w:szCs w:val="20"/>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qFormat/>
    <w:uiPriority w:val="0"/>
    <w:pPr>
      <w:spacing w:line="360" w:lineRule="auto"/>
      <w:jc w:val="center"/>
    </w:pPr>
    <w:rPr>
      <w:rFonts w:ascii="宋体" w:hAnsi="宋体"/>
      <w:bCs/>
    </w:rPr>
  </w:style>
  <w:style w:type="paragraph" w:styleId="54">
    <w:name w:val="Title"/>
    <w:basedOn w:val="34"/>
    <w:next w:val="34"/>
    <w:link w:val="92"/>
    <w:qFormat/>
    <w:uiPriority w:val="0"/>
    <w:pPr>
      <w:spacing w:before="240" w:after="60"/>
    </w:pPr>
    <w:rPr>
      <w:rFonts w:ascii="Arial" w:hAnsi="Arial"/>
      <w:b/>
      <w:kern w:val="18"/>
      <w:sz w:val="30"/>
      <w:szCs w:val="22"/>
    </w:rPr>
  </w:style>
  <w:style w:type="paragraph" w:styleId="55">
    <w:name w:val="annotation subject"/>
    <w:basedOn w:val="19"/>
    <w:next w:val="19"/>
    <w:link w:val="93"/>
    <w:qFormat/>
    <w:uiPriority w:val="0"/>
    <w:rPr>
      <w:b/>
      <w:bCs/>
    </w:rPr>
  </w:style>
  <w:style w:type="paragraph" w:styleId="56">
    <w:name w:val="Body Text First Indent 2"/>
    <w:basedOn w:val="26"/>
    <w:link w:val="470"/>
    <w:qFormat/>
    <w:uiPriority w:val="99"/>
    <w:pPr>
      <w:autoSpaceDE/>
      <w:autoSpaceDN/>
      <w:adjustRightInd/>
      <w:spacing w:after="120" w:line="240" w:lineRule="auto"/>
      <w:ind w:left="420" w:leftChars="200" w:firstLine="420" w:firstLineChars="200"/>
      <w:jc w:val="both"/>
    </w:pPr>
    <w:rPr>
      <w:rFonts w:eastAsiaTheme="minorEastAsia"/>
      <w:b w:val="0"/>
      <w:bCs w:val="0"/>
      <w:color w:val="auto"/>
      <w:sz w:val="21"/>
      <w:szCs w:val="24"/>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Theme"/>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Colorful List Accent 1"/>
    <w:basedOn w:val="57"/>
    <w:qFormat/>
    <w:uiPriority w:val="0"/>
    <w:rPr>
      <w:rFonts w:ascii="Calibri" w:hAnsi="Calibri"/>
    </w:rPr>
    <w:tblPr>
      <w:tblCellMar>
        <w:top w:w="0" w:type="dxa"/>
        <w:left w:w="108" w:type="dxa"/>
        <w:bottom w:w="0" w:type="dxa"/>
        <w:right w:w="108" w:type="dxa"/>
      </w:tblCellMar>
    </w:tblPr>
    <w:tcPr>
      <w:shd w:val="clear" w:color="auto" w:fill="EEF5FB"/>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63">
    <w:name w:val="Strong"/>
    <w:qFormat/>
    <w:uiPriority w:val="0"/>
    <w:rPr>
      <w:b/>
      <w:bCs/>
    </w:rPr>
  </w:style>
  <w:style w:type="character" w:styleId="64">
    <w:name w:val="page number"/>
    <w:basedOn w:val="62"/>
    <w:qFormat/>
    <w:uiPriority w:val="0"/>
  </w:style>
  <w:style w:type="character" w:styleId="65">
    <w:name w:val="FollowedHyperlink"/>
    <w:basedOn w:val="62"/>
    <w:unhideWhenUsed/>
    <w:qFormat/>
    <w:uiPriority w:val="0"/>
    <w:rPr>
      <w:color w:val="800080" w:themeColor="followedHyperlink"/>
      <w:u w:val="single"/>
    </w:rPr>
  </w:style>
  <w:style w:type="character" w:styleId="66">
    <w:name w:val="Emphasis"/>
    <w:basedOn w:val="62"/>
    <w:qFormat/>
    <w:uiPriority w:val="0"/>
    <w:rPr>
      <w:color w:val="CC0033"/>
    </w:rPr>
  </w:style>
  <w:style w:type="character" w:styleId="67">
    <w:name w:val="Hyperlink"/>
    <w:qFormat/>
    <w:uiPriority w:val="0"/>
    <w:rPr>
      <w:color w:val="0000FF"/>
      <w:u w:val="single"/>
    </w:rPr>
  </w:style>
  <w:style w:type="character" w:styleId="68">
    <w:name w:val="annotation reference"/>
    <w:qFormat/>
    <w:uiPriority w:val="0"/>
    <w:rPr>
      <w:sz w:val="21"/>
      <w:szCs w:val="21"/>
    </w:rPr>
  </w:style>
  <w:style w:type="character" w:customStyle="1" w:styleId="69">
    <w:name w:val="标题 3 Char"/>
    <w:basedOn w:val="62"/>
    <w:link w:val="5"/>
    <w:qFormat/>
    <w:uiPriority w:val="0"/>
    <w:rPr>
      <w:rFonts w:ascii="Times New Roman" w:hAnsi="Times New Roman" w:eastAsia="宋体" w:cs="Times New Roman"/>
      <w:b/>
      <w:bCs/>
      <w:sz w:val="32"/>
      <w:szCs w:val="32"/>
    </w:rPr>
  </w:style>
  <w:style w:type="character" w:customStyle="1" w:styleId="70">
    <w:name w:val="页眉 Char"/>
    <w:basedOn w:val="62"/>
    <w:link w:val="40"/>
    <w:qFormat/>
    <w:uiPriority w:val="0"/>
    <w:rPr>
      <w:sz w:val="18"/>
      <w:szCs w:val="18"/>
    </w:rPr>
  </w:style>
  <w:style w:type="character" w:customStyle="1" w:styleId="71">
    <w:name w:val="页脚 Char"/>
    <w:basedOn w:val="62"/>
    <w:link w:val="2"/>
    <w:qFormat/>
    <w:uiPriority w:val="0"/>
    <w:rPr>
      <w:sz w:val="18"/>
      <w:szCs w:val="18"/>
    </w:rPr>
  </w:style>
  <w:style w:type="character" w:customStyle="1" w:styleId="72">
    <w:name w:val="标题 1 Char"/>
    <w:basedOn w:val="62"/>
    <w:link w:val="3"/>
    <w:qFormat/>
    <w:uiPriority w:val="0"/>
    <w:rPr>
      <w:rFonts w:ascii="Times New Roman" w:hAnsi="Times New Roman" w:eastAsia="宋体" w:cs="Times New Roman"/>
      <w:b/>
      <w:bCs/>
      <w:kern w:val="44"/>
      <w:sz w:val="44"/>
      <w:szCs w:val="44"/>
    </w:rPr>
  </w:style>
  <w:style w:type="character" w:customStyle="1" w:styleId="73">
    <w:name w:val="标题 2 Char"/>
    <w:basedOn w:val="62"/>
    <w:link w:val="4"/>
    <w:qFormat/>
    <w:uiPriority w:val="0"/>
    <w:rPr>
      <w:rFonts w:ascii="Arial" w:hAnsi="Arial" w:eastAsia="黑体" w:cs="Times New Roman"/>
      <w:b/>
      <w:kern w:val="0"/>
      <w:sz w:val="24"/>
      <w:szCs w:val="24"/>
    </w:rPr>
  </w:style>
  <w:style w:type="character" w:customStyle="1" w:styleId="74">
    <w:name w:val="标题 4 Char"/>
    <w:basedOn w:val="62"/>
    <w:link w:val="6"/>
    <w:qFormat/>
    <w:uiPriority w:val="0"/>
    <w:rPr>
      <w:rFonts w:ascii="黑体" w:hAnsi="黑体" w:eastAsia="黑体" w:cs="Times New Roman"/>
      <w:b/>
      <w:kern w:val="0"/>
      <w:sz w:val="28"/>
      <w:szCs w:val="20"/>
    </w:rPr>
  </w:style>
  <w:style w:type="character" w:customStyle="1" w:styleId="75">
    <w:name w:val="标题 5 Char"/>
    <w:basedOn w:val="62"/>
    <w:link w:val="7"/>
    <w:qFormat/>
    <w:uiPriority w:val="0"/>
    <w:rPr>
      <w:rFonts w:ascii="Times New Roman" w:hAnsi="Times New Roman" w:eastAsia="宋体" w:cs="Times New Roman"/>
      <w:sz w:val="22"/>
      <w:szCs w:val="20"/>
    </w:rPr>
  </w:style>
  <w:style w:type="character" w:customStyle="1" w:styleId="76">
    <w:name w:val="标题 6 Char"/>
    <w:basedOn w:val="62"/>
    <w:link w:val="8"/>
    <w:qFormat/>
    <w:uiPriority w:val="0"/>
    <w:rPr>
      <w:rFonts w:ascii="Times New Roman" w:hAnsi="Times New Roman" w:eastAsia="宋体" w:cs="Times New Roman"/>
      <w:i/>
      <w:iCs/>
      <w:sz w:val="22"/>
      <w:szCs w:val="20"/>
    </w:rPr>
  </w:style>
  <w:style w:type="character" w:customStyle="1" w:styleId="77">
    <w:name w:val="标题 7 Char"/>
    <w:basedOn w:val="62"/>
    <w:link w:val="9"/>
    <w:qFormat/>
    <w:uiPriority w:val="0"/>
    <w:rPr>
      <w:rFonts w:ascii="Arial" w:hAnsi="Arial" w:eastAsia="宋体" w:cs="Times New Roman"/>
      <w:sz w:val="20"/>
      <w:szCs w:val="20"/>
    </w:rPr>
  </w:style>
  <w:style w:type="character" w:customStyle="1" w:styleId="78">
    <w:name w:val="标题 8 Char"/>
    <w:basedOn w:val="62"/>
    <w:link w:val="10"/>
    <w:qFormat/>
    <w:uiPriority w:val="0"/>
    <w:rPr>
      <w:rFonts w:ascii="Arial" w:hAnsi="Arial" w:eastAsia="宋体" w:cs="Times New Roman"/>
      <w:i/>
      <w:iCs/>
      <w:sz w:val="20"/>
      <w:szCs w:val="20"/>
    </w:rPr>
  </w:style>
  <w:style w:type="character" w:customStyle="1" w:styleId="79">
    <w:name w:val="标题 9 Char"/>
    <w:basedOn w:val="62"/>
    <w:link w:val="11"/>
    <w:qFormat/>
    <w:uiPriority w:val="0"/>
    <w:rPr>
      <w:rFonts w:ascii="Arial" w:hAnsi="Arial" w:eastAsia="宋体" w:cs="Times New Roman"/>
      <w:b/>
      <w:i/>
      <w:iCs/>
      <w:sz w:val="18"/>
      <w:szCs w:val="20"/>
    </w:rPr>
  </w:style>
  <w:style w:type="character" w:customStyle="1" w:styleId="80">
    <w:name w:val="文档结构图 Char"/>
    <w:basedOn w:val="62"/>
    <w:link w:val="18"/>
    <w:qFormat/>
    <w:uiPriority w:val="0"/>
    <w:rPr>
      <w:rFonts w:eastAsia="宋体"/>
      <w:szCs w:val="24"/>
      <w:shd w:val="clear" w:color="auto" w:fill="000080"/>
    </w:rPr>
  </w:style>
  <w:style w:type="character" w:customStyle="1" w:styleId="81">
    <w:name w:val="批注文字 Char"/>
    <w:basedOn w:val="62"/>
    <w:link w:val="19"/>
    <w:qFormat/>
    <w:uiPriority w:val="0"/>
    <w:rPr>
      <w:rFonts w:ascii="Times New Roman" w:hAnsi="Times New Roman" w:eastAsia="宋体" w:cs="Times New Roman"/>
      <w:szCs w:val="24"/>
    </w:rPr>
  </w:style>
  <w:style w:type="character" w:customStyle="1" w:styleId="82">
    <w:name w:val="称呼 Char"/>
    <w:basedOn w:val="62"/>
    <w:link w:val="20"/>
    <w:qFormat/>
    <w:uiPriority w:val="0"/>
    <w:rPr>
      <w:rFonts w:ascii="华文宋体" w:hAnsi="Arial Unicode MS" w:eastAsia="华文宋体"/>
      <w:sz w:val="24"/>
    </w:rPr>
  </w:style>
  <w:style w:type="character" w:customStyle="1" w:styleId="83">
    <w:name w:val="正文文本 3 Char"/>
    <w:basedOn w:val="62"/>
    <w:link w:val="21"/>
    <w:qFormat/>
    <w:uiPriority w:val="0"/>
    <w:rPr>
      <w:rFonts w:ascii="Arial" w:hAnsi="Arial" w:eastAsia="宋体"/>
    </w:rPr>
  </w:style>
  <w:style w:type="character" w:customStyle="1" w:styleId="84">
    <w:name w:val="正文文本 Char"/>
    <w:basedOn w:val="62"/>
    <w:link w:val="23"/>
    <w:qFormat/>
    <w:uiPriority w:val="0"/>
    <w:rPr>
      <w:rFonts w:eastAsia="宋体"/>
      <w:sz w:val="24"/>
    </w:rPr>
  </w:style>
  <w:style w:type="character" w:customStyle="1" w:styleId="85">
    <w:name w:val="正文文本缩进 Char"/>
    <w:basedOn w:val="62"/>
    <w:link w:val="26"/>
    <w:qFormat/>
    <w:uiPriority w:val="0"/>
    <w:rPr>
      <w:rFonts w:eastAsia="仿宋_GB2312"/>
      <w:b/>
      <w:bCs/>
      <w:color w:val="000000"/>
      <w:sz w:val="32"/>
      <w:szCs w:val="28"/>
    </w:rPr>
  </w:style>
  <w:style w:type="character" w:customStyle="1" w:styleId="86">
    <w:name w:val="纯文本 Char"/>
    <w:basedOn w:val="62"/>
    <w:link w:val="34"/>
    <w:qFormat/>
    <w:uiPriority w:val="0"/>
    <w:rPr>
      <w:rFonts w:ascii="宋体" w:hAnsi="Courier New" w:eastAsia="宋体" w:cs="Courier New"/>
      <w:szCs w:val="21"/>
    </w:rPr>
  </w:style>
  <w:style w:type="character" w:customStyle="1" w:styleId="87">
    <w:name w:val="日期 Char"/>
    <w:basedOn w:val="62"/>
    <w:link w:val="36"/>
    <w:qFormat/>
    <w:uiPriority w:val="0"/>
    <w:rPr>
      <w:rFonts w:eastAsia="宋体"/>
      <w:szCs w:val="24"/>
    </w:rPr>
  </w:style>
  <w:style w:type="character" w:customStyle="1" w:styleId="88">
    <w:name w:val="正文文本缩进 2 Char"/>
    <w:basedOn w:val="62"/>
    <w:link w:val="37"/>
    <w:qFormat/>
    <w:uiPriority w:val="0"/>
    <w:rPr>
      <w:rFonts w:eastAsia="仿宋_GB2312"/>
      <w:color w:val="000000"/>
      <w:sz w:val="32"/>
      <w:szCs w:val="28"/>
    </w:rPr>
  </w:style>
  <w:style w:type="character" w:customStyle="1" w:styleId="89">
    <w:name w:val="批注框文本 Char"/>
    <w:basedOn w:val="62"/>
    <w:link w:val="39"/>
    <w:qFormat/>
    <w:uiPriority w:val="0"/>
    <w:rPr>
      <w:rFonts w:eastAsia="宋体"/>
      <w:sz w:val="18"/>
      <w:szCs w:val="18"/>
    </w:rPr>
  </w:style>
  <w:style w:type="character" w:customStyle="1" w:styleId="90">
    <w:name w:val="正文文本缩进 3 Char"/>
    <w:basedOn w:val="62"/>
    <w:link w:val="45"/>
    <w:qFormat/>
    <w:uiPriority w:val="0"/>
    <w:rPr>
      <w:rFonts w:eastAsia="仿宋_GB2312"/>
      <w:sz w:val="32"/>
      <w:szCs w:val="24"/>
    </w:rPr>
  </w:style>
  <w:style w:type="character" w:customStyle="1" w:styleId="91">
    <w:name w:val="正文文本 2 Char"/>
    <w:basedOn w:val="62"/>
    <w:link w:val="48"/>
    <w:qFormat/>
    <w:uiPriority w:val="0"/>
    <w:rPr>
      <w:rFonts w:eastAsia="宋体"/>
      <w:sz w:val="24"/>
    </w:rPr>
  </w:style>
  <w:style w:type="character" w:customStyle="1" w:styleId="92">
    <w:name w:val="标题 Char"/>
    <w:basedOn w:val="62"/>
    <w:link w:val="54"/>
    <w:qFormat/>
    <w:uiPriority w:val="0"/>
    <w:rPr>
      <w:rFonts w:ascii="Arial" w:hAnsi="Arial" w:eastAsia="宋体"/>
      <w:b/>
      <w:kern w:val="18"/>
      <w:sz w:val="30"/>
    </w:rPr>
  </w:style>
  <w:style w:type="character" w:customStyle="1" w:styleId="93">
    <w:name w:val="批注主题 Char"/>
    <w:basedOn w:val="81"/>
    <w:link w:val="55"/>
    <w:qFormat/>
    <w:uiPriority w:val="0"/>
    <w:rPr>
      <w:b/>
      <w:bCs/>
    </w:rPr>
  </w:style>
  <w:style w:type="character" w:customStyle="1" w:styleId="94">
    <w:name w:val="正文首行缩进 Char"/>
    <w:basedOn w:val="84"/>
    <w:link w:val="24"/>
    <w:qFormat/>
    <w:uiPriority w:val="0"/>
    <w:rPr>
      <w:sz w:val="28"/>
    </w:rPr>
  </w:style>
  <w:style w:type="paragraph" w:customStyle="1" w:styleId="95">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style15"/>
    <w:basedOn w:val="62"/>
    <w:qFormat/>
    <w:uiPriority w:val="0"/>
  </w:style>
  <w:style w:type="character" w:customStyle="1" w:styleId="97">
    <w:name w:val="text-content11"/>
    <w:qFormat/>
    <w:uiPriority w:val="0"/>
    <w:rPr>
      <w:rFonts w:hint="default" w:ascii="Tahoma" w:hAnsi="Tahoma" w:cs="Tahoma"/>
      <w:color w:val="555555"/>
      <w:sz w:val="18"/>
      <w:szCs w:val="18"/>
    </w:rPr>
  </w:style>
  <w:style w:type="character" w:customStyle="1" w:styleId="98">
    <w:name w:val="引文目录标题 Char"/>
    <w:qFormat/>
    <w:uiPriority w:val="0"/>
    <w:rPr>
      <w:rFonts w:ascii="Arial" w:hAnsi="Arial" w:eastAsia="宋体"/>
      <w:kern w:val="2"/>
      <w:sz w:val="24"/>
      <w:lang w:val="en-US" w:eastAsia="zh-CN"/>
    </w:rPr>
  </w:style>
  <w:style w:type="character" w:customStyle="1" w:styleId="99">
    <w:name w:val="marklong"/>
    <w:qFormat/>
    <w:uiPriority w:val="0"/>
  </w:style>
  <w:style w:type="character" w:customStyle="1" w:styleId="100">
    <w:name w:val="纯文本 Char1"/>
    <w:link w:val="34"/>
    <w:qFormat/>
    <w:uiPriority w:val="0"/>
    <w:rPr>
      <w:rFonts w:ascii="宋体" w:hAnsi="宋体" w:eastAsia="宋体"/>
      <w:szCs w:val="21"/>
    </w:rPr>
  </w:style>
  <w:style w:type="character" w:customStyle="1" w:styleId="101">
    <w:name w:val="para1"/>
    <w:qFormat/>
    <w:uiPriority w:val="0"/>
    <w:rPr>
      <w:rFonts w:hint="default" w:ascii="Arial" w:hAnsi="Arial"/>
      <w:sz w:val="18"/>
    </w:rPr>
  </w:style>
  <w:style w:type="character" w:customStyle="1" w:styleId="102">
    <w:name w:val="自定义正文 Char Char"/>
    <w:link w:val="103"/>
    <w:qFormat/>
    <w:uiPriority w:val="0"/>
    <w:rPr>
      <w:rFonts w:ascii="宋体" w:hAnsi="宋体" w:eastAsia="宋体"/>
      <w:sz w:val="24"/>
      <w:szCs w:val="24"/>
    </w:rPr>
  </w:style>
  <w:style w:type="paragraph" w:customStyle="1" w:styleId="103">
    <w:name w:val="自定义正文"/>
    <w:basedOn w:val="1"/>
    <w:link w:val="102"/>
    <w:qFormat/>
    <w:uiPriority w:val="0"/>
    <w:pPr>
      <w:spacing w:after="60" w:line="360" w:lineRule="auto"/>
      <w:ind w:firstLine="200" w:firstLineChars="200"/>
      <w:jc w:val="left"/>
    </w:pPr>
    <w:rPr>
      <w:rFonts w:ascii="宋体" w:hAnsi="宋体" w:cstheme="minorBidi"/>
      <w:sz w:val="24"/>
    </w:rPr>
  </w:style>
  <w:style w:type="character" w:customStyle="1" w:styleId="104">
    <w:name w:val="apple-converted-space"/>
    <w:basedOn w:val="62"/>
    <w:qFormat/>
    <w:uiPriority w:val="0"/>
  </w:style>
  <w:style w:type="character" w:customStyle="1" w:styleId="105">
    <w:name w:val="Heading 2 Hidden Char1"/>
    <w:qFormat/>
    <w:uiPriority w:val="0"/>
    <w:rPr>
      <w:rFonts w:ascii="Arial" w:hAnsi="Arial" w:eastAsia="黑体" w:cs="Arial"/>
      <w:b/>
      <w:sz w:val="24"/>
      <w:szCs w:val="24"/>
    </w:rPr>
  </w:style>
  <w:style w:type="character" w:customStyle="1" w:styleId="106">
    <w:name w:val="Level 3 Head Char"/>
    <w:qFormat/>
    <w:uiPriority w:val="0"/>
    <w:rPr>
      <w:b/>
      <w:bCs/>
      <w:kern w:val="2"/>
      <w:sz w:val="32"/>
      <w:szCs w:val="32"/>
    </w:rPr>
  </w:style>
  <w:style w:type="character" w:customStyle="1" w:styleId="107">
    <w:name w:val="标题 4 Char1"/>
    <w:qFormat/>
    <w:uiPriority w:val="0"/>
    <w:rPr>
      <w:rFonts w:ascii="Arial" w:hAnsi="Arial" w:eastAsia="黑体"/>
      <w:b/>
      <w:kern w:val="2"/>
      <w:sz w:val="28"/>
      <w:lang w:val="en-US" w:eastAsia="zh-CN"/>
    </w:rPr>
  </w:style>
  <w:style w:type="character" w:customStyle="1" w:styleId="108">
    <w:name w:val="无间隔 Char"/>
    <w:link w:val="109"/>
    <w:qFormat/>
    <w:uiPriority w:val="0"/>
    <w:rPr>
      <w:rFonts w:ascii="Calibri" w:hAnsi="Calibri"/>
      <w:sz w:val="22"/>
    </w:rPr>
  </w:style>
  <w:style w:type="paragraph" w:styleId="109">
    <w:name w:val="No Spacing"/>
    <w:link w:val="108"/>
    <w:qFormat/>
    <w:uiPriority w:val="0"/>
    <w:rPr>
      <w:rFonts w:ascii="Calibri" w:hAnsi="Calibri" w:eastAsiaTheme="minorEastAsia" w:cstheme="minorBidi"/>
      <w:kern w:val="2"/>
      <w:sz w:val="22"/>
      <w:szCs w:val="22"/>
      <w:lang w:val="en-US" w:eastAsia="zh-CN" w:bidi="ar-SA"/>
    </w:rPr>
  </w:style>
  <w:style w:type="character" w:customStyle="1" w:styleId="110">
    <w:name w:val="彩色列表 - 着色 1 Char"/>
    <w:qFormat/>
    <w:locked/>
    <w:uiPriority w:val="0"/>
    <w:rPr>
      <w:rFonts w:ascii="Calibri" w:hAnsi="Calibri" w:eastAsia="宋体"/>
      <w:kern w:val="2"/>
      <w:sz w:val="21"/>
      <w:szCs w:val="22"/>
      <w:lang w:val="en-US" w:eastAsia="zh-CN" w:bidi="ar-SA"/>
    </w:rPr>
  </w:style>
  <w:style w:type="character" w:customStyle="1" w:styleId="111">
    <w:name w:val="unnamed11"/>
    <w:qFormat/>
    <w:uiPriority w:val="0"/>
    <w:rPr>
      <w:sz w:val="26"/>
    </w:rPr>
  </w:style>
  <w:style w:type="character" w:customStyle="1" w:styleId="112">
    <w:name w:val="H1 Char"/>
    <w:qFormat/>
    <w:uiPriority w:val="0"/>
    <w:rPr>
      <w:b/>
      <w:bCs/>
      <w:kern w:val="44"/>
      <w:sz w:val="44"/>
      <w:szCs w:val="44"/>
    </w:rPr>
  </w:style>
  <w:style w:type="character" w:customStyle="1" w:styleId="113">
    <w:name w:val="正文缩进 Char"/>
    <w:link w:val="15"/>
    <w:qFormat/>
    <w:locked/>
    <w:uiPriority w:val="0"/>
    <w:rPr>
      <w:rFonts w:eastAsia="宋体"/>
      <w:sz w:val="24"/>
    </w:rPr>
  </w:style>
  <w:style w:type="character" w:customStyle="1" w:styleId="114">
    <w:name w:val="font3"/>
    <w:qFormat/>
    <w:uiPriority w:val="0"/>
  </w:style>
  <w:style w:type="character" w:customStyle="1" w:styleId="115">
    <w:name w:val="small"/>
    <w:qFormat/>
    <w:uiPriority w:val="0"/>
  </w:style>
  <w:style w:type="character" w:customStyle="1" w:styleId="116">
    <w:name w:val="正文缩进 Char1"/>
    <w:link w:val="117"/>
    <w:qFormat/>
    <w:uiPriority w:val="0"/>
    <w:rPr>
      <w:rFonts w:eastAsia="宋体"/>
    </w:rPr>
  </w:style>
  <w:style w:type="paragraph" w:customStyle="1" w:styleId="117">
    <w:name w:val="正文缩进1"/>
    <w:basedOn w:val="1"/>
    <w:link w:val="116"/>
    <w:qFormat/>
    <w:uiPriority w:val="0"/>
    <w:pPr>
      <w:ind w:firstLine="420" w:firstLineChars="200"/>
    </w:pPr>
    <w:rPr>
      <w:rFonts w:asciiTheme="minorHAnsi" w:hAnsiTheme="minorHAnsi" w:cstheme="minorBidi"/>
      <w:szCs w:val="22"/>
    </w:rPr>
  </w:style>
  <w:style w:type="character" w:customStyle="1" w:styleId="118">
    <w:name w:val="列出段落 Char"/>
    <w:link w:val="119"/>
    <w:qFormat/>
    <w:locked/>
    <w:uiPriority w:val="0"/>
    <w:rPr>
      <w:rFonts w:ascii="Calibri" w:hAnsi="Calibri" w:eastAsia="宋体"/>
    </w:rPr>
  </w:style>
  <w:style w:type="paragraph" w:customStyle="1" w:styleId="119">
    <w:name w:val="列出段落2"/>
    <w:basedOn w:val="1"/>
    <w:link w:val="118"/>
    <w:qFormat/>
    <w:uiPriority w:val="0"/>
    <w:pPr>
      <w:ind w:firstLine="420" w:firstLineChars="200"/>
    </w:pPr>
    <w:rPr>
      <w:rFonts w:ascii="Calibri" w:hAnsi="Calibri" w:cstheme="minorBidi"/>
      <w:szCs w:val="22"/>
    </w:rPr>
  </w:style>
  <w:style w:type="character" w:customStyle="1" w:styleId="120">
    <w:name w:val="正文文本样式 Char Char"/>
    <w:link w:val="121"/>
    <w:qFormat/>
    <w:uiPriority w:val="0"/>
    <w:rPr>
      <w:rFonts w:eastAsia="宋体"/>
      <w:sz w:val="24"/>
    </w:rPr>
  </w:style>
  <w:style w:type="paragraph" w:customStyle="1" w:styleId="121">
    <w:name w:val="正文文本样式"/>
    <w:basedOn w:val="1"/>
    <w:link w:val="120"/>
    <w:qFormat/>
    <w:uiPriority w:val="0"/>
    <w:pPr>
      <w:spacing w:line="360" w:lineRule="auto"/>
      <w:ind w:firstLine="482"/>
    </w:pPr>
    <w:rPr>
      <w:rFonts w:asciiTheme="minorHAnsi" w:hAnsiTheme="minorHAnsi" w:cstheme="minorBidi"/>
      <w:sz w:val="24"/>
      <w:szCs w:val="22"/>
    </w:rPr>
  </w:style>
  <w:style w:type="character" w:customStyle="1" w:styleId="122">
    <w:name w:val="a-标题3 Char"/>
    <w:qFormat/>
    <w:uiPriority w:val="0"/>
    <w:rPr>
      <w:rFonts w:ascii="楷体_GB2312" w:eastAsia="楷体_GB2312"/>
      <w:b/>
      <w:bCs/>
      <w:kern w:val="2"/>
      <w:sz w:val="28"/>
      <w:lang w:val="en-US" w:eastAsia="zh-CN" w:bidi="ar-SA"/>
    </w:rPr>
  </w:style>
  <w:style w:type="character" w:customStyle="1" w:styleId="123">
    <w:name w:val="标准文本 Char"/>
    <w:link w:val="124"/>
    <w:qFormat/>
    <w:locked/>
    <w:uiPriority w:val="0"/>
    <w:rPr>
      <w:rFonts w:ascii="宋体" w:hAnsi="宋体"/>
      <w:color w:val="000000"/>
      <w:szCs w:val="21"/>
    </w:rPr>
  </w:style>
  <w:style w:type="paragraph" w:customStyle="1" w:styleId="124">
    <w:name w:val="标准文本"/>
    <w:basedOn w:val="1"/>
    <w:link w:val="123"/>
    <w:qFormat/>
    <w:uiPriority w:val="0"/>
    <w:pPr>
      <w:tabs>
        <w:tab w:val="left" w:pos="3060"/>
        <w:tab w:val="left" w:pos="6048"/>
        <w:tab w:val="left" w:pos="7668"/>
      </w:tabs>
      <w:spacing w:line="312" w:lineRule="auto"/>
      <w:ind w:firstLine="420" w:firstLineChars="200"/>
    </w:pPr>
    <w:rPr>
      <w:rFonts w:ascii="宋体" w:hAnsi="宋体" w:eastAsiaTheme="minorEastAsia" w:cstheme="minorBidi"/>
      <w:color w:val="000000"/>
      <w:szCs w:val="21"/>
    </w:rPr>
  </w:style>
  <w:style w:type="character" w:customStyle="1" w:styleId="125">
    <w:name w:val="标题 1 Char Char"/>
    <w:qFormat/>
    <w:uiPriority w:val="0"/>
    <w:rPr>
      <w:rFonts w:eastAsia="宋体"/>
      <w:b/>
      <w:spacing w:val="-2"/>
      <w:sz w:val="24"/>
      <w:lang w:val="en-US" w:eastAsia="zh-CN" w:bidi="ar-SA"/>
    </w:rPr>
  </w:style>
  <w:style w:type="character" w:customStyle="1" w:styleId="126">
    <w:name w:val="List Paragraph Char"/>
    <w:link w:val="127"/>
    <w:qFormat/>
    <w:uiPriority w:val="0"/>
    <w:rPr>
      <w:rFonts w:eastAsia="宋体"/>
    </w:rPr>
  </w:style>
  <w:style w:type="paragraph" w:customStyle="1" w:styleId="127">
    <w:name w:val="列出段落1"/>
    <w:basedOn w:val="1"/>
    <w:link w:val="126"/>
    <w:qFormat/>
    <w:uiPriority w:val="0"/>
    <w:pPr>
      <w:ind w:firstLine="200" w:firstLineChars="200"/>
    </w:pPr>
    <w:rPr>
      <w:rFonts w:asciiTheme="minorHAnsi" w:hAnsiTheme="minorHAnsi" w:cstheme="minorBidi"/>
      <w:szCs w:val="22"/>
    </w:rPr>
  </w:style>
  <w:style w:type="character" w:customStyle="1" w:styleId="128">
    <w:name w:val="正文2 Char"/>
    <w:link w:val="129"/>
    <w:qFormat/>
    <w:uiPriority w:val="0"/>
    <w:rPr>
      <w:sz w:val="24"/>
    </w:rPr>
  </w:style>
  <w:style w:type="paragraph" w:customStyle="1" w:styleId="129">
    <w:name w:val="正文2"/>
    <w:basedOn w:val="1"/>
    <w:link w:val="128"/>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30">
    <w:name w:val="Heading 2 Hidden Char"/>
    <w:qFormat/>
    <w:uiPriority w:val="0"/>
    <w:rPr>
      <w:rFonts w:ascii="Arial" w:hAnsi="Arial" w:eastAsia="黑体"/>
      <w:b/>
      <w:kern w:val="2"/>
      <w:sz w:val="32"/>
      <w:lang w:val="en-US" w:eastAsia="zh-CN"/>
    </w:rPr>
  </w:style>
  <w:style w:type="character" w:customStyle="1" w:styleId="131">
    <w:name w:val="批注文字 Char Char"/>
    <w:qFormat/>
    <w:uiPriority w:val="0"/>
    <w:rPr>
      <w:kern w:val="2"/>
      <w:sz w:val="21"/>
    </w:rPr>
  </w:style>
  <w:style w:type="character" w:customStyle="1" w:styleId="132">
    <w:name w:val="style31"/>
    <w:qFormat/>
    <w:uiPriority w:val="0"/>
    <w:rPr>
      <w:sz w:val="18"/>
    </w:rPr>
  </w:style>
  <w:style w:type="paragraph" w:customStyle="1" w:styleId="133">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character" w:customStyle="1" w:styleId="134">
    <w:name w:val="正文文本 3 Char1"/>
    <w:basedOn w:val="62"/>
    <w:semiHidden/>
    <w:qFormat/>
    <w:uiPriority w:val="99"/>
    <w:rPr>
      <w:rFonts w:ascii="Times New Roman" w:hAnsi="Times New Roman" w:eastAsia="宋体" w:cs="Times New Roman"/>
      <w:sz w:val="16"/>
      <w:szCs w:val="16"/>
    </w:rPr>
  </w:style>
  <w:style w:type="paragraph" w:customStyle="1" w:styleId="135">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6">
    <w:name w:val="xl62"/>
    <w:basedOn w:val="1"/>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137">
    <w:name w:val="标准标题3"/>
    <w:basedOn w:val="5"/>
    <w:qFormat/>
    <w:uiPriority w:val="0"/>
    <w:pPr>
      <w:numPr>
        <w:ilvl w:val="0"/>
        <w:numId w:val="5"/>
      </w:numPr>
      <w:spacing w:line="240" w:lineRule="auto"/>
      <w:ind w:left="0" w:leftChars="-258" w:firstLine="0"/>
    </w:pPr>
    <w:rPr>
      <w:rFonts w:eastAsia="仿宋_GB2312"/>
      <w:sz w:val="28"/>
    </w:rPr>
  </w:style>
  <w:style w:type="paragraph" w:customStyle="1" w:styleId="138">
    <w:name w:val="font9"/>
    <w:basedOn w:val="1"/>
    <w:qFormat/>
    <w:uiPriority w:val="0"/>
    <w:pPr>
      <w:widowControl/>
      <w:spacing w:before="100" w:beforeAutospacing="1" w:after="100" w:afterAutospacing="1"/>
      <w:jc w:val="left"/>
    </w:pPr>
    <w:rPr>
      <w:kern w:val="0"/>
      <w:sz w:val="20"/>
      <w:szCs w:val="20"/>
    </w:rPr>
  </w:style>
  <w:style w:type="character" w:customStyle="1" w:styleId="139">
    <w:name w:val="正文文本缩进 3 Char1"/>
    <w:basedOn w:val="62"/>
    <w:semiHidden/>
    <w:qFormat/>
    <w:uiPriority w:val="99"/>
    <w:rPr>
      <w:rFonts w:ascii="Times New Roman" w:hAnsi="Times New Roman" w:eastAsia="宋体" w:cs="Times New Roman"/>
      <w:sz w:val="16"/>
      <w:szCs w:val="16"/>
    </w:rPr>
  </w:style>
  <w:style w:type="character" w:customStyle="1" w:styleId="140">
    <w:name w:val="称呼 Char1"/>
    <w:basedOn w:val="62"/>
    <w:semiHidden/>
    <w:qFormat/>
    <w:uiPriority w:val="99"/>
    <w:rPr>
      <w:rFonts w:ascii="Times New Roman" w:hAnsi="Times New Roman" w:eastAsia="宋体" w:cs="Times New Roman"/>
      <w:szCs w:val="24"/>
    </w:rPr>
  </w:style>
  <w:style w:type="paragraph" w:customStyle="1" w:styleId="14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42">
    <w:name w:val="批注文字 Char1"/>
    <w:basedOn w:val="62"/>
    <w:link w:val="19"/>
    <w:qFormat/>
    <w:uiPriority w:val="0"/>
    <w:rPr>
      <w:rFonts w:ascii="Times New Roman" w:hAnsi="Times New Roman" w:eastAsia="宋体" w:cs="Times New Roman"/>
      <w:szCs w:val="24"/>
    </w:rPr>
  </w:style>
  <w:style w:type="paragraph" w:customStyle="1" w:styleId="143">
    <w:name w:val="正文文本样式 加粗"/>
    <w:basedOn w:val="121"/>
    <w:qFormat/>
    <w:uiPriority w:val="0"/>
    <w:rPr>
      <w:b/>
    </w:rPr>
  </w:style>
  <w:style w:type="paragraph" w:customStyle="1" w:styleId="14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character" w:customStyle="1" w:styleId="145">
    <w:name w:val="日期 Char1"/>
    <w:basedOn w:val="62"/>
    <w:qFormat/>
    <w:uiPriority w:val="0"/>
    <w:rPr>
      <w:rFonts w:ascii="Times New Roman" w:hAnsi="Times New Roman" w:eastAsia="宋体" w:cs="Times New Roman"/>
      <w:szCs w:val="24"/>
    </w:rPr>
  </w:style>
  <w:style w:type="character" w:customStyle="1" w:styleId="146">
    <w:name w:val="标题 Char1"/>
    <w:basedOn w:val="62"/>
    <w:qFormat/>
    <w:uiPriority w:val="10"/>
    <w:rPr>
      <w:rFonts w:eastAsia="宋体" w:asciiTheme="majorHAnsi" w:hAnsiTheme="majorHAnsi" w:cstheme="majorBidi"/>
      <w:b/>
      <w:bCs/>
      <w:sz w:val="32"/>
      <w:szCs w:val="32"/>
    </w:rPr>
  </w:style>
  <w:style w:type="character" w:customStyle="1" w:styleId="147">
    <w:name w:val="正文文本缩进 Char1"/>
    <w:basedOn w:val="62"/>
    <w:semiHidden/>
    <w:qFormat/>
    <w:uiPriority w:val="99"/>
    <w:rPr>
      <w:rFonts w:ascii="Times New Roman" w:hAnsi="Times New Roman" w:eastAsia="宋体" w:cs="Times New Roman"/>
      <w:szCs w:val="24"/>
    </w:rPr>
  </w:style>
  <w:style w:type="paragraph" w:customStyle="1" w:styleId="148">
    <w:name w:val="目录3"/>
    <w:basedOn w:val="1"/>
    <w:qFormat/>
    <w:uiPriority w:val="0"/>
    <w:pPr>
      <w:adjustRightInd w:val="0"/>
      <w:spacing w:line="420" w:lineRule="atLeast"/>
      <w:ind w:left="454" w:firstLine="425"/>
      <w:jc w:val="left"/>
      <w:textAlignment w:val="baseline"/>
    </w:pPr>
    <w:rPr>
      <w:kern w:val="0"/>
      <w:szCs w:val="20"/>
    </w:rPr>
  </w:style>
  <w:style w:type="character" w:customStyle="1" w:styleId="149">
    <w:name w:val="文档结构图 Char1"/>
    <w:basedOn w:val="62"/>
    <w:semiHidden/>
    <w:qFormat/>
    <w:uiPriority w:val="99"/>
    <w:rPr>
      <w:rFonts w:ascii="Microsoft YaHei UI" w:hAnsi="Times New Roman" w:eastAsia="Microsoft YaHei UI" w:cs="Times New Roman"/>
      <w:sz w:val="18"/>
      <w:szCs w:val="18"/>
    </w:rPr>
  </w:style>
  <w:style w:type="paragraph" w:customStyle="1" w:styleId="15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1">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2">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3">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5">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6">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7">
    <w:name w:val="xl142"/>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8">
    <w:name w:val="xl59"/>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159">
    <w:name w:val="IBM 正文"/>
    <w:basedOn w:val="1"/>
    <w:qFormat/>
    <w:uiPriority w:val="0"/>
    <w:pPr>
      <w:spacing w:line="360" w:lineRule="atLeast"/>
    </w:pPr>
    <w:rPr>
      <w:sz w:val="24"/>
      <w:szCs w:val="20"/>
    </w:rPr>
  </w:style>
  <w:style w:type="paragraph" w:customStyle="1" w:styleId="160">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6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63">
    <w:name w:val="批注框文本 Char1"/>
    <w:basedOn w:val="62"/>
    <w:semiHidden/>
    <w:qFormat/>
    <w:uiPriority w:val="99"/>
    <w:rPr>
      <w:rFonts w:ascii="Times New Roman" w:hAnsi="Times New Roman" w:eastAsia="宋体" w:cs="Times New Roman"/>
      <w:sz w:val="18"/>
      <w:szCs w:val="18"/>
    </w:rPr>
  </w:style>
  <w:style w:type="paragraph" w:customStyle="1" w:styleId="164">
    <w:name w:val="font12"/>
    <w:basedOn w:val="1"/>
    <w:qFormat/>
    <w:uiPriority w:val="0"/>
    <w:pPr>
      <w:widowControl/>
      <w:spacing w:before="100" w:beforeAutospacing="1" w:after="100" w:afterAutospacing="1"/>
      <w:jc w:val="left"/>
    </w:pPr>
    <w:rPr>
      <w:kern w:val="0"/>
      <w:sz w:val="18"/>
      <w:szCs w:val="20"/>
    </w:rPr>
  </w:style>
  <w:style w:type="character" w:customStyle="1" w:styleId="165">
    <w:name w:val="纯文本 Char2"/>
    <w:basedOn w:val="62"/>
    <w:semiHidden/>
    <w:qFormat/>
    <w:uiPriority w:val="99"/>
    <w:rPr>
      <w:rFonts w:ascii="宋体" w:hAnsi="Courier New" w:eastAsia="宋体" w:cs="Courier New"/>
      <w:szCs w:val="21"/>
    </w:rPr>
  </w:style>
  <w:style w:type="paragraph" w:customStyle="1" w:styleId="166">
    <w:name w:val="样式 标题 21.1 + 小四"/>
    <w:basedOn w:val="4"/>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167">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8">
    <w:name w:val="CM58"/>
    <w:basedOn w:val="1"/>
    <w:next w:val="1"/>
    <w:qFormat/>
    <w:uiPriority w:val="0"/>
    <w:pPr>
      <w:autoSpaceDE w:val="0"/>
      <w:autoSpaceDN w:val="0"/>
      <w:adjustRightInd w:val="0"/>
      <w:spacing w:after="298"/>
      <w:jc w:val="left"/>
    </w:pPr>
    <w:rPr>
      <w:rFonts w:ascii="宋体" w:hAnsi="宋体" w:cs="Arial Unicode MS"/>
      <w:kern w:val="0"/>
      <w:sz w:val="24"/>
    </w:rPr>
  </w:style>
  <w:style w:type="paragraph" w:customStyle="1" w:styleId="16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1">
    <w:name w:val="xl51"/>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172">
    <w:name w:val="列表延续"/>
    <w:basedOn w:val="1"/>
    <w:qFormat/>
    <w:uiPriority w:val="0"/>
    <w:pPr>
      <w:numPr>
        <w:ilvl w:val="8"/>
        <w:numId w:val="6"/>
      </w:numPr>
      <w:adjustRightInd w:val="0"/>
      <w:spacing w:line="360" w:lineRule="auto"/>
      <w:textAlignment w:val="baseline"/>
    </w:pPr>
    <w:rPr>
      <w:rFonts w:eastAsia="楷体_GB2312"/>
      <w:kern w:val="28"/>
      <w:sz w:val="28"/>
      <w:szCs w:val="20"/>
    </w:rPr>
  </w:style>
  <w:style w:type="paragraph" w:customStyle="1" w:styleId="173">
    <w:name w:val="封面标准文稿类别"/>
    <w:qFormat/>
    <w:uiPriority w:val="0"/>
    <w:pPr>
      <w:spacing w:before="440" w:line="400" w:lineRule="exact"/>
      <w:jc w:val="center"/>
    </w:pPr>
    <w:rPr>
      <w:rFonts w:ascii="宋体" w:hAnsi="宋体" w:eastAsia="宋体" w:cs="Times New Roman"/>
      <w:sz w:val="24"/>
      <w:lang w:val="en-US" w:eastAsia="zh-CN" w:bidi="ar-SA"/>
    </w:rPr>
  </w:style>
  <w:style w:type="paragraph" w:customStyle="1" w:styleId="174">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character" w:customStyle="1" w:styleId="175">
    <w:name w:val="正文文本缩进 2 Char1"/>
    <w:basedOn w:val="62"/>
    <w:semiHidden/>
    <w:qFormat/>
    <w:uiPriority w:val="99"/>
    <w:rPr>
      <w:rFonts w:ascii="Times New Roman" w:hAnsi="Times New Roman" w:eastAsia="宋体" w:cs="Times New Roman"/>
      <w:szCs w:val="24"/>
    </w:rPr>
  </w:style>
  <w:style w:type="character" w:customStyle="1" w:styleId="176">
    <w:name w:val="正文文本 Char1"/>
    <w:basedOn w:val="62"/>
    <w:semiHidden/>
    <w:qFormat/>
    <w:uiPriority w:val="99"/>
    <w:rPr>
      <w:rFonts w:ascii="Times New Roman" w:hAnsi="Times New Roman" w:eastAsia="宋体" w:cs="Times New Roman"/>
      <w:szCs w:val="24"/>
    </w:rPr>
  </w:style>
  <w:style w:type="paragraph" w:customStyle="1" w:styleId="177">
    <w:name w:val="无间隔1"/>
    <w:qFormat/>
    <w:uiPriority w:val="0"/>
    <w:rPr>
      <w:rFonts w:ascii="Calibri" w:hAnsi="Calibri" w:eastAsia="宋体" w:cs="Times New Roman"/>
      <w:sz w:val="22"/>
      <w:szCs w:val="22"/>
      <w:lang w:val="en-US" w:eastAsia="en-US" w:bidi="ar-SA"/>
    </w:rPr>
  </w:style>
  <w:style w:type="character" w:customStyle="1" w:styleId="178">
    <w:name w:val="正文首行缩进 Char1"/>
    <w:basedOn w:val="176"/>
    <w:semiHidden/>
    <w:qFormat/>
    <w:uiPriority w:val="99"/>
  </w:style>
  <w:style w:type="paragraph" w:customStyle="1" w:styleId="179">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80">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81">
    <w:name w:val="font10"/>
    <w:basedOn w:val="1"/>
    <w:qFormat/>
    <w:uiPriority w:val="0"/>
    <w:pPr>
      <w:widowControl/>
      <w:spacing w:before="100" w:beforeAutospacing="1" w:after="100" w:afterAutospacing="1"/>
      <w:jc w:val="left"/>
    </w:pPr>
    <w:rPr>
      <w:kern w:val="0"/>
      <w:sz w:val="22"/>
      <w:szCs w:val="20"/>
    </w:rPr>
  </w:style>
  <w:style w:type="paragraph" w:customStyle="1" w:styleId="182">
    <w:name w:val="样式 样式 标题 2 + 段前: 0.5 行 段后: 0.5 行 + 首行缩进:  2 字符 段前: 0.5 行 段后: 0..."/>
    <w:basedOn w:val="183"/>
    <w:qFormat/>
    <w:uiPriority w:val="0"/>
    <w:pPr>
      <w:spacing w:before="50" w:after="50"/>
      <w:ind w:firstLine="0" w:firstLineChars="0"/>
    </w:pPr>
    <w:rPr>
      <w:rFonts w:cs="Times New Roman"/>
      <w:bCs w:val="0"/>
      <w:szCs w:val="20"/>
    </w:rPr>
  </w:style>
  <w:style w:type="paragraph" w:customStyle="1" w:styleId="183">
    <w:name w:val="样式 标题 2 + 段前: 0.5 行 段后: 0.5 行"/>
    <w:basedOn w:val="4"/>
    <w:qFormat/>
    <w:uiPriority w:val="0"/>
    <w:pPr>
      <w:spacing w:beforeLines="0" w:afterLines="0"/>
    </w:pPr>
    <w:rPr>
      <w:rFonts w:ascii="Times New Roman" w:hAnsi="Times New Roman" w:cs="宋体"/>
      <w:b w:val="0"/>
      <w:bCs/>
      <w:sz w:val="21"/>
      <w:szCs w:val="21"/>
    </w:rPr>
  </w:style>
  <w:style w:type="paragraph" w:customStyle="1" w:styleId="18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6">
    <w:name w:val="xl11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8">
    <w:name w:val="font0"/>
    <w:basedOn w:val="1"/>
    <w:qFormat/>
    <w:uiPriority w:val="0"/>
    <w:pPr>
      <w:widowControl/>
      <w:spacing w:before="100" w:beforeAutospacing="1" w:after="100" w:afterAutospacing="1"/>
      <w:jc w:val="left"/>
    </w:pPr>
    <w:rPr>
      <w:rFonts w:hint="eastAsia" w:ascii="宋体" w:hAnsi="宋体"/>
      <w:kern w:val="0"/>
      <w:sz w:val="24"/>
      <w:szCs w:val="20"/>
    </w:rPr>
  </w:style>
  <w:style w:type="character" w:customStyle="1" w:styleId="189">
    <w:name w:val="正文文本 2 Char1"/>
    <w:basedOn w:val="62"/>
    <w:semiHidden/>
    <w:qFormat/>
    <w:uiPriority w:val="99"/>
    <w:rPr>
      <w:rFonts w:ascii="Times New Roman" w:hAnsi="Times New Roman" w:eastAsia="宋体" w:cs="Times New Roman"/>
      <w:szCs w:val="24"/>
    </w:rPr>
  </w:style>
  <w:style w:type="paragraph" w:customStyle="1" w:styleId="190">
    <w:name w:val="正文文本缩进 31"/>
    <w:basedOn w:val="1"/>
    <w:qFormat/>
    <w:uiPriority w:val="0"/>
    <w:pPr>
      <w:adjustRightInd w:val="0"/>
      <w:spacing w:line="360" w:lineRule="auto"/>
      <w:ind w:firstLine="420"/>
      <w:textAlignment w:val="baseline"/>
    </w:pPr>
    <w:rPr>
      <w:sz w:val="24"/>
      <w:szCs w:val="20"/>
    </w:rPr>
  </w:style>
  <w:style w:type="paragraph" w:customStyle="1" w:styleId="1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92">
    <w:name w:val="No Spacing1"/>
    <w:qFormat/>
    <w:uiPriority w:val="0"/>
    <w:rPr>
      <w:rFonts w:ascii="Calibri" w:hAnsi="Calibri" w:eastAsia="宋体" w:cs="Times New Roman"/>
      <w:sz w:val="22"/>
      <w:szCs w:val="22"/>
      <w:lang w:val="en-US" w:eastAsia="en-US" w:bidi="ar-SA"/>
    </w:rPr>
  </w:style>
  <w:style w:type="paragraph" w:customStyle="1" w:styleId="193">
    <w:name w:val="正文1 New"/>
    <w:basedOn w:val="1"/>
    <w:qFormat/>
    <w:uiPriority w:val="0"/>
    <w:pPr>
      <w:spacing w:line="360" w:lineRule="auto"/>
      <w:ind w:left="1260" w:leftChars="600" w:firstLine="540" w:firstLineChars="257"/>
    </w:pPr>
    <w:rPr>
      <w:rFonts w:ascii="宋体" w:hAnsi="宋体"/>
    </w:rPr>
  </w:style>
  <w:style w:type="paragraph" w:customStyle="1" w:styleId="194">
    <w:name w:val="xl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19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6">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97">
    <w:name w:val="技标2"/>
    <w:basedOn w:val="5"/>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198">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01">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202">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3">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4">
    <w:name w:val="xl72"/>
    <w:basedOn w:val="1"/>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0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6">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207">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208">
    <w:name w:val="表格文字"/>
    <w:basedOn w:val="1"/>
    <w:link w:val="432"/>
    <w:qFormat/>
    <w:uiPriority w:val="0"/>
    <w:pPr>
      <w:spacing w:before="25" w:after="25"/>
      <w:jc w:val="left"/>
    </w:pPr>
    <w:rPr>
      <w:bCs/>
      <w:spacing w:val="10"/>
      <w:kern w:val="0"/>
      <w:sz w:val="24"/>
      <w:szCs w:val="20"/>
    </w:rPr>
  </w:style>
  <w:style w:type="paragraph" w:customStyle="1" w:styleId="209">
    <w:name w:val="Char Char Char Char Char Char"/>
    <w:basedOn w:val="1"/>
    <w:qFormat/>
    <w:uiPriority w:val="0"/>
    <w:pPr>
      <w:jc w:val="center"/>
    </w:pPr>
    <w:rPr>
      <w:rFonts w:ascii="Tahoma" w:hAnsi="Tahoma"/>
      <w:sz w:val="24"/>
      <w:szCs w:val="20"/>
    </w:rPr>
  </w:style>
  <w:style w:type="paragraph" w:customStyle="1" w:styleId="21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1">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2">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3">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21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215">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6">
    <w:name w:val="xl114"/>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7">
    <w:name w:val="ST20_17"/>
    <w:basedOn w:val="6"/>
    <w:qFormat/>
    <w:uiPriority w:val="0"/>
    <w:pPr>
      <w:spacing w:before="0" w:after="0" w:line="240" w:lineRule="atLeast"/>
      <w:jc w:val="both"/>
      <w:outlineLvl w:val="9"/>
    </w:pPr>
    <w:rPr>
      <w:rFonts w:ascii="宋体" w:hAnsi="宋体" w:eastAsia="宋体" w:cs="Arial Unicode MS"/>
      <w:b w:val="0"/>
      <w:sz w:val="24"/>
    </w:rPr>
  </w:style>
  <w:style w:type="paragraph" w:customStyle="1" w:styleId="218">
    <w:name w:val="标题6"/>
    <w:basedOn w:val="1"/>
    <w:next w:val="3"/>
    <w:qFormat/>
    <w:uiPriority w:val="0"/>
    <w:pPr>
      <w:widowControl/>
      <w:snapToGrid w:val="0"/>
      <w:spacing w:beforeLines="50" w:afterLines="50" w:line="520" w:lineRule="atLeast"/>
      <w:ind w:firstLine="200" w:firstLineChars="200"/>
    </w:pPr>
  </w:style>
  <w:style w:type="paragraph" w:customStyle="1" w:styleId="219">
    <w:name w:val="列出段落11"/>
    <w:basedOn w:val="1"/>
    <w:qFormat/>
    <w:uiPriority w:val="0"/>
    <w:pPr>
      <w:widowControl/>
      <w:spacing w:beforeLines="50" w:afterLines="50"/>
      <w:ind w:firstLine="420" w:firstLineChars="200"/>
      <w:jc w:val="left"/>
    </w:pPr>
  </w:style>
  <w:style w:type="paragraph" w:customStyle="1" w:styleId="220">
    <w:name w:val="样式2"/>
    <w:basedOn w:val="23"/>
    <w:qFormat/>
    <w:uiPriority w:val="0"/>
    <w:pPr>
      <w:spacing w:line="400" w:lineRule="exact"/>
      <w:jc w:val="center"/>
    </w:pPr>
    <w:rPr>
      <w:rFonts w:ascii="宋体" w:hAnsi="宋体"/>
    </w:rPr>
  </w:style>
  <w:style w:type="paragraph" w:customStyle="1" w:styleId="221">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22">
    <w:name w:val="项目编号1"/>
    <w:basedOn w:val="1"/>
    <w:qFormat/>
    <w:uiPriority w:val="0"/>
    <w:pPr>
      <w:numPr>
        <w:ilvl w:val="0"/>
        <w:numId w:val="6"/>
      </w:numPr>
      <w:spacing w:before="100" w:beforeAutospacing="1" w:after="100" w:afterAutospacing="1" w:line="360" w:lineRule="auto"/>
    </w:pPr>
    <w:rPr>
      <w:sz w:val="24"/>
    </w:rPr>
  </w:style>
  <w:style w:type="paragraph" w:customStyle="1" w:styleId="223">
    <w:name w:val="样式 标题 3 + 宋体 小四 段前: 0 磅 段后: 0 磅 行距: 1.5 倍行距"/>
    <w:basedOn w:val="5"/>
    <w:qFormat/>
    <w:uiPriority w:val="0"/>
    <w:pPr>
      <w:numPr>
        <w:ilvl w:val="0"/>
        <w:numId w:val="7"/>
      </w:numPr>
      <w:spacing w:before="0" w:after="0" w:line="360" w:lineRule="auto"/>
    </w:pPr>
    <w:rPr>
      <w:rFonts w:ascii="宋体" w:hAnsi="宋体" w:cs="宋体"/>
      <w:kern w:val="0"/>
      <w:sz w:val="24"/>
      <w:szCs w:val="20"/>
    </w:rPr>
  </w:style>
  <w:style w:type="paragraph" w:customStyle="1" w:styleId="224">
    <w:name w:val="font13"/>
    <w:basedOn w:val="1"/>
    <w:qFormat/>
    <w:uiPriority w:val="0"/>
    <w:pPr>
      <w:widowControl/>
      <w:spacing w:before="100" w:beforeAutospacing="1" w:after="100" w:afterAutospacing="1"/>
      <w:jc w:val="left"/>
    </w:pPr>
    <w:rPr>
      <w:kern w:val="0"/>
      <w:sz w:val="18"/>
      <w:szCs w:val="20"/>
    </w:rPr>
  </w:style>
  <w:style w:type="paragraph" w:customStyle="1" w:styleId="22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27">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1">
    <w:name w:val="xl67"/>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3">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23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6">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8">
    <w:name w:val="xl44"/>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3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0">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41">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42">
    <w:name w:val="标准正文"/>
    <w:basedOn w:val="26"/>
    <w:qFormat/>
    <w:uiPriority w:val="0"/>
    <w:pPr>
      <w:widowControl/>
      <w:autoSpaceDE/>
      <w:autoSpaceDN/>
      <w:adjustRightInd/>
      <w:spacing w:beforeLines="50" w:afterLines="50"/>
      <w:ind w:firstLine="482"/>
      <w:jc w:val="both"/>
    </w:pPr>
    <w:rPr>
      <w:rFonts w:ascii="Arial" w:hAnsi="Arial" w:eastAsia="宋体"/>
      <w:b w:val="0"/>
      <w:bCs w:val="0"/>
      <w:color w:val="auto"/>
      <w:sz w:val="24"/>
      <w:szCs w:val="20"/>
    </w:rPr>
  </w:style>
  <w:style w:type="paragraph" w:customStyle="1" w:styleId="243">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4">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24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7">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248">
    <w:name w:val="说明书2级标题"/>
    <w:basedOn w:val="1"/>
    <w:next w:val="249"/>
    <w:qFormat/>
    <w:uiPriority w:val="0"/>
    <w:pPr>
      <w:numPr>
        <w:ilvl w:val="2"/>
        <w:numId w:val="8"/>
      </w:numPr>
      <w:spacing w:beforeLines="100"/>
    </w:pPr>
    <w:rPr>
      <w:rFonts w:eastAsia="黑体"/>
      <w:sz w:val="28"/>
      <w:szCs w:val="28"/>
    </w:rPr>
  </w:style>
  <w:style w:type="paragraph" w:customStyle="1" w:styleId="249">
    <w:name w:val="说明书3级标题"/>
    <w:basedOn w:val="1"/>
    <w:next w:val="1"/>
    <w:qFormat/>
    <w:uiPriority w:val="0"/>
    <w:pPr>
      <w:numPr>
        <w:ilvl w:val="2"/>
        <w:numId w:val="9"/>
      </w:numPr>
      <w:spacing w:line="360" w:lineRule="auto"/>
    </w:pPr>
    <w:rPr>
      <w:rFonts w:eastAsia="黑体"/>
      <w:sz w:val="24"/>
    </w:rPr>
  </w:style>
  <w:style w:type="paragraph" w:customStyle="1" w:styleId="250">
    <w:name w:val="Char19"/>
    <w:basedOn w:val="1"/>
    <w:qFormat/>
    <w:uiPriority w:val="0"/>
    <w:rPr>
      <w:szCs w:val="20"/>
    </w:rPr>
  </w:style>
  <w:style w:type="paragraph" w:customStyle="1" w:styleId="251">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2">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4">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6">
    <w:name w:val="样式1"/>
    <w:basedOn w:val="3"/>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257">
    <w:name w:val="_Style 103"/>
    <w:basedOn w:val="1"/>
    <w:next w:val="15"/>
    <w:qFormat/>
    <w:uiPriority w:val="0"/>
    <w:pPr>
      <w:ind w:firstLine="420"/>
    </w:pPr>
    <w:rPr>
      <w:rFonts w:eastAsia="仿宋_GB2312"/>
      <w:sz w:val="32"/>
      <w:szCs w:val="20"/>
    </w:rPr>
  </w:style>
  <w:style w:type="paragraph" w:customStyle="1" w:styleId="258">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259">
    <w:name w:val="CCTV文档正文"/>
    <w:basedOn w:val="1"/>
    <w:qFormat/>
    <w:uiPriority w:val="0"/>
    <w:pPr>
      <w:spacing w:line="360" w:lineRule="auto"/>
      <w:jc w:val="left"/>
    </w:pPr>
    <w:rPr>
      <w:sz w:val="24"/>
      <w:szCs w:val="21"/>
    </w:rPr>
  </w:style>
  <w:style w:type="paragraph" w:customStyle="1" w:styleId="260">
    <w:name w:val="h3"/>
    <w:basedOn w:val="1"/>
    <w:qFormat/>
    <w:uiPriority w:val="0"/>
    <w:pPr>
      <w:widowControl/>
      <w:jc w:val="left"/>
    </w:pPr>
    <w:rPr>
      <w:rFonts w:ascii="宋体" w:hAnsi="宋体"/>
      <w:kern w:val="0"/>
      <w:sz w:val="24"/>
      <w:szCs w:val="20"/>
    </w:rPr>
  </w:style>
  <w:style w:type="paragraph" w:customStyle="1" w:styleId="261">
    <w:name w:val="页眉1"/>
    <w:basedOn w:val="1"/>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62">
    <w:name w:val="2"/>
    <w:basedOn w:val="1"/>
    <w:qFormat/>
    <w:uiPriority w:val="0"/>
    <w:pPr>
      <w:adjustRightInd w:val="0"/>
      <w:spacing w:before="60" w:after="60" w:line="420" w:lineRule="atLeast"/>
      <w:ind w:left="454" w:firstLine="454"/>
      <w:textAlignment w:val="baseline"/>
    </w:pPr>
    <w:rPr>
      <w:kern w:val="0"/>
      <w:position w:val="5"/>
      <w:szCs w:val="20"/>
    </w:rPr>
  </w:style>
  <w:style w:type="paragraph" w:customStyle="1" w:styleId="263">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264">
    <w:name w:val="Char Char Char Char Char Char Char Char"/>
    <w:basedOn w:val="1"/>
    <w:qFormat/>
    <w:uiPriority w:val="0"/>
    <w:rPr>
      <w:rFonts w:eastAsia="仿宋_GB2312"/>
      <w:sz w:val="28"/>
    </w:rPr>
  </w:style>
  <w:style w:type="paragraph" w:customStyle="1" w:styleId="265">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66">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7">
    <w:name w:val="排版"/>
    <w:basedOn w:val="1"/>
    <w:next w:val="23"/>
    <w:qFormat/>
    <w:uiPriority w:val="0"/>
    <w:pPr>
      <w:spacing w:line="600" w:lineRule="exact"/>
    </w:pPr>
    <w:rPr>
      <w:rFonts w:eastAsia="华文仿宋"/>
      <w:spacing w:val="6"/>
      <w:sz w:val="32"/>
      <w:szCs w:val="20"/>
    </w:rPr>
  </w:style>
  <w:style w:type="paragraph" w:customStyle="1" w:styleId="26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0">
    <w:name w:val="font11"/>
    <w:basedOn w:val="1"/>
    <w:qFormat/>
    <w:uiPriority w:val="0"/>
    <w:pPr>
      <w:widowControl/>
      <w:spacing w:before="100" w:beforeAutospacing="1" w:after="100" w:afterAutospacing="1"/>
      <w:jc w:val="left"/>
    </w:pPr>
    <w:rPr>
      <w:kern w:val="0"/>
      <w:sz w:val="36"/>
      <w:szCs w:val="20"/>
    </w:rPr>
  </w:style>
  <w:style w:type="paragraph" w:customStyle="1" w:styleId="271">
    <w:name w:val="默认段落字体 Para Char Char Char Char Char Char Char Char Char1 Char Char Char Char"/>
    <w:basedOn w:val="1"/>
    <w:qFormat/>
    <w:uiPriority w:val="0"/>
    <w:rPr>
      <w:rFonts w:ascii="Tahoma" w:hAnsi="Tahoma"/>
      <w:sz w:val="24"/>
      <w:szCs w:val="20"/>
    </w:rPr>
  </w:style>
  <w:style w:type="paragraph" w:customStyle="1" w:styleId="272">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73">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74">
    <w:name w:val="标准"/>
    <w:basedOn w:val="1"/>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275">
    <w:name w:val="xl8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6">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277">
    <w:name w:val="批注框文本 Char Char"/>
    <w:basedOn w:val="1"/>
    <w:qFormat/>
    <w:uiPriority w:val="0"/>
    <w:rPr>
      <w:sz w:val="18"/>
      <w:szCs w:val="20"/>
    </w:rPr>
  </w:style>
  <w:style w:type="paragraph" w:customStyle="1" w:styleId="278">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79">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8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1">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282">
    <w:name w:val="Char Char1 Char"/>
    <w:basedOn w:val="1"/>
    <w:qFormat/>
    <w:uiPriority w:val="0"/>
    <w:rPr>
      <w:rFonts w:ascii="仿宋_GB2312" w:eastAsia="仿宋_GB2312"/>
      <w:b/>
      <w:sz w:val="32"/>
      <w:szCs w:val="32"/>
    </w:rPr>
  </w:style>
  <w:style w:type="paragraph" w:customStyle="1" w:styleId="283">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5">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286">
    <w:name w:val="样式 正文"/>
    <w:basedOn w:val="1"/>
    <w:next w:val="1"/>
    <w:qFormat/>
    <w:uiPriority w:val="0"/>
    <w:pPr>
      <w:widowControl/>
      <w:spacing w:beforeLines="50" w:afterLines="50"/>
      <w:jc w:val="left"/>
    </w:pPr>
    <w:rPr>
      <w:rFonts w:ascii="宋体" w:cs="宋体"/>
      <w:snapToGrid w:val="0"/>
      <w:kern w:val="0"/>
      <w:szCs w:val="20"/>
    </w:rPr>
  </w:style>
  <w:style w:type="paragraph" w:customStyle="1" w:styleId="287">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88">
    <w:name w:val="1"/>
    <w:basedOn w:val="1"/>
    <w:next w:val="34"/>
    <w:qFormat/>
    <w:uiPriority w:val="0"/>
    <w:rPr>
      <w:rFonts w:ascii="宋体" w:hAnsi="宋体" w:cs="Arial Unicode MS"/>
      <w:szCs w:val="20"/>
    </w:rPr>
  </w:style>
  <w:style w:type="paragraph" w:customStyle="1" w:styleId="289">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90">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1">
    <w:name w:val="xl61"/>
    <w:basedOn w:val="1"/>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29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29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7">
    <w:name w:val="Char Char Char 字元 字元"/>
    <w:basedOn w:val="1"/>
    <w:qFormat/>
    <w:uiPriority w:val="0"/>
    <w:pPr>
      <w:spacing w:line="360" w:lineRule="auto"/>
      <w:ind w:firstLine="200" w:firstLineChars="200"/>
    </w:pPr>
    <w:rPr>
      <w:szCs w:val="20"/>
    </w:rPr>
  </w:style>
  <w:style w:type="paragraph" w:customStyle="1" w:styleId="2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9">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0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1">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02">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03">
    <w:name w:val="项目符号1"/>
    <w:basedOn w:val="121"/>
    <w:qFormat/>
    <w:uiPriority w:val="0"/>
    <w:pPr>
      <w:numPr>
        <w:ilvl w:val="0"/>
        <w:numId w:val="9"/>
      </w:numPr>
    </w:pPr>
  </w:style>
  <w:style w:type="paragraph" w:customStyle="1" w:styleId="304">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30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Char Char Char Char Char Char Char"/>
    <w:basedOn w:val="1"/>
    <w:qFormat/>
    <w:uiPriority w:val="0"/>
    <w:rPr>
      <w:szCs w:val="20"/>
    </w:rPr>
  </w:style>
  <w:style w:type="paragraph" w:customStyle="1" w:styleId="307">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8">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09">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10">
    <w:name w:val="彩色列表 - 强调文字颜色 11"/>
    <w:basedOn w:val="1"/>
    <w:qFormat/>
    <w:uiPriority w:val="0"/>
    <w:pPr>
      <w:ind w:firstLine="420" w:firstLineChars="200"/>
    </w:pPr>
    <w:rPr>
      <w:rFonts w:ascii="Calibri" w:hAnsi="Calibri"/>
      <w:szCs w:val="22"/>
    </w:rPr>
  </w:style>
  <w:style w:type="paragraph" w:customStyle="1" w:styleId="311">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12">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31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14">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1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6">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7">
    <w:name w:val="font14"/>
    <w:basedOn w:val="1"/>
    <w:qFormat/>
    <w:uiPriority w:val="0"/>
    <w:pPr>
      <w:widowControl/>
      <w:spacing w:before="100" w:beforeAutospacing="1" w:after="100" w:afterAutospacing="1"/>
      <w:jc w:val="left"/>
    </w:pPr>
    <w:rPr>
      <w:kern w:val="0"/>
      <w:sz w:val="24"/>
      <w:szCs w:val="20"/>
    </w:rPr>
  </w:style>
  <w:style w:type="paragraph" w:customStyle="1" w:styleId="318">
    <w:name w:val="项目符号2"/>
    <w:basedOn w:val="121"/>
    <w:qFormat/>
    <w:uiPriority w:val="0"/>
    <w:pPr>
      <w:numPr>
        <w:ilvl w:val="0"/>
        <w:numId w:val="3"/>
      </w:numPr>
    </w:pPr>
  </w:style>
  <w:style w:type="paragraph" w:customStyle="1" w:styleId="319">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20">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2">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3">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styleId="324">
    <w:name w:val="List Paragraph"/>
    <w:basedOn w:val="1"/>
    <w:link w:val="394"/>
    <w:qFormat/>
    <w:uiPriority w:val="0"/>
    <w:pPr>
      <w:ind w:firstLine="420" w:firstLineChars="200"/>
    </w:pPr>
    <w:rPr>
      <w:rFonts w:ascii="Calibri" w:hAnsi="Calibri"/>
      <w:szCs w:val="22"/>
    </w:rPr>
  </w:style>
  <w:style w:type="paragraph" w:customStyle="1" w:styleId="325">
    <w:name w:val="xl153"/>
    <w:basedOn w:val="1"/>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26">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8">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329">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330">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31">
    <w:name w:val="修订1"/>
    <w:qFormat/>
    <w:uiPriority w:val="0"/>
    <w:rPr>
      <w:rFonts w:ascii="Times New Roman" w:hAnsi="Times New Roman" w:eastAsia="宋体" w:cs="Times New Roman"/>
      <w:kern w:val="2"/>
      <w:sz w:val="21"/>
      <w:szCs w:val="24"/>
      <w:lang w:val="en-US" w:eastAsia="zh-CN" w:bidi="ar-SA"/>
    </w:rPr>
  </w:style>
  <w:style w:type="paragraph" w:customStyle="1" w:styleId="332">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3">
    <w:name w:val="Char1 Char Char Char"/>
    <w:basedOn w:val="1"/>
    <w:qFormat/>
    <w:uiPriority w:val="0"/>
    <w:rPr>
      <w:rFonts w:eastAsia="仿宋_GB2312"/>
      <w:sz w:val="28"/>
      <w:szCs w:val="20"/>
    </w:rPr>
  </w:style>
  <w:style w:type="paragraph" w:customStyle="1" w:styleId="33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36">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37">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338">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正文段"/>
    <w:basedOn w:val="1"/>
    <w:qFormat/>
    <w:uiPriority w:val="0"/>
    <w:pPr>
      <w:widowControl/>
      <w:snapToGrid w:val="0"/>
      <w:spacing w:afterLines="50"/>
      <w:ind w:firstLine="200" w:firstLineChars="200"/>
    </w:pPr>
    <w:rPr>
      <w:kern w:val="0"/>
      <w:sz w:val="24"/>
      <w:szCs w:val="20"/>
    </w:rPr>
  </w:style>
  <w:style w:type="paragraph" w:customStyle="1" w:styleId="340">
    <w:name w:val="文2"/>
    <w:basedOn w:val="1"/>
    <w:qFormat/>
    <w:uiPriority w:val="0"/>
    <w:pPr>
      <w:numPr>
        <w:ilvl w:val="1"/>
        <w:numId w:val="9"/>
      </w:numPr>
      <w:adjustRightInd w:val="0"/>
      <w:spacing w:before="60" w:after="60" w:line="400" w:lineRule="atLeast"/>
      <w:textAlignment w:val="baseline"/>
    </w:pPr>
    <w:rPr>
      <w:b/>
      <w:kern w:val="0"/>
      <w:sz w:val="24"/>
      <w:szCs w:val="20"/>
    </w:rPr>
  </w:style>
  <w:style w:type="paragraph" w:customStyle="1" w:styleId="341">
    <w:name w:val="文档正文"/>
    <w:basedOn w:val="1"/>
    <w:qFormat/>
    <w:uiPriority w:val="0"/>
    <w:pPr>
      <w:adjustRightInd w:val="0"/>
      <w:spacing w:line="312" w:lineRule="atLeast"/>
      <w:ind w:firstLine="567"/>
    </w:pPr>
    <w:rPr>
      <w:rFonts w:ascii="Arial" w:eastAsia="长城仿宋"/>
      <w:kern w:val="0"/>
      <w:sz w:val="28"/>
      <w:szCs w:val="20"/>
    </w:rPr>
  </w:style>
  <w:style w:type="paragraph" w:customStyle="1" w:styleId="3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45">
    <w:name w:val="xl74"/>
    <w:basedOn w:val="1"/>
    <w:qFormat/>
    <w:uiPriority w:val="0"/>
    <w:pPr>
      <w:widowControl/>
      <w:spacing w:before="100" w:beforeAutospacing="1" w:after="100" w:afterAutospacing="1"/>
      <w:jc w:val="left"/>
    </w:pPr>
    <w:rPr>
      <w:kern w:val="0"/>
      <w:sz w:val="24"/>
      <w:szCs w:val="20"/>
    </w:rPr>
  </w:style>
  <w:style w:type="paragraph" w:customStyle="1" w:styleId="346">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47">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34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49">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0">
    <w:name w:val="表格"/>
    <w:basedOn w:val="1"/>
    <w:qFormat/>
    <w:uiPriority w:val="0"/>
    <w:pPr>
      <w:adjustRightInd w:val="0"/>
      <w:spacing w:line="360" w:lineRule="atLeast"/>
    </w:pPr>
    <w:rPr>
      <w:rFonts w:ascii="黑体" w:hAnsi="黑体" w:eastAsia="黑体" w:cs="Arial Unicode MS"/>
      <w:szCs w:val="21"/>
    </w:rPr>
  </w:style>
  <w:style w:type="paragraph" w:customStyle="1" w:styleId="351">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352">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53">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354">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5">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6">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57">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58">
    <w:name w:val="font17"/>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59">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60">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361">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2">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63">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364">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6">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67">
    <w:name w:val="标准标题2"/>
    <w:basedOn w:val="4"/>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368">
    <w:name w:val="Char1"/>
    <w:basedOn w:val="1"/>
    <w:qFormat/>
    <w:uiPriority w:val="0"/>
    <w:rPr>
      <w:rFonts w:ascii="Tahoma" w:hAnsi="Tahoma"/>
      <w:sz w:val="24"/>
      <w:szCs w:val="20"/>
    </w:rPr>
  </w:style>
  <w:style w:type="paragraph" w:customStyle="1" w:styleId="369">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0">
    <w:name w:val="表中"/>
    <w:basedOn w:val="1"/>
    <w:qFormat/>
    <w:uiPriority w:val="0"/>
    <w:pPr>
      <w:adjustRightInd w:val="0"/>
      <w:spacing w:line="360" w:lineRule="atLeast"/>
      <w:jc w:val="center"/>
      <w:textAlignment w:val="baseline"/>
    </w:pPr>
    <w:rPr>
      <w:kern w:val="0"/>
      <w:szCs w:val="20"/>
    </w:rPr>
  </w:style>
  <w:style w:type="paragraph" w:customStyle="1" w:styleId="371">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7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4">
    <w:name w:val="正文小4号"/>
    <w:basedOn w:val="1"/>
    <w:qFormat/>
    <w:uiPriority w:val="0"/>
    <w:pPr>
      <w:spacing w:line="360" w:lineRule="auto"/>
      <w:ind w:firstLine="200" w:firstLineChars="200"/>
    </w:pPr>
    <w:rPr>
      <w:sz w:val="24"/>
    </w:rPr>
  </w:style>
  <w:style w:type="paragraph" w:customStyle="1" w:styleId="375">
    <w:name w:val="p0"/>
    <w:basedOn w:val="1"/>
    <w:qFormat/>
    <w:uiPriority w:val="0"/>
    <w:pPr>
      <w:widowControl/>
      <w:spacing w:line="520" w:lineRule="atLeast"/>
    </w:pPr>
    <w:rPr>
      <w:kern w:val="0"/>
      <w:sz w:val="28"/>
      <w:szCs w:val="28"/>
    </w:rPr>
  </w:style>
  <w:style w:type="paragraph" w:customStyle="1" w:styleId="3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77">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7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9">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0">
    <w:name w:val="Body Text(ch)"/>
    <w:basedOn w:val="1"/>
    <w:next w:val="23"/>
    <w:qFormat/>
    <w:uiPriority w:val="0"/>
    <w:pPr>
      <w:spacing w:line="500" w:lineRule="exact"/>
      <w:jc w:val="center"/>
    </w:pPr>
    <w:rPr>
      <w:szCs w:val="20"/>
    </w:rPr>
  </w:style>
  <w:style w:type="paragraph" w:customStyle="1" w:styleId="381">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3">
    <w:name w:val="Char1 Char Char Char Char"/>
    <w:basedOn w:val="18"/>
    <w:qFormat/>
    <w:uiPriority w:val="0"/>
    <w:pPr>
      <w:widowControl/>
      <w:spacing w:beforeLines="50" w:afterLines="50"/>
      <w:jc w:val="left"/>
    </w:pPr>
    <w:rPr>
      <w:szCs w:val="20"/>
    </w:rPr>
  </w:style>
  <w:style w:type="paragraph" w:customStyle="1" w:styleId="384">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table" w:customStyle="1" w:styleId="385">
    <w:name w:val="彩色底纹 - 强调文字颜色 51"/>
    <w:basedOn w:val="57"/>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86">
    <w:name w:val="Table Normal1"/>
    <w:semiHidden/>
    <w:qFormat/>
    <w:uiPriority w:val="0"/>
    <w:rPr>
      <w:rFonts w:eastAsia="Times New Roman"/>
    </w:rPr>
    <w:tblPr>
      <w:tblCellMar>
        <w:top w:w="0" w:type="dxa"/>
        <w:left w:w="108" w:type="dxa"/>
        <w:bottom w:w="0" w:type="dxa"/>
        <w:right w:w="108" w:type="dxa"/>
      </w:tblCellMar>
    </w:tblPr>
  </w:style>
  <w:style w:type="table" w:customStyle="1" w:styleId="387">
    <w:name w:val="彩色网格 - 强调文字颜色 51"/>
    <w:basedOn w:val="57"/>
    <w:qFormat/>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88">
    <w:name w:val="中等深浅网格 1 - 强调文字颜色 51"/>
    <w:basedOn w:val="57"/>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89">
    <w:name w:val="中等深浅列表 1 - 强调文字颜色 51"/>
    <w:basedOn w:val="57"/>
    <w:qFormat/>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Wingdings" w:cs="Times New Roman"/>
      </w:rPr>
      <w:tcPr>
        <w:tcBorders>
          <w:top w:val="nil"/>
          <w:left w:val="nil"/>
          <w:bottom w:val="single" w:color="4BACC6" w:sz="8" w:space="0"/>
          <w:right w:val="nil"/>
          <w:insideH w:val="nil"/>
          <w:insideV w:val="nil"/>
          <w:tl2br w:val="nil"/>
          <w:tr2bl w:val="nil"/>
        </w:tcBorders>
      </w:tcPr>
    </w:tblStylePr>
    <w:tblStylePr w:type="lastRow">
      <w:rPr>
        <w:b/>
        <w:bCs/>
        <w:color w:val="1F497D"/>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cPr>
        <w:tcBorders>
          <w:top w:val="single" w:color="4BACC6" w:sz="8" w:space="0"/>
          <w:left w:val="nil"/>
          <w:bottom w:val="single" w:color="4BACC6" w:sz="8" w:space="0"/>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90">
    <w:name w:val="Table Normal"/>
    <w:semiHidden/>
    <w:qFormat/>
    <w:uiPriority w:val="0"/>
    <w:rPr>
      <w:rFonts w:eastAsia="Times New Roman"/>
    </w:rPr>
    <w:tblPr>
      <w:tblCellMar>
        <w:top w:w="0" w:type="dxa"/>
        <w:left w:w="108" w:type="dxa"/>
        <w:bottom w:w="0" w:type="dxa"/>
        <w:right w:w="108" w:type="dxa"/>
      </w:tblCellMar>
    </w:tblPr>
  </w:style>
  <w:style w:type="paragraph" w:customStyle="1" w:styleId="391">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392">
    <w:name w:val="04-正文"/>
    <w:basedOn w:val="1"/>
    <w:link w:val="393"/>
    <w:qFormat/>
    <w:uiPriority w:val="0"/>
    <w:pPr>
      <w:snapToGrid w:val="0"/>
      <w:spacing w:line="360" w:lineRule="exact"/>
      <w:ind w:firstLine="420"/>
    </w:pPr>
    <w:rPr>
      <w:rFonts w:ascii="Calibri" w:hAnsi="Calibri" w:cs="黑体"/>
    </w:rPr>
  </w:style>
  <w:style w:type="character" w:customStyle="1" w:styleId="393">
    <w:name w:val="04-正文 Char Char"/>
    <w:link w:val="392"/>
    <w:qFormat/>
    <w:uiPriority w:val="0"/>
    <w:rPr>
      <w:rFonts w:ascii="Calibri" w:hAnsi="Calibri" w:eastAsia="宋体" w:cs="黑体"/>
      <w:szCs w:val="24"/>
    </w:rPr>
  </w:style>
  <w:style w:type="character" w:customStyle="1" w:styleId="394">
    <w:name w:val="列出段落 Char1"/>
    <w:link w:val="324"/>
    <w:qFormat/>
    <w:locked/>
    <w:uiPriority w:val="99"/>
    <w:rPr>
      <w:rFonts w:ascii="Calibri" w:hAnsi="Calibri" w:eastAsia="宋体" w:cs="Times New Roman"/>
    </w:rPr>
  </w:style>
  <w:style w:type="character" w:customStyle="1" w:styleId="395">
    <w:name w:val="04-正文 Char"/>
    <w:qFormat/>
    <w:uiPriority w:val="0"/>
    <w:rPr>
      <w:rFonts w:eastAsia="仿宋"/>
      <w:szCs w:val="24"/>
    </w:rPr>
  </w:style>
  <w:style w:type="paragraph" w:customStyle="1" w:styleId="396">
    <w:name w:val="日期1"/>
    <w:basedOn w:val="1"/>
    <w:next w:val="1"/>
    <w:qFormat/>
    <w:uiPriority w:val="0"/>
    <w:pPr>
      <w:spacing w:line="440" w:lineRule="atLeast"/>
    </w:pPr>
    <w:rPr>
      <w:spacing w:val="12"/>
      <w:szCs w:val="20"/>
    </w:rPr>
  </w:style>
  <w:style w:type="paragraph" w:customStyle="1" w:styleId="397">
    <w:name w:val="WO_2"/>
    <w:basedOn w:val="1"/>
    <w:qFormat/>
    <w:uiPriority w:val="0"/>
    <w:pPr>
      <w:keepNext/>
      <w:numPr>
        <w:ilvl w:val="1"/>
        <w:numId w:val="10"/>
      </w:numPr>
      <w:spacing w:beforeLines="150" w:afterLines="100"/>
      <w:ind w:firstLine="0"/>
      <w:outlineLvl w:val="1"/>
    </w:pPr>
    <w:rPr>
      <w:rFonts w:eastAsia="黑体"/>
      <w:sz w:val="24"/>
      <w:szCs w:val="44"/>
    </w:rPr>
  </w:style>
  <w:style w:type="paragraph" w:customStyle="1" w:styleId="398">
    <w:name w:val="WO_3"/>
    <w:basedOn w:val="1"/>
    <w:qFormat/>
    <w:uiPriority w:val="0"/>
    <w:pPr>
      <w:numPr>
        <w:ilvl w:val="2"/>
        <w:numId w:val="10"/>
      </w:numPr>
      <w:spacing w:beforeLines="100" w:afterLines="50"/>
      <w:ind w:firstLine="0"/>
      <w:jc w:val="left"/>
      <w:outlineLvl w:val="2"/>
    </w:pPr>
    <w:rPr>
      <w:rFonts w:eastAsia="黑体"/>
      <w:sz w:val="24"/>
      <w:szCs w:val="32"/>
    </w:rPr>
  </w:style>
  <w:style w:type="paragraph" w:customStyle="1" w:styleId="399">
    <w:name w:val="WO_4"/>
    <w:basedOn w:val="1"/>
    <w:qFormat/>
    <w:uiPriority w:val="0"/>
    <w:pPr>
      <w:numPr>
        <w:ilvl w:val="3"/>
        <w:numId w:val="10"/>
      </w:numPr>
      <w:spacing w:beforeLines="100" w:afterLines="50"/>
      <w:ind w:firstLine="0"/>
      <w:jc w:val="left"/>
      <w:outlineLvl w:val="3"/>
    </w:pPr>
    <w:rPr>
      <w:rFonts w:eastAsia="黑体"/>
      <w:sz w:val="24"/>
      <w:szCs w:val="30"/>
    </w:rPr>
  </w:style>
  <w:style w:type="paragraph" w:customStyle="1" w:styleId="400">
    <w:name w:val="WO_5"/>
    <w:basedOn w:val="1"/>
    <w:link w:val="435"/>
    <w:qFormat/>
    <w:uiPriority w:val="0"/>
    <w:pPr>
      <w:numPr>
        <w:ilvl w:val="4"/>
        <w:numId w:val="10"/>
      </w:numPr>
      <w:spacing w:beforeLines="100" w:afterLines="50"/>
      <w:ind w:left="425" w:firstLine="0"/>
      <w:jc w:val="left"/>
      <w:outlineLvl w:val="4"/>
    </w:pPr>
    <w:rPr>
      <w:rFonts w:eastAsia="黑体"/>
      <w:b/>
      <w:color w:val="000000"/>
      <w:sz w:val="30"/>
      <w:szCs w:val="30"/>
    </w:rPr>
  </w:style>
  <w:style w:type="paragraph" w:customStyle="1" w:styleId="401">
    <w:name w:val="WO_1"/>
    <w:basedOn w:val="397"/>
    <w:qFormat/>
    <w:uiPriority w:val="0"/>
    <w:pPr>
      <w:keepNext w:val="0"/>
      <w:numPr>
        <w:ilvl w:val="0"/>
      </w:numPr>
      <w:spacing w:beforeLines="100"/>
      <w:jc w:val="left"/>
      <w:outlineLvl w:val="0"/>
    </w:pPr>
    <w:rPr>
      <w:b/>
      <w:szCs w:val="72"/>
    </w:rPr>
  </w:style>
  <w:style w:type="paragraph" w:customStyle="1" w:styleId="402">
    <w:name w:val="WO_6"/>
    <w:basedOn w:val="1"/>
    <w:qFormat/>
    <w:uiPriority w:val="0"/>
    <w:pPr>
      <w:numPr>
        <w:ilvl w:val="5"/>
        <w:numId w:val="10"/>
      </w:numPr>
      <w:spacing w:beforeLines="100" w:afterLines="50"/>
      <w:ind w:firstLine="0"/>
      <w:jc w:val="left"/>
      <w:outlineLvl w:val="5"/>
    </w:pPr>
    <w:rPr>
      <w:rFonts w:eastAsia="黑体"/>
      <w:b/>
      <w:color w:val="000000"/>
      <w:sz w:val="30"/>
    </w:rPr>
  </w:style>
  <w:style w:type="paragraph" w:customStyle="1" w:styleId="403">
    <w:name w:val="WO_7"/>
    <w:basedOn w:val="1"/>
    <w:qFormat/>
    <w:uiPriority w:val="0"/>
    <w:pPr>
      <w:numPr>
        <w:ilvl w:val="6"/>
        <w:numId w:val="10"/>
      </w:numPr>
      <w:spacing w:beforeLines="100" w:afterLines="50"/>
      <w:ind w:firstLine="0"/>
      <w:jc w:val="left"/>
      <w:outlineLvl w:val="6"/>
    </w:pPr>
    <w:rPr>
      <w:rFonts w:eastAsia="黑体"/>
      <w:b/>
      <w:color w:val="000000"/>
      <w:sz w:val="32"/>
    </w:rPr>
  </w:style>
  <w:style w:type="paragraph" w:customStyle="1" w:styleId="404">
    <w:name w:val="WO_8"/>
    <w:basedOn w:val="1"/>
    <w:qFormat/>
    <w:uiPriority w:val="0"/>
    <w:pPr>
      <w:numPr>
        <w:ilvl w:val="7"/>
        <w:numId w:val="10"/>
      </w:numPr>
      <w:spacing w:beforeLines="100" w:afterLines="50"/>
      <w:ind w:firstLine="0"/>
      <w:jc w:val="left"/>
      <w:outlineLvl w:val="7"/>
    </w:pPr>
    <w:rPr>
      <w:rFonts w:eastAsia="黑体"/>
      <w:b/>
      <w:color w:val="000000"/>
      <w:sz w:val="32"/>
    </w:rPr>
  </w:style>
  <w:style w:type="paragraph" w:customStyle="1" w:styleId="405">
    <w:name w:val="WO_9"/>
    <w:basedOn w:val="1"/>
    <w:qFormat/>
    <w:uiPriority w:val="0"/>
    <w:pPr>
      <w:numPr>
        <w:ilvl w:val="8"/>
        <w:numId w:val="10"/>
      </w:numPr>
      <w:ind w:firstLine="0"/>
      <w:jc w:val="left"/>
      <w:outlineLvl w:val="8"/>
    </w:pPr>
    <w:rPr>
      <w:rFonts w:ascii="微软雅黑" w:hAnsi="微软雅黑" w:eastAsia="黑体"/>
      <w:b/>
      <w:color w:val="000000"/>
      <w:sz w:val="32"/>
    </w:rPr>
  </w:style>
  <w:style w:type="paragraph" w:customStyle="1" w:styleId="406">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07">
    <w:name w:val="Char Char1 Char Char Char Char Char Char Char Char"/>
    <w:basedOn w:val="1"/>
    <w:qFormat/>
    <w:uiPriority w:val="0"/>
    <w:pPr>
      <w:widowControl/>
      <w:snapToGrid w:val="0"/>
      <w:spacing w:before="120" w:after="160" w:line="360" w:lineRule="auto"/>
      <w:ind w:right="-360"/>
      <w:jc w:val="left"/>
    </w:pPr>
  </w:style>
  <w:style w:type="character" w:customStyle="1" w:styleId="408">
    <w:name w:val="标题 1 字符"/>
    <w:qFormat/>
    <w:uiPriority w:val="0"/>
    <w:rPr>
      <w:rFonts w:eastAsia="宋体"/>
      <w:b/>
      <w:bCs/>
      <w:kern w:val="44"/>
      <w:sz w:val="28"/>
      <w:szCs w:val="44"/>
    </w:rPr>
  </w:style>
  <w:style w:type="character" w:customStyle="1" w:styleId="409">
    <w:name w:val="标题 2 字符"/>
    <w:qFormat/>
    <w:uiPriority w:val="0"/>
    <w:rPr>
      <w:rFonts w:ascii="Calibri Light" w:hAnsi="Calibri Light" w:eastAsia="宋体" w:cs="Times New Roman"/>
      <w:b/>
      <w:bCs/>
      <w:kern w:val="2"/>
      <w:sz w:val="28"/>
      <w:szCs w:val="32"/>
    </w:rPr>
  </w:style>
  <w:style w:type="character" w:customStyle="1" w:styleId="410">
    <w:name w:val="标题 3 字符"/>
    <w:qFormat/>
    <w:uiPriority w:val="0"/>
    <w:rPr>
      <w:rFonts w:eastAsia="宋体"/>
      <w:b/>
      <w:bCs/>
      <w:kern w:val="2"/>
      <w:sz w:val="28"/>
      <w:szCs w:val="32"/>
    </w:rPr>
  </w:style>
  <w:style w:type="character" w:customStyle="1" w:styleId="411">
    <w:name w:val="标题 4 字符"/>
    <w:qFormat/>
    <w:uiPriority w:val="0"/>
    <w:rPr>
      <w:rFonts w:ascii="Calibri Light" w:hAnsi="Calibri Light" w:eastAsia="宋体" w:cs="Times New Roman"/>
      <w:bCs/>
      <w:kern w:val="2"/>
      <w:sz w:val="24"/>
      <w:szCs w:val="28"/>
    </w:rPr>
  </w:style>
  <w:style w:type="character" w:customStyle="1" w:styleId="412">
    <w:name w:val="标题 5 字符"/>
    <w:qFormat/>
    <w:uiPriority w:val="0"/>
    <w:rPr>
      <w:rFonts w:eastAsia="宋体"/>
      <w:bCs/>
      <w:kern w:val="2"/>
      <w:sz w:val="24"/>
      <w:szCs w:val="28"/>
    </w:rPr>
  </w:style>
  <w:style w:type="character" w:customStyle="1" w:styleId="413">
    <w:name w:val="标题 6 字符"/>
    <w:qFormat/>
    <w:uiPriority w:val="0"/>
    <w:rPr>
      <w:rFonts w:ascii="Calibri Light" w:hAnsi="Calibri Light" w:eastAsia="宋体" w:cs="Times New Roman"/>
      <w:bCs/>
      <w:kern w:val="2"/>
      <w:sz w:val="24"/>
      <w:szCs w:val="24"/>
    </w:rPr>
  </w:style>
  <w:style w:type="character" w:customStyle="1" w:styleId="414">
    <w:name w:val="标题 7 字符"/>
    <w:qFormat/>
    <w:uiPriority w:val="0"/>
    <w:rPr>
      <w:bCs/>
      <w:kern w:val="2"/>
      <w:sz w:val="24"/>
      <w:szCs w:val="24"/>
    </w:rPr>
  </w:style>
  <w:style w:type="character" w:customStyle="1" w:styleId="415">
    <w:name w:val="标题 8 字符"/>
    <w:qFormat/>
    <w:uiPriority w:val="0"/>
    <w:rPr>
      <w:rFonts w:ascii="Arial" w:hAnsi="Arial" w:eastAsia="黑体" w:cs="Times New Roman"/>
      <w:sz w:val="24"/>
      <w:szCs w:val="24"/>
      <w:lang w:val="zh-CN"/>
    </w:rPr>
  </w:style>
  <w:style w:type="character" w:customStyle="1" w:styleId="416">
    <w:name w:val="标题 9 字符"/>
    <w:qFormat/>
    <w:uiPriority w:val="0"/>
    <w:rPr>
      <w:rFonts w:ascii="Arial" w:hAnsi="Arial" w:eastAsia="黑体" w:cs="Times New Roman"/>
      <w:sz w:val="24"/>
      <w:szCs w:val="24"/>
      <w:lang w:val="zh-CN"/>
    </w:rPr>
  </w:style>
  <w:style w:type="character" w:customStyle="1" w:styleId="417">
    <w:name w:val="批注文字 字符"/>
    <w:semiHidden/>
    <w:qFormat/>
    <w:uiPriority w:val="99"/>
    <w:rPr>
      <w:rFonts w:ascii="Times New Roman" w:hAnsi="Times New Roman" w:eastAsia="宋体" w:cs="Times New Roman"/>
      <w:kern w:val="2"/>
      <w:sz w:val="21"/>
      <w:szCs w:val="24"/>
    </w:rPr>
  </w:style>
  <w:style w:type="character" w:customStyle="1" w:styleId="418">
    <w:name w:val="正文文本 字符"/>
    <w:qFormat/>
    <w:uiPriority w:val="99"/>
    <w:rPr>
      <w:rFonts w:ascii="Times New Roman" w:hAnsi="Times New Roman" w:eastAsia="宋体" w:cs="Times New Roman"/>
      <w:sz w:val="18"/>
      <w:szCs w:val="18"/>
    </w:rPr>
  </w:style>
  <w:style w:type="character" w:customStyle="1" w:styleId="419">
    <w:name w:val="纯文本 字符"/>
    <w:semiHidden/>
    <w:qFormat/>
    <w:uiPriority w:val="99"/>
    <w:rPr>
      <w:rFonts w:ascii="宋体" w:hAnsi="Courier New" w:cs="Courier New"/>
      <w:kern w:val="2"/>
      <w:sz w:val="21"/>
      <w:szCs w:val="24"/>
    </w:rPr>
  </w:style>
  <w:style w:type="character" w:customStyle="1" w:styleId="420">
    <w:name w:val="批注框文本 字符"/>
    <w:semiHidden/>
    <w:qFormat/>
    <w:uiPriority w:val="99"/>
    <w:rPr>
      <w:rFonts w:ascii="Times New Roman" w:hAnsi="Times New Roman" w:eastAsia="宋体" w:cs="Times New Roman"/>
      <w:kern w:val="2"/>
      <w:sz w:val="18"/>
      <w:szCs w:val="18"/>
    </w:rPr>
  </w:style>
  <w:style w:type="character" w:customStyle="1" w:styleId="421">
    <w:name w:val="页脚 字符"/>
    <w:qFormat/>
    <w:uiPriority w:val="99"/>
    <w:rPr>
      <w:rFonts w:ascii="Times New Roman" w:hAnsi="Times New Roman" w:eastAsia="宋体" w:cs="Times New Roman"/>
      <w:kern w:val="2"/>
      <w:sz w:val="18"/>
      <w:szCs w:val="18"/>
    </w:rPr>
  </w:style>
  <w:style w:type="character" w:customStyle="1" w:styleId="422">
    <w:name w:val="页眉 字符"/>
    <w:qFormat/>
    <w:uiPriority w:val="99"/>
    <w:rPr>
      <w:rFonts w:ascii="Times New Roman" w:hAnsi="Times New Roman" w:eastAsia="宋体" w:cs="Times New Roman"/>
      <w:kern w:val="2"/>
      <w:sz w:val="18"/>
      <w:szCs w:val="18"/>
    </w:rPr>
  </w:style>
  <w:style w:type="character" w:customStyle="1" w:styleId="423">
    <w:name w:val="批注主题 字符"/>
    <w:qFormat/>
    <w:uiPriority w:val="99"/>
    <w:rPr>
      <w:b/>
      <w:bCs/>
      <w:kern w:val="2"/>
      <w:sz w:val="21"/>
      <w:szCs w:val="24"/>
    </w:rPr>
  </w:style>
  <w:style w:type="table" w:customStyle="1" w:styleId="424">
    <w:name w:val="网格型1"/>
    <w:basedOn w:val="5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5">
    <w:name w:val="正文缩进 字符"/>
    <w:qFormat/>
    <w:uiPriority w:val="0"/>
    <w:rPr>
      <w:rFonts w:ascii="Times New Roman" w:hAnsi="Times New Roman" w:eastAsia="宋体" w:cs="Times New Roman"/>
      <w:sz w:val="24"/>
    </w:rPr>
  </w:style>
  <w:style w:type="paragraph" w:customStyle="1" w:styleId="426">
    <w:name w:val="大标题"/>
    <w:basedOn w:val="1"/>
    <w:link w:val="427"/>
    <w:qFormat/>
    <w:uiPriority w:val="0"/>
    <w:pPr>
      <w:spacing w:line="40" w:lineRule="atLeast"/>
    </w:pPr>
    <w:rPr>
      <w:rFonts w:ascii="黑体" w:hAnsi="黑体" w:eastAsia="黑体"/>
      <w:b/>
      <w:bCs/>
      <w:sz w:val="72"/>
      <w:szCs w:val="72"/>
    </w:rPr>
  </w:style>
  <w:style w:type="character" w:customStyle="1" w:styleId="427">
    <w:name w:val="大标题 Char"/>
    <w:link w:val="426"/>
    <w:qFormat/>
    <w:uiPriority w:val="0"/>
    <w:rPr>
      <w:rFonts w:ascii="黑体" w:hAnsi="黑体" w:eastAsia="黑体" w:cs="Times New Roman"/>
      <w:b/>
      <w:bCs/>
      <w:sz w:val="72"/>
      <w:szCs w:val="72"/>
    </w:rPr>
  </w:style>
  <w:style w:type="character" w:customStyle="1" w:styleId="428">
    <w:name w:val="无间隔 字符"/>
    <w:qFormat/>
    <w:uiPriority w:val="1"/>
    <w:rPr>
      <w:rFonts w:ascii="Times New Roman" w:hAnsi="Times New Roman" w:eastAsia="宋体" w:cs="Times New Roman"/>
      <w:kern w:val="2"/>
      <w:sz w:val="24"/>
      <w:szCs w:val="24"/>
    </w:rPr>
  </w:style>
  <w:style w:type="character" w:customStyle="1" w:styleId="429">
    <w:name w:val="列表段落 字符"/>
    <w:qFormat/>
    <w:uiPriority w:val="0"/>
    <w:rPr>
      <w:rFonts w:ascii="Calibri" w:hAnsi="Calibri"/>
      <w:kern w:val="2"/>
      <w:sz w:val="21"/>
      <w:szCs w:val="22"/>
    </w:rPr>
  </w:style>
  <w:style w:type="paragraph" w:customStyle="1" w:styleId="430">
    <w:name w:val="正文00"/>
    <w:basedOn w:val="34"/>
    <w:link w:val="431"/>
    <w:qFormat/>
    <w:uiPriority w:val="0"/>
    <w:pPr>
      <w:snapToGrid w:val="0"/>
      <w:spacing w:line="360" w:lineRule="auto"/>
      <w:ind w:firstLine="560" w:firstLineChars="200"/>
    </w:pPr>
    <w:rPr>
      <w:rFonts w:ascii="仿宋_GB2312" w:hAnsi="华文仿宋" w:eastAsia="仿宋_GB2312" w:cs="Times New Roman"/>
      <w:sz w:val="28"/>
      <w:szCs w:val="28"/>
    </w:rPr>
  </w:style>
  <w:style w:type="character" w:customStyle="1" w:styleId="431">
    <w:name w:val="正文00 Char"/>
    <w:link w:val="430"/>
    <w:qFormat/>
    <w:uiPriority w:val="0"/>
    <w:rPr>
      <w:rFonts w:ascii="仿宋_GB2312" w:hAnsi="华文仿宋" w:eastAsia="仿宋_GB2312" w:cs="Times New Roman"/>
      <w:sz w:val="28"/>
      <w:szCs w:val="28"/>
    </w:rPr>
  </w:style>
  <w:style w:type="character" w:customStyle="1" w:styleId="432">
    <w:name w:val="表格文字 Char"/>
    <w:link w:val="208"/>
    <w:qFormat/>
    <w:uiPriority w:val="0"/>
    <w:rPr>
      <w:rFonts w:ascii="Times New Roman" w:hAnsi="Times New Roman" w:eastAsia="宋体" w:cs="Times New Roman"/>
      <w:bCs/>
      <w:spacing w:val="10"/>
      <w:kern w:val="0"/>
      <w:sz w:val="24"/>
      <w:szCs w:val="20"/>
    </w:rPr>
  </w:style>
  <w:style w:type="character" w:customStyle="1" w:styleId="433">
    <w:name w:val="正文缩进 字符1"/>
    <w:qFormat/>
    <w:uiPriority w:val="0"/>
    <w:rPr>
      <w:rFonts w:ascii="Times New Roman" w:hAnsi="Times New Roman" w:eastAsia="宋体" w:cs="Times New Roman"/>
      <w:kern w:val="0"/>
      <w:sz w:val="24"/>
      <w:szCs w:val="20"/>
    </w:rPr>
  </w:style>
  <w:style w:type="character" w:customStyle="1" w:styleId="434">
    <w:name w:val="批注文字 字符1"/>
    <w:qFormat/>
    <w:uiPriority w:val="0"/>
    <w:rPr>
      <w:rFonts w:ascii="Times New Roman" w:hAnsi="Times New Roman"/>
      <w:kern w:val="2"/>
      <w:sz w:val="24"/>
      <w:szCs w:val="24"/>
    </w:rPr>
  </w:style>
  <w:style w:type="character" w:customStyle="1" w:styleId="435">
    <w:name w:val="WO_5 Char"/>
    <w:link w:val="400"/>
    <w:qFormat/>
    <w:uiPriority w:val="0"/>
    <w:rPr>
      <w:rFonts w:ascii="Times New Roman" w:hAnsi="Times New Roman" w:eastAsia="黑体" w:cs="Times New Roman"/>
      <w:b/>
      <w:color w:val="000000"/>
      <w:sz w:val="30"/>
      <w:szCs w:val="30"/>
    </w:rPr>
  </w:style>
  <w:style w:type="paragraph" w:customStyle="1" w:styleId="436">
    <w:name w:val="编号正文缩进"/>
    <w:basedOn w:val="15"/>
    <w:qFormat/>
    <w:uiPriority w:val="0"/>
    <w:pPr>
      <w:tabs>
        <w:tab w:val="left" w:pos="1497"/>
      </w:tabs>
      <w:adjustRightInd w:val="0"/>
      <w:spacing w:line="400" w:lineRule="atLeast"/>
      <w:ind w:left="1497" w:hanging="420"/>
      <w:textAlignment w:val="baseline"/>
    </w:pPr>
    <w:rPr>
      <w:rFonts w:ascii="Times New Roman" w:hAnsi="Times New Roman" w:eastAsia="仿宋" w:cs="Times New Roman"/>
      <w:kern w:val="0"/>
      <w:sz w:val="28"/>
      <w:szCs w:val="20"/>
      <w:lang w:val="zh-CN"/>
    </w:rPr>
  </w:style>
  <w:style w:type="paragraph" w:customStyle="1" w:styleId="437">
    <w:name w:val="列表段落1"/>
    <w:basedOn w:val="1"/>
    <w:qFormat/>
    <w:uiPriority w:val="34"/>
    <w:pPr>
      <w:spacing w:line="360" w:lineRule="auto"/>
      <w:ind w:firstLine="200" w:firstLineChars="200"/>
    </w:pPr>
    <w:rPr>
      <w:rFonts w:ascii="Calibri" w:hAnsi="Calibri"/>
      <w:sz w:val="24"/>
      <w:szCs w:val="22"/>
    </w:rPr>
  </w:style>
  <w:style w:type="character" w:customStyle="1" w:styleId="438">
    <w:name w:val="font01"/>
    <w:basedOn w:val="62"/>
    <w:qFormat/>
    <w:uiPriority w:val="0"/>
    <w:rPr>
      <w:rFonts w:hint="eastAsia" w:ascii="宋体" w:hAnsi="宋体" w:eastAsia="宋体" w:cs="宋体"/>
      <w:color w:val="000000"/>
      <w:sz w:val="24"/>
      <w:szCs w:val="24"/>
      <w:u w:val="none"/>
    </w:rPr>
  </w:style>
  <w:style w:type="character" w:customStyle="1" w:styleId="439">
    <w:name w:val="large1"/>
    <w:qFormat/>
    <w:uiPriority w:val="0"/>
    <w:rPr>
      <w:rFonts w:hint="eastAsia" w:ascii="宋体" w:hAnsi="宋体" w:eastAsia="宋体"/>
      <w:sz w:val="21"/>
      <w:szCs w:val="21"/>
    </w:rPr>
  </w:style>
  <w:style w:type="character" w:customStyle="1" w:styleId="440">
    <w:name w:val="Char Char12"/>
    <w:qFormat/>
    <w:locked/>
    <w:uiPriority w:val="0"/>
    <w:rPr>
      <w:rFonts w:ascii="仿宋_GB2312" w:eastAsia="宋体"/>
      <w:b/>
      <w:kern w:val="2"/>
      <w:sz w:val="21"/>
      <w:szCs w:val="32"/>
      <w:lang w:val="en-US" w:eastAsia="zh-CN" w:bidi="ar-SA"/>
    </w:rPr>
  </w:style>
  <w:style w:type="character" w:customStyle="1" w:styleId="441">
    <w:name w:val="HTML 预设格式 Char"/>
    <w:link w:val="51"/>
    <w:qFormat/>
    <w:uiPriority w:val="0"/>
    <w:rPr>
      <w:rFonts w:ascii="Courier New" w:hAnsi="Courier New" w:cs="Courier New"/>
      <w:kern w:val="2"/>
    </w:rPr>
  </w:style>
  <w:style w:type="character" w:customStyle="1" w:styleId="442">
    <w:name w:val="副标题 Char"/>
    <w:link w:val="43"/>
    <w:qFormat/>
    <w:uiPriority w:val="0"/>
    <w:rPr>
      <w:rFonts w:ascii="宋体"/>
      <w:i/>
      <w:sz w:val="36"/>
      <w:lang w:val="en-AU"/>
    </w:rPr>
  </w:style>
  <w:style w:type="character" w:customStyle="1" w:styleId="443">
    <w:name w:val="正文（首行缩进两字） Char1"/>
    <w:qFormat/>
    <w:uiPriority w:val="0"/>
    <w:rPr>
      <w:rFonts w:eastAsia="宋体"/>
      <w:sz w:val="21"/>
      <w:lang w:val="en-US" w:eastAsia="zh-CN" w:bidi="ar-SA"/>
    </w:rPr>
  </w:style>
  <w:style w:type="character" w:customStyle="1" w:styleId="444">
    <w:name w:val="正文文本缩进 字符"/>
    <w:semiHidden/>
    <w:qFormat/>
    <w:uiPriority w:val="99"/>
    <w:rPr>
      <w:kern w:val="2"/>
      <w:sz w:val="21"/>
      <w:szCs w:val="24"/>
    </w:rPr>
  </w:style>
  <w:style w:type="character" w:customStyle="1" w:styleId="445">
    <w:name w:val="尾注文本 Char"/>
    <w:link w:val="38"/>
    <w:semiHidden/>
    <w:qFormat/>
    <w:uiPriority w:val="0"/>
    <w:rPr>
      <w:rFonts w:ascii="宋体"/>
      <w:sz w:val="21"/>
    </w:rPr>
  </w:style>
  <w:style w:type="character" w:customStyle="1" w:styleId="446">
    <w:name w:val="bulletintext1"/>
    <w:qFormat/>
    <w:uiPriority w:val="0"/>
    <w:rPr>
      <w:color w:val="000000"/>
      <w:sz w:val="18"/>
      <w:szCs w:val="18"/>
    </w:rPr>
  </w:style>
  <w:style w:type="character" w:customStyle="1" w:styleId="447">
    <w:name w:val="zbggmain style9"/>
    <w:qFormat/>
    <w:uiPriority w:val="0"/>
    <w:rPr>
      <w:rFonts w:ascii="Arial" w:hAnsi="Arial" w:eastAsia="Times New Roman" w:cs="Verdana"/>
      <w:b/>
      <w:kern w:val="0"/>
      <w:sz w:val="24"/>
      <w:lang w:eastAsia="en-US"/>
    </w:rPr>
  </w:style>
  <w:style w:type="character" w:customStyle="1" w:styleId="448">
    <w:name w:val="Char Char121"/>
    <w:qFormat/>
    <w:uiPriority w:val="0"/>
    <w:rPr>
      <w:rFonts w:ascii="仿宋_GB2312" w:eastAsia="宋体"/>
      <w:b/>
      <w:kern w:val="2"/>
      <w:sz w:val="21"/>
      <w:szCs w:val="32"/>
      <w:lang w:val="en-US" w:eastAsia="zh-CN" w:bidi="ar-SA"/>
    </w:rPr>
  </w:style>
  <w:style w:type="character" w:customStyle="1" w:styleId="449">
    <w:name w:val="正文（首行缩进两字） Char"/>
    <w:qFormat/>
    <w:uiPriority w:val="0"/>
    <w:rPr>
      <w:rFonts w:eastAsia="宋体"/>
      <w:sz w:val="21"/>
      <w:lang w:val="en-US" w:eastAsia="zh-CN" w:bidi="ar-SA"/>
    </w:rPr>
  </w:style>
  <w:style w:type="character" w:customStyle="1" w:styleId="450">
    <w:name w:val="newsitemtext1"/>
    <w:qFormat/>
    <w:uiPriority w:val="0"/>
    <w:rPr>
      <w:color w:val="000000"/>
      <w:spacing w:val="320"/>
      <w:sz w:val="21"/>
      <w:szCs w:val="21"/>
    </w:rPr>
  </w:style>
  <w:style w:type="character" w:customStyle="1" w:styleId="451">
    <w:name w:val="正文1 Char Char"/>
    <w:qFormat/>
    <w:uiPriority w:val="0"/>
    <w:rPr>
      <w:rFonts w:ascii="宋体" w:eastAsia="宋体"/>
      <w:snapToGrid w:val="0"/>
      <w:color w:val="000000"/>
      <w:kern w:val="28"/>
      <w:sz w:val="28"/>
      <w:lang w:val="en-US" w:eastAsia="zh-CN" w:bidi="ar-SA"/>
    </w:rPr>
  </w:style>
  <w:style w:type="character" w:customStyle="1" w:styleId="452">
    <w:name w:val="正文首行缩进 2 Char"/>
    <w:link w:val="56"/>
    <w:qFormat/>
    <w:uiPriority w:val="99"/>
    <w:rPr>
      <w:kern w:val="2"/>
      <w:sz w:val="21"/>
      <w:szCs w:val="24"/>
    </w:rPr>
  </w:style>
  <w:style w:type="character" w:customStyle="1" w:styleId="453">
    <w:name w:val="Char Char8"/>
    <w:qFormat/>
    <w:uiPriority w:val="0"/>
    <w:rPr>
      <w:rFonts w:ascii="Tahoma" w:hAnsi="Tahoma" w:eastAsia="宋体"/>
      <w:kern w:val="2"/>
      <w:sz w:val="21"/>
      <w:szCs w:val="20"/>
      <w:lang w:val="en-US" w:eastAsia="zh-CN" w:bidi="ar-SA"/>
    </w:rPr>
  </w:style>
  <w:style w:type="paragraph" w:customStyle="1" w:styleId="454">
    <w:name w:val="P1"/>
    <w:basedOn w:val="1"/>
    <w:qFormat/>
    <w:uiPriority w:val="0"/>
    <w:pPr>
      <w:widowControl/>
      <w:spacing w:before="240" w:line="240" w:lineRule="atLeast"/>
      <w:jc w:val="left"/>
    </w:pPr>
    <w:rPr>
      <w:b/>
      <w:kern w:val="0"/>
      <w:szCs w:val="21"/>
      <w:lang w:val="en-AU" w:eastAsia="en-US"/>
    </w:rPr>
  </w:style>
  <w:style w:type="paragraph" w:customStyle="1" w:styleId="455">
    <w:name w:val="Table Description"/>
    <w:next w:val="1"/>
    <w:qFormat/>
    <w:uiPriority w:val="0"/>
    <w:pPr>
      <w:keepNext/>
      <w:tabs>
        <w:tab w:val="left" w:pos="2700"/>
      </w:tabs>
      <w:snapToGrid w:val="0"/>
      <w:spacing w:before="160" w:after="80"/>
      <w:ind w:left="2700" w:hanging="420"/>
      <w:jc w:val="center"/>
    </w:pPr>
    <w:rPr>
      <w:rFonts w:ascii="Arial" w:hAnsi="Arial" w:eastAsia="黑体" w:cs="Times New Roman"/>
      <w:sz w:val="18"/>
      <w:lang w:val="en-US" w:eastAsia="en-US" w:bidi="ar-SA"/>
    </w:rPr>
  </w:style>
  <w:style w:type="paragraph" w:customStyle="1" w:styleId="456">
    <w:name w:val="样式 标题 2 + 五号"/>
    <w:basedOn w:val="4"/>
    <w:qFormat/>
    <w:uiPriority w:val="0"/>
    <w:pPr>
      <w:adjustRightInd/>
      <w:spacing w:beforeLines="0" w:afterLines="0"/>
      <w:ind w:firstLine="0" w:firstLineChars="0"/>
      <w:jc w:val="both"/>
      <w:textAlignment w:val="auto"/>
    </w:pPr>
    <w:rPr>
      <w:rFonts w:ascii="宋体" w:hAnsi="宋体" w:eastAsia="宋体"/>
      <w:bCs/>
      <w:kern w:val="2"/>
      <w:sz w:val="21"/>
      <w:szCs w:val="32"/>
    </w:rPr>
  </w:style>
  <w:style w:type="paragraph" w:customStyle="1" w:styleId="457">
    <w:name w:val="样式 标题 3"/>
    <w:basedOn w:val="5"/>
    <w:next w:val="458"/>
    <w:qFormat/>
    <w:uiPriority w:val="0"/>
    <w:pPr>
      <w:keepLines w:val="0"/>
      <w:tabs>
        <w:tab w:val="left" w:pos="1260"/>
      </w:tabs>
      <w:spacing w:before="120" w:afterLines="50" w:line="240" w:lineRule="auto"/>
      <w:ind w:left="1260" w:hanging="420"/>
      <w:jc w:val="left"/>
    </w:pPr>
    <w:rPr>
      <w:rFonts w:ascii="宋体" w:cs="宋体"/>
      <w:snapToGrid w:val="0"/>
      <w:kern w:val="0"/>
      <w:sz w:val="24"/>
      <w:szCs w:val="20"/>
    </w:rPr>
  </w:style>
  <w:style w:type="paragraph" w:customStyle="1" w:styleId="458">
    <w:name w:val="最新标题4"/>
    <w:basedOn w:val="459"/>
    <w:next w:val="1"/>
    <w:qFormat/>
    <w:uiPriority w:val="0"/>
    <w:pPr>
      <w:tabs>
        <w:tab w:val="left" w:pos="1080"/>
      </w:tabs>
      <w:spacing w:after="120"/>
      <w:ind w:left="0" w:firstLine="0"/>
    </w:pPr>
  </w:style>
  <w:style w:type="paragraph" w:customStyle="1" w:styleId="459">
    <w:name w:val="样式 标题 4"/>
    <w:basedOn w:val="460"/>
    <w:next w:val="286"/>
    <w:qFormat/>
    <w:uiPriority w:val="0"/>
    <w:pPr>
      <w:tabs>
        <w:tab w:val="left" w:pos="1080"/>
      </w:tabs>
      <w:spacing w:after="50"/>
      <w:ind w:left="1080" w:hanging="1080"/>
    </w:pPr>
  </w:style>
  <w:style w:type="paragraph" w:customStyle="1" w:styleId="460">
    <w:name w:val="样式 标题 4Chapter X.X.X.X. + 段后: 0.5 行1"/>
    <w:basedOn w:val="461"/>
    <w:qFormat/>
    <w:uiPriority w:val="0"/>
    <w:pPr>
      <w:spacing w:afterLines="0"/>
    </w:pPr>
  </w:style>
  <w:style w:type="paragraph" w:customStyle="1" w:styleId="461">
    <w:name w:val="样式 标题 4 + 段后: 0.5 行"/>
    <w:basedOn w:val="6"/>
    <w:qFormat/>
    <w:uiPriority w:val="0"/>
    <w:pPr>
      <w:keepLines w:val="0"/>
      <w:autoSpaceDE/>
      <w:autoSpaceDN/>
      <w:adjustRightInd/>
      <w:spacing w:before="120" w:afterLines="50" w:line="240" w:lineRule="auto"/>
      <w:textAlignment w:val="auto"/>
    </w:pPr>
    <w:rPr>
      <w:rFonts w:ascii="宋体" w:hAnsi="Times New Roman" w:eastAsia="宋体" w:cs="宋体"/>
      <w:bCs/>
      <w:snapToGrid w:val="0"/>
      <w:sz w:val="21"/>
    </w:rPr>
  </w:style>
  <w:style w:type="paragraph" w:customStyle="1" w:styleId="462">
    <w:name w:val="样式 正文文本缩进 + 仿宋_GB2312 小四 首行缩进:  0 厘米 行距: 1.5 倍行距"/>
    <w:basedOn w:val="26"/>
    <w:qFormat/>
    <w:uiPriority w:val="0"/>
    <w:pPr>
      <w:autoSpaceDE/>
      <w:autoSpaceDN/>
      <w:adjustRightInd/>
      <w:ind w:firstLine="0"/>
      <w:jc w:val="both"/>
    </w:pPr>
    <w:rPr>
      <w:rFonts w:ascii="仿宋_GB2312" w:hAnsi="Times New Roman" w:eastAsia="新宋体" w:cs="Times New Roman"/>
      <w:b w:val="0"/>
      <w:bCs w:val="0"/>
      <w:color w:val="auto"/>
      <w:sz w:val="24"/>
      <w:szCs w:val="20"/>
    </w:rPr>
  </w:style>
  <w:style w:type="paragraph" w:customStyle="1" w:styleId="463">
    <w:name w:val="样式 标题 1 + 段后: 0.5 行"/>
    <w:basedOn w:val="3"/>
    <w:qFormat/>
    <w:uiPriority w:val="0"/>
    <w:pPr>
      <w:keepLines w:val="0"/>
      <w:spacing w:before="120" w:afterLines="50" w:line="240" w:lineRule="auto"/>
      <w:jc w:val="left"/>
    </w:pPr>
    <w:rPr>
      <w:rFonts w:ascii="宋体" w:cs="宋体"/>
      <w:snapToGrid w:val="0"/>
      <w:kern w:val="0"/>
      <w:sz w:val="28"/>
      <w:szCs w:val="20"/>
    </w:rPr>
  </w:style>
  <w:style w:type="paragraph" w:customStyle="1" w:styleId="464">
    <w:name w:val="章正文"/>
    <w:basedOn w:val="1"/>
    <w:qFormat/>
    <w:uiPriority w:val="0"/>
    <w:pPr>
      <w:spacing w:beforeLines="50" w:after="120" w:line="300" w:lineRule="auto"/>
      <w:ind w:firstLine="480"/>
    </w:pPr>
    <w:rPr>
      <w:rFonts w:ascii="Helvetica" w:hAnsi="Helvetica"/>
      <w:kern w:val="0"/>
      <w:sz w:val="24"/>
    </w:rPr>
  </w:style>
  <w:style w:type="character" w:customStyle="1" w:styleId="465">
    <w:name w:val="副标题 Char1"/>
    <w:basedOn w:val="62"/>
    <w:link w:val="43"/>
    <w:qFormat/>
    <w:uiPriority w:val="11"/>
    <w:rPr>
      <w:rFonts w:eastAsia="宋体" w:asciiTheme="majorHAnsi" w:hAnsiTheme="majorHAnsi" w:cstheme="majorBidi"/>
      <w:b/>
      <w:bCs/>
      <w:kern w:val="28"/>
      <w:sz w:val="32"/>
      <w:szCs w:val="32"/>
    </w:rPr>
  </w:style>
  <w:style w:type="paragraph" w:customStyle="1" w:styleId="466">
    <w:name w:val="样式 标题 4Chapter X.X.X. + 段后: 0.5 行1 + 段后: 0.5 行"/>
    <w:basedOn w:val="467"/>
    <w:qFormat/>
    <w:uiPriority w:val="0"/>
    <w:rPr>
      <w:szCs w:val="21"/>
    </w:rPr>
  </w:style>
  <w:style w:type="paragraph" w:customStyle="1" w:styleId="467">
    <w:name w:val="样式 标题 4Chapter X.X.X. + 段后: 0.5 行1"/>
    <w:basedOn w:val="6"/>
    <w:next w:val="6"/>
    <w:qFormat/>
    <w:uiPriority w:val="0"/>
    <w:pPr>
      <w:keepLines w:val="0"/>
      <w:autoSpaceDE/>
      <w:autoSpaceDN/>
      <w:adjustRightInd/>
      <w:spacing w:before="120" w:afterLines="50" w:line="240" w:lineRule="auto"/>
      <w:ind w:left="425" w:hanging="425"/>
      <w:textAlignment w:val="auto"/>
    </w:pPr>
    <w:rPr>
      <w:rFonts w:ascii="宋体" w:hAnsi="Times New Roman" w:eastAsia="宋体" w:cs="宋体"/>
      <w:bCs/>
      <w:snapToGrid w:val="0"/>
      <w:sz w:val="21"/>
    </w:rPr>
  </w:style>
  <w:style w:type="paragraph" w:customStyle="1" w:styleId="468">
    <w:name w:val="S4-B-L15"/>
    <w:basedOn w:val="1"/>
    <w:qFormat/>
    <w:uiPriority w:val="0"/>
    <w:pPr>
      <w:spacing w:line="360" w:lineRule="auto"/>
    </w:pPr>
    <w:rPr>
      <w:b/>
      <w:bCs/>
      <w:sz w:val="24"/>
    </w:rPr>
  </w:style>
  <w:style w:type="paragraph" w:customStyle="1" w:styleId="469">
    <w:name w:val="Char1 Char Char Char1"/>
    <w:basedOn w:val="1"/>
    <w:qFormat/>
    <w:uiPriority w:val="0"/>
    <w:rPr>
      <w:rFonts w:ascii="宋体" w:hAnsi="宋体"/>
      <w:spacing w:val="-6"/>
      <w:szCs w:val="20"/>
    </w:rPr>
  </w:style>
  <w:style w:type="character" w:customStyle="1" w:styleId="470">
    <w:name w:val="正文首行缩进 2 Char1"/>
    <w:basedOn w:val="85"/>
    <w:link w:val="56"/>
    <w:semiHidden/>
    <w:qFormat/>
    <w:uiPriority w:val="99"/>
    <w:rPr>
      <w:rFonts w:ascii="Times New Roman" w:hAnsi="Times New Roman" w:eastAsia="宋体" w:cs="Times New Roman"/>
      <w:kern w:val="2"/>
      <w:sz w:val="21"/>
      <w:szCs w:val="24"/>
    </w:rPr>
  </w:style>
  <w:style w:type="paragraph" w:customStyle="1" w:styleId="471">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72">
    <w:name w:val="样式 三号 加粗 段后: 0.5 行"/>
    <w:basedOn w:val="1"/>
    <w:qFormat/>
    <w:uiPriority w:val="0"/>
    <w:pPr>
      <w:spacing w:afterLines="50"/>
      <w:jc w:val="left"/>
    </w:pPr>
    <w:rPr>
      <w:rFonts w:ascii="宋体" w:cs="宋体"/>
      <w:b/>
      <w:bCs/>
      <w:snapToGrid w:val="0"/>
      <w:kern w:val="0"/>
      <w:sz w:val="32"/>
      <w:szCs w:val="20"/>
    </w:rPr>
  </w:style>
  <w:style w:type="character" w:customStyle="1" w:styleId="473">
    <w:name w:val="HTML 预设格式 Char1"/>
    <w:basedOn w:val="62"/>
    <w:link w:val="51"/>
    <w:semiHidden/>
    <w:qFormat/>
    <w:uiPriority w:val="99"/>
    <w:rPr>
      <w:rFonts w:ascii="Courier New" w:hAnsi="Courier New" w:eastAsia="宋体" w:cs="Courier New"/>
      <w:kern w:val="2"/>
    </w:rPr>
  </w:style>
  <w:style w:type="paragraph" w:customStyle="1" w:styleId="474">
    <w:name w:val="P2"/>
    <w:basedOn w:val="1"/>
    <w:qFormat/>
    <w:uiPriority w:val="0"/>
    <w:pPr>
      <w:widowControl/>
      <w:spacing w:before="240" w:line="240" w:lineRule="atLeast"/>
      <w:ind w:left="578"/>
      <w:jc w:val="left"/>
    </w:pPr>
    <w:rPr>
      <w:b/>
      <w:kern w:val="0"/>
      <w:szCs w:val="21"/>
      <w:lang w:val="en-AU" w:eastAsia="en-US"/>
    </w:rPr>
  </w:style>
  <w:style w:type="character" w:customStyle="1" w:styleId="475">
    <w:name w:val="尾注文本 Char1"/>
    <w:basedOn w:val="62"/>
    <w:link w:val="38"/>
    <w:semiHidden/>
    <w:qFormat/>
    <w:uiPriority w:val="99"/>
    <w:rPr>
      <w:rFonts w:ascii="Times New Roman" w:hAnsi="Times New Roman" w:eastAsia="宋体" w:cs="Times New Roman"/>
      <w:kern w:val="2"/>
      <w:sz w:val="21"/>
      <w:szCs w:val="24"/>
    </w:rPr>
  </w:style>
  <w:style w:type="paragraph" w:customStyle="1" w:styleId="476">
    <w:name w:val="Table - Text"/>
    <w:basedOn w:val="1"/>
    <w:qFormat/>
    <w:uiPriority w:val="0"/>
    <w:pPr>
      <w:widowControl/>
      <w:spacing w:before="60" w:afterLines="50"/>
      <w:jc w:val="left"/>
    </w:pPr>
    <w:rPr>
      <w:kern w:val="0"/>
      <w:szCs w:val="20"/>
      <w:lang w:eastAsia="en-US"/>
    </w:rPr>
  </w:style>
  <w:style w:type="paragraph" w:customStyle="1" w:styleId="477">
    <w:name w:val="样式 样式 标题 4 + 段后: 0.5 行 + 段后: 0.5 行"/>
    <w:basedOn w:val="461"/>
    <w:qFormat/>
    <w:uiPriority w:val="0"/>
  </w:style>
  <w:style w:type="paragraph" w:customStyle="1" w:styleId="478">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479">
    <w:name w:val="P3"/>
    <w:basedOn w:val="1"/>
    <w:qFormat/>
    <w:uiPriority w:val="0"/>
    <w:pPr>
      <w:widowControl/>
      <w:spacing w:before="240" w:line="240" w:lineRule="atLeast"/>
      <w:ind w:left="1152"/>
      <w:jc w:val="left"/>
    </w:pPr>
    <w:rPr>
      <w:b/>
      <w:kern w:val="0"/>
      <w:szCs w:val="21"/>
      <w:lang w:val="en-AU" w:eastAsia="en-US"/>
    </w:rPr>
  </w:style>
  <w:style w:type="paragraph" w:customStyle="1" w:styleId="480">
    <w:name w:val="Bullet"/>
    <w:basedOn w:val="1"/>
    <w:qFormat/>
    <w:uiPriority w:val="0"/>
    <w:pPr>
      <w:widowControl/>
      <w:tabs>
        <w:tab w:val="left" w:pos="720"/>
        <w:tab w:val="left" w:pos="900"/>
      </w:tabs>
      <w:spacing w:before="120" w:afterLines="50"/>
      <w:ind w:left="720" w:right="360" w:hanging="420"/>
    </w:pPr>
    <w:rPr>
      <w:rFonts w:ascii="宋体"/>
      <w:snapToGrid w:val="0"/>
      <w:kern w:val="0"/>
      <w:szCs w:val="20"/>
    </w:rPr>
  </w:style>
  <w:style w:type="paragraph" w:customStyle="1" w:styleId="481">
    <w:name w:val="文本框内文字"/>
    <w:basedOn w:val="1"/>
    <w:qFormat/>
    <w:uiPriority w:val="0"/>
    <w:pPr>
      <w:spacing w:line="0" w:lineRule="atLeast"/>
    </w:pPr>
    <w:rPr>
      <w:rFonts w:eastAsia="仿宋_GB2312"/>
      <w:sz w:val="22"/>
    </w:rPr>
  </w:style>
  <w:style w:type="paragraph" w:customStyle="1" w:styleId="482">
    <w:name w:val="最新标题3"/>
    <w:basedOn w:val="457"/>
    <w:next w:val="458"/>
    <w:qFormat/>
    <w:uiPriority w:val="0"/>
    <w:pPr>
      <w:spacing w:afterLines="0"/>
    </w:pPr>
  </w:style>
  <w:style w:type="paragraph" w:customStyle="1" w:styleId="483">
    <w:name w:val="Paragraph1"/>
    <w:basedOn w:val="1"/>
    <w:qFormat/>
    <w:uiPriority w:val="0"/>
    <w:pPr>
      <w:spacing w:before="80" w:afterLines="50"/>
    </w:pPr>
    <w:rPr>
      <w:rFonts w:ascii="宋体"/>
      <w:snapToGrid w:val="0"/>
      <w:kern w:val="0"/>
      <w:szCs w:val="20"/>
    </w:rPr>
  </w:style>
  <w:style w:type="paragraph" w:customStyle="1" w:styleId="484">
    <w:name w:val="样式 标题 2"/>
    <w:basedOn w:val="4"/>
    <w:next w:val="482"/>
    <w:qFormat/>
    <w:uiPriority w:val="0"/>
    <w:pPr>
      <w:keepLines w:val="0"/>
      <w:tabs>
        <w:tab w:val="left" w:pos="1680"/>
      </w:tabs>
      <w:adjustRightInd/>
      <w:spacing w:beforeLines="0" w:after="156"/>
      <w:ind w:left="380" w:hanging="380" w:firstLineChars="0"/>
      <w:textAlignment w:val="auto"/>
    </w:pPr>
    <w:rPr>
      <w:rFonts w:ascii="宋体" w:hAnsi="Times New Roman" w:eastAsia="宋体" w:cs="宋体"/>
      <w:bCs/>
      <w:snapToGrid w:val="0"/>
      <w:sz w:val="28"/>
      <w:szCs w:val="20"/>
    </w:rPr>
  </w:style>
  <w:style w:type="paragraph" w:customStyle="1" w:styleId="485">
    <w:name w:val="Char21"/>
    <w:basedOn w:val="1"/>
    <w:qFormat/>
    <w:uiPriority w:val="0"/>
    <w:rPr>
      <w:sz w:val="24"/>
    </w:rPr>
  </w:style>
  <w:style w:type="paragraph" w:customStyle="1" w:styleId="486">
    <w:name w:val="Item List"/>
    <w:qFormat/>
    <w:uiPriority w:val="0"/>
    <w:pPr>
      <w:tabs>
        <w:tab w:val="left" w:pos="900"/>
      </w:tabs>
      <w:spacing w:line="300" w:lineRule="auto"/>
      <w:ind w:left="900" w:hanging="720"/>
      <w:jc w:val="both"/>
    </w:pPr>
    <w:rPr>
      <w:rFonts w:ascii="Arial" w:hAnsi="Arial" w:eastAsia="宋体" w:cs="Times New Roman"/>
      <w:sz w:val="21"/>
      <w:lang w:val="en-US" w:eastAsia="en-US" w:bidi="ar-SA"/>
    </w:rPr>
  </w:style>
  <w:style w:type="paragraph" w:customStyle="1" w:styleId="487">
    <w:name w:val="样式 标题1"/>
    <w:basedOn w:val="463"/>
    <w:next w:val="488"/>
    <w:qFormat/>
    <w:uiPriority w:val="0"/>
    <w:pPr>
      <w:tabs>
        <w:tab w:val="left" w:pos="480"/>
      </w:tabs>
      <w:spacing w:afterLines="0"/>
      <w:ind w:left="480" w:hanging="480"/>
    </w:pPr>
    <w:rPr>
      <w:bCs w:val="0"/>
      <w:sz w:val="32"/>
    </w:rPr>
  </w:style>
  <w:style w:type="paragraph" w:customStyle="1" w:styleId="488">
    <w:name w:val="最新标题2"/>
    <w:basedOn w:val="484"/>
    <w:next w:val="482"/>
    <w:qFormat/>
    <w:uiPriority w:val="0"/>
    <w:pPr>
      <w:tabs>
        <w:tab w:val="clear" w:pos="1680"/>
      </w:tabs>
      <w:spacing w:afterLines="0"/>
    </w:pPr>
  </w:style>
  <w:style w:type="paragraph" w:customStyle="1" w:styleId="489">
    <w:name w:val="最新标题1"/>
    <w:basedOn w:val="487"/>
    <w:next w:val="488"/>
    <w:qFormat/>
    <w:uiPriority w:val="0"/>
    <w:pPr>
      <w:tabs>
        <w:tab w:val="left" w:pos="360"/>
        <w:tab w:val="left" w:pos="1140"/>
        <w:tab w:val="clear" w:pos="480"/>
      </w:tabs>
      <w:spacing w:after="120"/>
      <w:ind w:left="1140" w:hanging="720"/>
    </w:pPr>
    <w:rPr>
      <w:bCs/>
    </w:rPr>
  </w:style>
  <w:style w:type="paragraph" w:customStyle="1" w:styleId="490">
    <w:name w:val="paragraph1"/>
    <w:basedOn w:val="1"/>
    <w:qFormat/>
    <w:uiPriority w:val="0"/>
    <w:pPr>
      <w:spacing w:afterLines="30" w:line="360" w:lineRule="auto"/>
      <w:ind w:firstLine="420" w:firstLineChars="200"/>
    </w:pPr>
    <w:rPr>
      <w:rFonts w:eastAsia="楷体_GB2312"/>
      <w:sz w:val="24"/>
      <w:szCs w:val="20"/>
    </w:rPr>
  </w:style>
  <w:style w:type="paragraph" w:customStyle="1" w:styleId="49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2">
    <w:name w:val="标准标题1"/>
    <w:basedOn w:val="3"/>
    <w:qFormat/>
    <w:uiPriority w:val="0"/>
    <w:pPr>
      <w:pageBreakBefore/>
      <w:tabs>
        <w:tab w:val="left" w:pos="1080"/>
      </w:tabs>
      <w:ind w:left="425" w:hanging="425"/>
    </w:pPr>
    <w:rPr>
      <w:rFonts w:eastAsia="仿宋_GB2312"/>
      <w:sz w:val="32"/>
    </w:rPr>
  </w:style>
  <w:style w:type="paragraph" w:customStyle="1" w:styleId="493">
    <w:name w:val="S4-L15-C"/>
    <w:basedOn w:val="1"/>
    <w:qFormat/>
    <w:uiPriority w:val="0"/>
    <w:pPr>
      <w:spacing w:after="120" w:line="360" w:lineRule="auto"/>
      <w:jc w:val="center"/>
    </w:pPr>
    <w:rPr>
      <w:szCs w:val="21"/>
    </w:rPr>
  </w:style>
  <w:style w:type="paragraph" w:customStyle="1" w:styleId="494">
    <w:name w:val="样式 样式 样式 标题 3Chapter X.X.X. + 段后: 0.5 行 + 段后: 0.5 行 + 段后: 0.5 行"/>
    <w:basedOn w:val="495"/>
    <w:qFormat/>
    <w:uiPriority w:val="0"/>
    <w:pPr>
      <w:spacing w:afterLines="0"/>
    </w:pPr>
  </w:style>
  <w:style w:type="paragraph" w:customStyle="1" w:styleId="495">
    <w:name w:val="样式 样式 标题 3Chapter X.X.X. + 段后: 0.5 行 + 段后: 0.5 行"/>
    <w:basedOn w:val="496"/>
    <w:qFormat/>
    <w:uiPriority w:val="0"/>
  </w:style>
  <w:style w:type="paragraph" w:customStyle="1" w:styleId="496">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497">
    <w:name w:val="Main Title"/>
    <w:basedOn w:val="1"/>
    <w:qFormat/>
    <w:uiPriority w:val="0"/>
    <w:pPr>
      <w:spacing w:before="480" w:afterLines="50"/>
      <w:jc w:val="center"/>
    </w:pPr>
    <w:rPr>
      <w:rFonts w:ascii="宋体"/>
      <w:b/>
      <w:snapToGrid w:val="0"/>
      <w:kern w:val="28"/>
      <w:sz w:val="32"/>
      <w:szCs w:val="20"/>
    </w:rPr>
  </w:style>
  <w:style w:type="paragraph" w:customStyle="1" w:styleId="498">
    <w:name w:val="样式 样式 正文文本缩进 + 仿宋_GB2312 小四 首行缩进:  0 厘米 行距: 1.5 倍行距 + (中文) 仿宋_GB... Char Char"/>
    <w:basedOn w:val="462"/>
    <w:qFormat/>
    <w:uiPriority w:val="0"/>
    <w:pPr>
      <w:ind w:firstLine="480" w:firstLineChars="200"/>
    </w:pPr>
  </w:style>
  <w:style w:type="paragraph" w:customStyle="1" w:styleId="499">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00">
    <w:name w:val="S4-I-U-L15-No-dot"/>
    <w:basedOn w:val="1"/>
    <w:qFormat/>
    <w:uiPriority w:val="0"/>
    <w:pPr>
      <w:tabs>
        <w:tab w:val="left" w:pos="840"/>
        <w:tab w:val="left" w:pos="1112"/>
      </w:tabs>
      <w:spacing w:after="120" w:line="360" w:lineRule="auto"/>
      <w:ind w:left="1112" w:hanging="420"/>
    </w:pPr>
    <w:rPr>
      <w:i/>
      <w:sz w:val="24"/>
      <w:u w:val="single"/>
    </w:rPr>
  </w:style>
  <w:style w:type="paragraph" w:customStyle="1" w:styleId="501">
    <w:name w:val="Char Char3"/>
    <w:basedOn w:val="1"/>
    <w:qFormat/>
    <w:uiPriority w:val="0"/>
    <w:rPr>
      <w:rFonts w:ascii="仿宋_GB2312" w:eastAsia="仿宋_GB2312"/>
      <w:b/>
      <w:sz w:val="32"/>
      <w:szCs w:val="32"/>
    </w:rPr>
  </w:style>
  <w:style w:type="paragraph" w:customStyle="1" w:styleId="502">
    <w:name w:val="首行缩进"/>
    <w:basedOn w:val="1"/>
    <w:qFormat/>
    <w:uiPriority w:val="0"/>
    <w:pPr>
      <w:widowControl/>
      <w:tabs>
        <w:tab w:val="left" w:pos="822"/>
        <w:tab w:val="left" w:pos="3120"/>
      </w:tabs>
      <w:snapToGrid w:val="0"/>
      <w:spacing w:before="40" w:after="40" w:line="300" w:lineRule="atLeast"/>
      <w:ind w:left="3120" w:hanging="420"/>
    </w:pPr>
    <w:rPr>
      <w:rFonts w:ascii="Arial" w:hAnsi="Arial"/>
      <w:kern w:val="0"/>
      <w:szCs w:val="20"/>
    </w:rPr>
  </w:style>
  <w:style w:type="paragraph" w:customStyle="1" w:styleId="50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04">
    <w:name w:val="S4-L15"/>
    <w:basedOn w:val="1"/>
    <w:qFormat/>
    <w:uiPriority w:val="0"/>
    <w:pPr>
      <w:spacing w:after="120" w:line="360" w:lineRule="auto"/>
      <w:ind w:left="720" w:firstLine="392"/>
    </w:pPr>
    <w:rPr>
      <w:szCs w:val="21"/>
      <w:lang w:val="fr-FR"/>
    </w:rPr>
  </w:style>
  <w:style w:type="paragraph" w:customStyle="1" w:styleId="505">
    <w:name w:val="表中文字"/>
    <w:basedOn w:val="1"/>
    <w:qFormat/>
    <w:uiPriority w:val="0"/>
    <w:pPr>
      <w:widowControl/>
      <w:spacing w:line="360" w:lineRule="auto"/>
    </w:pPr>
    <w:rPr>
      <w:rFonts w:hint="eastAsia" w:eastAsia="仿宋_GB2312"/>
      <w:sz w:val="24"/>
      <w:szCs w:val="20"/>
    </w:rPr>
  </w:style>
  <w:style w:type="paragraph" w:customStyle="1" w:styleId="506">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507">
    <w:name w:val="_Style 207"/>
    <w:basedOn w:val="1"/>
    <w:next w:val="324"/>
    <w:qFormat/>
    <w:uiPriority w:val="0"/>
    <w:pPr>
      <w:ind w:firstLine="420" w:firstLineChars="200"/>
    </w:pPr>
  </w:style>
  <w:style w:type="paragraph" w:customStyle="1" w:styleId="508">
    <w:name w:val="Body"/>
    <w:basedOn w:val="1"/>
    <w:qFormat/>
    <w:uiPriority w:val="0"/>
    <w:pPr>
      <w:widowControl/>
      <w:spacing w:before="120" w:afterLines="50"/>
    </w:pPr>
    <w:rPr>
      <w:rFonts w:ascii="宋体"/>
      <w:snapToGrid w:val="0"/>
      <w:kern w:val="0"/>
      <w:szCs w:val="20"/>
    </w:rPr>
  </w:style>
  <w:style w:type="paragraph" w:customStyle="1" w:styleId="509">
    <w:name w:val="样式 样式3 + 宋体 五号 Char Char Char"/>
    <w:basedOn w:val="1"/>
    <w:qFormat/>
    <w:uiPriority w:val="0"/>
    <w:pPr>
      <w:keepNext/>
      <w:keepLines/>
      <w:tabs>
        <w:tab w:val="left" w:pos="1200"/>
      </w:tabs>
      <w:ind w:left="1200" w:leftChars="400" w:hanging="360" w:hangingChars="200"/>
      <w:jc w:val="left"/>
      <w:outlineLvl w:val="7"/>
    </w:pPr>
    <w:rPr>
      <w:rFonts w:ascii="宋体" w:hAnsi="宋体"/>
      <w:b/>
      <w:bCs/>
    </w:rPr>
  </w:style>
  <w:style w:type="paragraph" w:customStyle="1" w:styleId="510">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511">
    <w:name w:val="样式 样式 标题 4 + 段后: 0.5 行1"/>
    <w:basedOn w:val="461"/>
    <w:next w:val="38"/>
    <w:qFormat/>
    <w:uiPriority w:val="0"/>
    <w:pPr>
      <w:spacing w:afterLines="0"/>
    </w:pPr>
  </w:style>
  <w:style w:type="paragraph" w:customStyle="1" w:styleId="512">
    <w:name w:val="样式 模板描述"/>
    <w:basedOn w:val="1"/>
    <w:next w:val="286"/>
    <w:qFormat/>
    <w:uiPriority w:val="0"/>
    <w:pPr>
      <w:spacing w:afterLines="50"/>
      <w:jc w:val="left"/>
    </w:pPr>
    <w:rPr>
      <w:rFonts w:ascii="宋体" w:cs="宋体"/>
      <w:i/>
      <w:iCs/>
      <w:snapToGrid w:val="0"/>
      <w:color w:val="0000FF"/>
      <w:kern w:val="0"/>
      <w:szCs w:val="21"/>
    </w:rPr>
  </w:style>
  <w:style w:type="paragraph" w:customStyle="1" w:styleId="513">
    <w:name w:val="S4-I-L15-U"/>
    <w:basedOn w:val="1"/>
    <w:qFormat/>
    <w:uiPriority w:val="0"/>
    <w:pPr>
      <w:spacing w:line="360" w:lineRule="auto"/>
    </w:pPr>
    <w:rPr>
      <w:b/>
      <w:i/>
      <w:sz w:val="24"/>
      <w:u w:val="single"/>
    </w:rPr>
  </w:style>
  <w:style w:type="paragraph" w:customStyle="1" w:styleId="514">
    <w:name w:val="样式 标题 2Chapter X.X. Statementh22Header 2l2Level 2 Headhea..."/>
    <w:basedOn w:val="4"/>
    <w:qFormat/>
    <w:uiPriority w:val="0"/>
    <w:pPr>
      <w:keepLines w:val="0"/>
      <w:adjustRightInd/>
      <w:spacing w:beforeLines="0" w:after="156"/>
      <w:ind w:firstLine="0" w:firstLineChars="0"/>
      <w:textAlignment w:val="auto"/>
    </w:pPr>
    <w:rPr>
      <w:rFonts w:ascii="宋体" w:hAnsi="Times New Roman" w:eastAsia="宋体" w:cs="宋体"/>
      <w:bCs/>
      <w:snapToGrid w:val="0"/>
    </w:rPr>
  </w:style>
  <w:style w:type="paragraph" w:customStyle="1" w:styleId="515">
    <w:name w:val="样式 标题 3(A-3)sect1.2.3h3H3level_3PIM 3Level 3 HeadHeading..."/>
    <w:basedOn w:val="5"/>
    <w:qFormat/>
    <w:uiPriority w:val="0"/>
    <w:pPr>
      <w:spacing w:line="416" w:lineRule="auto"/>
    </w:pPr>
    <w:rPr>
      <w:rFonts w:ascii="Arial" w:hAnsi="Arial"/>
      <w:sz w:val="30"/>
    </w:rPr>
  </w:style>
  <w:style w:type="paragraph" w:customStyle="1" w:styleId="516">
    <w:name w:val="Paragraph4"/>
    <w:basedOn w:val="1"/>
    <w:qFormat/>
    <w:uiPriority w:val="0"/>
    <w:pPr>
      <w:spacing w:before="80" w:afterLines="50"/>
      <w:ind w:left="2250"/>
    </w:pPr>
    <w:rPr>
      <w:rFonts w:ascii="宋体"/>
      <w:snapToGrid w:val="0"/>
      <w:kern w:val="0"/>
      <w:szCs w:val="20"/>
    </w:rPr>
  </w:style>
  <w:style w:type="paragraph" w:customStyle="1" w:styleId="517">
    <w:name w:val="标题1"/>
    <w:basedOn w:val="34"/>
    <w:qFormat/>
    <w:uiPriority w:val="0"/>
    <w:pPr>
      <w:tabs>
        <w:tab w:val="left" w:pos="1200"/>
      </w:tabs>
      <w:spacing w:line="360" w:lineRule="auto"/>
    </w:pPr>
    <w:rPr>
      <w:rFonts w:hAnsi="Courier New" w:cs="Times New Roman"/>
      <w:b/>
      <w:sz w:val="30"/>
      <w:szCs w:val="20"/>
    </w:rPr>
  </w:style>
  <w:style w:type="paragraph" w:customStyle="1" w:styleId="51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519">
    <w:name w:val="Bullet2"/>
    <w:basedOn w:val="1"/>
    <w:qFormat/>
    <w:uiPriority w:val="0"/>
    <w:pPr>
      <w:spacing w:afterLines="50"/>
      <w:ind w:left="1440" w:hanging="360"/>
      <w:jc w:val="left"/>
    </w:pPr>
    <w:rPr>
      <w:rFonts w:ascii="宋体"/>
      <w:snapToGrid w:val="0"/>
      <w:color w:val="000080"/>
      <w:kern w:val="0"/>
      <w:szCs w:val="20"/>
    </w:rPr>
  </w:style>
  <w:style w:type="paragraph" w:customStyle="1" w:styleId="520">
    <w:name w:val="样式　标题4"/>
    <w:basedOn w:val="467"/>
    <w:next w:val="1"/>
    <w:qFormat/>
    <w:uiPriority w:val="0"/>
  </w:style>
  <w:style w:type="paragraph" w:customStyle="1" w:styleId="52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23">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24">
    <w:name w:val="标题 3Chapter X.X.X. + 段后: 0.5 行 + 段后: 0.5 行 + 段后: 0.5 行1"/>
    <w:basedOn w:val="495"/>
    <w:qFormat/>
    <w:uiPriority w:val="0"/>
  </w:style>
  <w:style w:type="paragraph" w:customStyle="1" w:styleId="525">
    <w:name w:val="Paragraph3"/>
    <w:basedOn w:val="1"/>
    <w:qFormat/>
    <w:uiPriority w:val="0"/>
    <w:pPr>
      <w:spacing w:before="80" w:afterLines="50"/>
      <w:ind w:left="1530"/>
    </w:pPr>
    <w:rPr>
      <w:rFonts w:ascii="宋体"/>
      <w:snapToGrid w:val="0"/>
      <w:kern w:val="0"/>
      <w:szCs w:val="20"/>
    </w:rPr>
  </w:style>
  <w:style w:type="paragraph" w:customStyle="1" w:styleId="526">
    <w:name w:val="沈标题四"/>
    <w:basedOn w:val="6"/>
    <w:next w:val="1"/>
    <w:qFormat/>
    <w:uiPriority w:val="0"/>
    <w:pPr>
      <w:keepNext w:val="0"/>
      <w:keepLines w:val="0"/>
      <w:autoSpaceDE/>
      <w:autoSpaceDN/>
      <w:adjustRightInd/>
      <w:spacing w:line="377" w:lineRule="auto"/>
      <w:jc w:val="both"/>
      <w:textAlignment w:val="auto"/>
    </w:pPr>
    <w:rPr>
      <w:rFonts w:ascii="Arial Narrow" w:hAnsi="Arial Narrow" w:eastAsia="方正姚体"/>
      <w:b w:val="0"/>
      <w:bCs/>
      <w:kern w:val="2"/>
      <w:sz w:val="24"/>
      <w:szCs w:val="24"/>
    </w:rPr>
  </w:style>
  <w:style w:type="paragraph" w:customStyle="1" w:styleId="5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8">
    <w:name w:val="样式 标题 3Chapter X.X.X"/>
    <w:basedOn w:val="524"/>
    <w:qFormat/>
    <w:uiPriority w:val="0"/>
    <w:pPr>
      <w:spacing w:afterLines="0"/>
    </w:pPr>
  </w:style>
  <w:style w:type="paragraph" w:customStyle="1" w:styleId="52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0">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531">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532">
    <w:name w:val="样式 标题 1 + 五号"/>
    <w:basedOn w:val="3"/>
    <w:qFormat/>
    <w:uiPriority w:val="0"/>
    <w:pPr>
      <w:spacing w:before="0" w:after="0" w:line="240" w:lineRule="auto"/>
      <w:jc w:val="center"/>
    </w:pPr>
    <w:rPr>
      <w:sz w:val="32"/>
      <w:szCs w:val="32"/>
    </w:rPr>
  </w:style>
  <w:style w:type="paragraph" w:customStyle="1" w:styleId="533">
    <w:name w:val="表格内容"/>
    <w:basedOn w:val="23"/>
    <w:qFormat/>
    <w:uiPriority w:val="0"/>
    <w:pPr>
      <w:suppressLineNumbers/>
      <w:suppressAutoHyphens/>
      <w:spacing w:after="120" w:line="240" w:lineRule="auto"/>
    </w:pPr>
    <w:rPr>
      <w:rFonts w:ascii="Times New Roman" w:hAnsi="Times New Roman" w:cs="Times New Roman"/>
      <w:kern w:val="1"/>
      <w:sz w:val="21"/>
      <w:szCs w:val="24"/>
      <w:lang w:eastAsia="ar-SA"/>
    </w:rPr>
  </w:style>
  <w:style w:type="paragraph" w:customStyle="1" w:styleId="534">
    <w:name w:val="表格标题"/>
    <w:basedOn w:val="533"/>
    <w:qFormat/>
    <w:uiPriority w:val="0"/>
    <w:pPr>
      <w:jc w:val="center"/>
    </w:pPr>
    <w:rPr>
      <w:b/>
      <w:bCs/>
      <w:i/>
      <w:iCs/>
    </w:rPr>
  </w:style>
  <w:style w:type="paragraph" w:customStyle="1" w:styleId="53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536">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37">
    <w:name w:val="Style-正文"/>
    <w:basedOn w:val="1"/>
    <w:qFormat/>
    <w:uiPriority w:val="0"/>
    <w:pPr>
      <w:spacing w:line="360" w:lineRule="auto"/>
      <w:ind w:firstLine="420"/>
    </w:pPr>
    <w:rPr>
      <w:rFonts w:ascii="宋体" w:hAnsi="宋体"/>
      <w:sz w:val="24"/>
    </w:rPr>
  </w:style>
  <w:style w:type="paragraph" w:customStyle="1" w:styleId="5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40">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41">
    <w:name w:val="Figure Description"/>
    <w:next w:val="1"/>
    <w:qFormat/>
    <w:uiPriority w:val="0"/>
    <w:pPr>
      <w:tabs>
        <w:tab w:val="left" w:pos="2280"/>
      </w:tabs>
      <w:snapToGrid w:val="0"/>
      <w:spacing w:before="80" w:after="320"/>
      <w:ind w:left="2280" w:hanging="420"/>
      <w:jc w:val="center"/>
    </w:pPr>
    <w:rPr>
      <w:rFonts w:ascii="Arial" w:hAnsi="Arial" w:eastAsia="黑体" w:cs="Times New Roman"/>
      <w:sz w:val="18"/>
      <w:lang w:val="en-US" w:eastAsia="en-US" w:bidi="ar-SA"/>
    </w:rPr>
  </w:style>
  <w:style w:type="paragraph" w:customStyle="1" w:styleId="542">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54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此正文"/>
    <w:basedOn w:val="1"/>
    <w:qFormat/>
    <w:uiPriority w:val="0"/>
    <w:pPr>
      <w:spacing w:line="360" w:lineRule="auto"/>
      <w:ind w:firstLine="200" w:firstLineChars="200"/>
    </w:pPr>
    <w:rPr>
      <w:sz w:val="24"/>
      <w:szCs w:val="20"/>
    </w:rPr>
  </w:style>
  <w:style w:type="paragraph" w:customStyle="1" w:styleId="545">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546">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47">
    <w:name w:val="Char Char Char1"/>
    <w:basedOn w:val="1"/>
    <w:qFormat/>
    <w:uiPriority w:val="0"/>
    <w:rPr>
      <w:rFonts w:ascii="仿宋_GB2312" w:eastAsia="仿宋_GB2312"/>
      <w:b/>
      <w:sz w:val="32"/>
      <w:szCs w:val="32"/>
    </w:rPr>
  </w:style>
  <w:style w:type="paragraph" w:customStyle="1" w:styleId="548">
    <w:name w:val="Char2"/>
    <w:basedOn w:val="1"/>
    <w:qFormat/>
    <w:uiPriority w:val="0"/>
  </w:style>
  <w:style w:type="paragraph" w:customStyle="1" w:styleId="549">
    <w:name w:val="Bullet1"/>
    <w:basedOn w:val="1"/>
    <w:qFormat/>
    <w:uiPriority w:val="0"/>
    <w:pPr>
      <w:spacing w:afterLines="50"/>
      <w:ind w:left="720" w:hanging="432"/>
      <w:jc w:val="left"/>
    </w:pPr>
    <w:rPr>
      <w:rFonts w:ascii="宋体"/>
      <w:snapToGrid w:val="0"/>
      <w:kern w:val="0"/>
      <w:szCs w:val="20"/>
    </w:rPr>
  </w:style>
  <w:style w:type="paragraph" w:customStyle="1" w:styleId="550">
    <w:name w:val="S4-L15-No"/>
    <w:basedOn w:val="504"/>
    <w:qFormat/>
    <w:uiPriority w:val="0"/>
    <w:pPr>
      <w:tabs>
        <w:tab w:val="left" w:pos="1440"/>
      </w:tabs>
      <w:ind w:left="1440" w:hanging="1275"/>
    </w:pPr>
  </w:style>
  <w:style w:type="paragraph" w:customStyle="1" w:styleId="551">
    <w:name w:val="Tabletext"/>
    <w:basedOn w:val="1"/>
    <w:qFormat/>
    <w:uiPriority w:val="0"/>
    <w:pPr>
      <w:keepLines/>
      <w:spacing w:afterLines="50"/>
      <w:jc w:val="left"/>
    </w:pPr>
    <w:rPr>
      <w:rFonts w:ascii="宋体"/>
      <w:snapToGrid w:val="0"/>
      <w:kern w:val="0"/>
      <w:szCs w:val="20"/>
    </w:rPr>
  </w:style>
  <w:style w:type="paragraph" w:customStyle="1" w:styleId="552">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553">
    <w:name w:val="InfoBlue"/>
    <w:basedOn w:val="1"/>
    <w:next w:val="23"/>
    <w:qFormat/>
    <w:uiPriority w:val="0"/>
    <w:pPr>
      <w:spacing w:afterLines="50"/>
      <w:ind w:left="720"/>
      <w:jc w:val="left"/>
    </w:pPr>
    <w:rPr>
      <w:rFonts w:ascii="宋体"/>
      <w:i/>
      <w:snapToGrid w:val="0"/>
      <w:color w:val="0000FF"/>
      <w:kern w:val="0"/>
      <w:szCs w:val="20"/>
    </w:rPr>
  </w:style>
  <w:style w:type="paragraph" w:customStyle="1" w:styleId="554">
    <w:name w:val="标准有序列表（L1）"/>
    <w:basedOn w:val="15"/>
    <w:qFormat/>
    <w:uiPriority w:val="0"/>
    <w:pPr>
      <w:tabs>
        <w:tab w:val="left" w:pos="0"/>
        <w:tab w:val="left" w:pos="2100"/>
      </w:tabs>
      <w:ind w:firstLine="0"/>
    </w:pPr>
    <w:rPr>
      <w:rFonts w:ascii="黑体" w:hAnsi="Times New Roman" w:eastAsia="黑体" w:cs="Times New Roman"/>
      <w:color w:val="000000"/>
      <w:szCs w:val="20"/>
    </w:rPr>
  </w:style>
  <w:style w:type="paragraph" w:customStyle="1" w:styleId="555">
    <w:name w:val="样式 样式 正文文本缩进 + 仿宋_GB2312 小四 首行缩进:  0 厘米 行距: 1.5 倍行距 + (中文) 仿宋_GB..."/>
    <w:basedOn w:val="462"/>
    <w:qFormat/>
    <w:uiPriority w:val="0"/>
    <w:pPr>
      <w:ind w:firstLine="480" w:firstLineChars="200"/>
    </w:pPr>
  </w:style>
  <w:style w:type="paragraph" w:customStyle="1" w:styleId="556">
    <w:name w:val="Char Char1 Char1"/>
    <w:basedOn w:val="1"/>
    <w:qFormat/>
    <w:uiPriority w:val="0"/>
    <w:rPr>
      <w:rFonts w:ascii="仿宋_GB2312" w:eastAsia="仿宋_GB2312"/>
      <w:b/>
      <w:sz w:val="32"/>
      <w:szCs w:val="32"/>
    </w:rPr>
  </w:style>
  <w:style w:type="paragraph" w:customStyle="1" w:styleId="557">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8">
    <w:name w:val="Char11"/>
    <w:basedOn w:val="1"/>
    <w:qFormat/>
    <w:uiPriority w:val="0"/>
    <w:rPr>
      <w:rFonts w:ascii="仿宋_GB2312" w:eastAsia="仿宋_GB2312"/>
      <w:b/>
      <w:sz w:val="32"/>
      <w:szCs w:val="32"/>
    </w:rPr>
  </w:style>
  <w:style w:type="paragraph" w:customStyle="1" w:styleId="559">
    <w:name w:val="Char Char Char Char Char Char Char1"/>
    <w:basedOn w:val="1"/>
    <w:qFormat/>
    <w:uiPriority w:val="0"/>
    <w:rPr>
      <w:rFonts w:ascii="仿宋_GB2312" w:eastAsia="仿宋_GB2312"/>
      <w:b/>
      <w:sz w:val="32"/>
      <w:szCs w:val="32"/>
    </w:rPr>
  </w:style>
  <w:style w:type="paragraph" w:customStyle="1" w:styleId="560">
    <w:name w:val="Char Char Char Char1"/>
    <w:basedOn w:val="1"/>
    <w:qFormat/>
    <w:uiPriority w:val="0"/>
    <w:rPr>
      <w:rFonts w:hint="eastAsia"/>
      <w:szCs w:val="20"/>
    </w:rPr>
  </w:style>
  <w:style w:type="paragraph" w:customStyle="1" w:styleId="56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character" w:customStyle="1" w:styleId="562">
    <w:name w:val="H1 Char1"/>
    <w:qFormat/>
    <w:uiPriority w:val="0"/>
    <w:rPr>
      <w:rFonts w:eastAsia="宋体"/>
      <w:b/>
      <w:bCs/>
      <w:kern w:val="44"/>
      <w:sz w:val="44"/>
      <w:szCs w:val="44"/>
      <w:lang w:bidi="ar-SA"/>
    </w:rPr>
  </w:style>
  <w:style w:type="paragraph" w:customStyle="1" w:styleId="563">
    <w:name w:val="TOC 标题3"/>
    <w:basedOn w:val="3"/>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table" w:customStyle="1" w:styleId="564">
    <w:name w:val="彩色列表 - 着色 1"/>
    <w:basedOn w:val="57"/>
    <w:qFormat/>
    <w:uiPriority w:val="0"/>
    <w:rPr>
      <w:rFonts w:ascii="Calibri" w:hAnsi="Calibri"/>
      <w:kern w:val="2"/>
      <w:sz w:val="21"/>
      <w:szCs w:val="22"/>
    </w:rPr>
    <w:tblPr>
      <w:tblCellMar>
        <w:top w:w="0" w:type="dxa"/>
        <w:left w:w="108" w:type="dxa"/>
        <w:bottom w:w="0" w:type="dxa"/>
        <w:right w:w="108" w:type="dxa"/>
      </w:tblCellMar>
    </w:tblPr>
    <w:tcPr>
      <w:shd w:val="clear" w:color="auto" w:fill="EEF5FB"/>
    </w:tcPr>
    <w:tblStylePr w:type="firstRow">
      <w:tcPr>
        <w:tcBorders>
          <w:top w:val="nil"/>
          <w:left w:val="nil"/>
          <w:bottom w:val="single" w:color="FFFFFF" w:sz="12" w:space="0"/>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character" w:customStyle="1" w:styleId="565">
    <w:name w:val="正文文字首行缩进 Char"/>
    <w:qFormat/>
    <w:uiPriority w:val="0"/>
    <w:rPr>
      <w:rFonts w:eastAsia="仿宋_GB2312"/>
      <w:b/>
      <w:bCs/>
      <w:color w:val="000000"/>
      <w:sz w:val="32"/>
      <w:szCs w:val="28"/>
      <w:lang w:bidi="ar-SA"/>
    </w:rPr>
  </w:style>
  <w:style w:type="character" w:customStyle="1" w:styleId="566">
    <w:name w:val="font61"/>
    <w:basedOn w:val="6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textRotate="1"/>
    <customShpInfo spid="_x0000_s3074"/>
    <customShpInfo spid="_x0000_s307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130</Pages>
  <Words>47986</Words>
  <Characters>53120</Characters>
  <Lines>5570</Lines>
  <Paragraphs>4525</Paragraphs>
  <TotalTime>79</TotalTime>
  <ScaleCrop>false</ScaleCrop>
  <LinksUpToDate>false</LinksUpToDate>
  <CharactersWithSpaces>58452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2020-06-09T08:33:00Z</dcterms:created>
  <dc:creator>浙江天平投资咨询有限公司</dc:creator>
  <cp:lastModifiedBy>深海，有你指尖温暖</cp:lastModifiedBy>
  <cp:lastPrinted>2023-09-19T01:51:00Z</cp:lastPrinted>
  <dcterms:modified xsi:type="dcterms:W3CDTF">2023-09-20T05:11:54Z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6ED465C882DC48E8B778C9E51D3B942A</vt:lpwstr>
  </property>
</Properties>
</file>