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62"/>
        <w:jc w:val="center"/>
        <w:rPr>
          <w:rFonts w:ascii="宋体" w:hAnsi="宋体" w:cs="宋体"/>
          <w:b/>
          <w:sz w:val="30"/>
          <w:szCs w:val="30"/>
        </w:rPr>
      </w:pPr>
    </w:p>
    <w:p>
      <w:pPr>
        <w:widowControl/>
        <w:spacing w:line="360" w:lineRule="auto"/>
        <w:ind w:right="62"/>
        <w:jc w:val="center"/>
        <w:rPr>
          <w:rFonts w:ascii="宋体" w:hAnsi="宋体" w:cs="宋体"/>
          <w:b/>
          <w:sz w:val="30"/>
          <w:szCs w:val="30"/>
        </w:rPr>
      </w:pPr>
      <w:r>
        <w:rPr>
          <w:rFonts w:hint="eastAsia" w:ascii="宋体" w:hAnsi="宋体" w:cs="宋体"/>
          <w:b/>
          <w:sz w:val="30"/>
          <w:szCs w:val="30"/>
          <w:lang w:val="en-US" w:eastAsia="zh-CN"/>
        </w:rPr>
        <w:t>(重新发布)</w:t>
      </w:r>
      <w:r>
        <w:rPr>
          <w:rFonts w:hint="eastAsia" w:ascii="宋体" w:hAnsi="宋体" w:cs="宋体"/>
          <w:b/>
          <w:sz w:val="30"/>
          <w:szCs w:val="30"/>
        </w:rPr>
        <w:t>首席信息官及骨干教师信息素养提升培训项目</w:t>
      </w:r>
    </w:p>
    <w:p>
      <w:pPr>
        <w:widowControl/>
        <w:spacing w:line="360" w:lineRule="auto"/>
        <w:ind w:right="62"/>
        <w:jc w:val="center"/>
        <w:rPr>
          <w:rFonts w:ascii="宋体" w:hAnsi="宋体" w:cs="宋体"/>
          <w:b/>
          <w:kern w:val="0"/>
          <w:sz w:val="30"/>
          <w:szCs w:val="30"/>
        </w:rPr>
      </w:pPr>
      <w:r>
        <w:rPr>
          <w:rFonts w:hint="eastAsia" w:ascii="宋体" w:hAnsi="宋体" w:cs="宋体"/>
          <w:b/>
          <w:sz w:val="30"/>
          <w:szCs w:val="30"/>
        </w:rPr>
        <w:t>（财政审批编号：吴兴财采确临【2021】10793号）</w:t>
      </w:r>
    </w:p>
    <w:p>
      <w:pPr>
        <w:rPr>
          <w:rFonts w:ascii="宋体" w:hAnsi="宋体" w:cs="宋体"/>
          <w:sz w:val="44"/>
          <w:szCs w:val="44"/>
        </w:rPr>
      </w:pPr>
    </w:p>
    <w:p>
      <w:pPr>
        <w:rPr>
          <w:rFonts w:ascii="宋体" w:hAnsi="宋体" w:cs="宋体"/>
          <w:b/>
          <w:bCs/>
          <w:sz w:val="36"/>
        </w:rPr>
      </w:pPr>
    </w:p>
    <w:p>
      <w:pPr>
        <w:rPr>
          <w:rFonts w:ascii="宋体" w:hAnsi="宋体" w:cs="宋体"/>
          <w:b/>
          <w:bCs/>
          <w:sz w:val="36"/>
        </w:rPr>
      </w:pPr>
    </w:p>
    <w:p>
      <w:pPr>
        <w:adjustRightInd w:val="0"/>
        <w:snapToGrid w:val="0"/>
        <w:spacing w:line="800" w:lineRule="atLeast"/>
        <w:rPr>
          <w:rFonts w:ascii="宋体" w:hAnsi="宋体" w:cs="宋体"/>
          <w:b/>
          <w:snapToGrid w:val="0"/>
          <w:sz w:val="52"/>
          <w:szCs w:val="52"/>
        </w:rPr>
      </w:pPr>
    </w:p>
    <w:p>
      <w:pPr>
        <w:widowControl/>
        <w:spacing w:line="360" w:lineRule="auto"/>
        <w:ind w:right="62"/>
        <w:jc w:val="center"/>
        <w:rPr>
          <w:rFonts w:ascii="宋体" w:hAnsi="宋体" w:cs="宋体"/>
          <w:b/>
          <w:snapToGrid w:val="0"/>
          <w:sz w:val="32"/>
          <w:szCs w:val="32"/>
        </w:rPr>
      </w:pPr>
      <w:r>
        <w:rPr>
          <w:rFonts w:hint="eastAsia" w:ascii="宋体" w:hAnsi="宋体" w:cs="宋体"/>
          <w:b/>
          <w:bCs/>
          <w:sz w:val="72"/>
          <w:szCs w:val="72"/>
        </w:rPr>
        <w:t>公开招标文件</w:t>
      </w:r>
    </w:p>
    <w:p>
      <w:pPr>
        <w:adjustRightInd w:val="0"/>
        <w:snapToGrid w:val="0"/>
        <w:spacing w:line="1200" w:lineRule="exact"/>
        <w:jc w:val="center"/>
        <w:rPr>
          <w:rFonts w:ascii="宋体" w:hAnsi="宋体"/>
          <w:b/>
          <w:snapToGrid w:val="0"/>
          <w:sz w:val="44"/>
          <w:szCs w:val="44"/>
        </w:rPr>
      </w:pPr>
      <w:r>
        <w:rPr>
          <w:rFonts w:hint="eastAsia" w:ascii="宋体" w:hAnsi="宋体"/>
          <w:b/>
          <w:snapToGrid w:val="0"/>
          <w:sz w:val="44"/>
          <w:szCs w:val="44"/>
        </w:rPr>
        <w:t>（全流程电子）</w:t>
      </w:r>
    </w:p>
    <w:p>
      <w:pPr>
        <w:adjustRightInd w:val="0"/>
        <w:snapToGrid w:val="0"/>
        <w:spacing w:line="520" w:lineRule="exact"/>
        <w:rPr>
          <w:rFonts w:ascii="宋体" w:hAnsi="宋体" w:cs="宋体"/>
          <w:b/>
          <w:snapToGrid w:val="0"/>
          <w:sz w:val="32"/>
          <w:szCs w:val="32"/>
        </w:rPr>
      </w:pPr>
    </w:p>
    <w:p>
      <w:pPr>
        <w:adjustRightInd w:val="0"/>
        <w:snapToGrid w:val="0"/>
        <w:spacing w:line="520" w:lineRule="exact"/>
        <w:rPr>
          <w:rFonts w:ascii="宋体" w:hAnsi="宋体" w:cs="宋体"/>
          <w:b/>
          <w:snapToGrid w:val="0"/>
          <w:sz w:val="32"/>
          <w:szCs w:val="32"/>
        </w:rPr>
      </w:pPr>
    </w:p>
    <w:p>
      <w:pPr>
        <w:adjustRightInd w:val="0"/>
        <w:snapToGrid w:val="0"/>
        <w:spacing w:line="520" w:lineRule="exact"/>
        <w:rPr>
          <w:rFonts w:ascii="宋体" w:hAnsi="宋体" w:cs="宋体"/>
          <w:b/>
          <w:snapToGrid w:val="0"/>
          <w:sz w:val="32"/>
          <w:szCs w:val="32"/>
        </w:rPr>
      </w:pPr>
    </w:p>
    <w:p>
      <w:pPr>
        <w:adjustRightInd w:val="0"/>
        <w:snapToGrid w:val="0"/>
        <w:spacing w:line="520" w:lineRule="exact"/>
        <w:rPr>
          <w:rFonts w:ascii="宋体" w:hAnsi="宋体" w:cs="宋体"/>
          <w:b/>
          <w:snapToGrid w:val="0"/>
          <w:sz w:val="32"/>
          <w:szCs w:val="32"/>
        </w:rPr>
      </w:pPr>
    </w:p>
    <w:p>
      <w:pPr>
        <w:adjustRightInd w:val="0"/>
        <w:snapToGrid w:val="0"/>
        <w:spacing w:line="520" w:lineRule="exact"/>
        <w:rPr>
          <w:rFonts w:ascii="宋体" w:hAnsi="宋体" w:cs="宋体"/>
          <w:b/>
          <w:snapToGrid w:val="0"/>
          <w:sz w:val="32"/>
          <w:szCs w:val="32"/>
        </w:rPr>
      </w:pPr>
    </w:p>
    <w:p>
      <w:pPr>
        <w:adjustRightInd w:val="0"/>
        <w:snapToGrid w:val="0"/>
        <w:spacing w:line="520" w:lineRule="exact"/>
        <w:rPr>
          <w:rFonts w:ascii="宋体" w:hAnsi="宋体" w:cs="宋体"/>
          <w:b/>
          <w:snapToGrid w:val="0"/>
          <w:sz w:val="32"/>
          <w:szCs w:val="32"/>
        </w:rPr>
      </w:pPr>
    </w:p>
    <w:p>
      <w:pPr>
        <w:adjustRightInd w:val="0"/>
        <w:snapToGrid w:val="0"/>
        <w:spacing w:line="600" w:lineRule="exact"/>
        <w:rPr>
          <w:rFonts w:ascii="宋体" w:hAnsi="宋体" w:cs="宋体"/>
          <w:b/>
          <w:snapToGrid w:val="0"/>
          <w:sz w:val="32"/>
          <w:szCs w:val="32"/>
          <w:u w:val="single"/>
        </w:rPr>
      </w:pPr>
      <w:r>
        <w:rPr>
          <w:rFonts w:hint="eastAsia" w:ascii="宋体" w:hAnsi="宋体" w:cs="宋体"/>
          <w:b/>
          <w:snapToGrid w:val="0"/>
          <w:sz w:val="32"/>
          <w:szCs w:val="32"/>
        </w:rPr>
        <w:t>项目编号：</w:t>
      </w:r>
      <w:r>
        <w:rPr>
          <w:rFonts w:hint="eastAsia" w:ascii="宋体" w:hAnsi="宋体" w:cs="宋体"/>
          <w:b/>
          <w:snapToGrid w:val="0"/>
          <w:sz w:val="32"/>
          <w:szCs w:val="32"/>
          <w:u w:val="single"/>
        </w:rPr>
        <w:t>欧邦采字2021-043</w:t>
      </w:r>
      <w:r>
        <w:rPr>
          <w:rFonts w:hint="eastAsia" w:ascii="宋体" w:hAnsi="宋体" w:cs="宋体"/>
          <w:b/>
          <w:bCs/>
          <w:snapToGrid w:val="0"/>
          <w:sz w:val="32"/>
          <w:szCs w:val="32"/>
          <w:u w:val="single"/>
        </w:rPr>
        <w:t xml:space="preserve">                      </w:t>
      </w:r>
    </w:p>
    <w:p>
      <w:pPr>
        <w:spacing w:line="600" w:lineRule="exact"/>
        <w:rPr>
          <w:rFonts w:ascii="宋体" w:hAnsi="宋体" w:cs="宋体"/>
          <w:b/>
          <w:snapToGrid w:val="0"/>
          <w:sz w:val="30"/>
          <w:szCs w:val="30"/>
          <w:u w:val="single"/>
        </w:rPr>
      </w:pPr>
      <w:r>
        <w:rPr>
          <w:rFonts w:hint="eastAsia" w:ascii="宋体" w:hAnsi="宋体" w:cs="宋体"/>
          <w:b/>
          <w:bCs/>
          <w:snapToGrid w:val="0"/>
          <w:sz w:val="32"/>
          <w:szCs w:val="32"/>
        </w:rPr>
        <w:t>项目名称：</w:t>
      </w:r>
      <w:r>
        <w:rPr>
          <w:rFonts w:hint="eastAsia" w:ascii="宋体" w:hAnsi="宋体" w:cs="宋体"/>
          <w:b/>
          <w:bCs/>
          <w:snapToGrid w:val="0"/>
          <w:sz w:val="32"/>
          <w:szCs w:val="32"/>
          <w:u w:val="single"/>
        </w:rPr>
        <w:t>首席信息官及骨干教师信息素养提升培训项目</w:t>
      </w:r>
      <w:r>
        <w:rPr>
          <w:rFonts w:hint="eastAsia" w:ascii="宋体" w:hAnsi="宋体" w:cs="宋体"/>
          <w:b/>
          <w:bCs/>
          <w:sz w:val="32"/>
          <w:szCs w:val="32"/>
          <w:u w:val="single"/>
        </w:rPr>
        <w:t xml:space="preserve"> </w:t>
      </w:r>
    </w:p>
    <w:p>
      <w:pPr>
        <w:widowControl/>
        <w:spacing w:line="600" w:lineRule="exact"/>
        <w:ind w:right="62"/>
        <w:rPr>
          <w:rFonts w:ascii="宋体" w:hAnsi="宋体" w:cs="宋体"/>
          <w:b/>
          <w:bCs/>
          <w:sz w:val="32"/>
          <w:szCs w:val="32"/>
        </w:rPr>
      </w:pPr>
      <w:r>
        <w:rPr>
          <w:rFonts w:hint="eastAsia" w:ascii="宋体" w:hAnsi="宋体" w:cs="宋体"/>
          <w:b/>
          <w:bCs/>
          <w:snapToGrid w:val="0"/>
          <w:sz w:val="32"/>
          <w:szCs w:val="32"/>
        </w:rPr>
        <w:t>采购单位：</w:t>
      </w:r>
      <w:r>
        <w:rPr>
          <w:rFonts w:hint="eastAsia" w:ascii="宋体" w:hAnsi="宋体" w:cs="宋体"/>
          <w:b/>
          <w:bCs/>
          <w:snapToGrid w:val="0"/>
          <w:sz w:val="32"/>
          <w:szCs w:val="32"/>
          <w:u w:val="single"/>
          <w:lang w:eastAsia="zh-CN"/>
        </w:rPr>
        <w:t>湖州市吴兴区教育信息中心</w:t>
      </w:r>
      <w:r>
        <w:rPr>
          <w:rFonts w:hint="eastAsia" w:ascii="宋体" w:hAnsi="宋体" w:cs="宋体"/>
          <w:b/>
          <w:bCs/>
          <w:snapToGrid w:val="0"/>
          <w:sz w:val="32"/>
          <w:szCs w:val="32"/>
          <w:u w:val="single"/>
        </w:rPr>
        <w:t xml:space="preserve">（盖章）             </w:t>
      </w:r>
    </w:p>
    <w:p>
      <w:pPr>
        <w:adjustRightInd w:val="0"/>
        <w:snapToGrid w:val="0"/>
        <w:spacing w:line="600" w:lineRule="exact"/>
        <w:rPr>
          <w:rFonts w:ascii="宋体" w:hAnsi="宋体" w:cs="宋体"/>
          <w:b/>
          <w:bCs/>
          <w:snapToGrid w:val="0"/>
          <w:sz w:val="32"/>
          <w:szCs w:val="32"/>
        </w:rPr>
      </w:pPr>
      <w:r>
        <w:rPr>
          <w:rFonts w:hint="eastAsia" w:ascii="宋体" w:hAnsi="宋体" w:cs="宋体"/>
          <w:b/>
          <w:bCs/>
          <w:snapToGrid w:val="0"/>
          <w:sz w:val="32"/>
          <w:szCs w:val="32"/>
        </w:rPr>
        <w:t>代理机构：</w:t>
      </w:r>
      <w:r>
        <w:rPr>
          <w:rFonts w:hint="eastAsia" w:ascii="宋体" w:hAnsi="宋体" w:cs="宋体"/>
          <w:b/>
          <w:bCs/>
          <w:snapToGrid w:val="0"/>
          <w:sz w:val="32"/>
          <w:szCs w:val="32"/>
          <w:u w:val="single"/>
        </w:rPr>
        <w:t xml:space="preserve">欧邦工程管理集团有限公司（盖章）                    </w:t>
      </w:r>
    </w:p>
    <w:p>
      <w:pPr>
        <w:adjustRightInd w:val="0"/>
        <w:snapToGrid w:val="0"/>
        <w:spacing w:line="600" w:lineRule="exact"/>
        <w:jc w:val="center"/>
        <w:rPr>
          <w:rFonts w:ascii="宋体" w:hAnsi="宋体" w:cs="宋体"/>
          <w:b/>
          <w:sz w:val="52"/>
          <w:szCs w:val="52"/>
        </w:rPr>
      </w:pPr>
      <w:r>
        <w:rPr>
          <w:rFonts w:hint="eastAsia" w:ascii="宋体" w:hAnsi="宋体" w:cs="宋体"/>
          <w:b/>
          <w:snapToGrid w:val="0"/>
          <w:sz w:val="32"/>
        </w:rPr>
        <w:t>2021年1</w:t>
      </w:r>
      <w:r>
        <w:rPr>
          <w:rFonts w:hint="eastAsia" w:ascii="宋体" w:hAnsi="宋体" w:cs="宋体"/>
          <w:b/>
          <w:snapToGrid w:val="0"/>
          <w:sz w:val="32"/>
          <w:lang w:val="en-US" w:eastAsia="zh-CN"/>
        </w:rPr>
        <w:t>2</w:t>
      </w:r>
      <w:r>
        <w:rPr>
          <w:rFonts w:hint="eastAsia" w:ascii="宋体" w:hAnsi="宋体" w:cs="宋体"/>
          <w:b/>
          <w:snapToGrid w:val="0"/>
          <w:sz w:val="32"/>
        </w:rPr>
        <w:t>月</w:t>
      </w:r>
    </w:p>
    <w:p/>
    <w:p>
      <w:pPr>
        <w:pStyle w:val="14"/>
      </w:pPr>
    </w:p>
    <w:p>
      <w:pPr>
        <w:pStyle w:val="3"/>
      </w:pPr>
      <w:bookmarkStart w:id="0" w:name="_Toc27109"/>
      <w:r>
        <w:rPr>
          <w:rFonts w:hint="eastAsia"/>
        </w:rPr>
        <w:t>目 录</w:t>
      </w:r>
      <w:bookmarkEnd w:id="0"/>
    </w:p>
    <w:p>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sz w:val="24"/>
        </w:rPr>
      </w:pPr>
      <w:r>
        <w:rPr>
          <w:rFonts w:hint="eastAsia" w:ascii="宋体" w:hAnsi="宋体" w:cs="宋体"/>
          <w:sz w:val="24"/>
        </w:rPr>
        <w:fldChar w:fldCharType="begin"/>
      </w:r>
      <w:r>
        <w:rPr>
          <w:rFonts w:hint="eastAsia" w:ascii="宋体" w:hAnsi="宋体" w:cs="宋体"/>
          <w:sz w:val="24"/>
        </w:rPr>
        <w:instrText xml:space="preserve">TOC \o "1-3" \h \u </w:instrText>
      </w:r>
      <w:r>
        <w:rPr>
          <w:rFonts w:hint="eastAsia" w:ascii="宋体" w:hAnsi="宋体" w:cs="宋体"/>
          <w:sz w:val="24"/>
        </w:rPr>
        <w:fldChar w:fldCharType="separate"/>
      </w:r>
      <w:r>
        <w:fldChar w:fldCharType="begin"/>
      </w:r>
      <w:r>
        <w:instrText xml:space="preserve"> HYPERLINK \l "_Toc27109" </w:instrText>
      </w:r>
      <w:r>
        <w:fldChar w:fldCharType="separate"/>
      </w:r>
      <w:r>
        <w:rPr>
          <w:rFonts w:hint="eastAsia"/>
          <w:sz w:val="24"/>
        </w:rPr>
        <w:t>目 录</w:t>
      </w:r>
      <w:r>
        <w:rPr>
          <w:sz w:val="24"/>
        </w:rPr>
        <w:tab/>
      </w:r>
      <w:r>
        <w:rPr>
          <w:sz w:val="24"/>
        </w:rPr>
        <w:fldChar w:fldCharType="begin"/>
      </w:r>
      <w:r>
        <w:rPr>
          <w:sz w:val="24"/>
        </w:rPr>
        <w:instrText xml:space="preserve"> PAGEREF _Toc27109 \h </w:instrText>
      </w:r>
      <w:r>
        <w:rPr>
          <w:sz w:val="24"/>
        </w:rPr>
        <w:fldChar w:fldCharType="separate"/>
      </w:r>
      <w:r>
        <w:rPr>
          <w:sz w:val="24"/>
        </w:rPr>
        <w:t>2</w:t>
      </w:r>
      <w:r>
        <w:rPr>
          <w:sz w:val="24"/>
        </w:rPr>
        <w:fldChar w:fldCharType="end"/>
      </w:r>
      <w:r>
        <w:rPr>
          <w:sz w:val="24"/>
        </w:rPr>
        <w:fldChar w:fldCharType="end"/>
      </w:r>
    </w:p>
    <w:p>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sz w:val="24"/>
        </w:rPr>
      </w:pPr>
      <w:r>
        <w:fldChar w:fldCharType="begin"/>
      </w:r>
      <w:r>
        <w:instrText xml:space="preserve"> HYPERLINK \l "_Toc19448" </w:instrText>
      </w:r>
      <w:r>
        <w:fldChar w:fldCharType="separate"/>
      </w:r>
      <w:r>
        <w:rPr>
          <w:rFonts w:hint="eastAsia"/>
          <w:sz w:val="24"/>
        </w:rPr>
        <w:t>第一章 公开招标采购公告</w:t>
      </w:r>
      <w:r>
        <w:rPr>
          <w:sz w:val="24"/>
        </w:rPr>
        <w:tab/>
      </w:r>
      <w:r>
        <w:rPr>
          <w:sz w:val="24"/>
        </w:rPr>
        <w:fldChar w:fldCharType="begin"/>
      </w:r>
      <w:r>
        <w:rPr>
          <w:sz w:val="24"/>
        </w:rPr>
        <w:instrText xml:space="preserve"> PAGEREF _Toc19448 \h </w:instrText>
      </w:r>
      <w:r>
        <w:rPr>
          <w:sz w:val="24"/>
        </w:rPr>
        <w:fldChar w:fldCharType="separate"/>
      </w:r>
      <w:r>
        <w:rPr>
          <w:sz w:val="24"/>
        </w:rPr>
        <w:t>3</w:t>
      </w:r>
      <w:r>
        <w:rPr>
          <w:sz w:val="24"/>
        </w:rPr>
        <w:fldChar w:fldCharType="end"/>
      </w:r>
      <w:r>
        <w:rPr>
          <w:sz w:val="24"/>
        </w:rPr>
        <w:fldChar w:fldCharType="end"/>
      </w:r>
    </w:p>
    <w:p>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sz w:val="24"/>
        </w:rPr>
      </w:pPr>
      <w:r>
        <w:fldChar w:fldCharType="begin"/>
      </w:r>
      <w:r>
        <w:instrText xml:space="preserve"> HYPERLINK \l "_Toc12444" </w:instrText>
      </w:r>
      <w:r>
        <w:fldChar w:fldCharType="separate"/>
      </w:r>
      <w:r>
        <w:rPr>
          <w:rFonts w:hint="eastAsia"/>
          <w:sz w:val="24"/>
        </w:rPr>
        <w:t>第二章 招标需求</w:t>
      </w:r>
      <w:r>
        <w:rPr>
          <w:sz w:val="24"/>
        </w:rPr>
        <w:tab/>
      </w:r>
      <w:r>
        <w:rPr>
          <w:sz w:val="24"/>
        </w:rPr>
        <w:fldChar w:fldCharType="begin"/>
      </w:r>
      <w:r>
        <w:rPr>
          <w:sz w:val="24"/>
        </w:rPr>
        <w:instrText xml:space="preserve"> PAGEREF _Toc12444 \h </w:instrText>
      </w:r>
      <w:r>
        <w:rPr>
          <w:sz w:val="24"/>
        </w:rPr>
        <w:fldChar w:fldCharType="separate"/>
      </w:r>
      <w:r>
        <w:rPr>
          <w:sz w:val="24"/>
        </w:rPr>
        <w:t>8</w:t>
      </w:r>
      <w:r>
        <w:rPr>
          <w:sz w:val="24"/>
        </w:rPr>
        <w:fldChar w:fldCharType="end"/>
      </w:r>
      <w:r>
        <w:rPr>
          <w:sz w:val="24"/>
        </w:rPr>
        <w:fldChar w:fldCharType="end"/>
      </w:r>
    </w:p>
    <w:p>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sz w:val="24"/>
        </w:rPr>
      </w:pPr>
      <w:r>
        <w:fldChar w:fldCharType="begin"/>
      </w:r>
      <w:r>
        <w:instrText xml:space="preserve"> HYPERLINK \l "_Toc16041" </w:instrText>
      </w:r>
      <w:r>
        <w:fldChar w:fldCharType="separate"/>
      </w:r>
      <w:r>
        <w:rPr>
          <w:rFonts w:hint="eastAsia"/>
          <w:sz w:val="24"/>
        </w:rPr>
        <w:t>第三章 投标人须知</w:t>
      </w:r>
      <w:r>
        <w:rPr>
          <w:sz w:val="24"/>
        </w:rPr>
        <w:tab/>
      </w:r>
      <w:r>
        <w:rPr>
          <w:sz w:val="24"/>
        </w:rPr>
        <w:fldChar w:fldCharType="begin"/>
      </w:r>
      <w:r>
        <w:rPr>
          <w:sz w:val="24"/>
        </w:rPr>
        <w:instrText xml:space="preserve"> PAGEREF _Toc16041 \h </w:instrText>
      </w:r>
      <w:r>
        <w:rPr>
          <w:sz w:val="24"/>
        </w:rPr>
        <w:fldChar w:fldCharType="separate"/>
      </w:r>
      <w:r>
        <w:rPr>
          <w:sz w:val="24"/>
        </w:rPr>
        <w:t>11</w:t>
      </w:r>
      <w:r>
        <w:rPr>
          <w:sz w:val="24"/>
        </w:rPr>
        <w:fldChar w:fldCharType="end"/>
      </w:r>
      <w:r>
        <w:rPr>
          <w:sz w:val="24"/>
        </w:rPr>
        <w:fldChar w:fldCharType="end"/>
      </w:r>
    </w:p>
    <w:p>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sz w:val="24"/>
        </w:rPr>
      </w:pPr>
      <w:r>
        <w:fldChar w:fldCharType="begin"/>
      </w:r>
      <w:r>
        <w:instrText xml:space="preserve"> HYPERLINK \l "_Toc6558" </w:instrText>
      </w:r>
      <w:r>
        <w:fldChar w:fldCharType="separate"/>
      </w:r>
      <w:r>
        <w:rPr>
          <w:rFonts w:hint="eastAsia"/>
          <w:sz w:val="24"/>
        </w:rPr>
        <w:t>第四章 评标办法及评分标准</w:t>
      </w:r>
      <w:r>
        <w:rPr>
          <w:sz w:val="24"/>
        </w:rPr>
        <w:tab/>
      </w:r>
      <w:r>
        <w:rPr>
          <w:sz w:val="24"/>
        </w:rPr>
        <w:fldChar w:fldCharType="begin"/>
      </w:r>
      <w:r>
        <w:rPr>
          <w:sz w:val="24"/>
        </w:rPr>
        <w:instrText xml:space="preserve"> PAGEREF _Toc6558 \h </w:instrText>
      </w:r>
      <w:r>
        <w:rPr>
          <w:sz w:val="24"/>
        </w:rPr>
        <w:fldChar w:fldCharType="separate"/>
      </w:r>
      <w:r>
        <w:rPr>
          <w:sz w:val="24"/>
        </w:rPr>
        <w:t>24</w:t>
      </w:r>
      <w:r>
        <w:rPr>
          <w:sz w:val="24"/>
        </w:rPr>
        <w:fldChar w:fldCharType="end"/>
      </w:r>
      <w:r>
        <w:rPr>
          <w:sz w:val="24"/>
        </w:rPr>
        <w:fldChar w:fldCharType="end"/>
      </w:r>
    </w:p>
    <w:p>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rPr>
          <w:sz w:val="24"/>
        </w:rPr>
      </w:pPr>
      <w:r>
        <w:fldChar w:fldCharType="begin"/>
      </w:r>
      <w:r>
        <w:instrText xml:space="preserve"> HYPERLINK \l "_Toc2671" </w:instrText>
      </w:r>
      <w:r>
        <w:fldChar w:fldCharType="separate"/>
      </w:r>
      <w:r>
        <w:rPr>
          <w:rFonts w:hint="eastAsia"/>
          <w:sz w:val="24"/>
        </w:rPr>
        <w:t>第五章 合同主要条款</w:t>
      </w:r>
      <w:r>
        <w:rPr>
          <w:sz w:val="24"/>
        </w:rPr>
        <w:tab/>
      </w:r>
      <w:r>
        <w:rPr>
          <w:sz w:val="24"/>
        </w:rPr>
        <w:fldChar w:fldCharType="begin"/>
      </w:r>
      <w:r>
        <w:rPr>
          <w:sz w:val="24"/>
        </w:rPr>
        <w:instrText xml:space="preserve"> PAGEREF _Toc2671 \h </w:instrText>
      </w:r>
      <w:r>
        <w:rPr>
          <w:sz w:val="24"/>
        </w:rPr>
        <w:fldChar w:fldCharType="separate"/>
      </w:r>
      <w:r>
        <w:rPr>
          <w:sz w:val="24"/>
        </w:rPr>
        <w:t>27</w:t>
      </w:r>
      <w:r>
        <w:rPr>
          <w:sz w:val="24"/>
        </w:rPr>
        <w:fldChar w:fldCharType="end"/>
      </w:r>
      <w:r>
        <w:rPr>
          <w:sz w:val="24"/>
        </w:rPr>
        <w:fldChar w:fldCharType="end"/>
      </w:r>
    </w:p>
    <w:p>
      <w:pPr>
        <w:pStyle w:val="17"/>
        <w:keepNext w:val="0"/>
        <w:keepLines w:val="0"/>
        <w:pageBreakBefore w:val="0"/>
        <w:widowControl w:val="0"/>
        <w:tabs>
          <w:tab w:val="right" w:leader="dot" w:pos="8820"/>
        </w:tabs>
        <w:kinsoku/>
        <w:wordWrap/>
        <w:overflowPunct/>
        <w:topLinePunct w:val="0"/>
        <w:autoSpaceDE/>
        <w:autoSpaceDN/>
        <w:bidi w:val="0"/>
        <w:adjustRightInd/>
        <w:snapToGrid/>
        <w:spacing w:line="480" w:lineRule="auto"/>
        <w:textAlignment w:val="auto"/>
      </w:pPr>
      <w:r>
        <w:fldChar w:fldCharType="begin"/>
      </w:r>
      <w:r>
        <w:instrText xml:space="preserve"> HYPERLINK \l "_Toc32625" </w:instrText>
      </w:r>
      <w:r>
        <w:fldChar w:fldCharType="separate"/>
      </w:r>
      <w:r>
        <w:rPr>
          <w:rFonts w:hint="eastAsia"/>
          <w:sz w:val="24"/>
        </w:rPr>
        <w:t>第六章 投标格式与附件</w:t>
      </w:r>
      <w:r>
        <w:rPr>
          <w:sz w:val="24"/>
        </w:rPr>
        <w:tab/>
      </w:r>
      <w:r>
        <w:rPr>
          <w:sz w:val="24"/>
        </w:rPr>
        <w:fldChar w:fldCharType="begin"/>
      </w:r>
      <w:r>
        <w:rPr>
          <w:sz w:val="24"/>
        </w:rPr>
        <w:instrText xml:space="preserve"> PAGEREF _Toc32625 \h </w:instrText>
      </w:r>
      <w:r>
        <w:rPr>
          <w:sz w:val="24"/>
        </w:rPr>
        <w:fldChar w:fldCharType="separate"/>
      </w:r>
      <w:r>
        <w:rPr>
          <w:sz w:val="24"/>
        </w:rPr>
        <w:t>31</w:t>
      </w:r>
      <w:r>
        <w:rPr>
          <w:sz w:val="24"/>
        </w:rPr>
        <w:fldChar w:fldCharType="end"/>
      </w:r>
      <w:r>
        <w:rPr>
          <w:sz w:val="24"/>
        </w:rPr>
        <w:fldChar w:fldCharType="end"/>
      </w:r>
    </w:p>
    <w:p>
      <w:pPr>
        <w:pStyle w:val="11"/>
        <w:tabs>
          <w:tab w:val="right" w:leader="dot" w:pos="8820"/>
        </w:tabs>
      </w:pPr>
    </w:p>
    <w:p>
      <w:pPr>
        <w:pStyle w:val="14"/>
      </w:pPr>
      <w:r>
        <w:rPr>
          <w:rFonts w:hint="eastAsia" w:ascii="宋体" w:hAnsi="宋体" w:eastAsia="宋体" w:cs="宋体"/>
          <w:szCs w:val="24"/>
        </w:rPr>
        <w:fldChar w:fldCharType="end"/>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3"/>
        <w:spacing w:line="520" w:lineRule="exact"/>
      </w:pPr>
      <w:bookmarkStart w:id="1" w:name="_Toc19448"/>
      <w:r>
        <w:rPr>
          <w:rFonts w:hint="eastAsia"/>
        </w:rPr>
        <w:t>第一章 公开招标采购公告</w:t>
      </w:r>
      <w:bookmarkEnd w:id="1"/>
    </w:p>
    <w:p>
      <w:pPr>
        <w:shd w:val="clear" w:color="auto" w:fill="FFFFFF"/>
        <w:spacing w:line="520" w:lineRule="exact"/>
        <w:ind w:firstLine="480" w:firstLineChars="200"/>
        <w:rPr>
          <w:rFonts w:ascii="宋体" w:hAnsi="宋体" w:cs="宋体"/>
          <w:sz w:val="24"/>
        </w:rPr>
      </w:pPr>
      <w:r>
        <w:rPr>
          <w:rFonts w:hint="eastAsia" w:ascii="宋体" w:hAnsi="宋体" w:cs="宋体"/>
          <w:sz w:val="24"/>
        </w:rPr>
        <w:t>根据《中华人民共和国政府采购法》等有关规定，经湖州市吴兴区财政局政府采购监管科批准的</w:t>
      </w:r>
      <w:r>
        <w:rPr>
          <w:rFonts w:hint="eastAsia" w:ascii="宋体" w:hAnsi="宋体" w:cs="宋体"/>
          <w:sz w:val="24"/>
          <w:u w:val="single"/>
        </w:rPr>
        <w:t>吴兴财采确临[2021]10793号</w:t>
      </w:r>
      <w:r>
        <w:rPr>
          <w:rFonts w:hint="eastAsia" w:ascii="宋体" w:hAnsi="宋体" w:cs="宋体"/>
          <w:sz w:val="24"/>
        </w:rPr>
        <w:t>，就</w:t>
      </w:r>
      <w:r>
        <w:rPr>
          <w:rFonts w:hint="eastAsia" w:ascii="宋体" w:hAnsi="宋体" w:cs="宋体"/>
          <w:sz w:val="24"/>
          <w:u w:val="single"/>
        </w:rPr>
        <w:t>首席信息官及骨干教师信息素养提升培训项目</w:t>
      </w:r>
      <w:r>
        <w:rPr>
          <w:rFonts w:hint="eastAsia" w:ascii="宋体" w:hAnsi="宋体" w:cs="宋体"/>
          <w:sz w:val="24"/>
        </w:rPr>
        <w:t>进行公开招标，欢迎国内合格的供应商前来参加投标。</w:t>
      </w:r>
    </w:p>
    <w:p>
      <w:pPr>
        <w:adjustRightInd w:val="0"/>
        <w:snapToGrid w:val="0"/>
        <w:spacing w:line="520" w:lineRule="exact"/>
        <w:rPr>
          <w:rFonts w:ascii="宋体" w:hAnsi="宋体" w:cs="宋体"/>
          <w:sz w:val="24"/>
        </w:rPr>
      </w:pPr>
      <w:r>
        <w:rPr>
          <w:rFonts w:hint="eastAsia" w:ascii="宋体" w:hAnsi="宋体" w:cs="宋体"/>
          <w:sz w:val="24"/>
        </w:rPr>
        <w:t>一、</w:t>
      </w:r>
      <w:r>
        <w:rPr>
          <w:rFonts w:hint="eastAsia" w:ascii="宋体" w:hAnsi="宋体" w:cs="宋体"/>
          <w:b/>
          <w:bCs/>
          <w:sz w:val="24"/>
        </w:rPr>
        <w:t>项目编号：</w:t>
      </w:r>
      <w:r>
        <w:rPr>
          <w:rFonts w:hint="eastAsia" w:ascii="宋体" w:hAnsi="宋体" w:cs="宋体"/>
          <w:sz w:val="24"/>
        </w:rPr>
        <w:t>欧邦采字2021-043</w:t>
      </w:r>
    </w:p>
    <w:p>
      <w:pPr>
        <w:snapToGrid w:val="0"/>
        <w:spacing w:line="520" w:lineRule="exact"/>
        <w:rPr>
          <w:rFonts w:ascii="宋体" w:hAnsi="宋体" w:cs="宋体"/>
          <w:sz w:val="24"/>
        </w:rPr>
      </w:pPr>
      <w:r>
        <w:rPr>
          <w:rFonts w:hint="eastAsia" w:ascii="宋体" w:hAnsi="宋体" w:cs="宋体"/>
          <w:sz w:val="24"/>
        </w:rPr>
        <w:t>二、</w:t>
      </w:r>
      <w:r>
        <w:rPr>
          <w:rFonts w:hint="eastAsia" w:ascii="宋体" w:hAnsi="宋体" w:cs="宋体"/>
          <w:b/>
          <w:sz w:val="24"/>
        </w:rPr>
        <w:t>采购组织类型：</w:t>
      </w:r>
      <w:r>
        <w:rPr>
          <w:rFonts w:hint="eastAsia" w:ascii="宋体" w:hAnsi="宋体" w:cs="宋体"/>
          <w:sz w:val="24"/>
        </w:rPr>
        <w:t>分散采购委托代理</w:t>
      </w:r>
    </w:p>
    <w:p>
      <w:pPr>
        <w:snapToGrid w:val="0"/>
        <w:spacing w:line="520" w:lineRule="exact"/>
        <w:rPr>
          <w:rFonts w:ascii="宋体" w:hAnsi="宋体" w:cs="宋体"/>
          <w:sz w:val="24"/>
        </w:rPr>
      </w:pPr>
      <w:r>
        <w:rPr>
          <w:rFonts w:hint="eastAsia" w:ascii="宋体" w:hAnsi="宋体" w:cs="宋体"/>
          <w:b/>
          <w:sz w:val="24"/>
        </w:rPr>
        <w:t>三、采购方式：</w:t>
      </w:r>
      <w:r>
        <w:rPr>
          <w:rFonts w:hint="eastAsia" w:ascii="宋体" w:hAnsi="宋体" w:cs="宋体"/>
          <w:sz w:val="24"/>
        </w:rPr>
        <w:t xml:space="preserve">公开招标  </w:t>
      </w:r>
    </w:p>
    <w:p>
      <w:pPr>
        <w:snapToGrid w:val="0"/>
        <w:spacing w:line="520" w:lineRule="exact"/>
        <w:rPr>
          <w:rFonts w:ascii="宋体" w:hAnsi="宋体" w:cs="宋体"/>
          <w:sz w:val="24"/>
        </w:rPr>
      </w:pPr>
      <w:r>
        <w:rPr>
          <w:rFonts w:hint="eastAsia" w:ascii="宋体" w:hAnsi="宋体" w:cs="宋体"/>
          <w:b/>
          <w:sz w:val="24"/>
        </w:rPr>
        <w:t>四、</w:t>
      </w:r>
      <w:r>
        <w:rPr>
          <w:rFonts w:hint="eastAsia" w:ascii="宋体" w:hAnsi="宋体" w:cs="宋体"/>
          <w:b/>
          <w:bCs/>
          <w:sz w:val="24"/>
        </w:rPr>
        <w:t>采购预算、内容及数量：</w:t>
      </w:r>
    </w:p>
    <w:tbl>
      <w:tblPr>
        <w:tblStyle w:val="22"/>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3495"/>
        <w:gridCol w:w="1740"/>
        <w:gridCol w:w="1372"/>
        <w:gridCol w:w="129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vAlign w:val="center"/>
          </w:tcPr>
          <w:p>
            <w:pPr>
              <w:pStyle w:val="33"/>
              <w:spacing w:line="360" w:lineRule="auto"/>
              <w:ind w:firstLine="240" w:firstLineChars="100"/>
              <w:jc w:val="both"/>
              <w:rPr>
                <w:rFonts w:hint="eastAsia" w:ascii="宋体" w:hAnsi="宋体" w:eastAsia="宋体" w:cs="宋体"/>
                <w:b/>
                <w:bCs/>
                <w:sz w:val="24"/>
                <w:lang w:eastAsia="zh-CN"/>
              </w:rPr>
            </w:pPr>
            <w:r>
              <w:rPr>
                <w:rFonts w:hint="eastAsia"/>
                <w:bCs/>
                <w:lang w:eastAsia="zh-CN"/>
              </w:rPr>
              <w:t>序号</w:t>
            </w:r>
          </w:p>
        </w:tc>
        <w:tc>
          <w:tcPr>
            <w:tcW w:w="3495" w:type="dxa"/>
            <w:vAlign w:val="center"/>
          </w:tcPr>
          <w:p>
            <w:pPr>
              <w:pStyle w:val="33"/>
              <w:spacing w:line="360" w:lineRule="auto"/>
              <w:ind w:firstLine="1200" w:firstLineChars="500"/>
              <w:jc w:val="both"/>
              <w:rPr>
                <w:rFonts w:ascii="宋体" w:hAnsi="宋体" w:cs="宋体"/>
                <w:b/>
                <w:bCs/>
                <w:sz w:val="24"/>
              </w:rPr>
            </w:pPr>
            <w:r>
              <w:rPr>
                <w:rFonts w:hint="eastAsia"/>
                <w:bCs/>
              </w:rPr>
              <w:t>项目内容</w:t>
            </w:r>
          </w:p>
        </w:tc>
        <w:tc>
          <w:tcPr>
            <w:tcW w:w="1740" w:type="dxa"/>
            <w:vAlign w:val="center"/>
          </w:tcPr>
          <w:p>
            <w:pPr>
              <w:pStyle w:val="33"/>
              <w:spacing w:line="360" w:lineRule="auto"/>
              <w:ind w:firstLine="0" w:firstLineChars="0"/>
              <w:jc w:val="center"/>
              <w:rPr>
                <w:bCs/>
              </w:rPr>
            </w:pPr>
            <w:r>
              <w:rPr>
                <w:rFonts w:hint="eastAsia"/>
                <w:bCs/>
              </w:rPr>
              <w:t>人均费用</w:t>
            </w:r>
          </w:p>
          <w:p>
            <w:pPr>
              <w:pStyle w:val="33"/>
              <w:spacing w:line="360" w:lineRule="auto"/>
              <w:ind w:firstLine="0" w:firstLineChars="0"/>
              <w:jc w:val="center"/>
              <w:rPr>
                <w:rFonts w:ascii="宋体" w:hAnsi="宋体" w:cs="宋体"/>
                <w:b/>
                <w:bCs/>
                <w:sz w:val="24"/>
              </w:rPr>
            </w:pPr>
            <w:r>
              <w:rPr>
                <w:rFonts w:hint="eastAsia"/>
                <w:bCs/>
              </w:rPr>
              <w:t>（元/人/天）</w:t>
            </w:r>
          </w:p>
        </w:tc>
        <w:tc>
          <w:tcPr>
            <w:tcW w:w="1372" w:type="dxa"/>
            <w:vAlign w:val="center"/>
          </w:tcPr>
          <w:p>
            <w:pPr>
              <w:pStyle w:val="33"/>
              <w:spacing w:line="360" w:lineRule="auto"/>
              <w:ind w:firstLine="0" w:firstLineChars="0"/>
              <w:jc w:val="center"/>
              <w:rPr>
                <w:rFonts w:ascii="宋体" w:hAnsi="宋体" w:cs="宋体"/>
                <w:b/>
                <w:bCs/>
                <w:sz w:val="24"/>
              </w:rPr>
            </w:pPr>
            <w:r>
              <w:rPr>
                <w:rFonts w:hint="eastAsia"/>
                <w:bCs/>
              </w:rPr>
              <w:t>拟定人数</w:t>
            </w:r>
          </w:p>
        </w:tc>
        <w:tc>
          <w:tcPr>
            <w:tcW w:w="1290" w:type="dxa"/>
            <w:vAlign w:val="center"/>
          </w:tcPr>
          <w:p>
            <w:pPr>
              <w:pStyle w:val="33"/>
              <w:spacing w:line="360" w:lineRule="auto"/>
              <w:ind w:firstLine="0" w:firstLineChars="0"/>
              <w:jc w:val="center"/>
              <w:rPr>
                <w:rFonts w:hint="eastAsia" w:eastAsia="宋体"/>
                <w:bCs/>
                <w:lang w:eastAsia="zh-CN"/>
              </w:rPr>
            </w:pPr>
            <w:r>
              <w:rPr>
                <w:rFonts w:hint="eastAsia"/>
                <w:bCs/>
                <w:lang w:eastAsia="zh-CN"/>
              </w:rPr>
              <w:t>采购预算</w:t>
            </w:r>
          </w:p>
        </w:tc>
        <w:tc>
          <w:tcPr>
            <w:tcW w:w="1445" w:type="dxa"/>
            <w:vAlign w:val="center"/>
          </w:tcPr>
          <w:p>
            <w:pPr>
              <w:pStyle w:val="33"/>
              <w:spacing w:line="360" w:lineRule="auto"/>
              <w:ind w:firstLine="0" w:firstLineChars="0"/>
              <w:jc w:val="center"/>
              <w:rPr>
                <w:rFonts w:hint="eastAsia"/>
                <w:bCs/>
                <w:lang w:eastAsia="zh-CN"/>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061" w:type="dxa"/>
            <w:vAlign w:val="center"/>
          </w:tcPr>
          <w:p>
            <w:pPr>
              <w:pStyle w:val="33"/>
              <w:spacing w:line="360" w:lineRule="auto"/>
              <w:ind w:firstLine="480" w:firstLineChars="200"/>
              <w:jc w:val="both"/>
              <w:rPr>
                <w:rFonts w:ascii="宋体" w:hAnsi="宋体" w:cs="宋体"/>
                <w:sz w:val="24"/>
              </w:rPr>
            </w:pPr>
            <w:r>
              <w:rPr>
                <w:rFonts w:hint="eastAsia"/>
                <w:bCs/>
              </w:rPr>
              <w:t>1</w:t>
            </w:r>
          </w:p>
        </w:tc>
        <w:tc>
          <w:tcPr>
            <w:tcW w:w="3495" w:type="dxa"/>
            <w:vAlign w:val="center"/>
          </w:tcPr>
          <w:p>
            <w:pPr>
              <w:pStyle w:val="33"/>
              <w:spacing w:line="360" w:lineRule="auto"/>
              <w:ind w:firstLine="0" w:firstLineChars="0"/>
              <w:rPr>
                <w:rFonts w:ascii="宋体" w:hAnsi="宋体" w:cs="宋体"/>
              </w:rPr>
            </w:pPr>
            <w:r>
              <w:rPr>
                <w:rFonts w:hint="eastAsia"/>
              </w:rPr>
              <w:t>对全体中小学教师中首席信息官及骨干教师的大约280名教师进行信息素养培训，通过委托机构对学员理论学习与实践指导等服务</w:t>
            </w:r>
          </w:p>
        </w:tc>
        <w:tc>
          <w:tcPr>
            <w:tcW w:w="1740" w:type="dxa"/>
            <w:vAlign w:val="center"/>
          </w:tcPr>
          <w:p>
            <w:pPr>
              <w:pStyle w:val="33"/>
              <w:spacing w:line="360" w:lineRule="auto"/>
              <w:ind w:firstLine="0" w:firstLineChars="0"/>
              <w:jc w:val="center"/>
              <w:rPr>
                <w:bCs/>
              </w:rPr>
            </w:pPr>
            <w:r>
              <w:rPr>
                <w:rFonts w:hint="eastAsia"/>
                <w:bCs/>
              </w:rPr>
              <w:t>区外：400</w:t>
            </w:r>
          </w:p>
          <w:p>
            <w:pPr>
              <w:pStyle w:val="33"/>
              <w:spacing w:line="360" w:lineRule="auto"/>
              <w:ind w:firstLine="0" w:firstLineChars="0"/>
              <w:jc w:val="center"/>
              <w:rPr>
                <w:rFonts w:ascii="宋体" w:hAnsi="宋体" w:cs="宋体"/>
                <w:sz w:val="24"/>
              </w:rPr>
            </w:pPr>
            <w:r>
              <w:rPr>
                <w:rFonts w:hint="eastAsia"/>
                <w:bCs/>
              </w:rPr>
              <w:t>区内：175</w:t>
            </w:r>
          </w:p>
        </w:tc>
        <w:tc>
          <w:tcPr>
            <w:tcW w:w="1372" w:type="dxa"/>
            <w:vAlign w:val="center"/>
          </w:tcPr>
          <w:p>
            <w:pPr>
              <w:pStyle w:val="33"/>
              <w:spacing w:line="360" w:lineRule="auto"/>
              <w:ind w:firstLine="0" w:firstLineChars="0"/>
              <w:jc w:val="center"/>
              <w:rPr>
                <w:rFonts w:ascii="宋体" w:hAnsi="宋体" w:cs="宋体"/>
                <w:sz w:val="24"/>
              </w:rPr>
            </w:pPr>
            <w:r>
              <w:rPr>
                <w:rFonts w:hint="eastAsia"/>
                <w:bCs/>
              </w:rPr>
              <w:t>约280名</w:t>
            </w:r>
          </w:p>
        </w:tc>
        <w:tc>
          <w:tcPr>
            <w:tcW w:w="1290" w:type="dxa"/>
            <w:vAlign w:val="center"/>
          </w:tcPr>
          <w:p>
            <w:pPr>
              <w:pStyle w:val="33"/>
              <w:spacing w:line="360" w:lineRule="auto"/>
              <w:ind w:firstLine="0" w:firstLineChars="0"/>
              <w:jc w:val="center"/>
              <w:rPr>
                <w:rFonts w:hint="default" w:eastAsia="宋体"/>
                <w:bCs/>
                <w:lang w:val="en-US" w:eastAsia="zh-CN"/>
              </w:rPr>
            </w:pPr>
            <w:r>
              <w:rPr>
                <w:rFonts w:hint="eastAsia"/>
                <w:bCs/>
                <w:lang w:val="en-US" w:eastAsia="zh-CN"/>
              </w:rPr>
              <w:t>50万元</w:t>
            </w:r>
          </w:p>
        </w:tc>
        <w:tc>
          <w:tcPr>
            <w:tcW w:w="1445" w:type="dxa"/>
            <w:vAlign w:val="center"/>
          </w:tcPr>
          <w:p>
            <w:pPr>
              <w:pStyle w:val="33"/>
              <w:spacing w:line="360" w:lineRule="auto"/>
              <w:ind w:firstLine="0" w:firstLineChars="0"/>
              <w:jc w:val="center"/>
              <w:rPr>
                <w:rFonts w:hint="eastAsia"/>
                <w:bCs/>
                <w:lang w:val="en-US" w:eastAsia="zh-CN"/>
              </w:rPr>
            </w:pPr>
            <w:r>
              <w:rPr>
                <w:rFonts w:hint="eastAsia"/>
                <w:bCs/>
              </w:rPr>
              <w:t>以实际报名人数为准</w:t>
            </w:r>
          </w:p>
        </w:tc>
      </w:tr>
    </w:tbl>
    <w:p>
      <w:pPr>
        <w:snapToGrid w:val="0"/>
        <w:spacing w:line="520" w:lineRule="exact"/>
        <w:rPr>
          <w:rFonts w:ascii="宋体" w:hAnsi="宋体" w:cs="宋体"/>
          <w:sz w:val="24"/>
        </w:rPr>
      </w:pPr>
      <w:r>
        <w:rPr>
          <w:rFonts w:hint="eastAsia" w:ascii="宋体" w:hAnsi="宋体" w:cs="宋体"/>
          <w:b/>
          <w:sz w:val="24"/>
        </w:rPr>
        <w:t>五</w:t>
      </w:r>
      <w:r>
        <w:rPr>
          <w:rFonts w:hint="eastAsia" w:ascii="宋体" w:hAnsi="宋体" w:cs="宋体"/>
          <w:sz w:val="24"/>
        </w:rPr>
        <w:t>、</w:t>
      </w:r>
      <w:r>
        <w:rPr>
          <w:rFonts w:hint="eastAsia" w:ascii="宋体" w:hAnsi="宋体" w:cs="宋体"/>
          <w:b/>
          <w:bCs/>
          <w:sz w:val="24"/>
        </w:rPr>
        <w:t>合格投标人的资格要求</w:t>
      </w:r>
    </w:p>
    <w:p>
      <w:pPr>
        <w:snapToGrid w:val="0"/>
        <w:spacing w:line="520" w:lineRule="exact"/>
        <w:ind w:firstLine="240" w:firstLineChars="100"/>
        <w:rPr>
          <w:rFonts w:ascii="宋体" w:hAnsi="宋体" w:cs="宋体"/>
          <w:sz w:val="24"/>
        </w:rPr>
      </w:pPr>
      <w:r>
        <w:rPr>
          <w:rFonts w:hint="eastAsia" w:ascii="宋体" w:hAnsi="宋体" w:cs="宋体"/>
          <w:sz w:val="24"/>
        </w:rPr>
        <w:t>符合《政府采购法》第二十二条规定。</w:t>
      </w:r>
    </w:p>
    <w:p>
      <w:pPr>
        <w:snapToGrid w:val="0"/>
        <w:spacing w:line="520" w:lineRule="exact"/>
        <w:rPr>
          <w:rFonts w:ascii="宋体" w:hAnsi="宋体" w:cs="宋体"/>
          <w:sz w:val="24"/>
        </w:rPr>
      </w:pPr>
      <w:r>
        <w:rPr>
          <w:rFonts w:hint="eastAsia" w:ascii="宋体" w:hAnsi="宋体" w:cs="宋体"/>
          <w:sz w:val="24"/>
        </w:rPr>
        <w:t>▲</w:t>
      </w:r>
      <w:r>
        <w:rPr>
          <w:rFonts w:hint="eastAsia" w:ascii="宋体" w:hAnsi="宋体" w:cs="宋体"/>
          <w:b/>
          <w:bCs/>
          <w:sz w:val="24"/>
        </w:rPr>
        <w:t>投标人的特定条件：</w:t>
      </w:r>
    </w:p>
    <w:p>
      <w:pPr>
        <w:snapToGrid w:val="0"/>
        <w:spacing w:line="520" w:lineRule="exact"/>
        <w:ind w:firstLine="480" w:firstLineChars="200"/>
        <w:rPr>
          <w:rFonts w:ascii="宋体" w:hAnsi="宋体" w:cs="宋体"/>
          <w:sz w:val="24"/>
        </w:rPr>
      </w:pPr>
      <w:r>
        <w:rPr>
          <w:rFonts w:hint="eastAsia" w:ascii="宋体" w:hAnsi="宋体" w:cs="宋体"/>
          <w:bCs/>
          <w:sz w:val="24"/>
        </w:rPr>
        <w:t>1、供应商未被列入失信被执行人名单、重大税收违法案件当事人名单、政府采</w:t>
      </w:r>
      <w:r>
        <w:rPr>
          <w:rFonts w:hint="eastAsia" w:ascii="宋体" w:hAnsi="宋体" w:cs="宋体"/>
          <w:sz w:val="24"/>
        </w:rPr>
        <w:t xml:space="preserve">购严重违法失信行为记录名单，信用信息以信用中国网站（www.creditchina.gov.cn）、中国政府采购网（www.ccgp.gov.cn）公布为准。 </w:t>
      </w:r>
    </w:p>
    <w:p>
      <w:pPr>
        <w:snapToGrid w:val="0"/>
        <w:spacing w:line="520" w:lineRule="exact"/>
        <w:ind w:firstLine="480" w:firstLineChars="200"/>
        <w:rPr>
          <w:rFonts w:ascii="宋体" w:hAnsi="宋体" w:cs="宋体"/>
          <w:sz w:val="24"/>
        </w:rPr>
      </w:pPr>
      <w:r>
        <w:rPr>
          <w:rFonts w:hint="eastAsia" w:ascii="宋体" w:hAnsi="宋体" w:cs="宋体"/>
          <w:sz w:val="24"/>
        </w:rPr>
        <w:t>2、本项目专门面向中小企业采购，供应商需提供符合《政府采购促进中小企业发展管理办法》（财库【2020】46号）和本采购文件规定的《中小企业声明函》。（本项目采购标的对应的中小企业划分标准所属行业为其他未列明行业）</w:t>
      </w:r>
    </w:p>
    <w:p>
      <w:pPr>
        <w:snapToGrid w:val="0"/>
        <w:spacing w:line="520" w:lineRule="exact"/>
        <w:ind w:firstLine="480" w:firstLineChars="200"/>
        <w:rPr>
          <w:rFonts w:ascii="宋体" w:hAnsi="宋体" w:cs="宋体"/>
          <w:b/>
          <w:color w:val="000000"/>
          <w:kern w:val="0"/>
          <w:sz w:val="24"/>
        </w:rPr>
      </w:pPr>
      <w:r>
        <w:rPr>
          <w:rFonts w:hint="eastAsia" w:ascii="宋体" w:hAnsi="宋体" w:cs="宋体"/>
          <w:sz w:val="24"/>
        </w:rPr>
        <w:t>3、本项目不接受联合体投标。</w:t>
      </w:r>
    </w:p>
    <w:p>
      <w:pPr>
        <w:widowControl/>
        <w:spacing w:line="520" w:lineRule="exact"/>
        <w:jc w:val="left"/>
        <w:rPr>
          <w:rFonts w:ascii="宋体" w:hAnsi="宋体" w:cs="宋体"/>
          <w:b/>
          <w:color w:val="000000"/>
          <w:kern w:val="0"/>
          <w:sz w:val="24"/>
        </w:rPr>
      </w:pPr>
      <w:r>
        <w:rPr>
          <w:rFonts w:hint="eastAsia" w:ascii="宋体" w:hAnsi="宋体" w:cs="宋体"/>
          <w:b/>
          <w:color w:val="000000"/>
          <w:kern w:val="0"/>
          <w:sz w:val="24"/>
        </w:rPr>
        <w:t>六、招标文件的获取:</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 xml:space="preserve">1、获取时间：至响应文件上传截至时间止。       </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2、本项目招标文件实行网上获取。供应商登录浙江政府采购网(http://zfcg.czt.zj.gov.cn/)进入政采云系统“项目采购”模块“获取采购文件”菜单，进行网上获取招标文件。（“政采云”注册账号、密码登录系统后获取采购文件）或在湖州市吴兴区公共资源交易中（http://ggzy.wuxing.gov.cn）“政府采购”版块下载。</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3、免费注册网址：浙江政府采购网（供应商注册页面）：https://middle.zcygov.cn/settle-front/#/registry“政采云”，咨询电话：400-881-7190。</w:t>
      </w:r>
    </w:p>
    <w:p>
      <w:pPr>
        <w:widowControl/>
        <w:spacing w:line="520" w:lineRule="exact"/>
        <w:jc w:val="left"/>
        <w:rPr>
          <w:rFonts w:ascii="宋体" w:hAnsi="宋体" w:cs="宋体"/>
          <w:b/>
          <w:color w:val="000000"/>
          <w:kern w:val="0"/>
          <w:sz w:val="24"/>
        </w:rPr>
      </w:pPr>
      <w:r>
        <w:rPr>
          <w:rFonts w:hint="eastAsia" w:ascii="宋体" w:hAnsi="宋体" w:cs="宋体"/>
          <w:bCs/>
          <w:color w:val="000000"/>
          <w:kern w:val="0"/>
          <w:sz w:val="24"/>
        </w:rPr>
        <w:t>已经注册成功的供应商无需重复注册。</w:t>
      </w:r>
    </w:p>
    <w:p>
      <w:pPr>
        <w:widowControl/>
        <w:spacing w:line="520" w:lineRule="exact"/>
        <w:jc w:val="left"/>
        <w:rPr>
          <w:rFonts w:ascii="宋体" w:hAnsi="宋体" w:cs="宋体"/>
          <w:b/>
          <w:color w:val="000000"/>
          <w:kern w:val="0"/>
          <w:sz w:val="24"/>
        </w:rPr>
      </w:pPr>
      <w:r>
        <w:rPr>
          <w:rFonts w:hint="eastAsia" w:ascii="宋体" w:hAnsi="宋体" w:cs="宋体"/>
          <w:b/>
          <w:color w:val="000000"/>
          <w:kern w:val="0"/>
          <w:sz w:val="24"/>
        </w:rPr>
        <w:t>七、投标文件的递交及相关事宜：</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1、投标文件递交方式：</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（1）电子投标文件：按政采云平台项目采购-电子交易操作指南及本招标文件要求递交。投标人应于2021年</w:t>
      </w:r>
      <w:r>
        <w:rPr>
          <w:rFonts w:hint="eastAsia" w:ascii="宋体" w:hAnsi="宋体" w:cs="宋体"/>
          <w:bCs/>
          <w:color w:val="000000"/>
          <w:kern w:val="0"/>
          <w:sz w:val="24"/>
          <w:lang w:val="en-US" w:eastAsia="zh-CN"/>
        </w:rPr>
        <w:t>12</w:t>
      </w:r>
      <w:r>
        <w:rPr>
          <w:rFonts w:hint="eastAsia" w:ascii="宋体" w:hAnsi="宋体" w:cs="宋体"/>
          <w:bCs/>
          <w:color w:val="000000"/>
          <w:kern w:val="0"/>
          <w:sz w:val="24"/>
        </w:rPr>
        <w:t>月</w:t>
      </w:r>
      <w:r>
        <w:rPr>
          <w:rFonts w:hint="eastAsia" w:ascii="宋体" w:hAnsi="宋体" w:cs="宋体"/>
          <w:bCs/>
          <w:color w:val="000000"/>
          <w:kern w:val="0"/>
          <w:sz w:val="24"/>
          <w:lang w:val="en-US" w:eastAsia="zh-CN"/>
        </w:rPr>
        <w:t>30</w:t>
      </w:r>
      <w:r>
        <w:rPr>
          <w:rFonts w:hint="eastAsia" w:ascii="宋体" w:hAnsi="宋体" w:cs="宋体"/>
          <w:bCs/>
          <w:color w:val="000000"/>
          <w:kern w:val="0"/>
          <w:sz w:val="24"/>
        </w:rPr>
        <w:t>日</w:t>
      </w:r>
      <w:r>
        <w:rPr>
          <w:rFonts w:hint="eastAsia" w:ascii="宋体" w:hAnsi="宋体" w:cs="宋体"/>
          <w:bCs/>
          <w:color w:val="000000"/>
          <w:kern w:val="0"/>
          <w:sz w:val="24"/>
          <w:lang w:val="en-US" w:eastAsia="zh-CN"/>
        </w:rPr>
        <w:t>13</w:t>
      </w:r>
      <w:r>
        <w:rPr>
          <w:rFonts w:hint="eastAsia" w:ascii="宋体" w:hAnsi="宋体" w:cs="宋体"/>
          <w:bCs/>
          <w:color w:val="000000"/>
          <w:kern w:val="0"/>
          <w:sz w:val="24"/>
        </w:rPr>
        <w:t>:</w:t>
      </w:r>
      <w:r>
        <w:rPr>
          <w:rFonts w:hint="eastAsia" w:ascii="宋体" w:hAnsi="宋体" w:cs="宋体"/>
          <w:bCs/>
          <w:color w:val="000000"/>
          <w:kern w:val="0"/>
          <w:sz w:val="24"/>
          <w:lang w:val="en-US" w:eastAsia="zh-CN"/>
        </w:rPr>
        <w:t>3</w:t>
      </w:r>
      <w:r>
        <w:rPr>
          <w:rFonts w:hint="eastAsia" w:ascii="宋体" w:hAnsi="宋体" w:cs="宋体"/>
          <w:bCs/>
          <w:color w:val="000000"/>
          <w:kern w:val="0"/>
          <w:sz w:val="24"/>
        </w:rPr>
        <w:t>0（北京时间）前将加密的电子版投标文件上传到政采云系统中（不准时上传视为不参加）。</w:t>
      </w:r>
    </w:p>
    <w:p>
      <w:pPr>
        <w:widowControl/>
        <w:spacing w:line="520" w:lineRule="exact"/>
        <w:ind w:firstLine="480" w:firstLineChars="200"/>
        <w:jc w:val="left"/>
        <w:rPr>
          <w:rFonts w:ascii="宋体" w:hAnsi="宋体" w:cs="宋体"/>
          <w:b/>
          <w:color w:val="000000"/>
          <w:kern w:val="0"/>
          <w:sz w:val="24"/>
        </w:rPr>
      </w:pPr>
      <w:r>
        <w:rPr>
          <w:rFonts w:hint="eastAsia" w:ascii="宋体" w:hAnsi="宋体" w:cs="宋体"/>
          <w:bCs/>
          <w:color w:val="000000"/>
          <w:kern w:val="0"/>
          <w:sz w:val="24"/>
        </w:rPr>
        <w:t>（2）数据电子备份投标文件（U 盘）：以 U 盘形式提供的数据电子备份响应文件格式及内容须与政采云平台项目采购-电子交易操作指南中制作、加密并递交的电子响应文件格式及内容一致。</w:t>
      </w:r>
      <w:r>
        <w:rPr>
          <w:rFonts w:hint="eastAsia" w:ascii="宋体" w:hAnsi="宋体" w:cs="宋体"/>
          <w:b/>
          <w:color w:val="000000"/>
          <w:kern w:val="0"/>
          <w:sz w:val="24"/>
        </w:rPr>
        <w:t>递交方式（现场递交或邮寄，详情见其他事项(10)），</w:t>
      </w:r>
      <w:r>
        <w:rPr>
          <w:rFonts w:hint="eastAsia" w:ascii="宋体" w:hAnsi="宋体" w:cs="宋体"/>
          <w:bCs/>
          <w:color w:val="000000"/>
          <w:kern w:val="0"/>
          <w:sz w:val="24"/>
        </w:rPr>
        <w:t>逾期送达或未密封将拒绝接收。</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2、CA锁解密时间为开标当日1</w:t>
      </w:r>
      <w:r>
        <w:rPr>
          <w:rFonts w:hint="eastAsia" w:ascii="宋体" w:hAnsi="宋体" w:cs="宋体"/>
          <w:bCs/>
          <w:color w:val="000000"/>
          <w:kern w:val="0"/>
          <w:sz w:val="24"/>
          <w:lang w:val="en-US" w:eastAsia="zh-CN"/>
        </w:rPr>
        <w:t>3</w:t>
      </w:r>
      <w:r>
        <w:rPr>
          <w:rFonts w:hint="eastAsia" w:ascii="宋体" w:hAnsi="宋体" w:cs="宋体"/>
          <w:bCs/>
          <w:color w:val="000000"/>
          <w:kern w:val="0"/>
          <w:sz w:val="24"/>
        </w:rPr>
        <w:t>:</w:t>
      </w:r>
      <w:r>
        <w:rPr>
          <w:rFonts w:hint="eastAsia" w:ascii="宋体" w:hAnsi="宋体" w:cs="宋体"/>
          <w:bCs/>
          <w:color w:val="000000"/>
          <w:kern w:val="0"/>
          <w:sz w:val="24"/>
          <w:lang w:val="en-US" w:eastAsia="zh-CN"/>
        </w:rPr>
        <w:t>3</w:t>
      </w:r>
      <w:r>
        <w:rPr>
          <w:rFonts w:hint="eastAsia" w:ascii="宋体" w:hAnsi="宋体" w:cs="宋体"/>
          <w:bCs/>
          <w:color w:val="000000"/>
          <w:kern w:val="0"/>
          <w:sz w:val="24"/>
        </w:rPr>
        <w:t>0至14:</w:t>
      </w:r>
      <w:r>
        <w:rPr>
          <w:rFonts w:hint="eastAsia" w:ascii="宋体" w:hAnsi="宋体" w:cs="宋体"/>
          <w:bCs/>
          <w:color w:val="000000"/>
          <w:kern w:val="0"/>
          <w:sz w:val="24"/>
          <w:lang w:val="en-US" w:eastAsia="zh-CN"/>
        </w:rPr>
        <w:t>0</w:t>
      </w:r>
      <w:r>
        <w:rPr>
          <w:rFonts w:hint="eastAsia" w:ascii="宋体" w:hAnsi="宋体" w:cs="宋体"/>
          <w:bCs/>
          <w:color w:val="000000"/>
          <w:kern w:val="0"/>
          <w:sz w:val="24"/>
        </w:rPr>
        <w:t>0。超过投标截止时间未完成上传的投标文件或未按规定时间递交数据电子备份投标文件或未按招标文件要求密封的数据电子备份投标文件，招标人不予受理。</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3、供应商须在线获取CA数字证书（完成CA数字证书办理预计一周左右，建议各投标人自行把握时间），并登陆“浙江省政府采购网”(http://zfcg.czt.zj.gov.cn/)，进入“下载专区”下载“电子交易客户端”，制作投标文件。</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4、投标人将加密的电子版投标文件于投标截止时间前上传到政采云系统中。</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5、具体的投标文件加密上传等操作详见政采云平台操作指南。https://edu.zcygov.cn/luban/e-biding?utm=a0004.2ef5001f.0001.0109.da8b35e0da8611e98d8937b7ef8a3544</w:t>
      </w:r>
    </w:p>
    <w:p>
      <w:pPr>
        <w:widowControl/>
        <w:spacing w:line="520" w:lineRule="exact"/>
        <w:jc w:val="left"/>
        <w:rPr>
          <w:rFonts w:hint="eastAsia" w:ascii="宋体" w:hAnsi="宋体" w:eastAsia="宋体" w:cs="宋体"/>
          <w:bCs/>
          <w:color w:val="000000"/>
          <w:kern w:val="0"/>
          <w:sz w:val="24"/>
          <w:lang w:eastAsia="zh-CN"/>
        </w:rPr>
      </w:pPr>
      <w:r>
        <w:rPr>
          <w:rFonts w:hint="eastAsia" w:ascii="宋体" w:hAnsi="宋体" w:cs="宋体"/>
          <w:b/>
          <w:color w:val="000000"/>
          <w:kern w:val="0"/>
          <w:sz w:val="24"/>
        </w:rPr>
        <w:t>八．投标截止时间：</w:t>
      </w:r>
      <w:r>
        <w:rPr>
          <w:rFonts w:hint="eastAsia" w:ascii="宋体" w:hAnsi="宋体" w:cs="宋体"/>
          <w:bCs/>
          <w:color w:val="000000"/>
          <w:kern w:val="0"/>
          <w:sz w:val="24"/>
        </w:rPr>
        <w:t>2021年</w:t>
      </w:r>
      <w:r>
        <w:rPr>
          <w:rFonts w:hint="eastAsia" w:ascii="宋体" w:hAnsi="宋体" w:cs="宋体"/>
          <w:bCs/>
          <w:color w:val="000000"/>
          <w:kern w:val="0"/>
          <w:sz w:val="24"/>
          <w:lang w:val="en-US" w:eastAsia="zh-CN"/>
        </w:rPr>
        <w:t>12</w:t>
      </w:r>
      <w:r>
        <w:rPr>
          <w:rFonts w:hint="eastAsia" w:ascii="宋体" w:hAnsi="宋体" w:cs="宋体"/>
          <w:bCs/>
          <w:color w:val="000000"/>
          <w:kern w:val="0"/>
          <w:sz w:val="24"/>
        </w:rPr>
        <w:t>月</w:t>
      </w:r>
      <w:r>
        <w:rPr>
          <w:rFonts w:hint="eastAsia" w:ascii="宋体" w:hAnsi="宋体" w:cs="宋体"/>
          <w:bCs/>
          <w:color w:val="000000"/>
          <w:kern w:val="0"/>
          <w:sz w:val="24"/>
          <w:lang w:val="en-US" w:eastAsia="zh-CN"/>
        </w:rPr>
        <w:t>30</w:t>
      </w:r>
      <w:r>
        <w:rPr>
          <w:rFonts w:hint="eastAsia" w:ascii="宋体" w:hAnsi="宋体" w:cs="宋体"/>
          <w:bCs/>
          <w:color w:val="000000"/>
          <w:kern w:val="0"/>
          <w:sz w:val="24"/>
        </w:rPr>
        <w:t>日</w:t>
      </w:r>
      <w:r>
        <w:rPr>
          <w:rFonts w:hint="eastAsia" w:ascii="宋体" w:hAnsi="宋体" w:cs="宋体"/>
          <w:bCs/>
          <w:color w:val="000000"/>
          <w:kern w:val="0"/>
          <w:sz w:val="24"/>
          <w:lang w:val="en-US" w:eastAsia="zh-CN"/>
        </w:rPr>
        <w:t>13</w:t>
      </w:r>
      <w:r>
        <w:rPr>
          <w:rFonts w:hint="eastAsia" w:ascii="宋体" w:hAnsi="宋体" w:cs="宋体"/>
          <w:bCs/>
          <w:color w:val="000000"/>
          <w:kern w:val="0"/>
          <w:sz w:val="24"/>
        </w:rPr>
        <w:t>:</w:t>
      </w:r>
      <w:r>
        <w:rPr>
          <w:rFonts w:hint="eastAsia" w:ascii="宋体" w:hAnsi="宋体" w:cs="宋体"/>
          <w:bCs/>
          <w:color w:val="000000"/>
          <w:kern w:val="0"/>
          <w:sz w:val="24"/>
          <w:lang w:val="en-US" w:eastAsia="zh-CN"/>
        </w:rPr>
        <w:t>3</w:t>
      </w:r>
      <w:r>
        <w:rPr>
          <w:rFonts w:hint="eastAsia" w:ascii="宋体" w:hAnsi="宋体" w:cs="宋体"/>
          <w:bCs/>
          <w:color w:val="000000"/>
          <w:kern w:val="0"/>
          <w:sz w:val="24"/>
        </w:rPr>
        <w:t>0</w:t>
      </w:r>
      <w:r>
        <w:rPr>
          <w:rFonts w:hint="eastAsia" w:ascii="宋体" w:hAnsi="宋体" w:cs="宋体"/>
          <w:bCs/>
          <w:color w:val="000000"/>
          <w:kern w:val="0"/>
          <w:sz w:val="24"/>
          <w:lang w:eastAsia="zh-CN"/>
        </w:rPr>
        <w:t>时</w:t>
      </w:r>
    </w:p>
    <w:p>
      <w:pPr>
        <w:widowControl/>
        <w:spacing w:line="520" w:lineRule="exact"/>
        <w:jc w:val="left"/>
        <w:rPr>
          <w:rFonts w:ascii="宋体" w:hAnsi="宋体" w:cs="宋体"/>
          <w:bCs/>
          <w:color w:val="000000"/>
          <w:kern w:val="0"/>
          <w:sz w:val="24"/>
        </w:rPr>
      </w:pPr>
      <w:r>
        <w:rPr>
          <w:rFonts w:hint="eastAsia" w:ascii="宋体" w:hAnsi="宋体" w:cs="宋体"/>
          <w:b/>
          <w:color w:val="000000"/>
          <w:kern w:val="0"/>
          <w:sz w:val="24"/>
        </w:rPr>
        <w:t>九．开标地址：</w:t>
      </w:r>
      <w:r>
        <w:rPr>
          <w:rFonts w:hint="eastAsia" w:ascii="宋体" w:hAnsi="宋体" w:cs="宋体"/>
          <w:bCs/>
          <w:color w:val="000000"/>
          <w:kern w:val="0"/>
          <w:sz w:val="24"/>
        </w:rPr>
        <w:t>吴兴区公共资源交易中心</w:t>
      </w:r>
      <w:r>
        <w:rPr>
          <w:rFonts w:hint="eastAsia" w:ascii="宋体" w:hAnsi="宋体" w:cs="宋体"/>
          <w:bCs/>
          <w:kern w:val="0"/>
          <w:sz w:val="24"/>
        </w:rPr>
        <w:t>【湖州市吴兴区公共资源交易中心（湖州市吴兴区区府路1188号总部自由港E幢4楼）开标室】</w:t>
      </w:r>
      <w:r>
        <w:rPr>
          <w:rFonts w:hint="eastAsia" w:ascii="宋体" w:hAnsi="宋体" w:cs="宋体"/>
          <w:bCs/>
          <w:color w:val="000000"/>
          <w:kern w:val="0"/>
          <w:sz w:val="24"/>
        </w:rPr>
        <w:t>, 逾期送达或未按招标文件要求密封的投标文件将被拒收。</w:t>
      </w:r>
    </w:p>
    <w:p>
      <w:pPr>
        <w:widowControl/>
        <w:spacing w:line="520" w:lineRule="exact"/>
        <w:jc w:val="left"/>
        <w:rPr>
          <w:rFonts w:ascii="宋体" w:hAnsi="宋体" w:cs="宋体"/>
          <w:bCs/>
          <w:color w:val="000000"/>
          <w:kern w:val="0"/>
          <w:sz w:val="24"/>
        </w:rPr>
      </w:pPr>
      <w:r>
        <w:rPr>
          <w:rFonts w:hint="eastAsia" w:ascii="宋体" w:hAnsi="宋体" w:cs="宋体"/>
          <w:b/>
          <w:color w:val="000000"/>
          <w:kern w:val="0"/>
          <w:sz w:val="24"/>
        </w:rPr>
        <w:t>十．开标时间：</w:t>
      </w:r>
      <w:r>
        <w:rPr>
          <w:rFonts w:hint="eastAsia" w:ascii="宋体" w:hAnsi="宋体" w:cs="宋体"/>
          <w:bCs/>
          <w:color w:val="000000"/>
          <w:kern w:val="0"/>
          <w:sz w:val="24"/>
        </w:rPr>
        <w:t>2021年</w:t>
      </w:r>
      <w:r>
        <w:rPr>
          <w:rFonts w:hint="eastAsia" w:ascii="宋体" w:hAnsi="宋体" w:cs="宋体"/>
          <w:bCs/>
          <w:color w:val="000000"/>
          <w:kern w:val="0"/>
          <w:sz w:val="24"/>
          <w:lang w:val="en-US" w:eastAsia="zh-CN"/>
        </w:rPr>
        <w:t>12</w:t>
      </w:r>
      <w:r>
        <w:rPr>
          <w:rFonts w:hint="eastAsia" w:ascii="宋体" w:hAnsi="宋体" w:cs="宋体"/>
          <w:bCs/>
          <w:color w:val="000000"/>
          <w:kern w:val="0"/>
          <w:sz w:val="24"/>
        </w:rPr>
        <w:t>月</w:t>
      </w:r>
      <w:r>
        <w:rPr>
          <w:rFonts w:hint="eastAsia" w:ascii="宋体" w:hAnsi="宋体" w:cs="宋体"/>
          <w:bCs/>
          <w:color w:val="000000"/>
          <w:kern w:val="0"/>
          <w:sz w:val="24"/>
          <w:lang w:val="en-US" w:eastAsia="zh-CN"/>
        </w:rPr>
        <w:t>30</w:t>
      </w:r>
      <w:r>
        <w:rPr>
          <w:rFonts w:hint="eastAsia" w:ascii="宋体" w:hAnsi="宋体" w:cs="宋体"/>
          <w:bCs/>
          <w:color w:val="000000"/>
          <w:kern w:val="0"/>
          <w:sz w:val="24"/>
        </w:rPr>
        <w:t>日</w:t>
      </w:r>
      <w:r>
        <w:rPr>
          <w:rFonts w:hint="eastAsia" w:ascii="宋体" w:hAnsi="宋体" w:cs="宋体"/>
          <w:bCs/>
          <w:color w:val="000000"/>
          <w:kern w:val="0"/>
          <w:sz w:val="24"/>
          <w:lang w:val="en-US" w:eastAsia="zh-CN"/>
        </w:rPr>
        <w:t>13</w:t>
      </w:r>
      <w:r>
        <w:rPr>
          <w:rFonts w:hint="eastAsia" w:ascii="宋体" w:hAnsi="宋体" w:cs="宋体"/>
          <w:bCs/>
          <w:color w:val="000000"/>
          <w:kern w:val="0"/>
          <w:sz w:val="24"/>
        </w:rPr>
        <w:t>:</w:t>
      </w:r>
      <w:r>
        <w:rPr>
          <w:rFonts w:hint="eastAsia" w:ascii="宋体" w:hAnsi="宋体" w:cs="宋体"/>
          <w:bCs/>
          <w:color w:val="000000"/>
          <w:kern w:val="0"/>
          <w:sz w:val="24"/>
          <w:lang w:val="en-US" w:eastAsia="zh-CN"/>
        </w:rPr>
        <w:t>3</w:t>
      </w:r>
      <w:r>
        <w:rPr>
          <w:rFonts w:hint="eastAsia" w:ascii="宋体" w:hAnsi="宋体" w:cs="宋体"/>
          <w:bCs/>
          <w:color w:val="000000"/>
          <w:kern w:val="0"/>
          <w:sz w:val="24"/>
        </w:rPr>
        <w:t>0</w:t>
      </w:r>
      <w:r>
        <w:rPr>
          <w:rFonts w:hint="eastAsia" w:ascii="宋体" w:hAnsi="宋体" w:cs="宋体"/>
          <w:bCs/>
          <w:color w:val="000000"/>
          <w:kern w:val="0"/>
          <w:sz w:val="24"/>
          <w:lang w:eastAsia="zh-CN"/>
        </w:rPr>
        <w:t>时</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开标地址：吴兴区公共资源交易中心</w:t>
      </w:r>
      <w:r>
        <w:rPr>
          <w:rFonts w:hint="eastAsia" w:ascii="宋体" w:hAnsi="宋体" w:cs="宋体"/>
          <w:bCs/>
          <w:kern w:val="0"/>
          <w:sz w:val="24"/>
        </w:rPr>
        <w:t>【湖州市吴兴区公共资源交易中心（湖州市吴兴区区府路1188号总部自由港E幢4楼）开标室】</w:t>
      </w:r>
      <w:r>
        <w:rPr>
          <w:rFonts w:hint="eastAsia" w:ascii="宋体" w:hAnsi="宋体" w:cs="宋体"/>
          <w:bCs/>
          <w:color w:val="000000"/>
          <w:kern w:val="0"/>
          <w:sz w:val="24"/>
        </w:rPr>
        <w:t>, 逾期送达或未按招标文件要求密封的投标文件将被拒收。</w:t>
      </w:r>
    </w:p>
    <w:p>
      <w:pPr>
        <w:widowControl/>
        <w:spacing w:line="520" w:lineRule="exact"/>
        <w:jc w:val="left"/>
        <w:rPr>
          <w:rFonts w:ascii="宋体" w:hAnsi="宋体" w:cs="宋体"/>
          <w:b/>
          <w:color w:val="000000"/>
          <w:kern w:val="0"/>
          <w:sz w:val="24"/>
        </w:rPr>
      </w:pPr>
      <w:r>
        <w:rPr>
          <w:rFonts w:hint="eastAsia" w:ascii="宋体" w:hAnsi="宋体" w:cs="宋体"/>
          <w:b/>
          <w:color w:val="000000"/>
          <w:kern w:val="0"/>
          <w:sz w:val="24"/>
        </w:rPr>
        <w:t>十一．其他事项：</w:t>
      </w:r>
    </w:p>
    <w:p>
      <w:pPr>
        <w:snapToGrid w:val="0"/>
        <w:spacing w:line="420" w:lineRule="exact"/>
        <w:ind w:firstLine="480" w:firstLineChars="200"/>
        <w:rPr>
          <w:rFonts w:ascii="宋体" w:hAnsi="宋体" w:cs="宋体"/>
          <w:sz w:val="24"/>
        </w:rPr>
      </w:pPr>
      <w:r>
        <w:rPr>
          <w:rFonts w:hint="eastAsia" w:ascii="宋体" w:hAnsi="宋体" w:cs="宋体"/>
          <w:sz w:val="24"/>
        </w:rPr>
        <w:t>1、投标供应商如需到场，必须指派无疫情接触史、身体健康且符合防控要求、佩戴口罩的人员参与开标现场活动，请严格把关。且只能指派 1 人参加现场开标活动；</w:t>
      </w:r>
    </w:p>
    <w:p>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2、参加开标的人员，请自觉做好个人防护工作，必须全程佩戴口罩（自备），听从交易中心工作人员引导，必须提供“一证一码一表”，即：身份证、“湖州健康码”（个人支付宝或浙里办 APP 中申领）。主动配合做好体温测量等各项疫情防控措施。投标供应商若为省外的，投标供应商代表在持有“湖州健康码”。</w:t>
      </w:r>
    </w:p>
    <w:p>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3、“湖州健康码”显示为绿色可进入交易中心，“湖州健康码”显示为黄色、红色或者现场测量体温高于 37.2℃且不符合防控管理要求的人员，一律谢绝进入交易中心参加开标活动；</w:t>
      </w:r>
    </w:p>
    <w:p>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各投标供应商如确需到场，请充分考虑因路程、卡口防疫检查等因素（注：不得违反国家、浙江省、湖州市、吴兴区等相关规定）。特殊时期，为避免各因素带来不便导致时间效率问题，各投标供应商如确需到场，请提前30分钟。</w:t>
      </w:r>
    </w:p>
    <w:p>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5、所有需进入湖州市吴兴区公共资源交易中心的相关人员应自觉遵守国家以及省、市、区有关疫情防控的其他规定。</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6、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widowControl/>
        <w:spacing w:line="52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7、本项目为电子招投标项目，实行网上投标，采用电子投标文件，要求投标人通过政采云系统在线投标响应，投标截止时间前须完成投标文件的上传递交、在线投标响应文件；</w:t>
      </w:r>
    </w:p>
    <w:p>
      <w:pPr>
        <w:widowControl/>
        <w:spacing w:line="520" w:lineRule="exact"/>
        <w:ind w:firstLine="482" w:firstLineChars="200"/>
        <w:jc w:val="left"/>
        <w:rPr>
          <w:rFonts w:ascii="宋体" w:hAnsi="宋体" w:cs="宋体"/>
          <w:b/>
          <w:color w:val="000000"/>
          <w:kern w:val="0"/>
          <w:sz w:val="24"/>
        </w:rPr>
      </w:pPr>
      <w:r>
        <w:rPr>
          <w:rFonts w:hint="eastAsia" w:ascii="宋体" w:hAnsi="宋体" w:cs="宋体"/>
          <w:b/>
          <w:color w:val="000000"/>
          <w:kern w:val="0"/>
          <w:sz w:val="24"/>
        </w:rPr>
        <w:t>8、递交按招标文件要求密封的备份投标文件。鉴于当前新型冠状病毒肺炎疫情防控工作形式十分严峻，为加强疫情防控工作，进一步减少人员聚集，阻断疫情传播，提倡投标人采用邮寄方式递交备份投标文件，对本项目采用两种开标方式：</w:t>
      </w:r>
    </w:p>
    <w:p>
      <w:pPr>
        <w:widowControl/>
        <w:spacing w:line="520" w:lineRule="exact"/>
        <w:jc w:val="left"/>
        <w:rPr>
          <w:rFonts w:ascii="宋体" w:hAnsi="宋体" w:cs="宋体"/>
          <w:bCs/>
          <w:color w:val="000000"/>
          <w:kern w:val="0"/>
          <w:sz w:val="24"/>
        </w:rPr>
      </w:pPr>
      <w:r>
        <w:rPr>
          <w:rFonts w:hint="eastAsia" w:ascii="宋体" w:hAnsi="宋体" w:cs="宋体"/>
          <w:bCs/>
          <w:color w:val="000000"/>
          <w:kern w:val="0"/>
          <w:sz w:val="24"/>
        </w:rPr>
        <w:t>方式一：采用邮寄方式递交备份投标文件（U 盘），投标人不参加现场开标的：</w:t>
      </w:r>
    </w:p>
    <w:p>
      <w:pPr>
        <w:widowControl/>
        <w:spacing w:line="520" w:lineRule="exact"/>
        <w:jc w:val="left"/>
        <w:rPr>
          <w:rFonts w:ascii="宋体" w:hAnsi="宋体" w:cs="宋体"/>
          <w:bCs/>
          <w:color w:val="000000"/>
          <w:kern w:val="0"/>
          <w:sz w:val="24"/>
        </w:rPr>
      </w:pPr>
      <w:r>
        <w:rPr>
          <w:rFonts w:hint="eastAsia" w:ascii="宋体" w:hAnsi="宋体" w:cs="宋体"/>
          <w:b/>
          <w:color w:val="000000"/>
          <w:kern w:val="0"/>
          <w:sz w:val="24"/>
        </w:rPr>
        <w:t>邮寄地址：湖州市吴兴区蜀山路6号三楼欧邦工程管理集团有限公司（吴兴大道加油站后面），联系电话：0572-21310</w:t>
      </w:r>
      <w:r>
        <w:rPr>
          <w:rFonts w:hint="eastAsia" w:ascii="宋体" w:hAnsi="宋体" w:cs="宋体"/>
          <w:b/>
          <w:color w:val="000000"/>
          <w:kern w:val="0"/>
          <w:sz w:val="24"/>
          <w:lang w:val="en-US" w:eastAsia="zh-CN"/>
        </w:rPr>
        <w:t>83</w:t>
      </w:r>
      <w:r>
        <w:rPr>
          <w:rFonts w:hint="eastAsia" w:ascii="宋体" w:hAnsi="宋体" w:cs="宋体"/>
          <w:b/>
          <w:color w:val="000000"/>
          <w:kern w:val="0"/>
          <w:sz w:val="24"/>
        </w:rPr>
        <w:t>，联系人：小徐。</w:t>
      </w:r>
      <w:r>
        <w:rPr>
          <w:rFonts w:hint="eastAsia" w:ascii="宋体" w:hAnsi="宋体" w:cs="宋体"/>
          <w:bCs/>
          <w:color w:val="000000"/>
          <w:kern w:val="0"/>
          <w:sz w:val="24"/>
        </w:rPr>
        <w:t>代理机构人员统一负责接收投标响应文件至专门的监控室，做好接收记录，与投标资料一并归档，</w:t>
      </w:r>
      <w:r>
        <w:rPr>
          <w:rFonts w:hint="eastAsia" w:ascii="宋体" w:hAnsi="宋体" w:cs="宋体"/>
          <w:bCs/>
          <w:kern w:val="0"/>
          <w:sz w:val="24"/>
        </w:rPr>
        <w:t>邮寄后，将邮寄单号发送至指定邮箱（1028527807@qq.com），以便接收人员进行记录和查询</w:t>
      </w:r>
      <w:r>
        <w:rPr>
          <w:rFonts w:hint="eastAsia" w:ascii="宋体" w:hAnsi="宋体" w:cs="宋体"/>
          <w:bCs/>
          <w:color w:val="000000"/>
          <w:kern w:val="0"/>
          <w:sz w:val="24"/>
        </w:rPr>
        <w:t>。</w:t>
      </w:r>
    </w:p>
    <w:p>
      <w:pPr>
        <w:widowControl/>
        <w:numPr>
          <w:ilvl w:val="0"/>
          <w:numId w:val="2"/>
        </w:numPr>
        <w:spacing w:line="520" w:lineRule="exact"/>
        <w:jc w:val="left"/>
        <w:rPr>
          <w:rFonts w:ascii="宋体" w:hAnsi="宋体" w:cs="宋体"/>
          <w:bCs/>
          <w:color w:val="000000"/>
          <w:kern w:val="0"/>
          <w:sz w:val="24"/>
        </w:rPr>
      </w:pPr>
      <w:r>
        <w:rPr>
          <w:rFonts w:hint="eastAsia" w:ascii="宋体" w:hAnsi="宋体" w:cs="宋体"/>
          <w:bCs/>
          <w:color w:val="000000"/>
          <w:kern w:val="0"/>
          <w:sz w:val="24"/>
        </w:rPr>
        <w:t>公告之日起至投标截止时间，供应商需留足投标响应文件邮寄时间,确保投标</w:t>
      </w:r>
    </w:p>
    <w:p>
      <w:pPr>
        <w:widowControl/>
        <w:numPr>
          <w:ilvl w:val="0"/>
          <w:numId w:val="2"/>
        </w:numPr>
        <w:spacing w:line="520" w:lineRule="exact"/>
        <w:jc w:val="left"/>
        <w:rPr>
          <w:rFonts w:ascii="宋体" w:hAnsi="宋体" w:cs="宋体"/>
          <w:bCs/>
          <w:color w:val="000000"/>
          <w:kern w:val="0"/>
          <w:sz w:val="24"/>
        </w:rPr>
      </w:pPr>
      <w:r>
        <w:rPr>
          <w:rFonts w:hint="eastAsia" w:ascii="宋体" w:hAnsi="宋体" w:cs="宋体"/>
          <w:bCs/>
          <w:color w:val="000000"/>
          <w:kern w:val="0"/>
          <w:sz w:val="24"/>
        </w:rPr>
        <w:t>响应文件于投标截止时间前送达，因自身贻误行为导致投标失败的，责任自负。</w:t>
      </w:r>
    </w:p>
    <w:p>
      <w:pPr>
        <w:widowControl/>
        <w:spacing w:line="520" w:lineRule="exact"/>
        <w:jc w:val="left"/>
        <w:rPr>
          <w:rFonts w:ascii="宋体" w:hAnsi="宋体" w:cs="宋体"/>
          <w:bCs/>
          <w:color w:val="000000"/>
          <w:kern w:val="0"/>
          <w:sz w:val="24"/>
        </w:rPr>
      </w:pPr>
      <w:r>
        <w:rPr>
          <w:rFonts w:hint="eastAsia" w:ascii="宋体" w:hAnsi="宋体" w:cs="宋体"/>
          <w:bCs/>
          <w:color w:val="000000"/>
          <w:kern w:val="0"/>
          <w:sz w:val="24"/>
        </w:rPr>
        <w:t>（3）邮寄时，总的外包封袋上可不注明投标单位名称，但应注明投标单位的联系人、联系电话及投标项目名称。</w:t>
      </w:r>
    </w:p>
    <w:p>
      <w:pPr>
        <w:widowControl/>
        <w:spacing w:line="520" w:lineRule="exact"/>
        <w:jc w:val="left"/>
        <w:rPr>
          <w:rFonts w:ascii="宋体" w:hAnsi="宋体" w:cs="宋体"/>
          <w:bCs/>
          <w:color w:val="000000"/>
          <w:kern w:val="0"/>
          <w:sz w:val="24"/>
        </w:rPr>
      </w:pPr>
      <w:r>
        <w:rPr>
          <w:rFonts w:hint="eastAsia" w:ascii="宋体" w:hAnsi="宋体" w:cs="宋体"/>
          <w:bCs/>
          <w:color w:val="000000"/>
          <w:kern w:val="0"/>
          <w:sz w:val="24"/>
        </w:rPr>
        <w:t>方式二：投标人委派专人（法定代表人或委托代理人）参加现场开标的：</w:t>
      </w:r>
    </w:p>
    <w:p>
      <w:pPr>
        <w:widowControl/>
        <w:spacing w:line="520" w:lineRule="exact"/>
        <w:jc w:val="left"/>
        <w:rPr>
          <w:rFonts w:ascii="宋体" w:hAnsi="宋体" w:cs="宋体"/>
          <w:bCs/>
          <w:color w:val="000000"/>
          <w:kern w:val="0"/>
          <w:sz w:val="24"/>
        </w:rPr>
      </w:pPr>
      <w:r>
        <w:rPr>
          <w:rFonts w:hint="eastAsia" w:ascii="宋体" w:hAnsi="宋体" w:cs="宋体"/>
          <w:bCs/>
          <w:color w:val="000000"/>
          <w:kern w:val="0"/>
          <w:sz w:val="24"/>
        </w:rPr>
        <w:t>（1）投标人采用派专人现场递交备份投标文件方式的（</w:t>
      </w:r>
      <w:r>
        <w:rPr>
          <w:rFonts w:hint="eastAsia" w:ascii="宋体" w:hAnsi="宋体" w:cs="宋体"/>
          <w:b/>
          <w:color w:val="000000"/>
          <w:kern w:val="0"/>
          <w:sz w:val="24"/>
        </w:rPr>
        <w:t>递交地址：吴兴区公共资源交易中心【湖州市吴兴区公共资源交易中心（湖州市吴兴区区府路1188号总部自由港E幢4楼） 开标室】</w:t>
      </w:r>
      <w:r>
        <w:rPr>
          <w:rFonts w:hint="eastAsia" w:ascii="宋体" w:hAnsi="宋体" w:cs="宋体"/>
          <w:bCs/>
          <w:color w:val="000000"/>
          <w:kern w:val="0"/>
          <w:sz w:val="24"/>
        </w:rPr>
        <w:t>），只允许委派一人（法定代表人或委托代理人）参加开标，参加人员须按《关于做好新型冠状病毒肺炎防控期间进入吴兴区公共资源交易中心参与开评标活动的告知书》做好相关工作，并无条件服从开标现场管理。</w:t>
      </w:r>
    </w:p>
    <w:p>
      <w:pPr>
        <w:widowControl/>
        <w:spacing w:line="520" w:lineRule="exact"/>
        <w:jc w:val="left"/>
        <w:rPr>
          <w:rFonts w:ascii="宋体" w:hAnsi="宋体" w:cs="宋体"/>
          <w:bCs/>
          <w:color w:val="000000"/>
          <w:kern w:val="0"/>
          <w:sz w:val="24"/>
        </w:rPr>
      </w:pPr>
      <w:r>
        <w:rPr>
          <w:rFonts w:hint="eastAsia" w:ascii="宋体" w:hAnsi="宋体" w:cs="宋体"/>
          <w:bCs/>
          <w:color w:val="000000"/>
          <w:kern w:val="0"/>
          <w:sz w:val="24"/>
        </w:rPr>
        <w:t>（2）评标时如出现需要询标情况，一律采用电话询标，请各投标代表保持电话畅通。</w:t>
      </w:r>
    </w:p>
    <w:p>
      <w:pPr>
        <w:widowControl/>
        <w:spacing w:line="520" w:lineRule="exact"/>
        <w:ind w:firstLine="480" w:firstLineChars="200"/>
        <w:jc w:val="left"/>
        <w:rPr>
          <w:rFonts w:ascii="宋体" w:hAnsi="宋体" w:cs="宋体"/>
          <w:sz w:val="24"/>
        </w:rPr>
      </w:pPr>
      <w:r>
        <w:rPr>
          <w:rFonts w:hint="eastAsia" w:ascii="宋体" w:hAnsi="宋体" w:cs="宋体"/>
          <w:bCs/>
          <w:color w:val="000000"/>
          <w:kern w:val="0"/>
          <w:sz w:val="24"/>
        </w:rPr>
        <w:t>9、</w:t>
      </w:r>
      <w:r>
        <w:rPr>
          <w:rFonts w:hint="eastAsia" w:ascii="宋体" w:hAnsi="宋体" w:cs="宋体"/>
          <w:sz w:val="24"/>
        </w:rPr>
        <w:t>为有效破解当前中小微企业面临的“融资难、融资贵”困局，充分发挥好政府采购扶持小微企业发展的政策功能，本项目中标供应商可凭中标通知书等材料至“绿贷通平台”网页（</w:t>
      </w:r>
      <w:r>
        <w:rPr>
          <w:rFonts w:hint="eastAsia" w:ascii="宋体" w:hAnsi="宋体" w:cs="宋体"/>
          <w:sz w:val="24"/>
        </w:rPr>
        <w:fldChar w:fldCharType="begin"/>
      </w:r>
      <w:r>
        <w:rPr>
          <w:rFonts w:hint="eastAsia" w:ascii="宋体" w:hAnsi="宋体" w:cs="宋体"/>
          <w:sz w:val="24"/>
        </w:rPr>
        <w:instrText xml:space="preserve">INCLUDEPICTURE \d "C:\\Users\\Administrator\\AppData\\Roaming\\Tencent\\QQTempSys\\%W@GJ$ACOF(TYDYECOKVDYB.png" \* MERGEFORMATINET </w:instrText>
      </w:r>
      <w:r>
        <w:rPr>
          <w:rFonts w:hint="eastAsia" w:ascii="宋体" w:hAnsi="宋体" w:cs="宋体"/>
          <w:sz w:val="24"/>
        </w:rPr>
        <w:fldChar w:fldCharType="separate"/>
      </w:r>
      <w:r>
        <w:rPr>
          <w:rFonts w:hint="eastAsia" w:ascii="宋体" w:hAnsi="宋体" w:cs="宋体"/>
          <w:sz w:val="24"/>
        </w:rPr>
        <w:drawing>
          <wp:inline distT="0" distB="0" distL="114300" distR="114300">
            <wp:extent cx="190500" cy="142875"/>
            <wp:effectExtent l="0" t="0" r="0" b="9525"/>
            <wp:docPr id="4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 w:val="24"/>
        </w:rPr>
        <w:fldChar w:fldCharType="end"/>
      </w:r>
      <w:r>
        <w:rPr>
          <w:rFonts w:hint="eastAsia" w:ascii="宋体" w:hAnsi="宋体" w:cs="宋体"/>
          <w:sz w:val="24"/>
        </w:rPr>
        <w:t>www.lvdt.huzldt.com）或“政采贷”平台网页（</w:t>
      </w:r>
      <w:r>
        <w:rPr>
          <w:rFonts w:hint="eastAsia" w:ascii="宋体" w:hAnsi="宋体" w:cs="宋体"/>
          <w:sz w:val="24"/>
        </w:rPr>
        <w:fldChar w:fldCharType="begin"/>
      </w:r>
      <w:r>
        <w:rPr>
          <w:rFonts w:hint="eastAsia" w:ascii="宋体" w:hAnsi="宋体" w:cs="宋体"/>
          <w:sz w:val="24"/>
        </w:rPr>
        <w:instrText xml:space="preserve">INCLUDEPICTURE \d "C:\\Users\\Administrator\\AppData\\Roaming\\Tencent\\QQTempSys\\%W@GJ$ACOF(TYDYECOKVDYB.png" \* MERGEFORMATINET </w:instrText>
      </w:r>
      <w:r>
        <w:rPr>
          <w:rFonts w:hint="eastAsia" w:ascii="宋体" w:hAnsi="宋体" w:cs="宋体"/>
          <w:sz w:val="24"/>
        </w:rPr>
        <w:fldChar w:fldCharType="separate"/>
      </w:r>
      <w:r>
        <w:rPr>
          <w:rFonts w:hint="eastAsia" w:ascii="宋体" w:hAnsi="宋体" w:cs="宋体"/>
          <w:sz w:val="24"/>
        </w:rPr>
        <w:drawing>
          <wp:inline distT="0" distB="0" distL="114300" distR="114300">
            <wp:extent cx="190500" cy="142875"/>
            <wp:effectExtent l="0" t="0" r="0" b="9525"/>
            <wp:docPr id="4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 w:val="24"/>
        </w:rPr>
        <w:fldChar w:fldCharType="end"/>
      </w:r>
      <w:r>
        <w:rPr>
          <w:rFonts w:hint="eastAsia" w:ascii="宋体" w:hAnsi="宋体" w:cs="宋体"/>
          <w:sz w:val="24"/>
        </w:rPr>
        <w:t>www.zcygov.cn）申请相关融资产品。具体操作方式可在“绿贷通”或“政采贷”平台网站查询，也可向“绿贷通”或“政采贷”平台电话咨询（“绿贷通”联系电话：0572-2392590、“政采贷”联系电话：0572-2151055、18698580797）。</w:t>
      </w:r>
    </w:p>
    <w:p>
      <w:pPr>
        <w:widowControl/>
        <w:spacing w:line="520" w:lineRule="exact"/>
        <w:ind w:firstLine="480" w:firstLineChars="200"/>
        <w:jc w:val="left"/>
        <w:rPr>
          <w:rFonts w:ascii="宋体" w:hAnsi="宋体" w:cs="宋体"/>
          <w:color w:val="000000"/>
          <w:kern w:val="0"/>
          <w:sz w:val="24"/>
        </w:rPr>
      </w:pPr>
      <w:r>
        <w:rPr>
          <w:rFonts w:hint="eastAsia" w:ascii="宋体" w:hAnsi="宋体" w:cs="宋体"/>
          <w:sz w:val="24"/>
        </w:rPr>
        <w:t>10、本项目是否专门面向中小企业采购：是</w:t>
      </w:r>
    </w:p>
    <w:p>
      <w:pPr>
        <w:widowControl/>
        <w:spacing w:line="52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11、招标文件下载地址：</w:t>
      </w:r>
    </w:p>
    <w:p>
      <w:pPr>
        <w:widowControl/>
        <w:spacing w:line="52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浙江省政府采购网            （http://zfcg.czt.zj.gov.cn/）</w:t>
      </w:r>
    </w:p>
    <w:p>
      <w:pPr>
        <w:widowControl/>
        <w:spacing w:line="520" w:lineRule="exact"/>
        <w:ind w:firstLine="480" w:firstLineChars="200"/>
        <w:jc w:val="left"/>
        <w:rPr>
          <w:rFonts w:ascii="宋体" w:hAnsi="宋体" w:cs="宋体"/>
          <w:b/>
          <w:bCs/>
          <w:color w:val="000000"/>
          <w:kern w:val="0"/>
          <w:sz w:val="24"/>
        </w:rPr>
      </w:pPr>
      <w:r>
        <w:rPr>
          <w:rFonts w:hint="eastAsia" w:ascii="宋体" w:hAnsi="宋体" w:cs="宋体"/>
          <w:color w:val="000000"/>
          <w:kern w:val="0"/>
          <w:sz w:val="24"/>
        </w:rPr>
        <w:t>湖州市吴兴区公共资源交易中心网（http://ggzy.wuxing.gov.cn）</w:t>
      </w:r>
    </w:p>
    <w:p>
      <w:pPr>
        <w:widowControl/>
        <w:spacing w:line="520" w:lineRule="exact"/>
        <w:ind w:right="60"/>
        <w:rPr>
          <w:rFonts w:ascii="宋体" w:hAnsi="宋体" w:cs="宋体"/>
          <w:kern w:val="0"/>
          <w:sz w:val="24"/>
        </w:rPr>
      </w:pPr>
      <w:r>
        <w:rPr>
          <w:rFonts w:hint="eastAsia" w:ascii="宋体" w:hAnsi="宋体" w:cs="宋体"/>
          <w:b/>
          <w:kern w:val="0"/>
          <w:sz w:val="24"/>
        </w:rPr>
        <w:t>十二、业务咨询</w:t>
      </w:r>
      <w:r>
        <w:rPr>
          <w:rFonts w:hint="eastAsia" w:ascii="宋体" w:hAnsi="宋体" w:cs="宋体"/>
          <w:kern w:val="0"/>
          <w:sz w:val="24"/>
        </w:rPr>
        <w:t>：</w:t>
      </w:r>
    </w:p>
    <w:p>
      <w:pPr>
        <w:widowControl/>
        <w:spacing w:line="520" w:lineRule="exact"/>
        <w:ind w:right="60"/>
        <w:rPr>
          <w:rFonts w:ascii="宋体" w:hAnsi="宋体" w:cs="宋体"/>
          <w:kern w:val="0"/>
          <w:sz w:val="24"/>
        </w:rPr>
      </w:pPr>
      <w:r>
        <w:rPr>
          <w:rFonts w:hint="eastAsia" w:ascii="宋体" w:hAnsi="宋体" w:cs="宋体"/>
          <w:kern w:val="0"/>
          <w:sz w:val="24"/>
        </w:rPr>
        <w:t>采购单位：</w:t>
      </w:r>
      <w:r>
        <w:rPr>
          <w:rFonts w:hint="eastAsia" w:ascii="宋体" w:hAnsi="宋体" w:cs="宋体"/>
          <w:kern w:val="0"/>
          <w:sz w:val="24"/>
          <w:lang w:eastAsia="zh-CN"/>
        </w:rPr>
        <w:t>湖州市吴兴区教育信息中心</w:t>
      </w:r>
      <w:r>
        <w:rPr>
          <w:rFonts w:hint="eastAsia" w:ascii="宋体" w:hAnsi="宋体" w:cs="宋体"/>
          <w:kern w:val="0"/>
          <w:sz w:val="24"/>
        </w:rPr>
        <w:t xml:space="preserve">  </w:t>
      </w:r>
    </w:p>
    <w:p>
      <w:pPr>
        <w:widowControl/>
        <w:spacing w:line="520" w:lineRule="exact"/>
        <w:ind w:right="60"/>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eastAsia="zh-CN"/>
        </w:rPr>
        <w:t>沈</w:t>
      </w:r>
      <w:r>
        <w:rPr>
          <w:rFonts w:hint="eastAsia" w:ascii="宋体" w:hAnsi="宋体" w:cs="宋体"/>
          <w:kern w:val="0"/>
          <w:sz w:val="24"/>
        </w:rPr>
        <w:t xml:space="preserve">老师                   </w:t>
      </w:r>
      <w:r>
        <w:rPr>
          <w:rFonts w:hint="eastAsia" w:ascii="宋体" w:hAnsi="宋体" w:cs="宋体"/>
          <w:sz w:val="24"/>
        </w:rPr>
        <w:t xml:space="preserve"> </w:t>
      </w:r>
      <w:r>
        <w:rPr>
          <w:rFonts w:hint="eastAsia" w:ascii="宋体" w:hAnsi="宋体" w:cs="宋体"/>
          <w:kern w:val="0"/>
          <w:sz w:val="24"/>
        </w:rPr>
        <w:t>联系电话：</w:t>
      </w:r>
      <w:r>
        <w:rPr>
          <w:rFonts w:hint="eastAsia" w:ascii="宋体" w:hAnsi="宋体" w:cs="宋体"/>
          <w:kern w:val="0"/>
          <w:sz w:val="24"/>
          <w:u w:val="single"/>
        </w:rPr>
        <w:t>0572-2530160</w:t>
      </w:r>
      <w:r>
        <w:rPr>
          <w:rFonts w:hint="eastAsia" w:ascii="宋体" w:hAnsi="宋体" w:cs="宋体"/>
          <w:sz w:val="24"/>
          <w:u w:val="single"/>
        </w:rPr>
        <w:t xml:space="preserve"> </w:t>
      </w:r>
    </w:p>
    <w:p>
      <w:pPr>
        <w:widowControl/>
        <w:spacing w:line="520" w:lineRule="exact"/>
        <w:ind w:right="60"/>
        <w:rPr>
          <w:rFonts w:ascii="宋体" w:hAnsi="宋体" w:cs="宋体"/>
          <w:kern w:val="0"/>
          <w:sz w:val="24"/>
        </w:rPr>
      </w:pPr>
      <w:r>
        <w:rPr>
          <w:rFonts w:hint="eastAsia" w:ascii="宋体" w:hAnsi="宋体" w:cs="宋体"/>
          <w:kern w:val="0"/>
          <w:sz w:val="24"/>
        </w:rPr>
        <w:t xml:space="preserve">代理单位：欧邦工程管理集团有限公司        </w:t>
      </w:r>
    </w:p>
    <w:p>
      <w:pPr>
        <w:widowControl/>
        <w:spacing w:line="520" w:lineRule="exact"/>
        <w:ind w:right="60"/>
        <w:rPr>
          <w:rFonts w:ascii="宋体" w:hAnsi="宋体" w:cs="宋体"/>
          <w:kern w:val="0"/>
          <w:sz w:val="24"/>
        </w:rPr>
      </w:pPr>
      <w:r>
        <w:rPr>
          <w:rFonts w:hint="eastAsia" w:ascii="宋体" w:hAnsi="宋体" w:cs="宋体"/>
          <w:kern w:val="0"/>
          <w:sz w:val="24"/>
        </w:rPr>
        <w:t>联系人：小徐                      联系电话：</w:t>
      </w:r>
      <w:r>
        <w:rPr>
          <w:rFonts w:hint="eastAsia" w:ascii="宋体" w:hAnsi="宋体" w:cs="宋体"/>
          <w:kern w:val="0"/>
          <w:sz w:val="24"/>
          <w:u w:val="single"/>
        </w:rPr>
        <w:t>0572-2131083</w:t>
      </w:r>
      <w:r>
        <w:rPr>
          <w:rFonts w:hint="eastAsia" w:ascii="宋体" w:hAnsi="宋体" w:cs="宋体"/>
          <w:kern w:val="0"/>
          <w:sz w:val="24"/>
        </w:rPr>
        <w:t xml:space="preserve">  </w:t>
      </w:r>
    </w:p>
    <w:p>
      <w:pPr>
        <w:widowControl/>
        <w:spacing w:line="520" w:lineRule="exact"/>
        <w:ind w:right="60"/>
        <w:rPr>
          <w:rFonts w:ascii="宋体" w:hAnsi="宋体" w:cs="宋体"/>
          <w:color w:val="000000"/>
          <w:kern w:val="0"/>
          <w:sz w:val="24"/>
        </w:rPr>
      </w:pPr>
      <w:r>
        <w:rPr>
          <w:rFonts w:hint="eastAsia" w:ascii="宋体" w:hAnsi="宋体" w:cs="宋体"/>
          <w:color w:val="000000"/>
          <w:kern w:val="0"/>
          <w:sz w:val="24"/>
        </w:rPr>
        <w:t>质疑接受人：小汤                  联系电话：</w:t>
      </w:r>
      <w:r>
        <w:rPr>
          <w:rFonts w:hint="eastAsia" w:ascii="宋体" w:hAnsi="宋体" w:cs="宋体"/>
          <w:color w:val="000000"/>
          <w:kern w:val="0"/>
          <w:sz w:val="24"/>
          <w:u w:val="single"/>
        </w:rPr>
        <w:t xml:space="preserve">0572-2131083 </w:t>
      </w:r>
      <w:r>
        <w:rPr>
          <w:rFonts w:hint="eastAsia" w:ascii="宋体" w:hAnsi="宋体" w:cs="宋体"/>
          <w:color w:val="000000"/>
          <w:kern w:val="0"/>
          <w:sz w:val="24"/>
        </w:rPr>
        <w:t xml:space="preserve">          </w:t>
      </w:r>
    </w:p>
    <w:p>
      <w:pPr>
        <w:widowControl/>
        <w:spacing w:line="520" w:lineRule="exact"/>
        <w:ind w:right="60"/>
        <w:rPr>
          <w:rFonts w:ascii="宋体" w:hAnsi="宋体" w:cs="宋体"/>
          <w:color w:val="000000"/>
          <w:kern w:val="0"/>
          <w:sz w:val="24"/>
        </w:rPr>
      </w:pPr>
      <w:r>
        <w:rPr>
          <w:rFonts w:hint="eastAsia" w:ascii="宋体" w:hAnsi="宋体" w:cs="宋体"/>
          <w:color w:val="000000"/>
          <w:kern w:val="0"/>
          <w:sz w:val="24"/>
        </w:rPr>
        <w:t>政府采购行政监管及投诉受理部门：</w:t>
      </w:r>
    </w:p>
    <w:p>
      <w:pPr>
        <w:snapToGrid w:val="0"/>
        <w:spacing w:line="520" w:lineRule="exact"/>
        <w:rPr>
          <w:rFonts w:ascii="宋体" w:hAnsi="宋体" w:cs="宋体"/>
          <w:sz w:val="24"/>
          <w:u w:val="single"/>
        </w:rPr>
      </w:pPr>
      <w:r>
        <w:rPr>
          <w:rFonts w:hint="eastAsia" w:ascii="宋体" w:hAnsi="宋体" w:cs="宋体"/>
          <w:sz w:val="24"/>
        </w:rPr>
        <w:t>湖州市吴兴区财政局政府采购监管科，联系电话：</w:t>
      </w:r>
      <w:r>
        <w:rPr>
          <w:rFonts w:hint="eastAsia" w:ascii="宋体" w:hAnsi="宋体" w:cs="宋体"/>
          <w:sz w:val="24"/>
          <w:u w:val="single"/>
        </w:rPr>
        <w:t>0572-2289702</w:t>
      </w:r>
    </w:p>
    <w:p>
      <w:pPr>
        <w:pStyle w:val="14"/>
        <w:rPr>
          <w:lang w:eastAsia="zh-CN"/>
        </w:rPr>
      </w:pPr>
    </w:p>
    <w:p>
      <w:pPr>
        <w:pStyle w:val="14"/>
        <w:rPr>
          <w:lang w:eastAsia="zh-CN"/>
        </w:rPr>
      </w:pPr>
    </w:p>
    <w:p>
      <w:pPr>
        <w:pStyle w:val="14"/>
        <w:rPr>
          <w:lang w:eastAsia="zh-CN"/>
        </w:rPr>
      </w:pPr>
    </w:p>
    <w:p>
      <w:pPr>
        <w:pStyle w:val="3"/>
        <w:spacing w:line="460" w:lineRule="exact"/>
      </w:pPr>
      <w:bookmarkStart w:id="2" w:name="_Toc12444"/>
      <w:r>
        <w:rPr>
          <w:rFonts w:hint="eastAsia"/>
        </w:rPr>
        <w:t>第二章 招标需求</w:t>
      </w:r>
      <w:bookmarkEnd w:id="2"/>
    </w:p>
    <w:p>
      <w:pPr>
        <w:snapToGrid w:val="0"/>
        <w:spacing w:line="400" w:lineRule="exact"/>
        <w:rPr>
          <w:rFonts w:hint="eastAsia" w:ascii="宋体" w:hAnsi="宋体" w:eastAsia="宋体" w:cs="宋体"/>
          <w:bCs/>
          <w:sz w:val="24"/>
          <w:lang w:eastAsia="zh-CN"/>
        </w:rPr>
      </w:pPr>
      <w:r>
        <w:rPr>
          <w:rFonts w:hint="eastAsia" w:ascii="宋体" w:hAnsi="宋体" w:cs="宋体"/>
          <w:bCs/>
          <w:sz w:val="24"/>
        </w:rPr>
        <w:t xml:space="preserve">1、采购单位名称: </w:t>
      </w:r>
      <w:r>
        <w:rPr>
          <w:rFonts w:hint="eastAsia" w:ascii="宋体" w:hAnsi="宋体" w:cs="宋体"/>
          <w:bCs/>
          <w:sz w:val="24"/>
          <w:lang w:eastAsia="zh-CN"/>
        </w:rPr>
        <w:t>湖州市吴兴区教育信息中心</w:t>
      </w:r>
    </w:p>
    <w:p>
      <w:pPr>
        <w:pStyle w:val="12"/>
        <w:spacing w:before="120" w:after="120" w:line="400" w:lineRule="exact"/>
        <w:outlineLvl w:val="0"/>
        <w:rPr>
          <w:rFonts w:hAnsi="宋体" w:cs="宋体"/>
          <w:bCs/>
          <w:sz w:val="24"/>
          <w:szCs w:val="24"/>
        </w:rPr>
      </w:pPr>
      <w:r>
        <w:rPr>
          <w:rFonts w:hint="eastAsia" w:hAnsi="宋体" w:cs="宋体"/>
          <w:bCs/>
          <w:sz w:val="24"/>
          <w:szCs w:val="24"/>
        </w:rPr>
        <w:t>2、采购预算:50</w:t>
      </w:r>
      <w:r>
        <w:rPr>
          <w:rFonts w:hint="eastAsia" w:hAnsi="宋体" w:cs="宋体"/>
          <w:bCs/>
          <w:kern w:val="0"/>
          <w:sz w:val="24"/>
          <w:szCs w:val="24"/>
        </w:rPr>
        <w:t>万元</w:t>
      </w:r>
      <w:r>
        <w:rPr>
          <w:rFonts w:hint="eastAsia" w:hAnsi="宋体" w:cs="宋体"/>
          <w:bCs/>
          <w:sz w:val="24"/>
          <w:szCs w:val="24"/>
        </w:rPr>
        <w:t>；</w:t>
      </w:r>
    </w:p>
    <w:p>
      <w:pPr>
        <w:pStyle w:val="33"/>
        <w:spacing w:line="400" w:lineRule="exact"/>
        <w:ind w:firstLine="0" w:firstLineChars="0"/>
        <w:rPr>
          <w:bCs/>
        </w:rPr>
      </w:pPr>
      <w:r>
        <w:rPr>
          <w:rFonts w:hint="eastAsia"/>
          <w:bCs/>
        </w:rPr>
        <w:t>3、项目背景</w:t>
      </w:r>
    </w:p>
    <w:p>
      <w:pPr>
        <w:pStyle w:val="33"/>
        <w:spacing w:line="400" w:lineRule="exact"/>
        <w:ind w:firstLine="480"/>
        <w:rPr>
          <w:bCs/>
        </w:rPr>
      </w:pPr>
      <w:r>
        <w:rPr>
          <w:rFonts w:hint="eastAsia"/>
          <w:bCs/>
        </w:rPr>
        <w:t>为贯彻落实教育规划纲要，围绕教育改革发展的中心任务，紧扣培养造就高素质专业化教师队伍的战略目标，以提高教师师德素养和业务水平为核心，以提升培训质量为主线，开展中小学教师全员培训，努力构建开放灵活的教师终身学习体系，加大教师培训支持力度，全面提高教师素质，为基本实现教育现代化，建设人力资源强国提供师资保障。</w:t>
      </w:r>
    </w:p>
    <w:p>
      <w:pPr>
        <w:pStyle w:val="33"/>
        <w:spacing w:line="400" w:lineRule="exact"/>
        <w:ind w:firstLine="0" w:firstLineChars="0"/>
        <w:rPr>
          <w:bCs/>
        </w:rPr>
      </w:pPr>
      <w:r>
        <w:rPr>
          <w:rFonts w:hint="eastAsia"/>
          <w:bCs/>
        </w:rPr>
        <w:t>5、服务要求：</w:t>
      </w:r>
    </w:p>
    <w:p>
      <w:pPr>
        <w:pStyle w:val="33"/>
        <w:spacing w:line="400" w:lineRule="exact"/>
        <w:ind w:firstLine="0" w:firstLineChars="0"/>
        <w:rPr>
          <w:bCs/>
        </w:rPr>
      </w:pPr>
      <w:r>
        <w:rPr>
          <w:rFonts w:hint="eastAsia"/>
          <w:bCs/>
        </w:rPr>
        <w:t>5.1.具备能为中小学进行专业知识培训的专家资源和相关服务团队；</w:t>
      </w:r>
    </w:p>
    <w:p>
      <w:pPr>
        <w:pStyle w:val="33"/>
        <w:spacing w:line="400" w:lineRule="exact"/>
        <w:ind w:firstLine="0" w:firstLineChars="0"/>
        <w:rPr>
          <w:bCs/>
        </w:rPr>
      </w:pPr>
      <w:r>
        <w:rPr>
          <w:rFonts w:hint="eastAsia"/>
          <w:bCs/>
        </w:rPr>
        <w:t>5.2.为本项目提供专职培训教师不少于5人，管理人员不少于3人。</w:t>
      </w:r>
    </w:p>
    <w:p>
      <w:pPr>
        <w:pStyle w:val="33"/>
        <w:spacing w:line="400" w:lineRule="exact"/>
        <w:ind w:firstLine="0" w:firstLineChars="0"/>
        <w:rPr>
          <w:bCs/>
        </w:rPr>
      </w:pPr>
      <w:r>
        <w:rPr>
          <w:rFonts w:hint="eastAsia"/>
          <w:bCs/>
        </w:rPr>
        <w:t>5.3.具备一定的网络培训资源，能进行线上线下混合式培训。</w:t>
      </w:r>
    </w:p>
    <w:p>
      <w:pPr>
        <w:pStyle w:val="33"/>
        <w:spacing w:line="400" w:lineRule="exact"/>
        <w:ind w:firstLine="0" w:firstLineChars="0"/>
        <w:rPr>
          <w:bCs/>
        </w:rPr>
      </w:pPr>
      <w:r>
        <w:rPr>
          <w:rFonts w:hint="eastAsia"/>
          <w:bCs/>
        </w:rPr>
        <w:t>5.4.在本省内有一定的类似项目培训经验。</w:t>
      </w:r>
    </w:p>
    <w:p>
      <w:pPr>
        <w:pStyle w:val="33"/>
        <w:spacing w:line="400" w:lineRule="exact"/>
        <w:ind w:firstLine="0" w:firstLineChars="0"/>
        <w:rPr>
          <w:bCs/>
        </w:rPr>
      </w:pPr>
      <w:r>
        <w:rPr>
          <w:rFonts w:hint="eastAsia"/>
          <w:bCs/>
        </w:rPr>
        <w:t>5.5.在培训项目实施中，能在大众媒体进行宣传报道。</w:t>
      </w:r>
    </w:p>
    <w:p>
      <w:pPr>
        <w:pStyle w:val="33"/>
        <w:spacing w:line="360" w:lineRule="auto"/>
        <w:ind w:firstLine="0" w:firstLineChars="0"/>
      </w:pPr>
      <w:r>
        <w:rPr>
          <w:rFonts w:hint="eastAsia"/>
        </w:rPr>
        <w:t>6、培训目标</w:t>
      </w:r>
    </w:p>
    <w:tbl>
      <w:tblPr>
        <w:tblStyle w:val="22"/>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3704"/>
        <w:gridCol w:w="1664"/>
        <w:gridCol w:w="1335"/>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95" w:type="dxa"/>
            <w:vAlign w:val="center"/>
          </w:tcPr>
          <w:p>
            <w:pPr>
              <w:pStyle w:val="33"/>
              <w:spacing w:line="360" w:lineRule="auto"/>
              <w:ind w:firstLine="240" w:firstLineChars="100"/>
              <w:jc w:val="center"/>
              <w:rPr>
                <w:bCs/>
              </w:rPr>
            </w:pPr>
            <w:r>
              <w:rPr>
                <w:rFonts w:hint="eastAsia"/>
                <w:bCs/>
              </w:rPr>
              <w:t>序号</w:t>
            </w:r>
          </w:p>
        </w:tc>
        <w:tc>
          <w:tcPr>
            <w:tcW w:w="3704" w:type="dxa"/>
            <w:vAlign w:val="center"/>
          </w:tcPr>
          <w:p>
            <w:pPr>
              <w:pStyle w:val="33"/>
              <w:spacing w:line="360" w:lineRule="auto"/>
              <w:ind w:firstLine="1200" w:firstLineChars="500"/>
              <w:jc w:val="both"/>
              <w:rPr>
                <w:bCs/>
              </w:rPr>
            </w:pPr>
            <w:r>
              <w:rPr>
                <w:rFonts w:hint="eastAsia"/>
                <w:bCs/>
              </w:rPr>
              <w:t>项目内容</w:t>
            </w:r>
          </w:p>
        </w:tc>
        <w:tc>
          <w:tcPr>
            <w:tcW w:w="1664" w:type="dxa"/>
            <w:vAlign w:val="center"/>
          </w:tcPr>
          <w:p>
            <w:pPr>
              <w:pStyle w:val="33"/>
              <w:spacing w:line="360" w:lineRule="auto"/>
              <w:ind w:firstLine="0" w:firstLineChars="0"/>
              <w:jc w:val="center"/>
              <w:rPr>
                <w:bCs/>
              </w:rPr>
            </w:pPr>
            <w:r>
              <w:rPr>
                <w:rFonts w:hint="eastAsia"/>
                <w:bCs/>
              </w:rPr>
              <w:t>人均费用</w:t>
            </w:r>
          </w:p>
          <w:p>
            <w:pPr>
              <w:pStyle w:val="33"/>
              <w:spacing w:line="360" w:lineRule="auto"/>
              <w:ind w:firstLine="0" w:firstLineChars="0"/>
              <w:jc w:val="center"/>
              <w:rPr>
                <w:bCs/>
              </w:rPr>
            </w:pPr>
            <w:r>
              <w:rPr>
                <w:rFonts w:hint="eastAsia"/>
                <w:bCs/>
              </w:rPr>
              <w:t>（元/人/天）</w:t>
            </w:r>
          </w:p>
        </w:tc>
        <w:tc>
          <w:tcPr>
            <w:tcW w:w="1335" w:type="dxa"/>
            <w:vAlign w:val="center"/>
          </w:tcPr>
          <w:p>
            <w:pPr>
              <w:pStyle w:val="33"/>
              <w:spacing w:line="360" w:lineRule="auto"/>
              <w:ind w:firstLine="0" w:firstLineChars="0"/>
              <w:jc w:val="center"/>
              <w:rPr>
                <w:bCs/>
              </w:rPr>
            </w:pPr>
            <w:r>
              <w:rPr>
                <w:rFonts w:hint="eastAsia"/>
                <w:bCs/>
              </w:rPr>
              <w:t>拟定人数</w:t>
            </w:r>
          </w:p>
        </w:tc>
        <w:tc>
          <w:tcPr>
            <w:tcW w:w="1491" w:type="dxa"/>
            <w:vAlign w:val="center"/>
          </w:tcPr>
          <w:p>
            <w:pPr>
              <w:pStyle w:val="33"/>
              <w:spacing w:line="360" w:lineRule="auto"/>
              <w:ind w:firstLine="0" w:firstLineChars="0"/>
              <w:jc w:val="cente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95" w:type="dxa"/>
            <w:vAlign w:val="center"/>
          </w:tcPr>
          <w:p>
            <w:pPr>
              <w:pStyle w:val="33"/>
              <w:spacing w:line="360" w:lineRule="auto"/>
              <w:ind w:firstLine="480"/>
              <w:jc w:val="both"/>
              <w:rPr>
                <w:bCs/>
              </w:rPr>
            </w:pPr>
            <w:r>
              <w:rPr>
                <w:rFonts w:hint="eastAsia"/>
                <w:bCs/>
              </w:rPr>
              <w:t>1</w:t>
            </w:r>
          </w:p>
        </w:tc>
        <w:tc>
          <w:tcPr>
            <w:tcW w:w="3704" w:type="dxa"/>
            <w:tcBorders>
              <w:bottom w:val="single" w:color="000000" w:sz="4" w:space="0"/>
            </w:tcBorders>
            <w:vAlign w:val="center"/>
          </w:tcPr>
          <w:p>
            <w:pPr>
              <w:pStyle w:val="33"/>
              <w:spacing w:line="360" w:lineRule="auto"/>
              <w:ind w:firstLine="0" w:firstLineChars="0"/>
              <w:rPr>
                <w:bCs/>
                <w:color w:val="FF0000"/>
              </w:rPr>
            </w:pPr>
            <w:r>
              <w:rPr>
                <w:rFonts w:hint="eastAsia"/>
              </w:rPr>
              <w:t>对全体中小学教师中首席信息官及骨干教师的大约280名教师进行信息素养培训，通过委托机构对学员理论学习与实践指导等服务</w:t>
            </w:r>
          </w:p>
        </w:tc>
        <w:tc>
          <w:tcPr>
            <w:tcW w:w="1664" w:type="dxa"/>
            <w:tcBorders>
              <w:bottom w:val="single" w:color="000000" w:sz="4" w:space="0"/>
            </w:tcBorders>
            <w:vAlign w:val="center"/>
          </w:tcPr>
          <w:p>
            <w:pPr>
              <w:pStyle w:val="33"/>
              <w:spacing w:line="360" w:lineRule="auto"/>
              <w:ind w:firstLine="0" w:firstLineChars="0"/>
              <w:jc w:val="center"/>
              <w:rPr>
                <w:bCs/>
              </w:rPr>
            </w:pPr>
            <w:r>
              <w:rPr>
                <w:rFonts w:hint="eastAsia"/>
                <w:bCs/>
              </w:rPr>
              <w:t>区外：400</w:t>
            </w:r>
          </w:p>
          <w:p>
            <w:pPr>
              <w:pStyle w:val="33"/>
              <w:spacing w:line="360" w:lineRule="auto"/>
              <w:ind w:firstLine="0" w:firstLineChars="0"/>
              <w:jc w:val="center"/>
              <w:rPr>
                <w:bCs/>
              </w:rPr>
            </w:pPr>
            <w:r>
              <w:rPr>
                <w:rFonts w:hint="eastAsia"/>
                <w:bCs/>
              </w:rPr>
              <w:t>区内：175</w:t>
            </w:r>
          </w:p>
        </w:tc>
        <w:tc>
          <w:tcPr>
            <w:tcW w:w="1335" w:type="dxa"/>
            <w:tcBorders>
              <w:bottom w:val="single" w:color="000000" w:sz="4" w:space="0"/>
            </w:tcBorders>
            <w:vAlign w:val="center"/>
          </w:tcPr>
          <w:p>
            <w:pPr>
              <w:pStyle w:val="33"/>
              <w:spacing w:line="360" w:lineRule="auto"/>
              <w:ind w:firstLine="0" w:firstLineChars="0"/>
              <w:jc w:val="center"/>
              <w:rPr>
                <w:bCs/>
              </w:rPr>
            </w:pPr>
            <w:r>
              <w:rPr>
                <w:rFonts w:hint="eastAsia"/>
                <w:bCs/>
              </w:rPr>
              <w:t>约280名</w:t>
            </w:r>
          </w:p>
        </w:tc>
        <w:tc>
          <w:tcPr>
            <w:tcW w:w="1491" w:type="dxa"/>
            <w:tcBorders>
              <w:bottom w:val="single" w:color="000000" w:sz="4" w:space="0"/>
            </w:tcBorders>
            <w:vAlign w:val="center"/>
          </w:tcPr>
          <w:p>
            <w:pPr>
              <w:pStyle w:val="33"/>
              <w:spacing w:line="360" w:lineRule="auto"/>
              <w:ind w:firstLine="0" w:firstLineChars="0"/>
              <w:jc w:val="center"/>
              <w:rPr>
                <w:bCs/>
              </w:rPr>
            </w:pPr>
            <w:r>
              <w:rPr>
                <w:rFonts w:hint="eastAsia"/>
                <w:bCs/>
              </w:rPr>
              <w:t>以实际报名人数为准</w:t>
            </w:r>
          </w:p>
        </w:tc>
      </w:tr>
    </w:tbl>
    <w:p>
      <w:pPr>
        <w:pStyle w:val="33"/>
        <w:spacing w:line="360" w:lineRule="auto"/>
        <w:ind w:firstLine="0" w:firstLineChars="0"/>
      </w:pPr>
      <w:r>
        <w:rPr>
          <w:rFonts w:hint="eastAsia"/>
        </w:rPr>
        <w:t>7、商务条款：</w:t>
      </w:r>
    </w:p>
    <w:tbl>
      <w:tblPr>
        <w:tblStyle w:val="22"/>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0"/>
        <w:gridCol w:w="73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宋体" w:hAnsi="宋体" w:cs="宋体"/>
                <w:bCs/>
                <w:sz w:val="24"/>
              </w:rPr>
            </w:pPr>
            <w:r>
              <w:rPr>
                <w:rFonts w:hint="eastAsia" w:ascii="宋体" w:hAnsi="宋体" w:cs="宋体"/>
                <w:bCs/>
                <w:sz w:val="24"/>
              </w:rPr>
              <w:t>服务期</w:t>
            </w:r>
          </w:p>
        </w:tc>
        <w:tc>
          <w:tcPr>
            <w:tcW w:w="73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 w:val="24"/>
              </w:rPr>
            </w:pPr>
            <w:r>
              <w:rPr>
                <w:rFonts w:hint="eastAsia" w:ascii="宋体" w:hAnsi="宋体" w:cs="宋体"/>
                <w:bCs/>
                <w:sz w:val="24"/>
              </w:rPr>
              <w:t>培训时间为2021年12月-</w:t>
            </w:r>
            <w:r>
              <w:rPr>
                <w:rFonts w:hint="eastAsia" w:ascii="宋体" w:hAnsi="宋体" w:cs="宋体"/>
                <w:bCs/>
                <w:sz w:val="24"/>
                <w:lang w:val="en-US" w:eastAsia="zh-CN"/>
              </w:rPr>
              <w:t>2022年5</w:t>
            </w:r>
            <w:r>
              <w:rPr>
                <w:rFonts w:hint="eastAsia" w:ascii="宋体" w:hAnsi="宋体" w:cs="宋体"/>
                <w:bCs/>
                <w:sz w:val="24"/>
              </w:rPr>
              <w:t>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宋体" w:hAnsi="宋体" w:cs="宋体"/>
                <w:bCs/>
                <w:sz w:val="24"/>
              </w:rPr>
            </w:pPr>
            <w:r>
              <w:rPr>
                <w:rFonts w:hint="eastAsia" w:ascii="宋体" w:hAnsi="宋体" w:cs="宋体"/>
                <w:bCs/>
                <w:sz w:val="24"/>
              </w:rPr>
              <w:t>质量目标</w:t>
            </w:r>
          </w:p>
        </w:tc>
        <w:tc>
          <w:tcPr>
            <w:tcW w:w="73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 w:val="24"/>
              </w:rPr>
            </w:pPr>
            <w:r>
              <w:rPr>
                <w:rFonts w:hint="eastAsia" w:ascii="宋体" w:hAnsi="宋体" w:cs="宋体"/>
                <w:bCs/>
                <w:sz w:val="24"/>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宋体" w:hAnsi="宋体" w:cs="宋体"/>
                <w:bCs/>
                <w:sz w:val="24"/>
              </w:rPr>
            </w:pPr>
            <w:r>
              <w:rPr>
                <w:rFonts w:hint="eastAsia" w:ascii="宋体" w:hAnsi="宋体" w:cs="宋体"/>
                <w:bCs/>
                <w:sz w:val="24"/>
              </w:rPr>
              <w:t>履约保证金的收取及退还</w:t>
            </w:r>
          </w:p>
        </w:tc>
        <w:tc>
          <w:tcPr>
            <w:tcW w:w="73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 w:val="24"/>
              </w:rPr>
            </w:pPr>
            <w:r>
              <w:rPr>
                <w:rFonts w:hint="eastAsia" w:ascii="宋体" w:hAnsi="宋体" w:cs="宋体"/>
                <w:sz w:val="24"/>
              </w:rPr>
              <w:t>本项目无需递交履约保证金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宋体" w:hAnsi="宋体" w:cs="宋体"/>
                <w:sz w:val="24"/>
              </w:rPr>
            </w:pPr>
            <w:r>
              <w:rPr>
                <w:rFonts w:hint="eastAsia" w:ascii="宋体" w:hAnsi="宋体" w:cs="宋体"/>
                <w:sz w:val="24"/>
              </w:rPr>
              <w:t>付款条件</w:t>
            </w:r>
          </w:p>
        </w:tc>
        <w:tc>
          <w:tcPr>
            <w:tcW w:w="73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根据《保障中小企业款项支付条例》、省财政厅《关于坚决打赢疫情防控阻击战进一步做好政府采购资金支持企业发展工作的通知》（浙财采监【2020】3号）要求，制定如下付款方式：</w:t>
            </w:r>
          </w:p>
          <w:p>
            <w:pPr>
              <w:snapToGrid w:val="0"/>
              <w:spacing w:line="360" w:lineRule="auto"/>
              <w:rPr>
                <w:rFonts w:ascii="宋体" w:hAnsi="宋体" w:cs="宋体"/>
                <w:sz w:val="24"/>
              </w:rPr>
            </w:pPr>
            <w:r>
              <w:rPr>
                <w:rFonts w:hint="eastAsia" w:ascii="宋体" w:hAnsi="宋体" w:cs="宋体"/>
                <w:sz w:val="24"/>
              </w:rPr>
              <w:t>整个项目完成并经采购人确认后支付至合同价的100%。</w:t>
            </w:r>
          </w:p>
        </w:tc>
      </w:tr>
    </w:tbl>
    <w:p>
      <w:pPr>
        <w:pStyle w:val="21"/>
        <w:rPr>
          <w:rFonts w:ascii="宋体" w:hAnsi="宋体" w:cs="宋体"/>
          <w:szCs w:val="24"/>
        </w:rPr>
      </w:pPr>
    </w:p>
    <w:p>
      <w:pPr>
        <w:spacing w:line="560" w:lineRule="exact"/>
        <w:outlineLvl w:val="1"/>
        <w:rPr>
          <w:rFonts w:ascii="宋体" w:hAnsi="宋体" w:cs="宋体"/>
          <w:kern w:val="0"/>
          <w:sz w:val="24"/>
        </w:rPr>
      </w:pPr>
      <w:bookmarkStart w:id="3" w:name="_Toc17031"/>
      <w:r>
        <w:rPr>
          <w:rFonts w:hint="eastAsia" w:ascii="宋体" w:hAnsi="宋体" w:cs="宋体"/>
          <w:b/>
          <w:bCs/>
          <w:kern w:val="0"/>
          <w:sz w:val="24"/>
        </w:rPr>
        <w:t>注：扶持政策说明：</w:t>
      </w:r>
      <w:bookmarkEnd w:id="3"/>
      <w:r>
        <w:rPr>
          <w:rFonts w:hint="eastAsia" w:ascii="宋体" w:hAnsi="宋体" w:cs="宋体"/>
          <w:kern w:val="0"/>
          <w:sz w:val="24"/>
        </w:rPr>
        <w:t xml:space="preserve"> </w:t>
      </w:r>
    </w:p>
    <w:p>
      <w:pPr>
        <w:spacing w:line="560" w:lineRule="exact"/>
        <w:ind w:firstLine="480" w:firstLineChars="200"/>
        <w:outlineLvl w:val="1"/>
        <w:rPr>
          <w:rFonts w:ascii="宋体" w:hAnsi="宋体" w:cs="宋体"/>
          <w:kern w:val="0"/>
          <w:sz w:val="24"/>
        </w:rPr>
      </w:pPr>
      <w:bookmarkStart w:id="4" w:name="_Toc27631"/>
      <w:r>
        <w:rPr>
          <w:rFonts w:hint="eastAsia" w:ascii="宋体" w:hAnsi="宋体" w:cs="宋体"/>
          <w:kern w:val="0"/>
          <w:sz w:val="24"/>
        </w:rPr>
        <w:t>1、本项目采购标的对应的中小企业划分标准所属行业为其他未列明行业。</w:t>
      </w:r>
      <w:bookmarkEnd w:id="4"/>
    </w:p>
    <w:p>
      <w:pPr>
        <w:spacing w:line="560" w:lineRule="exact"/>
        <w:ind w:firstLine="480" w:firstLineChars="200"/>
        <w:outlineLvl w:val="1"/>
        <w:rPr>
          <w:rFonts w:ascii="宋体" w:hAnsi="宋体" w:cs="宋体"/>
          <w:kern w:val="0"/>
          <w:sz w:val="24"/>
        </w:rPr>
      </w:pPr>
      <w:bookmarkStart w:id="5" w:name="_Toc13871"/>
      <w:r>
        <w:rPr>
          <w:rFonts w:hint="eastAsia" w:ascii="宋体" w:hAnsi="宋体" w:cs="宋体"/>
          <w:kern w:val="0"/>
          <w:sz w:val="24"/>
        </w:rPr>
        <w:t>2、依据《</w:t>
      </w:r>
      <w:r>
        <w:rPr>
          <w:rFonts w:hint="eastAsia" w:ascii="宋体" w:hAnsi="宋体" w:cs="宋体"/>
          <w:kern w:val="0"/>
          <w:sz w:val="24"/>
          <w:lang w:eastAsia="zh-Hans"/>
        </w:rPr>
        <w:t>政府采购促进中小企业发展管理办法》</w:t>
      </w:r>
      <w:r>
        <w:rPr>
          <w:rFonts w:hint="eastAsia" w:ascii="宋体" w:hAnsi="宋体" w:cs="宋体"/>
          <w:kern w:val="0"/>
          <w:sz w:val="24"/>
        </w:rPr>
        <w:t>（财库【2020】46号）规定享受扶持政策获得政府采购合同的，小微企业不得将合同分包给大中型企业，中型企业不得将合同分包给大型企业。</w:t>
      </w:r>
      <w:bookmarkEnd w:id="5"/>
    </w:p>
    <w:p>
      <w:pPr>
        <w:spacing w:line="560" w:lineRule="exact"/>
        <w:ind w:firstLine="480" w:firstLineChars="200"/>
        <w:outlineLvl w:val="1"/>
        <w:rPr>
          <w:rFonts w:ascii="宋体" w:hAnsi="宋体" w:cs="宋体"/>
          <w:kern w:val="0"/>
          <w:sz w:val="24"/>
        </w:rPr>
      </w:pPr>
      <w:bookmarkStart w:id="6" w:name="_Toc6201"/>
      <w:r>
        <w:rPr>
          <w:rFonts w:hint="eastAsia" w:ascii="宋体" w:hAnsi="宋体" w:cs="宋体"/>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bookmarkEnd w:id="6"/>
    </w:p>
    <w:p>
      <w:pPr>
        <w:spacing w:line="560" w:lineRule="exact"/>
        <w:ind w:firstLine="480" w:firstLineChars="200"/>
        <w:outlineLvl w:val="1"/>
        <w:rPr>
          <w:rFonts w:ascii="宋体" w:hAnsi="宋体" w:cs="宋体"/>
          <w:kern w:val="0"/>
          <w:sz w:val="24"/>
        </w:rPr>
      </w:pPr>
      <w:bookmarkStart w:id="7" w:name="_Toc13101"/>
      <w:r>
        <w:rPr>
          <w:rFonts w:hint="eastAsia" w:ascii="宋体" w:hAnsi="宋体" w:cs="宋体"/>
          <w:kern w:val="0"/>
          <w:sz w:val="24"/>
        </w:rPr>
        <w:t>4、符合中小企业划分标准的个体工商户，在政府采购活动中视同中小企业。</w:t>
      </w:r>
      <w:bookmarkEnd w:id="7"/>
    </w:p>
    <w:p>
      <w:pPr>
        <w:spacing w:line="560" w:lineRule="exact"/>
        <w:ind w:firstLine="480" w:firstLineChars="200"/>
        <w:outlineLvl w:val="1"/>
        <w:rPr>
          <w:rFonts w:ascii="宋体" w:hAnsi="宋体" w:cs="宋体"/>
          <w:kern w:val="0"/>
          <w:sz w:val="24"/>
        </w:rPr>
      </w:pPr>
      <w:bookmarkStart w:id="8" w:name="_Toc21708"/>
      <w:r>
        <w:rPr>
          <w:rFonts w:hint="eastAsia" w:ascii="宋体" w:hAnsi="宋体" w:cs="宋体"/>
          <w:kern w:val="0"/>
          <w:sz w:val="24"/>
        </w:rPr>
        <w:t>5、在政府采购活动中，供应商提供的货物、工程或者服务符合下列情形的，享受本办法规定的中小企业扶持政策：</w:t>
      </w:r>
      <w:bookmarkEnd w:id="8"/>
    </w:p>
    <w:p>
      <w:pPr>
        <w:spacing w:line="560" w:lineRule="exact"/>
        <w:ind w:firstLine="480" w:firstLineChars="200"/>
        <w:outlineLvl w:val="1"/>
        <w:rPr>
          <w:rFonts w:ascii="宋体" w:hAnsi="宋体" w:cs="宋体"/>
          <w:kern w:val="0"/>
          <w:sz w:val="24"/>
        </w:rPr>
      </w:pPr>
      <w:bookmarkStart w:id="9" w:name="_Toc14190"/>
      <w:r>
        <w:rPr>
          <w:rFonts w:hint="eastAsia" w:ascii="宋体" w:hAnsi="宋体" w:cs="宋体"/>
          <w:kern w:val="0"/>
          <w:sz w:val="24"/>
        </w:rPr>
        <w:t>（1）在货物采购项目中，货物由中小企业制造，即货物由中小企业生产且使用该中小企业商号或者注册商标；</w:t>
      </w:r>
      <w:bookmarkEnd w:id="9"/>
    </w:p>
    <w:p>
      <w:pPr>
        <w:spacing w:line="560" w:lineRule="exact"/>
        <w:ind w:firstLine="480" w:firstLineChars="200"/>
        <w:outlineLvl w:val="1"/>
        <w:rPr>
          <w:rFonts w:ascii="宋体" w:hAnsi="宋体" w:cs="宋体"/>
          <w:kern w:val="0"/>
          <w:sz w:val="24"/>
        </w:rPr>
      </w:pPr>
      <w:bookmarkStart w:id="10" w:name="_Toc7226"/>
      <w:r>
        <w:rPr>
          <w:rFonts w:hint="eastAsia" w:ascii="宋体" w:hAnsi="宋体" w:cs="宋体"/>
          <w:kern w:val="0"/>
          <w:sz w:val="24"/>
        </w:rPr>
        <w:t>（2）在工程采购项目中，工程由中小企业承建，即工程施工单位为中小企业；</w:t>
      </w:r>
      <w:bookmarkEnd w:id="10"/>
    </w:p>
    <w:p>
      <w:pPr>
        <w:spacing w:line="560" w:lineRule="exact"/>
        <w:ind w:firstLine="480" w:firstLineChars="200"/>
        <w:outlineLvl w:val="1"/>
        <w:rPr>
          <w:rFonts w:ascii="宋体" w:hAnsi="宋体" w:cs="宋体"/>
          <w:kern w:val="0"/>
          <w:sz w:val="24"/>
        </w:rPr>
      </w:pPr>
      <w:bookmarkStart w:id="11" w:name="_Toc24111"/>
      <w:r>
        <w:rPr>
          <w:rFonts w:hint="eastAsia" w:ascii="宋体" w:hAnsi="宋体" w:cs="宋体"/>
          <w:kern w:val="0"/>
          <w:sz w:val="24"/>
        </w:rPr>
        <w:t>（3）在服务采购项目中，服务由中小企业承接，即提供服务的人员为中小企业依照《中华人民共和国劳动合同法》订立劳动合同的从业人员。</w:t>
      </w:r>
      <w:bookmarkEnd w:id="11"/>
    </w:p>
    <w:p>
      <w:pPr>
        <w:spacing w:line="560" w:lineRule="exact"/>
        <w:ind w:firstLine="480" w:firstLineChars="200"/>
        <w:outlineLvl w:val="1"/>
        <w:rPr>
          <w:rFonts w:ascii="宋体" w:hAnsi="宋体" w:cs="宋体"/>
          <w:kern w:val="0"/>
          <w:sz w:val="24"/>
        </w:rPr>
      </w:pPr>
      <w:bookmarkStart w:id="12" w:name="_Toc17401"/>
      <w:r>
        <w:rPr>
          <w:rFonts w:hint="eastAsia" w:ascii="宋体" w:hAnsi="宋体" w:cs="宋体"/>
          <w:kern w:val="0"/>
          <w:sz w:val="24"/>
        </w:rPr>
        <w:t>6、在货物采购项目中，供应商提供的货物既有中小企业制造货物，也有大型企业制造货物的，不享受本办法规定的中小企业扶持政策。</w:t>
      </w:r>
      <w:bookmarkEnd w:id="12"/>
    </w:p>
    <w:p>
      <w:pPr>
        <w:spacing w:line="560" w:lineRule="exact"/>
        <w:ind w:firstLine="480" w:firstLineChars="200"/>
        <w:outlineLvl w:val="1"/>
        <w:rPr>
          <w:rFonts w:ascii="宋体" w:hAnsi="宋体" w:cs="宋体"/>
          <w:kern w:val="0"/>
          <w:sz w:val="24"/>
        </w:rPr>
      </w:pPr>
      <w:bookmarkStart w:id="13" w:name="_Toc22924"/>
      <w:r>
        <w:rPr>
          <w:rFonts w:hint="eastAsia" w:ascii="宋体" w:hAnsi="宋体" w:cs="宋体"/>
          <w:kern w:val="0"/>
          <w:sz w:val="24"/>
        </w:rPr>
        <w:t>7、以联合体形式参加政府采购活动，联合体各方均为中小企业的，联合体视同中小企业。其中，联合体各方均为小微企业的，联合体视同小微企业。</w:t>
      </w:r>
      <w:bookmarkEnd w:id="13"/>
    </w:p>
    <w:p>
      <w:pPr>
        <w:spacing w:line="560" w:lineRule="exact"/>
        <w:ind w:firstLine="480" w:firstLineChars="200"/>
        <w:outlineLvl w:val="1"/>
        <w:rPr>
          <w:rFonts w:ascii="宋体" w:hAnsi="宋体" w:cs="宋体"/>
          <w:kern w:val="0"/>
          <w:sz w:val="24"/>
        </w:rPr>
      </w:pPr>
      <w:bookmarkStart w:id="14" w:name="_Toc9771"/>
      <w:r>
        <w:rPr>
          <w:rFonts w:hint="eastAsia" w:ascii="宋体" w:hAnsi="宋体" w:cs="宋体"/>
          <w:kern w:val="0"/>
          <w:sz w:val="24"/>
        </w:rPr>
        <w:t>8、监狱企业参加政府采购提供《监狱企业声明函》（见附件）及其相关的充分的证明材料的，视为小型、微型企业，享受小微企业政策扶持；监狱企业属于小型、微型企业的，不重复享受政策。</w:t>
      </w:r>
      <w:bookmarkEnd w:id="14"/>
    </w:p>
    <w:p>
      <w:pPr>
        <w:spacing w:line="560" w:lineRule="exact"/>
        <w:ind w:firstLine="480" w:firstLineChars="200"/>
        <w:outlineLvl w:val="1"/>
        <w:rPr>
          <w:rFonts w:ascii="宋体" w:hAnsi="宋体" w:cs="宋体"/>
          <w:kern w:val="0"/>
          <w:sz w:val="24"/>
        </w:rPr>
      </w:pPr>
      <w:bookmarkStart w:id="15" w:name="_Toc12727"/>
      <w:r>
        <w:rPr>
          <w:rFonts w:hint="eastAsia" w:ascii="宋体" w:hAnsi="宋体" w:cs="宋体"/>
          <w:kern w:val="0"/>
          <w:sz w:val="24"/>
        </w:rPr>
        <w:t>9、残疾人福利性单位参加政府采购提供《残疾人福利性单位声明函》（格式见附件），视为小型、微型企业，享受小微企业政策扶持；残疾人福利性单位属于小型、微型企业的，不重复享受政策。</w:t>
      </w:r>
      <w:bookmarkEnd w:id="15"/>
    </w:p>
    <w:p>
      <w:pPr>
        <w:spacing w:line="560" w:lineRule="exact"/>
        <w:ind w:firstLine="480" w:firstLineChars="200"/>
        <w:outlineLvl w:val="1"/>
        <w:rPr>
          <w:rFonts w:ascii="宋体" w:hAnsi="宋体" w:cs="宋体"/>
          <w:kern w:val="0"/>
          <w:sz w:val="24"/>
        </w:rPr>
      </w:pPr>
      <w:bookmarkStart w:id="16" w:name="_Toc11912"/>
      <w:r>
        <w:rPr>
          <w:rFonts w:hint="eastAsia" w:ascii="宋体" w:hAnsi="宋体" w:cs="宋体"/>
          <w:kern w:val="0"/>
          <w:sz w:val="24"/>
        </w:rPr>
        <w:t>10、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投标人按照该办法规定提供声明函内容不实的，属于弄虚作假骗取中标，依照《中华人民共和国招标投标法》等国家有关规定追究相应责任。</w:t>
      </w:r>
      <w:bookmarkEnd w:id="16"/>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26"/>
        <w:rPr>
          <w:rFonts w:ascii="宋体" w:hAnsi="宋体" w:cs="宋体"/>
          <w:kern w:val="0"/>
          <w:sz w:val="24"/>
        </w:rPr>
      </w:pPr>
    </w:p>
    <w:p>
      <w:pPr>
        <w:pStyle w:val="3"/>
        <w:spacing w:line="380" w:lineRule="exact"/>
      </w:pPr>
      <w:bookmarkStart w:id="17" w:name="_Toc16041"/>
      <w:r>
        <w:rPr>
          <w:rFonts w:hint="eastAsia"/>
        </w:rPr>
        <w:t>第三章 投标人须知</w:t>
      </w:r>
      <w:bookmarkEnd w:id="17"/>
    </w:p>
    <w:p>
      <w:pPr>
        <w:spacing w:line="380" w:lineRule="exact"/>
        <w:jc w:val="center"/>
        <w:rPr>
          <w:b/>
          <w:bCs/>
          <w:sz w:val="30"/>
          <w:szCs w:val="30"/>
        </w:rPr>
      </w:pPr>
      <w:r>
        <w:rPr>
          <w:rFonts w:hint="eastAsia"/>
          <w:b/>
          <w:bCs/>
          <w:sz w:val="30"/>
          <w:szCs w:val="30"/>
        </w:rPr>
        <w:t>前附表</w:t>
      </w:r>
    </w:p>
    <w:tbl>
      <w:tblPr>
        <w:tblStyle w:val="22"/>
        <w:tblW w:w="9855" w:type="dxa"/>
        <w:tblInd w:w="-5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89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序号</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项目名称：首席信息官及骨干教师信息素养提升培训项目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采购内容：对全体中小学教师中首席信息官及骨干教师的大约280名教师进行信息素养培训，通过委托机构对学员理论学习与实践指导等服务。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3</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投标报价及费用：1、本项目投标应以人民币报价；2、不论投标结果如何，投标人均应自行承担所有与投标有关的全部费用；3、本项目招标代理服务费6000元，由中标单位支付。投标人应自行考虑列入投标报价。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4</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答疑与澄清：投标人对招标文件有异议的，应当在2021年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下午16:00时前以书面（含传真）形式向招标代理机构一次性提出，招标采购单位将在规定的时间内统一进行澄清和修改，并以更正公告或书面形式发布在财政部门指定的政府采购信息发布媒体上。投标人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5</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left"/>
              <w:rPr>
                <w:rFonts w:ascii="宋体" w:hAnsi="宋体" w:cs="宋体"/>
                <w:b/>
                <w:sz w:val="24"/>
              </w:rPr>
            </w:pPr>
            <w:r>
              <w:rPr>
                <w:rFonts w:hint="eastAsia" w:ascii="宋体" w:hAnsi="宋体" w:cs="宋体"/>
                <w:b/>
                <w:sz w:val="24"/>
              </w:rPr>
              <w:t xml:space="preserve">采购预算： </w:t>
            </w:r>
            <w:r>
              <w:rPr>
                <w:rFonts w:hint="eastAsia" w:ascii="宋体" w:hAnsi="宋体" w:cs="宋体"/>
                <w:bCs/>
                <w:sz w:val="24"/>
              </w:rPr>
              <w:t>50万元。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5" w:hRule="exac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6</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备份投标文件组成：备份投标文件（U盘）应包含《资格文件》、《技术、商务、资信及其他文件》、《报价文件》 ，供应商应将备份投标文件（U盘）的《资格文件》、《技术、 商务、 资信及其他文件》、《报价文件》密封、包装，其中《技术、商务、资信及其他文件》和《报价文件》允许制作成一个 U 盘。备份投标文件的内容应按政采云平台项目采购-电子招投标操作指南中上传的电子投标文件格式，因供应商自身问题导致备份投标文件无法读取，责任由供应商自行承担。</w:t>
            </w:r>
          </w:p>
          <w:p>
            <w:pPr>
              <w:snapToGrid w:val="0"/>
            </w:pPr>
            <w:r>
              <w:rPr>
                <w:rFonts w:hint="eastAsia" w:ascii="宋体" w:hAnsi="宋体" w:cs="宋体"/>
                <w:sz w:val="24"/>
              </w:rPr>
              <w:t>成交供应商在成交结果公告结束后，提供两份纸质竞标文件（与电子竞标文件内容必须一致）交于代理公司，以便采购单位和代理公司存档。【纸质的《资格文件》、《技术、商务、资信及其他文件》、《报价文件》可装订成一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1"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7</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Cs/>
                <w:color w:val="000000"/>
                <w:kern w:val="0"/>
                <w:sz w:val="24"/>
                <w:lang w:eastAsia="zh-CN"/>
              </w:rPr>
            </w:pPr>
            <w:r>
              <w:rPr>
                <w:rFonts w:hint="eastAsia" w:ascii="宋体" w:hAnsi="宋体" w:cs="宋体"/>
                <w:sz w:val="24"/>
              </w:rPr>
              <w:t>投标截止时间：</w:t>
            </w:r>
            <w:r>
              <w:rPr>
                <w:rFonts w:hint="eastAsia" w:ascii="宋体" w:hAnsi="宋体" w:cs="宋体"/>
                <w:b/>
                <w:color w:val="000000"/>
                <w:kern w:val="0"/>
                <w:sz w:val="24"/>
              </w:rPr>
              <w:t>2021年</w:t>
            </w:r>
            <w:r>
              <w:rPr>
                <w:rFonts w:hint="eastAsia" w:ascii="宋体" w:hAnsi="宋体" w:cs="宋体"/>
                <w:b/>
                <w:color w:val="000000"/>
                <w:kern w:val="0"/>
                <w:sz w:val="24"/>
                <w:lang w:val="en-US" w:eastAsia="zh-CN"/>
              </w:rPr>
              <w:t>12</w:t>
            </w:r>
            <w:r>
              <w:rPr>
                <w:rFonts w:hint="eastAsia" w:ascii="宋体" w:hAnsi="宋体" w:cs="宋体"/>
                <w:b/>
                <w:color w:val="000000"/>
                <w:kern w:val="0"/>
                <w:sz w:val="24"/>
              </w:rPr>
              <w:t>月</w:t>
            </w:r>
            <w:r>
              <w:rPr>
                <w:rFonts w:hint="eastAsia" w:ascii="宋体" w:hAnsi="宋体" w:cs="宋体"/>
                <w:b/>
                <w:color w:val="000000"/>
                <w:kern w:val="0"/>
                <w:sz w:val="24"/>
                <w:lang w:val="en-US" w:eastAsia="zh-CN"/>
              </w:rPr>
              <w:t>30</w:t>
            </w:r>
            <w:r>
              <w:rPr>
                <w:rFonts w:hint="eastAsia" w:ascii="宋体" w:hAnsi="宋体" w:cs="宋体"/>
                <w:b/>
                <w:color w:val="000000"/>
                <w:kern w:val="0"/>
                <w:sz w:val="24"/>
              </w:rPr>
              <w:t>日1</w:t>
            </w:r>
            <w:r>
              <w:rPr>
                <w:rFonts w:hint="eastAsia" w:ascii="宋体" w:hAnsi="宋体" w:cs="宋体"/>
                <w:b/>
                <w:color w:val="000000"/>
                <w:kern w:val="0"/>
                <w:sz w:val="24"/>
                <w:lang w:val="en-US" w:eastAsia="zh-CN"/>
              </w:rPr>
              <w:t>3</w:t>
            </w:r>
            <w:r>
              <w:rPr>
                <w:rFonts w:hint="eastAsia" w:ascii="宋体" w:hAnsi="宋体" w:cs="宋体"/>
                <w:b/>
                <w:color w:val="000000"/>
                <w:kern w:val="0"/>
                <w:sz w:val="24"/>
              </w:rPr>
              <w:t>:</w:t>
            </w:r>
            <w:r>
              <w:rPr>
                <w:rFonts w:hint="eastAsia" w:ascii="宋体" w:hAnsi="宋体" w:cs="宋体"/>
                <w:b/>
                <w:color w:val="000000"/>
                <w:kern w:val="0"/>
                <w:sz w:val="24"/>
                <w:lang w:val="en-US" w:eastAsia="zh-CN"/>
              </w:rPr>
              <w:t>3</w:t>
            </w:r>
            <w:r>
              <w:rPr>
                <w:rFonts w:hint="eastAsia" w:ascii="宋体" w:hAnsi="宋体" w:cs="宋体"/>
                <w:b/>
                <w:color w:val="000000"/>
                <w:kern w:val="0"/>
                <w:sz w:val="24"/>
              </w:rPr>
              <w:t>0</w:t>
            </w:r>
            <w:r>
              <w:rPr>
                <w:rFonts w:hint="eastAsia" w:ascii="宋体" w:hAnsi="宋体" w:cs="宋体"/>
                <w:b/>
                <w:color w:val="000000"/>
                <w:kern w:val="0"/>
                <w:sz w:val="24"/>
                <w:lang w:eastAsia="zh-CN"/>
              </w:rPr>
              <w:t>时</w:t>
            </w:r>
          </w:p>
          <w:p>
            <w:pPr>
              <w:snapToGrid w:val="0"/>
              <w:rPr>
                <w:rFonts w:ascii="宋体" w:hAnsi="宋体" w:cs="宋体"/>
                <w:sz w:val="24"/>
              </w:rPr>
            </w:pPr>
            <w:r>
              <w:rPr>
                <w:rFonts w:hint="eastAsia" w:ascii="宋体" w:hAnsi="宋体" w:cs="宋体"/>
                <w:sz w:val="24"/>
              </w:rPr>
              <w:t>1、供应商应当在投标截止时间前完成电子响应文件的传输递交，投标截止时间前可以补充、修改或者撤回电子响应文件。补充或者修改电子响应文件的，应当先行撤回原文件，补充、修改后重新传输递交。投标截止时间止未完成传输的，视为放弃投标资格，作无效标处理。</w:t>
            </w:r>
          </w:p>
          <w:p>
            <w:pPr>
              <w:snapToGrid w:val="0"/>
              <w:rPr>
                <w:rFonts w:ascii="宋体" w:hAnsi="宋体" w:cs="宋体"/>
                <w:sz w:val="24"/>
              </w:rPr>
            </w:pPr>
            <w:r>
              <w:rPr>
                <w:rFonts w:hint="eastAsia" w:ascii="宋体" w:hAnsi="宋体" w:cs="宋体"/>
                <w:sz w:val="24"/>
              </w:rPr>
              <w:t>2、供应商递交响应文件时，如出现下列情况之一的将被拒收，作无效标处理：</w:t>
            </w:r>
          </w:p>
          <w:p>
            <w:pPr>
              <w:snapToGrid w:val="0"/>
              <w:rPr>
                <w:rFonts w:ascii="宋体" w:hAnsi="宋体" w:cs="宋体"/>
                <w:sz w:val="24"/>
              </w:rPr>
            </w:pPr>
            <w:r>
              <w:rPr>
                <w:rFonts w:hint="eastAsia" w:ascii="宋体" w:hAnsi="宋体" w:cs="宋体"/>
                <w:sz w:val="24"/>
              </w:rPr>
              <w:t>2.1 电子响应文件未按规定时间上传的或数据电子备份响应文件（U 盘）超过投标截止时间送达的；</w:t>
            </w:r>
          </w:p>
          <w:p>
            <w:pPr>
              <w:snapToGrid w:val="0"/>
              <w:rPr>
                <w:rFonts w:ascii="宋体" w:hAnsi="宋体" w:cs="宋体"/>
                <w:sz w:val="24"/>
              </w:rPr>
            </w:pPr>
            <w:r>
              <w:rPr>
                <w:rFonts w:hint="eastAsia" w:ascii="宋体" w:hAnsi="宋体" w:cs="宋体"/>
                <w:sz w:val="24"/>
              </w:rPr>
              <w:t>2.2 整个开标过程中若因供应商问题造成电子响应文件无法正常解密的，均认定为未提交电子响应文件，作无效标处理。若因网络或者其他非供应商问题造成电子响应文件无法正常解密的，启用备份投标文件（U盘）。若正常解密成功，则备份投标文件（U盘）不予开启。在下一顺位的响应文件启用时，前一顺位的响应文件自动失效。</w:t>
            </w:r>
          </w:p>
          <w:p>
            <w:pPr>
              <w:snapToGrid w:val="0"/>
              <w:rPr>
                <w:rFonts w:ascii="宋体" w:hAnsi="宋体" w:cs="宋体"/>
                <w:sz w:val="24"/>
              </w:rPr>
            </w:pPr>
            <w:r>
              <w:rPr>
                <w:rFonts w:hint="eastAsia" w:ascii="宋体" w:hAnsi="宋体" w:cs="宋体"/>
                <w:sz w:val="24"/>
              </w:rPr>
              <w:t>2.3 供应商仅提供其中一种形式的备份响应文件。造成项目开评标活动无法进行下去的，相关风险由供应商自行承担。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8</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
                <w:color w:val="000000"/>
                <w:kern w:val="0"/>
                <w:sz w:val="24"/>
              </w:rPr>
            </w:pPr>
            <w:r>
              <w:rPr>
                <w:rFonts w:hint="eastAsia" w:ascii="宋体" w:hAnsi="宋体" w:cs="宋体"/>
                <w:sz w:val="24"/>
              </w:rPr>
              <w:t>开标时间：</w:t>
            </w:r>
            <w:r>
              <w:rPr>
                <w:rFonts w:hint="eastAsia" w:ascii="宋体" w:hAnsi="宋体" w:cs="宋体"/>
                <w:b/>
                <w:color w:val="000000"/>
                <w:kern w:val="0"/>
                <w:sz w:val="24"/>
              </w:rPr>
              <w:t>2021年</w:t>
            </w:r>
            <w:r>
              <w:rPr>
                <w:rFonts w:hint="eastAsia" w:ascii="宋体" w:hAnsi="宋体" w:cs="宋体"/>
                <w:b/>
                <w:color w:val="000000"/>
                <w:kern w:val="0"/>
                <w:sz w:val="24"/>
                <w:lang w:val="en-US" w:eastAsia="zh-CN"/>
              </w:rPr>
              <w:t>12</w:t>
            </w:r>
            <w:r>
              <w:rPr>
                <w:rFonts w:hint="eastAsia" w:ascii="宋体" w:hAnsi="宋体" w:cs="宋体"/>
                <w:b/>
                <w:color w:val="000000"/>
                <w:kern w:val="0"/>
                <w:sz w:val="24"/>
              </w:rPr>
              <w:t>月</w:t>
            </w:r>
            <w:r>
              <w:rPr>
                <w:rFonts w:hint="eastAsia" w:ascii="宋体" w:hAnsi="宋体" w:cs="宋体"/>
                <w:b/>
                <w:color w:val="000000"/>
                <w:kern w:val="0"/>
                <w:sz w:val="24"/>
                <w:lang w:val="en-US" w:eastAsia="zh-CN"/>
              </w:rPr>
              <w:t>30</w:t>
            </w:r>
            <w:r>
              <w:rPr>
                <w:rFonts w:hint="eastAsia" w:ascii="宋体" w:hAnsi="宋体" w:cs="宋体"/>
                <w:b/>
                <w:color w:val="000000"/>
                <w:kern w:val="0"/>
                <w:sz w:val="24"/>
              </w:rPr>
              <w:t>日1</w:t>
            </w:r>
            <w:r>
              <w:rPr>
                <w:rFonts w:hint="eastAsia" w:ascii="宋体" w:hAnsi="宋体" w:cs="宋体"/>
                <w:b/>
                <w:color w:val="000000"/>
                <w:kern w:val="0"/>
                <w:sz w:val="24"/>
                <w:lang w:val="en-US" w:eastAsia="zh-CN"/>
              </w:rPr>
              <w:t>3</w:t>
            </w:r>
            <w:r>
              <w:rPr>
                <w:rFonts w:hint="eastAsia" w:ascii="宋体" w:hAnsi="宋体" w:cs="宋体"/>
                <w:b/>
                <w:color w:val="000000"/>
                <w:kern w:val="0"/>
                <w:sz w:val="24"/>
              </w:rPr>
              <w:t>:</w:t>
            </w:r>
            <w:r>
              <w:rPr>
                <w:rFonts w:hint="eastAsia" w:ascii="宋体" w:hAnsi="宋体" w:cs="宋体"/>
                <w:b/>
                <w:color w:val="000000"/>
                <w:kern w:val="0"/>
                <w:sz w:val="24"/>
                <w:lang w:val="en-US" w:eastAsia="zh-CN"/>
              </w:rPr>
              <w:t>3</w:t>
            </w:r>
            <w:r>
              <w:rPr>
                <w:rFonts w:hint="eastAsia" w:ascii="宋体" w:hAnsi="宋体" w:cs="宋体"/>
                <w:b/>
                <w:color w:val="000000"/>
                <w:kern w:val="0"/>
                <w:sz w:val="24"/>
              </w:rPr>
              <w:t>0</w:t>
            </w:r>
            <w:r>
              <w:rPr>
                <w:rFonts w:hint="eastAsia" w:ascii="宋体" w:hAnsi="宋体" w:cs="宋体"/>
                <w:b/>
                <w:color w:val="000000"/>
                <w:kern w:val="0"/>
                <w:sz w:val="24"/>
                <w:lang w:eastAsia="zh-CN"/>
              </w:rPr>
              <w:t>时</w:t>
            </w:r>
          </w:p>
          <w:p>
            <w:pPr>
              <w:snapToGrid w:val="0"/>
              <w:rPr>
                <w:rFonts w:ascii="宋体" w:hAnsi="宋体" w:cs="宋体"/>
                <w:kern w:val="0"/>
                <w:sz w:val="24"/>
              </w:rPr>
            </w:pPr>
            <w:r>
              <w:rPr>
                <w:rFonts w:hint="eastAsia" w:ascii="宋体" w:hAnsi="宋体" w:cs="宋体"/>
                <w:sz w:val="24"/>
              </w:rPr>
              <w:t>开标地点：吴兴区公共资源交易中心【湖州市吴兴区公共资源交易中心（湖州市吴兴区区府路1188号总部自由港E幢4楼）开标室】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9</w:t>
            </w:r>
          </w:p>
        </w:tc>
        <w:tc>
          <w:tcPr>
            <w:tcW w:w="89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 w:val="24"/>
              </w:rPr>
            </w:pPr>
            <w:r>
              <w:rPr>
                <w:rFonts w:hint="eastAsia" w:ascii="宋体" w:hAnsi="宋体" w:cs="宋体"/>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10</w:t>
            </w:r>
          </w:p>
        </w:tc>
        <w:tc>
          <w:tcPr>
            <w:tcW w:w="89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 w:val="24"/>
              </w:rPr>
            </w:pPr>
            <w:r>
              <w:rPr>
                <w:rFonts w:hint="eastAsia" w:ascii="宋体" w:hAnsi="宋体" w:cs="宋体"/>
                <w:sz w:val="24"/>
              </w:rPr>
              <w:t>中标公告：评标结束，采购人确认采购结果后，中标公告发布于</w:t>
            </w:r>
          </w:p>
          <w:p>
            <w:pPr>
              <w:autoSpaceDE w:val="0"/>
              <w:autoSpaceDN w:val="0"/>
              <w:snapToGrid w:val="0"/>
              <w:textAlignment w:val="bottom"/>
              <w:rPr>
                <w:rFonts w:ascii="宋体" w:hAnsi="宋体" w:cs="宋体"/>
                <w:sz w:val="24"/>
              </w:rPr>
            </w:pPr>
            <w:r>
              <w:rPr>
                <w:rFonts w:hint="eastAsia" w:ascii="宋体" w:hAnsi="宋体" w:cs="宋体"/>
                <w:sz w:val="24"/>
              </w:rPr>
              <w:t>浙江政府采购网（http://zfcg.czt.zj.gov.cn/）</w:t>
            </w:r>
          </w:p>
          <w:p>
            <w:pPr>
              <w:autoSpaceDE w:val="0"/>
              <w:autoSpaceDN w:val="0"/>
              <w:snapToGrid w:val="0"/>
              <w:textAlignment w:val="bottom"/>
              <w:rPr>
                <w:rFonts w:ascii="宋体" w:hAnsi="宋体" w:cs="宋体"/>
                <w:sz w:val="24"/>
              </w:rPr>
            </w:pPr>
            <w:r>
              <w:rPr>
                <w:rFonts w:hint="eastAsia" w:ascii="宋体" w:hAnsi="宋体" w:cs="宋体"/>
                <w:sz w:val="24"/>
              </w:rPr>
              <w:t>吴兴区公共资源交易中心网（http://www.wuxing.gov.cn）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11</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中标通知书：结果公告结束无疑义后，向中标单位发中标通知书。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exac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12</w:t>
            </w:r>
          </w:p>
        </w:tc>
        <w:tc>
          <w:tcPr>
            <w:tcW w:w="89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 w:val="24"/>
              </w:rPr>
            </w:pPr>
            <w:r>
              <w:rPr>
                <w:rFonts w:hint="eastAsia" w:ascii="宋体" w:hAnsi="宋体" w:cs="宋体"/>
                <w:sz w:val="24"/>
              </w:rPr>
              <w:t>签订合同时间：中标通知书发出后7日内。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6" w:hRule="exac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13</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根据《保障中小企业款项支付条例》、省财政厅《关于坚决打赢疫情防控阻击战进一步做好政府采购资金支持企业发展工作的通知》（浙财采监【2020】3号）要求，制定如下付款方式：</w:t>
            </w:r>
          </w:p>
          <w:p>
            <w:pPr>
              <w:autoSpaceDE w:val="0"/>
              <w:autoSpaceDN w:val="0"/>
              <w:snapToGrid w:val="0"/>
              <w:textAlignment w:val="bottom"/>
              <w:rPr>
                <w:rFonts w:ascii="宋体" w:hAnsi="宋体" w:cs="宋体"/>
                <w:sz w:val="24"/>
              </w:rPr>
            </w:pPr>
            <w:r>
              <w:rPr>
                <w:rFonts w:hint="eastAsia" w:ascii="宋体" w:hAnsi="宋体" w:cs="宋体"/>
                <w:sz w:val="24"/>
              </w:rPr>
              <w:t>整个项目完成并经采购人确认后支付至合同价的100%。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exac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14</w:t>
            </w:r>
          </w:p>
        </w:tc>
        <w:tc>
          <w:tcPr>
            <w:tcW w:w="89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sz w:val="24"/>
              </w:rPr>
            </w:pPr>
            <w:r>
              <w:rPr>
                <w:rFonts w:hint="eastAsia" w:ascii="宋体" w:hAnsi="宋体" w:cs="宋体"/>
                <w:sz w:val="24"/>
              </w:rPr>
              <w:t>履约保证金的收取与退还：不要求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exac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15</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投标文件有效期：</w:t>
            </w:r>
            <w:r>
              <w:rPr>
                <w:rFonts w:hint="eastAsia" w:ascii="宋体" w:hAnsi="宋体" w:cs="宋体"/>
                <w:sz w:val="24"/>
                <w:u w:val="single"/>
              </w:rPr>
              <w:t xml:space="preserve"> 60 </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trPr>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16</w:t>
            </w:r>
          </w:p>
        </w:tc>
        <w:tc>
          <w:tcPr>
            <w:tcW w:w="895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解释：本招标文件的解释权属于招标采购单位</w:t>
            </w:r>
          </w:p>
        </w:tc>
      </w:tr>
    </w:tbl>
    <w:p>
      <w:pPr>
        <w:pStyle w:val="14"/>
        <w:rPr>
          <w:lang w:eastAsia="zh-CN"/>
        </w:rPr>
      </w:pPr>
    </w:p>
    <w:p>
      <w:pPr>
        <w:rPr>
          <w:b/>
          <w:sz w:val="28"/>
          <w:szCs w:val="28"/>
        </w:rPr>
      </w:pPr>
      <w:bookmarkStart w:id="18" w:name="_Toc420055145"/>
      <w:r>
        <w:rPr>
          <w:rFonts w:hint="eastAsia"/>
          <w:b/>
          <w:sz w:val="28"/>
          <w:szCs w:val="28"/>
        </w:rPr>
        <w:t>一、总  则</w:t>
      </w:r>
      <w:bookmarkEnd w:id="18"/>
    </w:p>
    <w:p>
      <w:pPr>
        <w:spacing w:line="360" w:lineRule="auto"/>
        <w:ind w:firstLine="482" w:firstLineChars="200"/>
        <w:rPr>
          <w:rFonts w:ascii="宋体" w:hAnsi="宋体" w:cs="宋体"/>
          <w:b/>
          <w:sz w:val="24"/>
        </w:rPr>
      </w:pPr>
      <w:r>
        <w:rPr>
          <w:rFonts w:hint="eastAsia" w:ascii="宋体" w:hAnsi="宋体" w:cs="宋体"/>
          <w:b/>
          <w:sz w:val="24"/>
        </w:rPr>
        <w:t>（一）适用范围</w:t>
      </w:r>
    </w:p>
    <w:p>
      <w:pPr>
        <w:pStyle w:val="12"/>
        <w:spacing w:line="360" w:lineRule="auto"/>
        <w:ind w:firstLine="480" w:firstLineChars="200"/>
        <w:rPr>
          <w:rFonts w:hAnsi="宋体" w:cs="宋体"/>
          <w:sz w:val="24"/>
          <w:szCs w:val="24"/>
        </w:rPr>
      </w:pPr>
      <w:r>
        <w:rPr>
          <w:rFonts w:hint="eastAsia" w:hAnsi="宋体" w:cs="宋体"/>
          <w:sz w:val="24"/>
          <w:szCs w:val="24"/>
        </w:rPr>
        <w:t>本招标文件适用于</w:t>
      </w:r>
      <w:r>
        <w:rPr>
          <w:rFonts w:hint="eastAsia" w:hAnsi="宋体" w:cs="宋体"/>
          <w:sz w:val="24"/>
        </w:rPr>
        <w:t>首席信息官及骨干教师信息素养提升培训项目</w:t>
      </w:r>
      <w:r>
        <w:rPr>
          <w:rFonts w:hint="eastAsia" w:hAnsi="宋体" w:cs="宋体"/>
          <w:sz w:val="24"/>
          <w:szCs w:val="24"/>
        </w:rPr>
        <w:t>的招标、投标、评标、定标、验收、合同履约、付款等行为（法律、法规另有规定的，从其规定）。</w:t>
      </w:r>
    </w:p>
    <w:p>
      <w:pPr>
        <w:numPr>
          <w:ilvl w:val="0"/>
          <w:numId w:val="3"/>
        </w:numPr>
        <w:spacing w:line="360" w:lineRule="auto"/>
        <w:ind w:firstLine="482" w:firstLineChars="200"/>
        <w:rPr>
          <w:rFonts w:ascii="宋体" w:hAnsi="宋体" w:cs="宋体"/>
          <w:bCs/>
          <w:color w:val="000000"/>
          <w:sz w:val="24"/>
        </w:rPr>
      </w:pPr>
      <w:r>
        <w:rPr>
          <w:rFonts w:hint="eastAsia" w:ascii="宋体" w:hAnsi="宋体" w:cs="宋体"/>
          <w:b/>
          <w:sz w:val="24"/>
        </w:rPr>
        <w:t xml:space="preserve">采购预算： </w:t>
      </w:r>
      <w:r>
        <w:rPr>
          <w:rFonts w:hint="eastAsia" w:ascii="宋体" w:hAnsi="宋体" w:cs="宋体"/>
          <w:bCs/>
          <w:sz w:val="24"/>
        </w:rPr>
        <w:t>50万元。</w:t>
      </w:r>
    </w:p>
    <w:p>
      <w:pPr>
        <w:spacing w:line="360" w:lineRule="auto"/>
        <w:ind w:firstLine="482" w:firstLineChars="200"/>
        <w:rPr>
          <w:rFonts w:ascii="宋体" w:hAnsi="宋体" w:cs="宋体"/>
          <w:b/>
          <w:sz w:val="24"/>
        </w:rPr>
      </w:pPr>
      <w:r>
        <w:rPr>
          <w:rFonts w:hint="eastAsia" w:ascii="宋体" w:hAnsi="宋体" w:cs="宋体"/>
          <w:b/>
          <w:sz w:val="24"/>
        </w:rPr>
        <w:t>（三）定义</w:t>
      </w:r>
    </w:p>
    <w:p>
      <w:pPr>
        <w:pStyle w:val="12"/>
        <w:spacing w:line="360" w:lineRule="auto"/>
        <w:ind w:firstLine="480" w:firstLineChars="200"/>
        <w:rPr>
          <w:rFonts w:hAnsi="宋体" w:cs="宋体"/>
          <w:sz w:val="24"/>
          <w:szCs w:val="24"/>
        </w:rPr>
      </w:pPr>
      <w:r>
        <w:rPr>
          <w:rFonts w:hint="eastAsia" w:hAnsi="宋体" w:cs="宋体"/>
          <w:sz w:val="24"/>
          <w:szCs w:val="24"/>
        </w:rPr>
        <w:t>1、招标采购单位系指组织本次招标的</w:t>
      </w:r>
      <w:r>
        <w:rPr>
          <w:rFonts w:hint="eastAsia" w:hAnsi="宋体" w:cs="宋体"/>
          <w:sz w:val="24"/>
          <w:lang w:val="zh-CN"/>
        </w:rPr>
        <w:t xml:space="preserve">湖州市吴兴区教育信息中心  </w:t>
      </w:r>
      <w:r>
        <w:rPr>
          <w:rFonts w:hint="eastAsia" w:hAnsi="宋体" w:cs="宋体"/>
          <w:sz w:val="24"/>
          <w:szCs w:val="24"/>
        </w:rPr>
        <w:t>（“采购单位”）和</w:t>
      </w:r>
      <w:r>
        <w:rPr>
          <w:rFonts w:hint="eastAsia" w:hAnsi="宋体" w:cs="宋体"/>
          <w:sz w:val="24"/>
        </w:rPr>
        <w:t>欧邦工程管理集团有限公司</w:t>
      </w:r>
      <w:r>
        <w:rPr>
          <w:rFonts w:hint="eastAsia" w:hAnsi="宋体" w:cs="宋体"/>
          <w:sz w:val="24"/>
          <w:szCs w:val="24"/>
        </w:rPr>
        <w:t>（“代理机构”）。</w:t>
      </w:r>
    </w:p>
    <w:p>
      <w:pPr>
        <w:pStyle w:val="12"/>
        <w:spacing w:line="360" w:lineRule="auto"/>
        <w:ind w:firstLine="480" w:firstLineChars="200"/>
        <w:rPr>
          <w:rFonts w:hAnsi="宋体" w:cs="宋体"/>
          <w:sz w:val="24"/>
          <w:szCs w:val="24"/>
        </w:rPr>
      </w:pPr>
      <w:r>
        <w:rPr>
          <w:rFonts w:hint="eastAsia" w:hAnsi="宋体" w:cs="宋体"/>
          <w:sz w:val="24"/>
          <w:szCs w:val="24"/>
        </w:rPr>
        <w:t>2、“投标人”</w:t>
      </w:r>
      <w:r>
        <w:rPr>
          <w:rFonts w:hint="eastAsia" w:hAnsi="宋体" w:cs="宋体"/>
          <w:sz w:val="24"/>
        </w:rPr>
        <w:t>系指向招标方提交投标文件的供货</w:t>
      </w:r>
      <w:r>
        <w:rPr>
          <w:rFonts w:hint="eastAsia" w:hAnsi="宋体" w:cs="宋体"/>
          <w:sz w:val="24"/>
          <w:lang w:eastAsia="zh-CN"/>
        </w:rPr>
        <w:t>、服务</w:t>
      </w:r>
      <w:r>
        <w:rPr>
          <w:rFonts w:hint="eastAsia" w:hAnsi="宋体" w:cs="宋体"/>
          <w:sz w:val="24"/>
        </w:rPr>
        <w:t>单位</w:t>
      </w:r>
      <w:r>
        <w:rPr>
          <w:rFonts w:hint="eastAsia" w:hAnsi="宋体" w:cs="宋体"/>
          <w:sz w:val="24"/>
          <w:szCs w:val="24"/>
        </w:rPr>
        <w:t>。</w:t>
      </w:r>
    </w:p>
    <w:p>
      <w:pPr>
        <w:pStyle w:val="12"/>
        <w:spacing w:line="360" w:lineRule="auto"/>
        <w:ind w:firstLine="480" w:firstLineChars="200"/>
        <w:rPr>
          <w:rFonts w:hAnsi="宋体" w:cs="宋体"/>
          <w:sz w:val="24"/>
          <w:szCs w:val="24"/>
        </w:rPr>
      </w:pPr>
      <w:r>
        <w:rPr>
          <w:rFonts w:hint="eastAsia" w:hAnsi="宋体" w:cs="宋体"/>
          <w:sz w:val="24"/>
          <w:szCs w:val="24"/>
        </w:rPr>
        <w:t>3、“项目”系指投标人按招标文件规定向采购人提供的产品和服务。</w:t>
      </w:r>
    </w:p>
    <w:p>
      <w:pPr>
        <w:pStyle w:val="12"/>
        <w:spacing w:line="360" w:lineRule="auto"/>
        <w:ind w:firstLine="480" w:firstLineChars="200"/>
        <w:rPr>
          <w:rFonts w:hAnsi="宋体" w:cs="宋体"/>
          <w:sz w:val="24"/>
          <w:szCs w:val="24"/>
        </w:rPr>
      </w:pPr>
      <w:r>
        <w:rPr>
          <w:rFonts w:hint="eastAsia" w:hAnsi="宋体" w:cs="宋体"/>
          <w:sz w:val="24"/>
          <w:szCs w:val="24"/>
        </w:rPr>
        <w:t>4、“书面形式”包括信函、传真、电报等。</w:t>
      </w:r>
    </w:p>
    <w:p>
      <w:pPr>
        <w:pStyle w:val="12"/>
        <w:spacing w:line="360" w:lineRule="auto"/>
        <w:ind w:firstLine="480" w:firstLineChars="200"/>
        <w:rPr>
          <w:rFonts w:hAnsi="宋体" w:cs="宋体"/>
          <w:sz w:val="24"/>
          <w:szCs w:val="24"/>
        </w:rPr>
      </w:pPr>
      <w:r>
        <w:rPr>
          <w:rFonts w:hint="eastAsia" w:hAnsi="宋体" w:cs="宋体"/>
          <w:sz w:val="24"/>
          <w:szCs w:val="24"/>
        </w:rPr>
        <w:t>5、“▲”系指实质性要求条款。</w:t>
      </w:r>
    </w:p>
    <w:p>
      <w:pPr>
        <w:spacing w:line="360" w:lineRule="auto"/>
        <w:ind w:firstLine="482" w:firstLineChars="200"/>
        <w:rPr>
          <w:rFonts w:ascii="宋体" w:hAnsi="宋体" w:cs="宋体"/>
          <w:b/>
          <w:sz w:val="24"/>
        </w:rPr>
      </w:pPr>
      <w:r>
        <w:rPr>
          <w:rFonts w:hint="eastAsia" w:ascii="宋体" w:hAnsi="宋体" w:cs="宋体"/>
          <w:b/>
          <w:sz w:val="24"/>
        </w:rPr>
        <w:t>（四）招标方式</w:t>
      </w:r>
    </w:p>
    <w:p>
      <w:pPr>
        <w:spacing w:line="360" w:lineRule="auto"/>
        <w:ind w:firstLine="480" w:firstLineChars="200"/>
        <w:rPr>
          <w:rFonts w:ascii="宋体" w:hAnsi="宋体" w:cs="宋体"/>
          <w:sz w:val="24"/>
        </w:rPr>
      </w:pPr>
      <w:r>
        <w:rPr>
          <w:rFonts w:hint="eastAsia" w:ascii="宋体" w:hAnsi="宋体" w:cs="宋体"/>
          <w:sz w:val="24"/>
        </w:rPr>
        <w:t>本次招标采用公开招标方式进行。</w:t>
      </w:r>
    </w:p>
    <w:p>
      <w:pPr>
        <w:spacing w:line="360" w:lineRule="auto"/>
        <w:ind w:firstLine="482" w:firstLineChars="200"/>
        <w:rPr>
          <w:rFonts w:ascii="宋体" w:hAnsi="宋体" w:cs="宋体"/>
          <w:b/>
          <w:sz w:val="24"/>
        </w:rPr>
      </w:pPr>
      <w:r>
        <w:rPr>
          <w:rFonts w:hint="eastAsia" w:ascii="宋体" w:hAnsi="宋体" w:cs="宋体"/>
          <w:b/>
          <w:sz w:val="24"/>
        </w:rPr>
        <w:t>（五）投标委托</w:t>
      </w:r>
    </w:p>
    <w:p>
      <w:pPr>
        <w:spacing w:line="360" w:lineRule="auto"/>
        <w:ind w:firstLine="480" w:firstLineChars="200"/>
        <w:rPr>
          <w:rFonts w:ascii="宋体" w:hAnsi="宋体" w:cs="宋体"/>
          <w:sz w:val="24"/>
        </w:rPr>
      </w:pPr>
      <w:r>
        <w:rPr>
          <w:rFonts w:hint="eastAsia" w:ascii="宋体" w:hAnsi="宋体" w:cs="宋体"/>
          <w:sz w:val="24"/>
        </w:rPr>
        <w:t>投标人代表须携带有效身份证件。如投标人代表不是法定代表人，须有法定代表人出具的授权委托书（正本用原件，副本用复印件，格式见第六章）。</w:t>
      </w:r>
    </w:p>
    <w:p>
      <w:pPr>
        <w:spacing w:line="360" w:lineRule="auto"/>
        <w:ind w:firstLine="482" w:firstLineChars="200"/>
        <w:rPr>
          <w:rFonts w:ascii="宋体" w:hAnsi="宋体" w:cs="宋体"/>
          <w:b/>
          <w:sz w:val="24"/>
        </w:rPr>
      </w:pPr>
      <w:r>
        <w:rPr>
          <w:rFonts w:hint="eastAsia" w:ascii="宋体" w:hAnsi="宋体" w:cs="宋体"/>
          <w:b/>
          <w:sz w:val="24"/>
        </w:rPr>
        <w:t>（六）投标费用</w:t>
      </w:r>
    </w:p>
    <w:p>
      <w:pPr>
        <w:snapToGrid w:val="0"/>
        <w:spacing w:line="400" w:lineRule="exact"/>
        <w:ind w:firstLine="480" w:firstLineChars="200"/>
        <w:jc w:val="left"/>
        <w:rPr>
          <w:rFonts w:ascii="宋体" w:hAnsi="宋体" w:cs="宋体"/>
          <w:sz w:val="24"/>
        </w:rPr>
      </w:pPr>
      <w:r>
        <w:rPr>
          <w:rFonts w:hint="eastAsia" w:ascii="宋体" w:hAnsi="宋体" w:cs="宋体"/>
          <w:sz w:val="24"/>
        </w:rPr>
        <w:t>1、本项目投标应以人民币报价；</w:t>
      </w:r>
    </w:p>
    <w:p>
      <w:pPr>
        <w:snapToGrid w:val="0"/>
        <w:spacing w:line="400" w:lineRule="exact"/>
        <w:ind w:firstLine="480" w:firstLineChars="200"/>
        <w:jc w:val="left"/>
        <w:rPr>
          <w:rFonts w:ascii="宋体" w:hAnsi="宋体" w:cs="宋体"/>
          <w:sz w:val="24"/>
        </w:rPr>
      </w:pPr>
      <w:r>
        <w:rPr>
          <w:rFonts w:hint="eastAsia" w:ascii="宋体" w:hAnsi="宋体" w:cs="宋体"/>
          <w:sz w:val="24"/>
        </w:rPr>
        <w:t>2、不论投标结果如何，投标人均应自行承担所有与投标有关的全部费用；</w:t>
      </w:r>
    </w:p>
    <w:p>
      <w:pPr>
        <w:snapToGrid w:val="0"/>
        <w:spacing w:line="400" w:lineRule="exact"/>
        <w:ind w:firstLine="480" w:firstLineChars="200"/>
        <w:jc w:val="left"/>
        <w:rPr>
          <w:rFonts w:ascii="宋体" w:hAnsi="宋体" w:cs="宋体"/>
          <w:sz w:val="24"/>
        </w:rPr>
      </w:pPr>
      <w:r>
        <w:rPr>
          <w:rFonts w:hint="eastAsia" w:ascii="宋体" w:hAnsi="宋体" w:cs="宋体"/>
          <w:sz w:val="24"/>
        </w:rPr>
        <w:t>3、本项目招标代理服务费6000元，由中标单位支付，投标人应自行考虑列入投标报价。</w:t>
      </w:r>
    </w:p>
    <w:p>
      <w:pPr>
        <w:spacing w:line="360" w:lineRule="auto"/>
        <w:ind w:firstLine="482" w:firstLineChars="200"/>
        <w:rPr>
          <w:rFonts w:ascii="宋体" w:hAnsi="宋体" w:cs="宋体"/>
          <w:b/>
          <w:sz w:val="24"/>
        </w:rPr>
      </w:pPr>
      <w:r>
        <w:rPr>
          <w:rFonts w:hint="eastAsia" w:ascii="宋体" w:hAnsi="宋体" w:cs="宋体"/>
          <w:b/>
          <w:sz w:val="24"/>
        </w:rPr>
        <w:t>（七）联合体投标</w:t>
      </w:r>
    </w:p>
    <w:p>
      <w:pPr>
        <w:spacing w:line="360" w:lineRule="auto"/>
        <w:ind w:firstLine="480" w:firstLineChars="200"/>
        <w:jc w:val="left"/>
        <w:rPr>
          <w:rFonts w:ascii="宋体" w:hAnsi="宋体" w:cs="宋体"/>
          <w:sz w:val="24"/>
        </w:rPr>
      </w:pPr>
      <w:r>
        <w:rPr>
          <w:rFonts w:hint="eastAsia" w:ascii="宋体" w:hAnsi="宋体" w:cs="宋体"/>
          <w:sz w:val="24"/>
        </w:rPr>
        <w:t>本项目不接受联合体投标。</w:t>
      </w:r>
    </w:p>
    <w:p>
      <w:pPr>
        <w:spacing w:line="360" w:lineRule="auto"/>
        <w:ind w:firstLine="482" w:firstLineChars="200"/>
        <w:rPr>
          <w:rFonts w:ascii="宋体" w:hAnsi="宋体" w:cs="宋体"/>
          <w:b/>
          <w:sz w:val="24"/>
        </w:rPr>
      </w:pPr>
      <w:r>
        <w:rPr>
          <w:rFonts w:hint="eastAsia" w:ascii="宋体" w:hAnsi="宋体" w:cs="宋体"/>
          <w:b/>
          <w:sz w:val="24"/>
        </w:rPr>
        <w:t>（八）转包与分包</w:t>
      </w:r>
    </w:p>
    <w:p>
      <w:pPr>
        <w:spacing w:line="360" w:lineRule="auto"/>
        <w:ind w:firstLine="480" w:firstLineChars="200"/>
        <w:rPr>
          <w:rFonts w:ascii="宋体" w:hAnsi="宋体" w:cs="宋体"/>
          <w:sz w:val="24"/>
        </w:rPr>
      </w:pPr>
      <w:r>
        <w:rPr>
          <w:rFonts w:hint="eastAsia" w:ascii="宋体" w:hAnsi="宋体" w:cs="宋体"/>
          <w:sz w:val="24"/>
        </w:rPr>
        <w:t>本项目不允许转包，也不可以分包。</w:t>
      </w:r>
    </w:p>
    <w:p>
      <w:pPr>
        <w:spacing w:line="360" w:lineRule="auto"/>
        <w:ind w:firstLine="482" w:firstLineChars="200"/>
        <w:rPr>
          <w:rFonts w:ascii="宋体" w:hAnsi="宋体" w:cs="宋体"/>
          <w:b/>
          <w:sz w:val="24"/>
        </w:rPr>
      </w:pPr>
      <w:r>
        <w:rPr>
          <w:rFonts w:hint="eastAsia" w:ascii="宋体" w:hAnsi="宋体" w:cs="宋体"/>
          <w:b/>
          <w:sz w:val="24"/>
        </w:rPr>
        <w:t>特别说明：</w:t>
      </w:r>
    </w:p>
    <w:p>
      <w:pPr>
        <w:pStyle w:val="12"/>
        <w:spacing w:line="360" w:lineRule="auto"/>
        <w:ind w:firstLine="480" w:firstLineChars="200"/>
        <w:rPr>
          <w:rFonts w:hAnsi="宋体" w:cs="宋体"/>
          <w:sz w:val="24"/>
          <w:szCs w:val="24"/>
        </w:rPr>
      </w:pPr>
      <w:r>
        <w:rPr>
          <w:rFonts w:hint="eastAsia" w:hAnsi="宋体" w:cs="宋体"/>
          <w:sz w:val="24"/>
          <w:szCs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讨论决定。</w:t>
      </w:r>
    </w:p>
    <w:p>
      <w:pPr>
        <w:pStyle w:val="12"/>
        <w:spacing w:line="360" w:lineRule="auto"/>
        <w:ind w:firstLine="480" w:firstLineChars="200"/>
        <w:rPr>
          <w:rFonts w:hAnsi="宋体" w:cs="宋体"/>
          <w:sz w:val="24"/>
          <w:szCs w:val="24"/>
        </w:rPr>
      </w:pPr>
      <w:r>
        <w:rPr>
          <w:rFonts w:hint="eastAsia" w:hAnsi="宋体" w:cs="宋体"/>
          <w:sz w:val="24"/>
          <w:szCs w:val="24"/>
        </w:rPr>
        <w:t>▲2、投标人投标所使用的资格、信誉、荣誉、业绩与企业认证必须为本法人或控股公司或制造商所拥有。投标人投标所使用的采购项目实施人员必须为本法人员工（或必须为本法人或控股公司正式员工）。</w:t>
      </w:r>
    </w:p>
    <w:p>
      <w:pPr>
        <w:pStyle w:val="12"/>
        <w:spacing w:line="360" w:lineRule="auto"/>
        <w:ind w:firstLine="480" w:firstLineChars="200"/>
        <w:rPr>
          <w:rFonts w:hAnsi="宋体" w:cs="宋体"/>
          <w:sz w:val="24"/>
          <w:szCs w:val="24"/>
        </w:rPr>
      </w:pPr>
      <w:r>
        <w:rPr>
          <w:rFonts w:hint="eastAsia" w:hAnsi="宋体" w:cs="宋体"/>
          <w:sz w:val="24"/>
          <w:szCs w:val="24"/>
        </w:rPr>
        <w:t>▲3、投标人应仔细阅读招标文件的所有内容，按照招标文件的要求提交投标文件，并对所提供的全部资料的真实性承担法律责任。</w:t>
      </w:r>
    </w:p>
    <w:p>
      <w:pPr>
        <w:pStyle w:val="12"/>
        <w:spacing w:line="360" w:lineRule="auto"/>
        <w:ind w:firstLine="480" w:firstLineChars="200"/>
        <w:rPr>
          <w:rFonts w:hAnsi="宋体" w:cs="宋体"/>
          <w:sz w:val="24"/>
          <w:szCs w:val="24"/>
        </w:rPr>
      </w:pPr>
      <w:r>
        <w:rPr>
          <w:rFonts w:hint="eastAsia" w:hAnsi="宋体" w:cs="宋体"/>
          <w:sz w:val="24"/>
          <w:szCs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360" w:lineRule="auto"/>
        <w:ind w:firstLine="482" w:firstLineChars="200"/>
        <w:rPr>
          <w:rFonts w:ascii="宋体" w:hAnsi="宋体" w:cs="宋体"/>
          <w:b/>
          <w:sz w:val="24"/>
        </w:rPr>
      </w:pPr>
      <w:r>
        <w:rPr>
          <w:rFonts w:hint="eastAsia" w:ascii="宋体" w:hAnsi="宋体" w:cs="宋体"/>
          <w:b/>
          <w:sz w:val="24"/>
        </w:rPr>
        <w:t>（九）质疑和投诉</w:t>
      </w:r>
    </w:p>
    <w:p>
      <w:pPr>
        <w:pStyle w:val="30"/>
        <w:snapToGrid w:val="0"/>
        <w:spacing w:line="360" w:lineRule="auto"/>
        <w:ind w:firstLine="480" w:firstLineChars="200"/>
        <w:rPr>
          <w:rFonts w:ascii="宋体" w:hAnsi="宋体" w:cs="宋体"/>
          <w:bCs/>
        </w:rPr>
      </w:pPr>
      <w:bookmarkStart w:id="19" w:name="_Toc498169280"/>
      <w:bookmarkStart w:id="20" w:name="_Toc420055146"/>
      <w:r>
        <w:rPr>
          <w:rFonts w:hint="eastAsia" w:ascii="宋体" w:hAnsi="宋体" w:cs="宋体"/>
          <w:bCs/>
        </w:rPr>
        <w:t>1.投标供应商认为采购文件、采购过程、中标或者成交结果使自己的合法权益受到损害的，可以在招标文件规定的质疑期内，以书面形式向采购人、采购代理机构</w:t>
      </w:r>
      <w:r>
        <w:rPr>
          <w:rFonts w:hint="eastAsia" w:ascii="宋体" w:hAnsi="宋体" w:cs="宋体"/>
          <w:b/>
        </w:rPr>
        <w:t>一次性提出</w:t>
      </w:r>
      <w:r>
        <w:rPr>
          <w:rFonts w:hint="eastAsia" w:ascii="宋体" w:hAnsi="宋体" w:cs="宋体"/>
          <w:bCs/>
        </w:rPr>
        <w:t>针对同一采购程序环节的质疑。质疑供应商对采购人、采购代理机构的答复不满意，或者采购人、采购代理机构未在规定时间内作出答复的，可以在答复期满后15个工作日内向本级财政部门（按照采购人所属预算级次）提起投诉。</w:t>
      </w:r>
    </w:p>
    <w:p>
      <w:pPr>
        <w:pStyle w:val="30"/>
        <w:snapToGrid w:val="0"/>
        <w:spacing w:line="360" w:lineRule="auto"/>
        <w:ind w:firstLine="480" w:firstLineChars="200"/>
        <w:rPr>
          <w:rFonts w:ascii="宋体" w:hAnsi="宋体" w:cs="宋体"/>
          <w:b/>
          <w:bCs/>
          <w:szCs w:val="24"/>
          <w:shd w:val="clear" w:color="auto" w:fill="FFFFFF"/>
        </w:rPr>
      </w:pPr>
      <w:r>
        <w:rPr>
          <w:rFonts w:hint="eastAsia" w:ascii="宋体" w:hAnsi="宋体" w:cs="宋体"/>
          <w:bCs/>
        </w:rPr>
        <w:t>2.</w:t>
      </w:r>
      <w:r>
        <w:rPr>
          <w:rFonts w:hint="eastAsia" w:ascii="宋体" w:hAnsi="宋体" w:cs="宋体"/>
          <w:b/>
        </w:rPr>
        <w:t xml:space="preserve"> </w:t>
      </w:r>
      <w:r>
        <w:rPr>
          <w:rFonts w:hint="eastAsia" w:ascii="宋体" w:hAnsi="宋体" w:cs="宋体"/>
          <w:bCs/>
        </w:rPr>
        <w:t>供应商可以委托代理人进行质疑和投诉。</w:t>
      </w:r>
      <w:r>
        <w:rPr>
          <w:rFonts w:hint="eastAsia" w:ascii="宋体" w:hAnsi="宋体" w:cs="宋体"/>
          <w:szCs w:val="24"/>
          <w:shd w:val="clear" w:color="auto" w:fill="FFFFFF"/>
        </w:rPr>
        <w:t>代理人提出质疑和投诉，应当提交供应商签署的</w:t>
      </w:r>
      <w:r>
        <w:rPr>
          <w:rFonts w:hint="eastAsia" w:ascii="宋体" w:hAnsi="宋体" w:cs="宋体"/>
          <w:b/>
          <w:bCs/>
          <w:szCs w:val="24"/>
          <w:shd w:val="clear" w:color="auto" w:fill="FFFFFF"/>
        </w:rPr>
        <w:t>授权委托书</w:t>
      </w:r>
      <w:r>
        <w:rPr>
          <w:rFonts w:hint="eastAsia" w:ascii="宋体" w:hAnsi="宋体" w:cs="宋体"/>
          <w:szCs w:val="24"/>
          <w:shd w:val="clear" w:color="auto" w:fill="FFFFFF"/>
        </w:rPr>
        <w:t>。其授权委托书应当载明代理人的姓名或者名称、代理事项、具体权限、期限和相关事项。供应商为自然人的，应当由本人签字；供应商为法人或者其他组织的，应当由</w:t>
      </w:r>
      <w:r>
        <w:rPr>
          <w:rFonts w:hint="eastAsia" w:ascii="宋体" w:hAnsi="宋体" w:cs="宋体"/>
          <w:b/>
          <w:bCs/>
          <w:szCs w:val="24"/>
          <w:shd w:val="clear" w:color="auto" w:fill="FFFFFF"/>
        </w:rPr>
        <w:t>法定代表人、主要负责人，或者其授权代表签字或者盖章，并加盖公章。</w:t>
      </w:r>
    </w:p>
    <w:p>
      <w:pPr>
        <w:pStyle w:val="30"/>
        <w:snapToGrid w:val="0"/>
        <w:spacing w:line="360" w:lineRule="auto"/>
        <w:ind w:firstLine="482" w:firstLineChars="200"/>
        <w:rPr>
          <w:rFonts w:ascii="宋体" w:hAnsi="宋体" w:cs="宋体"/>
          <w:szCs w:val="24"/>
          <w:shd w:val="clear" w:color="auto" w:fill="FFFFFF"/>
        </w:rPr>
      </w:pPr>
      <w:r>
        <w:rPr>
          <w:rFonts w:hint="eastAsia" w:ascii="宋体" w:hAnsi="宋体" w:cs="宋体"/>
          <w:b/>
        </w:rPr>
        <w:t>供应商提出质疑时，应提交质疑函和必要的证明材料。</w:t>
      </w:r>
      <w:r>
        <w:rPr>
          <w:rFonts w:hint="eastAsia" w:ascii="宋体" w:hAnsi="宋体" w:cs="宋体"/>
          <w:szCs w:val="24"/>
          <w:shd w:val="clear" w:color="auto" w:fill="FFFFFF"/>
        </w:rPr>
        <w:t>质疑函的质疑请求应与质疑事项相关。质疑函的质疑事项应具体、明确，并有必要的事实依据和法律依据。</w:t>
      </w:r>
      <w:r>
        <w:rPr>
          <w:rFonts w:hint="eastAsia" w:ascii="宋体" w:hAnsi="宋体" w:cs="宋体"/>
          <w:b/>
          <w:bCs/>
          <w:szCs w:val="24"/>
          <w:shd w:val="clear" w:color="auto" w:fill="FFFFFF"/>
        </w:rPr>
        <w:t>否则，招标方将不予受理</w:t>
      </w:r>
      <w:r>
        <w:rPr>
          <w:rFonts w:hint="eastAsia" w:ascii="宋体" w:hAnsi="宋体" w:cs="宋体"/>
          <w:szCs w:val="24"/>
          <w:shd w:val="clear" w:color="auto" w:fill="FFFFFF"/>
        </w:rPr>
        <w:t>。</w:t>
      </w:r>
    </w:p>
    <w:p>
      <w:pPr>
        <w:pStyle w:val="30"/>
        <w:snapToGrid w:val="0"/>
        <w:spacing w:line="360" w:lineRule="auto"/>
        <w:ind w:firstLine="241" w:firstLineChars="100"/>
        <w:rPr>
          <w:rFonts w:ascii="宋体" w:hAnsi="宋体" w:cs="宋体"/>
          <w:szCs w:val="24"/>
          <w:shd w:val="clear" w:color="auto" w:fill="FFFFFF"/>
        </w:rPr>
      </w:pPr>
      <w:r>
        <w:rPr>
          <w:rFonts w:hint="eastAsia" w:ascii="宋体" w:hAnsi="宋体" w:cs="宋体"/>
          <w:b/>
          <w:bCs/>
          <w:szCs w:val="24"/>
          <w:shd w:val="clear" w:color="auto" w:fill="FFFFFF"/>
        </w:rPr>
        <w:t>质疑函</w:t>
      </w:r>
      <w:r>
        <w:rPr>
          <w:rFonts w:hint="eastAsia" w:ascii="宋体" w:hAnsi="宋体" w:cs="宋体"/>
          <w:szCs w:val="24"/>
          <w:shd w:val="clear" w:color="auto" w:fill="FFFFFF"/>
        </w:rPr>
        <w:t>应当包括下列内容：</w:t>
      </w:r>
    </w:p>
    <w:p>
      <w:pPr>
        <w:pStyle w:val="30"/>
        <w:snapToGrid w:val="0"/>
        <w:spacing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a.供应商的姓名或者名称、地址、邮编、联系人及联系电话；</w:t>
      </w:r>
    </w:p>
    <w:p>
      <w:pPr>
        <w:pStyle w:val="30"/>
        <w:snapToGrid w:val="0"/>
        <w:spacing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b.质疑项目的名称、编号；</w:t>
      </w:r>
    </w:p>
    <w:p>
      <w:pPr>
        <w:pStyle w:val="30"/>
        <w:snapToGrid w:val="0"/>
        <w:spacing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c.具体、明确的质疑事项和与质疑事项相关的请求；</w:t>
      </w:r>
    </w:p>
    <w:p>
      <w:pPr>
        <w:pStyle w:val="30"/>
        <w:snapToGrid w:val="0"/>
        <w:spacing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d.事实依据；</w:t>
      </w:r>
    </w:p>
    <w:p>
      <w:pPr>
        <w:pStyle w:val="30"/>
        <w:snapToGrid w:val="0"/>
        <w:spacing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e.必要的法律依据；</w:t>
      </w:r>
    </w:p>
    <w:p>
      <w:pPr>
        <w:pStyle w:val="30"/>
        <w:snapToGrid w:val="0"/>
        <w:spacing w:line="360" w:lineRule="auto"/>
        <w:ind w:firstLine="480" w:firstLineChars="200"/>
        <w:rPr>
          <w:rFonts w:ascii="宋体" w:hAnsi="宋体" w:cs="宋体"/>
          <w:szCs w:val="24"/>
          <w:shd w:val="clear" w:color="auto" w:fill="FFFFFF"/>
        </w:rPr>
      </w:pPr>
      <w:r>
        <w:rPr>
          <w:rFonts w:hint="eastAsia" w:ascii="宋体" w:hAnsi="宋体" w:cs="宋体"/>
          <w:szCs w:val="24"/>
          <w:shd w:val="clear" w:color="auto" w:fill="FFFFFF"/>
        </w:rPr>
        <w:t>f.提出质疑的日期。</w:t>
      </w:r>
    </w:p>
    <w:p>
      <w:pPr>
        <w:pStyle w:val="30"/>
        <w:snapToGrid w:val="0"/>
        <w:spacing w:line="360" w:lineRule="auto"/>
        <w:rPr>
          <w:rFonts w:ascii="宋体" w:hAnsi="宋体" w:cs="宋体"/>
          <w:b/>
          <w:bCs/>
          <w:szCs w:val="24"/>
          <w:shd w:val="clear" w:color="auto" w:fill="FFFFFF"/>
        </w:rPr>
      </w:pPr>
      <w:r>
        <w:rPr>
          <w:rFonts w:hint="eastAsia" w:ascii="宋体" w:hAnsi="宋体" w:cs="宋体"/>
          <w:b/>
          <w:bCs/>
          <w:szCs w:val="24"/>
          <w:shd w:val="clear" w:color="auto" w:fill="FFFFFF"/>
        </w:rPr>
        <w:t>注：政府采购供应商质疑函和政府采购供应商投诉书范本可在财政部门户网站和中国政府采购网下载。未按规定格式、内容提出的，招标方将不予受理。</w:t>
      </w:r>
    </w:p>
    <w:bookmarkEnd w:id="19"/>
    <w:p>
      <w:pPr>
        <w:rPr>
          <w:rFonts w:ascii="宋体" w:hAnsi="宋体" w:cs="宋体"/>
          <w:b/>
          <w:sz w:val="28"/>
          <w:szCs w:val="28"/>
        </w:rPr>
      </w:pPr>
      <w:r>
        <w:rPr>
          <w:rFonts w:hint="eastAsia" w:ascii="宋体" w:hAnsi="宋体" w:cs="宋体"/>
          <w:b/>
          <w:sz w:val="28"/>
          <w:szCs w:val="28"/>
        </w:rPr>
        <w:t>二、招标文件</w:t>
      </w:r>
      <w:bookmarkEnd w:id="20"/>
    </w:p>
    <w:p>
      <w:pPr>
        <w:spacing w:line="360" w:lineRule="auto"/>
        <w:rPr>
          <w:rFonts w:ascii="宋体" w:hAnsi="宋体" w:cs="宋体"/>
          <w:b/>
          <w:sz w:val="24"/>
        </w:rPr>
      </w:pPr>
      <w:r>
        <w:rPr>
          <w:rFonts w:hint="eastAsia" w:ascii="宋体" w:hAnsi="宋体" w:cs="宋体"/>
          <w:b/>
          <w:sz w:val="24"/>
        </w:rPr>
        <w:t>（一）招标文件的组成</w:t>
      </w:r>
    </w:p>
    <w:p>
      <w:pPr>
        <w:spacing w:line="360" w:lineRule="auto"/>
        <w:ind w:firstLine="480" w:firstLineChars="200"/>
        <w:jc w:val="left"/>
        <w:rPr>
          <w:rFonts w:ascii="宋体" w:hAnsi="宋体" w:cs="宋体"/>
          <w:sz w:val="24"/>
        </w:rPr>
      </w:pPr>
      <w:r>
        <w:rPr>
          <w:rFonts w:hint="eastAsia" w:ascii="宋体" w:hAnsi="宋体" w:cs="宋体"/>
          <w:sz w:val="24"/>
        </w:rPr>
        <w:t>1、公开招标采购公告</w:t>
      </w:r>
    </w:p>
    <w:p>
      <w:pPr>
        <w:spacing w:line="360" w:lineRule="auto"/>
        <w:ind w:firstLine="480" w:firstLineChars="200"/>
        <w:jc w:val="left"/>
        <w:rPr>
          <w:rFonts w:ascii="宋体" w:hAnsi="宋体" w:cs="宋体"/>
          <w:sz w:val="24"/>
        </w:rPr>
      </w:pPr>
      <w:r>
        <w:rPr>
          <w:rFonts w:hint="eastAsia" w:ascii="宋体" w:hAnsi="宋体" w:cs="宋体"/>
          <w:sz w:val="24"/>
        </w:rPr>
        <w:t>2、招标需求</w:t>
      </w:r>
    </w:p>
    <w:p>
      <w:pPr>
        <w:spacing w:line="360" w:lineRule="auto"/>
        <w:ind w:firstLine="480" w:firstLineChars="200"/>
        <w:jc w:val="left"/>
        <w:rPr>
          <w:rFonts w:ascii="宋体" w:hAnsi="宋体" w:cs="宋体"/>
          <w:sz w:val="24"/>
        </w:rPr>
      </w:pPr>
      <w:r>
        <w:rPr>
          <w:rFonts w:hint="eastAsia" w:ascii="宋体" w:hAnsi="宋体" w:cs="宋体"/>
          <w:sz w:val="24"/>
        </w:rPr>
        <w:t>3、投标人须知</w:t>
      </w:r>
    </w:p>
    <w:p>
      <w:pPr>
        <w:spacing w:line="360" w:lineRule="auto"/>
        <w:ind w:firstLine="480" w:firstLineChars="200"/>
        <w:jc w:val="left"/>
        <w:rPr>
          <w:rFonts w:ascii="宋体" w:hAnsi="宋体" w:cs="宋体"/>
          <w:sz w:val="24"/>
        </w:rPr>
      </w:pPr>
      <w:r>
        <w:rPr>
          <w:rFonts w:hint="eastAsia" w:ascii="宋体" w:hAnsi="宋体" w:cs="宋体"/>
          <w:sz w:val="24"/>
        </w:rPr>
        <w:t>4、评标办法及标准</w:t>
      </w:r>
    </w:p>
    <w:p>
      <w:pPr>
        <w:spacing w:line="360" w:lineRule="auto"/>
        <w:ind w:firstLine="480" w:firstLineChars="200"/>
        <w:jc w:val="left"/>
        <w:rPr>
          <w:rFonts w:ascii="宋体" w:hAnsi="宋体" w:cs="宋体"/>
          <w:sz w:val="24"/>
        </w:rPr>
      </w:pPr>
      <w:r>
        <w:rPr>
          <w:rFonts w:hint="eastAsia" w:ascii="宋体" w:hAnsi="宋体" w:cs="宋体"/>
          <w:sz w:val="24"/>
        </w:rPr>
        <w:t>5、合同主要条款</w:t>
      </w:r>
    </w:p>
    <w:p>
      <w:pPr>
        <w:spacing w:line="360" w:lineRule="auto"/>
        <w:ind w:firstLine="480" w:firstLineChars="200"/>
        <w:jc w:val="left"/>
        <w:rPr>
          <w:rFonts w:ascii="宋体" w:hAnsi="宋体" w:cs="宋体"/>
          <w:sz w:val="24"/>
        </w:rPr>
      </w:pPr>
      <w:r>
        <w:rPr>
          <w:rFonts w:hint="eastAsia" w:ascii="宋体" w:hAnsi="宋体" w:cs="宋体"/>
          <w:sz w:val="24"/>
        </w:rPr>
        <w:t>6、投标文件格式</w:t>
      </w:r>
    </w:p>
    <w:p>
      <w:pPr>
        <w:spacing w:line="360" w:lineRule="auto"/>
        <w:ind w:firstLine="480" w:firstLineChars="200"/>
        <w:jc w:val="left"/>
        <w:rPr>
          <w:rFonts w:ascii="宋体" w:hAnsi="宋体" w:cs="宋体"/>
          <w:sz w:val="24"/>
        </w:rPr>
      </w:pPr>
      <w:r>
        <w:rPr>
          <w:rFonts w:hint="eastAsia" w:ascii="宋体" w:hAnsi="宋体" w:cs="宋体"/>
          <w:sz w:val="24"/>
        </w:rPr>
        <w:t>7、本项目招标文件的澄清、答复、修改、补充的内容</w:t>
      </w:r>
    </w:p>
    <w:p>
      <w:pPr>
        <w:spacing w:line="360" w:lineRule="auto"/>
        <w:jc w:val="left"/>
        <w:rPr>
          <w:rFonts w:ascii="宋体" w:hAnsi="宋体" w:cs="宋体"/>
          <w:b/>
          <w:sz w:val="24"/>
        </w:rPr>
      </w:pPr>
      <w:r>
        <w:rPr>
          <w:rFonts w:hint="eastAsia" w:ascii="宋体" w:hAnsi="宋体" w:cs="宋体"/>
          <w:b/>
          <w:sz w:val="24"/>
        </w:rPr>
        <w:t>（二）投标人的风险</w:t>
      </w:r>
    </w:p>
    <w:p>
      <w:pPr>
        <w:pStyle w:val="12"/>
        <w:spacing w:line="360" w:lineRule="auto"/>
        <w:ind w:firstLine="480" w:firstLineChars="200"/>
        <w:rPr>
          <w:rFonts w:hAnsi="宋体" w:cs="宋体"/>
          <w:sz w:val="24"/>
          <w:szCs w:val="24"/>
        </w:rPr>
      </w:pPr>
      <w:r>
        <w:rPr>
          <w:rFonts w:hint="eastAsia" w:hAnsi="宋体" w:cs="宋体"/>
          <w:sz w:val="24"/>
          <w:szCs w:val="24"/>
        </w:rPr>
        <w:t>投标人应认真阅读招标文件中的有关事项、格式、条款和规范等要求。如果没有按照招标文件要求提交全部资料或者投标文件没有对招标文件作出实质性响应，其风险应由投标人自行承担，并根据有关条款规定，其投标有可能被拒绝。</w:t>
      </w:r>
    </w:p>
    <w:p>
      <w:pPr>
        <w:spacing w:line="360" w:lineRule="auto"/>
        <w:jc w:val="left"/>
        <w:rPr>
          <w:rFonts w:ascii="宋体" w:hAnsi="宋体" w:cs="宋体"/>
          <w:b/>
          <w:sz w:val="24"/>
        </w:rPr>
      </w:pPr>
      <w:r>
        <w:rPr>
          <w:rFonts w:hint="eastAsia" w:ascii="宋体" w:hAnsi="宋体" w:cs="宋体"/>
          <w:b/>
          <w:sz w:val="24"/>
        </w:rPr>
        <w:t xml:space="preserve">（三）招标文件的澄清与修改 </w:t>
      </w:r>
    </w:p>
    <w:p>
      <w:pPr>
        <w:rPr>
          <w:rFonts w:ascii="宋体" w:hAnsi="宋体" w:cs="宋体"/>
          <w:sz w:val="24"/>
        </w:rPr>
      </w:pPr>
      <w:bookmarkStart w:id="21" w:name="_Toc420055147"/>
      <w:r>
        <w:rPr>
          <w:rFonts w:hint="eastAsia" w:ascii="宋体" w:hAnsi="宋体" w:cs="宋体"/>
          <w:sz w:val="24"/>
        </w:rPr>
        <w:t>1、投标人应认真阅读本招标文件，发现其中有误或有不合理要求的，投标人必须在</w:t>
      </w:r>
      <w:r>
        <w:rPr>
          <w:rFonts w:hint="eastAsia" w:ascii="宋体" w:hAnsi="宋体" w:cs="宋体"/>
          <w:sz w:val="24"/>
          <w:u w:val="single"/>
        </w:rPr>
        <w:t>2021年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日16：00时前</w:t>
      </w:r>
      <w:r>
        <w:rPr>
          <w:rFonts w:hint="eastAsia" w:ascii="宋体" w:hAnsi="宋体" w:cs="宋体"/>
          <w:sz w:val="24"/>
        </w:rPr>
        <w:t>，一次性以书面形式要求招标人澄清。招标人对已发出的招标文件进行必要澄清、答复、修改或补充的，应当在招标文件要求提交投标文件截止时间五日前，在财政部门指定的政府采购信息发布媒体上发布更正公告，并以书面形式通知所有招标文件收受人。</w:t>
      </w:r>
    </w:p>
    <w:p>
      <w:pPr>
        <w:spacing w:line="400" w:lineRule="exact"/>
        <w:ind w:firstLine="240" w:firstLineChars="100"/>
        <w:rPr>
          <w:rFonts w:ascii="宋体" w:hAnsi="宋体" w:cs="宋体"/>
          <w:sz w:val="24"/>
        </w:rPr>
      </w:pPr>
      <w:r>
        <w:rPr>
          <w:rFonts w:hint="eastAsia" w:ascii="宋体" w:hAnsi="宋体" w:cs="宋体"/>
          <w:sz w:val="24"/>
        </w:rPr>
        <w:t>2、招标人必须以书面形式答复投标人要求澄清的问题，并将不包含问题来源的答复书面通知所有购买招标文件的投标人除书面答复以外的其他澄清方式及澄清内容均无效。</w:t>
      </w:r>
    </w:p>
    <w:p>
      <w:pPr>
        <w:spacing w:line="400" w:lineRule="exact"/>
        <w:ind w:firstLine="240" w:firstLineChars="100"/>
        <w:rPr>
          <w:rFonts w:ascii="宋体" w:hAnsi="宋体" w:cs="宋体"/>
          <w:sz w:val="24"/>
        </w:rPr>
      </w:pPr>
      <w:r>
        <w:rPr>
          <w:rFonts w:hint="eastAsia" w:ascii="宋体" w:hAnsi="宋体" w:cs="宋体"/>
          <w:sz w:val="24"/>
        </w:rPr>
        <w:t>3、招标文件澄清、答复、修改、补充的内容为招标文件的组成部分。当招标文件与招标文件的答复、澄清、修改、补充通知就同一内容的表述不一致时，以最后发出的书面文件为准。</w:t>
      </w:r>
    </w:p>
    <w:p>
      <w:pPr>
        <w:spacing w:line="400" w:lineRule="exact"/>
        <w:ind w:firstLine="240" w:firstLineChars="100"/>
        <w:rPr>
          <w:rFonts w:ascii="宋体" w:hAnsi="宋体" w:cs="宋体"/>
          <w:sz w:val="24"/>
        </w:rPr>
      </w:pPr>
      <w:r>
        <w:rPr>
          <w:rFonts w:hint="eastAsia" w:ascii="宋体" w:hAnsi="宋体" w:cs="宋体"/>
          <w:sz w:val="24"/>
        </w:rPr>
        <w:t>4、招标文件的澄清、答复、修改或补充都应该通过本招标机构以法定形式发布，招标人非通过本机构，不得擅自澄清、答复、修改或补充招标文件。</w:t>
      </w:r>
    </w:p>
    <w:p>
      <w:pPr>
        <w:rPr>
          <w:rFonts w:ascii="宋体" w:hAnsi="宋体" w:cs="宋体"/>
          <w:b/>
          <w:sz w:val="28"/>
          <w:szCs w:val="28"/>
        </w:rPr>
      </w:pPr>
      <w:r>
        <w:rPr>
          <w:rFonts w:hint="eastAsia" w:ascii="宋体" w:hAnsi="宋体" w:cs="宋体"/>
          <w:b/>
          <w:sz w:val="28"/>
          <w:szCs w:val="28"/>
        </w:rPr>
        <w:t>三、投标文件的编制要求</w:t>
      </w:r>
      <w:bookmarkEnd w:id="21"/>
    </w:p>
    <w:p>
      <w:pPr>
        <w:spacing w:line="360" w:lineRule="auto"/>
        <w:jc w:val="left"/>
        <w:rPr>
          <w:rFonts w:ascii="宋体" w:hAnsi="宋体" w:cs="宋体"/>
          <w:b/>
          <w:sz w:val="24"/>
        </w:rPr>
      </w:pPr>
      <w:r>
        <w:rPr>
          <w:rFonts w:hint="eastAsia" w:ascii="宋体" w:hAnsi="宋体" w:cs="宋体"/>
          <w:b/>
          <w:sz w:val="24"/>
        </w:rPr>
        <w:t>（一）投标文件的组成</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投标文件（包括电子投标文件及数据电子备份响应文件（U 盘））由《技术文件》、《商务、资信及其他文件》和《报价文件》组成，其中电子响应文件中所须加盖公章部分均采用 CA 签章。</w:t>
      </w:r>
    </w:p>
    <w:p>
      <w:pPr>
        <w:spacing w:line="360" w:lineRule="auto"/>
        <w:jc w:val="left"/>
        <w:rPr>
          <w:rFonts w:ascii="宋体" w:hAnsi="宋体" w:cs="宋体"/>
          <w:b/>
          <w:sz w:val="24"/>
        </w:rPr>
      </w:pPr>
      <w:r>
        <w:rPr>
          <w:rFonts w:hint="eastAsia" w:ascii="宋体" w:hAnsi="宋体" w:cs="宋体"/>
          <w:b/>
          <w:sz w:val="24"/>
        </w:rPr>
        <w:t>1、资格文件：</w:t>
      </w:r>
    </w:p>
    <w:p>
      <w:pPr>
        <w:spacing w:line="440" w:lineRule="exact"/>
        <w:jc w:val="left"/>
        <w:rPr>
          <w:rFonts w:ascii="宋体" w:hAnsi="宋体"/>
          <w:sz w:val="24"/>
        </w:rPr>
      </w:pPr>
      <w:r>
        <w:rPr>
          <w:rFonts w:hint="eastAsia" w:ascii="宋体" w:hAnsi="宋体"/>
          <w:sz w:val="24"/>
        </w:rPr>
        <w:t>（1）提供有效的营业执照、税务登记证、组织机构代码证或提供“三证合一”的营业执照或提供“五证合一”的营业执照；</w:t>
      </w:r>
    </w:p>
    <w:p>
      <w:pPr>
        <w:spacing w:line="440" w:lineRule="exact"/>
        <w:jc w:val="left"/>
        <w:rPr>
          <w:rFonts w:ascii="宋体" w:hAnsi="宋体"/>
          <w:sz w:val="24"/>
        </w:rPr>
      </w:pPr>
      <w:r>
        <w:rPr>
          <w:rFonts w:hint="eastAsia" w:ascii="宋体" w:hAnsi="宋体"/>
          <w:sz w:val="24"/>
        </w:rPr>
        <w:t>（2）提供法定代表人有效身份证明书及身份证或法定代表人授权书与授权人身份证及其近三个月中任意一个月个人社保缴纳证明文件；</w:t>
      </w:r>
    </w:p>
    <w:p>
      <w:pPr>
        <w:spacing w:line="440" w:lineRule="exact"/>
        <w:jc w:val="left"/>
        <w:rPr>
          <w:rFonts w:ascii="宋体" w:hAnsi="宋体"/>
          <w:sz w:val="24"/>
        </w:rPr>
      </w:pPr>
      <w:r>
        <w:rPr>
          <w:rFonts w:hint="eastAsia" w:ascii="宋体" w:hAnsi="宋体"/>
          <w:sz w:val="24"/>
        </w:rPr>
        <w:t>（3）提供近三个月中任意一个月企业纳税情况和社保基金缴纳情况证明文书；</w:t>
      </w:r>
    </w:p>
    <w:p>
      <w:pPr>
        <w:spacing w:line="440" w:lineRule="exact"/>
        <w:jc w:val="left"/>
        <w:rPr>
          <w:rFonts w:ascii="宋体" w:hAnsi="宋体"/>
          <w:sz w:val="24"/>
        </w:rPr>
      </w:pPr>
      <w:r>
        <w:rPr>
          <w:rFonts w:hint="eastAsia" w:ascii="宋体" w:hAnsi="宋体"/>
          <w:sz w:val="24"/>
        </w:rPr>
        <w:t>（4）自招标公告发布之后任意时间的“信用中国”（www.creditchina.gov.cn） 、中国政府采购（www.ccgp.gov.cn）  供应商信用查询网页截图； （二者缺一不可）；</w:t>
      </w:r>
    </w:p>
    <w:p>
      <w:pPr>
        <w:spacing w:line="440" w:lineRule="exact"/>
        <w:jc w:val="left"/>
        <w:rPr>
          <w:rFonts w:ascii="宋体" w:hAnsi="宋体"/>
          <w:sz w:val="24"/>
        </w:rPr>
      </w:pPr>
      <w:r>
        <w:rPr>
          <w:rFonts w:hint="eastAsia" w:ascii="宋体" w:hAnsi="宋体"/>
          <w:sz w:val="24"/>
        </w:rPr>
        <w:t>（5）信用承诺书（格式附后）；</w:t>
      </w:r>
    </w:p>
    <w:p>
      <w:pPr>
        <w:pStyle w:val="26"/>
        <w:rPr>
          <w:rFonts w:ascii="宋体" w:hAnsi="宋体" w:cs="宋体"/>
          <w:sz w:val="24"/>
          <w:szCs w:val="24"/>
        </w:rPr>
      </w:pPr>
      <w:r>
        <w:rPr>
          <w:rFonts w:hint="eastAsia" w:ascii="宋体" w:hAnsi="宋体" w:cs="宋体"/>
          <w:sz w:val="24"/>
          <w:szCs w:val="24"/>
        </w:rPr>
        <w:t>（6）《中小企业声明函》（格式附后）；</w:t>
      </w:r>
    </w:p>
    <w:p>
      <w:pPr>
        <w:pStyle w:val="26"/>
        <w:rPr>
          <w:rFonts w:ascii="宋体" w:hAnsi="宋体" w:cs="宋体"/>
          <w:sz w:val="24"/>
          <w:szCs w:val="24"/>
        </w:rPr>
      </w:pPr>
      <w:r>
        <w:rPr>
          <w:rFonts w:hint="eastAsia" w:ascii="宋体" w:hAnsi="宋体" w:cs="宋体"/>
          <w:sz w:val="24"/>
          <w:szCs w:val="24"/>
        </w:rPr>
        <w:t>（7）监狱企业声明函（如有，格式附后）；</w:t>
      </w:r>
    </w:p>
    <w:p>
      <w:pPr>
        <w:spacing w:line="440" w:lineRule="exact"/>
        <w:jc w:val="left"/>
        <w:rPr>
          <w:rFonts w:ascii="宋体" w:hAnsi="宋体" w:cs="宋体"/>
          <w:sz w:val="24"/>
        </w:rPr>
      </w:pPr>
      <w:r>
        <w:rPr>
          <w:rFonts w:hint="eastAsia" w:ascii="宋体" w:hAnsi="宋体" w:cs="宋体"/>
          <w:sz w:val="24"/>
        </w:rPr>
        <w:t>（8）残疾人福利性单位声明函（如有，格式附后）；</w:t>
      </w:r>
    </w:p>
    <w:p>
      <w:pPr>
        <w:spacing w:line="440" w:lineRule="exact"/>
        <w:jc w:val="left"/>
        <w:rPr>
          <w:rFonts w:ascii="宋体" w:hAnsi="宋体"/>
          <w:sz w:val="24"/>
        </w:rPr>
      </w:pPr>
      <w:r>
        <w:rPr>
          <w:rFonts w:hint="eastAsia" w:ascii="宋体" w:hAnsi="宋体"/>
          <w:sz w:val="24"/>
        </w:rPr>
        <w:t>（9）投标人需要说明的其他文件和说明（格式自拟）；</w:t>
      </w:r>
    </w:p>
    <w:p>
      <w:pPr>
        <w:adjustRightInd w:val="0"/>
        <w:snapToGrid w:val="0"/>
        <w:spacing w:line="480" w:lineRule="exact"/>
        <w:ind w:firstLine="420"/>
        <w:jc w:val="left"/>
        <w:rPr>
          <w:rFonts w:ascii="宋体" w:hAnsi="宋体" w:cs="宋体"/>
          <w:sz w:val="24"/>
        </w:rPr>
      </w:pPr>
      <w:r>
        <w:rPr>
          <w:rFonts w:hint="eastAsia" w:ascii="宋体" w:hAnsi="宋体" w:cs="宋体"/>
          <w:sz w:val="24"/>
        </w:rPr>
        <w:t>注：</w:t>
      </w:r>
    </w:p>
    <w:p>
      <w:pPr>
        <w:adjustRightInd w:val="0"/>
        <w:snapToGrid w:val="0"/>
        <w:spacing w:line="480" w:lineRule="exact"/>
        <w:ind w:firstLine="420"/>
        <w:jc w:val="left"/>
        <w:rPr>
          <w:rFonts w:ascii="宋体" w:hAnsi="宋体" w:cs="宋体"/>
          <w:sz w:val="24"/>
        </w:rPr>
      </w:pPr>
      <w:r>
        <w:rPr>
          <w:rFonts w:hint="eastAsia" w:ascii="宋体" w:hAnsi="宋体" w:cs="宋体"/>
          <w:sz w:val="24"/>
        </w:rPr>
        <w:t>1）供应商按照《关于印发中小企业划型标准规定的通知》（工信部联企业【2011】300号）的所属行业规定为中型、小型、微型企业【按《关于印发中小企业划型标准规定的通知》规定提供《中小企业声明函》，不提供不予认可】。</w:t>
      </w:r>
    </w:p>
    <w:p>
      <w:pPr>
        <w:adjustRightInd w:val="0"/>
        <w:snapToGrid w:val="0"/>
        <w:spacing w:line="480" w:lineRule="exact"/>
        <w:ind w:firstLine="420"/>
        <w:jc w:val="left"/>
        <w:rPr>
          <w:rFonts w:ascii="宋体" w:hAnsi="宋体" w:cs="宋体"/>
          <w:sz w:val="24"/>
        </w:rPr>
      </w:pPr>
      <w:r>
        <w:rPr>
          <w:rFonts w:hint="eastAsia" w:ascii="宋体" w:hAnsi="宋体" w:cs="宋体"/>
          <w:sz w:val="24"/>
        </w:rPr>
        <w:t>2）监狱企业参加投标【提供《监狱企业声明函》及其相关的证明材料，不提供不予认可】，视为小型、微型企业，享受小微企业政策扶持，监狱企业属于小型、微型企业的，不重复享受政策。</w:t>
      </w:r>
    </w:p>
    <w:p>
      <w:pPr>
        <w:adjustRightInd w:val="0"/>
        <w:snapToGrid w:val="0"/>
        <w:spacing w:line="480" w:lineRule="exact"/>
        <w:ind w:firstLine="420"/>
        <w:jc w:val="left"/>
        <w:rPr>
          <w:rFonts w:ascii="宋体" w:hAnsi="宋体" w:cs="宋体"/>
          <w:sz w:val="24"/>
        </w:rPr>
      </w:pPr>
      <w:r>
        <w:rPr>
          <w:rFonts w:hint="eastAsia" w:ascii="宋体" w:hAnsi="宋体" w:cs="宋体"/>
          <w:sz w:val="24"/>
        </w:rPr>
        <w:t>3）残疾人福利性单位参加投标【提供《残疾人福利性单位声明函》，不提供不予认可】，视为小型、微型企业，享受小微企业政策扶持，残疾人福利性单位属于小型、微型企业的，不重复享受政策。</w:t>
      </w:r>
    </w:p>
    <w:p>
      <w:pPr>
        <w:spacing w:line="440" w:lineRule="exact"/>
        <w:ind w:firstLine="480" w:firstLineChars="200"/>
        <w:jc w:val="left"/>
        <w:rPr>
          <w:rFonts w:ascii="宋体" w:hAnsi="宋体"/>
          <w:sz w:val="24"/>
        </w:rPr>
      </w:pPr>
      <w:r>
        <w:rPr>
          <w:rFonts w:hint="eastAsia" w:ascii="宋体" w:hAnsi="宋体" w:cs="宋体"/>
          <w:sz w:val="24"/>
        </w:rPr>
        <w:t>4）</w:t>
      </w:r>
      <w:r>
        <w:rPr>
          <w:rFonts w:hint="eastAsia" w:ascii="宋体" w:hAnsi="宋体"/>
          <w:sz w:val="24"/>
        </w:rPr>
        <w:t>以上资料提供扫描件加盖公章。</w:t>
      </w:r>
    </w:p>
    <w:p>
      <w:pPr>
        <w:spacing w:line="360" w:lineRule="auto"/>
        <w:jc w:val="left"/>
        <w:rPr>
          <w:rFonts w:ascii="宋体" w:hAnsi="宋体" w:cs="宋体"/>
          <w:b/>
          <w:sz w:val="24"/>
        </w:rPr>
      </w:pPr>
      <w:r>
        <w:rPr>
          <w:rFonts w:hint="eastAsia" w:ascii="宋体" w:hAnsi="宋体" w:cs="宋体"/>
          <w:b/>
          <w:sz w:val="24"/>
        </w:rPr>
        <w:t>2、技术、商务、资信及其他文件：</w:t>
      </w:r>
    </w:p>
    <w:p>
      <w:pPr>
        <w:spacing w:line="360" w:lineRule="auto"/>
        <w:jc w:val="left"/>
        <w:rPr>
          <w:rFonts w:ascii="宋体" w:hAnsi="宋体" w:cs="宋体"/>
          <w:bCs/>
          <w:sz w:val="24"/>
        </w:rPr>
      </w:pPr>
      <w:r>
        <w:rPr>
          <w:rFonts w:hint="eastAsia" w:ascii="宋体" w:hAnsi="宋体" w:cs="宋体"/>
          <w:bCs/>
          <w:sz w:val="24"/>
        </w:rPr>
        <w:t>1）供应商情况表（格式见附件）；</w:t>
      </w:r>
    </w:p>
    <w:p>
      <w:pPr>
        <w:spacing w:line="360" w:lineRule="auto"/>
        <w:jc w:val="left"/>
        <w:rPr>
          <w:rFonts w:ascii="宋体" w:hAnsi="宋体" w:cs="宋体"/>
          <w:bCs/>
          <w:sz w:val="24"/>
        </w:rPr>
      </w:pPr>
      <w:r>
        <w:rPr>
          <w:rFonts w:hint="eastAsia" w:ascii="宋体" w:hAnsi="宋体" w:cs="宋体"/>
          <w:bCs/>
          <w:sz w:val="24"/>
        </w:rPr>
        <w:t>2）服务方案；</w:t>
      </w:r>
    </w:p>
    <w:p>
      <w:pPr>
        <w:spacing w:line="360" w:lineRule="auto"/>
        <w:jc w:val="left"/>
        <w:rPr>
          <w:rFonts w:ascii="宋体" w:hAnsi="宋体" w:cs="宋体"/>
          <w:bCs/>
          <w:sz w:val="24"/>
        </w:rPr>
      </w:pPr>
      <w:r>
        <w:rPr>
          <w:rFonts w:hint="eastAsia" w:ascii="宋体" w:hAnsi="宋体" w:cs="宋体"/>
          <w:bCs/>
          <w:sz w:val="24"/>
        </w:rPr>
        <w:t>3）保证质量的技术方案和措施；</w:t>
      </w:r>
    </w:p>
    <w:p>
      <w:pPr>
        <w:spacing w:line="360" w:lineRule="auto"/>
        <w:jc w:val="left"/>
        <w:rPr>
          <w:rFonts w:ascii="宋体" w:hAnsi="宋体" w:cs="宋体"/>
          <w:bCs/>
          <w:sz w:val="24"/>
        </w:rPr>
      </w:pPr>
      <w:r>
        <w:rPr>
          <w:rFonts w:hint="eastAsia" w:ascii="宋体" w:hAnsi="宋体" w:cs="宋体"/>
          <w:bCs/>
          <w:sz w:val="24"/>
        </w:rPr>
        <w:t>4）保证质量的人力调度方案和措施；</w:t>
      </w:r>
    </w:p>
    <w:p>
      <w:pPr>
        <w:spacing w:line="360" w:lineRule="auto"/>
        <w:jc w:val="left"/>
        <w:rPr>
          <w:rFonts w:ascii="宋体" w:hAnsi="宋体" w:cs="宋体"/>
          <w:bCs/>
          <w:sz w:val="24"/>
        </w:rPr>
      </w:pPr>
      <w:r>
        <w:rPr>
          <w:rFonts w:hint="eastAsia" w:ascii="宋体" w:hAnsi="宋体" w:cs="宋体"/>
          <w:bCs/>
          <w:sz w:val="24"/>
        </w:rPr>
        <w:t>5）企业管理制度；</w:t>
      </w:r>
    </w:p>
    <w:p>
      <w:pPr>
        <w:spacing w:line="360" w:lineRule="auto"/>
        <w:jc w:val="left"/>
        <w:rPr>
          <w:rFonts w:ascii="宋体" w:hAnsi="宋体" w:cs="宋体"/>
          <w:bCs/>
          <w:sz w:val="24"/>
        </w:rPr>
      </w:pPr>
      <w:r>
        <w:rPr>
          <w:rFonts w:hint="eastAsia" w:ascii="宋体" w:hAnsi="宋体" w:cs="宋体"/>
          <w:bCs/>
          <w:sz w:val="24"/>
        </w:rPr>
        <w:t>6）应急处理预案；</w:t>
      </w:r>
    </w:p>
    <w:p>
      <w:pPr>
        <w:spacing w:line="360" w:lineRule="auto"/>
        <w:jc w:val="left"/>
        <w:rPr>
          <w:rFonts w:ascii="宋体" w:hAnsi="宋体" w:cs="宋体"/>
          <w:bCs/>
          <w:sz w:val="24"/>
        </w:rPr>
      </w:pPr>
      <w:r>
        <w:rPr>
          <w:rFonts w:hint="eastAsia" w:ascii="宋体" w:hAnsi="宋体" w:cs="宋体"/>
          <w:bCs/>
          <w:sz w:val="24"/>
        </w:rPr>
        <w:t>7）本项目特点和难点；</w:t>
      </w:r>
    </w:p>
    <w:p>
      <w:pPr>
        <w:spacing w:line="360" w:lineRule="auto"/>
        <w:jc w:val="left"/>
        <w:rPr>
          <w:rFonts w:ascii="宋体" w:hAnsi="宋体" w:cs="宋体"/>
          <w:bCs/>
          <w:sz w:val="24"/>
        </w:rPr>
      </w:pPr>
      <w:r>
        <w:rPr>
          <w:rFonts w:hint="eastAsia" w:ascii="宋体" w:hAnsi="宋体" w:cs="宋体"/>
          <w:bCs/>
          <w:sz w:val="24"/>
        </w:rPr>
        <w:t>8）与采购人之间的配合；</w:t>
      </w:r>
    </w:p>
    <w:p>
      <w:pPr>
        <w:spacing w:line="360" w:lineRule="auto"/>
        <w:jc w:val="left"/>
        <w:rPr>
          <w:rFonts w:ascii="宋体" w:hAnsi="宋体" w:cs="宋体"/>
          <w:bCs/>
          <w:sz w:val="24"/>
        </w:rPr>
      </w:pPr>
      <w:r>
        <w:rPr>
          <w:rFonts w:hint="eastAsia" w:ascii="宋体" w:hAnsi="宋体" w:cs="宋体"/>
          <w:bCs/>
          <w:sz w:val="24"/>
        </w:rPr>
        <w:t>9）合理化建议；</w:t>
      </w:r>
    </w:p>
    <w:p>
      <w:pPr>
        <w:spacing w:line="360" w:lineRule="auto"/>
        <w:jc w:val="left"/>
        <w:rPr>
          <w:rFonts w:ascii="宋体" w:hAnsi="宋体" w:cs="宋体"/>
          <w:bCs/>
          <w:sz w:val="24"/>
        </w:rPr>
      </w:pPr>
      <w:r>
        <w:rPr>
          <w:rFonts w:hint="eastAsia" w:ascii="宋体" w:hAnsi="宋体" w:cs="宋体"/>
          <w:bCs/>
          <w:sz w:val="24"/>
        </w:rPr>
        <w:t>10）售后服务与各项承诺；</w:t>
      </w:r>
    </w:p>
    <w:p>
      <w:pPr>
        <w:spacing w:line="360" w:lineRule="auto"/>
        <w:jc w:val="left"/>
        <w:rPr>
          <w:rFonts w:ascii="宋体" w:hAnsi="宋体" w:cs="宋体"/>
          <w:bCs/>
          <w:sz w:val="24"/>
        </w:rPr>
      </w:pPr>
      <w:r>
        <w:rPr>
          <w:rFonts w:hint="eastAsia" w:ascii="宋体" w:hAnsi="宋体" w:cs="宋体"/>
          <w:bCs/>
          <w:sz w:val="24"/>
        </w:rPr>
        <w:t>11）类似业绩；</w:t>
      </w:r>
    </w:p>
    <w:p>
      <w:pPr>
        <w:spacing w:line="360" w:lineRule="auto"/>
        <w:jc w:val="left"/>
        <w:rPr>
          <w:rFonts w:ascii="宋体" w:hAnsi="宋体" w:cs="宋体"/>
          <w:bCs/>
          <w:sz w:val="24"/>
        </w:rPr>
      </w:pPr>
      <w:r>
        <w:rPr>
          <w:rFonts w:hint="eastAsia" w:ascii="宋体" w:hAnsi="宋体" w:cs="宋体"/>
          <w:bCs/>
          <w:sz w:val="24"/>
        </w:rPr>
        <w:t>12）企业认证；</w:t>
      </w:r>
    </w:p>
    <w:p>
      <w:pPr>
        <w:spacing w:line="360" w:lineRule="auto"/>
        <w:jc w:val="left"/>
        <w:rPr>
          <w:rFonts w:ascii="宋体" w:hAnsi="宋体" w:cs="宋体"/>
          <w:bCs/>
          <w:sz w:val="24"/>
        </w:rPr>
      </w:pPr>
      <w:r>
        <w:rPr>
          <w:rFonts w:hint="eastAsia" w:ascii="宋体" w:hAnsi="宋体" w:cs="宋体"/>
          <w:bCs/>
          <w:sz w:val="24"/>
        </w:rPr>
        <w:t>13）企业荣誉；</w:t>
      </w:r>
    </w:p>
    <w:p>
      <w:pPr>
        <w:spacing w:line="360" w:lineRule="auto"/>
        <w:jc w:val="left"/>
        <w:rPr>
          <w:rFonts w:ascii="宋体" w:hAnsi="宋体" w:cs="宋体"/>
          <w:bCs/>
          <w:sz w:val="24"/>
        </w:rPr>
      </w:pPr>
      <w:r>
        <w:rPr>
          <w:rFonts w:hint="eastAsia" w:ascii="宋体" w:hAnsi="宋体" w:cs="宋体"/>
          <w:bCs/>
          <w:sz w:val="24"/>
        </w:rPr>
        <w:t>14）设施设备；</w:t>
      </w:r>
    </w:p>
    <w:p>
      <w:pPr>
        <w:spacing w:line="360" w:lineRule="auto"/>
        <w:jc w:val="left"/>
        <w:rPr>
          <w:rFonts w:ascii="宋体" w:hAnsi="宋体" w:cs="宋体"/>
          <w:bCs/>
          <w:sz w:val="24"/>
        </w:rPr>
      </w:pPr>
      <w:r>
        <w:rPr>
          <w:rFonts w:hint="eastAsia" w:ascii="宋体" w:hAnsi="宋体" w:cs="宋体"/>
          <w:bCs/>
          <w:sz w:val="24"/>
        </w:rPr>
        <w:t>15）提供服务便利性情况；</w:t>
      </w:r>
    </w:p>
    <w:p>
      <w:pPr>
        <w:spacing w:line="360" w:lineRule="auto"/>
        <w:jc w:val="left"/>
        <w:rPr>
          <w:rFonts w:ascii="宋体" w:hAnsi="宋体" w:cs="宋体"/>
          <w:bCs/>
          <w:sz w:val="24"/>
        </w:rPr>
      </w:pPr>
      <w:r>
        <w:rPr>
          <w:rFonts w:hint="eastAsia" w:ascii="宋体" w:hAnsi="宋体" w:cs="宋体"/>
          <w:bCs/>
          <w:sz w:val="24"/>
        </w:rPr>
        <w:t>16）管理及师资力量配备；</w:t>
      </w:r>
    </w:p>
    <w:p>
      <w:pPr>
        <w:spacing w:line="360" w:lineRule="auto"/>
        <w:jc w:val="left"/>
        <w:rPr>
          <w:rFonts w:ascii="宋体" w:hAnsi="宋体" w:cs="宋体"/>
          <w:bCs/>
          <w:sz w:val="24"/>
        </w:rPr>
      </w:pPr>
      <w:r>
        <w:rPr>
          <w:rFonts w:hint="eastAsia" w:ascii="宋体" w:hAnsi="宋体" w:cs="宋体"/>
          <w:bCs/>
          <w:sz w:val="24"/>
        </w:rPr>
        <w:t>17）商务响应表（格式见附件）；</w:t>
      </w:r>
    </w:p>
    <w:p>
      <w:pPr>
        <w:spacing w:line="360" w:lineRule="auto"/>
        <w:jc w:val="left"/>
        <w:rPr>
          <w:rFonts w:ascii="宋体" w:hAnsi="宋体" w:cs="宋体"/>
          <w:bCs/>
          <w:sz w:val="24"/>
        </w:rPr>
      </w:pPr>
      <w:r>
        <w:rPr>
          <w:rFonts w:hint="eastAsia" w:ascii="宋体" w:hAnsi="宋体" w:cs="宋体"/>
          <w:bCs/>
          <w:sz w:val="24"/>
        </w:rPr>
        <w:t>18）投标声明书（格式见附件）；</w:t>
      </w:r>
    </w:p>
    <w:p>
      <w:pPr>
        <w:spacing w:line="360" w:lineRule="auto"/>
        <w:jc w:val="left"/>
        <w:rPr>
          <w:rFonts w:ascii="宋体" w:hAnsi="宋体" w:cs="宋体"/>
          <w:bCs/>
          <w:sz w:val="24"/>
        </w:rPr>
      </w:pPr>
      <w:r>
        <w:rPr>
          <w:rFonts w:hint="eastAsia" w:ascii="宋体" w:hAnsi="宋体" w:cs="宋体"/>
          <w:bCs/>
          <w:sz w:val="24"/>
        </w:rPr>
        <w:t>19）供应商认为需要提供的其他资料。</w:t>
      </w:r>
    </w:p>
    <w:p>
      <w:pPr>
        <w:spacing w:line="360" w:lineRule="auto"/>
        <w:jc w:val="left"/>
        <w:rPr>
          <w:rFonts w:ascii="宋体" w:hAnsi="宋体" w:cs="宋体"/>
          <w:b/>
          <w:bCs/>
          <w:sz w:val="24"/>
        </w:rPr>
      </w:pPr>
      <w:r>
        <w:rPr>
          <w:rFonts w:hint="eastAsia" w:ascii="宋体" w:hAnsi="宋体" w:cs="宋体"/>
          <w:b/>
          <w:bCs/>
          <w:sz w:val="24"/>
        </w:rPr>
        <w:t>3、报价文件</w:t>
      </w:r>
      <w:r>
        <w:rPr>
          <w:rFonts w:hint="eastAsia" w:ascii="宋体" w:hAnsi="宋体" w:cs="宋体"/>
          <w:b/>
          <w:sz w:val="24"/>
        </w:rPr>
        <w:t>：</w:t>
      </w:r>
    </w:p>
    <w:p>
      <w:pPr>
        <w:tabs>
          <w:tab w:val="left" w:pos="3870"/>
          <w:tab w:val="left" w:pos="4085"/>
        </w:tabs>
        <w:snapToGrid w:val="0"/>
        <w:spacing w:line="440" w:lineRule="exact"/>
        <w:jc w:val="left"/>
        <w:rPr>
          <w:rFonts w:ascii="宋体" w:hAnsi="宋体"/>
          <w:sz w:val="24"/>
        </w:rPr>
      </w:pPr>
      <w:r>
        <w:rPr>
          <w:rFonts w:hint="eastAsia" w:ascii="宋体" w:hAnsi="宋体"/>
          <w:sz w:val="24"/>
        </w:rPr>
        <w:t xml:space="preserve">（1）投标函（格式见附件）； </w:t>
      </w:r>
    </w:p>
    <w:p>
      <w:pPr>
        <w:tabs>
          <w:tab w:val="left" w:pos="3870"/>
          <w:tab w:val="left" w:pos="4085"/>
        </w:tabs>
        <w:snapToGrid w:val="0"/>
        <w:spacing w:line="440" w:lineRule="exact"/>
        <w:jc w:val="left"/>
        <w:rPr>
          <w:rFonts w:ascii="宋体" w:hAnsi="宋体"/>
          <w:sz w:val="24"/>
        </w:rPr>
      </w:pPr>
      <w:r>
        <w:rPr>
          <w:rFonts w:hint="eastAsia" w:ascii="宋体" w:hAnsi="宋体"/>
          <w:sz w:val="24"/>
        </w:rPr>
        <w:t>（2）报价一览表（格式见附件）；</w:t>
      </w:r>
    </w:p>
    <w:p>
      <w:pPr>
        <w:snapToGrid w:val="0"/>
        <w:spacing w:before="50" w:after="50" w:line="440" w:lineRule="exact"/>
        <w:rPr>
          <w:rFonts w:ascii="宋体" w:hAnsi="宋体"/>
          <w:sz w:val="24"/>
          <w:szCs w:val="20"/>
        </w:rPr>
      </w:pPr>
      <w:r>
        <w:rPr>
          <w:rFonts w:hint="eastAsia" w:ascii="宋体" w:hAnsi="宋体"/>
          <w:sz w:val="24"/>
          <w:szCs w:val="20"/>
        </w:rPr>
        <w:t>（3）</w:t>
      </w:r>
      <w:r>
        <w:rPr>
          <w:rFonts w:hint="eastAsia" w:ascii="宋体" w:hAnsi="宋体"/>
          <w:sz w:val="24"/>
        </w:rPr>
        <w:t>招标代理服务费承诺函（格式见附件）；</w:t>
      </w:r>
    </w:p>
    <w:p>
      <w:pPr>
        <w:pStyle w:val="13"/>
        <w:snapToGrid w:val="0"/>
        <w:spacing w:line="440" w:lineRule="exact"/>
        <w:ind w:left="0" w:leftChars="0"/>
        <w:rPr>
          <w:rFonts w:ascii="宋体" w:hAnsi="宋体" w:eastAsia="宋体"/>
          <w:sz w:val="24"/>
          <w:szCs w:val="24"/>
          <w:lang w:eastAsia="zh-CN"/>
        </w:rPr>
      </w:pPr>
      <w:r>
        <w:rPr>
          <w:rFonts w:hint="eastAsia" w:ascii="宋体" w:hAnsi="宋体" w:eastAsia="宋体"/>
          <w:b w:val="0"/>
          <w:bCs w:val="0"/>
          <w:sz w:val="24"/>
          <w:szCs w:val="24"/>
          <w:lang w:eastAsia="zh-CN"/>
        </w:rPr>
        <w:t>（4</w:t>
      </w:r>
      <w:r>
        <w:rPr>
          <w:rFonts w:ascii="宋体" w:hAnsi="宋体" w:eastAsia="宋体"/>
          <w:b w:val="0"/>
          <w:bCs w:val="0"/>
          <w:sz w:val="24"/>
          <w:szCs w:val="24"/>
          <w:lang w:eastAsia="zh-CN"/>
        </w:rPr>
        <w:t>）投标人</w:t>
      </w:r>
      <w:r>
        <w:rPr>
          <w:rFonts w:hint="eastAsia" w:ascii="宋体" w:hAnsi="宋体" w:eastAsia="宋体"/>
          <w:b w:val="0"/>
          <w:bCs w:val="0"/>
          <w:sz w:val="24"/>
          <w:szCs w:val="24"/>
          <w:lang w:eastAsia="zh-CN"/>
        </w:rPr>
        <w:t>针对报价</w:t>
      </w:r>
      <w:r>
        <w:rPr>
          <w:rFonts w:ascii="宋体" w:hAnsi="宋体" w:eastAsia="宋体"/>
          <w:b w:val="0"/>
          <w:bCs w:val="0"/>
          <w:sz w:val="24"/>
          <w:szCs w:val="24"/>
          <w:lang w:eastAsia="zh-CN"/>
        </w:rPr>
        <w:t>需要说明的其他文件和说明（格式</w:t>
      </w:r>
      <w:r>
        <w:rPr>
          <w:rFonts w:hint="eastAsia" w:ascii="宋体" w:hAnsi="宋体" w:eastAsia="宋体"/>
          <w:b w:val="0"/>
          <w:bCs w:val="0"/>
          <w:sz w:val="24"/>
          <w:szCs w:val="24"/>
          <w:lang w:eastAsia="zh-CN"/>
        </w:rPr>
        <w:t>自拟</w:t>
      </w:r>
      <w:r>
        <w:rPr>
          <w:rFonts w:ascii="宋体" w:hAnsi="宋体" w:eastAsia="宋体"/>
          <w:b w:val="0"/>
          <w:bCs w:val="0"/>
          <w:sz w:val="24"/>
          <w:szCs w:val="24"/>
          <w:lang w:eastAsia="zh-CN"/>
        </w:rPr>
        <w:t>）。</w:t>
      </w:r>
    </w:p>
    <w:p>
      <w:pPr>
        <w:snapToGrid w:val="0"/>
        <w:spacing w:line="480" w:lineRule="exact"/>
        <w:jc w:val="left"/>
        <w:rPr>
          <w:rFonts w:ascii="宋体" w:hAnsi="宋体"/>
          <w:b/>
          <w:bCs/>
          <w:sz w:val="24"/>
        </w:rPr>
      </w:pPr>
      <w:r>
        <w:rPr>
          <w:rFonts w:hint="eastAsia" w:ascii="宋体" w:hAnsi="宋体"/>
          <w:b/>
          <w:bCs/>
          <w:sz w:val="24"/>
        </w:rPr>
        <w:t>▲注：法定代表人授权委托书、投标声明书、投标函、开标一览表必须由法定代表人签名并加盖单位公章。</w:t>
      </w:r>
    </w:p>
    <w:p>
      <w:pPr>
        <w:spacing w:line="360" w:lineRule="auto"/>
        <w:jc w:val="left"/>
        <w:rPr>
          <w:rFonts w:ascii="宋体" w:hAnsi="宋体" w:cs="宋体"/>
          <w:b/>
          <w:sz w:val="24"/>
        </w:rPr>
      </w:pPr>
      <w:r>
        <w:rPr>
          <w:rFonts w:hint="eastAsia" w:ascii="宋体" w:hAnsi="宋体" w:cs="宋体"/>
          <w:b/>
          <w:sz w:val="24"/>
        </w:rPr>
        <w:t>（二）投标文件的语言及计量</w:t>
      </w:r>
    </w:p>
    <w:p>
      <w:pPr>
        <w:spacing w:line="360" w:lineRule="auto"/>
        <w:ind w:firstLine="480" w:firstLineChars="200"/>
        <w:jc w:val="left"/>
        <w:rPr>
          <w:rFonts w:ascii="宋体" w:hAnsi="宋体" w:cs="宋体"/>
          <w:sz w:val="24"/>
          <w:szCs w:val="20"/>
        </w:rPr>
      </w:pPr>
      <w:r>
        <w:rPr>
          <w:rFonts w:hint="eastAsia" w:ascii="宋体" w:hAnsi="宋体" w:cs="宋体"/>
          <w:sz w:val="24"/>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80" w:firstLineChars="200"/>
        <w:jc w:val="left"/>
        <w:rPr>
          <w:rFonts w:ascii="宋体" w:hAnsi="宋体" w:cs="宋体"/>
          <w:sz w:val="24"/>
          <w:szCs w:val="20"/>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spacing w:line="360" w:lineRule="auto"/>
        <w:rPr>
          <w:rFonts w:ascii="宋体" w:hAnsi="宋体" w:cs="宋体"/>
          <w:b/>
          <w:sz w:val="24"/>
        </w:rPr>
      </w:pPr>
      <w:r>
        <w:rPr>
          <w:rFonts w:hint="eastAsia" w:ascii="宋体" w:hAnsi="宋体" w:cs="宋体"/>
          <w:b/>
          <w:sz w:val="24"/>
        </w:rPr>
        <w:t>▲（三）投标报价</w:t>
      </w:r>
    </w:p>
    <w:p>
      <w:pPr>
        <w:spacing w:line="360" w:lineRule="auto"/>
        <w:ind w:firstLine="480" w:firstLineChars="200"/>
        <w:rPr>
          <w:rFonts w:ascii="宋体" w:hAnsi="宋体" w:cs="宋体"/>
          <w:sz w:val="24"/>
        </w:rPr>
      </w:pPr>
      <w:r>
        <w:rPr>
          <w:rFonts w:hint="eastAsia" w:ascii="宋体" w:hAnsi="宋体" w:cs="宋体"/>
          <w:sz w:val="24"/>
        </w:rPr>
        <w:t>▲1、投标报价应按招标文件中相关附表格式填写。投标报价为本招标项目全部工作内容的报价。</w:t>
      </w:r>
    </w:p>
    <w:p>
      <w:pPr>
        <w:pStyle w:val="26"/>
        <w:rPr>
          <w:rFonts w:ascii="宋体" w:hAnsi="宋体" w:cs="宋体"/>
          <w:b/>
          <w:bCs/>
        </w:rPr>
      </w:pPr>
      <w:r>
        <w:rPr>
          <w:rFonts w:hint="eastAsia" w:ascii="宋体" w:hAnsi="宋体" w:cs="宋体"/>
        </w:rPr>
        <w:t xml:space="preserve">   </w:t>
      </w:r>
      <w:r>
        <w:rPr>
          <w:rFonts w:hint="eastAsia" w:ascii="宋体" w:hAnsi="宋体" w:cs="宋体"/>
          <w:b/>
          <w:bCs/>
          <w:sz w:val="24"/>
          <w:szCs w:val="24"/>
        </w:rPr>
        <w:t xml:space="preserve">  2、最高限价：区外：400元/人/天，区内：175元/人/天。超过最高限价的作无效标处理。</w:t>
      </w:r>
    </w:p>
    <w:p>
      <w:pPr>
        <w:pStyle w:val="6"/>
        <w:numPr>
          <w:ilvl w:val="0"/>
          <w:numId w:val="0"/>
        </w:numPr>
        <w:tabs>
          <w:tab w:val="left" w:pos="720"/>
          <w:tab w:val="clear" w:pos="360"/>
        </w:tabs>
        <w:spacing w:line="360" w:lineRule="auto"/>
        <w:rPr>
          <w:rFonts w:ascii="宋体" w:hAnsi="宋体" w:cs="宋体"/>
          <w:b/>
          <w:sz w:val="24"/>
        </w:rPr>
      </w:pPr>
      <w:r>
        <w:rPr>
          <w:rFonts w:hint="eastAsia" w:ascii="宋体" w:hAnsi="宋体" w:cs="宋体"/>
          <w:b/>
          <w:sz w:val="24"/>
        </w:rPr>
        <w:t>（四）投标文件的有效期</w:t>
      </w:r>
    </w:p>
    <w:p>
      <w:pPr>
        <w:pStyle w:val="6"/>
        <w:numPr>
          <w:ilvl w:val="0"/>
          <w:numId w:val="0"/>
        </w:numPr>
        <w:tabs>
          <w:tab w:val="left" w:pos="720"/>
          <w:tab w:val="clear" w:pos="360"/>
        </w:tabs>
        <w:snapToGrid w:val="0"/>
        <w:spacing w:line="400" w:lineRule="exact"/>
        <w:ind w:left="420" w:leftChars="200"/>
        <w:rPr>
          <w:rFonts w:ascii="宋体" w:hAnsi="宋体" w:cs="宋体"/>
          <w:color w:val="000000"/>
          <w:sz w:val="24"/>
        </w:rPr>
      </w:pPr>
      <w:r>
        <w:rPr>
          <w:rFonts w:hint="eastAsia" w:ascii="宋体" w:hAnsi="宋体" w:cs="宋体"/>
          <w:color w:val="000000"/>
          <w:sz w:val="24"/>
        </w:rPr>
        <w:t>▲1.自投标截止日起60天投标文件应保持有效。有效期不足的投标文件将被拒绝。</w:t>
      </w:r>
    </w:p>
    <w:p>
      <w:pPr>
        <w:pStyle w:val="6"/>
        <w:numPr>
          <w:ilvl w:val="0"/>
          <w:numId w:val="0"/>
        </w:numPr>
        <w:tabs>
          <w:tab w:val="left" w:pos="720"/>
          <w:tab w:val="clear" w:pos="360"/>
        </w:tabs>
        <w:snapToGrid w:val="0"/>
        <w:spacing w:line="400" w:lineRule="exact"/>
        <w:ind w:left="420" w:leftChars="200"/>
        <w:rPr>
          <w:rFonts w:ascii="宋体" w:hAnsi="宋体" w:cs="宋体"/>
          <w:color w:val="000000"/>
          <w:sz w:val="24"/>
        </w:rPr>
      </w:pPr>
      <w:r>
        <w:rPr>
          <w:rFonts w:hint="eastAsia" w:ascii="宋体" w:hAnsi="宋体" w:cs="宋体"/>
          <w:color w:val="000000"/>
          <w:sz w:val="24"/>
        </w:rPr>
        <w:t>2.在特殊情况下，招标人可与投标人协商延长投标书的有效期，这种要求和答复均以书面形式进行。</w:t>
      </w:r>
    </w:p>
    <w:p>
      <w:pPr>
        <w:pStyle w:val="6"/>
        <w:numPr>
          <w:ilvl w:val="0"/>
          <w:numId w:val="0"/>
        </w:numPr>
        <w:tabs>
          <w:tab w:val="left" w:pos="720"/>
          <w:tab w:val="clear" w:pos="360"/>
        </w:tabs>
        <w:snapToGrid w:val="0"/>
        <w:spacing w:line="400" w:lineRule="exact"/>
        <w:ind w:left="420" w:leftChars="200"/>
        <w:rPr>
          <w:rFonts w:ascii="宋体" w:hAnsi="宋体" w:cs="宋体"/>
          <w:color w:val="000000"/>
          <w:sz w:val="24"/>
        </w:rPr>
      </w:pPr>
      <w:r>
        <w:rPr>
          <w:rFonts w:hint="eastAsia" w:ascii="宋体" w:hAnsi="宋体" w:cs="宋体"/>
          <w:color w:val="000000"/>
          <w:sz w:val="24"/>
        </w:rPr>
        <w:t xml:space="preserve">3.投标人可拒绝接受延期要求。同意延长有效期的投标人则不能修改投标文件。 </w:t>
      </w:r>
    </w:p>
    <w:p>
      <w:pPr>
        <w:pStyle w:val="6"/>
        <w:numPr>
          <w:ilvl w:val="0"/>
          <w:numId w:val="0"/>
        </w:numPr>
        <w:tabs>
          <w:tab w:val="left" w:pos="720"/>
          <w:tab w:val="clear" w:pos="360"/>
        </w:tabs>
        <w:snapToGrid w:val="0"/>
        <w:spacing w:line="400" w:lineRule="exact"/>
        <w:ind w:left="420" w:leftChars="200"/>
        <w:rPr>
          <w:rFonts w:ascii="宋体" w:hAnsi="宋体" w:cs="宋体"/>
          <w:color w:val="000000"/>
          <w:sz w:val="24"/>
        </w:rPr>
      </w:pPr>
      <w:r>
        <w:rPr>
          <w:rFonts w:hint="eastAsia" w:ascii="宋体" w:hAnsi="宋体" w:cs="宋体"/>
          <w:color w:val="000000"/>
          <w:sz w:val="24"/>
        </w:rPr>
        <w:t>4.中标人的投标文件自开标之日起至合同履行完毕止均应保持有效。</w:t>
      </w:r>
    </w:p>
    <w:p>
      <w:pPr>
        <w:pStyle w:val="6"/>
        <w:numPr>
          <w:ilvl w:val="0"/>
          <w:numId w:val="0"/>
        </w:numPr>
        <w:tabs>
          <w:tab w:val="left" w:pos="720"/>
          <w:tab w:val="clear" w:pos="360"/>
        </w:tabs>
        <w:snapToGrid w:val="0"/>
        <w:spacing w:line="400" w:lineRule="exact"/>
        <w:rPr>
          <w:rFonts w:ascii="宋体" w:hAnsi="宋体" w:cs="宋体"/>
          <w:b/>
          <w:bCs/>
          <w:color w:val="000000"/>
          <w:sz w:val="24"/>
        </w:rPr>
      </w:pPr>
      <w:r>
        <w:rPr>
          <w:rFonts w:hint="eastAsia" w:ascii="宋体" w:hAnsi="宋体" w:cs="宋体"/>
          <w:b/>
          <w:bCs/>
          <w:color w:val="000000"/>
          <w:sz w:val="24"/>
        </w:rPr>
        <w:t xml:space="preserve">（五）投标文件的签署和份数 </w:t>
      </w:r>
    </w:p>
    <w:p>
      <w:pPr>
        <w:pStyle w:val="6"/>
        <w:numPr>
          <w:ilvl w:val="0"/>
          <w:numId w:val="0"/>
        </w:numPr>
        <w:tabs>
          <w:tab w:val="left" w:pos="720"/>
          <w:tab w:val="clear" w:pos="360"/>
        </w:tabs>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1、电子投标文件：</w:t>
      </w:r>
    </w:p>
    <w:p>
      <w:pPr>
        <w:pStyle w:val="6"/>
        <w:numPr>
          <w:ilvl w:val="0"/>
          <w:numId w:val="0"/>
        </w:numPr>
        <w:tabs>
          <w:tab w:val="left" w:pos="720"/>
          <w:tab w:val="clear" w:pos="360"/>
        </w:tabs>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投标人应根据“政采云供应商项目采购-电子招投标操作指南”及本招标文件规定的格式和顺序编制电子响应文件并进行关联定位，若因响应文件内容不完整、编排混乱导致响应文件被误读、漏读或者查找不到相关内容的，是投标人的责任。</w:t>
      </w:r>
    </w:p>
    <w:p>
      <w:pPr>
        <w:pStyle w:val="6"/>
        <w:numPr>
          <w:ilvl w:val="0"/>
          <w:numId w:val="0"/>
        </w:numPr>
        <w:tabs>
          <w:tab w:val="left" w:pos="720"/>
          <w:tab w:val="clear" w:pos="360"/>
        </w:tabs>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2、数据电子备份响应文件（U 盘）：</w:t>
      </w:r>
    </w:p>
    <w:p>
      <w:pPr>
        <w:pStyle w:val="6"/>
        <w:numPr>
          <w:ilvl w:val="0"/>
          <w:numId w:val="0"/>
        </w:numPr>
        <w:tabs>
          <w:tab w:val="left" w:pos="720"/>
          <w:tab w:val="clear" w:pos="360"/>
        </w:tabs>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2.1 电子投标文件的备份文件以 U 盘形式存储。数据电子备份投标文件格式及内容须与政采云平台项目采购-电子交易操作指南中制作、加密并递交的电子投标文件格式及内容一致。数据电子备份投标文件（U 盘）应包含《资格文件》、《技术、商务、资信及其他文件》、《报价文件》，投标人应将数据电子备份投标文件（U 盘）的《资格文件》、《技术、商务、资信及其他文件》、《报价文件》密封、包装，不按此规定密封、包装的数据电子备份投标文件（U 盘）均按无效标处理。</w:t>
      </w:r>
    </w:p>
    <w:p>
      <w:pPr>
        <w:pStyle w:val="6"/>
        <w:numPr>
          <w:ilvl w:val="0"/>
          <w:numId w:val="0"/>
        </w:numPr>
        <w:tabs>
          <w:tab w:val="left" w:pos="720"/>
          <w:tab w:val="clear" w:pos="360"/>
        </w:tabs>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2.2投标文件袋封面应加盖投标人公章；</w:t>
      </w:r>
    </w:p>
    <w:p>
      <w:pPr>
        <w:pStyle w:val="6"/>
        <w:numPr>
          <w:ilvl w:val="0"/>
          <w:numId w:val="0"/>
        </w:numPr>
        <w:tabs>
          <w:tab w:val="left" w:pos="720"/>
          <w:tab w:val="clear" w:pos="360"/>
        </w:tabs>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3、除投标人对错处做必要修改外，响应文件不得行间插字、涂改和增删，如有修改错漏处，应由投标人加盖校对章。</w:t>
      </w:r>
    </w:p>
    <w:p>
      <w:pPr>
        <w:snapToGrid w:val="0"/>
        <w:spacing w:before="156" w:beforeLines="50" w:line="420" w:lineRule="exact"/>
        <w:jc w:val="left"/>
        <w:rPr>
          <w:rFonts w:ascii="宋体" w:hAnsi="宋体" w:cs="宋体"/>
          <w:b/>
          <w:color w:val="000000"/>
          <w:sz w:val="24"/>
          <w:szCs w:val="20"/>
        </w:rPr>
      </w:pPr>
      <w:r>
        <w:rPr>
          <w:rFonts w:hint="eastAsia" w:ascii="宋体" w:hAnsi="宋体" w:cs="宋体"/>
          <w:b/>
          <w:color w:val="000000"/>
          <w:sz w:val="24"/>
        </w:rPr>
        <w:t>（六）投标文件的包装、递交、修改和撤回</w:t>
      </w:r>
    </w:p>
    <w:p>
      <w:pPr>
        <w:snapToGrid w:val="0"/>
        <w:spacing w:line="400" w:lineRule="exact"/>
        <w:ind w:firstLine="480" w:firstLineChars="200"/>
        <w:outlineLvl w:val="2"/>
        <w:rPr>
          <w:rFonts w:ascii="宋体" w:hAnsi="宋体" w:cs="宋体"/>
          <w:color w:val="000000"/>
          <w:sz w:val="24"/>
        </w:rPr>
      </w:pPr>
      <w:bookmarkStart w:id="22" w:name="_Toc3006"/>
      <w:r>
        <w:rPr>
          <w:rFonts w:hint="eastAsia" w:ascii="宋体" w:hAnsi="宋体" w:cs="宋体"/>
          <w:color w:val="000000"/>
          <w:sz w:val="24"/>
        </w:rPr>
        <w:t>1、投标人应当在投标截止时间前完成电子响应文件的传输递交，并可以补充、修改或者撤回电子响应文件。补充或者修改电子响应文件的，应当先行撤回原文件，补充、修改后重新传输递交，投标截止时间止未完成传输的，视为撤回响应文件。投标、响应截止时间后送达的投标、响应文件，将被政采云平台拒收，作无效标处理；</w:t>
      </w:r>
      <w:bookmarkEnd w:id="22"/>
    </w:p>
    <w:p>
      <w:pPr>
        <w:snapToGrid w:val="0"/>
        <w:spacing w:line="400" w:lineRule="exact"/>
        <w:ind w:firstLine="480" w:firstLineChars="200"/>
        <w:outlineLvl w:val="2"/>
        <w:rPr>
          <w:rFonts w:ascii="宋体" w:hAnsi="宋体" w:cs="宋体"/>
          <w:color w:val="000000"/>
          <w:sz w:val="24"/>
        </w:rPr>
      </w:pPr>
      <w:bookmarkStart w:id="23" w:name="_Toc14468"/>
      <w:r>
        <w:rPr>
          <w:rFonts w:hint="eastAsia" w:ascii="宋体" w:hAnsi="宋体" w:cs="宋体"/>
          <w:color w:val="000000"/>
          <w:sz w:val="24"/>
        </w:rPr>
        <w:t>2、数据电子备份投标文件（U 盘）：采用信封等形式密封、包装，密封、包装封面上应注明投标人名称、投标人地址、响应文件名称、项目名称、项目编号及“开标时启封”字样，并加盖投标人公章；</w:t>
      </w:r>
      <w:bookmarkEnd w:id="23"/>
    </w:p>
    <w:p>
      <w:pPr>
        <w:snapToGrid w:val="0"/>
        <w:spacing w:line="400" w:lineRule="exact"/>
        <w:ind w:firstLine="480" w:firstLineChars="200"/>
        <w:outlineLvl w:val="2"/>
        <w:rPr>
          <w:rFonts w:ascii="宋体" w:hAnsi="宋体" w:cs="宋体"/>
          <w:color w:val="000000"/>
          <w:sz w:val="24"/>
        </w:rPr>
      </w:pPr>
      <w:bookmarkStart w:id="24" w:name="_Toc4301"/>
      <w:r>
        <w:rPr>
          <w:rFonts w:hint="eastAsia" w:ascii="宋体" w:hAnsi="宋体" w:cs="宋体"/>
          <w:color w:val="000000"/>
          <w:sz w:val="24"/>
        </w:rPr>
        <w:t>3、投标人应当在投标截止时间前将数据电子备份响应文件（U 盘）密封、包装并 递交到指定地点，逾期送达或未密封、包装的将被拒收。</w:t>
      </w:r>
      <w:bookmarkEnd w:id="24"/>
    </w:p>
    <w:p>
      <w:pPr>
        <w:snapToGrid w:val="0"/>
        <w:spacing w:line="400" w:lineRule="exact"/>
        <w:ind w:firstLine="480" w:firstLineChars="200"/>
        <w:outlineLvl w:val="2"/>
        <w:rPr>
          <w:rFonts w:ascii="宋体" w:hAnsi="宋体" w:cs="宋体"/>
          <w:color w:val="000000"/>
          <w:sz w:val="24"/>
        </w:rPr>
      </w:pPr>
      <w:bookmarkStart w:id="25" w:name="_Toc23569"/>
      <w:r>
        <w:rPr>
          <w:rFonts w:hint="eastAsia" w:ascii="宋体" w:hAnsi="宋体" w:cs="宋体"/>
          <w:color w:val="000000"/>
          <w:sz w:val="24"/>
        </w:rPr>
        <w:t>4.投标人递交投标文件时，如出现下列情况之一的，将被拒收：</w:t>
      </w:r>
      <w:bookmarkEnd w:id="25"/>
    </w:p>
    <w:p>
      <w:pPr>
        <w:snapToGrid w:val="0"/>
        <w:spacing w:line="400" w:lineRule="exact"/>
        <w:ind w:firstLine="480" w:firstLineChars="200"/>
        <w:outlineLvl w:val="2"/>
        <w:rPr>
          <w:rFonts w:ascii="宋体" w:hAnsi="宋体" w:cs="宋体"/>
          <w:color w:val="000000"/>
          <w:sz w:val="24"/>
        </w:rPr>
      </w:pPr>
      <w:bookmarkStart w:id="26" w:name="_Toc28188"/>
      <w:r>
        <w:rPr>
          <w:rFonts w:hint="eastAsia" w:ascii="宋体" w:hAnsi="宋体" w:cs="宋体"/>
          <w:color w:val="000000"/>
          <w:sz w:val="24"/>
        </w:rPr>
        <w:t>4.1 未按规定单独密封、包装或标记的数据电子备份投标文件（U 盘）；</w:t>
      </w:r>
      <w:bookmarkEnd w:id="26"/>
    </w:p>
    <w:p>
      <w:pPr>
        <w:snapToGrid w:val="0"/>
        <w:spacing w:line="400" w:lineRule="exact"/>
        <w:ind w:firstLine="480" w:firstLineChars="200"/>
        <w:outlineLvl w:val="2"/>
        <w:rPr>
          <w:rFonts w:ascii="宋体" w:hAnsi="宋体" w:cs="宋体"/>
          <w:color w:val="000000"/>
          <w:sz w:val="24"/>
        </w:rPr>
      </w:pPr>
      <w:bookmarkStart w:id="27" w:name="_Toc19435"/>
      <w:r>
        <w:rPr>
          <w:rFonts w:hint="eastAsia" w:ascii="宋体" w:hAnsi="宋体" w:cs="宋体"/>
          <w:color w:val="000000"/>
          <w:sz w:val="24"/>
        </w:rPr>
        <w:t>4.2 由于包装不妥，在送交途中严重破损或失散的；</w:t>
      </w:r>
      <w:bookmarkEnd w:id="27"/>
    </w:p>
    <w:p>
      <w:pPr>
        <w:snapToGrid w:val="0"/>
        <w:spacing w:line="400" w:lineRule="exact"/>
        <w:ind w:firstLine="480" w:firstLineChars="200"/>
        <w:outlineLvl w:val="2"/>
        <w:rPr>
          <w:rFonts w:ascii="宋体" w:hAnsi="宋体" w:cs="宋体"/>
          <w:color w:val="000000"/>
          <w:sz w:val="24"/>
        </w:rPr>
      </w:pPr>
      <w:bookmarkStart w:id="28" w:name="_Toc26715"/>
      <w:r>
        <w:rPr>
          <w:rFonts w:hint="eastAsia" w:ascii="宋体" w:hAnsi="宋体" w:cs="宋体"/>
          <w:color w:val="000000"/>
          <w:sz w:val="24"/>
        </w:rPr>
        <w:t>4.3 投标人未成功办理政采云报名手续的；</w:t>
      </w:r>
      <w:bookmarkEnd w:id="28"/>
    </w:p>
    <w:p>
      <w:pPr>
        <w:snapToGrid w:val="0"/>
        <w:spacing w:line="400" w:lineRule="exact"/>
        <w:ind w:firstLine="480" w:firstLineChars="200"/>
        <w:outlineLvl w:val="2"/>
        <w:rPr>
          <w:rFonts w:ascii="宋体" w:hAnsi="宋体" w:cs="宋体"/>
          <w:color w:val="000000"/>
          <w:sz w:val="24"/>
        </w:rPr>
      </w:pPr>
      <w:bookmarkStart w:id="29" w:name="_Toc23650"/>
      <w:r>
        <w:rPr>
          <w:rFonts w:hint="eastAsia" w:ascii="宋体" w:hAnsi="宋体" w:cs="宋体"/>
          <w:color w:val="000000"/>
          <w:sz w:val="24"/>
        </w:rPr>
        <w:t>4.4 电子响应文件未按规定时间上传的或数据电子备份投标文件（U 盘）超过投标截止时间送达、递交的；</w:t>
      </w:r>
      <w:bookmarkEnd w:id="29"/>
    </w:p>
    <w:p>
      <w:pPr>
        <w:snapToGrid w:val="0"/>
        <w:spacing w:line="400" w:lineRule="exact"/>
        <w:ind w:firstLine="480" w:firstLineChars="200"/>
        <w:outlineLvl w:val="2"/>
        <w:rPr>
          <w:rFonts w:ascii="宋体" w:hAnsi="宋体" w:cs="宋体"/>
          <w:color w:val="000000"/>
          <w:sz w:val="24"/>
        </w:rPr>
      </w:pPr>
      <w:bookmarkStart w:id="30" w:name="_Toc10012"/>
      <w:r>
        <w:rPr>
          <w:rFonts w:hint="eastAsia" w:ascii="宋体" w:hAnsi="宋体" w:cs="宋体"/>
          <w:color w:val="000000"/>
          <w:sz w:val="24"/>
        </w:rPr>
        <w:t>4.5 整个开标过程中若因投标人问题造成电子响应文件无法正常解密的，均认定为未提交电子响应文件，作无效标处理。若因网络或者其他非投标人问题造成电子响应文件无法正常解密的，启用数据电子备份响应文件（U 盘）。若正常解密成功，则数据电子备份响应文件（U 盘）不予开启。在下一顺位的响应文件启用时，前一顺位的响应文件自动失效。</w:t>
      </w:r>
      <w:bookmarkEnd w:id="30"/>
    </w:p>
    <w:p>
      <w:pPr>
        <w:snapToGrid w:val="0"/>
        <w:spacing w:line="400" w:lineRule="exact"/>
        <w:ind w:firstLine="480" w:firstLineChars="200"/>
        <w:outlineLvl w:val="2"/>
        <w:rPr>
          <w:rFonts w:ascii="宋体" w:hAnsi="宋体" w:cs="宋体"/>
          <w:color w:val="000000"/>
          <w:sz w:val="24"/>
        </w:rPr>
      </w:pPr>
      <w:bookmarkStart w:id="31" w:name="_Toc2607"/>
      <w:r>
        <w:rPr>
          <w:rFonts w:hint="eastAsia" w:ascii="宋体" w:hAnsi="宋体" w:cs="宋体"/>
          <w:color w:val="000000"/>
          <w:sz w:val="24"/>
        </w:rPr>
        <w:t>4.7为保障解密成功，建议投标人携带笔记本电脑及 CA 数字证书至开标现场完成传输、解密等事宜。（交易中心不提供无线网络，请投标人自行解决上网问题）</w:t>
      </w:r>
      <w:bookmarkEnd w:id="31"/>
    </w:p>
    <w:p>
      <w:pPr>
        <w:snapToGrid w:val="0"/>
        <w:spacing w:line="400" w:lineRule="exact"/>
        <w:outlineLvl w:val="2"/>
        <w:rPr>
          <w:rFonts w:ascii="宋体" w:hAnsi="宋体" w:cs="宋体"/>
          <w:b/>
          <w:color w:val="000000"/>
          <w:sz w:val="24"/>
          <w:szCs w:val="20"/>
        </w:rPr>
      </w:pPr>
      <w:bookmarkStart w:id="32" w:name="_Toc27890"/>
      <w:r>
        <w:rPr>
          <w:rFonts w:hint="eastAsia" w:ascii="宋体" w:hAnsi="宋体" w:cs="宋体"/>
          <w:b/>
          <w:color w:val="000000"/>
          <w:sz w:val="24"/>
        </w:rPr>
        <w:t>（七）投标无效的情形</w:t>
      </w:r>
      <w:bookmarkEnd w:id="32"/>
    </w:p>
    <w:p>
      <w:pPr>
        <w:pStyle w:val="9"/>
        <w:snapToGrid w:val="0"/>
        <w:spacing w:line="400" w:lineRule="exact"/>
        <w:ind w:firstLine="240" w:firstLineChars="100"/>
        <w:outlineLvl w:val="1"/>
        <w:rPr>
          <w:rFonts w:ascii="宋体" w:eastAsia="宋体" w:cs="宋体"/>
          <w:bCs/>
          <w:color w:val="000000"/>
          <w:sz w:val="24"/>
        </w:rPr>
      </w:pPr>
      <w:bookmarkStart w:id="33" w:name="_Toc24299"/>
      <w:r>
        <w:rPr>
          <w:rFonts w:hint="eastAsia" w:ascii="宋体" w:eastAsia="宋体" w:cs="宋体"/>
          <w:bCs/>
          <w:color w:val="000000"/>
          <w:sz w:val="24"/>
        </w:rPr>
        <w:t>实质上没有响应招标文件要求的投标将被视为无效投标。在评审时，如发现下列情形之一的，投标文件将被视为无效：</w:t>
      </w:r>
      <w:bookmarkEnd w:id="33"/>
    </w:p>
    <w:p>
      <w:pPr>
        <w:snapToGrid w:val="0"/>
        <w:spacing w:line="360" w:lineRule="auto"/>
        <w:ind w:firstLine="482"/>
        <w:rPr>
          <w:rFonts w:ascii="宋体" w:hAnsi="宋体" w:cs="宋体"/>
          <w:b/>
          <w:sz w:val="24"/>
        </w:rPr>
      </w:pPr>
      <w:r>
        <w:rPr>
          <w:rFonts w:hint="eastAsia" w:ascii="宋体" w:hAnsi="宋体" w:cs="宋体"/>
          <w:b/>
          <w:bCs/>
          <w:sz w:val="24"/>
        </w:rPr>
        <w:t>1.</w:t>
      </w:r>
      <w:r>
        <w:rPr>
          <w:rFonts w:hint="eastAsia" w:ascii="宋体" w:hAnsi="宋体" w:cs="宋体"/>
          <w:b/>
          <w:sz w:val="24"/>
        </w:rPr>
        <w:t xml:space="preserve"> 在“技术、商务、资信及其他文件”开标前，采购人或采购代理机构对供应商的资格进行审查，如发现下列情形之一的，响应文件将被视为无效，不在进行下一步评审：</w:t>
      </w:r>
    </w:p>
    <w:p>
      <w:pPr>
        <w:widowControl/>
        <w:tabs>
          <w:tab w:val="left" w:pos="801"/>
        </w:tabs>
        <w:spacing w:line="360" w:lineRule="auto"/>
        <w:jc w:val="left"/>
        <w:rPr>
          <w:rFonts w:ascii="宋体" w:hAnsi="宋体" w:cs="宋体"/>
          <w:sz w:val="24"/>
        </w:rPr>
      </w:pPr>
      <w:r>
        <w:rPr>
          <w:rFonts w:hint="eastAsia" w:ascii="宋体" w:hAnsi="宋体" w:cs="宋体"/>
          <w:sz w:val="24"/>
        </w:rPr>
        <w:t>（1）未提供有效的营业执照、税务登记证、组织机构代码证或“三证合一”的营业执照或“五证合一”的营业执照的；</w:t>
      </w:r>
    </w:p>
    <w:p>
      <w:pPr>
        <w:widowControl/>
        <w:tabs>
          <w:tab w:val="left" w:pos="801"/>
        </w:tabs>
        <w:spacing w:line="360" w:lineRule="auto"/>
        <w:jc w:val="left"/>
        <w:rPr>
          <w:rFonts w:ascii="宋体" w:hAnsi="宋体" w:cs="宋体"/>
          <w:b/>
          <w:bCs/>
          <w:sz w:val="24"/>
        </w:rPr>
      </w:pPr>
      <w:r>
        <w:rPr>
          <w:rFonts w:hint="eastAsia" w:ascii="宋体" w:hAnsi="宋体" w:cs="宋体"/>
          <w:sz w:val="24"/>
        </w:rPr>
        <w:t>（2）未提供法定代表人身份证明书或其授权代理人的授权委托书及身份证明的；</w:t>
      </w:r>
    </w:p>
    <w:p>
      <w:pPr>
        <w:widowControl/>
        <w:tabs>
          <w:tab w:val="left" w:pos="801"/>
        </w:tabs>
        <w:spacing w:line="360" w:lineRule="auto"/>
        <w:jc w:val="left"/>
        <w:rPr>
          <w:rFonts w:ascii="宋体" w:hAnsi="宋体" w:cs="宋体"/>
          <w:sz w:val="24"/>
        </w:rPr>
      </w:pPr>
      <w:r>
        <w:rPr>
          <w:rFonts w:hint="eastAsia" w:ascii="宋体" w:hAnsi="宋体" w:cs="宋体"/>
          <w:sz w:val="24"/>
        </w:rPr>
        <w:t>（3）未提供授权代理人提供近三个月中任意一个月的社保证明得；</w:t>
      </w:r>
    </w:p>
    <w:p>
      <w:pPr>
        <w:widowControl/>
        <w:tabs>
          <w:tab w:val="left" w:pos="801"/>
        </w:tabs>
        <w:spacing w:line="360" w:lineRule="auto"/>
        <w:jc w:val="left"/>
        <w:rPr>
          <w:rFonts w:ascii="宋体" w:hAnsi="宋体" w:cs="宋体"/>
          <w:sz w:val="24"/>
        </w:rPr>
      </w:pPr>
      <w:r>
        <w:rPr>
          <w:rFonts w:hint="eastAsia" w:ascii="宋体" w:hAnsi="宋体" w:cs="宋体"/>
          <w:sz w:val="24"/>
        </w:rPr>
        <w:t>（4）未提供供应商近三个月中任意一个月</w:t>
      </w:r>
      <w:r>
        <w:rPr>
          <w:rFonts w:hint="eastAsia" w:ascii="宋体" w:hAnsi="宋体" w:cs="宋体"/>
          <w:sz w:val="24"/>
          <w:lang w:eastAsia="zh-CN"/>
        </w:rPr>
        <w:t>的</w:t>
      </w:r>
      <w:r>
        <w:rPr>
          <w:rFonts w:hint="eastAsia" w:ascii="宋体" w:hAnsi="宋体" w:cs="宋体"/>
          <w:sz w:val="24"/>
        </w:rPr>
        <w:t>依法缴纳税收和社保费的证明的；</w:t>
      </w:r>
    </w:p>
    <w:p>
      <w:pPr>
        <w:widowControl/>
        <w:tabs>
          <w:tab w:val="left" w:pos="801"/>
        </w:tabs>
        <w:spacing w:line="360" w:lineRule="auto"/>
        <w:jc w:val="left"/>
        <w:rPr>
          <w:rFonts w:ascii="宋体" w:hAnsi="宋体" w:cs="宋体"/>
          <w:sz w:val="24"/>
        </w:rPr>
      </w:pPr>
      <w:r>
        <w:rPr>
          <w:rFonts w:hint="eastAsia" w:ascii="宋体" w:hAnsi="宋体" w:cs="宋体"/>
          <w:sz w:val="24"/>
        </w:rPr>
        <w:t>（5）未提供自招标公告发布之日起至投标截止日前任意时间的“信用中国”网站（www.creditchina.gov.cn）、中国政府采购网（www.ccgp.gov.cn） 投标供应商信用查询网页截图的；</w:t>
      </w:r>
    </w:p>
    <w:p>
      <w:pPr>
        <w:widowControl/>
        <w:tabs>
          <w:tab w:val="left" w:pos="801"/>
        </w:tabs>
        <w:spacing w:line="360" w:lineRule="auto"/>
        <w:jc w:val="left"/>
        <w:rPr>
          <w:rFonts w:ascii="宋体" w:hAnsi="宋体" w:cs="宋体"/>
          <w:sz w:val="24"/>
        </w:rPr>
      </w:pPr>
      <w:r>
        <w:rPr>
          <w:rFonts w:hint="eastAsia" w:ascii="宋体" w:hAnsi="宋体" w:cs="宋体"/>
          <w:sz w:val="24"/>
        </w:rPr>
        <w:t>（6）被“信用中国”（www.creditchina.gov.cn）、中国政府采购网（www.ccgp.gov.cn）列入失信被执行人、重大税收违法案件当事人名单、政府采购严重违法失信行为记录名单的；</w:t>
      </w:r>
    </w:p>
    <w:p>
      <w:pPr>
        <w:widowControl/>
        <w:tabs>
          <w:tab w:val="left" w:pos="801"/>
        </w:tabs>
        <w:spacing w:line="360" w:lineRule="auto"/>
        <w:jc w:val="left"/>
        <w:rPr>
          <w:rFonts w:ascii="宋体" w:hAnsi="宋体" w:cs="宋体"/>
          <w:b/>
          <w:bCs/>
          <w:sz w:val="24"/>
        </w:rPr>
      </w:pPr>
      <w:r>
        <w:rPr>
          <w:rFonts w:hint="eastAsia" w:ascii="宋体" w:hAnsi="宋体" w:cs="宋体"/>
          <w:b/>
          <w:bCs/>
          <w:sz w:val="24"/>
        </w:rPr>
        <w:t>（7）未提供《中小企业声明函》；</w:t>
      </w:r>
    </w:p>
    <w:p>
      <w:pPr>
        <w:widowControl/>
        <w:tabs>
          <w:tab w:val="left" w:pos="801"/>
        </w:tabs>
        <w:spacing w:line="360" w:lineRule="auto"/>
        <w:jc w:val="left"/>
        <w:rPr>
          <w:rFonts w:ascii="宋体" w:hAnsi="宋体" w:cs="宋体"/>
          <w:b/>
          <w:bCs/>
          <w:sz w:val="24"/>
        </w:rPr>
      </w:pPr>
      <w:r>
        <w:rPr>
          <w:rFonts w:hint="eastAsia" w:ascii="宋体" w:hAnsi="宋体" w:cs="宋体"/>
          <w:b/>
          <w:bCs/>
          <w:sz w:val="24"/>
        </w:rPr>
        <w:t>（8）提供的《中小企业声明函》未采用本采购文件附件的模板；</w:t>
      </w:r>
    </w:p>
    <w:p>
      <w:pPr>
        <w:widowControl/>
        <w:tabs>
          <w:tab w:val="left" w:pos="801"/>
        </w:tabs>
        <w:spacing w:line="360" w:lineRule="auto"/>
        <w:jc w:val="left"/>
        <w:rPr>
          <w:rFonts w:ascii="宋体" w:hAnsi="宋体" w:cs="宋体"/>
          <w:b/>
          <w:bCs/>
          <w:sz w:val="24"/>
        </w:rPr>
      </w:pPr>
      <w:r>
        <w:rPr>
          <w:rFonts w:hint="eastAsia" w:ascii="宋体" w:hAnsi="宋体" w:cs="宋体"/>
          <w:b/>
          <w:bCs/>
          <w:sz w:val="24"/>
        </w:rPr>
        <w:t>（9）提供的《中小企业声明函》未填写完整的；</w:t>
      </w:r>
    </w:p>
    <w:p>
      <w:pPr>
        <w:widowControl/>
        <w:tabs>
          <w:tab w:val="left" w:pos="801"/>
        </w:tabs>
        <w:spacing w:line="360" w:lineRule="auto"/>
        <w:jc w:val="left"/>
        <w:rPr>
          <w:rFonts w:ascii="宋体" w:hAnsi="宋体" w:cs="宋体"/>
          <w:b/>
          <w:bCs/>
          <w:sz w:val="24"/>
        </w:rPr>
      </w:pPr>
      <w:r>
        <w:rPr>
          <w:rFonts w:hint="eastAsia" w:ascii="宋体" w:hAnsi="宋体" w:cs="宋体"/>
          <w:b/>
          <w:bCs/>
          <w:sz w:val="24"/>
        </w:rPr>
        <w:t>（10）供应商未如实填写《中小企业声明函》的；</w:t>
      </w:r>
    </w:p>
    <w:p>
      <w:pPr>
        <w:pStyle w:val="9"/>
        <w:snapToGrid w:val="0"/>
        <w:spacing w:line="400" w:lineRule="exact"/>
        <w:ind w:firstLine="0" w:firstLineChars="0"/>
        <w:outlineLvl w:val="1"/>
        <w:rPr>
          <w:rFonts w:ascii="宋体" w:eastAsia="宋体" w:cs="宋体"/>
          <w:bCs/>
          <w:color w:val="000000"/>
          <w:sz w:val="24"/>
        </w:rPr>
      </w:pPr>
      <w:bookmarkStart w:id="34" w:name="_Toc16295"/>
      <w:r>
        <w:rPr>
          <w:rFonts w:hint="eastAsia" w:ascii="宋体" w:eastAsia="宋体" w:cs="宋体"/>
          <w:bCs/>
          <w:color w:val="000000"/>
          <w:sz w:val="24"/>
        </w:rPr>
        <w:t>（11）未提供</w:t>
      </w:r>
      <w:r>
        <w:rPr>
          <w:rFonts w:hint="eastAsia" w:ascii="宋体" w:eastAsia="宋体" w:cs="宋体"/>
          <w:sz w:val="24"/>
        </w:rPr>
        <w:t>《</w:t>
      </w:r>
      <w:r>
        <w:rPr>
          <w:rFonts w:hint="eastAsia" w:ascii="宋体" w:eastAsia="宋体" w:cs="宋体"/>
          <w:bCs/>
          <w:color w:val="000000"/>
          <w:sz w:val="24"/>
        </w:rPr>
        <w:t>信用承诺书</w:t>
      </w:r>
      <w:r>
        <w:rPr>
          <w:rFonts w:hint="eastAsia" w:ascii="宋体" w:eastAsia="宋体" w:cs="宋体"/>
          <w:sz w:val="24"/>
        </w:rPr>
        <w:t>》</w:t>
      </w:r>
      <w:r>
        <w:rPr>
          <w:rFonts w:hint="eastAsia" w:ascii="宋体" w:eastAsia="宋体" w:cs="宋体"/>
          <w:bCs/>
          <w:color w:val="000000"/>
          <w:sz w:val="24"/>
        </w:rPr>
        <w:t>或</w:t>
      </w:r>
      <w:r>
        <w:rPr>
          <w:rFonts w:hint="eastAsia" w:ascii="宋体" w:eastAsia="宋体" w:cs="宋体"/>
          <w:sz w:val="24"/>
        </w:rPr>
        <w:t>提供的《</w:t>
      </w:r>
      <w:r>
        <w:rPr>
          <w:rFonts w:hint="eastAsia" w:ascii="宋体" w:eastAsia="宋体" w:cs="宋体"/>
          <w:bCs/>
          <w:color w:val="000000"/>
          <w:sz w:val="24"/>
        </w:rPr>
        <w:t>信用承诺书</w:t>
      </w:r>
      <w:r>
        <w:rPr>
          <w:rFonts w:hint="eastAsia" w:ascii="宋体" w:eastAsia="宋体" w:cs="宋体"/>
          <w:sz w:val="24"/>
        </w:rPr>
        <w:t>》未采用本采购文件附件的模板；</w:t>
      </w:r>
      <w:bookmarkEnd w:id="34"/>
    </w:p>
    <w:p>
      <w:pPr>
        <w:pStyle w:val="9"/>
        <w:snapToGrid w:val="0"/>
        <w:spacing w:line="400" w:lineRule="exact"/>
        <w:ind w:firstLine="240" w:firstLineChars="100"/>
        <w:outlineLvl w:val="1"/>
        <w:rPr>
          <w:rFonts w:ascii="宋体" w:eastAsia="宋体" w:cs="宋体"/>
          <w:bCs/>
          <w:color w:val="000000"/>
          <w:sz w:val="24"/>
        </w:rPr>
      </w:pPr>
      <w:bookmarkStart w:id="35" w:name="_Toc10538"/>
      <w:r>
        <w:rPr>
          <w:rFonts w:hint="eastAsia" w:ascii="宋体" w:eastAsia="宋体" w:cs="宋体"/>
          <w:bCs/>
          <w:color w:val="000000"/>
          <w:sz w:val="24"/>
        </w:rPr>
        <w:t>2、在符合性审查时，如发现下列情形之一的，投标文件将被视为无效：</w:t>
      </w:r>
      <w:bookmarkEnd w:id="35"/>
    </w:p>
    <w:p>
      <w:pPr>
        <w:pStyle w:val="9"/>
        <w:snapToGrid w:val="0"/>
        <w:spacing w:line="400" w:lineRule="exact"/>
        <w:ind w:firstLine="0" w:firstLineChars="0"/>
        <w:outlineLvl w:val="1"/>
        <w:rPr>
          <w:rFonts w:ascii="宋体" w:eastAsia="宋体" w:cs="宋体"/>
          <w:bCs/>
          <w:color w:val="000000"/>
          <w:sz w:val="24"/>
        </w:rPr>
      </w:pPr>
      <w:bookmarkStart w:id="36" w:name="_Toc31339"/>
      <w:r>
        <w:rPr>
          <w:rFonts w:hint="eastAsia" w:ascii="宋体" w:eastAsia="宋体" w:cs="宋体"/>
          <w:bCs/>
          <w:color w:val="000000"/>
          <w:sz w:val="24"/>
        </w:rPr>
        <w:t>（1）授权代理人未经有效授权的；</w:t>
      </w:r>
      <w:bookmarkEnd w:id="36"/>
    </w:p>
    <w:p>
      <w:pPr>
        <w:pStyle w:val="9"/>
        <w:snapToGrid w:val="0"/>
        <w:spacing w:line="400" w:lineRule="exact"/>
        <w:ind w:firstLine="0" w:firstLineChars="0"/>
        <w:outlineLvl w:val="1"/>
        <w:rPr>
          <w:rFonts w:ascii="宋体" w:eastAsia="宋体" w:cs="宋体"/>
          <w:bCs/>
          <w:color w:val="000000"/>
          <w:sz w:val="24"/>
        </w:rPr>
      </w:pPr>
      <w:bookmarkStart w:id="37" w:name="_Toc2684"/>
      <w:r>
        <w:rPr>
          <w:rFonts w:hint="eastAsia" w:ascii="宋体" w:eastAsia="宋体" w:cs="宋体"/>
          <w:bCs/>
          <w:color w:val="000000"/>
          <w:sz w:val="24"/>
        </w:rPr>
        <w:t>（2）投标有效期、交货期（服务期）、质保期等不能满足招标文件要求的；</w:t>
      </w:r>
      <w:bookmarkEnd w:id="37"/>
    </w:p>
    <w:p>
      <w:pPr>
        <w:pStyle w:val="9"/>
        <w:snapToGrid w:val="0"/>
        <w:spacing w:line="400" w:lineRule="exact"/>
        <w:ind w:firstLine="0" w:firstLineChars="0"/>
        <w:outlineLvl w:val="1"/>
        <w:rPr>
          <w:rFonts w:ascii="宋体" w:eastAsia="宋体" w:cs="宋体"/>
          <w:bCs/>
          <w:color w:val="000000"/>
          <w:sz w:val="24"/>
        </w:rPr>
      </w:pPr>
      <w:bookmarkStart w:id="38" w:name="_Toc1855"/>
      <w:r>
        <w:rPr>
          <w:rFonts w:hint="eastAsia" w:ascii="宋体" w:eastAsia="宋体" w:cs="宋体"/>
          <w:bCs/>
          <w:color w:val="000000"/>
          <w:sz w:val="24"/>
        </w:rPr>
        <w:t>（3）不响应或者擅自改变招标文件要求或者投标文件有采购人不能接受的附加条件的；</w:t>
      </w:r>
      <w:bookmarkEnd w:id="38"/>
    </w:p>
    <w:p>
      <w:pPr>
        <w:pStyle w:val="9"/>
        <w:snapToGrid w:val="0"/>
        <w:spacing w:line="400" w:lineRule="exact"/>
        <w:ind w:firstLine="0" w:firstLineChars="0"/>
        <w:outlineLvl w:val="1"/>
        <w:rPr>
          <w:rFonts w:ascii="宋体" w:eastAsia="宋体" w:cs="宋体"/>
          <w:bCs/>
          <w:color w:val="000000"/>
          <w:sz w:val="24"/>
        </w:rPr>
      </w:pPr>
      <w:bookmarkStart w:id="39" w:name="_Toc8389"/>
      <w:r>
        <w:rPr>
          <w:rFonts w:hint="eastAsia" w:ascii="宋体" w:eastAsia="宋体" w:cs="宋体"/>
          <w:bCs/>
          <w:color w:val="000000"/>
          <w:sz w:val="24"/>
        </w:rPr>
        <w:t>（4）未提供或未如实提供服务内容，或者虚假投标的。</w:t>
      </w:r>
      <w:bookmarkEnd w:id="39"/>
    </w:p>
    <w:p>
      <w:pPr>
        <w:pStyle w:val="9"/>
        <w:snapToGrid w:val="0"/>
        <w:spacing w:line="400" w:lineRule="exact"/>
        <w:ind w:firstLine="240" w:firstLineChars="100"/>
        <w:outlineLvl w:val="1"/>
        <w:rPr>
          <w:rFonts w:ascii="宋体" w:eastAsia="宋体" w:cs="宋体"/>
          <w:bCs/>
          <w:color w:val="000000"/>
          <w:sz w:val="24"/>
        </w:rPr>
      </w:pPr>
      <w:bookmarkStart w:id="40" w:name="_Toc8376"/>
      <w:r>
        <w:rPr>
          <w:rFonts w:hint="eastAsia" w:ascii="宋体" w:eastAsia="宋体" w:cs="宋体"/>
          <w:bCs/>
          <w:color w:val="000000"/>
          <w:sz w:val="24"/>
        </w:rPr>
        <w:t>3、在技术评审时，如发现下列情形之一的，投标文件将被视为无效：</w:t>
      </w:r>
      <w:bookmarkEnd w:id="40"/>
    </w:p>
    <w:p>
      <w:pPr>
        <w:pStyle w:val="9"/>
        <w:snapToGrid w:val="0"/>
        <w:spacing w:line="400" w:lineRule="exact"/>
        <w:ind w:firstLine="0" w:firstLineChars="0"/>
        <w:outlineLvl w:val="1"/>
        <w:rPr>
          <w:rFonts w:ascii="宋体" w:eastAsia="宋体" w:cs="宋体"/>
          <w:bCs/>
          <w:color w:val="000000"/>
          <w:sz w:val="24"/>
        </w:rPr>
      </w:pPr>
      <w:bookmarkStart w:id="41" w:name="_Toc1918"/>
      <w:r>
        <w:rPr>
          <w:rFonts w:hint="eastAsia" w:ascii="宋体" w:eastAsia="宋体" w:cs="宋体"/>
          <w:bCs/>
          <w:color w:val="000000"/>
          <w:sz w:val="24"/>
        </w:rPr>
        <w:t>（1）与招标文件中标“▲”的服务指标、主要服务要求发生实质性偏离的；</w:t>
      </w:r>
      <w:bookmarkEnd w:id="41"/>
    </w:p>
    <w:p>
      <w:pPr>
        <w:pStyle w:val="9"/>
        <w:snapToGrid w:val="0"/>
        <w:spacing w:line="400" w:lineRule="exact"/>
        <w:ind w:firstLine="0" w:firstLineChars="0"/>
        <w:outlineLvl w:val="1"/>
        <w:rPr>
          <w:rFonts w:ascii="宋体" w:eastAsia="宋体" w:cs="宋体"/>
          <w:bCs/>
          <w:color w:val="000000"/>
          <w:sz w:val="24"/>
        </w:rPr>
      </w:pPr>
      <w:bookmarkStart w:id="42" w:name="_Toc31421"/>
      <w:r>
        <w:rPr>
          <w:rFonts w:hint="eastAsia" w:ascii="宋体" w:eastAsia="宋体" w:cs="宋体"/>
          <w:bCs/>
          <w:color w:val="000000"/>
          <w:sz w:val="24"/>
        </w:rPr>
        <w:t>（2）投标项目方案不明确，存在一个或一个以上备选（替代）投标方案且未注明哪个有效的；</w:t>
      </w:r>
      <w:bookmarkEnd w:id="42"/>
    </w:p>
    <w:p>
      <w:pPr>
        <w:pStyle w:val="9"/>
        <w:snapToGrid w:val="0"/>
        <w:spacing w:line="400" w:lineRule="exact"/>
        <w:ind w:firstLine="0" w:firstLineChars="0"/>
        <w:outlineLvl w:val="1"/>
        <w:rPr>
          <w:rFonts w:ascii="宋体" w:eastAsia="宋体" w:cs="宋体"/>
          <w:bCs/>
          <w:color w:val="000000"/>
          <w:sz w:val="24"/>
        </w:rPr>
      </w:pPr>
      <w:bookmarkStart w:id="43" w:name="_Toc22528"/>
      <w:r>
        <w:rPr>
          <w:rFonts w:hint="eastAsia" w:ascii="宋体" w:eastAsia="宋体" w:cs="宋体"/>
          <w:bCs/>
          <w:color w:val="000000"/>
          <w:sz w:val="24"/>
        </w:rPr>
        <w:t>（3）项目方案不符合项目需求或不具有操作性的。</w:t>
      </w:r>
      <w:bookmarkEnd w:id="43"/>
    </w:p>
    <w:p>
      <w:pPr>
        <w:pStyle w:val="9"/>
        <w:snapToGrid w:val="0"/>
        <w:spacing w:line="400" w:lineRule="exact"/>
        <w:ind w:firstLine="240" w:firstLineChars="100"/>
        <w:outlineLvl w:val="1"/>
        <w:rPr>
          <w:rFonts w:ascii="宋体" w:eastAsia="宋体" w:cs="宋体"/>
          <w:bCs/>
          <w:color w:val="000000"/>
          <w:sz w:val="24"/>
        </w:rPr>
      </w:pPr>
      <w:bookmarkStart w:id="44" w:name="_Toc21029"/>
      <w:r>
        <w:rPr>
          <w:rFonts w:hint="eastAsia" w:ascii="宋体" w:eastAsia="宋体" w:cs="宋体"/>
          <w:bCs/>
          <w:color w:val="000000"/>
          <w:sz w:val="24"/>
        </w:rPr>
        <w:t>3、在价格评审时，如发现下列情形之一的，投标文件将被视为无效：</w:t>
      </w:r>
      <w:bookmarkEnd w:id="44"/>
    </w:p>
    <w:p>
      <w:pPr>
        <w:pStyle w:val="9"/>
        <w:snapToGrid w:val="0"/>
        <w:spacing w:line="400" w:lineRule="exact"/>
        <w:ind w:firstLine="0" w:firstLineChars="0"/>
        <w:outlineLvl w:val="1"/>
        <w:rPr>
          <w:rFonts w:ascii="宋体" w:eastAsia="宋体" w:cs="宋体"/>
          <w:bCs/>
          <w:color w:val="000000"/>
          <w:sz w:val="24"/>
        </w:rPr>
      </w:pPr>
      <w:bookmarkStart w:id="45" w:name="_Toc18718"/>
      <w:r>
        <w:rPr>
          <w:rFonts w:hint="eastAsia" w:ascii="宋体" w:eastAsia="宋体" w:cs="宋体"/>
          <w:bCs/>
          <w:color w:val="000000"/>
          <w:sz w:val="24"/>
        </w:rPr>
        <w:t>（1）未采用人民币报价或者未按照招标文件标明的币种报价的；</w:t>
      </w:r>
      <w:bookmarkEnd w:id="45"/>
    </w:p>
    <w:p>
      <w:pPr>
        <w:pStyle w:val="9"/>
        <w:snapToGrid w:val="0"/>
        <w:spacing w:line="400" w:lineRule="exact"/>
        <w:ind w:firstLine="0" w:firstLineChars="0"/>
        <w:outlineLvl w:val="1"/>
        <w:rPr>
          <w:rFonts w:ascii="宋体" w:eastAsia="宋体" w:cs="宋体"/>
          <w:bCs/>
          <w:color w:val="000000"/>
          <w:sz w:val="24"/>
        </w:rPr>
      </w:pPr>
      <w:bookmarkStart w:id="46" w:name="_Toc8808"/>
      <w:r>
        <w:rPr>
          <w:rFonts w:hint="eastAsia" w:ascii="宋体" w:eastAsia="宋体" w:cs="宋体"/>
          <w:bCs/>
          <w:color w:val="000000"/>
          <w:sz w:val="24"/>
        </w:rPr>
        <w:t>（2）报价超出采购预算金额或最高限价(自主创新产品除外)的；</w:t>
      </w:r>
      <w:bookmarkEnd w:id="46"/>
    </w:p>
    <w:p>
      <w:pPr>
        <w:pStyle w:val="9"/>
        <w:snapToGrid w:val="0"/>
        <w:spacing w:line="400" w:lineRule="exact"/>
        <w:ind w:firstLine="0" w:firstLineChars="0"/>
        <w:outlineLvl w:val="1"/>
        <w:rPr>
          <w:rFonts w:ascii="宋体" w:eastAsia="宋体" w:cs="宋体"/>
          <w:bCs/>
          <w:color w:val="000000"/>
          <w:sz w:val="24"/>
        </w:rPr>
      </w:pPr>
      <w:bookmarkStart w:id="47" w:name="_Toc20635"/>
      <w:r>
        <w:rPr>
          <w:rFonts w:hint="eastAsia" w:ascii="宋体" w:eastAsia="宋体" w:cs="宋体"/>
          <w:bCs/>
          <w:color w:val="000000"/>
          <w:sz w:val="24"/>
        </w:rPr>
        <w:t>（3）投标报价具有选择性，且未注明哪个有效的；</w:t>
      </w:r>
      <w:bookmarkEnd w:id="47"/>
    </w:p>
    <w:p>
      <w:pPr>
        <w:pStyle w:val="9"/>
        <w:snapToGrid w:val="0"/>
        <w:spacing w:line="400" w:lineRule="exact"/>
        <w:ind w:firstLine="0" w:firstLineChars="0"/>
        <w:outlineLvl w:val="1"/>
        <w:rPr>
          <w:rFonts w:ascii="宋体" w:eastAsia="宋体" w:cs="宋体"/>
          <w:bCs/>
          <w:color w:val="000000"/>
          <w:sz w:val="24"/>
        </w:rPr>
      </w:pPr>
      <w:bookmarkStart w:id="48" w:name="_Toc31169"/>
      <w:r>
        <w:rPr>
          <w:rFonts w:hint="eastAsia" w:ascii="宋体" w:eastAsia="宋体" w:cs="宋体"/>
          <w:bCs/>
          <w:color w:val="000000"/>
          <w:sz w:val="24"/>
        </w:rPr>
        <w:t>（4）投标报价出现前后不一致且不同意按照招标文件规定的方法进行修正的；</w:t>
      </w:r>
      <w:bookmarkEnd w:id="48"/>
    </w:p>
    <w:p>
      <w:pPr>
        <w:pStyle w:val="9"/>
        <w:snapToGrid w:val="0"/>
        <w:spacing w:line="400" w:lineRule="exact"/>
        <w:ind w:firstLine="0" w:firstLineChars="0"/>
        <w:outlineLvl w:val="1"/>
        <w:rPr>
          <w:rFonts w:ascii="宋体" w:eastAsia="宋体" w:cs="宋体"/>
          <w:bCs/>
          <w:color w:val="000000"/>
          <w:sz w:val="24"/>
        </w:rPr>
      </w:pPr>
      <w:bookmarkStart w:id="49" w:name="_Toc32060"/>
      <w:r>
        <w:rPr>
          <w:rFonts w:hint="eastAsia" w:ascii="宋体" w:eastAsia="宋体" w:cs="宋体"/>
          <w:bCs/>
          <w:color w:val="000000"/>
          <w:sz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bookmarkEnd w:id="49"/>
    </w:p>
    <w:p>
      <w:pPr>
        <w:pStyle w:val="9"/>
        <w:snapToGrid w:val="0"/>
        <w:spacing w:line="400" w:lineRule="exact"/>
        <w:ind w:firstLine="0" w:firstLineChars="0"/>
        <w:outlineLvl w:val="1"/>
        <w:rPr>
          <w:rFonts w:ascii="宋体" w:eastAsia="宋体" w:cs="宋体"/>
          <w:bCs/>
          <w:color w:val="000000"/>
          <w:sz w:val="24"/>
        </w:rPr>
      </w:pPr>
      <w:bookmarkStart w:id="50" w:name="_Toc26483"/>
      <w:r>
        <w:rPr>
          <w:rFonts w:hint="eastAsia" w:ascii="宋体" w:eastAsia="宋体" w:cs="宋体"/>
          <w:bCs/>
          <w:color w:val="000000"/>
          <w:sz w:val="24"/>
        </w:rPr>
        <w:t>4、投标人串通投标的，投标无效。</w:t>
      </w:r>
      <w:bookmarkEnd w:id="50"/>
    </w:p>
    <w:p>
      <w:pPr>
        <w:pStyle w:val="9"/>
        <w:snapToGrid w:val="0"/>
        <w:spacing w:line="400" w:lineRule="exact"/>
        <w:ind w:firstLine="0" w:firstLineChars="0"/>
        <w:outlineLvl w:val="1"/>
        <w:rPr>
          <w:rFonts w:ascii="宋体" w:eastAsia="宋体" w:cs="宋体"/>
          <w:bCs/>
          <w:color w:val="000000"/>
          <w:sz w:val="24"/>
        </w:rPr>
      </w:pPr>
      <w:bookmarkStart w:id="51" w:name="_Toc13961"/>
      <w:r>
        <w:rPr>
          <w:rFonts w:hint="eastAsia" w:ascii="宋体" w:eastAsia="宋体" w:cs="宋体"/>
          <w:bCs/>
          <w:color w:val="000000"/>
          <w:sz w:val="24"/>
        </w:rPr>
        <w:t>投标人有以下情形之一的，视为投标人串通投标：</w:t>
      </w:r>
      <w:bookmarkEnd w:id="51"/>
    </w:p>
    <w:p>
      <w:pPr>
        <w:pStyle w:val="9"/>
        <w:snapToGrid w:val="0"/>
        <w:spacing w:line="400" w:lineRule="exact"/>
        <w:ind w:firstLine="0" w:firstLineChars="0"/>
        <w:outlineLvl w:val="1"/>
        <w:rPr>
          <w:rFonts w:ascii="宋体" w:eastAsia="宋体" w:cs="宋体"/>
          <w:bCs/>
          <w:color w:val="000000"/>
          <w:sz w:val="24"/>
        </w:rPr>
      </w:pPr>
      <w:bookmarkStart w:id="52" w:name="_Toc7431"/>
      <w:r>
        <w:rPr>
          <w:rFonts w:hint="eastAsia" w:ascii="宋体" w:eastAsia="宋体" w:cs="宋体"/>
          <w:bCs/>
          <w:color w:val="000000"/>
          <w:sz w:val="24"/>
        </w:rPr>
        <w:t>（1）不同投标人的投标文件由同一单位或者个人编制；</w:t>
      </w:r>
      <w:bookmarkEnd w:id="52"/>
    </w:p>
    <w:p>
      <w:pPr>
        <w:pStyle w:val="9"/>
        <w:snapToGrid w:val="0"/>
        <w:spacing w:line="400" w:lineRule="exact"/>
        <w:ind w:firstLine="0" w:firstLineChars="0"/>
        <w:outlineLvl w:val="1"/>
        <w:rPr>
          <w:rFonts w:ascii="宋体" w:eastAsia="宋体" w:cs="宋体"/>
          <w:bCs/>
          <w:color w:val="000000"/>
          <w:sz w:val="24"/>
        </w:rPr>
      </w:pPr>
      <w:bookmarkStart w:id="53" w:name="_Toc14202"/>
      <w:r>
        <w:rPr>
          <w:rFonts w:hint="eastAsia" w:ascii="宋体" w:eastAsia="宋体" w:cs="宋体"/>
          <w:bCs/>
          <w:color w:val="000000"/>
          <w:sz w:val="24"/>
        </w:rPr>
        <w:t>（2）不同投标人委托同一单位或者个人办理投标事宜；</w:t>
      </w:r>
      <w:bookmarkEnd w:id="53"/>
    </w:p>
    <w:p>
      <w:pPr>
        <w:pStyle w:val="9"/>
        <w:snapToGrid w:val="0"/>
        <w:spacing w:line="400" w:lineRule="exact"/>
        <w:ind w:firstLine="0" w:firstLineChars="0"/>
        <w:outlineLvl w:val="1"/>
        <w:rPr>
          <w:rFonts w:ascii="宋体" w:eastAsia="宋体" w:cs="宋体"/>
          <w:bCs/>
          <w:color w:val="000000"/>
          <w:sz w:val="24"/>
        </w:rPr>
      </w:pPr>
      <w:bookmarkStart w:id="54" w:name="_Toc25287"/>
      <w:r>
        <w:rPr>
          <w:rFonts w:hint="eastAsia" w:ascii="宋体" w:eastAsia="宋体" w:cs="宋体"/>
          <w:bCs/>
          <w:color w:val="000000"/>
          <w:sz w:val="24"/>
        </w:rPr>
        <w:t>（3）不同投标人的投标文件载明的项目管理成员或者联系人员为同一人；</w:t>
      </w:r>
      <w:bookmarkEnd w:id="54"/>
    </w:p>
    <w:p>
      <w:pPr>
        <w:pStyle w:val="9"/>
        <w:snapToGrid w:val="0"/>
        <w:spacing w:line="400" w:lineRule="exact"/>
        <w:ind w:firstLine="0" w:firstLineChars="0"/>
        <w:outlineLvl w:val="1"/>
        <w:rPr>
          <w:rFonts w:ascii="宋体" w:eastAsia="宋体" w:cs="宋体"/>
          <w:bCs/>
          <w:color w:val="000000"/>
          <w:sz w:val="24"/>
        </w:rPr>
      </w:pPr>
      <w:bookmarkStart w:id="55" w:name="_Toc930"/>
      <w:r>
        <w:rPr>
          <w:rFonts w:hint="eastAsia" w:ascii="宋体" w:eastAsia="宋体" w:cs="宋体"/>
          <w:bCs/>
          <w:color w:val="000000"/>
          <w:sz w:val="24"/>
        </w:rPr>
        <w:t>（4）不同投标人的投标文件异常一致或者投标报价呈规律性差异；</w:t>
      </w:r>
      <w:bookmarkEnd w:id="55"/>
    </w:p>
    <w:p>
      <w:pPr>
        <w:pStyle w:val="9"/>
        <w:snapToGrid w:val="0"/>
        <w:spacing w:line="400" w:lineRule="exact"/>
        <w:ind w:firstLine="0" w:firstLineChars="0"/>
        <w:outlineLvl w:val="1"/>
        <w:rPr>
          <w:rFonts w:ascii="宋体" w:eastAsia="宋体" w:cs="宋体"/>
          <w:bCs/>
          <w:color w:val="000000"/>
          <w:sz w:val="24"/>
        </w:rPr>
      </w:pPr>
      <w:bookmarkStart w:id="56" w:name="_Toc16574"/>
      <w:r>
        <w:rPr>
          <w:rFonts w:hint="eastAsia" w:ascii="宋体" w:eastAsia="宋体" w:cs="宋体"/>
          <w:bCs/>
          <w:color w:val="000000"/>
          <w:sz w:val="24"/>
        </w:rPr>
        <w:t>（5）不同投标人的投标文件相互混装；</w:t>
      </w:r>
      <w:bookmarkEnd w:id="56"/>
    </w:p>
    <w:p>
      <w:pPr>
        <w:pStyle w:val="9"/>
        <w:snapToGrid w:val="0"/>
        <w:spacing w:line="400" w:lineRule="exact"/>
        <w:ind w:firstLine="0" w:firstLineChars="0"/>
        <w:outlineLvl w:val="1"/>
        <w:rPr>
          <w:rFonts w:ascii="宋体" w:eastAsia="宋体" w:cs="宋体"/>
          <w:bCs/>
          <w:color w:val="000000"/>
          <w:sz w:val="24"/>
        </w:rPr>
      </w:pPr>
      <w:bookmarkStart w:id="57" w:name="_Toc21139"/>
      <w:r>
        <w:rPr>
          <w:rFonts w:hint="eastAsia" w:ascii="宋体" w:eastAsia="宋体" w:cs="宋体"/>
          <w:bCs/>
          <w:color w:val="000000"/>
          <w:sz w:val="24"/>
        </w:rPr>
        <w:t>5、法律、法规和招标文件规定的其他无效标情形。</w:t>
      </w:r>
      <w:bookmarkEnd w:id="57"/>
    </w:p>
    <w:p>
      <w:pPr>
        <w:snapToGrid w:val="0"/>
        <w:spacing w:line="400" w:lineRule="exact"/>
        <w:outlineLvl w:val="2"/>
        <w:rPr>
          <w:rFonts w:ascii="宋体" w:hAnsi="宋体" w:cs="宋体"/>
          <w:b/>
          <w:color w:val="000000"/>
          <w:sz w:val="24"/>
        </w:rPr>
      </w:pPr>
      <w:bookmarkStart w:id="58" w:name="_Toc2307"/>
      <w:r>
        <w:rPr>
          <w:rFonts w:hint="eastAsia" w:ascii="宋体" w:hAnsi="宋体" w:cs="宋体"/>
          <w:b/>
          <w:color w:val="000000"/>
          <w:sz w:val="24"/>
        </w:rPr>
        <w:t>（八）废标的情形</w:t>
      </w:r>
      <w:bookmarkEnd w:id="58"/>
    </w:p>
    <w:p>
      <w:pPr>
        <w:pStyle w:val="9"/>
        <w:snapToGrid w:val="0"/>
        <w:spacing w:line="400" w:lineRule="exact"/>
        <w:ind w:firstLine="0" w:firstLineChars="0"/>
        <w:outlineLvl w:val="1"/>
        <w:rPr>
          <w:rFonts w:ascii="宋体" w:eastAsia="宋体" w:cs="宋体"/>
          <w:bCs/>
          <w:color w:val="000000"/>
          <w:sz w:val="24"/>
        </w:rPr>
      </w:pPr>
      <w:bookmarkStart w:id="59" w:name="_Toc2968"/>
      <w:r>
        <w:rPr>
          <w:rFonts w:hint="eastAsia" w:ascii="宋体" w:eastAsia="宋体" w:cs="宋体"/>
          <w:bCs/>
          <w:color w:val="000000"/>
          <w:sz w:val="24"/>
        </w:rPr>
        <w:t>在招标采购中，出现下列情形之一的，应予废标：</w:t>
      </w:r>
      <w:bookmarkEnd w:id="59"/>
    </w:p>
    <w:p>
      <w:pPr>
        <w:pStyle w:val="9"/>
        <w:snapToGrid w:val="0"/>
        <w:spacing w:line="400" w:lineRule="exact"/>
        <w:ind w:firstLine="0" w:firstLineChars="0"/>
        <w:outlineLvl w:val="1"/>
        <w:rPr>
          <w:rFonts w:ascii="宋体" w:eastAsia="宋体" w:cs="宋体"/>
          <w:bCs/>
          <w:color w:val="000000"/>
          <w:sz w:val="24"/>
        </w:rPr>
      </w:pPr>
      <w:bookmarkStart w:id="60" w:name="_Toc5406"/>
      <w:r>
        <w:rPr>
          <w:rFonts w:hint="eastAsia" w:ascii="宋体" w:eastAsia="宋体" w:cs="宋体"/>
          <w:bCs/>
          <w:color w:val="000000"/>
          <w:sz w:val="24"/>
        </w:rPr>
        <w:t>（1）符合专业条件的投标人或者对招标文件作实质性响应的投标人不足三家的；</w:t>
      </w:r>
      <w:bookmarkEnd w:id="60"/>
    </w:p>
    <w:p>
      <w:pPr>
        <w:pStyle w:val="9"/>
        <w:snapToGrid w:val="0"/>
        <w:spacing w:line="400" w:lineRule="exact"/>
        <w:ind w:firstLine="0" w:firstLineChars="0"/>
        <w:outlineLvl w:val="1"/>
        <w:rPr>
          <w:rFonts w:ascii="宋体" w:eastAsia="宋体" w:cs="宋体"/>
          <w:bCs/>
          <w:color w:val="000000"/>
          <w:sz w:val="24"/>
        </w:rPr>
      </w:pPr>
      <w:bookmarkStart w:id="61" w:name="_Toc31727"/>
      <w:r>
        <w:rPr>
          <w:rFonts w:hint="eastAsia" w:ascii="宋体" w:eastAsia="宋体" w:cs="宋体"/>
          <w:bCs/>
          <w:color w:val="000000"/>
          <w:sz w:val="24"/>
        </w:rPr>
        <w:t>（2）出现影响采购公正的违法、违规行为的；</w:t>
      </w:r>
      <w:bookmarkEnd w:id="61"/>
    </w:p>
    <w:p>
      <w:pPr>
        <w:pStyle w:val="9"/>
        <w:snapToGrid w:val="0"/>
        <w:spacing w:line="400" w:lineRule="exact"/>
        <w:ind w:firstLine="0" w:firstLineChars="0"/>
        <w:outlineLvl w:val="1"/>
        <w:rPr>
          <w:rFonts w:ascii="宋体" w:eastAsia="宋体" w:cs="宋体"/>
          <w:bCs/>
          <w:color w:val="000000"/>
          <w:sz w:val="24"/>
        </w:rPr>
      </w:pPr>
      <w:bookmarkStart w:id="62" w:name="_Toc22465"/>
      <w:r>
        <w:rPr>
          <w:rFonts w:hint="eastAsia" w:ascii="宋体" w:eastAsia="宋体" w:cs="宋体"/>
          <w:bCs/>
          <w:color w:val="000000"/>
          <w:sz w:val="24"/>
        </w:rPr>
        <w:t>（3）投标人的报价均超过了采购预算，采购人不能支付的；</w:t>
      </w:r>
      <w:bookmarkEnd w:id="62"/>
    </w:p>
    <w:p>
      <w:pPr>
        <w:pStyle w:val="9"/>
        <w:snapToGrid w:val="0"/>
        <w:spacing w:line="400" w:lineRule="exact"/>
        <w:ind w:firstLine="0" w:firstLineChars="0"/>
        <w:outlineLvl w:val="1"/>
        <w:rPr>
          <w:rFonts w:ascii="宋体" w:eastAsia="宋体" w:cs="宋体"/>
          <w:bCs/>
          <w:color w:val="000000"/>
          <w:sz w:val="24"/>
        </w:rPr>
      </w:pPr>
      <w:bookmarkStart w:id="63" w:name="_Toc1068"/>
      <w:r>
        <w:rPr>
          <w:rFonts w:hint="eastAsia" w:ascii="宋体" w:eastAsia="宋体" w:cs="宋体"/>
          <w:bCs/>
          <w:color w:val="000000"/>
          <w:sz w:val="24"/>
        </w:rPr>
        <w:t>（4）因重大变故，采购任务取消的。</w:t>
      </w:r>
      <w:bookmarkEnd w:id="63"/>
      <w:r>
        <w:rPr>
          <w:rFonts w:hint="eastAsia" w:ascii="宋体" w:eastAsia="宋体" w:cs="宋体"/>
          <w:bCs/>
          <w:color w:val="000000"/>
          <w:sz w:val="24"/>
        </w:rPr>
        <w:t xml:space="preserve"> </w:t>
      </w:r>
    </w:p>
    <w:p>
      <w:pPr>
        <w:snapToGrid w:val="0"/>
        <w:spacing w:line="400" w:lineRule="exact"/>
        <w:outlineLvl w:val="2"/>
        <w:rPr>
          <w:rFonts w:ascii="宋体" w:hAnsi="宋体" w:cs="宋体"/>
          <w:b/>
          <w:color w:val="000000"/>
          <w:sz w:val="24"/>
        </w:rPr>
      </w:pPr>
      <w:bookmarkStart w:id="64" w:name="_Toc11572"/>
      <w:r>
        <w:rPr>
          <w:rFonts w:hint="eastAsia" w:ascii="宋体" w:hAnsi="宋体" w:cs="宋体"/>
          <w:b/>
          <w:color w:val="000000"/>
          <w:sz w:val="24"/>
        </w:rPr>
        <w:t>（九）出现以下情形，导致电子交易平台无法正常运行，或者无法保证电子交易的公平、公正和安全时，中止电子交易活动：</w:t>
      </w:r>
      <w:bookmarkEnd w:id="64"/>
    </w:p>
    <w:p>
      <w:pPr>
        <w:spacing w:line="400" w:lineRule="exact"/>
        <w:rPr>
          <w:rFonts w:ascii="宋体" w:hAnsi="宋体" w:cs="宋体"/>
          <w:bCs/>
          <w:color w:val="000000"/>
          <w:sz w:val="24"/>
        </w:rPr>
      </w:pPr>
      <w:r>
        <w:rPr>
          <w:rFonts w:hint="eastAsia" w:ascii="宋体" w:hAnsi="宋体" w:cs="宋体"/>
          <w:bCs/>
          <w:color w:val="000000"/>
          <w:sz w:val="24"/>
        </w:rPr>
        <w:t>（1）电子交易平台发生故障而无法登录访问的；</w:t>
      </w:r>
    </w:p>
    <w:p>
      <w:pPr>
        <w:spacing w:line="400" w:lineRule="exact"/>
        <w:rPr>
          <w:rFonts w:ascii="宋体" w:hAnsi="宋体" w:cs="宋体"/>
          <w:bCs/>
          <w:color w:val="000000"/>
          <w:sz w:val="24"/>
        </w:rPr>
      </w:pPr>
      <w:r>
        <w:rPr>
          <w:rFonts w:hint="eastAsia" w:ascii="宋体" w:hAnsi="宋体" w:cs="宋体"/>
          <w:bCs/>
          <w:color w:val="000000"/>
          <w:sz w:val="24"/>
        </w:rPr>
        <w:t>（2）电子交易平台应用或数据库出现错误，不能进行正常操作的；</w:t>
      </w:r>
    </w:p>
    <w:p>
      <w:pPr>
        <w:spacing w:line="400" w:lineRule="exact"/>
        <w:rPr>
          <w:rFonts w:ascii="宋体" w:hAnsi="宋体" w:cs="宋体"/>
          <w:bCs/>
          <w:color w:val="000000"/>
          <w:sz w:val="24"/>
        </w:rPr>
      </w:pPr>
      <w:r>
        <w:rPr>
          <w:rFonts w:hint="eastAsia" w:ascii="宋体" w:hAnsi="宋体" w:cs="宋体"/>
          <w:bCs/>
          <w:color w:val="000000"/>
          <w:sz w:val="24"/>
        </w:rPr>
        <w:t>（3）电子交易平台发现严重安全漏洞，有潜在泄密危险的；</w:t>
      </w:r>
    </w:p>
    <w:p>
      <w:pPr>
        <w:spacing w:line="400" w:lineRule="exact"/>
        <w:rPr>
          <w:rFonts w:ascii="宋体" w:hAnsi="宋体" w:cs="宋体"/>
          <w:bCs/>
          <w:color w:val="000000"/>
          <w:sz w:val="24"/>
        </w:rPr>
      </w:pPr>
      <w:r>
        <w:rPr>
          <w:rFonts w:hint="eastAsia" w:ascii="宋体" w:hAnsi="宋体" w:cs="宋体"/>
          <w:bCs/>
          <w:color w:val="000000"/>
          <w:sz w:val="24"/>
        </w:rPr>
        <w:t>（4）病毒发作导致不能进行正常操作的；</w:t>
      </w:r>
    </w:p>
    <w:p>
      <w:pPr>
        <w:spacing w:line="400" w:lineRule="exact"/>
        <w:rPr>
          <w:rFonts w:ascii="宋体" w:hAnsi="宋体" w:cs="宋体"/>
          <w:bCs/>
          <w:color w:val="000000"/>
          <w:sz w:val="24"/>
        </w:rPr>
      </w:pPr>
      <w:r>
        <w:rPr>
          <w:rFonts w:hint="eastAsia" w:ascii="宋体" w:hAnsi="宋体" w:cs="宋体"/>
          <w:bCs/>
          <w:color w:val="000000"/>
          <w:sz w:val="24"/>
        </w:rPr>
        <w:t>（5）其他无法保证电子交易的公平、公正和安全的情况。</w:t>
      </w:r>
    </w:p>
    <w:p>
      <w:pPr>
        <w:spacing w:line="400" w:lineRule="exact"/>
        <w:rPr>
          <w:rFonts w:ascii="宋体" w:hAnsi="宋体" w:cs="宋体"/>
          <w:b/>
          <w:color w:val="000000"/>
          <w:sz w:val="32"/>
          <w:szCs w:val="32"/>
        </w:rPr>
      </w:pPr>
      <w:r>
        <w:rPr>
          <w:rFonts w:hint="eastAsia" w:ascii="宋体" w:hAnsi="宋体" w:cs="宋体"/>
          <w:bCs/>
          <w:color w:val="000000"/>
          <w:sz w:val="24"/>
        </w:rPr>
        <w:t>出现前款规定情形，不影响采购公平、公正性的，采购组织机构可以待上述情形消除后继续组织电子交易活动，也可以决定某些环节以纸质形式进行；影响或可能影响采购公平、公正性的，重新采购。</w:t>
      </w:r>
    </w:p>
    <w:p>
      <w:pPr>
        <w:pStyle w:val="9"/>
        <w:snapToGrid w:val="0"/>
        <w:spacing w:line="400" w:lineRule="exact"/>
        <w:ind w:firstLine="0" w:firstLineChars="0"/>
        <w:outlineLvl w:val="1"/>
        <w:rPr>
          <w:rFonts w:ascii="宋体" w:eastAsia="宋体" w:cs="宋体"/>
          <w:b/>
          <w:snapToGrid w:val="0"/>
          <w:color w:val="000000"/>
          <w:sz w:val="32"/>
          <w:szCs w:val="32"/>
        </w:rPr>
      </w:pPr>
      <w:bookmarkStart w:id="65" w:name="_Toc7540"/>
      <w:r>
        <w:rPr>
          <w:rFonts w:hint="eastAsia" w:ascii="宋体" w:eastAsia="宋体" w:cs="宋体"/>
          <w:b/>
          <w:color w:val="000000"/>
          <w:sz w:val="32"/>
          <w:szCs w:val="32"/>
        </w:rPr>
        <w:t>四、开标</w:t>
      </w:r>
      <w:bookmarkEnd w:id="65"/>
    </w:p>
    <w:p>
      <w:pPr>
        <w:pStyle w:val="12"/>
        <w:tabs>
          <w:tab w:val="left" w:pos="1200"/>
        </w:tabs>
        <w:adjustRightInd w:val="0"/>
        <w:snapToGrid w:val="0"/>
        <w:rPr>
          <w:rFonts w:hAnsi="宋体" w:cs="宋体"/>
          <w:b/>
          <w:color w:val="000000"/>
          <w:sz w:val="24"/>
          <w:szCs w:val="24"/>
        </w:rPr>
      </w:pPr>
      <w:bookmarkStart w:id="66" w:name="_Toc293916880"/>
      <w:r>
        <w:rPr>
          <w:rFonts w:hint="eastAsia" w:hAnsi="宋体" w:cs="宋体"/>
          <w:b/>
          <w:color w:val="000000"/>
          <w:sz w:val="24"/>
          <w:szCs w:val="24"/>
        </w:rPr>
        <w:t>（一）开标准备</w:t>
      </w:r>
      <w:bookmarkEnd w:id="66"/>
    </w:p>
    <w:p>
      <w:pPr>
        <w:pStyle w:val="12"/>
        <w:spacing w:line="400" w:lineRule="exact"/>
        <w:ind w:firstLine="480" w:firstLineChars="200"/>
        <w:rPr>
          <w:rFonts w:hAnsi="宋体" w:cs="宋体"/>
          <w:color w:val="000000"/>
          <w:sz w:val="24"/>
          <w:szCs w:val="24"/>
        </w:rPr>
      </w:pPr>
      <w:bookmarkStart w:id="67" w:name="_Toc293916881"/>
      <w:r>
        <w:rPr>
          <w:rFonts w:hint="eastAsia" w:hAnsi="宋体" w:cs="宋体"/>
          <w:color w:val="000000"/>
          <w:sz w:val="24"/>
          <w:szCs w:val="24"/>
        </w:rPr>
        <w:t>采购人、采购代理机构将在规定的时间和地点进行开标，投标人的法定代表人或其委托代理人应参加开标会并签到。投标人的法定代表人或其委托代理人未按时签到的，视同放弃开标监督权利、认可开标结果。</w:t>
      </w:r>
      <w:bookmarkEnd w:id="67"/>
    </w:p>
    <w:p>
      <w:pPr>
        <w:pStyle w:val="12"/>
        <w:tabs>
          <w:tab w:val="left" w:pos="1200"/>
        </w:tabs>
        <w:adjustRightInd w:val="0"/>
        <w:snapToGrid w:val="0"/>
        <w:rPr>
          <w:rFonts w:hAnsi="宋体" w:cs="宋体"/>
          <w:b/>
          <w:color w:val="000000"/>
          <w:sz w:val="24"/>
          <w:szCs w:val="24"/>
        </w:rPr>
      </w:pPr>
      <w:bookmarkStart w:id="68" w:name="_Toc293916882"/>
      <w:r>
        <w:rPr>
          <w:rFonts w:hint="eastAsia" w:hAnsi="宋体" w:cs="宋体"/>
          <w:b/>
          <w:color w:val="000000"/>
          <w:sz w:val="24"/>
          <w:szCs w:val="24"/>
        </w:rPr>
        <w:t>（二） 开标程序：</w:t>
      </w:r>
      <w:bookmarkEnd w:id="68"/>
    </w:p>
    <w:p>
      <w:pPr>
        <w:spacing w:line="400" w:lineRule="exact"/>
        <w:ind w:firstLine="480" w:firstLineChars="200"/>
        <w:rPr>
          <w:rFonts w:ascii="宋体" w:hAnsi="宋体" w:cs="宋体"/>
          <w:color w:val="000000"/>
          <w:sz w:val="24"/>
        </w:rPr>
      </w:pPr>
      <w:r>
        <w:rPr>
          <w:rFonts w:hint="eastAsia" w:ascii="宋体" w:hAnsi="宋体" w:cs="宋体"/>
          <w:color w:val="000000"/>
          <w:sz w:val="24"/>
        </w:rPr>
        <w:t>1、采购组织机构按照规定的时间通过政采云系统组织开标、开启响应文件，所有投标人均应当准时在线参加。</w:t>
      </w:r>
    </w:p>
    <w:p>
      <w:pPr>
        <w:spacing w:line="400" w:lineRule="exact"/>
        <w:ind w:firstLine="480" w:firstLineChars="200"/>
        <w:rPr>
          <w:rFonts w:ascii="宋体" w:hAnsi="宋体" w:cs="宋体"/>
          <w:color w:val="000000"/>
          <w:sz w:val="24"/>
        </w:rPr>
      </w:pPr>
      <w:r>
        <w:rPr>
          <w:rFonts w:hint="eastAsia" w:ascii="宋体" w:hAnsi="宋体" w:cs="宋体"/>
          <w:color w:val="000000"/>
          <w:sz w:val="24"/>
        </w:rPr>
        <w:t>2、投标截止时间后，投标人登录政采云平台，用“项目采购-开标评标”功能对电子投标文件进行在线解密。在线解密电子投标文件时间为开标时间起半个小时内；</w:t>
      </w:r>
    </w:p>
    <w:p>
      <w:pPr>
        <w:spacing w:line="400" w:lineRule="exact"/>
        <w:ind w:firstLine="480" w:firstLineChars="200"/>
        <w:rPr>
          <w:rFonts w:ascii="宋体" w:hAnsi="宋体" w:cs="宋体"/>
          <w:color w:val="000000"/>
          <w:sz w:val="24"/>
        </w:rPr>
      </w:pPr>
      <w:r>
        <w:rPr>
          <w:rFonts w:hint="eastAsia" w:ascii="宋体" w:hAnsi="宋体" w:cs="宋体"/>
          <w:color w:val="000000"/>
          <w:sz w:val="24"/>
        </w:rPr>
        <w:t>3、评标委员会对资格和商务技术响应文件进行评审；</w:t>
      </w:r>
    </w:p>
    <w:p>
      <w:pPr>
        <w:spacing w:line="400" w:lineRule="exact"/>
        <w:ind w:firstLine="480" w:firstLineChars="200"/>
        <w:rPr>
          <w:rFonts w:ascii="宋体" w:hAnsi="宋体" w:cs="宋体"/>
          <w:color w:val="000000"/>
          <w:sz w:val="24"/>
        </w:rPr>
      </w:pPr>
      <w:r>
        <w:rPr>
          <w:rFonts w:hint="eastAsia" w:ascii="宋体" w:hAnsi="宋体" w:cs="宋体"/>
          <w:color w:val="000000"/>
          <w:sz w:val="24"/>
        </w:rPr>
        <w:t>4、在系统上公开资格和商务技术评审结果；</w:t>
      </w:r>
    </w:p>
    <w:p>
      <w:pPr>
        <w:spacing w:line="400" w:lineRule="exact"/>
        <w:ind w:firstLine="480" w:firstLineChars="200"/>
        <w:rPr>
          <w:rFonts w:ascii="宋体" w:hAnsi="宋体" w:cs="宋体"/>
          <w:color w:val="000000"/>
          <w:sz w:val="24"/>
        </w:rPr>
      </w:pPr>
      <w:r>
        <w:rPr>
          <w:rFonts w:hint="eastAsia" w:ascii="宋体" w:hAnsi="宋体" w:cs="宋体"/>
          <w:color w:val="000000"/>
          <w:sz w:val="24"/>
        </w:rPr>
        <w:t>5、在系统上公开报价开标情况；</w:t>
      </w:r>
    </w:p>
    <w:p>
      <w:pPr>
        <w:spacing w:line="400" w:lineRule="exact"/>
        <w:ind w:firstLine="480" w:firstLineChars="200"/>
        <w:rPr>
          <w:rFonts w:ascii="宋体" w:hAnsi="宋体" w:cs="宋体"/>
          <w:color w:val="000000"/>
          <w:sz w:val="24"/>
        </w:rPr>
      </w:pPr>
      <w:r>
        <w:rPr>
          <w:rFonts w:hint="eastAsia" w:ascii="宋体" w:hAnsi="宋体" w:cs="宋体"/>
          <w:color w:val="000000"/>
          <w:sz w:val="24"/>
        </w:rPr>
        <w:t>6、评标委员会对报价情况进行评审；</w:t>
      </w:r>
    </w:p>
    <w:p>
      <w:pPr>
        <w:spacing w:line="400" w:lineRule="exact"/>
        <w:ind w:firstLine="480" w:firstLineChars="200"/>
        <w:rPr>
          <w:rFonts w:ascii="宋体" w:hAnsi="宋体" w:cs="宋体"/>
          <w:color w:val="000000"/>
          <w:sz w:val="24"/>
        </w:rPr>
      </w:pPr>
      <w:r>
        <w:rPr>
          <w:rFonts w:hint="eastAsia" w:ascii="宋体" w:hAnsi="宋体" w:cs="宋体"/>
          <w:color w:val="000000"/>
          <w:sz w:val="24"/>
        </w:rPr>
        <w:t>7、在系统上公布评审结果。</w:t>
      </w:r>
    </w:p>
    <w:p>
      <w:pPr>
        <w:spacing w:line="400" w:lineRule="exact"/>
        <w:ind w:firstLine="482" w:firstLineChars="200"/>
        <w:rPr>
          <w:rFonts w:ascii="宋体" w:hAnsi="宋体" w:cs="宋体"/>
          <w:b/>
          <w:sz w:val="24"/>
          <w:u w:val="single"/>
        </w:rPr>
      </w:pPr>
      <w:r>
        <w:rPr>
          <w:rFonts w:hint="eastAsia" w:ascii="宋体" w:hAnsi="宋体" w:cs="宋体"/>
          <w:b/>
          <w:sz w:val="24"/>
          <w:u w:val="single"/>
        </w:rPr>
        <w:t>特别说明：政采云公司如对电子化开标及评审程序有调整的，按调整后的程序操作。</w:t>
      </w:r>
    </w:p>
    <w:p>
      <w:pPr>
        <w:pStyle w:val="12"/>
        <w:spacing w:line="400" w:lineRule="exact"/>
        <w:outlineLvl w:val="1"/>
        <w:rPr>
          <w:rFonts w:hAnsi="宋体" w:cs="宋体"/>
          <w:b/>
          <w:color w:val="000000"/>
          <w:sz w:val="32"/>
          <w:szCs w:val="32"/>
        </w:rPr>
      </w:pPr>
      <w:bookmarkStart w:id="69" w:name="_Toc26652"/>
      <w:r>
        <w:rPr>
          <w:rFonts w:hint="eastAsia" w:hAnsi="宋体" w:cs="宋体"/>
          <w:b/>
          <w:color w:val="000000"/>
          <w:sz w:val="32"/>
          <w:szCs w:val="32"/>
        </w:rPr>
        <w:t>五、评标</w:t>
      </w:r>
      <w:bookmarkEnd w:id="69"/>
    </w:p>
    <w:p>
      <w:pPr>
        <w:pStyle w:val="12"/>
        <w:spacing w:line="400" w:lineRule="exact"/>
        <w:ind w:left="720" w:leftChars="228" w:hanging="241" w:hangingChars="100"/>
        <w:rPr>
          <w:rFonts w:hAnsi="宋体" w:cs="宋体"/>
          <w:b/>
          <w:color w:val="000000"/>
          <w:sz w:val="24"/>
          <w:szCs w:val="24"/>
        </w:rPr>
      </w:pPr>
      <w:r>
        <w:rPr>
          <w:rFonts w:hint="eastAsia" w:hAnsi="宋体" w:cs="宋体"/>
          <w:b/>
          <w:color w:val="000000"/>
          <w:sz w:val="24"/>
          <w:szCs w:val="24"/>
        </w:rPr>
        <w:t>（一）组建评标委员会</w:t>
      </w:r>
    </w:p>
    <w:p>
      <w:pPr>
        <w:pStyle w:val="12"/>
        <w:spacing w:line="400" w:lineRule="exact"/>
        <w:ind w:firstLine="480" w:firstLineChars="200"/>
        <w:rPr>
          <w:rFonts w:hAnsi="宋体" w:cs="宋体"/>
          <w:color w:val="000000"/>
          <w:sz w:val="24"/>
          <w:szCs w:val="24"/>
        </w:rPr>
      </w:pPr>
      <w:r>
        <w:rPr>
          <w:rFonts w:hint="eastAsia" w:hAnsi="宋体" w:cs="宋体"/>
          <w:sz w:val="24"/>
          <w:szCs w:val="24"/>
        </w:rPr>
        <w:t>本项目评标委员会由政府采购评审专家4人及采购人代表1人组成。</w:t>
      </w:r>
    </w:p>
    <w:p>
      <w:pPr>
        <w:pStyle w:val="12"/>
        <w:spacing w:line="400" w:lineRule="exact"/>
        <w:ind w:left="720" w:leftChars="228" w:hanging="241" w:hangingChars="100"/>
        <w:rPr>
          <w:rFonts w:hAnsi="宋体" w:cs="宋体"/>
          <w:b/>
          <w:color w:val="000000"/>
          <w:sz w:val="24"/>
          <w:szCs w:val="24"/>
        </w:rPr>
      </w:pPr>
      <w:r>
        <w:rPr>
          <w:rFonts w:hint="eastAsia" w:hAnsi="宋体" w:cs="宋体"/>
          <w:b/>
          <w:color w:val="000000"/>
          <w:sz w:val="24"/>
          <w:szCs w:val="24"/>
        </w:rPr>
        <w:t>（二）评标的方式</w:t>
      </w:r>
    </w:p>
    <w:p>
      <w:pPr>
        <w:pStyle w:val="12"/>
        <w:spacing w:line="400" w:lineRule="exact"/>
        <w:ind w:firstLine="480" w:firstLineChars="200"/>
        <w:rPr>
          <w:rFonts w:hAnsi="宋体" w:cs="宋体"/>
          <w:color w:val="000000"/>
          <w:sz w:val="24"/>
          <w:szCs w:val="24"/>
        </w:rPr>
      </w:pPr>
      <w:r>
        <w:rPr>
          <w:rFonts w:hint="eastAsia" w:hAnsi="宋体" w:cs="宋体"/>
          <w:color w:val="000000"/>
          <w:sz w:val="24"/>
          <w:szCs w:val="24"/>
        </w:rPr>
        <w:t>本项目采用不公开方式评标，评标的依据为招标文件和投标文件。</w:t>
      </w:r>
    </w:p>
    <w:p>
      <w:pPr>
        <w:pStyle w:val="12"/>
        <w:spacing w:line="400" w:lineRule="exact"/>
        <w:ind w:left="720" w:leftChars="228" w:hanging="241" w:hangingChars="100"/>
        <w:rPr>
          <w:rFonts w:hAnsi="宋体" w:cs="宋体"/>
          <w:b/>
          <w:color w:val="000000"/>
          <w:sz w:val="24"/>
          <w:szCs w:val="24"/>
        </w:rPr>
      </w:pPr>
      <w:r>
        <w:rPr>
          <w:rFonts w:hint="eastAsia" w:hAnsi="宋体" w:cs="宋体"/>
          <w:b/>
          <w:color w:val="000000"/>
          <w:sz w:val="24"/>
          <w:szCs w:val="24"/>
        </w:rPr>
        <w:t>（三）</w:t>
      </w:r>
      <w:r>
        <w:rPr>
          <w:rFonts w:hint="eastAsia" w:hAnsi="宋体" w:cs="宋体"/>
          <w:b/>
          <w:bCs/>
          <w:color w:val="000000"/>
          <w:sz w:val="24"/>
          <w:szCs w:val="24"/>
        </w:rPr>
        <w:t>评标程序</w:t>
      </w:r>
    </w:p>
    <w:p>
      <w:pPr>
        <w:snapToGrid w:val="0"/>
        <w:spacing w:line="400" w:lineRule="exact"/>
        <w:ind w:firstLine="472" w:firstLineChars="196"/>
        <w:rPr>
          <w:rFonts w:ascii="宋体" w:hAnsi="宋体" w:cs="宋体"/>
          <w:b/>
          <w:bCs/>
          <w:color w:val="000000"/>
          <w:sz w:val="24"/>
        </w:rPr>
      </w:pPr>
      <w:r>
        <w:rPr>
          <w:rFonts w:hint="eastAsia" w:ascii="宋体" w:hAnsi="宋体" w:cs="宋体"/>
          <w:b/>
          <w:bCs/>
          <w:color w:val="000000"/>
          <w:sz w:val="24"/>
        </w:rPr>
        <w:t>1.形式审查</w:t>
      </w:r>
    </w:p>
    <w:p>
      <w:pPr>
        <w:snapToGrid w:val="0"/>
        <w:spacing w:line="400" w:lineRule="exact"/>
        <w:ind w:firstLine="480" w:firstLineChars="200"/>
        <w:rPr>
          <w:rFonts w:ascii="宋体" w:hAnsi="宋体" w:cs="宋体"/>
          <w:b/>
          <w:color w:val="000000"/>
          <w:sz w:val="24"/>
        </w:rPr>
      </w:pPr>
      <w:r>
        <w:rPr>
          <w:rFonts w:hint="eastAsia" w:ascii="宋体" w:hAnsi="宋体" w:cs="宋体"/>
          <w:color w:val="000000"/>
          <w:sz w:val="24"/>
        </w:rPr>
        <w:t>采购人代表和代理机构工作人员协助评标委员会对投标人的资格和投标文件的完整性、合法性等进行审查。</w:t>
      </w:r>
    </w:p>
    <w:p>
      <w:pPr>
        <w:snapToGrid w:val="0"/>
        <w:spacing w:line="400" w:lineRule="exact"/>
        <w:ind w:firstLine="472" w:firstLineChars="196"/>
        <w:rPr>
          <w:rFonts w:ascii="宋体" w:hAnsi="宋体" w:cs="宋体"/>
          <w:b/>
          <w:bCs/>
          <w:color w:val="000000"/>
          <w:sz w:val="24"/>
        </w:rPr>
      </w:pPr>
      <w:r>
        <w:rPr>
          <w:rFonts w:hint="eastAsia" w:ascii="宋体" w:hAnsi="宋体" w:cs="宋体"/>
          <w:b/>
          <w:bCs/>
          <w:color w:val="000000"/>
          <w:sz w:val="24"/>
        </w:rPr>
        <w:t>2.实质审查与比较</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（1）评标委员会审查投标文件的实质性内容是否符合招标文件的实质性要求。</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（3）各投标人的技术得分为所有评委的有效评分的算术平均数，由指定专人进行计算复核。</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（4）代理机构工作人员协助评标委员会根据本项目的评分标准计算各投标人的商务报价得分。</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（5）评标委员会完成评标后,评委对各部分得分汇总,计算出本项目最终得分、性价比、评标价等。评标委员会按评标原则推荐中标候选人同时起草评标报告。</w:t>
      </w:r>
    </w:p>
    <w:p>
      <w:pPr>
        <w:snapToGrid w:val="0"/>
        <w:spacing w:line="400" w:lineRule="exact"/>
        <w:ind w:firstLine="482" w:firstLineChars="200"/>
        <w:rPr>
          <w:rFonts w:ascii="宋体" w:hAnsi="宋体" w:cs="宋体"/>
          <w:b/>
          <w:color w:val="000000"/>
          <w:sz w:val="24"/>
        </w:rPr>
      </w:pPr>
      <w:r>
        <w:rPr>
          <w:rFonts w:hint="eastAsia" w:ascii="宋体" w:hAnsi="宋体" w:cs="宋体"/>
          <w:b/>
          <w:bCs/>
          <w:color w:val="000000"/>
          <w:sz w:val="24"/>
        </w:rPr>
        <w:t>（四）</w:t>
      </w:r>
      <w:r>
        <w:rPr>
          <w:rFonts w:hint="eastAsia" w:ascii="宋体" w:hAnsi="宋体" w:cs="宋体"/>
          <w:b/>
          <w:color w:val="000000"/>
          <w:sz w:val="24"/>
        </w:rPr>
        <w:t>澄清问题的形式</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2"/>
        <w:spacing w:line="400" w:lineRule="exact"/>
        <w:ind w:firstLine="482" w:firstLineChars="200"/>
        <w:rPr>
          <w:rFonts w:hAnsi="宋体" w:cs="宋体"/>
          <w:b/>
          <w:color w:val="000000"/>
          <w:sz w:val="24"/>
          <w:szCs w:val="24"/>
        </w:rPr>
      </w:pPr>
      <w:r>
        <w:rPr>
          <w:rFonts w:hint="eastAsia" w:hAnsi="宋体" w:cs="宋体"/>
          <w:b/>
          <w:bCs/>
          <w:color w:val="000000"/>
          <w:sz w:val="24"/>
          <w:szCs w:val="24"/>
        </w:rPr>
        <w:t>（五）</w:t>
      </w:r>
      <w:r>
        <w:rPr>
          <w:rFonts w:hint="eastAsia" w:hAnsi="宋体" w:cs="宋体"/>
          <w:b/>
          <w:color w:val="000000"/>
          <w:sz w:val="24"/>
          <w:szCs w:val="24"/>
        </w:rPr>
        <w:t>错误修正</w:t>
      </w:r>
    </w:p>
    <w:p>
      <w:pPr>
        <w:pStyle w:val="12"/>
        <w:spacing w:line="400" w:lineRule="exact"/>
        <w:ind w:left="719" w:leftChars="228" w:hanging="240" w:hangingChars="100"/>
        <w:rPr>
          <w:rFonts w:hAnsi="宋体" w:cs="宋体"/>
          <w:color w:val="000000"/>
          <w:sz w:val="24"/>
          <w:szCs w:val="24"/>
        </w:rPr>
      </w:pPr>
      <w:r>
        <w:rPr>
          <w:rFonts w:hint="eastAsia" w:hAnsi="宋体" w:cs="宋体"/>
          <w:color w:val="000000"/>
          <w:sz w:val="24"/>
          <w:szCs w:val="24"/>
        </w:rPr>
        <w:t>投标文件如果出现计算或表达上的错误，修正错误的原则如下：</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1.开标一览表总价与投标报价明细表汇总数不一致的，</w:t>
      </w:r>
      <w:r>
        <w:rPr>
          <w:rFonts w:hint="eastAsia" w:ascii="宋体" w:hAnsi="宋体" w:cs="宋体"/>
          <w:color w:val="000000"/>
          <w:kern w:val="0"/>
          <w:sz w:val="24"/>
        </w:rPr>
        <w:t>以开标一览表为准；</w:t>
      </w:r>
    </w:p>
    <w:p>
      <w:pPr>
        <w:pStyle w:val="12"/>
        <w:spacing w:line="400" w:lineRule="exact"/>
        <w:ind w:firstLine="480" w:firstLineChars="200"/>
        <w:rPr>
          <w:rFonts w:hAnsi="宋体" w:cs="宋体"/>
          <w:color w:val="000000"/>
          <w:sz w:val="24"/>
          <w:szCs w:val="24"/>
        </w:rPr>
      </w:pPr>
      <w:r>
        <w:rPr>
          <w:rFonts w:hint="eastAsia" w:hAnsi="宋体" w:cs="宋体"/>
          <w:color w:val="000000"/>
          <w:sz w:val="24"/>
          <w:szCs w:val="24"/>
        </w:rPr>
        <w:t>2.投标文件的大写金额和小写金额不一致的，以大写金额为准；</w:t>
      </w:r>
    </w:p>
    <w:p>
      <w:pPr>
        <w:pStyle w:val="12"/>
        <w:spacing w:line="400" w:lineRule="exact"/>
        <w:ind w:firstLine="480" w:firstLineChars="200"/>
        <w:rPr>
          <w:rFonts w:hAnsi="宋体" w:cs="宋体"/>
          <w:color w:val="000000"/>
          <w:sz w:val="24"/>
          <w:szCs w:val="24"/>
        </w:rPr>
      </w:pPr>
      <w:r>
        <w:rPr>
          <w:rFonts w:hint="eastAsia" w:hAnsi="宋体" w:cs="宋体"/>
          <w:color w:val="000000"/>
          <w:sz w:val="24"/>
          <w:szCs w:val="24"/>
        </w:rPr>
        <w:t>3.总价金额与按单价汇总金额不一致的，以单价金额计算结果为准；</w:t>
      </w:r>
    </w:p>
    <w:p>
      <w:pPr>
        <w:pStyle w:val="12"/>
        <w:spacing w:line="400" w:lineRule="exact"/>
        <w:ind w:firstLine="480" w:firstLineChars="200"/>
        <w:rPr>
          <w:rFonts w:hAnsi="宋体" w:cs="宋体"/>
          <w:color w:val="000000"/>
          <w:sz w:val="24"/>
          <w:szCs w:val="24"/>
        </w:rPr>
      </w:pPr>
      <w:r>
        <w:rPr>
          <w:rFonts w:hint="eastAsia" w:hAnsi="宋体" w:cs="宋体"/>
          <w:color w:val="000000"/>
          <w:sz w:val="24"/>
          <w:szCs w:val="24"/>
        </w:rPr>
        <w:t>4.对不同文字文本投标文件的解释发生异议的，以中文文本为准。</w:t>
      </w:r>
    </w:p>
    <w:p>
      <w:pPr>
        <w:pStyle w:val="12"/>
        <w:spacing w:line="400" w:lineRule="exact"/>
        <w:ind w:firstLine="482" w:firstLineChars="200"/>
        <w:rPr>
          <w:rFonts w:hAnsi="宋体" w:cs="宋体"/>
          <w:b/>
          <w:bCs/>
          <w:color w:val="000000"/>
          <w:sz w:val="24"/>
          <w:szCs w:val="24"/>
        </w:rPr>
      </w:pPr>
      <w:r>
        <w:rPr>
          <w:rFonts w:hint="eastAsia" w:hAnsi="宋体" w:cs="宋体"/>
          <w:b/>
          <w:bCs/>
          <w:color w:val="000000"/>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2"/>
        <w:tabs>
          <w:tab w:val="left" w:pos="630"/>
        </w:tabs>
        <w:spacing w:line="400" w:lineRule="exact"/>
        <w:ind w:firstLine="472" w:firstLineChars="196"/>
        <w:rPr>
          <w:rFonts w:hAnsi="宋体" w:cs="宋体"/>
          <w:b/>
          <w:color w:val="000000"/>
          <w:sz w:val="24"/>
          <w:szCs w:val="24"/>
        </w:rPr>
      </w:pPr>
      <w:r>
        <w:rPr>
          <w:rFonts w:hint="eastAsia" w:hAnsi="宋体" w:cs="宋体"/>
          <w:b/>
          <w:color w:val="000000"/>
          <w:sz w:val="24"/>
          <w:szCs w:val="24"/>
        </w:rPr>
        <w:t>（六）评标原则和评标办法</w:t>
      </w:r>
    </w:p>
    <w:p>
      <w:pPr>
        <w:pStyle w:val="12"/>
        <w:spacing w:line="400" w:lineRule="exact"/>
        <w:ind w:firstLine="480" w:firstLineChars="200"/>
        <w:rPr>
          <w:rFonts w:hAnsi="宋体" w:cs="宋体"/>
          <w:color w:val="000000"/>
          <w:sz w:val="24"/>
          <w:szCs w:val="24"/>
        </w:rPr>
      </w:pPr>
      <w:r>
        <w:rPr>
          <w:rFonts w:hint="eastAsia" w:hAnsi="宋体" w:cs="宋体"/>
          <w:color w:val="00000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pacing w:line="400" w:lineRule="exact"/>
        <w:ind w:firstLine="480" w:firstLineChars="200"/>
        <w:rPr>
          <w:rFonts w:hAnsi="宋体" w:cs="宋体"/>
          <w:color w:val="000000"/>
          <w:sz w:val="24"/>
          <w:szCs w:val="24"/>
        </w:rPr>
      </w:pPr>
      <w:r>
        <w:rPr>
          <w:rFonts w:hint="eastAsia" w:hAnsi="宋体" w:cs="宋体"/>
          <w:color w:val="000000"/>
          <w:sz w:val="24"/>
          <w:szCs w:val="24"/>
        </w:rPr>
        <w:t>2.评标办法。本项目评标办法是</w:t>
      </w:r>
      <w:r>
        <w:rPr>
          <w:rFonts w:hint="eastAsia" w:hAnsi="宋体" w:cs="宋体"/>
          <w:color w:val="000000"/>
          <w:sz w:val="24"/>
          <w:szCs w:val="24"/>
          <w:u w:val="single"/>
        </w:rPr>
        <w:t>综合评分法</w:t>
      </w:r>
      <w:r>
        <w:rPr>
          <w:rFonts w:hint="eastAsia" w:hAnsi="宋体" w:cs="宋体"/>
          <w:color w:val="000000"/>
          <w:sz w:val="24"/>
          <w:szCs w:val="24"/>
        </w:rPr>
        <w:t>，具体评标内容及评分标准等详见《第四章：评标办法及评分标准》。</w:t>
      </w:r>
    </w:p>
    <w:p>
      <w:pPr>
        <w:pStyle w:val="12"/>
        <w:spacing w:line="400" w:lineRule="exact"/>
        <w:ind w:firstLine="472" w:firstLineChars="196"/>
        <w:rPr>
          <w:rFonts w:hAnsi="宋体" w:cs="宋体"/>
          <w:b/>
          <w:color w:val="000000"/>
          <w:sz w:val="24"/>
          <w:szCs w:val="24"/>
        </w:rPr>
      </w:pPr>
      <w:r>
        <w:rPr>
          <w:rFonts w:hint="eastAsia" w:hAnsi="宋体" w:cs="宋体"/>
          <w:b/>
          <w:color w:val="000000"/>
          <w:sz w:val="24"/>
          <w:szCs w:val="24"/>
        </w:rPr>
        <w:t>（七）评标过程的监控</w:t>
      </w:r>
    </w:p>
    <w:p>
      <w:pPr>
        <w:pStyle w:val="12"/>
        <w:spacing w:line="400" w:lineRule="exact"/>
        <w:ind w:firstLine="480" w:firstLineChars="200"/>
        <w:rPr>
          <w:rFonts w:hAnsi="宋体" w:cs="宋体"/>
          <w:color w:val="000000"/>
          <w:sz w:val="24"/>
          <w:szCs w:val="24"/>
        </w:rPr>
      </w:pPr>
      <w:r>
        <w:rPr>
          <w:rFonts w:hint="eastAsia" w:hAnsi="宋体" w:cs="宋体"/>
          <w:color w:val="000000"/>
          <w:sz w:val="24"/>
          <w:szCs w:val="24"/>
        </w:rPr>
        <w:t>本项目评标过程实行全程录音、录像监控，投标人在评标过程中所进行的试图影响评标结果的不公正活动，可能导致其投标被拒绝。</w:t>
      </w:r>
    </w:p>
    <w:p>
      <w:pPr>
        <w:pStyle w:val="12"/>
        <w:spacing w:line="400" w:lineRule="exact"/>
        <w:outlineLvl w:val="1"/>
        <w:rPr>
          <w:rFonts w:hAnsi="宋体" w:cs="宋体"/>
          <w:b/>
          <w:color w:val="000000"/>
          <w:sz w:val="32"/>
          <w:szCs w:val="32"/>
        </w:rPr>
      </w:pPr>
      <w:bookmarkStart w:id="70" w:name="_Toc23969"/>
      <w:r>
        <w:rPr>
          <w:rFonts w:hint="eastAsia" w:hAnsi="宋体" w:cs="宋体"/>
          <w:b/>
          <w:color w:val="000000"/>
          <w:sz w:val="32"/>
          <w:szCs w:val="32"/>
        </w:rPr>
        <w:t>六、定标</w:t>
      </w:r>
      <w:bookmarkEnd w:id="70"/>
    </w:p>
    <w:p>
      <w:pPr>
        <w:pStyle w:val="12"/>
        <w:spacing w:line="400" w:lineRule="exact"/>
        <w:ind w:firstLine="472" w:firstLineChars="196"/>
        <w:rPr>
          <w:rFonts w:hAnsi="宋体" w:cs="宋体"/>
          <w:b/>
          <w:bCs/>
          <w:color w:val="000000"/>
          <w:sz w:val="24"/>
          <w:szCs w:val="24"/>
        </w:rPr>
      </w:pPr>
      <w:r>
        <w:rPr>
          <w:rFonts w:hint="eastAsia" w:hAnsi="宋体" w:cs="宋体"/>
          <w:b/>
          <w:bCs/>
          <w:color w:val="000000"/>
          <w:sz w:val="24"/>
          <w:szCs w:val="24"/>
        </w:rPr>
        <w:t>（一）确定中标人。</w:t>
      </w:r>
      <w:r>
        <w:rPr>
          <w:rFonts w:hint="eastAsia" w:hAnsi="宋体" w:cs="宋体"/>
          <w:bCs/>
          <w:color w:val="000000"/>
          <w:sz w:val="24"/>
          <w:szCs w:val="24"/>
        </w:rPr>
        <w:t>本项目由采购人委托评标委员会确定中标人。</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1.采购代理机构在评标结束后2个工作日内将评标报告交采购人确认，同时在发布招标公告的网站上对评标结果进行公示。</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2.投标人对评标结果无异议的，采购人应在收到评标报告后</w:t>
      </w:r>
      <w:r>
        <w:rPr>
          <w:rFonts w:hint="eastAsia" w:ascii="宋体" w:hAnsi="宋体" w:cs="宋体"/>
          <w:color w:val="000000"/>
          <w:sz w:val="24"/>
          <w:u w:val="single"/>
        </w:rPr>
        <w:t>5</w:t>
      </w:r>
      <w:r>
        <w:rPr>
          <w:rFonts w:hint="eastAsia" w:ascii="宋体" w:hAnsi="宋体" w:cs="宋体"/>
          <w:color w:val="000000"/>
          <w:sz w:val="24"/>
        </w:rPr>
        <w:t>个工作日内对评标结果进行确认。如有投标人对评标结果提出质疑的，采购人可在质疑处理完毕后确定中标人。</w:t>
      </w:r>
    </w:p>
    <w:p>
      <w:pPr>
        <w:snapToGrid w:val="0"/>
        <w:spacing w:line="400" w:lineRule="exact"/>
        <w:ind w:firstLine="480" w:firstLineChars="200"/>
        <w:rPr>
          <w:rFonts w:ascii="宋体" w:hAnsi="宋体" w:cs="宋体"/>
          <w:b/>
          <w:color w:val="000000"/>
          <w:sz w:val="24"/>
          <w:shd w:val="pct10" w:color="auto" w:fill="FFFFFF"/>
        </w:rPr>
      </w:pPr>
      <w:r>
        <w:rPr>
          <w:rFonts w:hint="eastAsia" w:ascii="宋体" w:hAnsi="宋体" w:cs="宋体"/>
          <w:color w:val="000000"/>
          <w:sz w:val="24"/>
        </w:rPr>
        <w:t>3.采购人依法确定中标人后</w:t>
      </w:r>
      <w:r>
        <w:rPr>
          <w:rFonts w:hint="eastAsia" w:ascii="宋体" w:hAnsi="宋体" w:cs="宋体"/>
          <w:color w:val="000000"/>
          <w:sz w:val="24"/>
          <w:u w:val="single"/>
        </w:rPr>
        <w:t>2</w:t>
      </w:r>
      <w:r>
        <w:rPr>
          <w:rFonts w:hint="eastAsia" w:ascii="宋体" w:hAnsi="宋体" w:cs="宋体"/>
          <w:color w:val="000000"/>
          <w:sz w:val="24"/>
        </w:rPr>
        <w:t>个工作日内，采购代理机构以书面形式发出《中标通知书》。</w:t>
      </w:r>
    </w:p>
    <w:p>
      <w:pPr>
        <w:pStyle w:val="12"/>
        <w:spacing w:before="120" w:after="120" w:line="400" w:lineRule="exact"/>
        <w:ind w:firstLine="472" w:firstLineChars="196"/>
        <w:rPr>
          <w:rFonts w:hAnsi="宋体" w:cs="宋体"/>
          <w:b/>
          <w:bCs/>
          <w:color w:val="000000"/>
          <w:sz w:val="24"/>
          <w:szCs w:val="24"/>
        </w:rPr>
      </w:pPr>
      <w:r>
        <w:rPr>
          <w:rFonts w:hint="eastAsia" w:hAnsi="宋体" w:cs="宋体"/>
          <w:b/>
          <w:bCs/>
          <w:color w:val="000000"/>
          <w:sz w:val="24"/>
          <w:szCs w:val="24"/>
        </w:rPr>
        <w:t>（二）中标通知书</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1.确定中标投标人后，招标采购单位将以书面形式发出中标通知书，通知中标的投标人其投标被接受。</w:t>
      </w:r>
    </w:p>
    <w:p>
      <w:pPr>
        <w:snapToGrid w:val="0"/>
        <w:spacing w:line="400" w:lineRule="exact"/>
        <w:ind w:firstLine="482" w:firstLineChars="200"/>
        <w:rPr>
          <w:rFonts w:ascii="宋体" w:hAnsi="宋体" w:cs="宋体"/>
          <w:b/>
          <w:color w:val="000000"/>
          <w:sz w:val="24"/>
        </w:rPr>
      </w:pPr>
      <w:r>
        <w:rPr>
          <w:rFonts w:hint="eastAsia" w:ascii="宋体" w:hAnsi="宋体" w:cs="宋体"/>
          <w:b/>
          <w:color w:val="000000"/>
          <w:sz w:val="24"/>
        </w:rPr>
        <w:t>2.根据浙江省财政厅《关于印发浙江省政府采购投标人注册及诚信管理暂行办法的通知》[浙财采监字〔2009〕28号]精神，中标投标人在领取中标通知书前，必须完成在《浙江政府采购网》上完成投标人的注册工作，经初审、终审及公示后方可正式领取中标通知书。</w:t>
      </w:r>
    </w:p>
    <w:p>
      <w:pPr>
        <w:snapToGrid w:val="0"/>
        <w:spacing w:line="400" w:lineRule="exact"/>
        <w:ind w:firstLine="482" w:firstLineChars="200"/>
        <w:rPr>
          <w:rFonts w:ascii="宋体" w:hAnsi="宋体" w:cs="宋体"/>
          <w:b/>
          <w:color w:val="000000"/>
          <w:sz w:val="24"/>
        </w:rPr>
      </w:pPr>
      <w:r>
        <w:rPr>
          <w:rFonts w:hint="eastAsia" w:ascii="宋体" w:hAnsi="宋体" w:cs="宋体"/>
          <w:b/>
          <w:color w:val="000000"/>
          <w:sz w:val="24"/>
        </w:rPr>
        <w:t>3.根据湖建专项办[2011]1号文件的规定,如属于廉洁谈话范围的项目,须由拟中标投标人的法定代表人或其授权人接受廉洁谈话,并由法定代表人签订《廉洁承诺书》, 《廉洁承诺书》经法定代表人签字并加盖公章送达廉政监察组后,政府采购代理机构方可凭由廉政监察组签发的《廉洁承诺书签订告知书》向中标投标人发出中标通知书。</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4.中标通知书为双方签订合同的依据。</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5.中标投标人应根据中标通知书中规定的时间内，由法定代表人或其授权代理人与采购人签订合同。</w:t>
      </w:r>
    </w:p>
    <w:p>
      <w:pPr>
        <w:pStyle w:val="12"/>
        <w:spacing w:line="400" w:lineRule="exact"/>
        <w:jc w:val="left"/>
        <w:outlineLvl w:val="1"/>
        <w:rPr>
          <w:rFonts w:hAnsi="宋体" w:cs="宋体"/>
          <w:b/>
          <w:color w:val="000000"/>
          <w:sz w:val="32"/>
          <w:szCs w:val="32"/>
        </w:rPr>
      </w:pPr>
      <w:bookmarkStart w:id="71" w:name="_Toc17800"/>
      <w:r>
        <w:rPr>
          <w:rFonts w:hint="eastAsia" w:hAnsi="宋体" w:cs="宋体"/>
          <w:b/>
          <w:color w:val="000000"/>
          <w:sz w:val="32"/>
          <w:szCs w:val="32"/>
        </w:rPr>
        <w:t>七、合同授予</w:t>
      </w:r>
      <w:bookmarkEnd w:id="71"/>
    </w:p>
    <w:p>
      <w:pPr>
        <w:snapToGrid w:val="0"/>
        <w:spacing w:line="400" w:lineRule="exact"/>
        <w:ind w:firstLine="472" w:firstLineChars="196"/>
        <w:rPr>
          <w:rFonts w:ascii="宋体" w:hAnsi="宋体" w:cs="宋体"/>
          <w:b/>
          <w:bCs/>
          <w:color w:val="000000"/>
          <w:sz w:val="24"/>
          <w:szCs w:val="20"/>
        </w:rPr>
      </w:pPr>
      <w:r>
        <w:rPr>
          <w:rFonts w:hint="eastAsia" w:ascii="宋体" w:hAnsi="宋体" w:cs="宋体"/>
          <w:b/>
          <w:bCs/>
          <w:color w:val="000000"/>
          <w:sz w:val="24"/>
        </w:rPr>
        <w:t>（一）签订合同</w:t>
      </w:r>
    </w:p>
    <w:p>
      <w:pPr>
        <w:snapToGrid w:val="0"/>
        <w:spacing w:line="400" w:lineRule="exact"/>
        <w:ind w:firstLine="480" w:firstLineChars="200"/>
        <w:rPr>
          <w:rFonts w:ascii="宋体" w:hAnsi="宋体" w:cs="宋体"/>
          <w:color w:val="000000"/>
          <w:sz w:val="24"/>
          <w:szCs w:val="20"/>
        </w:rPr>
      </w:pPr>
      <w:r>
        <w:rPr>
          <w:rFonts w:hint="eastAsia" w:ascii="宋体" w:hAnsi="宋体" w:cs="宋体"/>
          <w:color w:val="000000"/>
          <w:sz w:val="24"/>
        </w:rPr>
        <w:t>1.采购人与中标人应当在《中标通知书》发出之日起</w:t>
      </w:r>
      <w:r>
        <w:rPr>
          <w:rFonts w:hint="eastAsia" w:ascii="宋体" w:hAnsi="宋体" w:cs="宋体"/>
          <w:color w:val="000000"/>
          <w:sz w:val="24"/>
          <w:u w:val="single"/>
          <w:lang w:val="en-US" w:eastAsia="zh-CN"/>
        </w:rPr>
        <w:t>30</w:t>
      </w:r>
      <w:r>
        <w:rPr>
          <w:rFonts w:hint="eastAsia" w:ascii="宋体" w:hAnsi="宋体" w:cs="宋体"/>
          <w:color w:val="000000"/>
          <w:sz w:val="24"/>
        </w:rPr>
        <w:t>日内签订政府采购合同。同时，采购代理机构对合同内容进行审查，如发现与采购结果和投标承诺内容不一致的，应予以纠正。</w:t>
      </w:r>
    </w:p>
    <w:p>
      <w:pPr>
        <w:snapToGrid w:val="0"/>
        <w:spacing w:line="400" w:lineRule="exact"/>
        <w:ind w:firstLine="480" w:firstLineChars="200"/>
        <w:rPr>
          <w:rFonts w:ascii="宋体" w:hAnsi="宋体" w:cs="宋体"/>
          <w:color w:val="000000"/>
          <w:sz w:val="24"/>
          <w:szCs w:val="20"/>
        </w:rPr>
      </w:pPr>
      <w:r>
        <w:rPr>
          <w:rFonts w:hint="eastAsia" w:ascii="宋体" w:hAnsi="宋体" w:cs="宋体"/>
          <w:color w:val="000000"/>
          <w:sz w:val="24"/>
        </w:rPr>
        <w:t>2.中标人拖延、拒签合同的,将被取消中标资格,</w:t>
      </w:r>
      <w:r>
        <w:rPr>
          <w:rFonts w:hint="eastAsia" w:ascii="宋体" w:hAnsi="宋体" w:cs="宋体"/>
          <w:color w:val="000000"/>
        </w:rPr>
        <w:t xml:space="preserve"> </w:t>
      </w:r>
      <w:r>
        <w:rPr>
          <w:rFonts w:hint="eastAsia" w:ascii="宋体" w:hAnsi="宋体" w:cs="宋体"/>
          <w:color w:val="000000"/>
          <w:sz w:val="24"/>
        </w:rPr>
        <w:t>采购人可以与排位在中标人之后第一位的中标候选人签订政府采购合同,以此类推。</w:t>
      </w:r>
    </w:p>
    <w:p>
      <w:pPr>
        <w:pStyle w:val="14"/>
        <w:rPr>
          <w:rFonts w:ascii="宋体" w:hAnsi="宋体" w:eastAsia="宋体" w:cs="宋体"/>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3"/>
        <w:spacing w:line="560" w:lineRule="exact"/>
      </w:pPr>
      <w:bookmarkStart w:id="72" w:name="_Toc6558"/>
      <w:r>
        <w:rPr>
          <w:rFonts w:hint="eastAsia"/>
        </w:rPr>
        <w:t>第四章 评标办法及评分标准</w:t>
      </w:r>
      <w:bookmarkEnd w:id="72"/>
    </w:p>
    <w:p>
      <w:pPr>
        <w:spacing w:line="560" w:lineRule="exact"/>
        <w:ind w:firstLine="480" w:firstLineChars="200"/>
        <w:rPr>
          <w:rFonts w:ascii="宋体" w:hAnsi="宋体"/>
          <w:sz w:val="24"/>
        </w:rPr>
      </w:pPr>
      <w:r>
        <w:rPr>
          <w:rFonts w:hint="eastAsia" w:ascii="宋体" w:hAnsi="宋体"/>
          <w:sz w:val="24"/>
        </w:rPr>
        <w:t>为公正、公平、科学地选择中标人，根据《中华人民共和国政府采购法》、《中华人民共和国招标投标法》等有关法律法规的规定，并结合本项目的实际，制定本办法。</w:t>
      </w:r>
    </w:p>
    <w:p>
      <w:pPr>
        <w:spacing w:line="560" w:lineRule="exact"/>
        <w:ind w:firstLine="480" w:firstLineChars="200"/>
        <w:rPr>
          <w:rFonts w:ascii="宋体" w:hAnsi="宋体"/>
          <w:sz w:val="24"/>
        </w:rPr>
      </w:pPr>
      <w:r>
        <w:rPr>
          <w:rFonts w:hint="eastAsia" w:ascii="宋体" w:hAnsi="宋体"/>
          <w:sz w:val="24"/>
        </w:rPr>
        <w:t>本办法适用于</w:t>
      </w:r>
      <w:r>
        <w:rPr>
          <w:rFonts w:hint="eastAsia" w:ascii="宋体" w:hAnsi="宋体"/>
          <w:sz w:val="24"/>
          <w:u w:val="single"/>
        </w:rPr>
        <w:t>首席信息官及骨干教师信息素养提升培训项目</w:t>
      </w:r>
      <w:r>
        <w:rPr>
          <w:rFonts w:hint="eastAsia" w:ascii="宋体" w:hAnsi="宋体"/>
          <w:sz w:val="24"/>
        </w:rPr>
        <w:t>的评标。</w:t>
      </w:r>
    </w:p>
    <w:p>
      <w:pPr>
        <w:spacing w:before="156" w:beforeLines="50" w:after="156" w:afterLines="50" w:line="560" w:lineRule="exact"/>
        <w:ind w:firstLine="472" w:firstLineChars="196"/>
        <w:rPr>
          <w:rFonts w:ascii="宋体" w:hAnsi="宋体"/>
          <w:b/>
          <w:sz w:val="24"/>
        </w:rPr>
      </w:pPr>
      <w:r>
        <w:rPr>
          <w:rFonts w:hint="eastAsia" w:ascii="宋体" w:hAnsi="宋体"/>
          <w:b/>
          <w:sz w:val="24"/>
        </w:rPr>
        <w:t>一、总则</w:t>
      </w:r>
    </w:p>
    <w:p>
      <w:pPr>
        <w:spacing w:line="560" w:lineRule="exact"/>
        <w:ind w:firstLine="480" w:firstLineChars="200"/>
        <w:rPr>
          <w:rFonts w:ascii="宋体" w:hAnsi="宋体"/>
          <w:sz w:val="24"/>
        </w:rPr>
      </w:pPr>
      <w:r>
        <w:rPr>
          <w:rFonts w:hint="eastAsia" w:ascii="宋体" w:hAnsi="宋体"/>
          <w:sz w:val="24"/>
        </w:rPr>
        <w:t>本次评审采用综合评分法，总分为100分，其中价格分10分，技术、商务、资信及其他分90分。合格供应商的得分为各项目汇总得分，成交候选资格按评审总分由高到低顺序排列，总分相同的，按技术、商务、资信及其他分由高到低顺序排列。排名第一的供应商为成交候选供应商，排名第二名供应商的为成交候补供应商。评分采用四舍五入法，保留小数2位。</w:t>
      </w:r>
    </w:p>
    <w:p>
      <w:pPr>
        <w:spacing w:line="560" w:lineRule="exact"/>
        <w:ind w:firstLine="480" w:firstLineChars="200"/>
        <w:rPr>
          <w:rFonts w:ascii="宋体" w:hAnsi="宋体"/>
          <w:sz w:val="24"/>
        </w:rPr>
      </w:pPr>
      <w:r>
        <w:rPr>
          <w:rFonts w:hint="eastAsia" w:ascii="宋体" w:hAnsi="宋体"/>
          <w:bCs/>
          <w:sz w:val="24"/>
        </w:rPr>
        <w:t>各投标人最终得分=技术分、商务分和资信及其他分得分+价格分得分。</w:t>
      </w:r>
    </w:p>
    <w:p>
      <w:pPr>
        <w:spacing w:before="156" w:beforeLines="50" w:after="156" w:afterLines="50" w:line="500" w:lineRule="exact"/>
        <w:ind w:firstLine="482" w:firstLineChars="200"/>
        <w:rPr>
          <w:rFonts w:ascii="宋体" w:hAnsi="宋体"/>
          <w:b/>
          <w:sz w:val="24"/>
        </w:rPr>
      </w:pPr>
      <w:r>
        <w:rPr>
          <w:rFonts w:hint="eastAsia" w:ascii="宋体" w:hAnsi="宋体"/>
          <w:b/>
          <w:sz w:val="24"/>
        </w:rPr>
        <w:t>二、评标内容及标准</w:t>
      </w:r>
    </w:p>
    <w:p>
      <w:pPr>
        <w:spacing w:line="500" w:lineRule="exact"/>
        <w:ind w:firstLine="472" w:firstLineChars="196"/>
        <w:rPr>
          <w:rFonts w:ascii="宋体" w:hAnsi="宋体"/>
          <w:b/>
          <w:bCs/>
          <w:sz w:val="24"/>
        </w:rPr>
      </w:pPr>
      <w:r>
        <w:rPr>
          <w:rFonts w:hint="eastAsia" w:ascii="宋体" w:hAnsi="宋体"/>
          <w:b/>
          <w:bCs/>
          <w:sz w:val="24"/>
        </w:rPr>
        <w:t>1、</w:t>
      </w:r>
      <w:r>
        <w:rPr>
          <w:rFonts w:hint="eastAsia" w:ascii="宋体" w:hAnsi="宋体"/>
          <w:b/>
          <w:sz w:val="24"/>
        </w:rPr>
        <w:t>价格分10分（区内、区外价格得分各占5分）</w:t>
      </w:r>
    </w:p>
    <w:p>
      <w:pPr>
        <w:spacing w:line="500" w:lineRule="exact"/>
        <w:ind w:firstLine="480" w:firstLineChars="200"/>
        <w:rPr>
          <w:rFonts w:ascii="宋体" w:hAnsi="宋体"/>
          <w:bCs/>
          <w:sz w:val="24"/>
        </w:rPr>
      </w:pPr>
      <w:r>
        <w:rPr>
          <w:rFonts w:hint="eastAsia" w:ascii="宋体" w:hAnsi="宋体"/>
          <w:bCs/>
          <w:sz w:val="24"/>
        </w:rPr>
        <w:t>价格分采用低价优先法计算，即满足招标文件要求且投标价格最低的投标报价为评标基准价，其他投标人的价格分按照下列公式计算：</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各分项价格分=（各分项评标基准价/各分项投标报价）×（各分项占比）%×100</w:t>
      </w:r>
    </w:p>
    <w:p>
      <w:pPr>
        <w:spacing w:line="560" w:lineRule="exact"/>
        <w:ind w:firstLine="482"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2、技术、商务、资信及其他分（90分）</w:t>
      </w:r>
    </w:p>
    <w:p>
      <w:pPr>
        <w:spacing w:before="156" w:beforeLines="50" w:after="156" w:afterLines="50" w:line="560" w:lineRule="exact"/>
        <w:ind w:firstLine="480" w:firstLineChars="200"/>
        <w:rPr>
          <w:rFonts w:ascii="宋体" w:hAnsi="宋体"/>
          <w:sz w:val="24"/>
        </w:rPr>
      </w:pPr>
      <w:r>
        <w:rPr>
          <w:rFonts w:hint="eastAsia" w:ascii="宋体" w:hAnsi="宋体"/>
          <w:sz w:val="24"/>
        </w:rPr>
        <w:t xml:space="preserve">技术、商务、资信及其他分按照评标委员会成员的独立评分结果汇总数的算术平均分计算，计算公式为：         </w:t>
      </w:r>
    </w:p>
    <w:p>
      <w:pPr>
        <w:spacing w:before="156" w:beforeLines="50" w:after="156" w:afterLines="50" w:line="560" w:lineRule="exact"/>
        <w:ind w:firstLine="480" w:firstLineChars="200"/>
        <w:rPr>
          <w:rFonts w:ascii="宋体" w:hAnsi="宋体"/>
          <w:sz w:val="24"/>
        </w:rPr>
      </w:pPr>
      <w:r>
        <w:rPr>
          <w:rFonts w:hint="eastAsia" w:ascii="宋体" w:hAnsi="宋体"/>
          <w:sz w:val="24"/>
        </w:rPr>
        <w:t>技术、商务、资信及其他分=评标委员会所有成员评分合计数/评标委员会组成人员数</w:t>
      </w:r>
    </w:p>
    <w:p>
      <w:pPr>
        <w:spacing w:before="156" w:beforeLines="50" w:after="156" w:afterLines="50" w:line="560" w:lineRule="exact"/>
        <w:ind w:firstLine="480" w:firstLineChars="200"/>
      </w:pPr>
      <w:r>
        <w:rPr>
          <w:rFonts w:hint="eastAsia" w:ascii="宋体" w:hAnsi="宋体"/>
          <w:sz w:val="24"/>
        </w:rPr>
        <w:t>附件：评分表格式（技术、商务、资信及其他分，共</w:t>
      </w:r>
      <w:r>
        <w:rPr>
          <w:rFonts w:ascii="宋体" w:hAnsi="宋体"/>
          <w:sz w:val="24"/>
        </w:rPr>
        <w:t>90</w:t>
      </w:r>
      <w:r>
        <w:rPr>
          <w:rFonts w:hint="eastAsia" w:ascii="宋体" w:hAnsi="宋体"/>
          <w:sz w:val="24"/>
        </w:rPr>
        <w:t>分）</w:t>
      </w:r>
    </w:p>
    <w:tbl>
      <w:tblPr>
        <w:tblStyle w:val="22"/>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1524"/>
        <w:gridCol w:w="6216"/>
        <w:gridCol w:w="11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序号</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评审内容</w:t>
            </w:r>
          </w:p>
        </w:tc>
        <w:tc>
          <w:tcPr>
            <w:tcW w:w="6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评分标准</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服务方案</w:t>
            </w:r>
          </w:p>
        </w:tc>
        <w:tc>
          <w:tcPr>
            <w:tcW w:w="62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4"/>
              </w:rPr>
            </w:pPr>
            <w:r>
              <w:rPr>
                <w:rFonts w:hint="eastAsia" w:ascii="宋体" w:hAnsi="宋体" w:cs="宋体"/>
                <w:bCs/>
                <w:sz w:val="24"/>
              </w:rPr>
              <w:t>供应商应制定科学的、严密的、合理的服务方案，针对项目实施地的特殊性及独有性进行阐述（</w:t>
            </w:r>
            <w:r>
              <w:rPr>
                <w:rFonts w:hint="eastAsia" w:ascii="宋体" w:hAnsi="宋体" w:cs="宋体"/>
                <w:bCs/>
                <w:sz w:val="24"/>
                <w:lang w:val="en-US" w:eastAsia="zh-CN"/>
              </w:rPr>
              <w:t>10</w:t>
            </w:r>
            <w:r>
              <w:rPr>
                <w:rFonts w:hint="eastAsia" w:ascii="宋体" w:hAnsi="宋体" w:cs="宋体"/>
                <w:bCs/>
                <w:sz w:val="24"/>
              </w:rPr>
              <w:t>分）。实施方案切合实施地特殊性且阐释内容完整，符合采购人要求并实施方案优于其余供应商的得</w:t>
            </w:r>
            <w:r>
              <w:rPr>
                <w:rFonts w:ascii="宋体" w:hAnsi="宋体" w:cs="宋体"/>
                <w:bCs/>
                <w:sz w:val="24"/>
              </w:rPr>
              <w:t>6</w:t>
            </w:r>
            <w:r>
              <w:rPr>
                <w:rFonts w:hint="eastAsia" w:ascii="宋体" w:hAnsi="宋体" w:cs="宋体"/>
                <w:bCs/>
                <w:sz w:val="24"/>
              </w:rPr>
              <w:t>-</w:t>
            </w:r>
            <w:r>
              <w:rPr>
                <w:rFonts w:hint="eastAsia" w:ascii="宋体" w:hAnsi="宋体" w:cs="宋体"/>
                <w:bCs/>
                <w:sz w:val="24"/>
                <w:lang w:val="en-US" w:eastAsia="zh-CN"/>
              </w:rPr>
              <w:t>10</w:t>
            </w:r>
            <w:r>
              <w:rPr>
                <w:rFonts w:hint="eastAsia" w:ascii="宋体" w:hAnsi="宋体" w:cs="宋体"/>
                <w:bCs/>
                <w:sz w:val="24"/>
              </w:rPr>
              <w:t>分；实施方案内容较为简洁且无法与项目相关联的得1-</w:t>
            </w:r>
            <w:r>
              <w:rPr>
                <w:rFonts w:ascii="宋体" w:hAnsi="宋体" w:cs="宋体"/>
                <w:bCs/>
                <w:sz w:val="24"/>
              </w:rPr>
              <w:t>5</w:t>
            </w:r>
            <w:r>
              <w:rPr>
                <w:rFonts w:hint="eastAsia" w:ascii="宋体" w:hAnsi="宋体" w:cs="宋体"/>
                <w:bCs/>
                <w:sz w:val="24"/>
              </w:rPr>
              <w:t>分；实施方案不提供的不得分。</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color w:val="FF0000"/>
                <w:sz w:val="24"/>
                <w:lang w:val="en-US" w:eastAsia="zh-CN"/>
              </w:rPr>
            </w:pPr>
            <w:r>
              <w:rPr>
                <w:rFonts w:hint="eastAsia" w:ascii="宋体" w:hAnsi="宋体" w:cs="宋体"/>
                <w:bCs/>
                <w:color w:val="000000" w:themeColor="text1"/>
                <w:sz w:val="24"/>
                <w14:textFill>
                  <w14:solidFill>
                    <w14:schemeClr w14:val="tx1"/>
                  </w14:solidFill>
                </w14:textFill>
              </w:rPr>
              <w:t>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5" w:hRule="atLeast"/>
          <w:jc w:val="center"/>
        </w:trPr>
        <w:tc>
          <w:tcPr>
            <w:tcW w:w="77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2</w:t>
            </w:r>
          </w:p>
        </w:tc>
        <w:tc>
          <w:tcPr>
            <w:tcW w:w="1524"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bCs/>
                <w:sz w:val="24"/>
              </w:rPr>
            </w:pPr>
            <w:r>
              <w:rPr>
                <w:rFonts w:hint="eastAsia" w:ascii="宋体" w:hAnsi="宋体" w:cs="宋体"/>
                <w:bCs/>
                <w:sz w:val="24"/>
              </w:rPr>
              <w:t>目标定位及对象分析</w:t>
            </w:r>
          </w:p>
        </w:tc>
        <w:tc>
          <w:tcPr>
            <w:tcW w:w="6216" w:type="dxa"/>
            <w:tcBorders>
              <w:top w:val="single" w:color="auto" w:sz="4" w:space="0"/>
              <w:left w:val="single" w:color="auto" w:sz="4" w:space="0"/>
              <w:right w:val="single" w:color="auto" w:sz="4" w:space="0"/>
            </w:tcBorders>
            <w:vAlign w:val="center"/>
          </w:tcPr>
          <w:p>
            <w:pPr>
              <w:pStyle w:val="7"/>
              <w:spacing w:line="360" w:lineRule="exact"/>
              <w:rPr>
                <w:rFonts w:ascii="宋体" w:hAnsi="宋体" w:eastAsia="宋体" w:cs="宋体"/>
                <w:bCs/>
                <w:sz w:val="24"/>
              </w:rPr>
            </w:pPr>
            <w:r>
              <w:rPr>
                <w:rFonts w:hint="eastAsia" w:ascii="宋体" w:hAnsi="宋体" w:eastAsia="宋体" w:cs="宋体"/>
                <w:bCs/>
                <w:color w:val="auto"/>
                <w:sz w:val="24"/>
              </w:rPr>
              <w:t>供应商根据采购人招标需求编制服务方案的目标定位及服务对象进行全面分析。目标定位精准、指向明确、类别划分细致且从多方面阐述（注重参训教师专业理论、专业技能、教育科研能力、教师职业道德素养的整体提升）的、分析内容从对参训对象能力素质水平、学习方式、发展路径、薄弱环节分析几个方面进行分析的得4-6分；编制服务方案的目标定位及服务对象分析内容较为简易，无法体现阶段性目标及标书不清晰的、对象分析内容无法掌握培训对象的特点和需求的得1-3分；本项不提供者不得分。</w:t>
            </w:r>
          </w:p>
        </w:tc>
        <w:tc>
          <w:tcPr>
            <w:tcW w:w="1157"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0-6分</w:t>
            </w:r>
          </w:p>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保证质量的人力调度方案和措施</w:t>
            </w:r>
          </w:p>
        </w:tc>
        <w:tc>
          <w:tcPr>
            <w:tcW w:w="62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4"/>
              </w:rPr>
            </w:pPr>
            <w:r>
              <w:rPr>
                <w:rFonts w:hint="eastAsia" w:ascii="宋体" w:hAnsi="宋体" w:cs="宋体"/>
                <w:bCs/>
                <w:sz w:val="24"/>
              </w:rPr>
              <w:t>供应商根据项目特征及现有状况，针对实施服务方案进行相应的人力调度方案和措施（7分）。保证质量的人力调度方案和措施结合实施方案的且阐述内容较为完整，能从人力方面给予采购人更为优质服务的得4-7分；保证质量的人力调度方案和措施无具体事项且基本满足采购人需求的得1-3分；保证质量的人力调度方案和措施不提供者不得分。</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4</w:t>
            </w:r>
          </w:p>
        </w:tc>
        <w:tc>
          <w:tcPr>
            <w:tcW w:w="1524" w:type="dxa"/>
            <w:tcBorders>
              <w:top w:val="single" w:color="auto" w:sz="4" w:space="0"/>
              <w:left w:val="single" w:color="auto" w:sz="4" w:space="0"/>
              <w:bottom w:val="single" w:color="auto" w:sz="4" w:space="0"/>
              <w:right w:val="single" w:color="auto" w:sz="4" w:space="0"/>
            </w:tcBorders>
            <w:vAlign w:val="center"/>
          </w:tcPr>
          <w:p>
            <w:pPr>
              <w:tabs>
                <w:tab w:val="left" w:pos="900"/>
              </w:tabs>
              <w:adjustRightInd w:val="0"/>
              <w:snapToGrid w:val="0"/>
              <w:spacing w:line="360" w:lineRule="auto"/>
              <w:jc w:val="center"/>
              <w:rPr>
                <w:rFonts w:ascii="宋体" w:hAnsi="宋体" w:cs="宋体"/>
                <w:bCs/>
                <w:sz w:val="24"/>
              </w:rPr>
            </w:pPr>
            <w:r>
              <w:rPr>
                <w:rFonts w:hint="eastAsia" w:ascii="宋体" w:hAnsi="宋体" w:cs="宋体"/>
                <w:bCs/>
                <w:sz w:val="24"/>
              </w:rPr>
              <w:t>机构优势</w:t>
            </w:r>
          </w:p>
        </w:tc>
        <w:tc>
          <w:tcPr>
            <w:tcW w:w="6216"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exact"/>
              <w:rPr>
                <w:rFonts w:ascii="宋体" w:hAnsi="宋体" w:cs="宋体"/>
                <w:bCs/>
                <w:sz w:val="24"/>
              </w:rPr>
            </w:pPr>
            <w:r>
              <w:rPr>
                <w:rFonts w:hint="eastAsia" w:ascii="宋体" w:hAnsi="宋体" w:cs="宋体"/>
                <w:bCs/>
                <w:sz w:val="24"/>
              </w:rPr>
              <w:t>供应商根据采购人需求及服务方案内容体现项目机构优势。供应商机构优势体现内容较为领先且契合采购需求及服务方案内容的得</w:t>
            </w:r>
            <w:r>
              <w:rPr>
                <w:rFonts w:hint="eastAsia" w:ascii="宋体" w:hAnsi="宋体" w:cs="宋体"/>
                <w:bCs/>
                <w:sz w:val="24"/>
                <w:lang w:val="en-US" w:eastAsia="zh-CN"/>
              </w:rPr>
              <w:t>5</w:t>
            </w:r>
            <w:r>
              <w:rPr>
                <w:rFonts w:hint="eastAsia" w:ascii="宋体" w:hAnsi="宋体" w:cs="宋体"/>
                <w:bCs/>
                <w:sz w:val="24"/>
              </w:rPr>
              <w:t>-</w:t>
            </w:r>
            <w:r>
              <w:rPr>
                <w:rFonts w:hint="eastAsia" w:ascii="宋体" w:hAnsi="宋体" w:cs="宋体"/>
                <w:bCs/>
                <w:sz w:val="24"/>
                <w:lang w:val="en-US" w:eastAsia="zh-CN"/>
              </w:rPr>
              <w:t>8</w:t>
            </w:r>
            <w:r>
              <w:rPr>
                <w:rFonts w:hint="eastAsia" w:ascii="宋体" w:hAnsi="宋体" w:cs="宋体"/>
                <w:bCs/>
                <w:sz w:val="24"/>
              </w:rPr>
              <w:t>分；供应商机构优势体现内容较为简易的得1-</w:t>
            </w:r>
            <w:r>
              <w:rPr>
                <w:rFonts w:hint="eastAsia" w:ascii="宋体" w:hAnsi="宋体" w:cs="宋体"/>
                <w:bCs/>
                <w:sz w:val="24"/>
                <w:lang w:val="en-US" w:eastAsia="zh-CN"/>
              </w:rPr>
              <w:t>4</w:t>
            </w:r>
            <w:r>
              <w:rPr>
                <w:rFonts w:hint="eastAsia" w:ascii="宋体" w:hAnsi="宋体" w:cs="宋体"/>
                <w:bCs/>
                <w:sz w:val="24"/>
              </w:rPr>
              <w:t>分；供应商机构优势内容不提供者不得分。</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sz w:val="24"/>
                <w:lang w:val="en-US" w:eastAsia="zh-CN"/>
              </w:rPr>
            </w:pPr>
            <w:r>
              <w:rPr>
                <w:rFonts w:hint="eastAsia" w:ascii="宋体" w:hAnsi="宋体" w:cs="宋体"/>
                <w:bCs/>
                <w:color w:val="000000" w:themeColor="text1"/>
                <w:sz w:val="24"/>
                <w14:textFill>
                  <w14:solidFill>
                    <w14:schemeClr w14:val="tx1"/>
                  </w14:solidFill>
                </w14:textFill>
              </w:rPr>
              <w:t>0-</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5</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 w:val="24"/>
              </w:rPr>
            </w:pPr>
            <w:r>
              <w:rPr>
                <w:rFonts w:hint="eastAsia" w:ascii="宋体" w:hAnsi="宋体" w:cs="宋体"/>
                <w:bCs/>
                <w:sz w:val="24"/>
              </w:rPr>
              <w:t>应急处理</w:t>
            </w:r>
          </w:p>
          <w:p>
            <w:pPr>
              <w:spacing w:line="360" w:lineRule="auto"/>
              <w:jc w:val="center"/>
              <w:rPr>
                <w:rFonts w:ascii="宋体" w:hAnsi="宋体" w:cs="宋体"/>
                <w:bCs/>
                <w:sz w:val="24"/>
              </w:rPr>
            </w:pPr>
            <w:r>
              <w:rPr>
                <w:rFonts w:hint="eastAsia" w:ascii="宋体" w:hAnsi="宋体" w:cs="宋体"/>
                <w:bCs/>
                <w:sz w:val="24"/>
              </w:rPr>
              <w:t>预案</w:t>
            </w:r>
          </w:p>
        </w:tc>
        <w:tc>
          <w:tcPr>
            <w:tcW w:w="62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4"/>
              </w:rPr>
            </w:pPr>
            <w:r>
              <w:rPr>
                <w:rFonts w:hint="eastAsia" w:ascii="宋体" w:hAnsi="宋体" w:cs="宋体"/>
                <w:bCs/>
                <w:sz w:val="24"/>
              </w:rPr>
              <w:t>供应商应制定科学的、严密的、合理的应急预案，针对项目实施地的特殊性及独有性进行阐述（5分）。应急处理预案满足本项目需求且与项目实施地相结合的得3-5分；应急处理预案较为简洁或与实施内容无关的得1-</w:t>
            </w:r>
            <w:r>
              <w:rPr>
                <w:rFonts w:hint="eastAsia" w:ascii="宋体" w:hAnsi="宋体" w:cs="宋体"/>
                <w:bCs/>
                <w:sz w:val="24"/>
                <w:lang w:val="en-US" w:eastAsia="zh-CN"/>
              </w:rPr>
              <w:t>2</w:t>
            </w:r>
            <w:r>
              <w:rPr>
                <w:rFonts w:hint="eastAsia" w:ascii="宋体" w:hAnsi="宋体" w:cs="宋体"/>
                <w:bCs/>
                <w:sz w:val="24"/>
              </w:rPr>
              <w:t>分；应急处理预案不提供的不得分。</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本项目特点和难点</w:t>
            </w:r>
          </w:p>
        </w:tc>
        <w:tc>
          <w:tcPr>
            <w:tcW w:w="62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4"/>
              </w:rPr>
            </w:pPr>
            <w:r>
              <w:rPr>
                <w:rFonts w:hint="eastAsia" w:ascii="宋体" w:hAnsi="宋体" w:cs="宋体"/>
                <w:bCs/>
                <w:sz w:val="24"/>
              </w:rPr>
              <w:t>供应商应对本项目特点和难点进行分析并提出解决措施，并作出详细说明（</w:t>
            </w:r>
            <w:r>
              <w:rPr>
                <w:rFonts w:hint="eastAsia" w:ascii="宋体" w:hAnsi="宋体" w:cs="宋体"/>
                <w:bCs/>
                <w:sz w:val="24"/>
                <w:lang w:val="en-US" w:eastAsia="zh-CN"/>
              </w:rPr>
              <w:t>7</w:t>
            </w:r>
            <w:r>
              <w:rPr>
                <w:rFonts w:hint="eastAsia" w:ascii="宋体" w:hAnsi="宋体" w:cs="宋体"/>
                <w:bCs/>
                <w:sz w:val="24"/>
              </w:rPr>
              <w:t>分）。本项目特点和难点方案详细的重点、难点分析和相应解决方案的得</w:t>
            </w:r>
            <w:r>
              <w:rPr>
                <w:rFonts w:hint="eastAsia" w:ascii="宋体" w:hAnsi="宋体" w:cs="宋体"/>
                <w:bCs/>
                <w:sz w:val="24"/>
                <w:lang w:val="en-US" w:eastAsia="zh-CN"/>
              </w:rPr>
              <w:t>5</w:t>
            </w:r>
            <w:r>
              <w:rPr>
                <w:rFonts w:hint="eastAsia" w:ascii="宋体" w:hAnsi="宋体" w:cs="宋体"/>
                <w:bCs/>
                <w:sz w:val="24"/>
              </w:rPr>
              <w:t>-</w:t>
            </w:r>
            <w:r>
              <w:rPr>
                <w:rFonts w:hint="eastAsia" w:ascii="宋体" w:hAnsi="宋体" w:cs="宋体"/>
                <w:bCs/>
                <w:sz w:val="24"/>
                <w:lang w:val="en-US" w:eastAsia="zh-CN"/>
              </w:rPr>
              <w:t>7</w:t>
            </w:r>
            <w:r>
              <w:rPr>
                <w:rFonts w:hint="eastAsia" w:ascii="宋体" w:hAnsi="宋体" w:cs="宋体"/>
                <w:bCs/>
                <w:sz w:val="24"/>
              </w:rPr>
              <w:t>分，本项目特点和难点方案对特点和难点把控不准确的得1-</w:t>
            </w:r>
            <w:r>
              <w:rPr>
                <w:rFonts w:hint="eastAsia" w:ascii="宋体" w:hAnsi="宋体" w:cs="宋体"/>
                <w:bCs/>
                <w:sz w:val="24"/>
                <w:lang w:val="en-US" w:eastAsia="zh-CN"/>
              </w:rPr>
              <w:t>4</w:t>
            </w:r>
            <w:r>
              <w:rPr>
                <w:rFonts w:hint="eastAsia" w:ascii="宋体" w:hAnsi="宋体" w:cs="宋体"/>
                <w:bCs/>
                <w:sz w:val="24"/>
              </w:rPr>
              <w:t>分；本项目特点和难点方案不提供的不得分。</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sz w:val="24"/>
                <w:lang w:val="en-US" w:eastAsia="zh-CN"/>
              </w:rPr>
            </w:pPr>
            <w:r>
              <w:rPr>
                <w:rFonts w:hint="eastAsia" w:ascii="宋体" w:hAnsi="宋体" w:cs="宋体"/>
                <w:bCs/>
                <w:sz w:val="24"/>
              </w:rPr>
              <w:t>0-</w:t>
            </w:r>
            <w:r>
              <w:rPr>
                <w:rFonts w:hint="eastAsia" w:ascii="宋体" w:hAnsi="宋体" w:cs="宋体"/>
                <w:bCs/>
                <w:sz w:val="24"/>
                <w:lang w:val="en-US" w:eastAsia="zh-CN"/>
              </w:rPr>
              <w:t>7</w:t>
            </w:r>
            <w:r>
              <w:rPr>
                <w:rFonts w:hint="eastAsia" w:ascii="宋体" w:hAnsi="宋体" w:cs="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7</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与采购人之间的配合</w:t>
            </w:r>
          </w:p>
        </w:tc>
        <w:tc>
          <w:tcPr>
            <w:tcW w:w="62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4"/>
              </w:rPr>
            </w:pPr>
            <w:r>
              <w:rPr>
                <w:rFonts w:hint="eastAsia" w:ascii="宋体" w:hAnsi="宋体" w:cs="宋体"/>
                <w:bCs/>
                <w:sz w:val="24"/>
              </w:rPr>
              <w:t>供应商根据采购需求提供与采购人之间的配合方案，并作出详细说明（</w:t>
            </w:r>
            <w:r>
              <w:rPr>
                <w:rFonts w:hint="eastAsia" w:ascii="宋体" w:hAnsi="宋体" w:cs="宋体"/>
                <w:bCs/>
                <w:sz w:val="24"/>
                <w:lang w:val="en-US" w:eastAsia="zh-CN"/>
              </w:rPr>
              <w:t>9</w:t>
            </w:r>
            <w:r>
              <w:rPr>
                <w:rFonts w:hint="eastAsia" w:ascii="宋体" w:hAnsi="宋体" w:cs="宋体"/>
                <w:bCs/>
                <w:sz w:val="24"/>
              </w:rPr>
              <w:t>分）。配合方案内容契合项目实施方案且较为详细的得</w:t>
            </w: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bCs/>
                <w:sz w:val="24"/>
                <w:lang w:val="en-US" w:eastAsia="zh-CN"/>
              </w:rPr>
              <w:t>9</w:t>
            </w:r>
            <w:r>
              <w:rPr>
                <w:rFonts w:hint="eastAsia" w:ascii="宋体" w:hAnsi="宋体" w:cs="宋体"/>
                <w:bCs/>
                <w:sz w:val="24"/>
              </w:rPr>
              <w:t>分，配合方案内容较为简易的且仅满足采购人采购需求的得1-</w:t>
            </w:r>
            <w:r>
              <w:rPr>
                <w:rFonts w:hint="eastAsia" w:ascii="宋体" w:hAnsi="宋体" w:cs="宋体"/>
                <w:bCs/>
                <w:sz w:val="24"/>
                <w:lang w:val="en-US" w:eastAsia="zh-CN"/>
              </w:rPr>
              <w:t>5</w:t>
            </w:r>
            <w:r>
              <w:rPr>
                <w:rFonts w:hint="eastAsia" w:ascii="宋体" w:hAnsi="宋体" w:cs="宋体"/>
                <w:bCs/>
                <w:sz w:val="24"/>
              </w:rPr>
              <w:t>分；本项目与采购人之间配合内容不提供的不得分。</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sz w:val="24"/>
                <w:lang w:val="en-US" w:eastAsia="zh-CN"/>
              </w:rPr>
            </w:pPr>
            <w:r>
              <w:rPr>
                <w:rFonts w:hint="eastAsia" w:ascii="宋体" w:hAnsi="宋体" w:cs="宋体"/>
                <w:bCs/>
                <w:color w:val="000000" w:themeColor="text1"/>
                <w:sz w:val="24"/>
                <w14:textFill>
                  <w14:solidFill>
                    <w14:schemeClr w14:val="tx1"/>
                  </w14:solidFill>
                </w14:textFill>
              </w:rPr>
              <w:t>0-</w:t>
            </w:r>
            <w:r>
              <w:rPr>
                <w:rFonts w:hint="eastAsia" w:ascii="宋体" w:hAnsi="宋体" w:cs="宋体"/>
                <w:bCs/>
                <w:color w:val="000000" w:themeColor="text1"/>
                <w:sz w:val="24"/>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8</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sz w:val="24"/>
              </w:rPr>
            </w:pPr>
            <w:r>
              <w:rPr>
                <w:rFonts w:hint="eastAsia" w:ascii="宋体" w:hAnsi="宋体" w:cs="宋体"/>
                <w:bCs/>
                <w:sz w:val="24"/>
              </w:rPr>
              <w:t>特色与创新</w:t>
            </w:r>
          </w:p>
        </w:tc>
        <w:tc>
          <w:tcPr>
            <w:tcW w:w="62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宋体" w:hAnsi="宋体" w:cs="宋体"/>
                <w:bCs/>
                <w:sz w:val="24"/>
              </w:rPr>
            </w:pPr>
            <w:r>
              <w:rPr>
                <w:rFonts w:hint="eastAsia" w:ascii="宋体" w:hAnsi="宋体" w:cs="宋体"/>
                <w:bCs/>
                <w:sz w:val="24"/>
              </w:rPr>
              <w:t>供应商根据以上阐述内容进行服务方案特色及创新内容的阐述。阐述内容较为新颖且领先行业内一般服务方案且对采购人需求有促进作用、能更好的的完成采购需求的得</w:t>
            </w: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bCs/>
                <w:sz w:val="24"/>
                <w:lang w:val="en-US" w:eastAsia="zh-CN"/>
              </w:rPr>
              <w:t>8</w:t>
            </w:r>
            <w:r>
              <w:rPr>
                <w:rFonts w:hint="eastAsia" w:ascii="宋体" w:hAnsi="宋体" w:cs="宋体"/>
                <w:bCs/>
                <w:sz w:val="24"/>
              </w:rPr>
              <w:t>分；阐述内容较为普遍的且与项目实际内容不相契合的得</w:t>
            </w:r>
            <w:r>
              <w:rPr>
                <w:rFonts w:hint="eastAsia" w:ascii="宋体" w:hAnsi="宋体" w:cs="宋体"/>
                <w:bCs/>
                <w:sz w:val="24"/>
                <w:lang w:val="en-US" w:eastAsia="zh-CN"/>
              </w:rPr>
              <w:t>3</w:t>
            </w:r>
            <w:r>
              <w:rPr>
                <w:rFonts w:hint="eastAsia" w:ascii="宋体" w:hAnsi="宋体" w:cs="宋体"/>
                <w:bCs/>
                <w:sz w:val="24"/>
              </w:rPr>
              <w:t>-</w:t>
            </w:r>
            <w:r>
              <w:rPr>
                <w:rFonts w:hint="eastAsia" w:ascii="宋体" w:hAnsi="宋体" w:cs="宋体"/>
                <w:bCs/>
                <w:sz w:val="24"/>
                <w:lang w:val="en-US" w:eastAsia="zh-CN"/>
              </w:rPr>
              <w:t>5</w:t>
            </w:r>
            <w:r>
              <w:rPr>
                <w:rFonts w:hint="eastAsia" w:ascii="宋体" w:hAnsi="宋体" w:cs="宋体"/>
                <w:bCs/>
                <w:sz w:val="24"/>
              </w:rPr>
              <w:t>分；阐述内容无法满足采购人需求且明显具有逻辑性问题的得0-</w:t>
            </w:r>
            <w:r>
              <w:rPr>
                <w:rFonts w:hint="eastAsia" w:ascii="宋体" w:hAnsi="宋体" w:cs="宋体"/>
                <w:bCs/>
                <w:sz w:val="24"/>
                <w:lang w:val="en-US" w:eastAsia="zh-CN"/>
              </w:rPr>
              <w:t>2</w:t>
            </w:r>
            <w:r>
              <w:rPr>
                <w:rFonts w:hint="eastAsia" w:ascii="宋体" w:hAnsi="宋体" w:cs="宋体"/>
                <w:bCs/>
                <w:sz w:val="24"/>
              </w:rPr>
              <w:t>分。本项不提供者不得分。</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sz w:val="24"/>
                <w:lang w:val="en-US" w:eastAsia="zh-CN"/>
              </w:rPr>
            </w:pPr>
            <w:r>
              <w:rPr>
                <w:rFonts w:hint="eastAsia" w:ascii="宋体" w:hAnsi="宋体" w:cs="宋体"/>
                <w:bCs/>
                <w:color w:val="000000" w:themeColor="text1"/>
                <w:sz w:val="24"/>
                <w14:textFill>
                  <w14:solidFill>
                    <w14:schemeClr w14:val="tx1"/>
                  </w14:solidFill>
                </w14:textFill>
              </w:rPr>
              <w:t>0-</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9</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售后服务与各项承诺</w:t>
            </w:r>
          </w:p>
        </w:tc>
        <w:tc>
          <w:tcPr>
            <w:tcW w:w="62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4"/>
              </w:rPr>
            </w:pPr>
            <w:r>
              <w:rPr>
                <w:rFonts w:hint="eastAsia" w:ascii="宋体" w:hAnsi="宋体" w:cs="宋体"/>
                <w:bCs/>
                <w:sz w:val="24"/>
              </w:rPr>
              <w:t>售后服务优惠承诺：售后服务方案全面周到且优惠幅度大的得3-5分，售后服务不全面或优惠不明显的得0-</w:t>
            </w:r>
            <w:r>
              <w:rPr>
                <w:rFonts w:hint="eastAsia" w:ascii="宋体" w:hAnsi="宋体" w:cs="宋体"/>
                <w:bCs/>
                <w:sz w:val="24"/>
                <w:lang w:val="en-US" w:eastAsia="zh-CN"/>
              </w:rPr>
              <w:t>2</w:t>
            </w:r>
            <w:r>
              <w:rPr>
                <w:rFonts w:hint="eastAsia" w:ascii="宋体" w:hAnsi="宋体" w:cs="宋体"/>
                <w:bCs/>
                <w:sz w:val="24"/>
              </w:rPr>
              <w:t>分。</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10</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类似业绩</w:t>
            </w:r>
          </w:p>
        </w:tc>
        <w:tc>
          <w:tcPr>
            <w:tcW w:w="62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4"/>
              </w:rPr>
            </w:pPr>
            <w:r>
              <w:rPr>
                <w:rFonts w:hint="eastAsia" w:ascii="宋体" w:hAnsi="宋体" w:cs="宋体"/>
                <w:bCs/>
                <w:sz w:val="24"/>
              </w:rPr>
              <w:t>评委根据供应商201</w:t>
            </w:r>
            <w:r>
              <w:rPr>
                <w:rFonts w:hint="eastAsia" w:ascii="宋体" w:hAnsi="宋体" w:cs="宋体"/>
                <w:bCs/>
                <w:sz w:val="24"/>
                <w:lang w:val="en-US" w:eastAsia="zh-CN"/>
              </w:rPr>
              <w:t>8</w:t>
            </w:r>
            <w:r>
              <w:rPr>
                <w:rFonts w:hint="eastAsia" w:ascii="宋体" w:hAnsi="宋体" w:cs="宋体"/>
                <w:bCs/>
                <w:sz w:val="24"/>
              </w:rPr>
              <w:t>年1月1日至今提供同类项目成功案例进行评定：</w:t>
            </w:r>
          </w:p>
          <w:p>
            <w:pPr>
              <w:spacing w:line="360" w:lineRule="exact"/>
              <w:rPr>
                <w:rFonts w:ascii="宋体" w:hAnsi="宋体" w:cs="宋体"/>
                <w:bCs/>
                <w:sz w:val="24"/>
              </w:rPr>
            </w:pPr>
            <w:r>
              <w:rPr>
                <w:rFonts w:hint="eastAsia" w:ascii="宋体" w:hAnsi="宋体" w:cs="宋体"/>
                <w:bCs/>
                <w:sz w:val="24"/>
              </w:rPr>
              <w:t>企业负责类似项目（指本次采购内容）有1个的得1分，本项最多得5分。</w:t>
            </w:r>
          </w:p>
          <w:p>
            <w:pPr>
              <w:spacing w:line="360" w:lineRule="exact"/>
              <w:rPr>
                <w:rFonts w:ascii="宋体" w:hAnsi="宋体" w:cs="宋体"/>
                <w:bCs/>
                <w:sz w:val="24"/>
              </w:rPr>
            </w:pPr>
            <w:r>
              <w:rPr>
                <w:rFonts w:hint="eastAsia" w:ascii="宋体" w:hAnsi="宋体" w:cs="宋体"/>
                <w:bCs/>
                <w:sz w:val="24"/>
              </w:rPr>
              <w:t>提供中标通知书、合同复印件或影印件并加盖供应商公章。</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设施设备</w:t>
            </w:r>
          </w:p>
        </w:tc>
        <w:tc>
          <w:tcPr>
            <w:tcW w:w="62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color w:val="000000"/>
                <w:sz w:val="24"/>
              </w:rPr>
            </w:pPr>
            <w:r>
              <w:rPr>
                <w:rFonts w:hint="eastAsia" w:ascii="宋体" w:hAnsi="宋体" w:cs="宋体"/>
                <w:bCs/>
                <w:color w:val="000000"/>
                <w:sz w:val="24"/>
              </w:rPr>
              <w:t>供应商具备满足培训项目所需的设施设备，根据设备齐全及先进情况打分。设备齐全4-5分，设备配置一般2-3分，设备配置不齐全得0-1分。</w:t>
            </w:r>
          </w:p>
          <w:p>
            <w:pPr>
              <w:spacing w:line="360" w:lineRule="exact"/>
              <w:rPr>
                <w:rFonts w:ascii="宋体" w:hAnsi="宋体" w:cs="宋体"/>
                <w:bCs/>
                <w:color w:val="000000"/>
                <w:sz w:val="24"/>
              </w:rPr>
            </w:pPr>
            <w:r>
              <w:rPr>
                <w:rFonts w:hint="eastAsia" w:ascii="宋体" w:hAnsi="宋体" w:cs="宋体"/>
                <w:bCs/>
                <w:color w:val="000000"/>
                <w:sz w:val="24"/>
              </w:rPr>
              <w:t>提供设施设备的照片、实训设备详细清单、资产证明或租赁合同等相关证明，复印件加盖公章。</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000000"/>
                <w:sz w:val="24"/>
              </w:rPr>
            </w:pPr>
            <w:r>
              <w:rPr>
                <w:rFonts w:hint="eastAsia" w:ascii="宋体" w:hAnsi="宋体" w:cs="宋体"/>
                <w:bCs/>
                <w:color w:val="000000"/>
                <w:sz w:val="24"/>
              </w:rPr>
              <w:t>管理及师资力量配备</w:t>
            </w:r>
          </w:p>
        </w:tc>
        <w:tc>
          <w:tcPr>
            <w:tcW w:w="62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color w:val="000000"/>
                <w:sz w:val="24"/>
                <w:highlight w:val="none"/>
              </w:rPr>
            </w:pPr>
            <w:r>
              <w:rPr>
                <w:rFonts w:hint="eastAsia" w:ascii="宋体" w:hAnsi="宋体" w:cs="宋体"/>
                <w:bCs/>
                <w:color w:val="000000"/>
                <w:sz w:val="24"/>
                <w:highlight w:val="none"/>
              </w:rPr>
              <w:t>1、师资配备（5分）：供应商具备满足培训项目所需的师资，配备齐全，各项目每配备1名对应项目师资库师资的，得1分，本项最高不超过5分。</w:t>
            </w:r>
          </w:p>
          <w:p>
            <w:pPr>
              <w:spacing w:line="360" w:lineRule="exact"/>
              <w:rPr>
                <w:rFonts w:ascii="宋体" w:hAnsi="宋体" w:cs="宋体"/>
                <w:bCs/>
                <w:color w:val="000000"/>
                <w:sz w:val="24"/>
                <w:highlight w:val="none"/>
              </w:rPr>
            </w:pPr>
            <w:r>
              <w:rPr>
                <w:rFonts w:hint="eastAsia" w:ascii="宋体" w:hAnsi="宋体" w:cs="宋体"/>
                <w:bCs/>
                <w:color w:val="000000"/>
                <w:sz w:val="24"/>
                <w:highlight w:val="none"/>
              </w:rPr>
              <w:t>2、管理人员配备（</w:t>
            </w:r>
            <w:r>
              <w:rPr>
                <w:rFonts w:ascii="宋体" w:hAnsi="宋体" w:cs="宋体"/>
                <w:bCs/>
                <w:color w:val="000000"/>
                <w:sz w:val="24"/>
                <w:highlight w:val="none"/>
              </w:rPr>
              <w:t>10</w:t>
            </w:r>
            <w:r>
              <w:rPr>
                <w:rFonts w:hint="eastAsia" w:ascii="宋体" w:hAnsi="宋体" w:cs="宋体"/>
                <w:bCs/>
                <w:color w:val="000000"/>
                <w:sz w:val="24"/>
                <w:highlight w:val="none"/>
              </w:rPr>
              <w:t>分）：具有</w:t>
            </w:r>
            <w:r>
              <w:rPr>
                <w:rFonts w:ascii="宋体" w:hAnsi="宋体" w:cs="宋体"/>
                <w:bCs/>
                <w:color w:val="000000"/>
                <w:sz w:val="24"/>
                <w:highlight w:val="none"/>
              </w:rPr>
              <w:t>1</w:t>
            </w:r>
            <w:r>
              <w:rPr>
                <w:rFonts w:hint="eastAsia" w:ascii="宋体" w:hAnsi="宋体" w:cs="宋体"/>
                <w:bCs/>
                <w:color w:val="000000"/>
                <w:sz w:val="24"/>
                <w:highlight w:val="none"/>
              </w:rPr>
              <w:t>名及以上专职教学管理人员得</w:t>
            </w:r>
            <w:r>
              <w:rPr>
                <w:rFonts w:ascii="宋体" w:hAnsi="宋体" w:cs="宋体"/>
                <w:bCs/>
                <w:color w:val="000000"/>
                <w:sz w:val="24"/>
                <w:highlight w:val="none"/>
              </w:rPr>
              <w:t>5</w:t>
            </w:r>
            <w:r>
              <w:rPr>
                <w:rFonts w:hint="eastAsia" w:ascii="宋体" w:hAnsi="宋体" w:cs="宋体"/>
                <w:bCs/>
                <w:color w:val="000000"/>
                <w:sz w:val="24"/>
                <w:highlight w:val="none"/>
              </w:rPr>
              <w:t>分，有专人（具有会计上岗证）负责财务管理得</w:t>
            </w:r>
            <w:r>
              <w:rPr>
                <w:rFonts w:ascii="宋体" w:hAnsi="宋体" w:cs="宋体"/>
                <w:bCs/>
                <w:color w:val="000000"/>
                <w:sz w:val="24"/>
                <w:highlight w:val="none"/>
              </w:rPr>
              <w:t>5</w:t>
            </w:r>
            <w:r>
              <w:rPr>
                <w:rFonts w:hint="eastAsia" w:ascii="宋体" w:hAnsi="宋体" w:cs="宋体"/>
                <w:bCs/>
                <w:color w:val="000000"/>
                <w:sz w:val="24"/>
                <w:highlight w:val="none"/>
              </w:rPr>
              <w:t>分。本项最多得</w:t>
            </w:r>
            <w:r>
              <w:rPr>
                <w:rFonts w:ascii="宋体" w:hAnsi="宋体" w:cs="宋体"/>
                <w:bCs/>
                <w:color w:val="000000"/>
                <w:sz w:val="24"/>
                <w:highlight w:val="none"/>
              </w:rPr>
              <w:t>10</w:t>
            </w:r>
            <w:r>
              <w:rPr>
                <w:rFonts w:hint="eastAsia" w:ascii="宋体" w:hAnsi="宋体" w:cs="宋体"/>
                <w:bCs/>
                <w:color w:val="000000"/>
                <w:sz w:val="24"/>
                <w:highlight w:val="none"/>
              </w:rPr>
              <w:t>分。</w:t>
            </w:r>
          </w:p>
          <w:p>
            <w:pPr>
              <w:spacing w:line="360" w:lineRule="exact"/>
              <w:rPr>
                <w:rFonts w:ascii="宋体" w:hAnsi="宋体" w:cs="宋体"/>
                <w:bCs/>
                <w:color w:val="000000"/>
                <w:sz w:val="24"/>
                <w:highlight w:val="none"/>
              </w:rPr>
            </w:pPr>
            <w:r>
              <w:rPr>
                <w:rFonts w:hint="eastAsia" w:ascii="宋体" w:hAnsi="宋体" w:cs="宋体"/>
                <w:bCs/>
                <w:color w:val="000000"/>
                <w:sz w:val="24"/>
                <w:highlight w:val="none"/>
              </w:rPr>
              <w:t>供应商须提供相关师资证书复印件（加盖单位公章）或主管部门相关证明材料同时须提供供应商为其缴纳的近三个月中任一一个月社保缴纳证明材料，否则评分不予认可。</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0-</w:t>
            </w:r>
            <w:r>
              <w:rPr>
                <w:rFonts w:ascii="宋体" w:hAnsi="宋体" w:cs="宋体"/>
                <w:bCs/>
                <w:color w:val="000000"/>
                <w:sz w:val="24"/>
                <w:highlight w:val="none"/>
              </w:rPr>
              <w:t>15</w:t>
            </w:r>
            <w:r>
              <w:rPr>
                <w:rFonts w:hint="eastAsia" w:ascii="宋体" w:hAnsi="宋体" w:cs="宋体"/>
                <w:bCs/>
                <w:color w:val="000000"/>
                <w:sz w:val="24"/>
                <w:highlight w:val="none"/>
              </w:rPr>
              <w:t>分</w:t>
            </w:r>
          </w:p>
        </w:tc>
      </w:tr>
    </w:tbl>
    <w:p>
      <w:pPr>
        <w:pStyle w:val="14"/>
      </w:pPr>
    </w:p>
    <w:p>
      <w:pPr>
        <w:pStyle w:val="14"/>
      </w:pPr>
    </w:p>
    <w:p>
      <w:pPr>
        <w:pStyle w:val="3"/>
      </w:pPr>
      <w:bookmarkStart w:id="73" w:name="_Toc2671"/>
      <w:r>
        <w:rPr>
          <w:rFonts w:hint="eastAsia"/>
        </w:rPr>
        <w:t>第五章 合同主要条款</w:t>
      </w:r>
      <w:bookmarkEnd w:id="73"/>
    </w:p>
    <w:p>
      <w:pPr>
        <w:keepLines/>
        <w:spacing w:line="360" w:lineRule="auto"/>
        <w:jc w:val="center"/>
        <w:rPr>
          <w:rFonts w:ascii="宋体" w:hAnsi="宋体" w:cs="宋体"/>
          <w:b/>
          <w:bCs/>
          <w:spacing w:val="-20"/>
          <w:sz w:val="24"/>
        </w:rPr>
      </w:pPr>
      <w:r>
        <w:rPr>
          <w:rFonts w:hint="eastAsia" w:ascii="宋体" w:hAnsi="宋体" w:cs="宋体"/>
          <w:b/>
          <w:bCs/>
          <w:spacing w:val="-20"/>
          <w:sz w:val="24"/>
        </w:rPr>
        <w:t xml:space="preserve">财政审批编号:          ;     招标文件编号:          </w:t>
      </w:r>
    </w:p>
    <w:p>
      <w:pPr>
        <w:spacing w:line="360" w:lineRule="auto"/>
        <w:rPr>
          <w:rFonts w:ascii="宋体" w:hAnsi="宋体" w:cs="宋体"/>
          <w:b/>
          <w:bCs/>
          <w:sz w:val="24"/>
        </w:rPr>
      </w:pPr>
      <w:r>
        <w:rPr>
          <w:rFonts w:hint="eastAsia" w:ascii="宋体" w:hAnsi="宋体" w:cs="宋体"/>
          <w:b/>
          <w:bCs/>
          <w:sz w:val="24"/>
        </w:rPr>
        <w:t>1.定义</w:t>
      </w:r>
    </w:p>
    <w:p>
      <w:pPr>
        <w:spacing w:line="360" w:lineRule="auto"/>
        <w:ind w:firstLine="480" w:firstLineChars="200"/>
        <w:rPr>
          <w:rFonts w:ascii="宋体" w:hAnsi="宋体" w:cs="宋体"/>
          <w:sz w:val="24"/>
        </w:rPr>
      </w:pPr>
      <w:r>
        <w:rPr>
          <w:rFonts w:hint="eastAsia" w:ascii="宋体" w:hAnsi="宋体" w:cs="宋体"/>
          <w:sz w:val="24"/>
        </w:rPr>
        <w:t>本合同中的下列术语应解释为：</w:t>
      </w:r>
    </w:p>
    <w:p>
      <w:pPr>
        <w:spacing w:line="360" w:lineRule="auto"/>
        <w:ind w:firstLine="480" w:firstLineChars="200"/>
        <w:rPr>
          <w:rFonts w:ascii="宋体" w:hAnsi="宋体" w:cs="宋体"/>
          <w:sz w:val="24"/>
        </w:rPr>
      </w:pPr>
      <w:r>
        <w:rPr>
          <w:rFonts w:hint="eastAsia" w:ascii="宋体" w:hAnsi="宋体" w:cs="宋体"/>
          <w:sz w:val="24"/>
        </w:rPr>
        <w:t>1.1“合同”系指供需双方签署的、合同格式中载明的供需双方所达成的协议，包括所有的附件、附录和构成合同的所有文件；</w:t>
      </w:r>
    </w:p>
    <w:p>
      <w:pPr>
        <w:spacing w:line="360" w:lineRule="auto"/>
        <w:ind w:firstLine="480" w:firstLineChars="200"/>
        <w:rPr>
          <w:rFonts w:ascii="宋体" w:hAnsi="宋体" w:cs="宋体"/>
          <w:sz w:val="24"/>
        </w:rPr>
      </w:pPr>
      <w:r>
        <w:rPr>
          <w:rFonts w:hint="eastAsia" w:ascii="宋体" w:hAnsi="宋体" w:cs="宋体"/>
          <w:sz w:val="24"/>
        </w:rPr>
        <w:t>1.2“合同价”系指根据合同规定，采购人在供应商完全履行合同义务后应付给的价格；</w:t>
      </w:r>
    </w:p>
    <w:p>
      <w:pPr>
        <w:spacing w:line="360" w:lineRule="auto"/>
        <w:ind w:firstLine="480" w:firstLineChars="200"/>
        <w:rPr>
          <w:rFonts w:ascii="宋体" w:hAnsi="宋体" w:cs="宋体"/>
          <w:sz w:val="24"/>
        </w:rPr>
      </w:pPr>
      <w:r>
        <w:rPr>
          <w:rFonts w:hint="eastAsia" w:ascii="宋体" w:hAnsi="宋体" w:cs="宋体"/>
          <w:sz w:val="24"/>
        </w:rPr>
        <w:t>1.3“货物”系指供应商根据合同规定向采购人提供的一切货物、质量保证书和其他技术资料及技术参数；</w:t>
      </w:r>
    </w:p>
    <w:p>
      <w:pPr>
        <w:spacing w:line="360" w:lineRule="auto"/>
        <w:ind w:firstLine="480" w:firstLineChars="200"/>
        <w:rPr>
          <w:rFonts w:ascii="宋体" w:hAnsi="宋体" w:cs="宋体"/>
          <w:sz w:val="24"/>
        </w:rPr>
      </w:pPr>
      <w:r>
        <w:rPr>
          <w:rFonts w:hint="eastAsia" w:ascii="宋体" w:hAnsi="宋体" w:cs="宋体"/>
          <w:sz w:val="24"/>
        </w:rPr>
        <w:t>1.4“服务”系指根据合同规定供应商承担与供货有关的辅助服务，如运输、装卸、安装、保险以及其他的服务，例如安装、调试提供技术援助、培训和其他类似的义务；</w:t>
      </w:r>
    </w:p>
    <w:p>
      <w:pPr>
        <w:spacing w:line="360" w:lineRule="auto"/>
        <w:ind w:firstLine="480" w:firstLineChars="200"/>
        <w:rPr>
          <w:rFonts w:ascii="宋体" w:hAnsi="宋体" w:cs="宋体"/>
          <w:sz w:val="24"/>
        </w:rPr>
      </w:pPr>
      <w:r>
        <w:rPr>
          <w:rFonts w:hint="eastAsia" w:ascii="宋体" w:hAnsi="宋体" w:cs="宋体"/>
          <w:sz w:val="24"/>
        </w:rPr>
        <w:t>1.5“采购人”系指</w:t>
      </w:r>
      <w:r>
        <w:rPr>
          <w:rFonts w:hint="eastAsia" w:ascii="宋体" w:hAnsi="宋体" w:cs="宋体"/>
          <w:bCs/>
          <w:sz w:val="24"/>
        </w:rPr>
        <w:t>具体使用货物和接受服务的使用单位；</w:t>
      </w:r>
    </w:p>
    <w:p>
      <w:pPr>
        <w:spacing w:line="360" w:lineRule="auto"/>
        <w:ind w:firstLine="480" w:firstLineChars="200"/>
        <w:rPr>
          <w:rFonts w:ascii="宋体" w:hAnsi="宋体" w:cs="宋体"/>
          <w:sz w:val="24"/>
        </w:rPr>
      </w:pPr>
      <w:r>
        <w:rPr>
          <w:rFonts w:hint="eastAsia" w:ascii="宋体" w:hAnsi="宋体" w:cs="宋体"/>
          <w:sz w:val="24"/>
        </w:rPr>
        <w:t>1.6“供应商”系指根据合同规定提供采购项目货物和服务的具有法人资格的公司、企业或实体；</w:t>
      </w:r>
    </w:p>
    <w:p>
      <w:pPr>
        <w:spacing w:line="360" w:lineRule="auto"/>
        <w:ind w:firstLine="480" w:firstLineChars="200"/>
        <w:rPr>
          <w:rFonts w:ascii="宋体" w:hAnsi="宋体" w:cs="宋体"/>
          <w:sz w:val="24"/>
        </w:rPr>
      </w:pPr>
      <w:r>
        <w:rPr>
          <w:rFonts w:hint="eastAsia" w:ascii="宋体" w:hAnsi="宋体" w:cs="宋体"/>
          <w:sz w:val="24"/>
        </w:rPr>
        <w:t>1.7“财政审批编号”系指财政局审批编号。</w:t>
      </w:r>
    </w:p>
    <w:p>
      <w:pPr>
        <w:spacing w:line="360" w:lineRule="auto"/>
        <w:rPr>
          <w:rFonts w:ascii="宋体" w:hAnsi="宋体" w:cs="宋体"/>
          <w:b/>
          <w:bCs/>
          <w:sz w:val="24"/>
        </w:rPr>
      </w:pPr>
      <w:r>
        <w:rPr>
          <w:rFonts w:hint="eastAsia" w:ascii="宋体" w:hAnsi="宋体" w:cs="宋体"/>
          <w:b/>
          <w:bCs/>
          <w:sz w:val="24"/>
        </w:rPr>
        <w:t>2.合同项目与内容</w:t>
      </w:r>
    </w:p>
    <w:p>
      <w:pPr>
        <w:spacing w:line="360" w:lineRule="auto"/>
        <w:rPr>
          <w:rFonts w:ascii="宋体" w:hAnsi="宋体" w:cs="宋体"/>
          <w:sz w:val="24"/>
        </w:rPr>
      </w:pPr>
      <w:r>
        <w:rPr>
          <w:rFonts w:hint="eastAsia" w:ascii="宋体" w:hAnsi="宋体" w:cs="宋体"/>
          <w:sz w:val="24"/>
        </w:rPr>
        <w:t>首席信息官及骨干教师信息素养提升培训项目</w:t>
      </w:r>
    </w:p>
    <w:p>
      <w:pPr>
        <w:spacing w:line="360" w:lineRule="auto"/>
        <w:rPr>
          <w:rFonts w:ascii="宋体" w:hAnsi="宋体" w:cs="宋体"/>
          <w:b/>
          <w:bCs/>
          <w:sz w:val="24"/>
        </w:rPr>
      </w:pPr>
      <w:r>
        <w:rPr>
          <w:rFonts w:hint="eastAsia" w:ascii="宋体" w:hAnsi="宋体" w:cs="宋体"/>
          <w:b/>
          <w:bCs/>
          <w:sz w:val="24"/>
        </w:rPr>
        <w:t>3.服务时间与服务地点</w:t>
      </w:r>
    </w:p>
    <w:p>
      <w:pPr>
        <w:spacing w:line="360" w:lineRule="auto"/>
        <w:ind w:firstLine="480" w:firstLineChars="200"/>
        <w:rPr>
          <w:rFonts w:ascii="宋体" w:hAnsi="宋体" w:cs="宋体"/>
          <w:sz w:val="24"/>
        </w:rPr>
      </w:pPr>
      <w:r>
        <w:rPr>
          <w:rFonts w:hint="eastAsia" w:ascii="宋体" w:hAnsi="宋体" w:cs="宋体"/>
          <w:sz w:val="24"/>
        </w:rPr>
        <w:t>服务时间：详见招标文件要求；</w:t>
      </w:r>
    </w:p>
    <w:p>
      <w:pPr>
        <w:spacing w:line="360" w:lineRule="auto"/>
        <w:ind w:firstLine="480" w:firstLineChars="200"/>
        <w:rPr>
          <w:rFonts w:ascii="宋体" w:hAnsi="宋体" w:cs="宋体"/>
          <w:sz w:val="24"/>
        </w:rPr>
      </w:pPr>
      <w:r>
        <w:rPr>
          <w:rFonts w:hint="eastAsia" w:ascii="宋体" w:hAnsi="宋体" w:cs="宋体"/>
          <w:sz w:val="24"/>
        </w:rPr>
        <w:t>服务地点：由采购单位指定。</w:t>
      </w:r>
    </w:p>
    <w:p>
      <w:pPr>
        <w:spacing w:line="360" w:lineRule="auto"/>
        <w:rPr>
          <w:rFonts w:ascii="宋体" w:hAnsi="宋体" w:cs="宋体"/>
          <w:b/>
          <w:bCs/>
          <w:sz w:val="24"/>
        </w:rPr>
      </w:pPr>
      <w:r>
        <w:rPr>
          <w:rFonts w:hint="eastAsia" w:ascii="宋体" w:hAnsi="宋体" w:cs="宋体"/>
          <w:b/>
          <w:bCs/>
          <w:sz w:val="24"/>
        </w:rPr>
        <w:t>4.签署合同的要求</w:t>
      </w:r>
    </w:p>
    <w:p>
      <w:pPr>
        <w:spacing w:line="360" w:lineRule="auto"/>
        <w:ind w:firstLine="480" w:firstLineChars="200"/>
        <w:rPr>
          <w:rFonts w:ascii="宋体" w:hAnsi="宋体" w:cs="宋体"/>
          <w:bCs/>
          <w:sz w:val="24"/>
        </w:rPr>
      </w:pPr>
      <w:r>
        <w:rPr>
          <w:rFonts w:hint="eastAsia" w:ascii="宋体" w:hAnsi="宋体" w:cs="宋体"/>
          <w:bCs/>
          <w:sz w:val="24"/>
        </w:rPr>
        <w:t>4.1、供应商必须按照投标文件和询标过程中承诺的条款以及中标通知书中规定的时间、地点与采购人签订合同；</w:t>
      </w:r>
    </w:p>
    <w:p>
      <w:pPr>
        <w:spacing w:line="360" w:lineRule="auto"/>
        <w:ind w:firstLine="480" w:firstLineChars="200"/>
        <w:rPr>
          <w:rFonts w:ascii="宋体" w:hAnsi="宋体" w:cs="宋体"/>
          <w:bCs/>
          <w:sz w:val="24"/>
        </w:rPr>
      </w:pPr>
      <w:r>
        <w:rPr>
          <w:rFonts w:hint="eastAsia" w:ascii="宋体" w:hAnsi="宋体" w:cs="宋体"/>
          <w:bCs/>
          <w:sz w:val="24"/>
        </w:rPr>
        <w:t>4.2、所签订的合同内容不得对招标文件和供应商的投标文件作实质性修改；</w:t>
      </w:r>
    </w:p>
    <w:p>
      <w:pPr>
        <w:spacing w:line="360" w:lineRule="auto"/>
        <w:ind w:firstLine="480" w:firstLineChars="200"/>
        <w:rPr>
          <w:rFonts w:ascii="宋体" w:hAnsi="宋体" w:cs="宋体"/>
          <w:bCs/>
          <w:sz w:val="24"/>
        </w:rPr>
      </w:pPr>
      <w:r>
        <w:rPr>
          <w:rFonts w:hint="eastAsia" w:ascii="宋体" w:hAnsi="宋体" w:cs="宋体"/>
          <w:bCs/>
          <w:sz w:val="24"/>
        </w:rPr>
        <w:t>4.3、采购人不得向供应商提出任何不合理的要求，作为签订合同的条件，不得与供应商私下订立背离合同实质性内容的协议；</w:t>
      </w:r>
    </w:p>
    <w:p>
      <w:pPr>
        <w:spacing w:line="360" w:lineRule="auto"/>
        <w:rPr>
          <w:rFonts w:ascii="宋体" w:hAnsi="宋体" w:cs="宋体"/>
          <w:b/>
          <w:bCs/>
          <w:sz w:val="24"/>
        </w:rPr>
      </w:pPr>
      <w:r>
        <w:rPr>
          <w:rFonts w:hint="eastAsia" w:ascii="宋体" w:hAnsi="宋体" w:cs="宋体"/>
          <w:b/>
          <w:bCs/>
          <w:sz w:val="24"/>
        </w:rPr>
        <w:t>5.技术规范</w:t>
      </w:r>
    </w:p>
    <w:p>
      <w:pPr>
        <w:spacing w:line="360" w:lineRule="auto"/>
        <w:ind w:firstLine="480" w:firstLineChars="200"/>
        <w:rPr>
          <w:rFonts w:ascii="宋体" w:hAnsi="宋体" w:cs="宋体"/>
          <w:sz w:val="24"/>
          <w:lang w:val="zh-CN"/>
        </w:rPr>
      </w:pPr>
      <w:r>
        <w:rPr>
          <w:rFonts w:hint="eastAsia" w:ascii="宋体" w:hAnsi="宋体" w:cs="宋体"/>
          <w:sz w:val="24"/>
          <w:lang w:val="zh-CN"/>
        </w:rPr>
        <w:t>本合同执行国家及本省、市现行项目实施及验收规范及有关条例、实施办法等。</w:t>
      </w:r>
    </w:p>
    <w:p>
      <w:pPr>
        <w:spacing w:line="360" w:lineRule="auto"/>
        <w:ind w:firstLine="480" w:firstLineChars="200"/>
        <w:rPr>
          <w:rFonts w:ascii="宋体" w:hAnsi="宋体" w:cs="宋体"/>
          <w:sz w:val="24"/>
        </w:rPr>
      </w:pPr>
      <w:r>
        <w:rPr>
          <w:rFonts w:hint="eastAsia" w:ascii="宋体" w:hAnsi="宋体" w:cs="宋体"/>
          <w:sz w:val="24"/>
        </w:rPr>
        <w:t>提供和交付的服务技术规范应与招标文件规定的技术规范相一致。</w:t>
      </w:r>
    </w:p>
    <w:p>
      <w:pPr>
        <w:spacing w:line="360" w:lineRule="auto"/>
        <w:rPr>
          <w:rFonts w:ascii="宋体" w:hAnsi="宋体" w:cs="宋体"/>
          <w:b/>
          <w:bCs/>
          <w:sz w:val="24"/>
        </w:rPr>
      </w:pPr>
      <w:r>
        <w:rPr>
          <w:rFonts w:hint="eastAsia" w:ascii="宋体" w:hAnsi="宋体" w:cs="宋体"/>
          <w:b/>
          <w:bCs/>
          <w:sz w:val="24"/>
        </w:rPr>
        <w:t>6.知识产权</w:t>
      </w:r>
    </w:p>
    <w:p>
      <w:pPr>
        <w:spacing w:line="360" w:lineRule="auto"/>
        <w:ind w:firstLine="480" w:firstLineChars="200"/>
        <w:rPr>
          <w:rFonts w:ascii="宋体" w:hAnsi="宋体" w:cs="宋体"/>
          <w:sz w:val="24"/>
        </w:rPr>
      </w:pPr>
      <w:r>
        <w:rPr>
          <w:rFonts w:hint="eastAsia" w:ascii="宋体" w:hAnsi="宋体" w:cs="宋体"/>
          <w:sz w:val="24"/>
        </w:rPr>
        <w:t>供应商保证所提供的服务及货物均不存在知识产权纠纷。供应商应保证采购人在使用时不受第三方提出侵犯其专利权、商标权等知识产权的诉讼。</w:t>
      </w:r>
    </w:p>
    <w:p>
      <w:pPr>
        <w:spacing w:line="360" w:lineRule="auto"/>
        <w:rPr>
          <w:rFonts w:ascii="宋体" w:hAnsi="宋体" w:cs="宋体"/>
          <w:b/>
          <w:bCs/>
          <w:sz w:val="24"/>
        </w:rPr>
      </w:pPr>
      <w:r>
        <w:rPr>
          <w:rFonts w:hint="eastAsia" w:ascii="宋体" w:hAnsi="宋体" w:cs="宋体"/>
          <w:b/>
          <w:bCs/>
          <w:sz w:val="24"/>
        </w:rPr>
        <w:t>7. 工作考核及付款方式</w:t>
      </w:r>
    </w:p>
    <w:p>
      <w:pPr>
        <w:spacing w:line="360" w:lineRule="auto"/>
        <w:ind w:firstLine="723" w:firstLineChars="300"/>
        <w:rPr>
          <w:rFonts w:ascii="宋体" w:hAnsi="宋体" w:cs="宋体"/>
          <w:b/>
          <w:bCs/>
          <w:sz w:val="24"/>
        </w:rPr>
      </w:pPr>
      <w:r>
        <w:rPr>
          <w:rFonts w:hint="eastAsia" w:ascii="宋体" w:hAnsi="宋体" w:cs="宋体"/>
          <w:b/>
          <w:bCs/>
          <w:sz w:val="24"/>
        </w:rPr>
        <w:t>7.1付款方式：</w:t>
      </w:r>
    </w:p>
    <w:p>
      <w:pPr>
        <w:spacing w:line="360" w:lineRule="auto"/>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根据《保障中小企业款项支付条例》、省财政厅《关于坚决打赢疫情防控阻击战进一步做好政府采购资金支持企业发展工作的通知》（浙财采监【2020】3号）要求，制定如下付款方式：</w:t>
      </w:r>
    </w:p>
    <w:p>
      <w:pPr>
        <w:spacing w:line="360" w:lineRule="auto"/>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整个项目完成并经采购人确认后支付至合同价的100%。</w:t>
      </w:r>
    </w:p>
    <w:p>
      <w:pPr>
        <w:spacing w:line="360" w:lineRule="auto"/>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7.2采购人在向供应商支付预付款之前，有权要求供应商向采购人提供与预付款金额相对应的担保措施，担保措施可以是银行、保险公司等金融机构出具的预付款保函或其他担保措施。</w:t>
      </w:r>
    </w:p>
    <w:p>
      <w:pPr>
        <w:spacing w:line="360" w:lineRule="auto"/>
        <w:rPr>
          <w:rFonts w:ascii="宋体" w:hAnsi="宋体" w:cs="宋体"/>
          <w:sz w:val="24"/>
        </w:rPr>
      </w:pPr>
      <w:r>
        <w:rPr>
          <w:rFonts w:hint="eastAsia" w:ascii="宋体" w:hAnsi="宋体" w:cs="宋体"/>
          <w:b/>
          <w:bCs/>
          <w:sz w:val="24"/>
        </w:rPr>
        <w:t>8.支付</w:t>
      </w:r>
      <w:r>
        <w:rPr>
          <w:rFonts w:hint="eastAsia" w:ascii="宋体" w:hAnsi="宋体" w:cs="宋体"/>
          <w:sz w:val="24"/>
        </w:rPr>
        <w:t>：支付应使用人民币；</w:t>
      </w:r>
    </w:p>
    <w:p>
      <w:pPr>
        <w:spacing w:line="360" w:lineRule="auto"/>
        <w:rPr>
          <w:rFonts w:ascii="宋体" w:hAnsi="宋体" w:cs="宋体"/>
          <w:b/>
          <w:bCs/>
          <w:sz w:val="24"/>
        </w:rPr>
      </w:pPr>
      <w:r>
        <w:rPr>
          <w:rFonts w:hint="eastAsia" w:ascii="宋体" w:hAnsi="宋体" w:cs="宋体"/>
          <w:b/>
          <w:bCs/>
          <w:sz w:val="24"/>
        </w:rPr>
        <w:t>9.技术服务</w:t>
      </w:r>
    </w:p>
    <w:p>
      <w:pPr>
        <w:spacing w:line="360" w:lineRule="auto"/>
        <w:ind w:firstLine="480" w:firstLineChars="200"/>
        <w:rPr>
          <w:rFonts w:ascii="宋体" w:hAnsi="宋体" w:cs="宋体"/>
          <w:sz w:val="24"/>
        </w:rPr>
      </w:pPr>
      <w:r>
        <w:rPr>
          <w:rFonts w:hint="eastAsia" w:ascii="宋体" w:hAnsi="宋体" w:cs="宋体"/>
          <w:sz w:val="24"/>
        </w:rPr>
        <w:t>供应商应负责安排采购人相关人员进行操作、维修的培训。具体时间及培训内容在投标时由供应商提出建议；</w:t>
      </w:r>
    </w:p>
    <w:p>
      <w:pPr>
        <w:spacing w:line="360" w:lineRule="auto"/>
        <w:rPr>
          <w:rFonts w:ascii="宋体" w:hAnsi="宋体" w:cs="宋体"/>
          <w:b/>
          <w:bCs/>
          <w:sz w:val="24"/>
        </w:rPr>
      </w:pPr>
      <w:r>
        <w:rPr>
          <w:rFonts w:hint="eastAsia" w:ascii="宋体" w:hAnsi="宋体" w:cs="宋体"/>
          <w:b/>
          <w:bCs/>
          <w:sz w:val="24"/>
        </w:rPr>
        <w:t>10.售后服务及承诺</w:t>
      </w:r>
    </w:p>
    <w:p>
      <w:pPr>
        <w:spacing w:line="360" w:lineRule="auto"/>
        <w:ind w:firstLine="480" w:firstLineChars="200"/>
        <w:rPr>
          <w:rFonts w:ascii="宋体" w:hAnsi="宋体" w:cs="宋体"/>
          <w:bCs/>
          <w:sz w:val="24"/>
        </w:rPr>
      </w:pPr>
      <w:r>
        <w:rPr>
          <w:rFonts w:hint="eastAsia" w:ascii="宋体" w:hAnsi="宋体" w:cs="宋体"/>
          <w:bCs/>
          <w:sz w:val="24"/>
        </w:rPr>
        <w:t>10.1供应商应明确承诺售后服务各项内容和措施，提供详细的服务地点、联系人、电话等有关资料；</w:t>
      </w:r>
    </w:p>
    <w:p>
      <w:pPr>
        <w:spacing w:line="360" w:lineRule="auto"/>
        <w:ind w:firstLine="480" w:firstLineChars="200"/>
        <w:rPr>
          <w:rFonts w:ascii="宋体" w:hAnsi="宋体" w:cs="宋体"/>
          <w:bCs/>
          <w:sz w:val="24"/>
        </w:rPr>
      </w:pPr>
      <w:r>
        <w:rPr>
          <w:rFonts w:hint="eastAsia" w:ascii="宋体" w:hAnsi="宋体" w:cs="宋体"/>
          <w:bCs/>
          <w:sz w:val="24"/>
        </w:rPr>
        <w:t>10.2</w:t>
      </w:r>
      <w:r>
        <w:rPr>
          <w:rFonts w:hint="eastAsia" w:ascii="宋体" w:hAnsi="宋体" w:cs="宋体"/>
          <w:b/>
          <w:bCs/>
          <w:sz w:val="24"/>
        </w:rPr>
        <w:t>服务期：详见招标文件要求</w:t>
      </w:r>
      <w:r>
        <w:rPr>
          <w:rFonts w:hint="eastAsia" w:ascii="宋体" w:hAnsi="宋体" w:cs="宋体"/>
          <w:bCs/>
          <w:sz w:val="24"/>
        </w:rPr>
        <w:t>。在服务期内，因服务质量所发生的一切费用均由供应商承担；</w:t>
      </w:r>
    </w:p>
    <w:p>
      <w:pPr>
        <w:spacing w:line="360" w:lineRule="auto"/>
        <w:rPr>
          <w:rFonts w:ascii="宋体" w:hAnsi="宋体" w:cs="宋体"/>
          <w:b/>
          <w:bCs/>
          <w:sz w:val="24"/>
        </w:rPr>
      </w:pPr>
      <w:r>
        <w:rPr>
          <w:rFonts w:hint="eastAsia" w:ascii="宋体" w:hAnsi="宋体" w:cs="宋体"/>
          <w:b/>
          <w:bCs/>
          <w:sz w:val="24"/>
        </w:rPr>
        <w:t>11.履约保证及后续服务（本项目不适用）</w:t>
      </w:r>
    </w:p>
    <w:p>
      <w:pPr>
        <w:spacing w:line="360" w:lineRule="auto"/>
        <w:ind w:firstLine="482" w:firstLineChars="200"/>
        <w:rPr>
          <w:rFonts w:ascii="宋体" w:hAnsi="宋体" w:cs="宋体"/>
          <w:b/>
          <w:bCs/>
          <w:sz w:val="24"/>
        </w:rPr>
      </w:pPr>
      <w:r>
        <w:rPr>
          <w:rFonts w:hint="eastAsia" w:ascii="宋体" w:hAnsi="宋体" w:cs="宋体"/>
          <w:b/>
          <w:bCs/>
          <w:sz w:val="24"/>
        </w:rPr>
        <w:t>11.1 供应商应在签订本合同之日起15日内提供履约保证金合同价的   %，提供由银行、保险公司出具保函形式提交履约保证金。</w:t>
      </w:r>
    </w:p>
    <w:p>
      <w:pPr>
        <w:spacing w:line="360" w:lineRule="auto"/>
        <w:ind w:firstLine="480" w:firstLineChars="200"/>
        <w:rPr>
          <w:rFonts w:ascii="宋体" w:hAnsi="宋体" w:cs="宋体"/>
          <w:bCs/>
          <w:sz w:val="24"/>
        </w:rPr>
      </w:pPr>
      <w:r>
        <w:rPr>
          <w:rFonts w:hint="eastAsia" w:ascii="宋体" w:hAnsi="宋体" w:cs="宋体"/>
          <w:bCs/>
          <w:sz w:val="24"/>
        </w:rPr>
        <w:t>11.2 供应商应按招标文件规定的服务标准向采购人提供服务。</w:t>
      </w:r>
    </w:p>
    <w:p>
      <w:pPr>
        <w:spacing w:line="360" w:lineRule="auto"/>
        <w:ind w:firstLine="480" w:firstLineChars="200"/>
        <w:rPr>
          <w:rFonts w:ascii="宋体" w:hAnsi="宋体" w:cs="宋体"/>
          <w:bCs/>
          <w:sz w:val="24"/>
        </w:rPr>
      </w:pPr>
      <w:r>
        <w:rPr>
          <w:rFonts w:hint="eastAsia" w:ascii="宋体" w:hAnsi="宋体" w:cs="宋体"/>
          <w:bCs/>
          <w:sz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360" w:lineRule="auto"/>
        <w:ind w:firstLine="480" w:firstLineChars="200"/>
        <w:rPr>
          <w:rFonts w:ascii="宋体" w:hAnsi="宋体" w:cs="宋体"/>
          <w:bCs/>
          <w:sz w:val="24"/>
        </w:rPr>
      </w:pPr>
      <w:r>
        <w:rPr>
          <w:rFonts w:hint="eastAsia" w:ascii="宋体" w:hAnsi="宋体" w:cs="宋体"/>
          <w:bCs/>
          <w:sz w:val="24"/>
        </w:rPr>
        <w:t>11.4 供应商提供的服务人员不符合本合同约定的数额，供应商应当自接到采购人通知之日起2日内予以补足，采购人有权按照缺岗天数及缺岗人数扣除相应的履约保证金。</w:t>
      </w:r>
    </w:p>
    <w:p>
      <w:pPr>
        <w:spacing w:line="360" w:lineRule="auto"/>
        <w:ind w:firstLine="480" w:firstLineChars="200"/>
        <w:rPr>
          <w:rFonts w:ascii="宋体" w:hAnsi="宋体" w:cs="宋体"/>
          <w:bCs/>
          <w:sz w:val="24"/>
        </w:rPr>
      </w:pPr>
      <w:r>
        <w:rPr>
          <w:rFonts w:hint="eastAsia" w:ascii="宋体" w:hAnsi="宋体" w:cs="宋体"/>
          <w:bCs/>
          <w:sz w:val="24"/>
        </w:rPr>
        <w:t>11.5 由于供应商服务人员原因在服务工作中给采购人的设施、材料造成损失，供应商应负责赔偿。</w:t>
      </w:r>
    </w:p>
    <w:p>
      <w:pPr>
        <w:spacing w:line="360" w:lineRule="auto"/>
        <w:ind w:firstLine="480" w:firstLineChars="200"/>
        <w:rPr>
          <w:rFonts w:ascii="宋体" w:hAnsi="宋体" w:cs="宋体"/>
          <w:bCs/>
          <w:sz w:val="24"/>
        </w:rPr>
      </w:pPr>
      <w:r>
        <w:rPr>
          <w:rFonts w:hint="eastAsia" w:ascii="宋体" w:hAnsi="宋体" w:cs="宋体"/>
          <w:bCs/>
          <w:sz w:val="24"/>
        </w:rPr>
        <w:t>11.6 在使用过程中发生问题，供应商在接到采购人通知后在    小时内到达采购人现场。</w:t>
      </w:r>
    </w:p>
    <w:p>
      <w:pPr>
        <w:spacing w:line="360" w:lineRule="auto"/>
        <w:ind w:firstLine="480" w:firstLineChars="200"/>
        <w:rPr>
          <w:rFonts w:ascii="宋体" w:hAnsi="宋体" w:cs="宋体"/>
          <w:bCs/>
          <w:sz w:val="24"/>
        </w:rPr>
      </w:pPr>
      <w:r>
        <w:rPr>
          <w:rFonts w:hint="eastAsia" w:ascii="宋体" w:hAnsi="宋体" w:cs="宋体"/>
          <w:bCs/>
          <w:sz w:val="24"/>
        </w:rPr>
        <w:t>11.7 在服务质量保证期内，供应商应对出现的服务质量及安全问题负责处理解决并承担一切费用。</w:t>
      </w:r>
    </w:p>
    <w:p>
      <w:pPr>
        <w:spacing w:line="360" w:lineRule="auto"/>
        <w:ind w:firstLine="480" w:firstLineChars="200"/>
        <w:rPr>
          <w:rFonts w:ascii="宋体" w:hAnsi="宋体" w:cs="宋体"/>
          <w:bCs/>
          <w:sz w:val="24"/>
        </w:rPr>
      </w:pPr>
      <w:r>
        <w:rPr>
          <w:rFonts w:hint="eastAsia" w:ascii="宋体" w:hAnsi="宋体" w:cs="宋体"/>
          <w:bCs/>
          <w:sz w:val="24"/>
        </w:rPr>
        <w:t>11.8 在本合同履行完毕后，采购人扣除供应商在履约过程中产生的本合同涉及的相关赔偿金额后，在15日内将剩余履约保证金退还至供应商。</w:t>
      </w:r>
    </w:p>
    <w:p>
      <w:pPr>
        <w:spacing w:line="360" w:lineRule="auto"/>
        <w:rPr>
          <w:rFonts w:ascii="宋体" w:hAnsi="宋体" w:cs="宋体"/>
          <w:b/>
          <w:bCs/>
          <w:sz w:val="24"/>
        </w:rPr>
      </w:pPr>
      <w:r>
        <w:rPr>
          <w:rFonts w:hint="eastAsia" w:ascii="宋体" w:hAnsi="宋体" w:cs="宋体"/>
          <w:b/>
          <w:bCs/>
          <w:sz w:val="24"/>
        </w:rPr>
        <w:t>12.违约责任</w:t>
      </w:r>
    </w:p>
    <w:p>
      <w:pPr>
        <w:spacing w:line="360" w:lineRule="auto"/>
        <w:ind w:firstLine="480" w:firstLineChars="200"/>
        <w:rPr>
          <w:rFonts w:ascii="宋体" w:hAnsi="宋体" w:cs="宋体"/>
          <w:bCs/>
          <w:sz w:val="24"/>
        </w:rPr>
      </w:pPr>
      <w:r>
        <w:rPr>
          <w:rFonts w:hint="eastAsia" w:ascii="宋体" w:hAnsi="宋体" w:cs="宋体"/>
          <w:bCs/>
          <w:sz w:val="24"/>
        </w:rPr>
        <w:t>12.1 采购人无正当理由拒收接受服务的，采购人向供应商偿付合同款项百分之五作为违约金。</w:t>
      </w:r>
    </w:p>
    <w:p>
      <w:pPr>
        <w:spacing w:line="360" w:lineRule="auto"/>
        <w:ind w:firstLine="480" w:firstLineChars="200"/>
        <w:rPr>
          <w:rFonts w:ascii="宋体" w:hAnsi="宋体" w:cs="宋体"/>
          <w:bCs/>
          <w:sz w:val="24"/>
        </w:rPr>
      </w:pPr>
      <w:r>
        <w:rPr>
          <w:rFonts w:hint="eastAsia" w:ascii="宋体" w:hAnsi="宋体" w:cs="宋体"/>
          <w:bCs/>
          <w:sz w:val="24"/>
        </w:rPr>
        <w:t>12.2 采购人无故逾期验收和办理款项支付手续的,采购人应按逾期付款总额每日万分之五向供应商支付违约金。</w:t>
      </w:r>
    </w:p>
    <w:p>
      <w:pPr>
        <w:spacing w:line="360" w:lineRule="auto"/>
        <w:ind w:firstLine="480" w:firstLineChars="200"/>
        <w:rPr>
          <w:rFonts w:ascii="宋体" w:hAnsi="宋体" w:cs="宋体"/>
          <w:bCs/>
          <w:sz w:val="24"/>
        </w:rPr>
      </w:pPr>
      <w:r>
        <w:rPr>
          <w:rFonts w:hint="eastAsia" w:ascii="宋体" w:hAnsi="宋体" w:cs="宋体"/>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360" w:lineRule="auto"/>
        <w:ind w:firstLine="480" w:firstLineChars="200"/>
        <w:rPr>
          <w:rFonts w:ascii="宋体" w:hAnsi="宋体" w:cs="宋体"/>
          <w:b/>
          <w:bCs/>
          <w:sz w:val="24"/>
        </w:rPr>
      </w:pPr>
      <w:r>
        <w:rPr>
          <w:rFonts w:hint="eastAsia" w:ascii="宋体" w:hAnsi="宋体" w:cs="宋体"/>
          <w:bCs/>
          <w:sz w:val="24"/>
        </w:rPr>
        <w:t>12.4</w:t>
      </w:r>
      <w:r>
        <w:rPr>
          <w:rFonts w:hint="eastAsia" w:ascii="宋体" w:hAnsi="宋体" w:cs="宋体"/>
          <w:sz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宋体" w:hAnsi="宋体" w:cs="宋体"/>
          <w:bCs/>
          <w:sz w:val="24"/>
        </w:rPr>
        <w:t xml:space="preserve"> </w:t>
      </w:r>
    </w:p>
    <w:p>
      <w:pPr>
        <w:spacing w:line="360" w:lineRule="auto"/>
        <w:rPr>
          <w:rFonts w:ascii="宋体" w:hAnsi="宋体" w:cs="宋体"/>
          <w:b/>
          <w:bCs/>
          <w:sz w:val="24"/>
        </w:rPr>
      </w:pPr>
      <w:r>
        <w:rPr>
          <w:rFonts w:hint="eastAsia" w:ascii="宋体" w:hAnsi="宋体" w:cs="宋体"/>
          <w:b/>
          <w:bCs/>
          <w:sz w:val="24"/>
        </w:rPr>
        <w:t>13.不可抗力事件处理</w:t>
      </w:r>
    </w:p>
    <w:p>
      <w:pPr>
        <w:spacing w:line="360" w:lineRule="auto"/>
        <w:ind w:firstLine="480" w:firstLineChars="200"/>
        <w:rPr>
          <w:rFonts w:ascii="宋体" w:hAnsi="宋体" w:cs="宋体"/>
          <w:bCs/>
          <w:sz w:val="24"/>
        </w:rPr>
      </w:pPr>
      <w:r>
        <w:rPr>
          <w:rFonts w:hint="eastAsia" w:ascii="宋体" w:hAnsi="宋体" w:cs="宋体"/>
          <w:bCs/>
          <w:sz w:val="24"/>
        </w:rPr>
        <w:t>13.1 在合同有效期内，任何一方因不可抗力事件导致不能履行合同，则合同履行期可延长，其延长期与不可抗力影响期相同。</w:t>
      </w:r>
    </w:p>
    <w:p>
      <w:pPr>
        <w:spacing w:line="360" w:lineRule="auto"/>
        <w:ind w:firstLine="480" w:firstLineChars="200"/>
        <w:rPr>
          <w:rFonts w:ascii="宋体" w:hAnsi="宋体" w:cs="宋体"/>
          <w:bCs/>
          <w:sz w:val="24"/>
        </w:rPr>
      </w:pPr>
      <w:r>
        <w:rPr>
          <w:rFonts w:hint="eastAsia" w:ascii="宋体" w:hAnsi="宋体" w:cs="宋体"/>
          <w:bCs/>
          <w:sz w:val="24"/>
        </w:rPr>
        <w:t>13.2 不可抗力事件发生后，应立即通知对方，并寄送有关权威机构出具的证明。</w:t>
      </w:r>
    </w:p>
    <w:p>
      <w:pPr>
        <w:spacing w:line="360" w:lineRule="auto"/>
        <w:ind w:firstLine="480" w:firstLineChars="200"/>
        <w:rPr>
          <w:rFonts w:ascii="宋体" w:hAnsi="宋体" w:cs="宋体"/>
          <w:bCs/>
          <w:sz w:val="24"/>
        </w:rPr>
      </w:pPr>
      <w:r>
        <w:rPr>
          <w:rFonts w:hint="eastAsia" w:ascii="宋体" w:hAnsi="宋体" w:cs="宋体"/>
          <w:bCs/>
          <w:sz w:val="24"/>
        </w:rPr>
        <w:t>13.3 不可抗力事件延续120天以上，双方应通过友好协商，确定是否继续履行合同。</w:t>
      </w:r>
    </w:p>
    <w:p>
      <w:pPr>
        <w:spacing w:line="360" w:lineRule="auto"/>
        <w:rPr>
          <w:rFonts w:ascii="宋体" w:hAnsi="宋体" w:cs="宋体"/>
          <w:bCs/>
          <w:sz w:val="24"/>
        </w:rPr>
      </w:pPr>
      <w:r>
        <w:rPr>
          <w:rFonts w:hint="eastAsia" w:ascii="宋体" w:hAnsi="宋体" w:cs="宋体"/>
          <w:b/>
          <w:bCs/>
          <w:sz w:val="24"/>
        </w:rPr>
        <w:t>14.</w:t>
      </w:r>
      <w:r>
        <w:rPr>
          <w:rFonts w:hint="eastAsia" w:ascii="宋体" w:hAnsi="宋体" w:cs="宋体"/>
          <w:bCs/>
          <w:sz w:val="24"/>
        </w:rPr>
        <w:t xml:space="preserve"> </w:t>
      </w:r>
      <w:r>
        <w:rPr>
          <w:rFonts w:hint="eastAsia" w:ascii="宋体" w:hAnsi="宋体" w:cs="宋体"/>
          <w:b/>
          <w:bCs/>
          <w:sz w:val="24"/>
        </w:rPr>
        <w:t>争议解决</w:t>
      </w:r>
    </w:p>
    <w:p>
      <w:pPr>
        <w:spacing w:line="360" w:lineRule="auto"/>
        <w:ind w:firstLine="480" w:firstLineChars="200"/>
        <w:rPr>
          <w:rFonts w:ascii="宋体" w:hAnsi="宋体" w:cs="宋体"/>
          <w:sz w:val="24"/>
        </w:rPr>
      </w:pPr>
      <w:r>
        <w:rPr>
          <w:rFonts w:hint="eastAsia" w:ascii="宋体" w:hAnsi="宋体" w:cs="宋体"/>
          <w:sz w:val="24"/>
        </w:rPr>
        <w:t>14.1在执行本合同中所发生的或与本合同有关的一切争端，合同双方应通过友好协商解决，经过协商仍不能解决，双方选择通过下列第  种方式解决：</w:t>
      </w:r>
    </w:p>
    <w:p>
      <w:pPr>
        <w:spacing w:line="360" w:lineRule="auto"/>
        <w:ind w:firstLine="480" w:firstLineChars="200"/>
        <w:rPr>
          <w:rFonts w:ascii="宋体" w:hAnsi="宋体" w:cs="宋体"/>
          <w:sz w:val="24"/>
        </w:rPr>
      </w:pPr>
      <w:r>
        <w:rPr>
          <w:rFonts w:hint="eastAsia" w:ascii="宋体" w:hAnsi="宋体" w:cs="宋体"/>
          <w:sz w:val="24"/>
        </w:rPr>
        <w:t>（1）将争端提交湖州仲裁委员会仲裁</w:t>
      </w:r>
    </w:p>
    <w:p>
      <w:pPr>
        <w:spacing w:line="360" w:lineRule="auto"/>
        <w:ind w:firstLine="480" w:firstLineChars="200"/>
        <w:rPr>
          <w:rFonts w:ascii="宋体" w:hAnsi="宋体" w:cs="宋体"/>
          <w:sz w:val="24"/>
        </w:rPr>
      </w:pPr>
      <w:r>
        <w:rPr>
          <w:rFonts w:hint="eastAsia" w:ascii="宋体" w:hAnsi="宋体" w:cs="宋体"/>
          <w:sz w:val="24"/>
        </w:rPr>
        <w:t>（2）直接向采购人所在地有管辖权的人民法院起诉。</w:t>
      </w:r>
    </w:p>
    <w:p>
      <w:pPr>
        <w:spacing w:line="360" w:lineRule="auto"/>
        <w:ind w:firstLine="480" w:firstLineChars="200"/>
        <w:rPr>
          <w:rFonts w:ascii="宋体" w:hAnsi="宋体" w:cs="宋体"/>
          <w:sz w:val="24"/>
        </w:rPr>
      </w:pPr>
      <w:r>
        <w:rPr>
          <w:rFonts w:hint="eastAsia" w:ascii="宋体" w:hAnsi="宋体" w:cs="宋体"/>
          <w:sz w:val="24"/>
        </w:rPr>
        <w:t>14.2仲裁费用或诉讼费用应由败诉方负担。</w:t>
      </w:r>
    </w:p>
    <w:p>
      <w:pPr>
        <w:spacing w:line="360" w:lineRule="auto"/>
        <w:ind w:firstLine="480" w:firstLineChars="200"/>
        <w:rPr>
          <w:rFonts w:ascii="宋体" w:hAnsi="宋体" w:cs="宋体"/>
          <w:sz w:val="24"/>
        </w:rPr>
      </w:pPr>
      <w:r>
        <w:rPr>
          <w:rFonts w:hint="eastAsia" w:ascii="宋体" w:hAnsi="宋体" w:cs="宋体"/>
          <w:sz w:val="24"/>
        </w:rPr>
        <w:t>14.3在仲裁或诉讼期间，除进行仲裁或诉讼的部分外，本合同其它部分应继续执行。</w:t>
      </w:r>
    </w:p>
    <w:p>
      <w:pPr>
        <w:spacing w:line="360" w:lineRule="auto"/>
        <w:rPr>
          <w:rFonts w:ascii="宋体" w:hAnsi="宋体" w:cs="宋体"/>
          <w:b/>
          <w:bCs/>
          <w:sz w:val="24"/>
        </w:rPr>
      </w:pPr>
      <w:r>
        <w:rPr>
          <w:rFonts w:hint="eastAsia" w:ascii="宋体" w:hAnsi="宋体" w:cs="宋体"/>
          <w:b/>
          <w:bCs/>
          <w:sz w:val="24"/>
        </w:rPr>
        <w:t>15.转让或分包</w:t>
      </w:r>
    </w:p>
    <w:p>
      <w:pPr>
        <w:spacing w:line="360" w:lineRule="auto"/>
        <w:ind w:firstLine="480" w:firstLineChars="200"/>
        <w:rPr>
          <w:rFonts w:ascii="宋体" w:hAnsi="宋体" w:cs="宋体"/>
          <w:sz w:val="24"/>
        </w:rPr>
      </w:pPr>
      <w:r>
        <w:rPr>
          <w:rFonts w:hint="eastAsia" w:ascii="宋体" w:hAnsi="宋体" w:cs="宋体"/>
          <w:sz w:val="24"/>
        </w:rPr>
        <w:t>15.1本合同范围的服务，应由供应商提供，严禁转让或分包他人；</w:t>
      </w:r>
    </w:p>
    <w:p>
      <w:pPr>
        <w:spacing w:line="360" w:lineRule="auto"/>
        <w:ind w:firstLine="480" w:firstLineChars="200"/>
        <w:rPr>
          <w:rFonts w:ascii="宋体" w:hAnsi="宋体" w:cs="宋体"/>
          <w:sz w:val="24"/>
        </w:rPr>
      </w:pPr>
      <w:r>
        <w:rPr>
          <w:rFonts w:hint="eastAsia" w:ascii="宋体" w:hAnsi="宋体" w:cs="宋体"/>
          <w:sz w:val="24"/>
        </w:rPr>
        <w:t>15.2如有转让或分包行为，采购人有权终止</w:t>
      </w:r>
      <w:bookmarkStart w:id="78" w:name="_GoBack"/>
      <w:r>
        <w:rPr>
          <w:rFonts w:hint="eastAsia" w:ascii="宋体" w:hAnsi="宋体" w:cs="宋体"/>
          <w:sz w:val="24"/>
        </w:rPr>
        <w:t>合同</w:t>
      </w:r>
      <w:bookmarkEnd w:id="78"/>
      <w:r>
        <w:rPr>
          <w:rFonts w:hint="eastAsia" w:ascii="宋体" w:hAnsi="宋体" w:cs="宋体"/>
          <w:sz w:val="24"/>
        </w:rPr>
        <w:t>。</w:t>
      </w:r>
    </w:p>
    <w:p>
      <w:pPr>
        <w:spacing w:line="360" w:lineRule="auto"/>
        <w:rPr>
          <w:rFonts w:ascii="宋体" w:hAnsi="宋体" w:cs="宋体"/>
          <w:b/>
          <w:bCs/>
          <w:sz w:val="24"/>
        </w:rPr>
      </w:pPr>
      <w:r>
        <w:rPr>
          <w:rFonts w:hint="eastAsia" w:ascii="宋体" w:hAnsi="宋体" w:cs="宋体"/>
          <w:b/>
          <w:bCs/>
          <w:sz w:val="24"/>
        </w:rPr>
        <w:t>16.适用法律</w:t>
      </w:r>
    </w:p>
    <w:p>
      <w:pPr>
        <w:spacing w:line="360" w:lineRule="auto"/>
        <w:ind w:firstLine="480" w:firstLineChars="200"/>
        <w:rPr>
          <w:rFonts w:ascii="宋体" w:hAnsi="宋体" w:cs="宋体"/>
          <w:bCs/>
          <w:sz w:val="24"/>
        </w:rPr>
      </w:pPr>
      <w:r>
        <w:rPr>
          <w:rFonts w:hint="eastAsia" w:ascii="宋体" w:hAnsi="宋体" w:cs="宋体"/>
          <w:sz w:val="24"/>
        </w:rPr>
        <w:t>合同适用法律有《民法典》有关条例等。</w:t>
      </w:r>
    </w:p>
    <w:p>
      <w:pPr>
        <w:spacing w:line="360" w:lineRule="auto"/>
        <w:rPr>
          <w:rFonts w:ascii="宋体" w:hAnsi="宋体" w:cs="宋体"/>
          <w:b/>
          <w:bCs/>
          <w:sz w:val="24"/>
        </w:rPr>
      </w:pPr>
      <w:r>
        <w:rPr>
          <w:rFonts w:hint="eastAsia" w:ascii="宋体" w:hAnsi="宋体" w:cs="宋体"/>
          <w:b/>
          <w:bCs/>
          <w:sz w:val="24"/>
        </w:rPr>
        <w:t>17.合同生效及其他</w:t>
      </w:r>
    </w:p>
    <w:p>
      <w:pPr>
        <w:spacing w:line="360" w:lineRule="auto"/>
        <w:ind w:firstLine="480" w:firstLineChars="200"/>
        <w:rPr>
          <w:rFonts w:ascii="宋体" w:hAnsi="宋体" w:cs="宋体"/>
          <w:bCs/>
          <w:sz w:val="24"/>
        </w:rPr>
      </w:pPr>
      <w:r>
        <w:rPr>
          <w:rFonts w:hint="eastAsia" w:ascii="宋体" w:hAnsi="宋体" w:cs="宋体"/>
          <w:bCs/>
          <w:sz w:val="24"/>
        </w:rPr>
        <w:t>17.1本合同经双方法人及法定代表人签字盖章生效；</w:t>
      </w:r>
    </w:p>
    <w:p>
      <w:pPr>
        <w:spacing w:line="360" w:lineRule="auto"/>
        <w:ind w:firstLine="480" w:firstLineChars="200"/>
        <w:rPr>
          <w:rFonts w:ascii="宋体" w:hAnsi="宋体" w:cs="宋体"/>
          <w:bCs/>
          <w:sz w:val="24"/>
        </w:rPr>
      </w:pPr>
      <w:r>
        <w:rPr>
          <w:rFonts w:hint="eastAsia" w:ascii="宋体" w:hAnsi="宋体" w:cs="宋体"/>
          <w:bCs/>
          <w:sz w:val="24"/>
        </w:rPr>
        <w:t>17.2本合同一式三份，供应商、采购人、采购代理机构各一份。</w:t>
      </w:r>
    </w:p>
    <w:p>
      <w:pPr>
        <w:spacing w:line="360" w:lineRule="auto"/>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 xml:space="preserve">采购人：                                  供应商： </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 xml:space="preserve">地址：                                   地址： </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法定（或授权）代表人：            法定（或授权）代表人：</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签字日期：   年  月  日          签字日期：   年  月  日</w:t>
      </w:r>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3"/>
        <w:rPr>
          <w:kern w:val="2"/>
          <w:sz w:val="21"/>
        </w:rPr>
      </w:pPr>
      <w:bookmarkStart w:id="74" w:name="_Toc32625"/>
      <w:r>
        <w:rPr>
          <w:rFonts w:hint="eastAsia"/>
        </w:rPr>
        <w:t>第六章 投标格式与附件</w:t>
      </w:r>
      <w:bookmarkEnd w:id="74"/>
    </w:p>
    <w:p>
      <w:pPr>
        <w:pStyle w:val="8"/>
        <w:ind w:firstLine="0" w:firstLineChars="0"/>
        <w:jc w:val="both"/>
        <w:rPr>
          <w:rFonts w:ascii="宋体" w:hAnsi="宋体" w:eastAsia="宋体" w:cs="宋体"/>
          <w:b/>
          <w:bCs/>
          <w:color w:val="auto"/>
          <w:sz w:val="24"/>
        </w:rPr>
      </w:pPr>
      <w:r>
        <w:rPr>
          <w:rFonts w:hint="eastAsia" w:ascii="宋体" w:hAnsi="宋体" w:eastAsia="宋体" w:cs="宋体"/>
          <w:b/>
          <w:bCs/>
          <w:color w:val="auto"/>
          <w:sz w:val="24"/>
        </w:rPr>
        <w:t>1、投标声明书格式</w:t>
      </w:r>
    </w:p>
    <w:p>
      <w:pPr>
        <w:snapToGrid w:val="0"/>
        <w:spacing w:before="156" w:beforeLines="50" w:after="50"/>
        <w:jc w:val="center"/>
        <w:rPr>
          <w:rFonts w:ascii="宋体" w:hAnsi="宋体"/>
          <w:sz w:val="24"/>
          <w:szCs w:val="20"/>
        </w:rPr>
      </w:pPr>
      <w:r>
        <w:rPr>
          <w:rFonts w:hint="eastAsia" w:ascii="宋体" w:hAnsi="宋体"/>
          <w:sz w:val="24"/>
        </w:rPr>
        <w:t>投标声明书</w:t>
      </w:r>
    </w:p>
    <w:p>
      <w:pPr>
        <w:snapToGrid w:val="0"/>
        <w:spacing w:before="156" w:beforeLines="50" w:after="50"/>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pPr>
        <w:snapToGrid w:val="0"/>
        <w:spacing w:before="156" w:beforeLines="50" w:after="50"/>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r>
        <w:rPr>
          <w:rFonts w:ascii="宋体" w:hAnsi="宋体"/>
          <w:sz w:val="24"/>
          <w:u w:val="single"/>
        </w:rPr>
        <w:t xml:space="preserve">                               </w:t>
      </w:r>
      <w:r>
        <w:rPr>
          <w:rFonts w:hint="eastAsia" w:ascii="宋体" w:hAnsi="宋体"/>
          <w:sz w:val="24"/>
        </w:rPr>
        <w:t>。</w:t>
      </w:r>
    </w:p>
    <w:p>
      <w:pPr>
        <w:snapToGrid w:val="0"/>
        <w:spacing w:before="156" w:beforeLines="50" w:after="50"/>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pPr>
        <w:snapToGrid w:val="0"/>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napToGrid w:val="0"/>
        <w:spacing w:before="156" w:beforeLines="50"/>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snapToGrid w:val="0"/>
        <w:spacing w:before="156" w:beforeLines="50"/>
        <w:ind w:firstLine="480" w:firstLineChars="200"/>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我方此次向贵方提供的产品名称为：</w:t>
      </w:r>
      <w:r>
        <w:rPr>
          <w:rFonts w:ascii="宋体" w:hAnsi="宋体"/>
          <w:sz w:val="24"/>
          <w:u w:val="single"/>
        </w:rPr>
        <w:t xml:space="preserve">                              </w:t>
      </w:r>
      <w:r>
        <w:rPr>
          <w:rFonts w:hint="eastAsia" w:ascii="宋体" w:hAnsi="宋体"/>
          <w:sz w:val="24"/>
        </w:rPr>
        <w:t>；规格型号：</w:t>
      </w:r>
      <w:r>
        <w:rPr>
          <w:rFonts w:ascii="宋体" w:hAnsi="宋体"/>
          <w:sz w:val="24"/>
          <w:u w:val="single"/>
        </w:rPr>
        <w:t xml:space="preserve">                           </w:t>
      </w:r>
      <w:r>
        <w:rPr>
          <w:rFonts w:hint="eastAsia" w:ascii="宋体" w:hAnsi="宋体"/>
          <w:sz w:val="24"/>
        </w:rPr>
        <w:t>；该型号产品我方有现货可供，并已于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月生产完工或向</w:t>
      </w:r>
      <w:r>
        <w:rPr>
          <w:rFonts w:hint="eastAsia" w:ascii="宋体" w:hAnsi="宋体"/>
          <w:sz w:val="24"/>
          <w:u w:val="single"/>
        </w:rPr>
        <w:t>　　</w:t>
      </w:r>
      <w:r>
        <w:rPr>
          <w:rFonts w:ascii="宋体" w:hAnsi="宋体"/>
          <w:sz w:val="24"/>
          <w:u w:val="single"/>
        </w:rPr>
        <w:t xml:space="preserve">              </w:t>
      </w:r>
      <w:r>
        <w:rPr>
          <w:rFonts w:hint="eastAsia" w:ascii="宋体" w:hAnsi="宋体"/>
          <w:sz w:val="24"/>
        </w:rPr>
        <w:t>（原厂商名称）购进［</w:t>
      </w:r>
      <w:r>
        <w:rPr>
          <w:rFonts w:hint="eastAsia" w:ascii="宋体" w:hAnsi="宋体"/>
          <w:b/>
          <w:bCs/>
          <w:sz w:val="24"/>
        </w:rPr>
        <w:t>或</w:t>
      </w:r>
      <w:r>
        <w:rPr>
          <w:rFonts w:hint="eastAsia" w:ascii="宋体" w:hAnsi="宋体"/>
          <w:sz w:val="24"/>
        </w:rPr>
        <w:t>需在中标后向</w:t>
      </w:r>
      <w:r>
        <w:rPr>
          <w:rFonts w:ascii="宋体" w:hAnsi="宋体"/>
          <w:sz w:val="24"/>
          <w:u w:val="single"/>
        </w:rPr>
        <w:t xml:space="preserve">               </w:t>
      </w:r>
      <w:r>
        <w:rPr>
          <w:rFonts w:hint="eastAsia" w:ascii="宋体" w:hAnsi="宋体"/>
          <w:sz w:val="24"/>
        </w:rPr>
        <w:t>订购］。</w:t>
      </w:r>
    </w:p>
    <w:p>
      <w:pPr>
        <w:snapToGrid w:val="0"/>
        <w:spacing w:before="156" w:beforeLines="50"/>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pPr>
        <w:snapToGrid w:val="0"/>
        <w:spacing w:before="156" w:beforeLines="50"/>
        <w:ind w:firstLine="480" w:firstLineChars="200"/>
        <w:rPr>
          <w:rFonts w:ascii="宋体" w:hAnsi="宋体"/>
          <w:sz w:val="24"/>
          <w:szCs w:val="20"/>
          <w:u w:val="single"/>
        </w:rPr>
      </w:pPr>
      <w:r>
        <w:rPr>
          <w:rFonts w:hint="eastAsia" w:ascii="宋体" w:hAnsi="宋体"/>
          <w:sz w:val="24"/>
          <w:u w:val="single"/>
        </w:rPr>
        <w:t>　　　　　　　　　　　　　　　　　　　　　　　　　　　</w:t>
      </w:r>
    </w:p>
    <w:p>
      <w:pPr>
        <w:snapToGrid w:val="0"/>
        <w:spacing w:before="156" w:beforeLines="50"/>
        <w:ind w:firstLine="480" w:firstLineChars="200"/>
        <w:rPr>
          <w:rFonts w:ascii="宋体" w:hAnsi="宋体"/>
          <w:sz w:val="24"/>
          <w:szCs w:val="20"/>
        </w:rPr>
      </w:pPr>
      <w:r>
        <w:rPr>
          <w:rFonts w:hint="eastAsia" w:ascii="宋体" w:hAnsi="宋体"/>
          <w:sz w:val="24"/>
          <w:u w:val="single"/>
        </w:rPr>
        <w:t>　　　　　　　　　　　　　　　　　　　　　　　　　　　</w:t>
      </w:r>
    </w:p>
    <w:p>
      <w:pPr>
        <w:pStyle w:val="9"/>
        <w:snapToGrid w:val="0"/>
        <w:spacing w:line="240" w:lineRule="auto"/>
        <w:ind w:firstLine="480"/>
        <w:rPr>
          <w:sz w:val="24"/>
        </w:rPr>
      </w:pPr>
      <w:r>
        <w:rPr>
          <w:rFonts w:hint="eastAsia" w:ascii="宋体" w:eastAsia="宋体" w:cs="宋体"/>
          <w:sz w:val="24"/>
        </w:rPr>
        <w:t>5.我方及由本人担任法定代表人的其他机构最近三年内被通报或者被处罚的违法行为有：</w:t>
      </w:r>
    </w:p>
    <w:p>
      <w:pPr>
        <w:snapToGrid w:val="0"/>
        <w:spacing w:before="156" w:beforeLines="50"/>
        <w:ind w:firstLine="480" w:firstLineChars="200"/>
        <w:rPr>
          <w:rFonts w:ascii="宋体" w:hAnsi="宋体"/>
          <w:sz w:val="24"/>
          <w:szCs w:val="20"/>
          <w:u w:val="single"/>
        </w:rPr>
      </w:pPr>
      <w:r>
        <w:rPr>
          <w:rFonts w:hint="eastAsia" w:ascii="宋体" w:hAnsi="宋体"/>
          <w:sz w:val="24"/>
          <w:u w:val="single"/>
        </w:rPr>
        <w:t>　　　　　　　　　　　　　　　　　　　　　　　　　　　</w:t>
      </w:r>
    </w:p>
    <w:p>
      <w:pPr>
        <w:snapToGrid w:val="0"/>
        <w:spacing w:before="156" w:beforeLines="50"/>
        <w:ind w:firstLine="480" w:firstLineChars="200"/>
        <w:rPr>
          <w:rFonts w:ascii="宋体" w:hAnsi="宋体"/>
          <w:sz w:val="24"/>
          <w:szCs w:val="20"/>
          <w:u w:val="single"/>
        </w:rPr>
      </w:pPr>
      <w:r>
        <w:rPr>
          <w:rFonts w:hint="eastAsia" w:ascii="宋体" w:hAnsi="宋体"/>
          <w:sz w:val="24"/>
          <w:u w:val="single"/>
        </w:rPr>
        <w:t>　　　　　　　　　　　　　　　　　　　　　　　　　　　</w:t>
      </w:r>
    </w:p>
    <w:p>
      <w:pPr>
        <w:snapToGrid w:val="0"/>
        <w:ind w:firstLine="480" w:firstLineChars="200"/>
        <w:rPr>
          <w:rFonts w:ascii="宋体" w:hAnsi="宋体"/>
          <w:sz w:val="24"/>
          <w:szCs w:val="20"/>
        </w:rPr>
      </w:pPr>
      <w:r>
        <w:rPr>
          <w:rFonts w:hint="eastAsia" w:ascii="宋体" w:hAnsi="宋体"/>
          <w:sz w:val="24"/>
        </w:rPr>
        <w:t>6.以上事项如有虚假或隐瞒，我方愿意承担一切后果，并不再寻求任何旨在减轻或免除法律责任的辩解。</w:t>
      </w:r>
    </w:p>
    <w:p>
      <w:pPr>
        <w:pStyle w:val="10"/>
        <w:tabs>
          <w:tab w:val="left" w:pos="939"/>
        </w:tabs>
        <w:snapToGrid w:val="0"/>
        <w:ind w:left="773" w:leftChars="150" w:hanging="458" w:hangingChars="191"/>
        <w:rPr>
          <w:rFonts w:ascii="宋体" w:hAnsi="宋体"/>
          <w:sz w:val="24"/>
        </w:rPr>
      </w:pPr>
    </w:p>
    <w:p>
      <w:pPr>
        <w:pStyle w:val="30"/>
        <w:snapToGrid w:val="0"/>
        <w:spacing w:before="156" w:beforeLines="50"/>
        <w:ind w:firstLine="200"/>
        <w:rPr>
          <w:rFonts w:ascii="宋体" w:hAnsi="宋体"/>
        </w:rPr>
      </w:pPr>
    </w:p>
    <w:p>
      <w:pPr>
        <w:snapToGrid w:val="0"/>
        <w:spacing w:before="156" w:beforeLines="50"/>
        <w:ind w:firstLine="200"/>
        <w:rPr>
          <w:rFonts w:ascii="宋体" w:hAnsi="宋体"/>
          <w:sz w:val="24"/>
          <w:szCs w:val="20"/>
          <w:u w:val="single"/>
        </w:rPr>
      </w:pPr>
      <w:r>
        <w:rPr>
          <w:rFonts w:hint="eastAsia" w:ascii="宋体" w:hAnsi="宋体"/>
          <w:sz w:val="24"/>
        </w:rPr>
        <w:t>法定代表人签字：</w:t>
      </w:r>
      <w:r>
        <w:rPr>
          <w:rFonts w:ascii="宋体" w:hAnsi="宋体"/>
          <w:sz w:val="24"/>
          <w:u w:val="single"/>
        </w:rPr>
        <w:t xml:space="preserve">             </w:t>
      </w:r>
    </w:p>
    <w:p>
      <w:pPr>
        <w:snapToGrid w:val="0"/>
        <w:spacing w:before="156" w:beforeLines="50" w:after="50"/>
        <w:ind w:firstLine="240" w:firstLineChars="100"/>
        <w:rPr>
          <w:rFonts w:ascii="宋体" w:hAnsi="宋体"/>
          <w:sz w:val="24"/>
          <w:szCs w:val="20"/>
        </w:rPr>
      </w:pPr>
      <w:r>
        <w:rPr>
          <w:rFonts w:hint="eastAsia" w:ascii="宋体" w:hAnsi="宋体"/>
          <w:sz w:val="24"/>
        </w:rPr>
        <w:t>投标人公章：</w:t>
      </w:r>
      <w:r>
        <w:rPr>
          <w:rFonts w:ascii="宋体" w:hAnsi="宋体"/>
          <w:sz w:val="24"/>
          <w:u w:val="single"/>
        </w:rPr>
        <w:t xml:space="preserve">               </w:t>
      </w:r>
      <w:r>
        <w:rPr>
          <w:rFonts w:ascii="宋体" w:hAnsi="宋体"/>
          <w:sz w:val="24"/>
        </w:rPr>
        <w:t xml:space="preserve">                      年    月    日</w:t>
      </w:r>
    </w:p>
    <w:p>
      <w:pPr>
        <w:pStyle w:val="8"/>
        <w:ind w:firstLine="210"/>
        <w:rPr>
          <w:rFonts w:eastAsia="宋体"/>
          <w:sz w:val="21"/>
        </w:rPr>
      </w:pPr>
    </w:p>
    <w:p>
      <w:pPr>
        <w:pStyle w:val="8"/>
        <w:ind w:firstLine="0" w:firstLineChars="0"/>
        <w:jc w:val="both"/>
        <w:rPr>
          <w:rFonts w:eastAsia="宋体"/>
          <w:sz w:val="21"/>
        </w:rPr>
      </w:pPr>
    </w:p>
    <w:p>
      <w:pPr>
        <w:adjustRightInd w:val="0"/>
        <w:snapToGrid w:val="0"/>
        <w:spacing w:before="156" w:beforeLines="50" w:after="156" w:afterLines="50" w:line="500" w:lineRule="exact"/>
        <w:rPr>
          <w:rFonts w:ascii="宋体" w:hAnsi="宋体" w:cs="宋体"/>
          <w:b/>
          <w:sz w:val="24"/>
        </w:rPr>
      </w:pPr>
      <w:r>
        <w:rPr>
          <w:rFonts w:hint="eastAsia" w:ascii="宋体" w:hAnsi="宋体" w:cs="宋体"/>
          <w:b/>
          <w:sz w:val="24"/>
        </w:rPr>
        <w:t>2、法人代表身份证明书格式：</w:t>
      </w:r>
    </w:p>
    <w:p>
      <w:pPr>
        <w:jc w:val="center"/>
        <w:rPr>
          <w:rFonts w:ascii="宋体" w:hAnsi="宋体" w:cs="宋体"/>
          <w:b/>
          <w:sz w:val="24"/>
        </w:rPr>
      </w:pPr>
    </w:p>
    <w:p>
      <w:pPr>
        <w:adjustRightInd w:val="0"/>
        <w:snapToGrid w:val="0"/>
        <w:spacing w:line="440" w:lineRule="exact"/>
        <w:jc w:val="center"/>
        <w:rPr>
          <w:rFonts w:ascii="宋体" w:hAnsi="宋体" w:cs="宋体"/>
          <w:b/>
          <w:sz w:val="24"/>
        </w:rPr>
      </w:pPr>
      <w:r>
        <w:rPr>
          <w:rFonts w:hint="eastAsia" w:ascii="宋体" w:hAnsi="宋体" w:cs="宋体"/>
          <w:bCs/>
          <w:sz w:val="24"/>
        </w:rPr>
        <w:t>法定代表人身份证明书</w:t>
      </w:r>
    </w:p>
    <w:p>
      <w:pPr>
        <w:jc w:val="center"/>
        <w:rPr>
          <w:rFonts w:ascii="宋体" w:hAnsi="宋体" w:cs="宋体"/>
          <w:b/>
          <w:sz w:val="24"/>
        </w:rPr>
      </w:pPr>
    </w:p>
    <w:p>
      <w:pPr>
        <w:spacing w:line="480" w:lineRule="exact"/>
        <w:ind w:firstLine="482" w:firstLineChars="200"/>
        <w:rPr>
          <w:rFonts w:ascii="宋体" w:hAnsi="宋体" w:cs="宋体"/>
          <w:sz w:val="24"/>
          <w:u w:val="single"/>
        </w:rPr>
      </w:pP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（单位名称）的法定代表人，身份证号码为</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，联系地址：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spacing w:line="480" w:lineRule="exact"/>
        <w:ind w:firstLine="480" w:firstLineChars="200"/>
        <w:rPr>
          <w:rFonts w:ascii="宋体" w:hAnsi="宋体" w:cs="宋体"/>
          <w:sz w:val="24"/>
        </w:rPr>
      </w:pPr>
    </w:p>
    <w:p>
      <w:pPr>
        <w:spacing w:line="480" w:lineRule="exact"/>
        <w:ind w:firstLine="720" w:firstLineChars="300"/>
        <w:rPr>
          <w:rFonts w:ascii="宋体" w:hAnsi="宋体" w:cs="宋体"/>
          <w:sz w:val="24"/>
        </w:rPr>
      </w:pPr>
      <w:r>
        <w:rPr>
          <w:rFonts w:hint="eastAsia" w:ascii="宋体" w:hAnsi="宋体" w:cs="宋体"/>
          <w:sz w:val="24"/>
        </w:rPr>
        <w:t xml:space="preserve">特此证明。 </w:t>
      </w:r>
    </w:p>
    <w:p>
      <w:pPr>
        <w:spacing w:line="480" w:lineRule="exact"/>
        <w:ind w:firstLine="357" w:firstLineChars="149"/>
        <w:rPr>
          <w:rFonts w:ascii="宋体" w:hAnsi="宋体" w:cs="宋体"/>
          <w:sz w:val="24"/>
        </w:rPr>
      </w:pPr>
      <w:r>
        <w:rPr>
          <w:rFonts w:hint="eastAsia" w:ascii="宋体" w:hAnsi="宋体" w:cs="宋体"/>
          <w:sz w:val="24"/>
        </w:rPr>
        <w:t xml:space="preserve">       </w:t>
      </w:r>
    </w:p>
    <w:p>
      <w:pPr>
        <w:spacing w:line="480" w:lineRule="exact"/>
        <w:ind w:firstLine="2232" w:firstLineChars="930"/>
        <w:jc w:val="right"/>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（盖章）</w:t>
      </w:r>
    </w:p>
    <w:p>
      <w:pPr>
        <w:spacing w:line="480" w:lineRule="exact"/>
        <w:ind w:firstLine="2232" w:firstLineChars="930"/>
        <w:jc w:val="righ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（签名、盖章）</w:t>
      </w:r>
    </w:p>
    <w:p>
      <w:pPr>
        <w:spacing w:line="480" w:lineRule="exact"/>
        <w:ind w:firstLine="357" w:firstLineChars="149"/>
        <w:jc w:val="right"/>
        <w:rPr>
          <w:rFonts w:ascii="宋体" w:hAnsi="宋体" w:cs="宋体"/>
          <w:sz w:val="24"/>
        </w:rPr>
      </w:pPr>
      <w:r>
        <w:rPr>
          <w:rFonts w:hint="eastAsia" w:ascii="宋体" w:hAnsi="宋体" w:cs="宋体"/>
          <w:sz w:val="24"/>
        </w:rPr>
        <w:t xml:space="preserve">                  日期：        年     月     日</w:t>
      </w:r>
    </w:p>
    <w:p>
      <w:pPr>
        <w:adjustRightInd w:val="0"/>
        <w:snapToGrid w:val="0"/>
        <w:spacing w:line="440" w:lineRule="exact"/>
        <w:jc w:val="left"/>
        <w:rPr>
          <w:rFonts w:ascii="宋体" w:hAnsi="宋体" w:cs="宋体"/>
          <w:b/>
          <w:sz w:val="24"/>
        </w:rPr>
      </w:pPr>
    </w:p>
    <w:p>
      <w:pPr>
        <w:adjustRightInd w:val="0"/>
        <w:snapToGrid w:val="0"/>
        <w:spacing w:line="440" w:lineRule="exact"/>
        <w:jc w:val="left"/>
        <w:rPr>
          <w:rFonts w:ascii="宋体" w:hAnsi="宋体" w:cs="宋体"/>
          <w:b/>
          <w:sz w:val="24"/>
        </w:rPr>
      </w:pPr>
    </w:p>
    <w:p>
      <w:pPr>
        <w:pStyle w:val="5"/>
        <w:spacing w:line="440" w:lineRule="exact"/>
        <w:ind w:firstLine="0"/>
        <w:jc w:val="center"/>
        <w:rPr>
          <w:rFonts w:ascii="宋体" w:hAnsi="宋体" w:cs="宋体"/>
          <w:sz w:val="24"/>
          <w:szCs w:val="24"/>
        </w:rPr>
      </w:pPr>
      <w:r>
        <w:rPr>
          <w:rFonts w:hint="eastAsia" w:ascii="宋体" w:hAnsi="宋体" w:cs="宋体"/>
          <w:sz w:val="24"/>
          <w:szCs w:val="24"/>
        </w:rPr>
        <w:t>------------------------------------------------------------------------</w:t>
      </w:r>
    </w:p>
    <w:p>
      <w:pPr>
        <w:pStyle w:val="5"/>
        <w:spacing w:line="440" w:lineRule="exact"/>
        <w:ind w:firstLine="482" w:firstLineChars="200"/>
        <w:rPr>
          <w:rFonts w:ascii="宋体" w:hAnsi="宋体" w:cs="宋体"/>
          <w:sz w:val="24"/>
          <w:szCs w:val="24"/>
        </w:rPr>
      </w:pPr>
    </w:p>
    <w:p>
      <w:pPr>
        <w:pStyle w:val="5"/>
        <w:spacing w:line="440" w:lineRule="exact"/>
        <w:ind w:firstLine="482" w:firstLineChars="200"/>
        <w:jc w:val="center"/>
        <w:rPr>
          <w:rFonts w:ascii="宋体" w:hAnsi="宋体" w:cs="宋体"/>
          <w:sz w:val="24"/>
          <w:szCs w:val="24"/>
        </w:rPr>
      </w:pPr>
    </w:p>
    <w:p>
      <w:pPr>
        <w:pStyle w:val="5"/>
        <w:spacing w:line="440" w:lineRule="exact"/>
        <w:ind w:firstLine="482" w:firstLineChars="200"/>
        <w:jc w:val="center"/>
        <w:rPr>
          <w:rFonts w:ascii="宋体" w:hAnsi="宋体" w:cs="宋体"/>
          <w:sz w:val="24"/>
          <w:szCs w:val="24"/>
        </w:rPr>
      </w:pPr>
    </w:p>
    <w:p>
      <w:pPr>
        <w:pStyle w:val="5"/>
        <w:spacing w:line="440" w:lineRule="exact"/>
        <w:ind w:firstLine="482" w:firstLineChars="200"/>
        <w:jc w:val="center"/>
        <w:rPr>
          <w:rFonts w:ascii="宋体" w:hAnsi="宋体" w:cs="宋体"/>
          <w:sz w:val="24"/>
          <w:szCs w:val="24"/>
        </w:rPr>
      </w:pPr>
    </w:p>
    <w:p>
      <w:pPr>
        <w:pStyle w:val="5"/>
        <w:spacing w:line="440" w:lineRule="exact"/>
        <w:ind w:firstLine="480" w:firstLineChars="200"/>
        <w:jc w:val="center"/>
        <w:rPr>
          <w:rFonts w:ascii="宋体" w:hAnsi="宋体" w:cs="宋体"/>
          <w:b w:val="0"/>
          <w:bCs w:val="0"/>
          <w:sz w:val="24"/>
          <w:szCs w:val="24"/>
        </w:rPr>
      </w:pPr>
      <w:r>
        <w:rPr>
          <w:rFonts w:hint="eastAsia" w:ascii="宋体" w:hAnsi="宋体" w:cs="宋体"/>
          <w:b w:val="0"/>
          <w:bCs w:val="0"/>
          <w:sz w:val="24"/>
          <w:szCs w:val="24"/>
        </w:rPr>
        <w:t>有效身份证明复印件粘贴处</w:t>
      </w:r>
    </w:p>
    <w:p>
      <w:pPr>
        <w:pStyle w:val="8"/>
        <w:ind w:firstLine="0" w:firstLineChars="0"/>
        <w:jc w:val="both"/>
        <w:rPr>
          <w:rFonts w:ascii="宋体" w:hAnsi="宋体" w:eastAsia="宋体" w:cs="宋体"/>
          <w:color w:val="auto"/>
          <w:sz w:val="24"/>
        </w:rPr>
      </w:pPr>
    </w:p>
    <w:p>
      <w:pPr>
        <w:pStyle w:val="8"/>
        <w:ind w:firstLine="0" w:firstLineChars="0"/>
        <w:jc w:val="both"/>
        <w:rPr>
          <w:rFonts w:ascii="宋体" w:hAnsi="宋体" w:eastAsia="宋体" w:cs="宋体"/>
          <w:color w:val="auto"/>
          <w:sz w:val="24"/>
        </w:rPr>
      </w:pPr>
    </w:p>
    <w:p>
      <w:pPr>
        <w:pStyle w:val="8"/>
        <w:ind w:firstLine="0" w:firstLineChars="0"/>
        <w:jc w:val="both"/>
        <w:rPr>
          <w:rFonts w:ascii="宋体" w:hAnsi="宋体" w:eastAsia="宋体" w:cs="宋体"/>
          <w:color w:val="auto"/>
          <w:sz w:val="24"/>
        </w:rPr>
      </w:pPr>
    </w:p>
    <w:p>
      <w:pPr>
        <w:pStyle w:val="8"/>
        <w:ind w:firstLine="0" w:firstLineChars="0"/>
        <w:jc w:val="both"/>
        <w:rPr>
          <w:rFonts w:ascii="宋体" w:hAnsi="宋体" w:eastAsia="宋体" w:cs="宋体"/>
          <w:color w:val="auto"/>
          <w:sz w:val="24"/>
        </w:rPr>
      </w:pPr>
    </w:p>
    <w:p>
      <w:pPr>
        <w:pStyle w:val="8"/>
        <w:ind w:firstLine="0" w:firstLineChars="0"/>
        <w:jc w:val="both"/>
        <w:rPr>
          <w:rFonts w:ascii="宋体" w:hAnsi="宋体" w:eastAsia="宋体" w:cs="宋体"/>
          <w:color w:val="auto"/>
          <w:sz w:val="24"/>
        </w:rPr>
      </w:pPr>
    </w:p>
    <w:p>
      <w:pPr>
        <w:pStyle w:val="8"/>
        <w:ind w:firstLine="0" w:firstLineChars="0"/>
        <w:jc w:val="both"/>
        <w:rPr>
          <w:rFonts w:ascii="宋体" w:hAnsi="宋体" w:eastAsia="宋体" w:cs="宋体"/>
          <w:color w:val="auto"/>
          <w:sz w:val="24"/>
        </w:rPr>
      </w:pPr>
    </w:p>
    <w:p>
      <w:pPr>
        <w:pStyle w:val="8"/>
        <w:ind w:firstLine="0" w:firstLineChars="0"/>
        <w:jc w:val="both"/>
        <w:rPr>
          <w:rFonts w:ascii="宋体" w:hAnsi="宋体" w:eastAsia="宋体" w:cs="宋体"/>
          <w:color w:val="auto"/>
          <w:sz w:val="24"/>
        </w:rPr>
      </w:pPr>
    </w:p>
    <w:p>
      <w:pPr>
        <w:pStyle w:val="8"/>
        <w:ind w:firstLine="0" w:firstLineChars="0"/>
        <w:jc w:val="both"/>
        <w:rPr>
          <w:rFonts w:ascii="宋体" w:hAnsi="宋体" w:eastAsia="宋体" w:cs="宋体"/>
          <w:color w:val="auto"/>
          <w:sz w:val="24"/>
        </w:rPr>
      </w:pPr>
    </w:p>
    <w:p>
      <w:pPr>
        <w:pStyle w:val="8"/>
        <w:ind w:firstLine="0" w:firstLineChars="0"/>
        <w:jc w:val="both"/>
        <w:rPr>
          <w:rFonts w:ascii="宋体" w:hAnsi="宋体" w:eastAsia="宋体" w:cs="宋体"/>
          <w:b/>
          <w:bCs/>
          <w:color w:val="auto"/>
          <w:sz w:val="24"/>
        </w:rPr>
      </w:pPr>
      <w:r>
        <w:rPr>
          <w:rFonts w:hint="eastAsia" w:ascii="宋体" w:hAnsi="宋体" w:eastAsia="宋体" w:cs="宋体"/>
          <w:b/>
          <w:bCs/>
          <w:color w:val="auto"/>
          <w:sz w:val="24"/>
        </w:rPr>
        <w:t>3.法定代表人授权委托书格式：</w:t>
      </w:r>
    </w:p>
    <w:p>
      <w:pPr>
        <w:snapToGrid w:val="0"/>
        <w:spacing w:before="156" w:beforeLines="50" w:after="50"/>
        <w:jc w:val="center"/>
        <w:rPr>
          <w:rFonts w:ascii="宋体" w:hAnsi="宋体"/>
          <w:bCs/>
          <w:sz w:val="24"/>
          <w:szCs w:val="20"/>
        </w:rPr>
      </w:pPr>
      <w:r>
        <w:rPr>
          <w:rFonts w:hint="eastAsia" w:ascii="宋体" w:hAnsi="宋体"/>
          <w:bCs/>
          <w:sz w:val="24"/>
        </w:rPr>
        <w:t>法定代表人授权委托书</w:t>
      </w:r>
    </w:p>
    <w:p>
      <w:pPr>
        <w:snapToGrid w:val="0"/>
        <w:spacing w:before="156" w:beforeLines="50" w:after="50"/>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r>
        <w:rPr>
          <w:rFonts w:ascii="宋体" w:hAnsi="宋体"/>
          <w:b/>
          <w:bCs/>
          <w:sz w:val="24"/>
        </w:rPr>
        <w:t xml:space="preserve"> </w:t>
      </w:r>
      <w:r>
        <w:rPr>
          <w:rFonts w:hint="eastAsia" w:ascii="宋体" w:hAnsi="宋体"/>
          <w:sz w:val="24"/>
        </w:rPr>
        <w:t>：</w:t>
      </w:r>
    </w:p>
    <w:p>
      <w:pPr>
        <w:snapToGrid w:val="0"/>
        <w:spacing w:before="156" w:beforeLines="50" w:after="50"/>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hint="eastAsia" w:ascii="宋体" w:hAnsi="宋体"/>
          <w:spacing w:val="-20"/>
          <w:sz w:val="24"/>
          <w:u w:val="single"/>
        </w:rPr>
        <w:t xml:space="preserve">    </w:t>
      </w:r>
      <w:r>
        <w:rPr>
          <w:rFonts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before="156" w:beforeLines="50" w:after="50"/>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56" w:beforeLines="50" w:after="50"/>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ind w:firstLine="480"/>
        <w:rPr>
          <w:rFonts w:ascii="宋体" w:hAnsi="宋体"/>
          <w:sz w:val="24"/>
          <w:szCs w:val="20"/>
        </w:rPr>
      </w:pPr>
      <w:r>
        <w:rPr>
          <w:rFonts w:hint="eastAsia" w:ascii="宋体" w:hAnsi="宋体"/>
          <w:sz w:val="24"/>
        </w:rPr>
        <w:t>被授权人无转委托权，特此委托。</w:t>
      </w: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p>
    <w:p>
      <w:pPr>
        <w:snapToGrid w:val="0"/>
        <w:spacing w:before="156" w:beforeLines="50" w:after="50"/>
        <w:ind w:firstLine="960" w:firstLineChars="400"/>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156" w:beforeLines="50" w:after="50"/>
        <w:rPr>
          <w:rFonts w:ascii="宋体" w:hAnsi="宋体"/>
          <w:sz w:val="24"/>
          <w:szCs w:val="20"/>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56" w:beforeLines="50" w:after="50"/>
        <w:rPr>
          <w:rFonts w:ascii="宋体" w:hAnsi="宋体"/>
          <w:sz w:val="24"/>
        </w:rPr>
      </w:pPr>
      <w:r>
        <w:rPr>
          <w:rFonts w:ascii="宋体" w:hAnsi="宋体"/>
          <w:sz w:val="24"/>
        </w:rPr>
        <w:t xml:space="preserve">                                     </w:t>
      </w:r>
      <w:r>
        <w:rPr>
          <w:rFonts w:hint="eastAsia" w:ascii="宋体" w:hAnsi="宋体"/>
          <w:sz w:val="24"/>
        </w:rPr>
        <w:t>投标人公章：</w:t>
      </w:r>
    </w:p>
    <w:p>
      <w:pPr>
        <w:pStyle w:val="5"/>
        <w:spacing w:line="600" w:lineRule="exact"/>
        <w:ind w:firstLine="376" w:firstLineChars="156"/>
        <w:rPr>
          <w:rFonts w:ascii="宋体" w:hAnsi="宋体"/>
          <w:sz w:val="24"/>
          <w:szCs w:val="24"/>
        </w:rPr>
      </w:pPr>
      <w:r>
        <w:rPr>
          <w:rFonts w:hint="eastAsia" w:ascii="宋体" w:hAnsi="宋体"/>
          <w:sz w:val="24"/>
          <w:szCs w:val="24"/>
        </w:rPr>
        <w:t>————————————————————-----------</w:t>
      </w:r>
    </w:p>
    <w:p>
      <w:pPr>
        <w:pStyle w:val="5"/>
        <w:spacing w:line="600" w:lineRule="exact"/>
        <w:ind w:firstLine="376" w:firstLineChars="156"/>
        <w:jc w:val="center"/>
        <w:rPr>
          <w:rFonts w:ascii="宋体" w:hAnsi="宋体"/>
          <w:sz w:val="24"/>
          <w:szCs w:val="24"/>
        </w:rPr>
      </w:pPr>
    </w:p>
    <w:p>
      <w:pPr>
        <w:pStyle w:val="5"/>
        <w:spacing w:line="600" w:lineRule="exact"/>
        <w:ind w:firstLine="374" w:firstLineChars="156"/>
        <w:jc w:val="center"/>
        <w:rPr>
          <w:rFonts w:ascii="宋体" w:hAnsi="宋体"/>
          <w:b w:val="0"/>
          <w:bCs w:val="0"/>
          <w:sz w:val="24"/>
          <w:szCs w:val="24"/>
        </w:rPr>
      </w:pPr>
      <w:r>
        <w:rPr>
          <w:rFonts w:hint="eastAsia" w:ascii="宋体" w:hAnsi="宋体"/>
          <w:b w:val="0"/>
          <w:bCs w:val="0"/>
          <w:sz w:val="24"/>
          <w:szCs w:val="24"/>
        </w:rPr>
        <w:t>授权代理人有效身份证明复印件粘贴处</w:t>
      </w:r>
    </w:p>
    <w:p>
      <w:pPr>
        <w:snapToGrid w:val="0"/>
        <w:spacing w:before="156" w:beforeLines="50" w:after="50"/>
        <w:rPr>
          <w:rFonts w:ascii="宋体" w:hAnsi="宋体"/>
          <w:sz w:val="24"/>
        </w:rPr>
      </w:pPr>
    </w:p>
    <w:p>
      <w:pPr>
        <w:snapToGrid w:val="0"/>
        <w:spacing w:before="156" w:beforeLines="50" w:after="50"/>
        <w:rPr>
          <w:rFonts w:ascii="宋体" w:hAnsi="宋体"/>
          <w:sz w:val="24"/>
        </w:rPr>
      </w:pPr>
    </w:p>
    <w:p>
      <w:pPr>
        <w:snapToGrid w:val="0"/>
        <w:spacing w:before="156" w:beforeLines="50" w:after="50"/>
        <w:rPr>
          <w:rFonts w:ascii="宋体" w:hAnsi="宋体"/>
          <w:sz w:val="24"/>
        </w:rPr>
      </w:pPr>
    </w:p>
    <w:p>
      <w:pPr>
        <w:snapToGrid w:val="0"/>
        <w:spacing w:before="156" w:beforeLines="50" w:after="50"/>
        <w:rPr>
          <w:rFonts w:ascii="宋体" w:hAnsi="宋体"/>
          <w:sz w:val="24"/>
        </w:rPr>
      </w:pPr>
    </w:p>
    <w:p>
      <w:pPr>
        <w:snapToGrid w:val="0"/>
        <w:spacing w:before="156" w:beforeLines="50" w:after="50"/>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8"/>
        <w:ind w:firstLine="0" w:firstLineChars="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rPr>
          <w:rFonts w:ascii="宋体" w:hAnsi="宋体" w:cs="宋体"/>
          <w:b/>
          <w:bCs/>
          <w:sz w:val="24"/>
        </w:rPr>
      </w:pPr>
      <w:r>
        <w:rPr>
          <w:rFonts w:hint="eastAsia" w:ascii="宋体" w:hAnsi="宋体" w:cs="宋体"/>
          <w:b/>
          <w:bCs/>
          <w:sz w:val="24"/>
        </w:rPr>
        <w:t>4、供应商情况表</w:t>
      </w:r>
    </w:p>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1075"/>
        <w:gridCol w:w="391"/>
        <w:gridCol w:w="684"/>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67" w:type="dxa"/>
            <w:gridSpan w:val="11"/>
            <w:vAlign w:val="center"/>
          </w:tcPr>
          <w:p>
            <w:pPr>
              <w:spacing w:line="480" w:lineRule="exact"/>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单位名称</w:t>
            </w:r>
          </w:p>
        </w:tc>
        <w:tc>
          <w:tcPr>
            <w:tcW w:w="7858" w:type="dxa"/>
            <w:gridSpan w:val="1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地  址</w:t>
            </w:r>
          </w:p>
        </w:tc>
        <w:tc>
          <w:tcPr>
            <w:tcW w:w="4699" w:type="dxa"/>
            <w:gridSpan w:val="6"/>
            <w:vAlign w:val="center"/>
          </w:tcPr>
          <w:p>
            <w:pPr>
              <w:spacing w:line="480" w:lineRule="exact"/>
              <w:jc w:val="center"/>
              <w:rPr>
                <w:rFonts w:ascii="宋体" w:hAnsi="宋体"/>
                <w:sz w:val="24"/>
              </w:rPr>
            </w:pPr>
          </w:p>
        </w:tc>
        <w:tc>
          <w:tcPr>
            <w:tcW w:w="1577" w:type="dxa"/>
            <w:gridSpan w:val="2"/>
            <w:vAlign w:val="center"/>
          </w:tcPr>
          <w:p>
            <w:pPr>
              <w:spacing w:line="480" w:lineRule="exact"/>
              <w:jc w:val="center"/>
              <w:rPr>
                <w:rFonts w:ascii="宋体" w:hAnsi="宋体"/>
                <w:sz w:val="24"/>
              </w:rPr>
            </w:pPr>
            <w:r>
              <w:rPr>
                <w:rFonts w:hint="eastAsia" w:ascii="宋体" w:hAnsi="宋体"/>
                <w:sz w:val="24"/>
              </w:rPr>
              <w:t>法定代表人</w:t>
            </w:r>
          </w:p>
        </w:tc>
        <w:tc>
          <w:tcPr>
            <w:tcW w:w="1582" w:type="dxa"/>
            <w:gridSpan w:val="2"/>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成立时间</w:t>
            </w:r>
          </w:p>
        </w:tc>
        <w:tc>
          <w:tcPr>
            <w:tcW w:w="4699" w:type="dxa"/>
            <w:gridSpan w:val="6"/>
            <w:vAlign w:val="center"/>
          </w:tcPr>
          <w:p>
            <w:pPr>
              <w:spacing w:line="480" w:lineRule="exact"/>
              <w:jc w:val="center"/>
              <w:rPr>
                <w:rFonts w:ascii="宋体" w:hAnsi="宋体"/>
                <w:sz w:val="24"/>
              </w:rPr>
            </w:pPr>
          </w:p>
        </w:tc>
        <w:tc>
          <w:tcPr>
            <w:tcW w:w="1577" w:type="dxa"/>
            <w:gridSpan w:val="2"/>
            <w:vAlign w:val="center"/>
          </w:tcPr>
          <w:p>
            <w:pPr>
              <w:spacing w:line="480" w:lineRule="exact"/>
              <w:jc w:val="center"/>
              <w:rPr>
                <w:rFonts w:ascii="宋体" w:hAnsi="宋体"/>
                <w:sz w:val="24"/>
              </w:rPr>
            </w:pPr>
            <w:r>
              <w:rPr>
                <w:rFonts w:hint="eastAsia" w:ascii="宋体" w:hAnsi="宋体"/>
                <w:sz w:val="24"/>
              </w:rPr>
              <w:t>注册资本</w:t>
            </w:r>
          </w:p>
        </w:tc>
        <w:tc>
          <w:tcPr>
            <w:tcW w:w="1582" w:type="dxa"/>
            <w:gridSpan w:val="2"/>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开户银行</w:t>
            </w:r>
          </w:p>
        </w:tc>
        <w:tc>
          <w:tcPr>
            <w:tcW w:w="3027" w:type="dxa"/>
            <w:gridSpan w:val="3"/>
            <w:vAlign w:val="center"/>
          </w:tcPr>
          <w:p>
            <w:pPr>
              <w:spacing w:line="480" w:lineRule="exact"/>
              <w:jc w:val="center"/>
              <w:rPr>
                <w:rFonts w:ascii="宋体" w:hAnsi="宋体"/>
                <w:sz w:val="24"/>
              </w:rPr>
            </w:pPr>
          </w:p>
        </w:tc>
        <w:tc>
          <w:tcPr>
            <w:tcW w:w="1672" w:type="dxa"/>
            <w:gridSpan w:val="3"/>
            <w:vAlign w:val="center"/>
          </w:tcPr>
          <w:p>
            <w:pPr>
              <w:spacing w:line="480" w:lineRule="exact"/>
              <w:jc w:val="center"/>
              <w:rPr>
                <w:rFonts w:ascii="宋体" w:hAnsi="宋体"/>
                <w:sz w:val="24"/>
              </w:rPr>
            </w:pPr>
            <w:r>
              <w:rPr>
                <w:rFonts w:hint="eastAsia" w:ascii="宋体" w:hAnsi="宋体"/>
                <w:sz w:val="24"/>
              </w:rPr>
              <w:t>帐  号</w:t>
            </w:r>
          </w:p>
        </w:tc>
        <w:tc>
          <w:tcPr>
            <w:tcW w:w="3159" w:type="dxa"/>
            <w:gridSpan w:val="4"/>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联系电话</w:t>
            </w:r>
          </w:p>
        </w:tc>
        <w:tc>
          <w:tcPr>
            <w:tcW w:w="7858" w:type="dxa"/>
            <w:gridSpan w:val="1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ascii="宋体" w:hAnsi="宋体"/>
                <w:sz w:val="24"/>
              </w:rPr>
            </w:pPr>
            <w:r>
              <w:rPr>
                <w:rFonts w:hint="eastAsia" w:ascii="宋体" w:hAnsi="宋体"/>
                <w:sz w:val="24"/>
              </w:rPr>
              <w:t>企业总人数</w:t>
            </w:r>
          </w:p>
        </w:tc>
        <w:tc>
          <w:tcPr>
            <w:tcW w:w="1083" w:type="dxa"/>
            <w:vAlign w:val="center"/>
          </w:tcPr>
          <w:p>
            <w:pPr>
              <w:spacing w:line="480" w:lineRule="exact"/>
              <w:jc w:val="center"/>
              <w:rPr>
                <w:rFonts w:ascii="宋体" w:hAnsi="宋体"/>
                <w:sz w:val="24"/>
              </w:rPr>
            </w:pPr>
          </w:p>
        </w:tc>
        <w:tc>
          <w:tcPr>
            <w:tcW w:w="1075" w:type="dxa"/>
            <w:vAlign w:val="center"/>
          </w:tcPr>
          <w:p>
            <w:pPr>
              <w:spacing w:line="480" w:lineRule="exact"/>
              <w:jc w:val="center"/>
              <w:rPr>
                <w:rFonts w:ascii="宋体" w:hAnsi="宋体"/>
                <w:sz w:val="24"/>
              </w:rPr>
            </w:pPr>
            <w:r>
              <w:rPr>
                <w:rFonts w:hint="eastAsia" w:ascii="宋体" w:hAnsi="宋体"/>
                <w:sz w:val="24"/>
              </w:rPr>
              <w:t>管理</w:t>
            </w:r>
          </w:p>
          <w:p>
            <w:pPr>
              <w:spacing w:line="480" w:lineRule="exact"/>
              <w:jc w:val="center"/>
              <w:rPr>
                <w:rFonts w:ascii="宋体" w:hAnsi="宋体"/>
                <w:sz w:val="24"/>
              </w:rPr>
            </w:pPr>
            <w:r>
              <w:rPr>
                <w:rFonts w:hint="eastAsia" w:ascii="宋体" w:hAnsi="宋体"/>
                <w:sz w:val="24"/>
              </w:rPr>
              <w:t>人员</w:t>
            </w:r>
          </w:p>
        </w:tc>
        <w:tc>
          <w:tcPr>
            <w:tcW w:w="1075" w:type="dxa"/>
            <w:gridSpan w:val="2"/>
            <w:vAlign w:val="center"/>
          </w:tcPr>
          <w:p>
            <w:pPr>
              <w:spacing w:line="480" w:lineRule="exact"/>
              <w:jc w:val="center"/>
              <w:rPr>
                <w:rFonts w:ascii="宋体" w:hAnsi="宋体"/>
                <w:sz w:val="24"/>
              </w:rPr>
            </w:pPr>
          </w:p>
        </w:tc>
        <w:tc>
          <w:tcPr>
            <w:tcW w:w="1075" w:type="dxa"/>
            <w:vAlign w:val="center"/>
          </w:tcPr>
          <w:p>
            <w:pPr>
              <w:spacing w:line="480" w:lineRule="exact"/>
              <w:jc w:val="center"/>
              <w:rPr>
                <w:rFonts w:ascii="宋体" w:hAnsi="宋体"/>
                <w:sz w:val="24"/>
              </w:rPr>
            </w:pPr>
            <w:r>
              <w:rPr>
                <w:rFonts w:hint="eastAsia" w:ascii="宋体" w:hAnsi="宋体"/>
                <w:sz w:val="24"/>
              </w:rPr>
              <w:t>技术</w:t>
            </w:r>
          </w:p>
          <w:p>
            <w:pPr>
              <w:spacing w:line="480" w:lineRule="exact"/>
              <w:jc w:val="center"/>
              <w:rPr>
                <w:rFonts w:ascii="宋体" w:hAnsi="宋体"/>
                <w:sz w:val="24"/>
              </w:rPr>
            </w:pPr>
            <w:r>
              <w:rPr>
                <w:rFonts w:hint="eastAsia" w:ascii="宋体" w:hAnsi="宋体"/>
                <w:sz w:val="24"/>
              </w:rPr>
              <w:t>人员</w:t>
            </w:r>
          </w:p>
        </w:tc>
        <w:tc>
          <w:tcPr>
            <w:tcW w:w="1075" w:type="dxa"/>
            <w:gridSpan w:val="2"/>
            <w:vAlign w:val="center"/>
          </w:tcPr>
          <w:p>
            <w:pPr>
              <w:spacing w:line="480" w:lineRule="exact"/>
              <w:jc w:val="center"/>
              <w:rPr>
                <w:rFonts w:ascii="宋体" w:hAnsi="宋体"/>
                <w:sz w:val="24"/>
              </w:rPr>
            </w:pPr>
          </w:p>
        </w:tc>
        <w:tc>
          <w:tcPr>
            <w:tcW w:w="1086" w:type="dxa"/>
            <w:gridSpan w:val="2"/>
            <w:vAlign w:val="center"/>
          </w:tcPr>
          <w:p>
            <w:pPr>
              <w:spacing w:line="480" w:lineRule="exact"/>
              <w:jc w:val="center"/>
              <w:rPr>
                <w:rFonts w:ascii="宋体" w:hAnsi="宋体"/>
                <w:sz w:val="24"/>
              </w:rPr>
            </w:pPr>
            <w:r>
              <w:rPr>
                <w:rFonts w:hint="eastAsia" w:ascii="宋体" w:hAnsi="宋体"/>
                <w:sz w:val="24"/>
              </w:rPr>
              <w:t>职工</w:t>
            </w:r>
          </w:p>
          <w:p>
            <w:pPr>
              <w:spacing w:line="480" w:lineRule="exact"/>
              <w:jc w:val="center"/>
              <w:rPr>
                <w:rFonts w:ascii="宋体" w:hAnsi="宋体"/>
                <w:sz w:val="24"/>
              </w:rPr>
            </w:pPr>
            <w:r>
              <w:rPr>
                <w:rFonts w:hint="eastAsia" w:ascii="宋体" w:hAnsi="宋体"/>
                <w:sz w:val="24"/>
              </w:rPr>
              <w:t>人员</w:t>
            </w:r>
          </w:p>
        </w:tc>
        <w:tc>
          <w:tcPr>
            <w:tcW w:w="1389" w:type="dxa"/>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480" w:lineRule="exact"/>
              <w:rPr>
                <w:rFonts w:ascii="宋体" w:hAnsi="宋体"/>
                <w:sz w:val="24"/>
              </w:rPr>
            </w:pPr>
            <w:r>
              <w:rPr>
                <w:rFonts w:hint="eastAsia" w:ascii="宋体" w:hAnsi="宋体"/>
                <w:sz w:val="24"/>
              </w:rPr>
              <w:t>经营范围</w:t>
            </w:r>
          </w:p>
        </w:tc>
        <w:tc>
          <w:tcPr>
            <w:tcW w:w="7858" w:type="dxa"/>
            <w:gridSpan w:val="1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609" w:type="dxa"/>
            <w:tcBorders>
              <w:bottom w:val="single" w:color="auto" w:sz="4" w:space="0"/>
            </w:tcBorders>
            <w:vAlign w:val="center"/>
          </w:tcPr>
          <w:p>
            <w:pPr>
              <w:spacing w:line="480" w:lineRule="exact"/>
              <w:jc w:val="center"/>
              <w:rPr>
                <w:rFonts w:ascii="宋体" w:hAnsi="宋体"/>
                <w:sz w:val="24"/>
              </w:rPr>
            </w:pPr>
            <w:r>
              <w:rPr>
                <w:rFonts w:hint="eastAsia" w:ascii="宋体" w:hAnsi="宋体"/>
                <w:sz w:val="24"/>
              </w:rPr>
              <w:t>企业现有的资质证书</w:t>
            </w:r>
          </w:p>
        </w:tc>
        <w:tc>
          <w:tcPr>
            <w:tcW w:w="7858" w:type="dxa"/>
            <w:gridSpan w:val="10"/>
            <w:tcBorders>
              <w:bottom w:val="single" w:color="auto" w:sz="4" w:space="0"/>
            </w:tcBorders>
            <w:vAlign w:val="center"/>
          </w:tcPr>
          <w:p>
            <w:pPr>
              <w:spacing w:line="480" w:lineRule="exact"/>
              <w:jc w:val="center"/>
              <w:rPr>
                <w:rFonts w:ascii="宋体" w:hAnsi="宋体"/>
                <w:sz w:val="24"/>
              </w:rPr>
            </w:pPr>
          </w:p>
        </w:tc>
      </w:tr>
    </w:tbl>
    <w:p>
      <w:pPr>
        <w:pStyle w:val="8"/>
        <w:ind w:firstLine="0" w:firstLineChars="0"/>
        <w:rPr>
          <w:rFonts w:ascii="宋体" w:hAnsi="宋体" w:eastAsia="宋体" w:cs="宋体"/>
          <w:sz w:val="24"/>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0" w:firstLineChars="0"/>
        <w:jc w:val="both"/>
        <w:rPr>
          <w:rFonts w:eastAsia="宋体"/>
          <w:sz w:val="21"/>
        </w:rPr>
      </w:pPr>
    </w:p>
    <w:p/>
    <w:p>
      <w:pPr>
        <w:snapToGrid w:val="0"/>
        <w:spacing w:line="330" w:lineRule="exact"/>
        <w:jc w:val="left"/>
        <w:rPr>
          <w:rFonts w:ascii="宋体" w:hAnsi="宋体"/>
          <w:b/>
          <w:bCs/>
          <w:sz w:val="24"/>
        </w:rPr>
      </w:pPr>
      <w:r>
        <w:rPr>
          <w:rFonts w:hint="eastAsia" w:ascii="宋体" w:hAnsi="宋体" w:cs="宋体"/>
          <w:b/>
          <w:bCs/>
          <w:sz w:val="24"/>
        </w:rPr>
        <w:t>5、</w:t>
      </w:r>
      <w:r>
        <w:rPr>
          <w:rFonts w:hint="eastAsia" w:ascii="宋体" w:hAnsi="宋体"/>
          <w:b/>
          <w:bCs/>
          <w:sz w:val="24"/>
        </w:rPr>
        <w:t>同类项目实施情况一览表；</w:t>
      </w:r>
    </w:p>
    <w:p>
      <w:pPr>
        <w:snapToGrid w:val="0"/>
        <w:spacing w:before="50" w:after="156" w:afterLines="50"/>
        <w:jc w:val="center"/>
        <w:rPr>
          <w:rFonts w:ascii="宋体" w:hAnsi="宋体" w:cs="Arial"/>
          <w:sz w:val="24"/>
        </w:rPr>
      </w:pPr>
      <w:r>
        <w:rPr>
          <w:rFonts w:hint="eastAsia" w:ascii="宋体" w:hAnsi="宋体" w:cs="Arial"/>
          <w:sz w:val="24"/>
        </w:rPr>
        <w:t>同类项目实施情况一览表</w:t>
      </w:r>
    </w:p>
    <w:tbl>
      <w:tblPr>
        <w:tblStyle w:val="22"/>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1615"/>
        <w:gridCol w:w="907"/>
        <w:gridCol w:w="742"/>
        <w:gridCol w:w="1500"/>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386" w:type="dxa"/>
            <w:vAlign w:val="center"/>
          </w:tcPr>
          <w:p>
            <w:pPr>
              <w:snapToGrid w:val="0"/>
              <w:spacing w:before="50" w:after="156" w:afterLines="50"/>
              <w:jc w:val="center"/>
              <w:rPr>
                <w:rFonts w:ascii="宋体" w:hAnsi="宋体" w:cs="宋体"/>
                <w:sz w:val="24"/>
              </w:rPr>
            </w:pPr>
            <w:r>
              <w:rPr>
                <w:rFonts w:hint="eastAsia" w:ascii="宋体" w:hAnsi="宋体" w:cs="宋体"/>
                <w:sz w:val="24"/>
              </w:rPr>
              <w:t>采购单位名称</w:t>
            </w:r>
          </w:p>
        </w:tc>
        <w:tc>
          <w:tcPr>
            <w:tcW w:w="1615" w:type="dxa"/>
            <w:vAlign w:val="center"/>
          </w:tcPr>
          <w:p>
            <w:pPr>
              <w:snapToGrid w:val="0"/>
              <w:spacing w:before="50" w:after="156" w:afterLines="50"/>
              <w:jc w:val="center"/>
              <w:rPr>
                <w:rFonts w:ascii="宋体" w:hAnsi="宋体" w:cs="宋体"/>
                <w:sz w:val="24"/>
              </w:rPr>
            </w:pPr>
            <w:r>
              <w:rPr>
                <w:rFonts w:hint="eastAsia" w:ascii="宋体" w:hAnsi="宋体" w:cs="宋体"/>
                <w:sz w:val="24"/>
              </w:rPr>
              <w:t>项目名称</w:t>
            </w:r>
          </w:p>
        </w:tc>
        <w:tc>
          <w:tcPr>
            <w:tcW w:w="907" w:type="dxa"/>
            <w:vAlign w:val="center"/>
          </w:tcPr>
          <w:p>
            <w:pPr>
              <w:snapToGrid w:val="0"/>
              <w:spacing w:before="50" w:after="156" w:afterLines="50"/>
              <w:jc w:val="center"/>
              <w:rPr>
                <w:rFonts w:ascii="宋体" w:hAnsi="宋体" w:cs="宋体"/>
                <w:sz w:val="24"/>
              </w:rPr>
            </w:pPr>
            <w:r>
              <w:rPr>
                <w:rFonts w:hint="eastAsia" w:ascii="宋体" w:hAnsi="宋体" w:cs="宋体"/>
                <w:sz w:val="24"/>
              </w:rPr>
              <w:t>采购数量</w:t>
            </w:r>
          </w:p>
        </w:tc>
        <w:tc>
          <w:tcPr>
            <w:tcW w:w="742" w:type="dxa"/>
            <w:vAlign w:val="center"/>
          </w:tcPr>
          <w:p>
            <w:pPr>
              <w:snapToGrid w:val="0"/>
              <w:spacing w:before="50" w:after="156" w:afterLines="50"/>
              <w:jc w:val="center"/>
              <w:rPr>
                <w:rFonts w:ascii="宋体" w:hAnsi="宋体" w:cs="宋体"/>
                <w:sz w:val="24"/>
              </w:rPr>
            </w:pPr>
            <w:r>
              <w:rPr>
                <w:rFonts w:hint="eastAsia" w:ascii="宋体" w:hAnsi="宋体" w:cs="宋体"/>
                <w:sz w:val="24"/>
              </w:rPr>
              <w:t>单价</w:t>
            </w:r>
          </w:p>
        </w:tc>
        <w:tc>
          <w:tcPr>
            <w:tcW w:w="1500" w:type="dxa"/>
            <w:vAlign w:val="center"/>
          </w:tcPr>
          <w:p>
            <w:pPr>
              <w:snapToGrid w:val="0"/>
              <w:spacing w:before="50" w:after="156" w:afterLines="50"/>
              <w:jc w:val="center"/>
              <w:rPr>
                <w:rFonts w:ascii="宋体" w:hAnsi="宋体" w:cs="宋体"/>
                <w:sz w:val="24"/>
              </w:rPr>
            </w:pPr>
            <w:r>
              <w:rPr>
                <w:rFonts w:hint="eastAsia" w:ascii="宋体" w:hAnsi="宋体" w:cs="宋体"/>
                <w:sz w:val="24"/>
              </w:rPr>
              <w:t>合同金额（万元）</w:t>
            </w:r>
          </w:p>
        </w:tc>
        <w:tc>
          <w:tcPr>
            <w:tcW w:w="1895" w:type="dxa"/>
            <w:vAlign w:val="center"/>
          </w:tcPr>
          <w:p>
            <w:pPr>
              <w:snapToGrid w:val="0"/>
              <w:spacing w:before="50" w:after="156" w:afterLines="50"/>
              <w:jc w:val="center"/>
              <w:rPr>
                <w:rFonts w:ascii="宋体" w:hAnsi="宋体" w:cs="宋体"/>
                <w:sz w:val="24"/>
              </w:rPr>
            </w:pPr>
            <w:r>
              <w:rPr>
                <w:rFonts w:hint="eastAsia" w:ascii="宋体" w:hAnsi="宋体" w:cs="宋体"/>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6" w:type="dxa"/>
          </w:tcPr>
          <w:p>
            <w:pPr>
              <w:snapToGrid w:val="0"/>
              <w:spacing w:before="50" w:after="156" w:afterLines="50"/>
              <w:jc w:val="center"/>
              <w:rPr>
                <w:rFonts w:ascii="宋体" w:hAnsi="宋体" w:cs="宋体"/>
                <w:sz w:val="24"/>
              </w:rPr>
            </w:pPr>
          </w:p>
        </w:tc>
        <w:tc>
          <w:tcPr>
            <w:tcW w:w="1615" w:type="dxa"/>
          </w:tcPr>
          <w:p>
            <w:pPr>
              <w:snapToGrid w:val="0"/>
              <w:spacing w:before="50" w:after="156" w:afterLines="50"/>
              <w:jc w:val="center"/>
              <w:rPr>
                <w:rFonts w:ascii="宋体" w:hAnsi="宋体" w:cs="宋体"/>
                <w:sz w:val="24"/>
              </w:rPr>
            </w:pPr>
          </w:p>
        </w:tc>
        <w:tc>
          <w:tcPr>
            <w:tcW w:w="907" w:type="dxa"/>
          </w:tcPr>
          <w:p>
            <w:pPr>
              <w:snapToGrid w:val="0"/>
              <w:spacing w:before="50" w:after="156" w:afterLines="50"/>
              <w:jc w:val="center"/>
              <w:rPr>
                <w:rFonts w:ascii="宋体" w:hAnsi="宋体" w:cs="宋体"/>
                <w:sz w:val="24"/>
              </w:rPr>
            </w:pPr>
          </w:p>
        </w:tc>
        <w:tc>
          <w:tcPr>
            <w:tcW w:w="742" w:type="dxa"/>
          </w:tcPr>
          <w:p>
            <w:pPr>
              <w:snapToGrid w:val="0"/>
              <w:spacing w:before="50" w:after="156" w:afterLines="50"/>
              <w:jc w:val="center"/>
              <w:rPr>
                <w:rFonts w:ascii="宋体" w:hAnsi="宋体" w:cs="宋体"/>
                <w:sz w:val="24"/>
              </w:rPr>
            </w:pPr>
          </w:p>
        </w:tc>
        <w:tc>
          <w:tcPr>
            <w:tcW w:w="1500" w:type="dxa"/>
          </w:tcPr>
          <w:p>
            <w:pPr>
              <w:snapToGrid w:val="0"/>
              <w:spacing w:before="50" w:after="156" w:afterLines="50"/>
              <w:jc w:val="center"/>
              <w:rPr>
                <w:rFonts w:ascii="宋体" w:hAnsi="宋体" w:cs="宋体"/>
                <w:sz w:val="24"/>
              </w:rPr>
            </w:pPr>
          </w:p>
        </w:tc>
        <w:tc>
          <w:tcPr>
            <w:tcW w:w="1895" w:type="dxa"/>
          </w:tcPr>
          <w:p>
            <w:pPr>
              <w:snapToGrid w:val="0"/>
              <w:spacing w:before="50" w:after="156" w:after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snapToGrid w:val="0"/>
              <w:spacing w:before="50" w:after="156" w:afterLines="50"/>
              <w:jc w:val="center"/>
              <w:rPr>
                <w:rFonts w:ascii="宋体" w:hAnsi="宋体" w:cs="宋体"/>
                <w:sz w:val="24"/>
              </w:rPr>
            </w:pPr>
          </w:p>
        </w:tc>
        <w:tc>
          <w:tcPr>
            <w:tcW w:w="1615" w:type="dxa"/>
          </w:tcPr>
          <w:p>
            <w:pPr>
              <w:snapToGrid w:val="0"/>
              <w:spacing w:before="50" w:after="156" w:afterLines="50"/>
              <w:jc w:val="center"/>
              <w:rPr>
                <w:rFonts w:ascii="宋体" w:hAnsi="宋体" w:cs="宋体"/>
                <w:sz w:val="24"/>
              </w:rPr>
            </w:pPr>
          </w:p>
        </w:tc>
        <w:tc>
          <w:tcPr>
            <w:tcW w:w="907" w:type="dxa"/>
          </w:tcPr>
          <w:p>
            <w:pPr>
              <w:snapToGrid w:val="0"/>
              <w:spacing w:before="50" w:after="156" w:afterLines="50"/>
              <w:jc w:val="center"/>
              <w:rPr>
                <w:rFonts w:ascii="宋体" w:hAnsi="宋体" w:cs="宋体"/>
                <w:sz w:val="24"/>
              </w:rPr>
            </w:pPr>
          </w:p>
        </w:tc>
        <w:tc>
          <w:tcPr>
            <w:tcW w:w="742" w:type="dxa"/>
          </w:tcPr>
          <w:p>
            <w:pPr>
              <w:snapToGrid w:val="0"/>
              <w:spacing w:before="50" w:after="156" w:afterLines="50"/>
              <w:jc w:val="center"/>
              <w:rPr>
                <w:rFonts w:ascii="宋体" w:hAnsi="宋体" w:cs="宋体"/>
                <w:sz w:val="24"/>
              </w:rPr>
            </w:pPr>
          </w:p>
        </w:tc>
        <w:tc>
          <w:tcPr>
            <w:tcW w:w="1500" w:type="dxa"/>
          </w:tcPr>
          <w:p>
            <w:pPr>
              <w:snapToGrid w:val="0"/>
              <w:spacing w:before="50" w:after="156" w:afterLines="50"/>
              <w:jc w:val="center"/>
              <w:rPr>
                <w:rFonts w:ascii="宋体" w:hAnsi="宋体" w:cs="宋体"/>
                <w:sz w:val="24"/>
              </w:rPr>
            </w:pPr>
          </w:p>
        </w:tc>
        <w:tc>
          <w:tcPr>
            <w:tcW w:w="1895" w:type="dxa"/>
          </w:tcPr>
          <w:p>
            <w:pPr>
              <w:snapToGrid w:val="0"/>
              <w:spacing w:before="50" w:after="156" w:after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snapToGrid w:val="0"/>
              <w:spacing w:before="50" w:after="156" w:afterLines="50"/>
              <w:jc w:val="center"/>
              <w:rPr>
                <w:rFonts w:ascii="宋体" w:hAnsi="宋体" w:cs="宋体"/>
                <w:sz w:val="24"/>
              </w:rPr>
            </w:pPr>
          </w:p>
        </w:tc>
        <w:tc>
          <w:tcPr>
            <w:tcW w:w="1615" w:type="dxa"/>
          </w:tcPr>
          <w:p>
            <w:pPr>
              <w:snapToGrid w:val="0"/>
              <w:spacing w:before="50" w:after="156" w:afterLines="50"/>
              <w:jc w:val="center"/>
              <w:rPr>
                <w:rFonts w:ascii="宋体" w:hAnsi="宋体" w:cs="宋体"/>
                <w:sz w:val="24"/>
              </w:rPr>
            </w:pPr>
          </w:p>
        </w:tc>
        <w:tc>
          <w:tcPr>
            <w:tcW w:w="907" w:type="dxa"/>
          </w:tcPr>
          <w:p>
            <w:pPr>
              <w:snapToGrid w:val="0"/>
              <w:spacing w:before="50" w:after="156" w:afterLines="50"/>
              <w:jc w:val="center"/>
              <w:rPr>
                <w:rFonts w:ascii="宋体" w:hAnsi="宋体" w:cs="宋体"/>
                <w:sz w:val="24"/>
              </w:rPr>
            </w:pPr>
          </w:p>
        </w:tc>
        <w:tc>
          <w:tcPr>
            <w:tcW w:w="742" w:type="dxa"/>
          </w:tcPr>
          <w:p>
            <w:pPr>
              <w:snapToGrid w:val="0"/>
              <w:spacing w:before="50" w:after="156" w:afterLines="50"/>
              <w:jc w:val="center"/>
              <w:rPr>
                <w:rFonts w:ascii="宋体" w:hAnsi="宋体" w:cs="宋体"/>
                <w:sz w:val="24"/>
              </w:rPr>
            </w:pPr>
          </w:p>
        </w:tc>
        <w:tc>
          <w:tcPr>
            <w:tcW w:w="1500" w:type="dxa"/>
          </w:tcPr>
          <w:p>
            <w:pPr>
              <w:snapToGrid w:val="0"/>
              <w:spacing w:before="50" w:after="156" w:afterLines="50"/>
              <w:jc w:val="center"/>
              <w:rPr>
                <w:rFonts w:ascii="宋体" w:hAnsi="宋体" w:cs="宋体"/>
                <w:sz w:val="24"/>
              </w:rPr>
            </w:pPr>
          </w:p>
        </w:tc>
        <w:tc>
          <w:tcPr>
            <w:tcW w:w="1895" w:type="dxa"/>
          </w:tcPr>
          <w:p>
            <w:pPr>
              <w:snapToGrid w:val="0"/>
              <w:spacing w:before="50" w:after="156" w:after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snapToGrid w:val="0"/>
              <w:spacing w:before="50" w:after="156" w:afterLines="50"/>
              <w:jc w:val="center"/>
              <w:rPr>
                <w:rFonts w:ascii="宋体" w:hAnsi="宋体" w:cs="宋体"/>
                <w:sz w:val="24"/>
              </w:rPr>
            </w:pPr>
          </w:p>
        </w:tc>
        <w:tc>
          <w:tcPr>
            <w:tcW w:w="1615" w:type="dxa"/>
          </w:tcPr>
          <w:p>
            <w:pPr>
              <w:snapToGrid w:val="0"/>
              <w:spacing w:before="50" w:after="156" w:afterLines="50"/>
              <w:jc w:val="center"/>
              <w:rPr>
                <w:rFonts w:ascii="宋体" w:hAnsi="宋体" w:cs="宋体"/>
                <w:sz w:val="24"/>
              </w:rPr>
            </w:pPr>
          </w:p>
        </w:tc>
        <w:tc>
          <w:tcPr>
            <w:tcW w:w="907" w:type="dxa"/>
          </w:tcPr>
          <w:p>
            <w:pPr>
              <w:snapToGrid w:val="0"/>
              <w:spacing w:before="50" w:after="156" w:afterLines="50"/>
              <w:jc w:val="center"/>
              <w:rPr>
                <w:rFonts w:ascii="宋体" w:hAnsi="宋体" w:cs="宋体"/>
                <w:sz w:val="24"/>
              </w:rPr>
            </w:pPr>
          </w:p>
        </w:tc>
        <w:tc>
          <w:tcPr>
            <w:tcW w:w="742" w:type="dxa"/>
          </w:tcPr>
          <w:p>
            <w:pPr>
              <w:snapToGrid w:val="0"/>
              <w:spacing w:before="50" w:after="156" w:afterLines="50"/>
              <w:jc w:val="center"/>
              <w:rPr>
                <w:rFonts w:ascii="宋体" w:hAnsi="宋体" w:cs="宋体"/>
                <w:sz w:val="24"/>
              </w:rPr>
            </w:pPr>
          </w:p>
        </w:tc>
        <w:tc>
          <w:tcPr>
            <w:tcW w:w="1500" w:type="dxa"/>
          </w:tcPr>
          <w:p>
            <w:pPr>
              <w:snapToGrid w:val="0"/>
              <w:spacing w:before="50" w:after="156" w:afterLines="50"/>
              <w:jc w:val="center"/>
              <w:rPr>
                <w:rFonts w:ascii="宋体" w:hAnsi="宋体" w:cs="宋体"/>
                <w:sz w:val="24"/>
              </w:rPr>
            </w:pPr>
          </w:p>
        </w:tc>
        <w:tc>
          <w:tcPr>
            <w:tcW w:w="1895" w:type="dxa"/>
          </w:tcPr>
          <w:p>
            <w:pPr>
              <w:snapToGrid w:val="0"/>
              <w:spacing w:before="50" w:after="156" w:after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6" w:type="dxa"/>
          </w:tcPr>
          <w:p>
            <w:pPr>
              <w:snapToGrid w:val="0"/>
              <w:spacing w:before="50" w:after="156" w:afterLines="50"/>
              <w:jc w:val="center"/>
              <w:rPr>
                <w:rFonts w:ascii="宋体" w:hAnsi="宋体" w:cs="宋体"/>
                <w:sz w:val="24"/>
              </w:rPr>
            </w:pPr>
          </w:p>
        </w:tc>
        <w:tc>
          <w:tcPr>
            <w:tcW w:w="1615" w:type="dxa"/>
          </w:tcPr>
          <w:p>
            <w:pPr>
              <w:snapToGrid w:val="0"/>
              <w:spacing w:before="50" w:after="156" w:afterLines="50"/>
              <w:jc w:val="center"/>
              <w:rPr>
                <w:rFonts w:ascii="宋体" w:hAnsi="宋体" w:cs="宋体"/>
                <w:sz w:val="24"/>
              </w:rPr>
            </w:pPr>
          </w:p>
        </w:tc>
        <w:tc>
          <w:tcPr>
            <w:tcW w:w="907" w:type="dxa"/>
          </w:tcPr>
          <w:p>
            <w:pPr>
              <w:snapToGrid w:val="0"/>
              <w:spacing w:before="50" w:after="156" w:afterLines="50"/>
              <w:jc w:val="center"/>
              <w:rPr>
                <w:rFonts w:ascii="宋体" w:hAnsi="宋体" w:cs="宋体"/>
                <w:sz w:val="24"/>
              </w:rPr>
            </w:pPr>
          </w:p>
        </w:tc>
        <w:tc>
          <w:tcPr>
            <w:tcW w:w="742" w:type="dxa"/>
          </w:tcPr>
          <w:p>
            <w:pPr>
              <w:snapToGrid w:val="0"/>
              <w:spacing w:before="50" w:after="156" w:afterLines="50"/>
              <w:jc w:val="center"/>
              <w:rPr>
                <w:rFonts w:ascii="宋体" w:hAnsi="宋体" w:cs="宋体"/>
                <w:sz w:val="24"/>
              </w:rPr>
            </w:pPr>
          </w:p>
        </w:tc>
        <w:tc>
          <w:tcPr>
            <w:tcW w:w="1500" w:type="dxa"/>
          </w:tcPr>
          <w:p>
            <w:pPr>
              <w:snapToGrid w:val="0"/>
              <w:spacing w:before="50" w:after="156" w:afterLines="50"/>
              <w:jc w:val="center"/>
              <w:rPr>
                <w:rFonts w:ascii="宋体" w:hAnsi="宋体" w:cs="宋体"/>
                <w:sz w:val="24"/>
              </w:rPr>
            </w:pPr>
          </w:p>
        </w:tc>
        <w:tc>
          <w:tcPr>
            <w:tcW w:w="1895" w:type="dxa"/>
          </w:tcPr>
          <w:p>
            <w:pPr>
              <w:snapToGrid w:val="0"/>
              <w:spacing w:before="50" w:after="156" w:after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snapToGrid w:val="0"/>
              <w:spacing w:before="50" w:after="156" w:afterLines="50"/>
              <w:jc w:val="center"/>
              <w:rPr>
                <w:rFonts w:ascii="宋体" w:hAnsi="宋体" w:cs="宋体"/>
                <w:sz w:val="24"/>
              </w:rPr>
            </w:pPr>
          </w:p>
        </w:tc>
        <w:tc>
          <w:tcPr>
            <w:tcW w:w="1615" w:type="dxa"/>
          </w:tcPr>
          <w:p>
            <w:pPr>
              <w:snapToGrid w:val="0"/>
              <w:spacing w:before="50" w:after="156" w:afterLines="50"/>
              <w:jc w:val="center"/>
              <w:rPr>
                <w:rFonts w:ascii="宋体" w:hAnsi="宋体" w:cs="宋体"/>
                <w:sz w:val="24"/>
              </w:rPr>
            </w:pPr>
          </w:p>
        </w:tc>
        <w:tc>
          <w:tcPr>
            <w:tcW w:w="907" w:type="dxa"/>
          </w:tcPr>
          <w:p>
            <w:pPr>
              <w:snapToGrid w:val="0"/>
              <w:spacing w:before="50" w:after="156" w:afterLines="50"/>
              <w:jc w:val="center"/>
              <w:rPr>
                <w:rFonts w:ascii="宋体" w:hAnsi="宋体" w:cs="宋体"/>
                <w:sz w:val="24"/>
              </w:rPr>
            </w:pPr>
          </w:p>
        </w:tc>
        <w:tc>
          <w:tcPr>
            <w:tcW w:w="742" w:type="dxa"/>
          </w:tcPr>
          <w:p>
            <w:pPr>
              <w:snapToGrid w:val="0"/>
              <w:spacing w:before="50" w:after="156" w:afterLines="50"/>
              <w:jc w:val="center"/>
              <w:rPr>
                <w:rFonts w:ascii="宋体" w:hAnsi="宋体" w:cs="宋体"/>
                <w:sz w:val="24"/>
              </w:rPr>
            </w:pPr>
          </w:p>
        </w:tc>
        <w:tc>
          <w:tcPr>
            <w:tcW w:w="1500" w:type="dxa"/>
          </w:tcPr>
          <w:p>
            <w:pPr>
              <w:snapToGrid w:val="0"/>
              <w:spacing w:before="50" w:after="156" w:afterLines="50"/>
              <w:jc w:val="center"/>
              <w:rPr>
                <w:rFonts w:ascii="宋体" w:hAnsi="宋体" w:cs="宋体"/>
                <w:sz w:val="24"/>
              </w:rPr>
            </w:pPr>
          </w:p>
        </w:tc>
        <w:tc>
          <w:tcPr>
            <w:tcW w:w="1895" w:type="dxa"/>
          </w:tcPr>
          <w:p>
            <w:pPr>
              <w:snapToGrid w:val="0"/>
              <w:spacing w:before="50" w:after="156" w:after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snapToGrid w:val="0"/>
              <w:spacing w:before="50" w:after="156" w:afterLines="50"/>
              <w:jc w:val="center"/>
              <w:rPr>
                <w:rFonts w:ascii="宋体" w:hAnsi="宋体" w:cs="宋体"/>
                <w:sz w:val="24"/>
              </w:rPr>
            </w:pPr>
          </w:p>
        </w:tc>
        <w:tc>
          <w:tcPr>
            <w:tcW w:w="1615" w:type="dxa"/>
          </w:tcPr>
          <w:p>
            <w:pPr>
              <w:snapToGrid w:val="0"/>
              <w:spacing w:before="50" w:after="156" w:afterLines="50"/>
              <w:jc w:val="center"/>
              <w:rPr>
                <w:rFonts w:ascii="宋体" w:hAnsi="宋体" w:cs="宋体"/>
                <w:sz w:val="24"/>
              </w:rPr>
            </w:pPr>
          </w:p>
        </w:tc>
        <w:tc>
          <w:tcPr>
            <w:tcW w:w="907" w:type="dxa"/>
          </w:tcPr>
          <w:p>
            <w:pPr>
              <w:snapToGrid w:val="0"/>
              <w:spacing w:before="50" w:after="156" w:afterLines="50"/>
              <w:jc w:val="center"/>
              <w:rPr>
                <w:rFonts w:ascii="宋体" w:hAnsi="宋体" w:cs="宋体"/>
                <w:sz w:val="24"/>
              </w:rPr>
            </w:pPr>
          </w:p>
        </w:tc>
        <w:tc>
          <w:tcPr>
            <w:tcW w:w="742" w:type="dxa"/>
          </w:tcPr>
          <w:p>
            <w:pPr>
              <w:snapToGrid w:val="0"/>
              <w:spacing w:before="50" w:after="156" w:afterLines="50"/>
              <w:jc w:val="center"/>
              <w:rPr>
                <w:rFonts w:ascii="宋体" w:hAnsi="宋体" w:cs="宋体"/>
                <w:sz w:val="24"/>
              </w:rPr>
            </w:pPr>
          </w:p>
        </w:tc>
        <w:tc>
          <w:tcPr>
            <w:tcW w:w="1500" w:type="dxa"/>
          </w:tcPr>
          <w:p>
            <w:pPr>
              <w:snapToGrid w:val="0"/>
              <w:spacing w:before="50" w:after="156" w:afterLines="50"/>
              <w:jc w:val="center"/>
              <w:rPr>
                <w:rFonts w:ascii="宋体" w:hAnsi="宋体" w:cs="宋体"/>
                <w:sz w:val="24"/>
              </w:rPr>
            </w:pPr>
          </w:p>
        </w:tc>
        <w:tc>
          <w:tcPr>
            <w:tcW w:w="1895" w:type="dxa"/>
          </w:tcPr>
          <w:p>
            <w:pPr>
              <w:snapToGrid w:val="0"/>
              <w:spacing w:before="50" w:after="156" w:after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snapToGrid w:val="0"/>
              <w:spacing w:before="50" w:after="156" w:afterLines="50"/>
              <w:jc w:val="center"/>
              <w:rPr>
                <w:rFonts w:ascii="宋体" w:hAnsi="宋体" w:cs="宋体"/>
                <w:sz w:val="24"/>
              </w:rPr>
            </w:pPr>
          </w:p>
        </w:tc>
        <w:tc>
          <w:tcPr>
            <w:tcW w:w="1615" w:type="dxa"/>
          </w:tcPr>
          <w:p>
            <w:pPr>
              <w:snapToGrid w:val="0"/>
              <w:spacing w:before="50" w:after="156" w:afterLines="50"/>
              <w:jc w:val="center"/>
              <w:rPr>
                <w:rFonts w:ascii="宋体" w:hAnsi="宋体" w:cs="宋体"/>
                <w:sz w:val="24"/>
              </w:rPr>
            </w:pPr>
          </w:p>
        </w:tc>
        <w:tc>
          <w:tcPr>
            <w:tcW w:w="907" w:type="dxa"/>
          </w:tcPr>
          <w:p>
            <w:pPr>
              <w:snapToGrid w:val="0"/>
              <w:spacing w:before="50" w:after="156" w:afterLines="50"/>
              <w:jc w:val="center"/>
              <w:rPr>
                <w:rFonts w:ascii="宋体" w:hAnsi="宋体" w:cs="宋体"/>
                <w:sz w:val="24"/>
              </w:rPr>
            </w:pPr>
          </w:p>
        </w:tc>
        <w:tc>
          <w:tcPr>
            <w:tcW w:w="742" w:type="dxa"/>
          </w:tcPr>
          <w:p>
            <w:pPr>
              <w:snapToGrid w:val="0"/>
              <w:spacing w:before="50" w:after="156" w:afterLines="50"/>
              <w:jc w:val="center"/>
              <w:rPr>
                <w:rFonts w:ascii="宋体" w:hAnsi="宋体" w:cs="宋体"/>
                <w:sz w:val="24"/>
              </w:rPr>
            </w:pPr>
          </w:p>
        </w:tc>
        <w:tc>
          <w:tcPr>
            <w:tcW w:w="1500" w:type="dxa"/>
          </w:tcPr>
          <w:p>
            <w:pPr>
              <w:snapToGrid w:val="0"/>
              <w:spacing w:before="50" w:after="156" w:afterLines="50"/>
              <w:jc w:val="center"/>
              <w:rPr>
                <w:rFonts w:ascii="宋体" w:hAnsi="宋体" w:cs="宋体"/>
                <w:sz w:val="24"/>
              </w:rPr>
            </w:pPr>
          </w:p>
        </w:tc>
        <w:tc>
          <w:tcPr>
            <w:tcW w:w="1895" w:type="dxa"/>
          </w:tcPr>
          <w:p>
            <w:pPr>
              <w:snapToGrid w:val="0"/>
              <w:spacing w:before="50" w:after="156" w:after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6" w:type="dxa"/>
          </w:tcPr>
          <w:p>
            <w:pPr>
              <w:snapToGrid w:val="0"/>
              <w:spacing w:before="50" w:after="156" w:afterLines="50"/>
              <w:jc w:val="center"/>
              <w:rPr>
                <w:rFonts w:ascii="宋体" w:hAnsi="宋体" w:cs="宋体"/>
                <w:sz w:val="24"/>
              </w:rPr>
            </w:pPr>
          </w:p>
        </w:tc>
        <w:tc>
          <w:tcPr>
            <w:tcW w:w="1615" w:type="dxa"/>
          </w:tcPr>
          <w:p>
            <w:pPr>
              <w:snapToGrid w:val="0"/>
              <w:spacing w:before="50" w:after="156" w:afterLines="50"/>
              <w:jc w:val="center"/>
              <w:rPr>
                <w:rFonts w:ascii="宋体" w:hAnsi="宋体" w:cs="宋体"/>
                <w:sz w:val="24"/>
              </w:rPr>
            </w:pPr>
          </w:p>
        </w:tc>
        <w:tc>
          <w:tcPr>
            <w:tcW w:w="907" w:type="dxa"/>
          </w:tcPr>
          <w:p>
            <w:pPr>
              <w:snapToGrid w:val="0"/>
              <w:spacing w:before="50" w:after="156" w:afterLines="50"/>
              <w:jc w:val="center"/>
              <w:rPr>
                <w:rFonts w:ascii="宋体" w:hAnsi="宋体" w:cs="宋体"/>
                <w:sz w:val="24"/>
              </w:rPr>
            </w:pPr>
          </w:p>
        </w:tc>
        <w:tc>
          <w:tcPr>
            <w:tcW w:w="742" w:type="dxa"/>
          </w:tcPr>
          <w:p>
            <w:pPr>
              <w:snapToGrid w:val="0"/>
              <w:spacing w:before="50" w:after="156" w:afterLines="50"/>
              <w:jc w:val="center"/>
              <w:rPr>
                <w:rFonts w:ascii="宋体" w:hAnsi="宋体" w:cs="宋体"/>
                <w:sz w:val="24"/>
              </w:rPr>
            </w:pPr>
          </w:p>
        </w:tc>
        <w:tc>
          <w:tcPr>
            <w:tcW w:w="1500" w:type="dxa"/>
          </w:tcPr>
          <w:p>
            <w:pPr>
              <w:snapToGrid w:val="0"/>
              <w:spacing w:before="50" w:after="156" w:afterLines="50"/>
              <w:jc w:val="center"/>
              <w:rPr>
                <w:rFonts w:ascii="宋体" w:hAnsi="宋体" w:cs="宋体"/>
                <w:sz w:val="24"/>
              </w:rPr>
            </w:pPr>
          </w:p>
        </w:tc>
        <w:tc>
          <w:tcPr>
            <w:tcW w:w="1895" w:type="dxa"/>
          </w:tcPr>
          <w:p>
            <w:pPr>
              <w:snapToGrid w:val="0"/>
              <w:spacing w:before="50" w:after="156" w:after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snapToGrid w:val="0"/>
              <w:spacing w:before="50" w:after="156" w:afterLines="50"/>
              <w:jc w:val="center"/>
              <w:rPr>
                <w:rFonts w:ascii="宋体" w:hAnsi="宋体" w:cs="宋体"/>
                <w:sz w:val="24"/>
              </w:rPr>
            </w:pPr>
          </w:p>
        </w:tc>
        <w:tc>
          <w:tcPr>
            <w:tcW w:w="1615" w:type="dxa"/>
          </w:tcPr>
          <w:p>
            <w:pPr>
              <w:snapToGrid w:val="0"/>
              <w:spacing w:before="50" w:after="156" w:afterLines="50"/>
              <w:jc w:val="center"/>
              <w:rPr>
                <w:rFonts w:ascii="宋体" w:hAnsi="宋体" w:cs="宋体"/>
                <w:sz w:val="24"/>
              </w:rPr>
            </w:pPr>
          </w:p>
        </w:tc>
        <w:tc>
          <w:tcPr>
            <w:tcW w:w="907" w:type="dxa"/>
          </w:tcPr>
          <w:p>
            <w:pPr>
              <w:snapToGrid w:val="0"/>
              <w:spacing w:before="50" w:after="156" w:afterLines="50"/>
              <w:jc w:val="center"/>
              <w:rPr>
                <w:rFonts w:ascii="宋体" w:hAnsi="宋体" w:cs="宋体"/>
                <w:sz w:val="24"/>
              </w:rPr>
            </w:pPr>
          </w:p>
        </w:tc>
        <w:tc>
          <w:tcPr>
            <w:tcW w:w="742" w:type="dxa"/>
          </w:tcPr>
          <w:p>
            <w:pPr>
              <w:snapToGrid w:val="0"/>
              <w:spacing w:before="50" w:after="156" w:afterLines="50"/>
              <w:jc w:val="center"/>
              <w:rPr>
                <w:rFonts w:ascii="宋体" w:hAnsi="宋体" w:cs="宋体"/>
                <w:sz w:val="24"/>
              </w:rPr>
            </w:pPr>
          </w:p>
        </w:tc>
        <w:tc>
          <w:tcPr>
            <w:tcW w:w="1500" w:type="dxa"/>
          </w:tcPr>
          <w:p>
            <w:pPr>
              <w:snapToGrid w:val="0"/>
              <w:spacing w:before="50" w:after="156" w:afterLines="50"/>
              <w:jc w:val="center"/>
              <w:rPr>
                <w:rFonts w:ascii="宋体" w:hAnsi="宋体" w:cs="宋体"/>
                <w:sz w:val="24"/>
              </w:rPr>
            </w:pPr>
          </w:p>
        </w:tc>
        <w:tc>
          <w:tcPr>
            <w:tcW w:w="1895" w:type="dxa"/>
          </w:tcPr>
          <w:p>
            <w:pPr>
              <w:snapToGrid w:val="0"/>
              <w:spacing w:before="50" w:after="156" w:afterLines="50"/>
              <w:jc w:val="center"/>
              <w:rPr>
                <w:rFonts w:ascii="宋体" w:hAnsi="宋体" w:cs="宋体"/>
                <w:sz w:val="24"/>
              </w:rPr>
            </w:pPr>
          </w:p>
        </w:tc>
      </w:tr>
    </w:tbl>
    <w:p>
      <w:pPr>
        <w:snapToGrid w:val="0"/>
        <w:spacing w:before="156" w:beforeLines="50"/>
        <w:ind w:firstLine="319" w:firstLineChars="133"/>
        <w:rPr>
          <w:rFonts w:ascii="宋体" w:hAnsi="宋体"/>
          <w:sz w:val="24"/>
        </w:rPr>
      </w:pPr>
    </w:p>
    <w:p>
      <w:pPr>
        <w:snapToGrid w:val="0"/>
        <w:spacing w:before="156" w:beforeLines="50"/>
        <w:rPr>
          <w:rFonts w:ascii="宋体" w:hAnsi="宋体"/>
          <w:sz w:val="24"/>
        </w:rPr>
      </w:pPr>
    </w:p>
    <w:p>
      <w:pPr>
        <w:snapToGrid w:val="0"/>
        <w:spacing w:before="156" w:beforeLines="50"/>
        <w:rPr>
          <w:rFonts w:ascii="宋体" w:hAnsi="宋体"/>
          <w:sz w:val="24"/>
          <w:szCs w:val="20"/>
          <w:u w:val="single"/>
        </w:rPr>
      </w:pPr>
      <w:r>
        <w:rPr>
          <w:rFonts w:hint="eastAsia" w:ascii="宋体" w:hAnsi="宋体"/>
          <w:sz w:val="24"/>
        </w:rPr>
        <w:t>法定代表人或授权代表签字：</w:t>
      </w:r>
      <w:r>
        <w:rPr>
          <w:rFonts w:ascii="宋体" w:hAnsi="宋体"/>
          <w:sz w:val="24"/>
          <w:u w:val="single"/>
        </w:rPr>
        <w:t xml:space="preserve">             </w:t>
      </w:r>
    </w:p>
    <w:p>
      <w:pPr>
        <w:snapToGrid w:val="0"/>
        <w:spacing w:before="156" w:beforeLines="50" w:after="50"/>
        <w:rPr>
          <w:rFonts w:ascii="宋体" w:hAnsi="宋体"/>
          <w:sz w:val="24"/>
        </w:rPr>
      </w:pPr>
      <w:r>
        <w:rPr>
          <w:rFonts w:hint="eastAsia" w:ascii="宋体" w:hAnsi="宋体"/>
          <w:sz w:val="24"/>
          <w:lang w:val="zh-CN"/>
        </w:rPr>
        <w:t>供应商</w:t>
      </w:r>
      <w:r>
        <w:rPr>
          <w:rFonts w:hint="eastAsia" w:ascii="宋体" w:hAnsi="宋体"/>
          <w:sz w:val="24"/>
        </w:rPr>
        <w:t>公章：</w:t>
      </w:r>
      <w:r>
        <w:rPr>
          <w:rFonts w:ascii="宋体" w:hAnsi="宋体"/>
          <w:sz w:val="24"/>
          <w:u w:val="single"/>
        </w:rPr>
        <w:t xml:space="preserve">               </w:t>
      </w:r>
      <w:r>
        <w:rPr>
          <w:rFonts w:ascii="宋体" w:hAnsi="宋体"/>
          <w:sz w:val="24"/>
        </w:rPr>
        <w:t xml:space="preserve">                      </w:t>
      </w:r>
    </w:p>
    <w:p>
      <w:pPr>
        <w:snapToGrid w:val="0"/>
        <w:spacing w:line="330" w:lineRule="exact"/>
        <w:ind w:firstLine="470" w:firstLineChars="196"/>
        <w:jc w:val="left"/>
        <w:rPr>
          <w:rFonts w:ascii="宋体" w:hAnsi="宋体" w:cs="Arial"/>
          <w:b/>
          <w:sz w:val="24"/>
        </w:rPr>
      </w:pPr>
      <w:r>
        <w:rPr>
          <w:rFonts w:ascii="宋体" w:hAnsi="宋体"/>
          <w:sz w:val="24"/>
        </w:rPr>
        <w:t xml:space="preserve">年    月   </w:t>
      </w:r>
      <w:r>
        <w:rPr>
          <w:rFonts w:hint="eastAsia" w:ascii="宋体" w:hAnsi="宋体"/>
          <w:sz w:val="24"/>
        </w:rPr>
        <w:t>日</w:t>
      </w: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0" w:firstLineChars="0"/>
        <w:rPr>
          <w:rFonts w:eastAsia="宋体"/>
          <w:sz w:val="21"/>
        </w:rPr>
      </w:pPr>
    </w:p>
    <w:p/>
    <w:p>
      <w:pPr>
        <w:snapToGrid w:val="0"/>
        <w:spacing w:before="50" w:after="156" w:afterLines="50"/>
        <w:jc w:val="left"/>
        <w:rPr>
          <w:rFonts w:ascii="宋体" w:hAnsi="宋体"/>
          <w:b/>
          <w:bCs/>
          <w:sz w:val="24"/>
          <w:szCs w:val="20"/>
        </w:rPr>
      </w:pPr>
      <w:r>
        <w:rPr>
          <w:rFonts w:hint="eastAsia" w:ascii="宋体" w:hAnsi="宋体" w:cs="宋体"/>
          <w:b/>
          <w:bCs/>
          <w:sz w:val="24"/>
        </w:rPr>
        <w:t>6、</w:t>
      </w:r>
      <w:r>
        <w:rPr>
          <w:rFonts w:hint="eastAsia" w:ascii="宋体" w:hAnsi="宋体"/>
          <w:b/>
          <w:bCs/>
          <w:sz w:val="24"/>
        </w:rPr>
        <w:t>商务响应表格式：</w:t>
      </w:r>
    </w:p>
    <w:tbl>
      <w:tblPr>
        <w:tblStyle w:val="22"/>
        <w:tblW w:w="9129" w:type="dxa"/>
        <w:tblInd w:w="-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7"/>
        <w:gridCol w:w="2114"/>
        <w:gridCol w:w="1596"/>
        <w:gridCol w:w="3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77"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56" w:beforeLines="50"/>
              <w:jc w:val="center"/>
              <w:rPr>
                <w:rFonts w:ascii="宋体" w:hAnsi="宋体" w:cs="宋体"/>
                <w:sz w:val="24"/>
                <w:szCs w:val="20"/>
              </w:rPr>
            </w:pPr>
            <w:r>
              <w:rPr>
                <w:rFonts w:hint="eastAsia" w:ascii="宋体" w:hAnsi="宋体" w:cs="宋体"/>
                <w:sz w:val="24"/>
              </w:rPr>
              <w:t>项目</w:t>
            </w:r>
          </w:p>
        </w:tc>
        <w:tc>
          <w:tcPr>
            <w:tcW w:w="2114"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56" w:beforeLines="50"/>
              <w:jc w:val="center"/>
              <w:rPr>
                <w:rFonts w:ascii="宋体" w:hAnsi="宋体" w:cs="宋体"/>
                <w:sz w:val="24"/>
                <w:szCs w:val="20"/>
              </w:rPr>
            </w:pPr>
            <w:r>
              <w:rPr>
                <w:rFonts w:hint="eastAsia" w:ascii="宋体" w:hAnsi="宋体" w:cs="宋体"/>
                <w:sz w:val="24"/>
              </w:rPr>
              <w:t>招标文件要求</w:t>
            </w:r>
          </w:p>
        </w:tc>
        <w:tc>
          <w:tcPr>
            <w:tcW w:w="1596"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56" w:beforeLines="50"/>
              <w:jc w:val="center"/>
              <w:rPr>
                <w:rFonts w:ascii="宋体" w:hAnsi="宋体" w:cs="宋体"/>
                <w:sz w:val="24"/>
                <w:szCs w:val="20"/>
              </w:rPr>
            </w:pPr>
            <w:r>
              <w:rPr>
                <w:rFonts w:hint="eastAsia" w:ascii="宋体" w:hAnsi="宋体" w:cs="宋体"/>
                <w:sz w:val="24"/>
              </w:rPr>
              <w:t>是否响应</w:t>
            </w:r>
          </w:p>
        </w:tc>
        <w:tc>
          <w:tcPr>
            <w:tcW w:w="3442"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jc w:val="center"/>
              <w:rPr>
                <w:rFonts w:ascii="宋体" w:hAnsi="宋体" w:cs="宋体"/>
                <w:sz w:val="24"/>
              </w:rPr>
            </w:pPr>
            <w:r>
              <w:rPr>
                <w:rFonts w:hint="eastAsia" w:ascii="宋体" w:hAnsi="宋体" w:cs="宋体"/>
                <w:sz w:val="24"/>
              </w:rPr>
              <w:t>投标人的承诺</w:t>
            </w:r>
          </w:p>
          <w:p>
            <w:pPr>
              <w:wordWrap w:val="0"/>
              <w:snapToGrid w:val="0"/>
              <w:spacing w:before="156" w:beforeLines="50"/>
              <w:jc w:val="center"/>
              <w:rPr>
                <w:rFonts w:ascii="宋体" w:hAnsi="宋体" w:cs="宋体"/>
                <w:sz w:val="24"/>
                <w:szCs w:val="20"/>
              </w:rPr>
            </w:pPr>
            <w:r>
              <w:rPr>
                <w:rFonts w:hint="eastAsia" w:ascii="宋体" w:hAnsi="宋体" w:cs="宋体"/>
                <w:sz w:val="24"/>
              </w:rPr>
              <w:t>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977"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56" w:beforeLines="50"/>
              <w:jc w:val="center"/>
              <w:rPr>
                <w:rFonts w:ascii="宋体" w:hAnsi="宋体" w:cs="宋体"/>
                <w:sz w:val="24"/>
                <w:szCs w:val="20"/>
              </w:rPr>
            </w:pPr>
          </w:p>
        </w:tc>
        <w:tc>
          <w:tcPr>
            <w:tcW w:w="2114"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line="320" w:lineRule="exact"/>
              <w:rPr>
                <w:rFonts w:ascii="宋体" w:hAnsi="宋体" w:cs="宋体"/>
                <w:sz w:val="24"/>
                <w:szCs w:val="20"/>
              </w:rPr>
            </w:pPr>
          </w:p>
        </w:tc>
        <w:tc>
          <w:tcPr>
            <w:tcW w:w="1596"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ascii="宋体" w:hAnsi="宋体" w:cs="宋体"/>
                <w:sz w:val="24"/>
                <w:szCs w:val="20"/>
              </w:rPr>
            </w:pPr>
          </w:p>
        </w:tc>
        <w:tc>
          <w:tcPr>
            <w:tcW w:w="3442"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77"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56" w:beforeLines="50"/>
              <w:jc w:val="center"/>
              <w:rPr>
                <w:rFonts w:ascii="宋体" w:hAnsi="宋体" w:cs="宋体"/>
                <w:sz w:val="24"/>
                <w:szCs w:val="20"/>
              </w:rPr>
            </w:pPr>
          </w:p>
        </w:tc>
        <w:tc>
          <w:tcPr>
            <w:tcW w:w="2114"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56" w:beforeLines="50" w:line="320" w:lineRule="exact"/>
              <w:jc w:val="left"/>
              <w:rPr>
                <w:rFonts w:ascii="宋体" w:hAnsi="宋体" w:cs="宋体"/>
                <w:sz w:val="24"/>
                <w:szCs w:val="20"/>
              </w:rPr>
            </w:pPr>
          </w:p>
        </w:tc>
        <w:tc>
          <w:tcPr>
            <w:tcW w:w="1596"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ascii="宋体" w:hAnsi="宋体" w:cs="宋体"/>
                <w:sz w:val="24"/>
                <w:szCs w:val="20"/>
              </w:rPr>
            </w:pPr>
          </w:p>
        </w:tc>
        <w:tc>
          <w:tcPr>
            <w:tcW w:w="3442"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977"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56" w:beforeLines="50"/>
              <w:jc w:val="center"/>
              <w:rPr>
                <w:rFonts w:ascii="宋体" w:hAnsi="宋体" w:cs="宋体"/>
                <w:sz w:val="24"/>
                <w:szCs w:val="20"/>
              </w:rPr>
            </w:pPr>
          </w:p>
        </w:tc>
        <w:tc>
          <w:tcPr>
            <w:tcW w:w="2114"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56" w:beforeLines="50" w:line="320" w:lineRule="exact"/>
              <w:jc w:val="left"/>
              <w:rPr>
                <w:rFonts w:ascii="宋体" w:hAnsi="宋体" w:cs="宋体"/>
                <w:sz w:val="24"/>
                <w:szCs w:val="20"/>
              </w:rPr>
            </w:pPr>
          </w:p>
        </w:tc>
        <w:tc>
          <w:tcPr>
            <w:tcW w:w="1596"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ind w:left="43"/>
              <w:rPr>
                <w:rFonts w:ascii="宋体" w:hAnsi="宋体" w:cs="宋体"/>
                <w:sz w:val="24"/>
                <w:szCs w:val="20"/>
              </w:rPr>
            </w:pPr>
          </w:p>
        </w:tc>
        <w:tc>
          <w:tcPr>
            <w:tcW w:w="3442"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ind w:left="43"/>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977"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156" w:beforeLines="50"/>
              <w:jc w:val="center"/>
              <w:rPr>
                <w:rFonts w:ascii="宋体" w:hAnsi="宋体" w:cs="宋体"/>
                <w:sz w:val="24"/>
                <w:szCs w:val="20"/>
              </w:rPr>
            </w:pPr>
          </w:p>
        </w:tc>
        <w:tc>
          <w:tcPr>
            <w:tcW w:w="2114"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0" w:firstLineChars="200"/>
              <w:rPr>
                <w:rFonts w:ascii="宋体" w:hAnsi="宋体" w:cs="宋体"/>
                <w:sz w:val="24"/>
                <w:szCs w:val="20"/>
              </w:rPr>
            </w:pPr>
          </w:p>
        </w:tc>
        <w:tc>
          <w:tcPr>
            <w:tcW w:w="1596"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ascii="宋体" w:hAnsi="宋体" w:cs="宋体"/>
                <w:sz w:val="24"/>
                <w:szCs w:val="20"/>
              </w:rPr>
            </w:pPr>
          </w:p>
        </w:tc>
        <w:tc>
          <w:tcPr>
            <w:tcW w:w="3442"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ascii="宋体" w:hAnsi="宋体" w:cs="宋体"/>
                <w:sz w:val="24"/>
                <w:szCs w:val="20"/>
              </w:rPr>
            </w:pPr>
          </w:p>
        </w:tc>
        <w:tc>
          <w:tcPr>
            <w:tcW w:w="2114"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ascii="宋体" w:hAnsi="宋体" w:cs="宋体"/>
                <w:sz w:val="24"/>
                <w:szCs w:val="20"/>
              </w:rPr>
            </w:pPr>
          </w:p>
        </w:tc>
        <w:tc>
          <w:tcPr>
            <w:tcW w:w="1596"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ascii="宋体" w:hAnsi="宋体" w:cs="宋体"/>
                <w:sz w:val="24"/>
                <w:szCs w:val="20"/>
              </w:rPr>
            </w:pPr>
          </w:p>
        </w:tc>
        <w:tc>
          <w:tcPr>
            <w:tcW w:w="3442"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eastAsia="仿宋_GB2312"/>
                <w:sz w:val="24"/>
                <w:szCs w:val="20"/>
              </w:rPr>
            </w:pPr>
          </w:p>
        </w:tc>
        <w:tc>
          <w:tcPr>
            <w:tcW w:w="2114"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eastAsia="仿宋_GB2312"/>
                <w:sz w:val="24"/>
                <w:szCs w:val="20"/>
              </w:rPr>
            </w:pPr>
          </w:p>
        </w:tc>
        <w:tc>
          <w:tcPr>
            <w:tcW w:w="1596"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eastAsia="仿宋_GB2312"/>
                <w:sz w:val="24"/>
                <w:szCs w:val="20"/>
              </w:rPr>
            </w:pPr>
          </w:p>
        </w:tc>
        <w:tc>
          <w:tcPr>
            <w:tcW w:w="3442" w:type="dxa"/>
            <w:tcBorders>
              <w:top w:val="single" w:color="auto" w:sz="4" w:space="0"/>
              <w:left w:val="single" w:color="auto" w:sz="4" w:space="0"/>
              <w:bottom w:val="single" w:color="auto" w:sz="4" w:space="0"/>
              <w:right w:val="single" w:color="auto" w:sz="4" w:space="0"/>
            </w:tcBorders>
          </w:tcPr>
          <w:p>
            <w:pPr>
              <w:wordWrap w:val="0"/>
              <w:snapToGrid w:val="0"/>
              <w:spacing w:before="156" w:beforeLines="50"/>
              <w:rPr>
                <w:rFonts w:eastAsia="仿宋_GB2312"/>
                <w:sz w:val="24"/>
                <w:szCs w:val="20"/>
              </w:rPr>
            </w:pPr>
          </w:p>
        </w:tc>
      </w:tr>
    </w:tbl>
    <w:p>
      <w:pPr>
        <w:snapToGrid w:val="0"/>
        <w:spacing w:line="560" w:lineRule="exact"/>
        <w:jc w:val="left"/>
        <w:rPr>
          <w:rFonts w:ascii="宋体" w:hAnsi="宋体" w:cs="宋体"/>
          <w:sz w:val="24"/>
          <w:u w:val="single"/>
        </w:rPr>
      </w:pPr>
      <w:r>
        <w:rPr>
          <w:rFonts w:hint="eastAsia" w:ascii="宋体" w:hAnsi="宋体" w:cs="宋体"/>
          <w:sz w:val="24"/>
        </w:rPr>
        <w:t>法定代表人或其授权代理人签字：</w:t>
      </w:r>
      <w:r>
        <w:rPr>
          <w:rFonts w:hint="eastAsia" w:ascii="宋体" w:hAnsi="宋体" w:cs="宋体"/>
          <w:sz w:val="24"/>
          <w:u w:val="single"/>
        </w:rPr>
        <w:t xml:space="preserve">             </w:t>
      </w:r>
    </w:p>
    <w:p>
      <w:pPr>
        <w:snapToGrid w:val="0"/>
        <w:spacing w:line="560" w:lineRule="exact"/>
        <w:jc w:val="left"/>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年    月    日</w:t>
      </w: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210"/>
        <w:rPr>
          <w:rFonts w:eastAsia="宋体"/>
          <w:sz w:val="21"/>
        </w:rPr>
      </w:pPr>
    </w:p>
    <w:p>
      <w:pPr>
        <w:pStyle w:val="8"/>
        <w:ind w:firstLine="0" w:firstLineChars="0"/>
        <w:jc w:val="both"/>
        <w:rPr>
          <w:rFonts w:eastAsia="宋体"/>
          <w:sz w:val="21"/>
        </w:rPr>
      </w:pPr>
    </w:p>
    <w:p>
      <w:pPr>
        <w:pStyle w:val="8"/>
        <w:ind w:firstLine="241"/>
        <w:jc w:val="both"/>
        <w:rPr>
          <w:rFonts w:ascii="宋体" w:hAnsi="宋体" w:eastAsia="宋体" w:cs="宋体"/>
          <w:b/>
          <w:bCs/>
          <w:color w:val="auto"/>
          <w:sz w:val="24"/>
        </w:rPr>
      </w:pPr>
      <w:r>
        <w:rPr>
          <w:rFonts w:hint="eastAsia" w:ascii="宋体" w:hAnsi="宋体" w:eastAsia="宋体" w:cs="宋体"/>
          <w:b/>
          <w:bCs/>
          <w:color w:val="auto"/>
          <w:sz w:val="24"/>
        </w:rPr>
        <w:t>7、信用承诺书</w:t>
      </w:r>
    </w:p>
    <w:p>
      <w:pPr>
        <w:spacing w:line="400" w:lineRule="exact"/>
        <w:jc w:val="center"/>
        <w:rPr>
          <w:rFonts w:ascii="宋体" w:hAnsi="宋体"/>
          <w:bCs/>
          <w:sz w:val="24"/>
        </w:rPr>
      </w:pPr>
      <w:r>
        <w:rPr>
          <w:rFonts w:hint="eastAsia" w:ascii="宋体" w:hAnsi="宋体"/>
          <w:bCs/>
          <w:sz w:val="24"/>
        </w:rPr>
        <w:t>信用承诺书</w:t>
      </w:r>
    </w:p>
    <w:p>
      <w:pPr>
        <w:tabs>
          <w:tab w:val="left" w:pos="1650"/>
        </w:tabs>
        <w:spacing w:line="560" w:lineRule="exact"/>
        <w:rPr>
          <w:rFonts w:eastAsia="黑体"/>
          <w:sz w:val="24"/>
        </w:rPr>
      </w:pPr>
    </w:p>
    <w:p>
      <w:pPr>
        <w:tabs>
          <w:tab w:val="left" w:pos="1650"/>
        </w:tabs>
        <w:ind w:firstLine="720" w:firstLineChars="3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（投标单位）现参加</w:t>
      </w:r>
      <w:r>
        <w:rPr>
          <w:rFonts w:hint="eastAsia" w:ascii="宋体" w:hAnsi="宋体" w:cs="宋体"/>
          <w:sz w:val="24"/>
          <w:u w:val="single"/>
        </w:rPr>
        <w:t xml:space="preserve">首席信息官及骨干教师信息素养提升培训项目 </w:t>
      </w:r>
      <w:r>
        <w:rPr>
          <w:rFonts w:hint="eastAsia" w:ascii="宋体" w:hAnsi="宋体" w:cs="宋体"/>
          <w:sz w:val="24"/>
        </w:rPr>
        <w:t>（采购项目）政府采购活动，郑重承诺如下：</w:t>
      </w:r>
    </w:p>
    <w:p>
      <w:pPr>
        <w:tabs>
          <w:tab w:val="left" w:pos="1650"/>
        </w:tabs>
        <w:spacing w:line="560" w:lineRule="exact"/>
        <w:ind w:firstLine="630"/>
        <w:rPr>
          <w:rFonts w:ascii="宋体" w:hAnsi="宋体" w:cs="宋体"/>
          <w:sz w:val="24"/>
        </w:rPr>
      </w:pPr>
      <w:r>
        <w:rPr>
          <w:rFonts w:hint="eastAsia" w:ascii="宋体" w:hAnsi="宋体" w:cs="宋体"/>
          <w:sz w:val="24"/>
        </w:rPr>
        <w:t>对所提供的资料合法性、真实性、准确性和有效性负责；</w:t>
      </w:r>
    </w:p>
    <w:p>
      <w:pPr>
        <w:tabs>
          <w:tab w:val="left" w:pos="1650"/>
        </w:tabs>
        <w:spacing w:line="560" w:lineRule="exact"/>
        <w:ind w:firstLine="630"/>
        <w:rPr>
          <w:rFonts w:ascii="宋体" w:hAnsi="宋体" w:cs="宋体"/>
          <w:sz w:val="24"/>
        </w:rPr>
      </w:pPr>
      <w:r>
        <w:rPr>
          <w:rFonts w:hint="eastAsia" w:ascii="宋体" w:hAnsi="宋体" w:cs="宋体"/>
          <w:sz w:val="24"/>
        </w:rPr>
        <w:t>严格按照国家法律、法规和规章，依法开展相关经济活动，全面履行应尽的责任和义务；</w:t>
      </w:r>
    </w:p>
    <w:p>
      <w:pPr>
        <w:tabs>
          <w:tab w:val="left" w:pos="1650"/>
        </w:tabs>
        <w:spacing w:line="560" w:lineRule="exact"/>
        <w:ind w:firstLine="630"/>
        <w:rPr>
          <w:rFonts w:ascii="宋体" w:hAnsi="宋体" w:cs="宋体"/>
          <w:sz w:val="24"/>
        </w:rPr>
      </w:pPr>
      <w:r>
        <w:rPr>
          <w:rFonts w:hint="eastAsia" w:ascii="宋体" w:hAnsi="宋体" w:cs="宋体"/>
          <w:sz w:val="24"/>
        </w:rPr>
        <w:t>加强自我约束、自我规范、自我管理，不制假售假、不虚假宣传、不违约毁约、不恶意逃债、不偷税漏税，诚信依法经营；</w:t>
      </w:r>
    </w:p>
    <w:p>
      <w:pPr>
        <w:tabs>
          <w:tab w:val="left" w:pos="1650"/>
        </w:tabs>
        <w:spacing w:line="560" w:lineRule="exact"/>
        <w:ind w:firstLine="630"/>
        <w:rPr>
          <w:rFonts w:ascii="宋体" w:hAnsi="宋体" w:cs="宋体"/>
          <w:sz w:val="24"/>
        </w:rPr>
      </w:pPr>
      <w:r>
        <w:rPr>
          <w:rFonts w:hint="eastAsia" w:ascii="宋体" w:hAnsi="宋体" w:cs="宋体"/>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宋体" w:hAnsi="宋体" w:cs="宋体"/>
          <w:sz w:val="24"/>
        </w:rPr>
      </w:pPr>
      <w:r>
        <w:rPr>
          <w:rFonts w:hint="eastAsia" w:ascii="宋体" w:hAnsi="宋体" w:cs="宋体"/>
          <w:color w:val="333333"/>
          <w:kern w:val="0"/>
          <w:sz w:val="24"/>
        </w:rPr>
        <w:t>按照信用信息管理有关要求，本单位同意将以上承诺在信用湖州网站公示，若违背以上承诺，依据相关规定记入企业信用</w:t>
      </w:r>
      <w:r>
        <w:rPr>
          <w:rFonts w:hint="eastAsia" w:ascii="宋体" w:hAnsi="宋体" w:cs="宋体"/>
          <w:color w:val="000000"/>
          <w:kern w:val="0"/>
          <w:sz w:val="24"/>
        </w:rPr>
        <w:t>档案；性质严重的，承担相应法律后果和责任，并依法依规列入严重失信名单。</w:t>
      </w:r>
    </w:p>
    <w:p>
      <w:pPr>
        <w:pStyle w:val="8"/>
        <w:ind w:firstLine="210"/>
        <w:rPr>
          <w:rFonts w:eastAsia="宋体"/>
          <w:sz w:val="21"/>
        </w:rPr>
      </w:pPr>
    </w:p>
    <w:p>
      <w:pPr>
        <w:pStyle w:val="31"/>
        <w:spacing w:before="0" w:beforeAutospacing="0" w:after="0" w:afterAutospacing="0" w:line="560" w:lineRule="exact"/>
        <w:ind w:firstLine="3240" w:firstLineChars="1350"/>
        <w:rPr>
          <w:color w:val="000000"/>
          <w:spacing w:val="-7"/>
        </w:rPr>
      </w:pPr>
      <w:r>
        <w:rPr>
          <w:rFonts w:hint="eastAsia"/>
          <w:kern w:val="2"/>
        </w:rPr>
        <w:t>统一社会信用代码：</w:t>
      </w:r>
      <w:r>
        <w:rPr>
          <w:rFonts w:hint="eastAsia"/>
          <w:color w:val="000000"/>
          <w:spacing w:val="-7"/>
          <w:u w:val="single"/>
        </w:rPr>
        <w:t xml:space="preserve">                      </w:t>
      </w:r>
      <w:r>
        <w:rPr>
          <w:rFonts w:hint="eastAsia"/>
          <w:color w:val="000000"/>
          <w:spacing w:val="-7"/>
        </w:rPr>
        <w:t xml:space="preserve"> </w:t>
      </w:r>
    </w:p>
    <w:p>
      <w:pPr>
        <w:pStyle w:val="31"/>
        <w:spacing w:before="0" w:beforeAutospacing="0" w:after="0" w:afterAutospacing="0" w:line="560" w:lineRule="exact"/>
        <w:rPr>
          <w:color w:val="000000"/>
        </w:rPr>
      </w:pPr>
      <w:r>
        <w:rPr>
          <w:rFonts w:hint="eastAsia"/>
          <w:color w:val="000000"/>
        </w:rPr>
        <w:t xml:space="preserve">    </w:t>
      </w:r>
    </w:p>
    <w:p>
      <w:pPr>
        <w:pStyle w:val="31"/>
        <w:spacing w:before="0" w:beforeAutospacing="0" w:after="0" w:afterAutospacing="0" w:line="560" w:lineRule="exact"/>
        <w:ind w:firstLine="3240" w:firstLineChars="1350"/>
        <w:rPr>
          <w:kern w:val="2"/>
        </w:rPr>
      </w:pPr>
      <w:r>
        <w:rPr>
          <w:rFonts w:hint="eastAsia"/>
          <w:kern w:val="2"/>
        </w:rPr>
        <w:t>承诺单位：（盖章）</w:t>
      </w:r>
    </w:p>
    <w:p>
      <w:pPr>
        <w:spacing w:line="560" w:lineRule="exact"/>
        <w:rPr>
          <w:rFonts w:ascii="宋体" w:hAnsi="宋体" w:cs="宋体"/>
          <w:sz w:val="24"/>
        </w:rPr>
      </w:pPr>
      <w:r>
        <w:rPr>
          <w:rFonts w:hint="eastAsia" w:ascii="宋体" w:hAnsi="宋体" w:cs="宋体"/>
          <w:sz w:val="24"/>
        </w:rPr>
        <w:t xml:space="preserve">                               时间：2021年  月  日</w:t>
      </w:r>
    </w:p>
    <w:p>
      <w:pPr>
        <w:pStyle w:val="8"/>
        <w:ind w:firstLine="210"/>
        <w:rPr>
          <w:rFonts w:eastAsia="宋体"/>
          <w:sz w:val="21"/>
        </w:rPr>
      </w:pPr>
    </w:p>
    <w:p>
      <w:pPr>
        <w:pStyle w:val="8"/>
        <w:ind w:firstLine="210"/>
        <w:rPr>
          <w:rFonts w:eastAsia="宋体"/>
          <w:sz w:val="21"/>
        </w:rPr>
      </w:pPr>
    </w:p>
    <w:p/>
    <w:p>
      <w:pPr>
        <w:pStyle w:val="21"/>
        <w:rPr>
          <w:kern w:val="2"/>
          <w:sz w:val="21"/>
          <w:szCs w:val="24"/>
          <w:lang w:val="en-US"/>
        </w:rPr>
      </w:pPr>
    </w:p>
    <w:p/>
    <w:p>
      <w:pPr>
        <w:pStyle w:val="21"/>
        <w:rPr>
          <w:kern w:val="2"/>
          <w:sz w:val="21"/>
          <w:szCs w:val="24"/>
          <w:lang w:val="en-US"/>
        </w:rPr>
      </w:pPr>
    </w:p>
    <w:p/>
    <w:p>
      <w:pPr>
        <w:pStyle w:val="21"/>
        <w:rPr>
          <w:kern w:val="2"/>
          <w:sz w:val="21"/>
          <w:szCs w:val="24"/>
          <w:lang w:val="en-US"/>
        </w:rPr>
      </w:pPr>
    </w:p>
    <w:p/>
    <w:p>
      <w:pPr>
        <w:pStyle w:val="21"/>
        <w:jc w:val="both"/>
        <w:rPr>
          <w:rFonts w:ascii="宋体" w:hAnsi="宋体" w:cs="宋体"/>
          <w:szCs w:val="24"/>
          <w:lang w:val="en-US"/>
        </w:rPr>
      </w:pPr>
      <w:r>
        <w:rPr>
          <w:rFonts w:hint="eastAsia" w:ascii="宋体" w:hAnsi="宋体" w:cs="宋体"/>
          <w:kern w:val="2"/>
          <w:szCs w:val="24"/>
          <w:lang w:val="en-US"/>
        </w:rPr>
        <w:t>8、评分索引表</w:t>
      </w:r>
    </w:p>
    <w:p>
      <w:pPr>
        <w:pStyle w:val="8"/>
        <w:ind w:firstLine="0" w:firstLineChars="0"/>
        <w:rPr>
          <w:rFonts w:eastAsia="宋体"/>
          <w:sz w:val="21"/>
        </w:rPr>
      </w:pPr>
    </w:p>
    <w:p>
      <w:pPr>
        <w:snapToGrid w:val="0"/>
        <w:jc w:val="center"/>
        <w:rPr>
          <w:rFonts w:ascii="宋体" w:hAnsi="宋体" w:cs="宋体"/>
          <w:b/>
          <w:bCs/>
          <w:sz w:val="24"/>
        </w:rPr>
      </w:pPr>
      <w:r>
        <w:rPr>
          <w:rFonts w:hint="eastAsia"/>
          <w:sz w:val="24"/>
        </w:rPr>
        <w:tab/>
      </w:r>
      <w:r>
        <w:rPr>
          <w:rFonts w:hint="eastAsia" w:ascii="宋体" w:hAnsi="宋体" w:cs="宋体"/>
          <w:b/>
          <w:bCs/>
          <w:sz w:val="24"/>
        </w:rPr>
        <w:t>评分索引表</w:t>
      </w:r>
    </w:p>
    <w:p>
      <w:pPr>
        <w:snapToGrid w:val="0"/>
        <w:jc w:val="center"/>
        <w:rPr>
          <w:rFonts w:ascii="宋体" w:hAnsi="宋体" w:cs="宋体"/>
          <w:sz w:val="24"/>
        </w:rPr>
      </w:pPr>
      <w:r>
        <w:rPr>
          <w:rFonts w:hint="eastAsia" w:ascii="宋体" w:hAnsi="宋体" w:cs="宋体"/>
          <w:sz w:val="24"/>
        </w:rPr>
        <w:t>对应第四章评分办法及评分标准</w:t>
      </w:r>
    </w:p>
    <w:p>
      <w:pPr>
        <w:pStyle w:val="12"/>
        <w:adjustRightInd w:val="0"/>
        <w:snapToGrid w:val="0"/>
        <w:spacing w:line="340" w:lineRule="exact"/>
        <w:jc w:val="center"/>
        <w:outlineLvl w:val="0"/>
        <w:rPr>
          <w:rFonts w:hAnsi="宋体" w:cs="宋体"/>
          <w:b/>
          <w:bCs/>
          <w:sz w:val="24"/>
          <w:szCs w:val="24"/>
        </w:rPr>
      </w:pPr>
      <w:bookmarkStart w:id="75" w:name="_Toc24060"/>
      <w:r>
        <w:rPr>
          <w:rFonts w:hint="eastAsia" w:hAnsi="宋体" w:cs="宋体"/>
          <w:sz w:val="24"/>
          <w:szCs w:val="24"/>
        </w:rPr>
        <w:t>（请按评审内容顺序依次填写）</w:t>
      </w:r>
      <w:bookmarkEnd w:id="75"/>
    </w:p>
    <w:tbl>
      <w:tblPr>
        <w:tblStyle w:val="2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368"/>
        <w:gridCol w:w="1930"/>
        <w:gridCol w:w="1448"/>
        <w:gridCol w:w="105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68" w:type="dxa"/>
            <w:vAlign w:val="center"/>
          </w:tcPr>
          <w:p>
            <w:pPr>
              <w:spacing w:line="360" w:lineRule="exact"/>
              <w:jc w:val="center"/>
              <w:rPr>
                <w:rFonts w:ascii="宋体" w:hAnsi="宋体" w:cs="宋体"/>
                <w:sz w:val="24"/>
              </w:rPr>
            </w:pPr>
            <w:r>
              <w:rPr>
                <w:rFonts w:hint="eastAsia" w:ascii="宋体" w:hAnsi="宋体" w:cs="宋体"/>
                <w:sz w:val="24"/>
              </w:rPr>
              <w:t>序号</w:t>
            </w:r>
          </w:p>
        </w:tc>
        <w:tc>
          <w:tcPr>
            <w:tcW w:w="3368" w:type="dxa"/>
            <w:vAlign w:val="center"/>
          </w:tcPr>
          <w:p>
            <w:pPr>
              <w:spacing w:line="360" w:lineRule="exact"/>
              <w:jc w:val="center"/>
              <w:rPr>
                <w:rFonts w:ascii="宋体" w:hAnsi="宋体" w:cs="宋体"/>
                <w:sz w:val="24"/>
              </w:rPr>
            </w:pPr>
            <w:r>
              <w:rPr>
                <w:rFonts w:hint="eastAsia" w:ascii="宋体" w:hAnsi="宋体" w:cs="宋体"/>
                <w:sz w:val="24"/>
              </w:rPr>
              <w:t>评审内容</w:t>
            </w:r>
          </w:p>
        </w:tc>
        <w:tc>
          <w:tcPr>
            <w:tcW w:w="1930" w:type="dxa"/>
            <w:vAlign w:val="center"/>
          </w:tcPr>
          <w:p>
            <w:pPr>
              <w:spacing w:line="360" w:lineRule="exact"/>
              <w:jc w:val="center"/>
              <w:rPr>
                <w:rFonts w:ascii="宋体" w:hAnsi="宋体" w:cs="宋体"/>
                <w:sz w:val="24"/>
              </w:rPr>
            </w:pPr>
            <w:r>
              <w:rPr>
                <w:rFonts w:hint="eastAsia" w:ascii="宋体" w:hAnsi="宋体" w:cs="宋体"/>
                <w:sz w:val="24"/>
              </w:rPr>
              <w:t>标准分</w:t>
            </w:r>
          </w:p>
        </w:tc>
        <w:tc>
          <w:tcPr>
            <w:tcW w:w="1448" w:type="dxa"/>
            <w:vAlign w:val="center"/>
          </w:tcPr>
          <w:p>
            <w:pPr>
              <w:spacing w:line="360" w:lineRule="exact"/>
              <w:jc w:val="center"/>
              <w:rPr>
                <w:rFonts w:ascii="宋体" w:hAnsi="宋体" w:cs="宋体"/>
                <w:sz w:val="24"/>
              </w:rPr>
            </w:pPr>
            <w:r>
              <w:rPr>
                <w:rFonts w:hint="eastAsia" w:ascii="宋体" w:hAnsi="宋体" w:cs="宋体"/>
                <w:sz w:val="24"/>
              </w:rPr>
              <w:t>自评分</w:t>
            </w:r>
          </w:p>
        </w:tc>
        <w:tc>
          <w:tcPr>
            <w:tcW w:w="1055" w:type="dxa"/>
            <w:vAlign w:val="center"/>
          </w:tcPr>
          <w:p>
            <w:pPr>
              <w:spacing w:line="360" w:lineRule="exact"/>
              <w:jc w:val="center"/>
              <w:rPr>
                <w:rFonts w:ascii="宋体" w:hAnsi="宋体" w:cs="宋体"/>
                <w:sz w:val="24"/>
              </w:rPr>
            </w:pPr>
            <w:r>
              <w:rPr>
                <w:rFonts w:hint="eastAsia" w:ascii="宋体" w:hAnsi="宋体" w:cs="宋体"/>
                <w:sz w:val="24"/>
              </w:rPr>
              <w:t>自评</w:t>
            </w:r>
          </w:p>
          <w:p>
            <w:pPr>
              <w:spacing w:line="360" w:lineRule="exact"/>
              <w:jc w:val="center"/>
              <w:rPr>
                <w:rFonts w:ascii="宋体" w:hAnsi="宋体" w:cs="宋体"/>
                <w:sz w:val="24"/>
              </w:rPr>
            </w:pPr>
            <w:r>
              <w:rPr>
                <w:rFonts w:hint="eastAsia" w:ascii="宋体" w:hAnsi="宋体" w:cs="宋体"/>
                <w:sz w:val="24"/>
              </w:rPr>
              <w:t>依据</w:t>
            </w:r>
          </w:p>
        </w:tc>
        <w:tc>
          <w:tcPr>
            <w:tcW w:w="1309" w:type="dxa"/>
            <w:vAlign w:val="center"/>
          </w:tcPr>
          <w:p>
            <w:pPr>
              <w:spacing w:line="360" w:lineRule="exact"/>
              <w:jc w:val="center"/>
              <w:rPr>
                <w:rFonts w:ascii="宋体" w:hAnsi="宋体" w:cs="宋体"/>
                <w:sz w:val="24"/>
              </w:rPr>
            </w:pPr>
            <w:r>
              <w:rPr>
                <w:rFonts w:hint="eastAsia" w:ascii="宋体" w:hAnsi="宋体" w:cs="宋体"/>
                <w:sz w:val="24"/>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vAlign w:val="center"/>
          </w:tcPr>
          <w:p>
            <w:pPr>
              <w:adjustRightInd w:val="0"/>
              <w:snapToGrid w:val="0"/>
              <w:spacing w:line="360" w:lineRule="exact"/>
              <w:jc w:val="center"/>
              <w:rPr>
                <w:rFonts w:ascii="宋体" w:hAnsi="宋体" w:cs="宋体"/>
                <w:snapToGrid w:val="0"/>
                <w:sz w:val="24"/>
              </w:rPr>
            </w:pPr>
            <w:r>
              <w:rPr>
                <w:rFonts w:hint="eastAsia" w:ascii="宋体" w:hAnsi="宋体" w:cs="宋体"/>
                <w:snapToGrid w:val="0"/>
                <w:sz w:val="24"/>
              </w:rPr>
              <w:t>1</w:t>
            </w:r>
          </w:p>
        </w:tc>
        <w:tc>
          <w:tcPr>
            <w:tcW w:w="3368" w:type="dxa"/>
            <w:vAlign w:val="center"/>
          </w:tcPr>
          <w:p>
            <w:pPr>
              <w:spacing w:line="300" w:lineRule="exact"/>
              <w:jc w:val="center"/>
              <w:rPr>
                <w:rFonts w:ascii="宋体" w:hAnsi="宋体" w:cs="宋体"/>
                <w:b/>
                <w:sz w:val="24"/>
              </w:rPr>
            </w:pPr>
          </w:p>
        </w:tc>
        <w:tc>
          <w:tcPr>
            <w:tcW w:w="1930" w:type="dxa"/>
            <w:vAlign w:val="center"/>
          </w:tcPr>
          <w:p>
            <w:pPr>
              <w:spacing w:line="300" w:lineRule="exact"/>
              <w:jc w:val="center"/>
              <w:rPr>
                <w:rFonts w:ascii="宋体" w:hAnsi="宋体" w:cs="宋体"/>
                <w:sz w:val="24"/>
              </w:rPr>
            </w:pPr>
          </w:p>
        </w:tc>
        <w:tc>
          <w:tcPr>
            <w:tcW w:w="1448" w:type="dxa"/>
            <w:vAlign w:val="center"/>
          </w:tcPr>
          <w:p>
            <w:pPr>
              <w:spacing w:line="360" w:lineRule="exact"/>
              <w:rPr>
                <w:rFonts w:ascii="宋体" w:hAnsi="宋体" w:cs="宋体"/>
                <w:sz w:val="24"/>
              </w:rPr>
            </w:pPr>
          </w:p>
        </w:tc>
        <w:tc>
          <w:tcPr>
            <w:tcW w:w="1055" w:type="dxa"/>
            <w:vAlign w:val="center"/>
          </w:tcPr>
          <w:p>
            <w:pPr>
              <w:spacing w:line="360" w:lineRule="exact"/>
              <w:rPr>
                <w:rFonts w:ascii="宋体" w:hAnsi="宋体" w:cs="宋体"/>
                <w:sz w:val="24"/>
              </w:rPr>
            </w:pPr>
          </w:p>
        </w:tc>
        <w:tc>
          <w:tcPr>
            <w:tcW w:w="1309"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vAlign w:val="center"/>
          </w:tcPr>
          <w:p>
            <w:pPr>
              <w:adjustRightInd w:val="0"/>
              <w:snapToGrid w:val="0"/>
              <w:spacing w:line="360" w:lineRule="exact"/>
              <w:jc w:val="center"/>
              <w:rPr>
                <w:rFonts w:ascii="宋体" w:hAnsi="宋体" w:cs="宋体"/>
                <w:snapToGrid w:val="0"/>
                <w:sz w:val="24"/>
              </w:rPr>
            </w:pPr>
            <w:r>
              <w:rPr>
                <w:rFonts w:hint="eastAsia" w:ascii="宋体" w:hAnsi="宋体" w:cs="宋体"/>
                <w:snapToGrid w:val="0"/>
                <w:sz w:val="24"/>
              </w:rPr>
              <w:t>2</w:t>
            </w:r>
          </w:p>
        </w:tc>
        <w:tc>
          <w:tcPr>
            <w:tcW w:w="3368" w:type="dxa"/>
            <w:vAlign w:val="center"/>
          </w:tcPr>
          <w:p>
            <w:pPr>
              <w:spacing w:line="300" w:lineRule="exact"/>
              <w:jc w:val="center"/>
              <w:rPr>
                <w:rFonts w:ascii="宋体" w:hAnsi="宋体" w:cs="宋体"/>
                <w:b/>
                <w:sz w:val="24"/>
              </w:rPr>
            </w:pPr>
          </w:p>
        </w:tc>
        <w:tc>
          <w:tcPr>
            <w:tcW w:w="1930" w:type="dxa"/>
            <w:vAlign w:val="center"/>
          </w:tcPr>
          <w:p>
            <w:pPr>
              <w:spacing w:line="300" w:lineRule="exact"/>
              <w:jc w:val="center"/>
              <w:rPr>
                <w:rFonts w:ascii="宋体" w:hAnsi="宋体" w:cs="宋体"/>
                <w:sz w:val="24"/>
              </w:rPr>
            </w:pPr>
          </w:p>
        </w:tc>
        <w:tc>
          <w:tcPr>
            <w:tcW w:w="1448" w:type="dxa"/>
            <w:vAlign w:val="center"/>
          </w:tcPr>
          <w:p>
            <w:pPr>
              <w:spacing w:line="360" w:lineRule="exact"/>
              <w:rPr>
                <w:rFonts w:ascii="宋体" w:hAnsi="宋体" w:cs="宋体"/>
                <w:sz w:val="24"/>
              </w:rPr>
            </w:pPr>
          </w:p>
        </w:tc>
        <w:tc>
          <w:tcPr>
            <w:tcW w:w="1055" w:type="dxa"/>
            <w:vAlign w:val="center"/>
          </w:tcPr>
          <w:p>
            <w:pPr>
              <w:spacing w:line="360" w:lineRule="exact"/>
              <w:rPr>
                <w:rFonts w:ascii="宋体" w:hAnsi="宋体" w:cs="宋体"/>
                <w:sz w:val="24"/>
              </w:rPr>
            </w:pPr>
          </w:p>
        </w:tc>
        <w:tc>
          <w:tcPr>
            <w:tcW w:w="1309"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vAlign w:val="center"/>
          </w:tcPr>
          <w:p>
            <w:pPr>
              <w:adjustRightInd w:val="0"/>
              <w:snapToGrid w:val="0"/>
              <w:spacing w:line="360" w:lineRule="exact"/>
              <w:jc w:val="center"/>
              <w:rPr>
                <w:rFonts w:ascii="宋体" w:hAnsi="宋体" w:cs="宋体"/>
                <w:snapToGrid w:val="0"/>
                <w:sz w:val="24"/>
              </w:rPr>
            </w:pPr>
            <w:r>
              <w:rPr>
                <w:rFonts w:hint="eastAsia" w:ascii="宋体" w:hAnsi="宋体" w:cs="宋体"/>
                <w:snapToGrid w:val="0"/>
                <w:sz w:val="24"/>
              </w:rPr>
              <w:t>3</w:t>
            </w:r>
          </w:p>
        </w:tc>
        <w:tc>
          <w:tcPr>
            <w:tcW w:w="3368" w:type="dxa"/>
            <w:vAlign w:val="center"/>
          </w:tcPr>
          <w:p>
            <w:pPr>
              <w:spacing w:line="300" w:lineRule="exact"/>
              <w:jc w:val="center"/>
              <w:rPr>
                <w:rFonts w:ascii="宋体" w:hAnsi="宋体" w:cs="宋体"/>
                <w:b/>
                <w:sz w:val="24"/>
              </w:rPr>
            </w:pPr>
          </w:p>
        </w:tc>
        <w:tc>
          <w:tcPr>
            <w:tcW w:w="1930" w:type="dxa"/>
            <w:vAlign w:val="center"/>
          </w:tcPr>
          <w:p>
            <w:pPr>
              <w:spacing w:line="300" w:lineRule="exact"/>
              <w:jc w:val="center"/>
              <w:rPr>
                <w:rFonts w:ascii="宋体" w:hAnsi="宋体" w:cs="宋体"/>
                <w:sz w:val="24"/>
              </w:rPr>
            </w:pPr>
          </w:p>
        </w:tc>
        <w:tc>
          <w:tcPr>
            <w:tcW w:w="1448" w:type="dxa"/>
            <w:vAlign w:val="center"/>
          </w:tcPr>
          <w:p>
            <w:pPr>
              <w:spacing w:line="360" w:lineRule="exact"/>
              <w:rPr>
                <w:rFonts w:ascii="宋体" w:hAnsi="宋体" w:cs="宋体"/>
                <w:sz w:val="24"/>
              </w:rPr>
            </w:pPr>
          </w:p>
        </w:tc>
        <w:tc>
          <w:tcPr>
            <w:tcW w:w="1055" w:type="dxa"/>
            <w:vAlign w:val="center"/>
          </w:tcPr>
          <w:p>
            <w:pPr>
              <w:spacing w:line="360" w:lineRule="exact"/>
              <w:rPr>
                <w:rFonts w:ascii="宋体" w:hAnsi="宋体" w:cs="宋体"/>
                <w:sz w:val="24"/>
              </w:rPr>
            </w:pPr>
          </w:p>
        </w:tc>
        <w:tc>
          <w:tcPr>
            <w:tcW w:w="1309"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vAlign w:val="center"/>
          </w:tcPr>
          <w:p>
            <w:pPr>
              <w:adjustRightInd w:val="0"/>
              <w:snapToGrid w:val="0"/>
              <w:spacing w:line="360" w:lineRule="exact"/>
              <w:jc w:val="center"/>
              <w:rPr>
                <w:rFonts w:ascii="宋体" w:hAnsi="宋体" w:cs="宋体"/>
                <w:snapToGrid w:val="0"/>
                <w:sz w:val="24"/>
              </w:rPr>
            </w:pPr>
            <w:r>
              <w:rPr>
                <w:rFonts w:hint="eastAsia" w:ascii="宋体" w:hAnsi="宋体" w:cs="宋体"/>
                <w:snapToGrid w:val="0"/>
                <w:sz w:val="24"/>
              </w:rPr>
              <w:t>4</w:t>
            </w:r>
          </w:p>
        </w:tc>
        <w:tc>
          <w:tcPr>
            <w:tcW w:w="3368" w:type="dxa"/>
            <w:vAlign w:val="center"/>
          </w:tcPr>
          <w:p>
            <w:pPr>
              <w:spacing w:line="300" w:lineRule="exact"/>
              <w:jc w:val="center"/>
              <w:rPr>
                <w:rFonts w:ascii="宋体" w:hAnsi="宋体" w:cs="宋体"/>
                <w:b/>
                <w:sz w:val="24"/>
              </w:rPr>
            </w:pPr>
          </w:p>
        </w:tc>
        <w:tc>
          <w:tcPr>
            <w:tcW w:w="1930" w:type="dxa"/>
            <w:vAlign w:val="center"/>
          </w:tcPr>
          <w:p>
            <w:pPr>
              <w:spacing w:line="300" w:lineRule="exact"/>
              <w:jc w:val="center"/>
              <w:rPr>
                <w:rFonts w:ascii="宋体" w:hAnsi="宋体" w:cs="宋体"/>
                <w:sz w:val="24"/>
              </w:rPr>
            </w:pPr>
          </w:p>
        </w:tc>
        <w:tc>
          <w:tcPr>
            <w:tcW w:w="1448" w:type="dxa"/>
            <w:vAlign w:val="center"/>
          </w:tcPr>
          <w:p>
            <w:pPr>
              <w:spacing w:line="360" w:lineRule="exact"/>
              <w:rPr>
                <w:rFonts w:ascii="宋体" w:hAnsi="宋体" w:cs="宋体"/>
                <w:sz w:val="24"/>
              </w:rPr>
            </w:pPr>
          </w:p>
        </w:tc>
        <w:tc>
          <w:tcPr>
            <w:tcW w:w="1055" w:type="dxa"/>
            <w:vAlign w:val="center"/>
          </w:tcPr>
          <w:p>
            <w:pPr>
              <w:spacing w:line="360" w:lineRule="exact"/>
              <w:rPr>
                <w:rFonts w:ascii="宋体" w:hAnsi="宋体" w:cs="宋体"/>
                <w:sz w:val="24"/>
              </w:rPr>
            </w:pPr>
          </w:p>
        </w:tc>
        <w:tc>
          <w:tcPr>
            <w:tcW w:w="1309"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vAlign w:val="center"/>
          </w:tcPr>
          <w:p>
            <w:pPr>
              <w:adjustRightInd w:val="0"/>
              <w:snapToGrid w:val="0"/>
              <w:spacing w:line="360" w:lineRule="exact"/>
              <w:jc w:val="center"/>
              <w:rPr>
                <w:rFonts w:ascii="宋体" w:hAnsi="宋体" w:cs="宋体"/>
                <w:snapToGrid w:val="0"/>
                <w:sz w:val="24"/>
              </w:rPr>
            </w:pPr>
            <w:r>
              <w:rPr>
                <w:rFonts w:hint="eastAsia" w:ascii="宋体" w:hAnsi="宋体" w:cs="宋体"/>
                <w:snapToGrid w:val="0"/>
                <w:sz w:val="24"/>
              </w:rPr>
              <w:t>5</w:t>
            </w:r>
          </w:p>
        </w:tc>
        <w:tc>
          <w:tcPr>
            <w:tcW w:w="3368" w:type="dxa"/>
            <w:vAlign w:val="center"/>
          </w:tcPr>
          <w:p>
            <w:pPr>
              <w:spacing w:line="300" w:lineRule="exact"/>
              <w:jc w:val="center"/>
              <w:rPr>
                <w:rFonts w:ascii="宋体" w:hAnsi="宋体" w:cs="宋体"/>
                <w:b/>
                <w:sz w:val="24"/>
              </w:rPr>
            </w:pPr>
          </w:p>
        </w:tc>
        <w:tc>
          <w:tcPr>
            <w:tcW w:w="1930" w:type="dxa"/>
            <w:vAlign w:val="center"/>
          </w:tcPr>
          <w:p>
            <w:pPr>
              <w:spacing w:line="300" w:lineRule="exact"/>
              <w:jc w:val="center"/>
              <w:rPr>
                <w:rFonts w:ascii="宋体" w:hAnsi="宋体" w:cs="宋体"/>
                <w:sz w:val="24"/>
              </w:rPr>
            </w:pPr>
          </w:p>
        </w:tc>
        <w:tc>
          <w:tcPr>
            <w:tcW w:w="1448" w:type="dxa"/>
            <w:vAlign w:val="center"/>
          </w:tcPr>
          <w:p>
            <w:pPr>
              <w:spacing w:line="360" w:lineRule="exact"/>
              <w:rPr>
                <w:rFonts w:ascii="宋体" w:hAnsi="宋体" w:cs="宋体"/>
                <w:sz w:val="24"/>
              </w:rPr>
            </w:pPr>
          </w:p>
        </w:tc>
        <w:tc>
          <w:tcPr>
            <w:tcW w:w="1055" w:type="dxa"/>
            <w:vAlign w:val="center"/>
          </w:tcPr>
          <w:p>
            <w:pPr>
              <w:spacing w:line="360" w:lineRule="exact"/>
              <w:rPr>
                <w:rFonts w:ascii="宋体" w:hAnsi="宋体" w:cs="宋体"/>
                <w:sz w:val="24"/>
              </w:rPr>
            </w:pPr>
          </w:p>
        </w:tc>
        <w:tc>
          <w:tcPr>
            <w:tcW w:w="1309"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vAlign w:val="center"/>
          </w:tcPr>
          <w:p>
            <w:pPr>
              <w:adjustRightInd w:val="0"/>
              <w:snapToGrid w:val="0"/>
              <w:spacing w:line="360" w:lineRule="exact"/>
              <w:jc w:val="center"/>
              <w:rPr>
                <w:rFonts w:ascii="宋体" w:hAnsi="宋体" w:cs="宋体"/>
                <w:snapToGrid w:val="0"/>
                <w:sz w:val="24"/>
              </w:rPr>
            </w:pPr>
            <w:r>
              <w:rPr>
                <w:rFonts w:hint="eastAsia" w:ascii="宋体" w:hAnsi="宋体" w:cs="宋体"/>
                <w:snapToGrid w:val="0"/>
                <w:sz w:val="24"/>
              </w:rPr>
              <w:t>6</w:t>
            </w:r>
          </w:p>
        </w:tc>
        <w:tc>
          <w:tcPr>
            <w:tcW w:w="3368" w:type="dxa"/>
            <w:vAlign w:val="center"/>
          </w:tcPr>
          <w:p>
            <w:pPr>
              <w:spacing w:line="300" w:lineRule="exact"/>
              <w:jc w:val="center"/>
              <w:rPr>
                <w:rFonts w:ascii="宋体" w:hAnsi="宋体" w:cs="宋体"/>
                <w:b/>
                <w:kern w:val="0"/>
                <w:sz w:val="24"/>
              </w:rPr>
            </w:pPr>
          </w:p>
        </w:tc>
        <w:tc>
          <w:tcPr>
            <w:tcW w:w="1930" w:type="dxa"/>
            <w:vAlign w:val="center"/>
          </w:tcPr>
          <w:p>
            <w:pPr>
              <w:spacing w:line="300" w:lineRule="exact"/>
              <w:jc w:val="center"/>
              <w:rPr>
                <w:rFonts w:ascii="宋体" w:hAnsi="宋体" w:cs="宋体"/>
                <w:sz w:val="24"/>
              </w:rPr>
            </w:pPr>
          </w:p>
        </w:tc>
        <w:tc>
          <w:tcPr>
            <w:tcW w:w="1448" w:type="dxa"/>
            <w:vAlign w:val="center"/>
          </w:tcPr>
          <w:p>
            <w:pPr>
              <w:spacing w:line="360" w:lineRule="exact"/>
              <w:rPr>
                <w:rFonts w:ascii="宋体" w:hAnsi="宋体" w:cs="宋体"/>
                <w:sz w:val="24"/>
              </w:rPr>
            </w:pPr>
          </w:p>
        </w:tc>
        <w:tc>
          <w:tcPr>
            <w:tcW w:w="1055" w:type="dxa"/>
            <w:vAlign w:val="center"/>
          </w:tcPr>
          <w:p>
            <w:pPr>
              <w:spacing w:line="360" w:lineRule="exact"/>
              <w:rPr>
                <w:rFonts w:ascii="宋体" w:hAnsi="宋体" w:cs="宋体"/>
                <w:sz w:val="24"/>
              </w:rPr>
            </w:pPr>
          </w:p>
        </w:tc>
        <w:tc>
          <w:tcPr>
            <w:tcW w:w="1309"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vAlign w:val="center"/>
          </w:tcPr>
          <w:p>
            <w:pPr>
              <w:adjustRightInd w:val="0"/>
              <w:snapToGrid w:val="0"/>
              <w:spacing w:line="360" w:lineRule="exact"/>
              <w:jc w:val="center"/>
              <w:rPr>
                <w:rFonts w:ascii="宋体" w:hAnsi="宋体" w:cs="宋体"/>
                <w:snapToGrid w:val="0"/>
                <w:sz w:val="24"/>
              </w:rPr>
            </w:pPr>
            <w:r>
              <w:rPr>
                <w:rFonts w:hint="eastAsia" w:ascii="宋体" w:hAnsi="宋体" w:cs="宋体"/>
                <w:snapToGrid w:val="0"/>
                <w:sz w:val="24"/>
              </w:rPr>
              <w:t>7</w:t>
            </w:r>
          </w:p>
        </w:tc>
        <w:tc>
          <w:tcPr>
            <w:tcW w:w="3368" w:type="dxa"/>
            <w:vAlign w:val="center"/>
          </w:tcPr>
          <w:p>
            <w:pPr>
              <w:spacing w:line="300" w:lineRule="exact"/>
              <w:jc w:val="center"/>
              <w:rPr>
                <w:rFonts w:ascii="宋体" w:hAnsi="宋体" w:cs="宋体"/>
                <w:b/>
                <w:snapToGrid w:val="0"/>
                <w:sz w:val="24"/>
              </w:rPr>
            </w:pPr>
          </w:p>
        </w:tc>
        <w:tc>
          <w:tcPr>
            <w:tcW w:w="1930" w:type="dxa"/>
            <w:vAlign w:val="center"/>
          </w:tcPr>
          <w:p>
            <w:pPr>
              <w:spacing w:line="300" w:lineRule="exact"/>
              <w:jc w:val="center"/>
              <w:rPr>
                <w:rFonts w:ascii="宋体" w:hAnsi="宋体" w:cs="宋体"/>
                <w:snapToGrid w:val="0"/>
                <w:sz w:val="24"/>
              </w:rPr>
            </w:pPr>
          </w:p>
        </w:tc>
        <w:tc>
          <w:tcPr>
            <w:tcW w:w="1448" w:type="dxa"/>
            <w:vAlign w:val="center"/>
          </w:tcPr>
          <w:p>
            <w:pPr>
              <w:spacing w:line="360" w:lineRule="exact"/>
              <w:rPr>
                <w:rFonts w:ascii="宋体" w:hAnsi="宋体" w:cs="宋体"/>
                <w:sz w:val="24"/>
              </w:rPr>
            </w:pPr>
          </w:p>
        </w:tc>
        <w:tc>
          <w:tcPr>
            <w:tcW w:w="1055" w:type="dxa"/>
            <w:vAlign w:val="center"/>
          </w:tcPr>
          <w:p>
            <w:pPr>
              <w:spacing w:line="360" w:lineRule="exact"/>
              <w:rPr>
                <w:rFonts w:ascii="宋体" w:hAnsi="宋体" w:cs="宋体"/>
                <w:sz w:val="24"/>
              </w:rPr>
            </w:pPr>
          </w:p>
        </w:tc>
        <w:tc>
          <w:tcPr>
            <w:tcW w:w="1309"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vAlign w:val="center"/>
          </w:tcPr>
          <w:p>
            <w:pPr>
              <w:adjustRightInd w:val="0"/>
              <w:snapToGrid w:val="0"/>
              <w:spacing w:line="360" w:lineRule="exact"/>
              <w:jc w:val="center"/>
              <w:rPr>
                <w:rFonts w:ascii="宋体" w:hAnsi="宋体" w:cs="宋体"/>
                <w:snapToGrid w:val="0"/>
                <w:sz w:val="24"/>
              </w:rPr>
            </w:pPr>
            <w:r>
              <w:rPr>
                <w:rFonts w:hint="eastAsia" w:ascii="宋体" w:hAnsi="宋体" w:cs="宋体"/>
                <w:snapToGrid w:val="0"/>
                <w:sz w:val="24"/>
              </w:rPr>
              <w:t>8</w:t>
            </w:r>
          </w:p>
        </w:tc>
        <w:tc>
          <w:tcPr>
            <w:tcW w:w="3368" w:type="dxa"/>
            <w:vAlign w:val="center"/>
          </w:tcPr>
          <w:p>
            <w:pPr>
              <w:spacing w:line="300" w:lineRule="exact"/>
              <w:jc w:val="center"/>
              <w:rPr>
                <w:rFonts w:ascii="宋体" w:hAnsi="宋体" w:cs="宋体"/>
                <w:b/>
                <w:sz w:val="24"/>
              </w:rPr>
            </w:pPr>
          </w:p>
        </w:tc>
        <w:tc>
          <w:tcPr>
            <w:tcW w:w="1930" w:type="dxa"/>
            <w:vAlign w:val="center"/>
          </w:tcPr>
          <w:p>
            <w:pPr>
              <w:spacing w:line="300" w:lineRule="exact"/>
              <w:jc w:val="center"/>
              <w:rPr>
                <w:rFonts w:ascii="宋体" w:hAnsi="宋体" w:cs="宋体"/>
                <w:snapToGrid w:val="0"/>
                <w:sz w:val="24"/>
              </w:rPr>
            </w:pPr>
          </w:p>
        </w:tc>
        <w:tc>
          <w:tcPr>
            <w:tcW w:w="1448" w:type="dxa"/>
            <w:vAlign w:val="center"/>
          </w:tcPr>
          <w:p>
            <w:pPr>
              <w:spacing w:line="360" w:lineRule="exact"/>
              <w:rPr>
                <w:rFonts w:ascii="宋体" w:hAnsi="宋体" w:cs="宋体"/>
                <w:sz w:val="24"/>
              </w:rPr>
            </w:pPr>
          </w:p>
        </w:tc>
        <w:tc>
          <w:tcPr>
            <w:tcW w:w="1055" w:type="dxa"/>
            <w:vAlign w:val="center"/>
          </w:tcPr>
          <w:p>
            <w:pPr>
              <w:spacing w:line="360" w:lineRule="exact"/>
              <w:rPr>
                <w:rFonts w:ascii="宋体" w:hAnsi="宋体" w:cs="宋体"/>
                <w:sz w:val="24"/>
              </w:rPr>
            </w:pPr>
          </w:p>
        </w:tc>
        <w:tc>
          <w:tcPr>
            <w:tcW w:w="1309"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vAlign w:val="center"/>
          </w:tcPr>
          <w:p>
            <w:pPr>
              <w:adjustRightInd w:val="0"/>
              <w:snapToGrid w:val="0"/>
              <w:spacing w:line="360" w:lineRule="exact"/>
              <w:jc w:val="center"/>
              <w:rPr>
                <w:rFonts w:ascii="宋体" w:hAnsi="宋体" w:cs="宋体"/>
                <w:snapToGrid w:val="0"/>
                <w:sz w:val="24"/>
              </w:rPr>
            </w:pPr>
            <w:r>
              <w:rPr>
                <w:rFonts w:hint="eastAsia" w:ascii="宋体" w:hAnsi="宋体" w:cs="宋体"/>
                <w:snapToGrid w:val="0"/>
                <w:sz w:val="24"/>
              </w:rPr>
              <w:t>9</w:t>
            </w:r>
          </w:p>
        </w:tc>
        <w:tc>
          <w:tcPr>
            <w:tcW w:w="3368" w:type="dxa"/>
            <w:vAlign w:val="center"/>
          </w:tcPr>
          <w:p>
            <w:pPr>
              <w:spacing w:line="300" w:lineRule="exact"/>
              <w:jc w:val="center"/>
              <w:rPr>
                <w:rFonts w:ascii="宋体" w:hAnsi="宋体" w:cs="宋体"/>
                <w:b/>
                <w:sz w:val="24"/>
              </w:rPr>
            </w:pPr>
          </w:p>
        </w:tc>
        <w:tc>
          <w:tcPr>
            <w:tcW w:w="1930" w:type="dxa"/>
            <w:vAlign w:val="center"/>
          </w:tcPr>
          <w:p>
            <w:pPr>
              <w:spacing w:line="300" w:lineRule="exact"/>
              <w:jc w:val="center"/>
              <w:rPr>
                <w:rFonts w:ascii="宋体" w:hAnsi="宋体" w:cs="宋体"/>
                <w:sz w:val="24"/>
              </w:rPr>
            </w:pPr>
          </w:p>
        </w:tc>
        <w:tc>
          <w:tcPr>
            <w:tcW w:w="1448" w:type="dxa"/>
            <w:vAlign w:val="center"/>
          </w:tcPr>
          <w:p>
            <w:pPr>
              <w:spacing w:line="360" w:lineRule="exact"/>
              <w:rPr>
                <w:rFonts w:ascii="宋体" w:hAnsi="宋体" w:cs="宋体"/>
                <w:sz w:val="24"/>
              </w:rPr>
            </w:pPr>
          </w:p>
        </w:tc>
        <w:tc>
          <w:tcPr>
            <w:tcW w:w="1055" w:type="dxa"/>
            <w:vAlign w:val="center"/>
          </w:tcPr>
          <w:p>
            <w:pPr>
              <w:spacing w:line="360" w:lineRule="exact"/>
              <w:rPr>
                <w:rFonts w:ascii="宋体" w:hAnsi="宋体" w:cs="宋体"/>
                <w:sz w:val="24"/>
              </w:rPr>
            </w:pPr>
          </w:p>
        </w:tc>
        <w:tc>
          <w:tcPr>
            <w:tcW w:w="1309" w:type="dxa"/>
            <w:vAlign w:val="center"/>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vAlign w:val="center"/>
          </w:tcPr>
          <w:p>
            <w:pPr>
              <w:adjustRightInd w:val="0"/>
              <w:snapToGrid w:val="0"/>
              <w:spacing w:line="360" w:lineRule="exact"/>
              <w:jc w:val="center"/>
              <w:rPr>
                <w:rFonts w:ascii="宋体" w:hAnsi="宋体" w:cs="宋体"/>
                <w:snapToGrid w:val="0"/>
                <w:sz w:val="24"/>
              </w:rPr>
            </w:pPr>
            <w:r>
              <w:rPr>
                <w:rFonts w:hint="eastAsia" w:ascii="宋体" w:hAnsi="宋体" w:cs="宋体"/>
                <w:snapToGrid w:val="0"/>
                <w:sz w:val="24"/>
              </w:rPr>
              <w:t>10</w:t>
            </w:r>
          </w:p>
        </w:tc>
        <w:tc>
          <w:tcPr>
            <w:tcW w:w="3368" w:type="dxa"/>
            <w:vAlign w:val="center"/>
          </w:tcPr>
          <w:p>
            <w:pPr>
              <w:spacing w:line="300" w:lineRule="exact"/>
              <w:jc w:val="center"/>
              <w:rPr>
                <w:rFonts w:ascii="宋体" w:hAnsi="宋体" w:cs="宋体"/>
                <w:b/>
                <w:sz w:val="24"/>
              </w:rPr>
            </w:pPr>
          </w:p>
        </w:tc>
        <w:tc>
          <w:tcPr>
            <w:tcW w:w="1930" w:type="dxa"/>
            <w:vAlign w:val="center"/>
          </w:tcPr>
          <w:p>
            <w:pPr>
              <w:spacing w:line="300" w:lineRule="exact"/>
              <w:jc w:val="center"/>
              <w:rPr>
                <w:rFonts w:ascii="宋体" w:hAnsi="宋体" w:cs="宋体"/>
                <w:sz w:val="24"/>
              </w:rPr>
            </w:pPr>
          </w:p>
        </w:tc>
        <w:tc>
          <w:tcPr>
            <w:tcW w:w="1448" w:type="dxa"/>
            <w:vAlign w:val="center"/>
          </w:tcPr>
          <w:p>
            <w:pPr>
              <w:spacing w:line="360" w:lineRule="exact"/>
              <w:rPr>
                <w:rFonts w:ascii="宋体" w:hAnsi="宋体" w:cs="宋体"/>
                <w:sz w:val="24"/>
              </w:rPr>
            </w:pPr>
          </w:p>
        </w:tc>
        <w:tc>
          <w:tcPr>
            <w:tcW w:w="1055" w:type="dxa"/>
            <w:vAlign w:val="center"/>
          </w:tcPr>
          <w:p>
            <w:pPr>
              <w:spacing w:line="360" w:lineRule="exact"/>
              <w:rPr>
                <w:rFonts w:ascii="宋体" w:hAnsi="宋体" w:cs="宋体"/>
                <w:sz w:val="24"/>
              </w:rPr>
            </w:pPr>
          </w:p>
        </w:tc>
        <w:tc>
          <w:tcPr>
            <w:tcW w:w="1309" w:type="dxa"/>
            <w:vAlign w:val="center"/>
          </w:tcPr>
          <w:p>
            <w:pPr>
              <w:spacing w:line="360" w:lineRule="exact"/>
              <w:rPr>
                <w:rFonts w:ascii="宋体" w:hAnsi="宋体" w:cs="宋体"/>
                <w:sz w:val="24"/>
              </w:rPr>
            </w:pPr>
          </w:p>
        </w:tc>
      </w:tr>
    </w:tbl>
    <w:p>
      <w:pPr>
        <w:spacing w:line="400" w:lineRule="exact"/>
        <w:ind w:left="409" w:leftChars="195"/>
        <w:rPr>
          <w:rFonts w:ascii="宋体" w:hAnsi="宋体" w:cs="宋体"/>
          <w:b/>
          <w:sz w:val="24"/>
        </w:rPr>
      </w:pPr>
      <w:r>
        <w:rPr>
          <w:rFonts w:hint="eastAsia" w:ascii="宋体" w:hAnsi="宋体" w:cs="宋体"/>
          <w:b/>
          <w:sz w:val="24"/>
        </w:rPr>
        <w:t>注：“评分索引表” 提供在技术商务文件首页。投标供应商应认真填写相关内容在投标文件中所对应的页码。</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snapToGrid w:val="0"/>
        <w:spacing w:before="50" w:after="50"/>
        <w:rPr>
          <w:rFonts w:ascii="宋体" w:hAnsi="宋体"/>
          <w:spacing w:val="20"/>
          <w:sz w:val="24"/>
          <w:u w:val="single"/>
        </w:rPr>
      </w:pPr>
      <w:r>
        <w:rPr>
          <w:rFonts w:hint="eastAsia" w:ascii="宋体" w:hAnsi="宋体"/>
          <w:spacing w:val="20"/>
          <w:sz w:val="24"/>
        </w:rPr>
        <w:t>法定代表人或授权人签名：</w:t>
      </w:r>
      <w:r>
        <w:rPr>
          <w:rFonts w:ascii="宋体" w:hAnsi="宋体"/>
          <w:spacing w:val="20"/>
          <w:sz w:val="24"/>
          <w:u w:val="single"/>
        </w:rPr>
        <w:t xml:space="preserve">            </w:t>
      </w:r>
    </w:p>
    <w:p>
      <w:pPr>
        <w:snapToGrid w:val="0"/>
        <w:spacing w:before="156" w:beforeLines="50" w:after="50"/>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156" w:beforeLines="50" w:after="50"/>
        <w:rPr>
          <w:rFonts w:ascii="宋体" w:hAnsi="宋体"/>
          <w:b/>
          <w:bCs/>
          <w:sz w:val="24"/>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tabs>
          <w:tab w:val="left" w:pos="642"/>
        </w:tabs>
        <w:jc w:val="left"/>
        <w:rPr>
          <w:sz w:val="24"/>
        </w:rPr>
        <w:sectPr>
          <w:headerReference r:id="rId3" w:type="default"/>
          <w:footerReference r:id="rId4" w:type="default"/>
          <w:pgSz w:w="11906" w:h="16838"/>
          <w:pgMar w:top="1440" w:right="1286" w:bottom="1440" w:left="1800" w:header="851" w:footer="992" w:gutter="0"/>
          <w:cols w:space="425" w:num="1"/>
          <w:docGrid w:type="lines" w:linePitch="312" w:charSpace="0"/>
        </w:sectPr>
      </w:pPr>
    </w:p>
    <w:p>
      <w:pPr>
        <w:pStyle w:val="8"/>
        <w:ind w:firstLine="241"/>
        <w:jc w:val="left"/>
        <w:rPr>
          <w:rFonts w:ascii="宋体" w:hAnsi="宋体" w:eastAsia="宋体" w:cs="宋体"/>
          <w:b/>
          <w:bCs/>
          <w:color w:val="auto"/>
          <w:sz w:val="24"/>
        </w:rPr>
      </w:pPr>
      <w:r>
        <w:rPr>
          <w:rFonts w:hint="eastAsia" w:ascii="宋体" w:hAnsi="宋体" w:eastAsia="宋体" w:cs="宋体"/>
          <w:b/>
          <w:bCs/>
          <w:color w:val="auto"/>
          <w:sz w:val="24"/>
        </w:rPr>
        <w:t>9、中小企业声明函</w:t>
      </w:r>
    </w:p>
    <w:p>
      <w:pPr>
        <w:spacing w:line="588" w:lineRule="exact"/>
        <w:jc w:val="center"/>
        <w:rPr>
          <w:rFonts w:ascii="宋体" w:hAnsi="宋体" w:cs="宋体"/>
          <w:sz w:val="24"/>
        </w:rPr>
      </w:pPr>
      <w:r>
        <w:rPr>
          <w:rFonts w:hint="eastAsia" w:ascii="宋体" w:hAnsi="宋体"/>
          <w:bCs/>
          <w:sz w:val="24"/>
        </w:rPr>
        <w:t>中小企业声明函</w:t>
      </w:r>
    </w:p>
    <w:p>
      <w:pPr>
        <w:widowControl/>
        <w:spacing w:line="500" w:lineRule="exact"/>
        <w:ind w:firstLine="360" w:firstLineChars="150"/>
        <w:jc w:val="left"/>
        <w:rPr>
          <w:rFonts w:ascii="宋体" w:hAnsi="宋体" w:cs="宋体"/>
          <w:kern w:val="0"/>
          <w:sz w:val="24"/>
        </w:rPr>
      </w:pPr>
    </w:p>
    <w:p>
      <w:pPr>
        <w:widowControl/>
        <w:spacing w:line="500" w:lineRule="exact"/>
        <w:ind w:firstLine="360" w:firstLineChars="150"/>
        <w:jc w:val="left"/>
        <w:rPr>
          <w:rFonts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kern w:val="0"/>
          <w:sz w:val="24"/>
          <w:u w:val="single"/>
        </w:rPr>
        <w:t xml:space="preserve">   （单位名称）</w:t>
      </w:r>
      <w:r>
        <w:rPr>
          <w:rFonts w:hint="eastAsia" w:ascii="宋体" w:hAnsi="宋体" w:cs="宋体"/>
          <w:kern w:val="0"/>
          <w:sz w:val="24"/>
        </w:rPr>
        <w:t>的</w:t>
      </w:r>
      <w:r>
        <w:rPr>
          <w:rFonts w:hint="eastAsia" w:ascii="宋体" w:hAnsi="宋体" w:cs="宋体"/>
          <w:kern w:val="0"/>
          <w:sz w:val="24"/>
          <w:u w:val="single"/>
        </w:rPr>
        <w:t xml:space="preserve">     （项目名称）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00" w:lineRule="exact"/>
        <w:ind w:firstLine="360" w:firstLineChars="15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 xml:space="preserve">   （标的名称）</w:t>
      </w:r>
      <w:r>
        <w:rPr>
          <w:rFonts w:hint="eastAsia" w:ascii="宋体" w:hAnsi="宋体" w:cs="宋体"/>
          <w:kern w:val="0"/>
          <w:sz w:val="24"/>
        </w:rPr>
        <w:t>，属于</w:t>
      </w:r>
      <w:r>
        <w:rPr>
          <w:rFonts w:hint="eastAsia" w:ascii="宋体" w:hAnsi="宋体" w:cs="宋体"/>
          <w:kern w:val="0"/>
          <w:sz w:val="24"/>
          <w:u w:val="single"/>
        </w:rPr>
        <w:t xml:space="preserve">   （采购文件中明确的所属行业）</w:t>
      </w:r>
      <w:r>
        <w:rPr>
          <w:rFonts w:hint="eastAsia" w:ascii="宋体" w:hAnsi="宋体" w:cs="宋体"/>
          <w:kern w:val="0"/>
          <w:sz w:val="24"/>
        </w:rPr>
        <w:t>； 承建（承接）企业为</w:t>
      </w:r>
      <w:r>
        <w:rPr>
          <w:rFonts w:hint="eastAsia" w:ascii="宋体" w:hAnsi="宋体" w:cs="宋体"/>
          <w:kern w:val="0"/>
          <w:sz w:val="24"/>
          <w:u w:val="single"/>
        </w:rPr>
        <w:t xml:space="preserve">      （企业名称）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 xml:space="preserve">           </w:t>
      </w:r>
      <w:r>
        <w:rPr>
          <w:rFonts w:hint="eastAsia" w:ascii="宋体" w:hAnsi="宋体" w:cs="宋体"/>
          <w:kern w:val="0"/>
          <w:sz w:val="24"/>
        </w:rPr>
        <w:t xml:space="preserve">（中型企业、 小型企业、微型企业）； </w:t>
      </w:r>
    </w:p>
    <w:p>
      <w:pPr>
        <w:widowControl/>
        <w:spacing w:line="500" w:lineRule="exact"/>
        <w:ind w:firstLine="360" w:firstLineChars="150"/>
        <w:jc w:val="left"/>
        <w:rPr>
          <w:rFonts w:ascii="宋体" w:hAnsi="宋体" w:cs="宋体"/>
          <w:kern w:val="0"/>
          <w:sz w:val="24"/>
        </w:rPr>
      </w:pPr>
      <w:r>
        <w:rPr>
          <w:rFonts w:hint="eastAsia" w:ascii="宋体" w:hAnsi="宋体" w:cs="宋体"/>
          <w:kern w:val="0"/>
          <w:sz w:val="24"/>
        </w:rPr>
        <w:t xml:space="preserve">2. </w:t>
      </w:r>
      <w:r>
        <w:rPr>
          <w:rFonts w:hint="eastAsia" w:ascii="宋体" w:hAnsi="宋体" w:cs="宋体"/>
          <w:kern w:val="0"/>
          <w:sz w:val="24"/>
          <w:u w:val="single"/>
        </w:rPr>
        <w:t xml:space="preserve">   （标的名称）</w:t>
      </w:r>
      <w:r>
        <w:rPr>
          <w:rFonts w:hint="eastAsia" w:ascii="宋体" w:hAnsi="宋体" w:cs="宋体"/>
          <w:kern w:val="0"/>
          <w:sz w:val="24"/>
        </w:rPr>
        <w:t>，属于</w:t>
      </w:r>
      <w:r>
        <w:rPr>
          <w:rFonts w:hint="eastAsia" w:ascii="宋体" w:hAnsi="宋体" w:cs="宋体"/>
          <w:kern w:val="0"/>
          <w:sz w:val="24"/>
          <w:u w:val="single"/>
        </w:rPr>
        <w:t xml:space="preserve">   （采购文件中明确的所属行业）</w:t>
      </w:r>
      <w:r>
        <w:rPr>
          <w:rFonts w:hint="eastAsia" w:ascii="宋体" w:hAnsi="宋体" w:cs="宋体"/>
          <w:kern w:val="0"/>
          <w:sz w:val="24"/>
        </w:rPr>
        <w:t>； 承建（承接）企业为</w:t>
      </w:r>
      <w:r>
        <w:rPr>
          <w:rFonts w:hint="eastAsia" w:ascii="宋体" w:hAnsi="宋体" w:cs="宋体"/>
          <w:kern w:val="0"/>
          <w:sz w:val="24"/>
          <w:u w:val="single"/>
        </w:rPr>
        <w:t xml:space="preserve">      （企业名称）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 xml:space="preserve">           </w:t>
      </w:r>
      <w:r>
        <w:rPr>
          <w:rFonts w:hint="eastAsia" w:ascii="宋体" w:hAnsi="宋体" w:cs="宋体"/>
          <w:kern w:val="0"/>
          <w:sz w:val="24"/>
        </w:rPr>
        <w:t xml:space="preserve">（中型企业、 小型企业、微型企业）；  </w:t>
      </w:r>
    </w:p>
    <w:p>
      <w:pPr>
        <w:widowControl/>
        <w:spacing w:line="500" w:lineRule="exact"/>
        <w:jc w:val="left"/>
        <w:rPr>
          <w:rFonts w:ascii="宋体" w:hAnsi="宋体" w:cs="宋体"/>
          <w:kern w:val="0"/>
          <w:sz w:val="24"/>
        </w:rPr>
      </w:pPr>
      <w:r>
        <w:rPr>
          <w:rFonts w:hint="eastAsia" w:ascii="宋体" w:hAnsi="宋体" w:cs="宋体"/>
          <w:kern w:val="0"/>
          <w:sz w:val="24"/>
        </w:rPr>
        <w:t>……</w:t>
      </w:r>
    </w:p>
    <w:p>
      <w:pPr>
        <w:widowControl/>
        <w:spacing w:line="500" w:lineRule="exact"/>
        <w:ind w:firstLine="480" w:firstLineChars="200"/>
        <w:jc w:val="left"/>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widowControl/>
        <w:spacing w:line="500" w:lineRule="exact"/>
        <w:ind w:firstLine="360" w:firstLineChars="150"/>
        <w:jc w:val="left"/>
        <w:rPr>
          <w:rFonts w:ascii="宋体" w:hAnsi="宋体" w:cs="宋体"/>
          <w:kern w:val="0"/>
          <w:sz w:val="24"/>
        </w:rPr>
      </w:pPr>
      <w:r>
        <w:rPr>
          <w:rFonts w:hint="eastAsia" w:ascii="宋体" w:hAnsi="宋体" w:cs="宋体"/>
          <w:kern w:val="0"/>
          <w:sz w:val="24"/>
        </w:rPr>
        <w:t xml:space="preserve">本企业对上述声明内容的真实性负责。如有虚假，将依 法承担相应责任。 </w:t>
      </w: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ind w:firstLine="1680" w:firstLineChars="700"/>
        <w:jc w:val="left"/>
        <w:rPr>
          <w:rFonts w:ascii="宋体" w:hAnsi="宋体" w:cs="宋体"/>
          <w:kern w:val="0"/>
          <w:sz w:val="24"/>
        </w:rPr>
      </w:pPr>
      <w:r>
        <w:rPr>
          <w:rFonts w:hint="eastAsia" w:ascii="宋体" w:hAnsi="宋体" w:cs="宋体"/>
          <w:kern w:val="0"/>
          <w:sz w:val="24"/>
        </w:rPr>
        <w:t xml:space="preserve">企业名称（盖章）： </w:t>
      </w:r>
    </w:p>
    <w:p>
      <w:pPr>
        <w:widowControl/>
        <w:spacing w:line="500" w:lineRule="exact"/>
        <w:ind w:firstLine="2040" w:firstLineChars="850"/>
        <w:jc w:val="left"/>
        <w:rPr>
          <w:rFonts w:ascii="宋体" w:hAnsi="宋体" w:cs="宋体"/>
          <w:kern w:val="0"/>
          <w:sz w:val="24"/>
        </w:rPr>
      </w:pPr>
      <w:r>
        <w:rPr>
          <w:rFonts w:hint="eastAsia" w:ascii="宋体" w:hAnsi="宋体" w:cs="宋体"/>
          <w:kern w:val="0"/>
          <w:sz w:val="24"/>
        </w:rPr>
        <w:t xml:space="preserve">日 期：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r>
        <w:rPr>
          <w:rFonts w:hint="eastAsia"/>
        </w:rPr>
        <w:t>从业人员、营业收入、资产总额填报上一年度数据，无上一年度数据的新成立企业可不填报。</w:t>
      </w:r>
    </w:p>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b/>
          <w:bCs/>
          <w:sz w:val="24"/>
        </w:rPr>
      </w:pPr>
      <w:r>
        <w:rPr>
          <w:rFonts w:hint="eastAsia" w:ascii="宋体" w:hAnsi="宋体" w:cs="宋体"/>
          <w:b/>
          <w:bCs/>
          <w:sz w:val="24"/>
        </w:rPr>
        <w:t>10、监狱企业声明函</w:t>
      </w:r>
    </w:p>
    <w:p>
      <w:pPr>
        <w:pStyle w:val="26"/>
        <w:jc w:val="center"/>
        <w:rPr>
          <w:sz w:val="24"/>
          <w:szCs w:val="24"/>
        </w:rPr>
      </w:pPr>
      <w:r>
        <w:rPr>
          <w:rFonts w:hint="eastAsia"/>
          <w:sz w:val="24"/>
          <w:szCs w:val="24"/>
        </w:rPr>
        <w:t>监狱企业声明函</w:t>
      </w:r>
    </w:p>
    <w:p>
      <w:pPr>
        <w:pStyle w:val="7"/>
        <w:ind w:right="75"/>
        <w:rPr>
          <w:rFonts w:ascii="宋体" w:hAnsi="宋体" w:eastAsia="宋体" w:cs="宋体"/>
          <w:bCs/>
          <w:color w:val="000000"/>
          <w:sz w:val="24"/>
        </w:rPr>
      </w:pPr>
      <w:r>
        <w:rPr>
          <w:rFonts w:hint="eastAsia" w:ascii="宋体" w:hAnsi="宋体" w:eastAsia="宋体" w:cs="宋体"/>
          <w:bCs/>
          <w:color w:val="000000"/>
          <w:sz w:val="24"/>
        </w:rPr>
        <w:t>【非监狱企业的不用提供】</w:t>
      </w:r>
    </w:p>
    <w:p>
      <w:pPr>
        <w:pStyle w:val="32"/>
        <w:spacing w:line="460" w:lineRule="exact"/>
        <w:ind w:firstLine="480" w:firstLineChars="200"/>
        <w:rPr>
          <w:rFonts w:hint="default" w:cs="宋体"/>
          <w:color w:val="auto"/>
          <w:szCs w:val="24"/>
        </w:rPr>
      </w:pPr>
      <w:r>
        <w:rPr>
          <w:rFonts w:cs="宋体"/>
          <w:color w:val="auto"/>
          <w:szCs w:val="24"/>
        </w:rPr>
        <w:t xml:space="preserve">本企业郑重声明，根据《关于政府采购支持监狱企业发展有关间想的通知》(财库[2014]68号）的规定，本企业为监狱企业。 </w:t>
      </w:r>
    </w:p>
    <w:p>
      <w:pPr>
        <w:pStyle w:val="32"/>
        <w:spacing w:line="460" w:lineRule="exact"/>
        <w:ind w:firstLine="480" w:firstLineChars="200"/>
        <w:rPr>
          <w:rFonts w:hint="default" w:cs="宋体"/>
          <w:color w:val="auto"/>
          <w:szCs w:val="24"/>
        </w:rPr>
      </w:pPr>
      <w:r>
        <w:rPr>
          <w:rFonts w:cs="宋体"/>
          <w:color w:val="auto"/>
          <w:szCs w:val="24"/>
        </w:rPr>
        <w:t xml:space="preserve">根据上述标准，我企业属于监狱企业的理由为: </w:t>
      </w:r>
    </w:p>
    <w:p>
      <w:pPr>
        <w:pStyle w:val="32"/>
        <w:spacing w:line="460" w:lineRule="exact"/>
        <w:ind w:firstLine="480" w:firstLineChars="200"/>
        <w:rPr>
          <w:rFonts w:hint="default" w:cs="宋体"/>
          <w:color w:val="auto"/>
          <w:szCs w:val="24"/>
        </w:rPr>
      </w:pPr>
      <w:r>
        <w:rPr>
          <w:rFonts w:cs="宋体"/>
          <w:color w:val="auto"/>
          <w:szCs w:val="24"/>
        </w:rPr>
        <w:t xml:space="preserve">本企业为参加(项目名称: ) (项目编号: )采购活动提供本企业的产品。 </w:t>
      </w:r>
    </w:p>
    <w:p>
      <w:pPr>
        <w:pStyle w:val="32"/>
        <w:spacing w:line="460" w:lineRule="exact"/>
        <w:ind w:firstLine="480" w:firstLineChars="200"/>
        <w:rPr>
          <w:rFonts w:hint="default" w:cs="宋体"/>
          <w:color w:val="auto"/>
          <w:szCs w:val="24"/>
        </w:rPr>
      </w:pPr>
      <w:r>
        <w:rPr>
          <w:rFonts w:cs="宋体"/>
          <w:color w:val="auto"/>
          <w:szCs w:val="24"/>
        </w:rPr>
        <w:t xml:space="preserve">本企业对上述声明的真实性负责。如有虚假，将依法承担相应责任。 </w:t>
      </w:r>
    </w:p>
    <w:p>
      <w:pPr>
        <w:pStyle w:val="32"/>
        <w:spacing w:line="460" w:lineRule="exact"/>
        <w:ind w:firstLine="480" w:firstLineChars="200"/>
        <w:rPr>
          <w:rFonts w:hint="default" w:cs="宋体"/>
          <w:color w:val="auto"/>
          <w:szCs w:val="24"/>
        </w:rPr>
      </w:pPr>
    </w:p>
    <w:p>
      <w:pPr>
        <w:pStyle w:val="32"/>
        <w:spacing w:line="460" w:lineRule="exact"/>
        <w:ind w:firstLine="480" w:firstLineChars="200"/>
        <w:rPr>
          <w:rFonts w:hint="default" w:cs="宋体"/>
          <w:color w:val="auto"/>
          <w:szCs w:val="24"/>
        </w:rPr>
      </w:pPr>
    </w:p>
    <w:p>
      <w:pPr>
        <w:pStyle w:val="32"/>
        <w:spacing w:line="460" w:lineRule="exact"/>
        <w:jc w:val="right"/>
        <w:rPr>
          <w:rFonts w:hint="default" w:cs="宋体"/>
          <w:color w:val="auto"/>
          <w:szCs w:val="24"/>
        </w:rPr>
      </w:pPr>
      <w:r>
        <w:rPr>
          <w:rFonts w:cs="宋体"/>
          <w:color w:val="auto"/>
          <w:szCs w:val="24"/>
        </w:rPr>
        <w:t xml:space="preserve">供应商名称(盖章) : </w:t>
      </w:r>
    </w:p>
    <w:p>
      <w:pPr>
        <w:pStyle w:val="32"/>
        <w:spacing w:line="460" w:lineRule="exact"/>
        <w:jc w:val="right"/>
        <w:rPr>
          <w:rFonts w:hint="default" w:cs="宋体"/>
          <w:color w:val="auto"/>
          <w:szCs w:val="24"/>
        </w:rPr>
      </w:pPr>
    </w:p>
    <w:p>
      <w:pPr>
        <w:pStyle w:val="32"/>
        <w:spacing w:line="460" w:lineRule="exact"/>
        <w:jc w:val="right"/>
        <w:rPr>
          <w:rFonts w:hint="default" w:cs="宋体"/>
          <w:color w:val="auto"/>
          <w:szCs w:val="24"/>
        </w:rPr>
      </w:pPr>
      <w:r>
        <w:rPr>
          <w:rFonts w:cs="宋体"/>
          <w:color w:val="auto"/>
          <w:szCs w:val="24"/>
        </w:rPr>
        <w:t xml:space="preserve">日期: 年 月 日 </w:t>
      </w:r>
    </w:p>
    <w:p>
      <w:pPr>
        <w:pStyle w:val="32"/>
        <w:spacing w:line="460" w:lineRule="exact"/>
        <w:rPr>
          <w:rFonts w:hint="default" w:cs="宋体"/>
          <w:color w:val="auto"/>
          <w:szCs w:val="24"/>
        </w:rPr>
      </w:pPr>
    </w:p>
    <w:p>
      <w:pPr>
        <w:snapToGrid w:val="0"/>
        <w:spacing w:before="156" w:beforeLines="50" w:after="50" w:line="460" w:lineRule="exact"/>
        <w:ind w:firstLine="480" w:firstLineChars="200"/>
        <w:jc w:val="left"/>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pPr>
        <w:snapToGrid w:val="0"/>
        <w:spacing w:before="156" w:beforeLines="50" w:after="50" w:line="460" w:lineRule="exact"/>
        <w:ind w:firstLine="480" w:firstLineChars="200"/>
        <w:jc w:val="left"/>
        <w:rPr>
          <w:rFonts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6"/>
      </w:pPr>
    </w:p>
    <w:p>
      <w:pPr>
        <w:pStyle w:val="26"/>
      </w:pPr>
    </w:p>
    <w:p>
      <w:pPr>
        <w:pStyle w:val="26"/>
      </w:pPr>
    </w:p>
    <w:p>
      <w:pPr>
        <w:pStyle w:val="26"/>
      </w:pPr>
    </w:p>
    <w:p>
      <w:pPr>
        <w:pStyle w:val="26"/>
      </w:pPr>
    </w:p>
    <w:p>
      <w:pPr>
        <w:pStyle w:val="26"/>
      </w:pPr>
    </w:p>
    <w:p>
      <w:pPr>
        <w:pStyle w:val="26"/>
      </w:pPr>
    </w:p>
    <w:p>
      <w:pPr>
        <w:pStyle w:val="8"/>
        <w:ind w:firstLine="241"/>
        <w:jc w:val="both"/>
        <w:rPr>
          <w:rFonts w:ascii="宋体" w:hAnsi="宋体" w:eastAsia="宋体" w:cs="宋体"/>
          <w:b/>
          <w:bCs/>
          <w:color w:val="auto"/>
          <w:sz w:val="24"/>
        </w:rPr>
      </w:pPr>
      <w:r>
        <w:rPr>
          <w:rFonts w:hint="eastAsia" w:ascii="宋体" w:hAnsi="宋体" w:eastAsia="宋体" w:cs="宋体"/>
          <w:b/>
          <w:bCs/>
          <w:color w:val="auto"/>
          <w:sz w:val="24"/>
        </w:rPr>
        <w:t>11、残疾人福利性单位声明函</w:t>
      </w:r>
    </w:p>
    <w:p>
      <w:pPr>
        <w:spacing w:line="588" w:lineRule="exact"/>
        <w:jc w:val="center"/>
        <w:rPr>
          <w:rFonts w:ascii="宋体" w:hAnsi="宋体"/>
          <w:b/>
          <w:spacing w:val="6"/>
          <w:sz w:val="24"/>
        </w:rPr>
      </w:pPr>
      <w:r>
        <w:rPr>
          <w:rFonts w:hint="eastAsia" w:ascii="宋体" w:hAnsi="宋体"/>
          <w:b/>
          <w:spacing w:val="6"/>
          <w:sz w:val="24"/>
        </w:rPr>
        <w:t>残疾人福利性单位声明函</w:t>
      </w:r>
    </w:p>
    <w:p>
      <w:pPr>
        <w:spacing w:line="360" w:lineRule="auto"/>
        <w:jc w:val="center"/>
        <w:rPr>
          <w:rFonts w:ascii="宋体" w:hAnsi="宋体"/>
          <w:b/>
          <w:spacing w:val="6"/>
          <w:sz w:val="24"/>
        </w:rPr>
      </w:pPr>
      <w:r>
        <w:rPr>
          <w:rFonts w:hint="eastAsia" w:ascii="宋体" w:hAnsi="宋体" w:cs="宋体"/>
          <w:sz w:val="24"/>
        </w:rPr>
        <w:t>【非中小企业的不用提供】</w:t>
      </w:r>
    </w:p>
    <w:p>
      <w:pPr>
        <w:snapToGrid w:val="0"/>
        <w:spacing w:line="360" w:lineRule="auto"/>
        <w:ind w:firstLine="480" w:firstLineChars="200"/>
        <w:rPr>
          <w:rFonts w:ascii="宋体" w:hAnsi="宋体"/>
          <w:sz w:val="24"/>
        </w:rPr>
      </w:pPr>
      <w:r>
        <w:rPr>
          <w:rFonts w:hint="eastAsia" w:ascii="宋体" w:hAnsi="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sz w:val="24"/>
          <w:u w:val="single"/>
        </w:rPr>
        <w:t>首席信息官及骨干教师信息素养提升培训项目</w:t>
      </w:r>
      <w:r>
        <w:rPr>
          <w:rFonts w:hint="eastAsia" w:ascii="宋体" w:hAnsi="宋体"/>
          <w:sz w:val="24"/>
        </w:rPr>
        <w:t>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napToGrid w:val="0"/>
        <w:spacing w:line="360" w:lineRule="auto"/>
        <w:ind w:firstLine="480" w:firstLineChars="200"/>
        <w:rPr>
          <w:rFonts w:ascii="宋体" w:hAnsi="宋体"/>
          <w:sz w:val="24"/>
        </w:rPr>
      </w:pPr>
    </w:p>
    <w:p>
      <w:pPr>
        <w:spacing w:line="588" w:lineRule="exact"/>
        <w:ind w:firstLine="504" w:firstLineChars="200"/>
        <w:rPr>
          <w:rFonts w:ascii="宋体" w:hAnsi="宋体"/>
          <w:spacing w:val="6"/>
          <w:sz w:val="24"/>
        </w:rPr>
      </w:pPr>
    </w:p>
    <w:p>
      <w:pPr>
        <w:snapToGrid w:val="0"/>
        <w:spacing w:line="360" w:lineRule="auto"/>
        <w:ind w:right="140" w:firstLine="480" w:firstLineChars="200"/>
        <w:jc w:val="center"/>
        <w:rPr>
          <w:rFonts w:ascii="宋体" w:hAnsi="宋体"/>
          <w:sz w:val="24"/>
        </w:rPr>
      </w:pPr>
    </w:p>
    <w:p>
      <w:pPr>
        <w:snapToGrid w:val="0"/>
        <w:spacing w:line="360" w:lineRule="auto"/>
        <w:ind w:right="140" w:firstLine="480" w:firstLineChars="200"/>
        <w:jc w:val="center"/>
        <w:rPr>
          <w:rFonts w:ascii="宋体" w:hAnsi="宋体"/>
          <w:sz w:val="24"/>
        </w:rPr>
      </w:pPr>
    </w:p>
    <w:p>
      <w:pPr>
        <w:snapToGrid w:val="0"/>
        <w:spacing w:line="360" w:lineRule="auto"/>
        <w:ind w:right="140" w:firstLine="480" w:firstLineChars="200"/>
        <w:jc w:val="center"/>
        <w:rPr>
          <w:rFonts w:ascii="宋体" w:hAnsi="宋体"/>
          <w:sz w:val="24"/>
        </w:rPr>
      </w:pPr>
    </w:p>
    <w:p>
      <w:pPr>
        <w:snapToGrid w:val="0"/>
        <w:spacing w:line="360" w:lineRule="auto"/>
        <w:ind w:right="140" w:firstLine="480" w:firstLineChars="200"/>
        <w:jc w:val="center"/>
        <w:rPr>
          <w:rFonts w:ascii="宋体" w:hAnsi="宋体"/>
          <w:sz w:val="24"/>
        </w:rPr>
      </w:pPr>
    </w:p>
    <w:p>
      <w:pPr>
        <w:snapToGrid w:val="0"/>
        <w:spacing w:line="360" w:lineRule="auto"/>
        <w:ind w:right="140" w:firstLine="480" w:firstLineChars="200"/>
        <w:jc w:val="center"/>
        <w:rPr>
          <w:rFonts w:ascii="宋体" w:hAnsi="宋体"/>
          <w:sz w:val="24"/>
        </w:rPr>
      </w:pPr>
      <w:r>
        <w:rPr>
          <w:rFonts w:hint="eastAsia" w:ascii="宋体" w:hAnsi="宋体"/>
          <w:sz w:val="24"/>
        </w:rPr>
        <w:t>单位名称（盖章）：</w:t>
      </w:r>
    </w:p>
    <w:p>
      <w:pPr>
        <w:snapToGrid w:val="0"/>
        <w:spacing w:line="360" w:lineRule="auto"/>
        <w:ind w:right="560" w:firstLine="3280" w:firstLineChars="1367"/>
        <w:rPr>
          <w:rFonts w:ascii="宋体" w:hAnsi="宋体"/>
          <w:sz w:val="24"/>
        </w:rPr>
      </w:pPr>
      <w:r>
        <w:rPr>
          <w:rFonts w:hint="eastAsia" w:ascii="宋体" w:hAnsi="宋体"/>
          <w:sz w:val="24"/>
        </w:rPr>
        <w:t>日期：</w:t>
      </w:r>
    </w:p>
    <w:p>
      <w:pPr>
        <w:pStyle w:val="8"/>
        <w:ind w:firstLine="0" w:firstLineChars="0"/>
        <w:rPr>
          <w:rFonts w:ascii="宋体" w:hAnsi="宋体" w:eastAsia="宋体" w:cs="宋体"/>
          <w:sz w:val="24"/>
        </w:rPr>
      </w:pPr>
    </w:p>
    <w:p>
      <w:pPr>
        <w:pStyle w:val="8"/>
        <w:ind w:firstLine="0" w:firstLineChars="0"/>
        <w:rPr>
          <w:rFonts w:ascii="宋体" w:hAnsi="宋体" w:eastAsia="宋体" w:cs="宋体"/>
          <w:sz w:val="24"/>
        </w:rPr>
      </w:pPr>
    </w:p>
    <w:p>
      <w:pPr>
        <w:pStyle w:val="8"/>
        <w:ind w:firstLine="0" w:firstLineChars="0"/>
        <w:rPr>
          <w:rFonts w:ascii="宋体" w:hAnsi="宋体" w:eastAsia="宋体" w:cs="宋体"/>
          <w:sz w:val="24"/>
        </w:rPr>
      </w:pPr>
    </w:p>
    <w:p>
      <w:pPr>
        <w:pStyle w:val="8"/>
        <w:ind w:firstLine="0" w:firstLineChars="0"/>
        <w:rPr>
          <w:rFonts w:ascii="宋体" w:hAnsi="宋体" w:eastAsia="宋体" w:cs="宋体"/>
          <w:sz w:val="24"/>
        </w:rPr>
      </w:pPr>
    </w:p>
    <w:p>
      <w:pPr>
        <w:pStyle w:val="8"/>
        <w:ind w:firstLine="0" w:firstLineChars="0"/>
        <w:rPr>
          <w:rFonts w:ascii="宋体" w:hAnsi="宋体" w:eastAsia="宋体" w:cs="宋体"/>
          <w:sz w:val="24"/>
        </w:rPr>
      </w:pPr>
    </w:p>
    <w:p>
      <w:pPr>
        <w:pStyle w:val="8"/>
        <w:ind w:firstLine="0" w:firstLineChars="0"/>
        <w:rPr>
          <w:rFonts w:ascii="宋体" w:hAnsi="宋体" w:eastAsia="宋体" w:cs="宋体"/>
          <w:sz w:val="24"/>
        </w:rPr>
      </w:pPr>
    </w:p>
    <w:p>
      <w:pPr>
        <w:pStyle w:val="8"/>
        <w:ind w:firstLine="0" w:firstLineChars="0"/>
        <w:rPr>
          <w:rFonts w:ascii="宋体" w:hAnsi="宋体" w:eastAsia="宋体" w:cs="宋体"/>
          <w:sz w:val="24"/>
        </w:rPr>
      </w:pPr>
    </w:p>
    <w:p>
      <w:pPr>
        <w:pStyle w:val="8"/>
        <w:ind w:firstLine="0" w:firstLineChars="0"/>
        <w:rPr>
          <w:rFonts w:ascii="宋体" w:hAnsi="宋体" w:eastAsia="宋体" w:cs="宋体"/>
          <w:sz w:val="24"/>
        </w:rPr>
      </w:pPr>
    </w:p>
    <w:p/>
    <w:p>
      <w:pPr>
        <w:pStyle w:val="7"/>
      </w:pPr>
    </w:p>
    <w:p/>
    <w:p>
      <w:pPr>
        <w:pStyle w:val="8"/>
        <w:ind w:firstLine="241"/>
        <w:jc w:val="left"/>
        <w:rPr>
          <w:rFonts w:ascii="宋体" w:hAnsi="宋体" w:eastAsia="宋体" w:cs="宋体"/>
          <w:b/>
          <w:bCs/>
          <w:color w:val="auto"/>
          <w:sz w:val="24"/>
        </w:rPr>
      </w:pPr>
      <w:r>
        <w:rPr>
          <w:rFonts w:hint="eastAsia" w:ascii="宋体" w:hAnsi="宋体" w:eastAsia="宋体" w:cs="宋体"/>
          <w:b/>
          <w:bCs/>
          <w:color w:val="auto"/>
          <w:sz w:val="24"/>
        </w:rPr>
        <w:t>12、招标代理服务费承诺函</w:t>
      </w:r>
    </w:p>
    <w:p>
      <w:pPr>
        <w:snapToGrid w:val="0"/>
        <w:spacing w:before="50" w:after="50" w:line="400" w:lineRule="exact"/>
        <w:jc w:val="center"/>
        <w:rPr>
          <w:rFonts w:ascii="宋体" w:hAnsi="宋体"/>
          <w:bCs/>
          <w:sz w:val="24"/>
        </w:rPr>
      </w:pPr>
      <w:r>
        <w:rPr>
          <w:rFonts w:hint="eastAsia" w:ascii="宋体" w:hAnsi="宋体"/>
          <w:bCs/>
          <w:sz w:val="24"/>
        </w:rPr>
        <w:t>招标代理服务费承诺函</w:t>
      </w:r>
    </w:p>
    <w:p>
      <w:pPr>
        <w:spacing w:line="400" w:lineRule="exact"/>
        <w:jc w:val="center"/>
        <w:rPr>
          <w:rFonts w:ascii="宋体" w:hAnsi="宋体"/>
          <w:b/>
          <w:bCs/>
          <w:sz w:val="24"/>
        </w:rPr>
      </w:pPr>
    </w:p>
    <w:p>
      <w:pPr>
        <w:spacing w:line="360" w:lineRule="auto"/>
        <w:rPr>
          <w:rFonts w:ascii="宋体" w:hAnsi="宋体"/>
          <w:sz w:val="24"/>
        </w:rPr>
      </w:pPr>
      <w:r>
        <w:rPr>
          <w:rFonts w:hint="eastAsia" w:ascii="宋体" w:hAnsi="宋体"/>
          <w:sz w:val="24"/>
        </w:rPr>
        <w:t>欧邦工程管理集团有限公司：</w:t>
      </w:r>
    </w:p>
    <w:p>
      <w:pPr>
        <w:spacing w:line="360" w:lineRule="auto"/>
        <w:ind w:firstLine="570"/>
        <w:rPr>
          <w:rFonts w:ascii="宋体" w:hAnsi="宋体"/>
          <w:sz w:val="24"/>
        </w:rPr>
      </w:pPr>
      <w:r>
        <w:rPr>
          <w:rFonts w:hint="eastAsia" w:ascii="宋体" w:hAnsi="宋体"/>
          <w:sz w:val="24"/>
        </w:rPr>
        <w:t>根据</w:t>
      </w:r>
      <w:r>
        <w:rPr>
          <w:rFonts w:hint="eastAsia" w:ascii="宋体" w:hAnsi="宋体"/>
          <w:sz w:val="24"/>
          <w:u w:val="single"/>
        </w:rPr>
        <w:t>首席信息官及骨干教师信息素养提升培训项目</w:t>
      </w:r>
      <w:r>
        <w:rPr>
          <w:rFonts w:hint="eastAsia" w:ascii="宋体" w:hAnsi="宋体"/>
          <w:sz w:val="24"/>
        </w:rPr>
        <w:t>招标文件规定，一旦我公司中标，由我公司全额支付本项目招标代理服务费（6000元），在我公司收到中标通知书后当日一次性向贵公司缴清。</w:t>
      </w:r>
    </w:p>
    <w:p>
      <w:pPr>
        <w:spacing w:line="360" w:lineRule="auto"/>
        <w:ind w:firstLine="570"/>
        <w:rPr>
          <w:rFonts w:ascii="宋体" w:hAnsi="宋体"/>
          <w:sz w:val="24"/>
        </w:rPr>
      </w:pPr>
    </w:p>
    <w:p>
      <w:pPr>
        <w:spacing w:line="360" w:lineRule="auto"/>
        <w:ind w:firstLine="570"/>
        <w:rPr>
          <w:rFonts w:ascii="宋体" w:hAnsi="宋体"/>
          <w:sz w:val="24"/>
        </w:rPr>
      </w:pPr>
      <w:r>
        <w:rPr>
          <w:rFonts w:hint="eastAsia" w:ascii="宋体" w:hAnsi="宋体"/>
          <w:sz w:val="24"/>
        </w:rPr>
        <w:t>本承诺函自开标之日起至本次采购期满有效。</w:t>
      </w:r>
    </w:p>
    <w:p>
      <w:pPr>
        <w:spacing w:line="360" w:lineRule="auto"/>
        <w:ind w:firstLine="570"/>
        <w:rPr>
          <w:rFonts w:ascii="宋体" w:hAnsi="宋体"/>
          <w:sz w:val="24"/>
        </w:rPr>
      </w:pPr>
    </w:p>
    <w:p>
      <w:pPr>
        <w:spacing w:line="360" w:lineRule="auto"/>
        <w:ind w:firstLine="570"/>
        <w:rPr>
          <w:rFonts w:ascii="宋体" w:hAnsi="宋体"/>
          <w:sz w:val="24"/>
        </w:rPr>
      </w:pPr>
    </w:p>
    <w:p>
      <w:pPr>
        <w:pStyle w:val="26"/>
        <w:rPr>
          <w:rFonts w:ascii="宋体" w:hAnsi="宋体"/>
          <w:sz w:val="24"/>
        </w:rPr>
      </w:pPr>
    </w:p>
    <w:p>
      <w:pPr>
        <w:pStyle w:val="26"/>
        <w:rPr>
          <w:rFonts w:ascii="宋体" w:hAnsi="宋体"/>
          <w:sz w:val="24"/>
        </w:rPr>
      </w:pPr>
    </w:p>
    <w:p>
      <w:pPr>
        <w:pStyle w:val="26"/>
        <w:rPr>
          <w:rFonts w:ascii="宋体" w:hAnsi="宋体"/>
          <w:sz w:val="24"/>
        </w:rPr>
      </w:pPr>
    </w:p>
    <w:p>
      <w:pPr>
        <w:pStyle w:val="26"/>
        <w:rPr>
          <w:rFonts w:ascii="宋体" w:hAnsi="宋体"/>
          <w:sz w:val="24"/>
        </w:rPr>
      </w:pPr>
    </w:p>
    <w:p>
      <w:pPr>
        <w:pStyle w:val="26"/>
        <w:rPr>
          <w:rFonts w:ascii="宋体" w:hAnsi="宋体"/>
          <w:sz w:val="24"/>
        </w:rPr>
      </w:pPr>
    </w:p>
    <w:p>
      <w:pPr>
        <w:pStyle w:val="26"/>
        <w:rPr>
          <w:rFonts w:ascii="宋体" w:hAnsi="宋体"/>
          <w:sz w:val="24"/>
        </w:rPr>
      </w:pPr>
    </w:p>
    <w:p>
      <w:pPr>
        <w:spacing w:line="360" w:lineRule="auto"/>
        <w:ind w:firstLine="570"/>
        <w:rPr>
          <w:rFonts w:ascii="宋体" w:hAnsi="宋体"/>
          <w:sz w:val="24"/>
        </w:rPr>
      </w:pPr>
    </w:p>
    <w:p>
      <w:pPr>
        <w:pStyle w:val="5"/>
        <w:spacing w:line="520" w:lineRule="exact"/>
        <w:ind w:firstLine="3720" w:firstLineChars="1550"/>
        <w:rPr>
          <w:rFonts w:ascii="宋体" w:hAnsi="宋体"/>
          <w:b w:val="0"/>
          <w:bCs w:val="0"/>
          <w:sz w:val="24"/>
          <w:szCs w:val="24"/>
        </w:rPr>
      </w:pPr>
      <w:r>
        <w:rPr>
          <w:rFonts w:hint="eastAsia" w:ascii="宋体" w:hAnsi="宋体"/>
          <w:b w:val="0"/>
          <w:bCs w:val="0"/>
          <w:sz w:val="24"/>
          <w:szCs w:val="24"/>
        </w:rPr>
        <w:t>投标人：</w:t>
      </w:r>
      <w:r>
        <w:rPr>
          <w:rFonts w:hint="eastAsia" w:ascii="宋体" w:hAnsi="宋体"/>
          <w:b w:val="0"/>
          <w:bCs w:val="0"/>
          <w:sz w:val="24"/>
          <w:szCs w:val="24"/>
          <w:u w:val="single"/>
        </w:rPr>
        <w:t xml:space="preserve">                  </w:t>
      </w:r>
      <w:r>
        <w:rPr>
          <w:rFonts w:hint="eastAsia" w:ascii="宋体" w:hAnsi="宋体"/>
          <w:b w:val="0"/>
          <w:bCs w:val="0"/>
          <w:sz w:val="24"/>
          <w:szCs w:val="24"/>
        </w:rPr>
        <w:t>（盖章）</w:t>
      </w:r>
    </w:p>
    <w:p>
      <w:pPr>
        <w:pStyle w:val="5"/>
        <w:spacing w:line="520" w:lineRule="exact"/>
        <w:ind w:firstLine="3600" w:firstLineChars="1500"/>
        <w:rPr>
          <w:rFonts w:ascii="宋体" w:hAnsi="宋体"/>
          <w:b w:val="0"/>
          <w:bCs w:val="0"/>
          <w:sz w:val="24"/>
          <w:szCs w:val="24"/>
        </w:rPr>
      </w:pPr>
      <w:r>
        <w:rPr>
          <w:rFonts w:hint="eastAsia" w:ascii="宋体" w:hAnsi="宋体"/>
          <w:b w:val="0"/>
          <w:bCs w:val="0"/>
          <w:sz w:val="24"/>
          <w:szCs w:val="24"/>
        </w:rPr>
        <w:t>法定代表人或其授权代理人（签字或盖章）</w:t>
      </w:r>
    </w:p>
    <w:p>
      <w:pPr>
        <w:pStyle w:val="5"/>
        <w:spacing w:line="520" w:lineRule="exact"/>
        <w:ind w:firstLine="5040" w:firstLineChars="2100"/>
        <w:rPr>
          <w:rFonts w:ascii="宋体" w:hAnsi="宋体"/>
          <w:b w:val="0"/>
          <w:bCs w:val="0"/>
          <w:spacing w:val="14"/>
          <w:sz w:val="24"/>
          <w:szCs w:val="24"/>
        </w:rPr>
      </w:pPr>
      <w:r>
        <w:rPr>
          <w:rFonts w:hint="eastAsia" w:ascii="宋体" w:hAnsi="宋体"/>
          <w:b w:val="0"/>
          <w:bCs w:val="0"/>
          <w:sz w:val="24"/>
          <w:szCs w:val="24"/>
        </w:rPr>
        <w:t>日期：    年   月   日</w:t>
      </w:r>
    </w:p>
    <w:p>
      <w:pPr>
        <w:pStyle w:val="8"/>
        <w:ind w:firstLine="0" w:firstLineChars="0"/>
        <w:rPr>
          <w:rFonts w:eastAsia="宋体"/>
          <w:sz w:val="21"/>
        </w:rPr>
      </w:pPr>
    </w:p>
    <w:p>
      <w:pPr>
        <w:pStyle w:val="8"/>
        <w:ind w:firstLine="0" w:firstLineChars="0"/>
        <w:rPr>
          <w:rFonts w:ascii="宋体" w:hAnsi="宋体" w:eastAsia="宋体" w:cs="宋体"/>
          <w:sz w:val="24"/>
        </w:rPr>
      </w:pPr>
    </w:p>
    <w:p>
      <w:pPr>
        <w:pStyle w:val="8"/>
        <w:ind w:firstLine="0" w:firstLineChars="0"/>
        <w:rPr>
          <w:rFonts w:ascii="宋体" w:hAnsi="宋体" w:eastAsia="宋体" w:cs="宋体"/>
          <w:sz w:val="24"/>
        </w:rPr>
      </w:pPr>
    </w:p>
    <w:p>
      <w:pPr>
        <w:pStyle w:val="8"/>
        <w:ind w:firstLine="0" w:firstLineChars="0"/>
        <w:rPr>
          <w:rFonts w:ascii="宋体" w:hAnsi="宋体" w:eastAsia="宋体" w:cs="宋体"/>
          <w:sz w:val="24"/>
        </w:rPr>
      </w:pPr>
    </w:p>
    <w:p>
      <w:pPr>
        <w:pStyle w:val="4"/>
        <w:rPr>
          <w:rFonts w:ascii="宋体" w:hAnsi="宋体" w:cs="宋体"/>
          <w:bCs/>
          <w:sz w:val="24"/>
        </w:rPr>
      </w:pPr>
      <w:bookmarkStart w:id="76" w:name="_Toc3620"/>
    </w:p>
    <w:p>
      <w:pPr>
        <w:pStyle w:val="5"/>
        <w:rPr>
          <w:rFonts w:ascii="宋体" w:hAnsi="宋体" w:cs="宋体"/>
          <w:b w:val="0"/>
          <w:sz w:val="24"/>
          <w:szCs w:val="24"/>
        </w:rPr>
      </w:pPr>
    </w:p>
    <w:p>
      <w:pPr>
        <w:pStyle w:val="5"/>
        <w:rPr>
          <w:rFonts w:ascii="宋体" w:hAnsi="宋体" w:cs="宋体"/>
          <w:b w:val="0"/>
          <w:sz w:val="24"/>
          <w:szCs w:val="24"/>
        </w:rPr>
      </w:pPr>
    </w:p>
    <w:p>
      <w:pPr>
        <w:pStyle w:val="5"/>
        <w:rPr>
          <w:rFonts w:ascii="宋体" w:hAnsi="宋体" w:cs="宋体"/>
          <w:b w:val="0"/>
          <w:sz w:val="24"/>
          <w:szCs w:val="24"/>
        </w:rPr>
      </w:pPr>
    </w:p>
    <w:p>
      <w:pPr>
        <w:pStyle w:val="5"/>
      </w:pPr>
    </w:p>
    <w:p>
      <w:pPr>
        <w:pStyle w:val="4"/>
        <w:rPr>
          <w:b/>
          <w:sz w:val="24"/>
        </w:rPr>
      </w:pPr>
      <w:bookmarkStart w:id="77" w:name="_Toc3538"/>
      <w:r>
        <w:rPr>
          <w:rFonts w:hint="eastAsia" w:ascii="宋体" w:hAnsi="宋体" w:cs="宋体"/>
          <w:b/>
          <w:sz w:val="24"/>
        </w:rPr>
        <w:t>13、</w:t>
      </w:r>
      <w:r>
        <w:rPr>
          <w:rFonts w:hint="eastAsia"/>
          <w:b/>
          <w:sz w:val="24"/>
        </w:rPr>
        <w:t>投 标 函</w:t>
      </w:r>
      <w:bookmarkEnd w:id="76"/>
      <w:bookmarkEnd w:id="77"/>
    </w:p>
    <w:p>
      <w:pPr>
        <w:autoSpaceDE w:val="0"/>
        <w:autoSpaceDN w:val="0"/>
        <w:adjustRightInd w:val="0"/>
        <w:spacing w:line="500" w:lineRule="exact"/>
        <w:jc w:val="center"/>
        <w:rPr>
          <w:rFonts w:ascii="宋体" w:hAnsi="宋体" w:cs="宋体"/>
          <w:b/>
          <w:sz w:val="24"/>
          <w:lang w:val="zh-CN"/>
        </w:rPr>
      </w:pPr>
      <w:r>
        <w:rPr>
          <w:rFonts w:hint="eastAsia" w:ascii="宋体" w:hAnsi="宋体" w:cs="宋体"/>
          <w:bCs/>
          <w:sz w:val="24"/>
          <w:lang w:val="zh-CN"/>
        </w:rPr>
        <w:t>投标函</w:t>
      </w:r>
    </w:p>
    <w:p>
      <w:pPr>
        <w:pStyle w:val="12"/>
        <w:spacing w:line="420" w:lineRule="exact"/>
        <w:jc w:val="left"/>
        <w:rPr>
          <w:rFonts w:hAnsi="宋体" w:cs="宋体"/>
          <w:u w:val="single"/>
        </w:rPr>
      </w:pPr>
      <w:r>
        <w:rPr>
          <w:rFonts w:hint="eastAsia" w:hAnsi="宋体" w:cs="宋体"/>
          <w:u w:val="single"/>
        </w:rPr>
        <w:t xml:space="preserve">                   ：</w:t>
      </w:r>
    </w:p>
    <w:p>
      <w:pPr>
        <w:autoSpaceDE w:val="0"/>
        <w:autoSpaceDN w:val="0"/>
        <w:adjustRightInd w:val="0"/>
        <w:spacing w:line="420" w:lineRule="exact"/>
        <w:ind w:firstLine="720" w:firstLineChars="300"/>
        <w:jc w:val="left"/>
        <w:rPr>
          <w:rFonts w:ascii="宋体" w:hAnsi="宋体" w:cs="宋体"/>
          <w:sz w:val="24"/>
          <w:lang w:val="zh-CN"/>
        </w:rPr>
      </w:pPr>
      <w:r>
        <w:rPr>
          <w:rFonts w:hint="eastAsia" w:ascii="宋体" w:hAnsi="宋体" w:cs="宋体"/>
          <w:sz w:val="24"/>
          <w:u w:val="single"/>
          <w:lang w:val="zh-CN"/>
        </w:rPr>
        <w:t>（供应商全称）</w:t>
      </w:r>
      <w:r>
        <w:rPr>
          <w:rFonts w:hint="eastAsia" w:ascii="宋体" w:hAnsi="宋体" w:cs="宋体"/>
          <w:sz w:val="24"/>
          <w:lang w:val="zh-CN"/>
        </w:rPr>
        <w:t>授权</w:t>
      </w:r>
      <w:r>
        <w:rPr>
          <w:rFonts w:hint="eastAsia" w:ascii="宋体" w:hAnsi="宋体" w:cs="宋体"/>
          <w:sz w:val="24"/>
          <w:u w:val="single"/>
          <w:lang w:val="zh-CN"/>
        </w:rPr>
        <w:t xml:space="preserve">              </w:t>
      </w:r>
      <w:r>
        <w:rPr>
          <w:rFonts w:hint="eastAsia" w:ascii="宋体" w:hAnsi="宋体" w:cs="宋体"/>
          <w:sz w:val="24"/>
          <w:lang w:val="zh-CN"/>
        </w:rPr>
        <w:t xml:space="preserve"> （授权代表名称）</w:t>
      </w:r>
      <w:r>
        <w:rPr>
          <w:rFonts w:hint="eastAsia" w:ascii="宋体" w:hAnsi="宋体" w:cs="宋体"/>
          <w:sz w:val="24"/>
          <w:u w:val="single"/>
          <w:lang w:val="zh-CN"/>
        </w:rPr>
        <w:t xml:space="preserve">         </w:t>
      </w:r>
      <w:r>
        <w:rPr>
          <w:rFonts w:hint="eastAsia" w:ascii="宋体" w:hAnsi="宋体" w:cs="宋体"/>
          <w:sz w:val="24"/>
          <w:lang w:val="zh-CN"/>
        </w:rPr>
        <w:t>（职务、职称）为授权代表，参加贵方组织的</w:t>
      </w:r>
      <w:r>
        <w:rPr>
          <w:rFonts w:hint="eastAsia" w:ascii="宋体" w:hAnsi="宋体" w:cs="宋体"/>
          <w:sz w:val="24"/>
          <w:u w:val="single"/>
          <w:lang w:val="zh-CN"/>
        </w:rPr>
        <w:t xml:space="preserve">           </w:t>
      </w:r>
      <w:r>
        <w:rPr>
          <w:rFonts w:hint="eastAsia" w:ascii="宋体" w:hAnsi="宋体" w:cs="宋体"/>
          <w:sz w:val="24"/>
          <w:lang w:val="zh-CN"/>
        </w:rPr>
        <w:t>（采购项目名称）（括号内填采购编号）采购的有关活动，并对</w:t>
      </w:r>
      <w:r>
        <w:rPr>
          <w:rFonts w:hint="eastAsia" w:ascii="宋体" w:hAnsi="宋体" w:cs="宋体"/>
          <w:sz w:val="24"/>
          <w:u w:val="single"/>
          <w:lang w:val="zh-CN"/>
        </w:rPr>
        <w:t xml:space="preserve">            </w:t>
      </w:r>
      <w:r>
        <w:rPr>
          <w:rFonts w:hint="eastAsia" w:ascii="宋体" w:hAnsi="宋体" w:cs="宋体"/>
          <w:sz w:val="24"/>
          <w:lang w:val="zh-CN"/>
        </w:rPr>
        <w:t>项目（采购项目名称）进行报价。为此：</w:t>
      </w:r>
    </w:p>
    <w:p>
      <w:pPr>
        <w:autoSpaceDE w:val="0"/>
        <w:autoSpaceDN w:val="0"/>
        <w:adjustRightInd w:val="0"/>
        <w:spacing w:line="420" w:lineRule="exact"/>
        <w:ind w:firstLine="482" w:firstLineChars="201"/>
        <w:jc w:val="left"/>
        <w:rPr>
          <w:rFonts w:ascii="宋体" w:hAnsi="宋体" w:cs="宋体"/>
          <w:sz w:val="24"/>
          <w:lang w:val="zh-CN"/>
        </w:rPr>
      </w:pPr>
      <w:r>
        <w:rPr>
          <w:rFonts w:hint="eastAsia" w:ascii="宋体" w:hAnsi="宋体" w:cs="宋体"/>
          <w:sz w:val="24"/>
        </w:rPr>
        <w:t>1</w:t>
      </w:r>
      <w:r>
        <w:rPr>
          <w:rFonts w:hint="eastAsia" w:ascii="宋体" w:hAnsi="宋体" w:cs="宋体"/>
          <w:sz w:val="24"/>
          <w:lang w:val="zh-CN"/>
        </w:rPr>
        <w:t>、保证遵守采购文件中的有关规定和收费标准。</w:t>
      </w:r>
    </w:p>
    <w:p>
      <w:pPr>
        <w:autoSpaceDE w:val="0"/>
        <w:autoSpaceDN w:val="0"/>
        <w:adjustRightInd w:val="0"/>
        <w:spacing w:line="420" w:lineRule="exact"/>
        <w:ind w:firstLine="482" w:firstLineChars="201"/>
        <w:jc w:val="left"/>
        <w:rPr>
          <w:rFonts w:ascii="宋体" w:hAnsi="宋体" w:cs="宋体"/>
          <w:sz w:val="24"/>
          <w:lang w:val="zh-CN"/>
        </w:rPr>
      </w:pPr>
      <w:r>
        <w:rPr>
          <w:rFonts w:hint="eastAsia" w:ascii="宋体" w:hAnsi="宋体" w:cs="宋体"/>
          <w:sz w:val="24"/>
        </w:rPr>
        <w:t>2</w:t>
      </w:r>
      <w:r>
        <w:rPr>
          <w:rFonts w:hint="eastAsia" w:ascii="宋体" w:hAnsi="宋体" w:cs="宋体"/>
          <w:sz w:val="24"/>
          <w:lang w:val="zh-CN"/>
        </w:rPr>
        <w:t>、保证诚信地执行采购人、供应商双方所签的合同，并承担合同规定的责任义务。</w:t>
      </w:r>
    </w:p>
    <w:p>
      <w:pPr>
        <w:snapToGrid w:val="0"/>
        <w:spacing w:line="42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val="zh-CN"/>
        </w:rPr>
        <w:t>、我方对交货期承诺如下：中标供应商于</w:t>
      </w:r>
      <w:r>
        <w:rPr>
          <w:rFonts w:hint="eastAsia" w:ascii="宋体" w:hAnsi="宋体"/>
          <w:sz w:val="24"/>
        </w:rPr>
        <w:t xml:space="preserve">  月   日前送货到采购人指定地点并安装完毕</w:t>
      </w:r>
      <w:r>
        <w:rPr>
          <w:rFonts w:hint="eastAsia" w:ascii="宋体" w:hAnsi="宋体" w:cs="宋体"/>
          <w:sz w:val="24"/>
          <w:lang w:val="zh-CN"/>
        </w:rPr>
        <w:t>。</w:t>
      </w:r>
    </w:p>
    <w:p>
      <w:pPr>
        <w:autoSpaceDE w:val="0"/>
        <w:autoSpaceDN w:val="0"/>
        <w:adjustRightInd w:val="0"/>
        <w:spacing w:line="420" w:lineRule="exact"/>
        <w:ind w:firstLine="482" w:firstLineChars="201"/>
        <w:jc w:val="left"/>
        <w:rPr>
          <w:rFonts w:ascii="宋体" w:hAnsi="宋体" w:cs="宋体"/>
          <w:b/>
          <w:sz w:val="24"/>
          <w:u w:val="single"/>
          <w:lang w:val="zh-CN"/>
        </w:rPr>
      </w:pPr>
      <w:r>
        <w:rPr>
          <w:rFonts w:hint="eastAsia" w:ascii="宋体" w:hAnsi="宋体" w:cs="宋体"/>
          <w:sz w:val="24"/>
        </w:rPr>
        <w:t>4</w:t>
      </w:r>
      <w:r>
        <w:rPr>
          <w:rFonts w:hint="eastAsia" w:ascii="宋体" w:hAnsi="宋体" w:cs="宋体"/>
          <w:sz w:val="24"/>
          <w:lang w:val="zh-CN"/>
        </w:rPr>
        <w:t>、</w:t>
      </w:r>
      <w:r>
        <w:rPr>
          <w:rFonts w:hint="eastAsia" w:ascii="宋体" w:hAnsi="宋体" w:cs="宋体"/>
          <w:b/>
          <w:sz w:val="24"/>
          <w:u w:val="single"/>
          <w:lang w:val="zh-CN"/>
        </w:rPr>
        <w:t>我单位已详细审查全部招标文件，包括修改文件、补充文件（如有）。</w:t>
      </w:r>
      <w:r>
        <w:rPr>
          <w:rFonts w:hint="eastAsia" w:ascii="宋体" w:hAnsi="宋体" w:cs="宋体"/>
          <w:b/>
          <w:sz w:val="24"/>
          <w:u w:val="single"/>
        </w:rPr>
        <w:t>在完全理解和接受的前提下，完全知道必须放弃因含糊不清或误解而对招标文件提出质疑的权利</w:t>
      </w:r>
      <w:r>
        <w:rPr>
          <w:rFonts w:hint="eastAsia" w:ascii="宋体" w:hAnsi="宋体" w:cs="宋体"/>
          <w:b/>
          <w:sz w:val="24"/>
          <w:u w:val="single"/>
          <w:lang w:val="zh-CN"/>
        </w:rPr>
        <w:t>。如果招标文件有相互矛盾之处，我方同意按采购人的理解处理。</w:t>
      </w:r>
    </w:p>
    <w:p>
      <w:pPr>
        <w:autoSpaceDE w:val="0"/>
        <w:autoSpaceDN w:val="0"/>
        <w:adjustRightInd w:val="0"/>
        <w:spacing w:line="420" w:lineRule="exact"/>
        <w:ind w:firstLine="482" w:firstLineChars="201"/>
        <w:jc w:val="left"/>
        <w:rPr>
          <w:rFonts w:ascii="宋体" w:hAnsi="宋体" w:cs="宋体"/>
          <w:sz w:val="24"/>
          <w:lang w:val="zh-CN"/>
        </w:rPr>
      </w:pPr>
      <w:r>
        <w:rPr>
          <w:rFonts w:hint="eastAsia" w:ascii="宋体" w:hAnsi="宋体" w:cs="宋体"/>
          <w:sz w:val="24"/>
        </w:rPr>
        <w:t>5</w:t>
      </w:r>
      <w:r>
        <w:rPr>
          <w:rFonts w:hint="eastAsia" w:ascii="宋体" w:hAnsi="宋体" w:cs="宋体"/>
          <w:sz w:val="24"/>
          <w:lang w:val="zh-CN"/>
        </w:rPr>
        <w:t>、利益冲突：近三年内直至目前，我公司与本项目的采购人、采购机构没有任何的隶属关系。</w:t>
      </w:r>
    </w:p>
    <w:p>
      <w:pPr>
        <w:autoSpaceDE w:val="0"/>
        <w:autoSpaceDN w:val="0"/>
        <w:adjustRightInd w:val="0"/>
        <w:spacing w:line="420" w:lineRule="exact"/>
        <w:ind w:firstLine="482" w:firstLineChars="201"/>
        <w:jc w:val="left"/>
        <w:rPr>
          <w:rFonts w:ascii="宋体" w:hAnsi="宋体" w:cs="宋体"/>
          <w:sz w:val="24"/>
          <w:lang w:val="zh-CN"/>
        </w:rPr>
      </w:pPr>
      <w:r>
        <w:rPr>
          <w:rFonts w:hint="eastAsia" w:ascii="宋体" w:hAnsi="宋体" w:cs="宋体"/>
          <w:sz w:val="24"/>
        </w:rPr>
        <w:t>6、我公司没有被本项目所在地的政府采购管理部门限制参加报价。</w:t>
      </w:r>
    </w:p>
    <w:p>
      <w:pPr>
        <w:autoSpaceDE w:val="0"/>
        <w:autoSpaceDN w:val="0"/>
        <w:adjustRightInd w:val="0"/>
        <w:spacing w:line="420" w:lineRule="exact"/>
        <w:ind w:firstLine="482" w:firstLineChars="201"/>
        <w:jc w:val="left"/>
        <w:rPr>
          <w:rFonts w:ascii="宋体" w:hAnsi="宋体" w:cs="宋体"/>
          <w:sz w:val="24"/>
          <w:lang w:val="zh-CN"/>
        </w:rPr>
      </w:pPr>
      <w:r>
        <w:rPr>
          <w:rFonts w:hint="eastAsia" w:ascii="宋体" w:hAnsi="宋体" w:cs="宋体"/>
          <w:sz w:val="24"/>
        </w:rPr>
        <w:t>7</w:t>
      </w:r>
      <w:r>
        <w:rPr>
          <w:rFonts w:hint="eastAsia" w:ascii="宋体" w:hAnsi="宋体" w:cs="宋体"/>
          <w:sz w:val="24"/>
          <w:lang w:val="zh-CN"/>
        </w:rPr>
        <w:t>、愿意向贵方提供任何与该项报价有关的数据、情况和技术资料，完全理解贵方不一定接受最低价的报价或收到的任何报价。</w:t>
      </w:r>
    </w:p>
    <w:p>
      <w:pPr>
        <w:autoSpaceDE w:val="0"/>
        <w:autoSpaceDN w:val="0"/>
        <w:adjustRightInd w:val="0"/>
        <w:spacing w:line="420" w:lineRule="exact"/>
        <w:ind w:firstLine="482" w:firstLineChars="201"/>
        <w:jc w:val="left"/>
        <w:rPr>
          <w:rFonts w:ascii="宋体" w:hAnsi="宋体" w:cs="宋体"/>
          <w:sz w:val="24"/>
          <w:lang w:val="zh-CN"/>
        </w:rPr>
      </w:pPr>
      <w:r>
        <w:rPr>
          <w:rFonts w:hint="eastAsia" w:ascii="宋体" w:hAnsi="宋体" w:cs="宋体"/>
          <w:sz w:val="24"/>
        </w:rPr>
        <w:t>8</w:t>
      </w:r>
      <w:r>
        <w:rPr>
          <w:rFonts w:hint="eastAsia" w:ascii="宋体" w:hAnsi="宋体" w:cs="宋体"/>
          <w:sz w:val="24"/>
          <w:lang w:val="zh-CN"/>
        </w:rPr>
        <w:t>、本报价文件自报价之日起60天内有效。</w:t>
      </w:r>
    </w:p>
    <w:p>
      <w:pPr>
        <w:autoSpaceDE w:val="0"/>
        <w:autoSpaceDN w:val="0"/>
        <w:adjustRightInd w:val="0"/>
        <w:spacing w:line="420" w:lineRule="exact"/>
        <w:ind w:firstLine="482" w:firstLineChars="201"/>
        <w:jc w:val="left"/>
        <w:rPr>
          <w:rFonts w:ascii="宋体" w:hAnsi="宋体" w:cs="宋体"/>
          <w:sz w:val="24"/>
          <w:lang w:val="zh-CN"/>
        </w:rPr>
      </w:pPr>
      <w:r>
        <w:rPr>
          <w:rFonts w:hint="eastAsia" w:ascii="宋体" w:hAnsi="宋体" w:cs="宋体"/>
          <w:sz w:val="24"/>
        </w:rPr>
        <w:t>9</w:t>
      </w:r>
      <w:r>
        <w:rPr>
          <w:rFonts w:hint="eastAsia" w:ascii="宋体" w:hAnsi="宋体" w:cs="宋体"/>
          <w:sz w:val="24"/>
          <w:lang w:val="zh-CN"/>
        </w:rPr>
        <w:t>、兹证明上述声明是真实的、正确的，并提供了全部能提供的资料和数据，我们同意遵照贵方要求出示有关证明文件。</w:t>
      </w:r>
    </w:p>
    <w:p>
      <w:pPr>
        <w:autoSpaceDE w:val="0"/>
        <w:autoSpaceDN w:val="0"/>
        <w:adjustRightInd w:val="0"/>
        <w:spacing w:line="420" w:lineRule="exact"/>
        <w:ind w:firstLine="482" w:firstLineChars="201"/>
        <w:jc w:val="left"/>
        <w:rPr>
          <w:rFonts w:ascii="宋体" w:hAnsi="宋体" w:cs="宋体"/>
          <w:sz w:val="24"/>
          <w:lang w:val="zh-CN"/>
        </w:rPr>
      </w:pPr>
      <w:r>
        <w:rPr>
          <w:rFonts w:hint="eastAsia" w:ascii="宋体" w:hAnsi="宋体" w:cs="宋体"/>
          <w:sz w:val="24"/>
          <w:lang w:val="zh-CN"/>
        </w:rPr>
        <w:t>以上事项如有虚假或隐瞒，我方愿意承担一切后果，并不再寻求任何旨在减轻或免除法律责任的辩解。</w:t>
      </w:r>
    </w:p>
    <w:p>
      <w:pPr>
        <w:autoSpaceDE w:val="0"/>
        <w:autoSpaceDN w:val="0"/>
        <w:adjustRightInd w:val="0"/>
        <w:spacing w:line="420" w:lineRule="exact"/>
        <w:ind w:firstLine="482" w:firstLineChars="201"/>
        <w:jc w:val="center"/>
        <w:rPr>
          <w:rFonts w:ascii="宋体" w:hAnsi="宋体" w:cs="宋体"/>
          <w:sz w:val="24"/>
          <w:lang w:val="zh-CN"/>
        </w:rPr>
      </w:pPr>
    </w:p>
    <w:p>
      <w:pPr>
        <w:autoSpaceDE w:val="0"/>
        <w:autoSpaceDN w:val="0"/>
        <w:adjustRightInd w:val="0"/>
        <w:spacing w:line="420" w:lineRule="exact"/>
        <w:ind w:firstLine="482" w:firstLineChars="201"/>
        <w:jc w:val="center"/>
        <w:rPr>
          <w:rFonts w:ascii="宋体" w:hAnsi="宋体" w:cs="宋体"/>
          <w:sz w:val="24"/>
          <w:lang w:val="zh-CN"/>
        </w:rPr>
      </w:pPr>
      <w:r>
        <w:rPr>
          <w:rFonts w:hint="eastAsia" w:ascii="宋体" w:hAnsi="宋体" w:cs="宋体"/>
          <w:sz w:val="24"/>
          <w:lang w:val="zh-CN"/>
        </w:rPr>
        <w:t>供应商全称（盖章）：</w:t>
      </w:r>
    </w:p>
    <w:p>
      <w:pPr>
        <w:autoSpaceDE w:val="0"/>
        <w:autoSpaceDN w:val="0"/>
        <w:adjustRightInd w:val="0"/>
        <w:spacing w:line="420" w:lineRule="exact"/>
        <w:ind w:firstLine="482" w:firstLineChars="201"/>
        <w:jc w:val="center"/>
        <w:rPr>
          <w:rFonts w:ascii="宋体" w:hAnsi="宋体" w:cs="宋体"/>
          <w:sz w:val="24"/>
          <w:lang w:val="zh-CN"/>
        </w:rPr>
      </w:pPr>
      <w:r>
        <w:rPr>
          <w:rFonts w:hint="eastAsia" w:ascii="宋体" w:hAnsi="宋体" w:cs="宋体"/>
          <w:sz w:val="24"/>
          <w:lang w:val="zh-CN"/>
        </w:rPr>
        <w:t>授权代表（签字）：</w:t>
      </w:r>
    </w:p>
    <w:p>
      <w:pPr>
        <w:autoSpaceDE w:val="0"/>
        <w:autoSpaceDN w:val="0"/>
        <w:adjustRightInd w:val="0"/>
        <w:spacing w:line="420" w:lineRule="exact"/>
        <w:ind w:firstLine="482" w:firstLineChars="201"/>
        <w:jc w:val="center"/>
        <w:rPr>
          <w:rFonts w:ascii="宋体" w:hAnsi="宋体" w:cs="宋体"/>
          <w:sz w:val="24"/>
          <w:lang w:val="zh-CN"/>
        </w:rPr>
      </w:pPr>
      <w:r>
        <w:rPr>
          <w:rFonts w:hint="eastAsia" w:ascii="宋体" w:hAnsi="宋体" w:cs="宋体"/>
          <w:sz w:val="24"/>
          <w:lang w:val="zh-CN"/>
        </w:rPr>
        <w:t>日期：</w:t>
      </w:r>
    </w:p>
    <w:p>
      <w:pPr>
        <w:pStyle w:val="8"/>
        <w:ind w:firstLine="0" w:firstLineChars="0"/>
        <w:rPr>
          <w:rFonts w:ascii="宋体" w:hAnsi="宋体" w:eastAsia="宋体" w:cs="宋体"/>
          <w:sz w:val="24"/>
        </w:rPr>
      </w:pPr>
    </w:p>
    <w:p>
      <w:pPr>
        <w:rPr>
          <w:rFonts w:ascii="宋体" w:hAnsi="宋体" w:cs="宋体"/>
          <w:sz w:val="24"/>
        </w:rPr>
      </w:pPr>
    </w:p>
    <w:p>
      <w:pPr>
        <w:pStyle w:val="26"/>
      </w:pPr>
    </w:p>
    <w:p>
      <w:pPr>
        <w:snapToGrid w:val="0"/>
        <w:spacing w:before="50" w:after="50" w:line="400" w:lineRule="exact"/>
        <w:jc w:val="left"/>
        <w:rPr>
          <w:rFonts w:ascii="宋体" w:hAnsi="宋体" w:cs="宋体"/>
          <w:bCs/>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bCs/>
          <w:sz w:val="24"/>
        </w:rPr>
        <w:t>开标一览表</w:t>
      </w:r>
    </w:p>
    <w:p>
      <w:pPr>
        <w:spacing w:line="360" w:lineRule="auto"/>
        <w:jc w:val="left"/>
        <w:rPr>
          <w:rFonts w:ascii="宋体" w:hAnsi="宋体" w:cs="宋体"/>
          <w:sz w:val="24"/>
        </w:rPr>
      </w:pPr>
      <w:r>
        <w:rPr>
          <w:rFonts w:hint="eastAsia" w:ascii="宋体" w:hAnsi="宋体" w:cs="宋体"/>
          <w:sz w:val="24"/>
        </w:rPr>
        <w:t>项目编号：</w:t>
      </w:r>
    </w:p>
    <w:tbl>
      <w:tblPr>
        <w:tblStyle w:val="22"/>
        <w:tblW w:w="88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3837"/>
        <w:gridCol w:w="2153"/>
        <w:gridCol w:w="2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672"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3837" w:type="dxa"/>
            <w:vAlign w:val="center"/>
          </w:tcPr>
          <w:p>
            <w:pPr>
              <w:spacing w:line="360" w:lineRule="auto"/>
              <w:jc w:val="center"/>
              <w:rPr>
                <w:rFonts w:ascii="宋体" w:hAnsi="宋体" w:cs="宋体"/>
                <w:sz w:val="24"/>
              </w:rPr>
            </w:pPr>
            <w:r>
              <w:rPr>
                <w:rFonts w:hint="eastAsia" w:ascii="宋体" w:hAnsi="宋体" w:cs="宋体"/>
                <w:sz w:val="24"/>
              </w:rPr>
              <w:t>投标项目</w:t>
            </w:r>
          </w:p>
        </w:tc>
        <w:tc>
          <w:tcPr>
            <w:tcW w:w="2153" w:type="dxa"/>
            <w:vAlign w:val="center"/>
          </w:tcPr>
          <w:p>
            <w:pPr>
              <w:spacing w:line="360" w:lineRule="auto"/>
              <w:jc w:val="center"/>
              <w:rPr>
                <w:rFonts w:ascii="宋体" w:hAnsi="宋体" w:cs="宋体"/>
                <w:sz w:val="24"/>
              </w:rPr>
            </w:pPr>
            <w:r>
              <w:rPr>
                <w:rFonts w:hint="eastAsia" w:ascii="宋体" w:hAnsi="宋体" w:cs="宋体"/>
                <w:sz w:val="24"/>
              </w:rPr>
              <w:t>人数</w:t>
            </w:r>
          </w:p>
        </w:tc>
        <w:tc>
          <w:tcPr>
            <w:tcW w:w="2153" w:type="dxa"/>
            <w:vAlign w:val="center"/>
          </w:tcPr>
          <w:p>
            <w:pPr>
              <w:spacing w:line="360" w:lineRule="auto"/>
              <w:jc w:val="center"/>
              <w:rPr>
                <w:rFonts w:ascii="宋体" w:hAnsi="宋体" w:cs="宋体"/>
                <w:sz w:val="24"/>
              </w:rPr>
            </w:pPr>
            <w:r>
              <w:rPr>
                <w:rFonts w:hint="eastAsia" w:ascii="宋体" w:hAnsi="宋体" w:cs="宋体"/>
                <w:sz w:val="24"/>
              </w:rPr>
              <w:t>单价（元/人/天）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672" w:type="dxa"/>
            <w:vAlign w:val="center"/>
          </w:tcPr>
          <w:p>
            <w:pPr>
              <w:spacing w:line="360" w:lineRule="auto"/>
              <w:jc w:val="center"/>
              <w:rPr>
                <w:rFonts w:ascii="宋体" w:hAnsi="宋体" w:cs="宋体"/>
                <w:sz w:val="24"/>
              </w:rPr>
            </w:pPr>
            <w:r>
              <w:rPr>
                <w:rFonts w:hint="eastAsia" w:ascii="宋体" w:hAnsi="宋体" w:cs="宋体"/>
                <w:sz w:val="24"/>
              </w:rPr>
              <w:t>1</w:t>
            </w:r>
          </w:p>
        </w:tc>
        <w:tc>
          <w:tcPr>
            <w:tcW w:w="3837" w:type="dxa"/>
            <w:vAlign w:val="center"/>
          </w:tcPr>
          <w:p>
            <w:pPr>
              <w:spacing w:line="360" w:lineRule="auto"/>
              <w:jc w:val="left"/>
              <w:rPr>
                <w:rFonts w:ascii="宋体" w:hAnsi="宋体" w:cs="宋体"/>
                <w:sz w:val="24"/>
              </w:rPr>
            </w:pPr>
            <w:r>
              <w:rPr>
                <w:rFonts w:hint="eastAsia" w:ascii="宋体" w:hAnsi="宋体" w:cs="宋体"/>
                <w:sz w:val="24"/>
              </w:rPr>
              <w:t>首席信息官及骨干教师信息素养提升培训项目</w:t>
            </w:r>
          </w:p>
        </w:tc>
        <w:tc>
          <w:tcPr>
            <w:tcW w:w="2153" w:type="dxa"/>
            <w:vAlign w:val="center"/>
          </w:tcPr>
          <w:p>
            <w:pPr>
              <w:spacing w:line="360" w:lineRule="auto"/>
              <w:jc w:val="center"/>
              <w:rPr>
                <w:rFonts w:ascii="宋体" w:hAnsi="宋体" w:cs="宋体"/>
                <w:sz w:val="24"/>
              </w:rPr>
            </w:pPr>
            <w:r>
              <w:rPr>
                <w:rFonts w:hint="eastAsia" w:ascii="宋体" w:hAnsi="宋体" w:cs="宋体"/>
                <w:sz w:val="24"/>
              </w:rPr>
              <w:t>约280人</w:t>
            </w:r>
          </w:p>
        </w:tc>
        <w:tc>
          <w:tcPr>
            <w:tcW w:w="2153" w:type="dxa"/>
            <w:vAlign w:val="center"/>
          </w:tcPr>
          <w:p>
            <w:pPr>
              <w:spacing w:line="360" w:lineRule="auto"/>
              <w:jc w:val="left"/>
            </w:pPr>
            <w:r>
              <w:rPr>
                <w:rFonts w:hint="eastAsia"/>
              </w:rPr>
              <w:t>区内：</w:t>
            </w:r>
          </w:p>
          <w:p>
            <w:pPr>
              <w:pStyle w:val="2"/>
              <w:ind w:firstLine="0" w:firstLineChars="0"/>
            </w:pPr>
            <w:r>
              <w:rPr>
                <w:rFonts w:hint="eastAsia" w:ascii="宋体" w:hAnsi="宋体" w:cs="宋体"/>
                <w:sz w:val="24"/>
              </w:rPr>
              <w:t>区外：</w:t>
            </w:r>
          </w:p>
        </w:tc>
      </w:tr>
    </w:tbl>
    <w:p>
      <w:pPr>
        <w:spacing w:line="360" w:lineRule="auto"/>
        <w:jc w:val="left"/>
        <w:rPr>
          <w:rFonts w:ascii="宋体" w:hAnsi="宋体" w:cs="宋体"/>
          <w:sz w:val="24"/>
        </w:rPr>
      </w:pPr>
      <w:r>
        <w:rPr>
          <w:rFonts w:hint="eastAsia" w:ascii="宋体" w:hAnsi="宋体" w:cs="宋体"/>
          <w:sz w:val="24"/>
        </w:rPr>
        <w:t>注：以实际报名人数按实结算。</w:t>
      </w:r>
    </w:p>
    <w:p>
      <w:pPr>
        <w:snapToGrid w:val="0"/>
        <w:spacing w:before="50" w:after="50"/>
        <w:jc w:val="left"/>
        <w:rPr>
          <w:rFonts w:ascii="宋体" w:hAnsi="宋体" w:cs="宋体"/>
          <w:sz w:val="24"/>
        </w:rPr>
      </w:pPr>
      <w:r>
        <w:rPr>
          <w:rFonts w:hint="eastAsia" w:ascii="宋体" w:hAnsi="宋体" w:cs="宋体"/>
          <w:sz w:val="24"/>
        </w:rPr>
        <w:t>注:▲1、报价一经涂改，应在涂改处加盖单位公章或者由法定代表人或授权委托人签字或盖章，否则其投标作无效标处理。</w:t>
      </w:r>
    </w:p>
    <w:p>
      <w:pPr>
        <w:snapToGrid w:val="0"/>
        <w:spacing w:before="50" w:after="50"/>
        <w:jc w:val="left"/>
        <w:rPr>
          <w:rFonts w:ascii="宋体" w:hAnsi="宋体" w:cs="宋体"/>
          <w:sz w:val="24"/>
        </w:rPr>
      </w:pPr>
      <w:r>
        <w:rPr>
          <w:rFonts w:hint="eastAsia" w:ascii="宋体" w:hAnsi="宋体" w:cs="宋体"/>
          <w:sz w:val="24"/>
        </w:rPr>
        <w:t>▲2、投标费用包括项目实施所需的人工费、设备、招标代理服务费、制作标书费、税费及其他一切费用总和。</w:t>
      </w:r>
    </w:p>
    <w:p>
      <w:pPr>
        <w:snapToGrid w:val="0"/>
        <w:spacing w:before="50" w:after="50"/>
        <w:jc w:val="left"/>
        <w:rPr>
          <w:rFonts w:ascii="宋体" w:hAnsi="宋体" w:cs="宋体"/>
          <w:sz w:val="24"/>
        </w:rPr>
      </w:pPr>
      <w:r>
        <w:rPr>
          <w:rFonts w:hint="eastAsia" w:ascii="宋体" w:hAnsi="宋体" w:cs="宋体"/>
          <w:sz w:val="24"/>
        </w:rPr>
        <w:t>▲3、不提供此表格的将视为没有实质性响应招标文件。</w:t>
      </w:r>
    </w:p>
    <w:p>
      <w:pPr>
        <w:snapToGrid w:val="0"/>
        <w:spacing w:before="50" w:after="50"/>
        <w:jc w:val="left"/>
        <w:rPr>
          <w:rFonts w:ascii="宋体" w:hAnsi="宋体" w:cs="宋体"/>
          <w:sz w:val="24"/>
        </w:rPr>
      </w:pPr>
      <w:r>
        <w:rPr>
          <w:rFonts w:hint="eastAsia" w:ascii="宋体" w:hAnsi="宋体" w:cs="宋体"/>
          <w:sz w:val="24"/>
        </w:rPr>
        <w:t>4、投标报价超过最高限价的作无效标处理。</w:t>
      </w:r>
    </w:p>
    <w:p>
      <w:pPr>
        <w:snapToGrid w:val="0"/>
        <w:spacing w:before="50" w:after="50"/>
        <w:ind w:firstLine="420" w:firstLineChars="200"/>
        <w:jc w:val="center"/>
        <w:rPr>
          <w:rFonts w:ascii="宋体" w:hAnsi="宋体" w:cs="宋体"/>
          <w:szCs w:val="21"/>
        </w:rPr>
      </w:pPr>
    </w:p>
    <w:p>
      <w:pPr>
        <w:snapToGrid w:val="0"/>
        <w:spacing w:before="50" w:after="50"/>
        <w:ind w:firstLine="420" w:firstLineChars="200"/>
        <w:jc w:val="center"/>
        <w:rPr>
          <w:rFonts w:ascii="宋体" w:hAnsi="宋体" w:cs="宋体"/>
          <w:szCs w:val="21"/>
        </w:rPr>
      </w:pPr>
    </w:p>
    <w:p>
      <w:pPr>
        <w:snapToGrid w:val="0"/>
        <w:spacing w:before="50" w:after="50"/>
        <w:ind w:firstLine="420" w:firstLineChars="200"/>
        <w:jc w:val="center"/>
        <w:rPr>
          <w:rFonts w:ascii="宋体" w:hAnsi="宋体" w:cs="宋体"/>
          <w:szCs w:val="21"/>
        </w:rPr>
      </w:pPr>
    </w:p>
    <w:p>
      <w:pPr>
        <w:snapToGrid w:val="0"/>
        <w:spacing w:before="50" w:after="50"/>
        <w:jc w:val="right"/>
        <w:rPr>
          <w:rFonts w:ascii="宋体" w:hAnsi="宋体" w:cs="宋体"/>
          <w:sz w:val="24"/>
        </w:rPr>
      </w:pPr>
      <w:r>
        <w:rPr>
          <w:rFonts w:hint="eastAsia" w:ascii="宋体" w:hAnsi="宋体" w:cs="宋体"/>
          <w:sz w:val="24"/>
        </w:rPr>
        <w:t>法定代表人（签字或盖章）：</w:t>
      </w:r>
    </w:p>
    <w:p>
      <w:pPr>
        <w:snapToGrid w:val="0"/>
        <w:spacing w:before="50" w:after="50"/>
        <w:jc w:val="right"/>
        <w:rPr>
          <w:rFonts w:ascii="宋体" w:hAnsi="宋体" w:cs="宋体"/>
          <w:sz w:val="24"/>
        </w:rPr>
      </w:pPr>
    </w:p>
    <w:p>
      <w:pPr>
        <w:snapToGrid w:val="0"/>
        <w:spacing w:before="50" w:after="50"/>
        <w:jc w:val="right"/>
        <w:rPr>
          <w:rFonts w:ascii="宋体" w:hAnsi="宋体" w:cs="宋体"/>
          <w:sz w:val="24"/>
        </w:rPr>
      </w:pPr>
      <w:r>
        <w:rPr>
          <w:rFonts w:hint="eastAsia" w:ascii="宋体" w:hAnsi="宋体" w:cs="宋体"/>
          <w:sz w:val="24"/>
        </w:rPr>
        <w:t>投标方名称（盖章）：</w:t>
      </w:r>
    </w:p>
    <w:p>
      <w:pPr>
        <w:snapToGrid w:val="0"/>
        <w:spacing w:before="50" w:after="50"/>
        <w:jc w:val="right"/>
        <w:rPr>
          <w:rFonts w:ascii="宋体" w:hAnsi="宋体" w:cs="宋体"/>
          <w:sz w:val="24"/>
        </w:rPr>
      </w:pPr>
    </w:p>
    <w:p>
      <w:pPr>
        <w:snapToGrid w:val="0"/>
        <w:spacing w:before="50" w:after="50"/>
        <w:jc w:val="right"/>
        <w:rPr>
          <w:rFonts w:ascii="宋体" w:hAnsi="宋体" w:cs="宋体"/>
          <w:sz w:val="24"/>
        </w:rPr>
      </w:pPr>
      <w:r>
        <w:rPr>
          <w:rFonts w:hint="eastAsia" w:ascii="宋体" w:hAnsi="宋体" w:cs="宋体"/>
          <w:sz w:val="24"/>
        </w:rPr>
        <w:t>日期：  年   月   日</w:t>
      </w:r>
    </w:p>
    <w:p>
      <w:pPr>
        <w:pStyle w:val="8"/>
        <w:ind w:firstLine="0" w:firstLineChars="0"/>
        <w:rPr>
          <w:rFonts w:eastAsia="宋体"/>
          <w:sz w:val="21"/>
        </w:rPr>
      </w:pPr>
    </w:p>
    <w:p>
      <w:pPr>
        <w:pStyle w:val="8"/>
        <w:ind w:firstLine="0" w:firstLineChars="0"/>
        <w:jc w:val="both"/>
        <w:rPr>
          <w:rFonts w:eastAsia="宋体"/>
          <w:sz w:val="21"/>
        </w:rPr>
      </w:pPr>
    </w:p>
    <w:p/>
    <w:p>
      <w:pPr>
        <w:pStyle w:val="8"/>
        <w:ind w:firstLine="210"/>
        <w:rPr>
          <w:rFonts w:eastAsia="宋体"/>
          <w:sz w:val="21"/>
        </w:rPr>
      </w:pPr>
    </w:p>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pStyle w:val="14"/>
        <w:rPr>
          <w:lang w:eastAsia="zh-CN"/>
        </w:rPr>
      </w:pPr>
    </w:p>
    <w:sectPr>
      <w:headerReference r:id="rId5" w:type="default"/>
      <w:footerReference r:id="rId6"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r>
      <w:rPr>
        <w:rFonts w:hint="eastAsia" w:ascii="宋体" w:hAnsi="宋体" w:cs="宋体"/>
      </w:rPr>
      <w:t xml:space="preserve">欧邦工程管理集团有限公司                                                    电话：0572-2131083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r>
      <w:rPr>
        <w:rFonts w:hint="eastAsia" w:ascii="宋体" w:hAnsi="宋体" w:cs="宋体"/>
      </w:rPr>
      <w:t xml:space="preserve">欧邦工程管理集团有限公司                                                  电话：0572-2131083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4"/>
      </w:rPr>
    </w:pPr>
    <w:r>
      <w:rPr>
        <w:rFonts w:hint="eastAsia" w:ascii="宋体" w:hAnsi="宋体" w:cs="宋体"/>
        <w:sz w:val="24"/>
      </w:rPr>
      <w:t>首席信息官及骨干教师信息素养提升培训项目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4"/>
      </w:rPr>
    </w:pPr>
    <w:r>
      <w:rPr>
        <w:rFonts w:hint="eastAsia" w:ascii="宋体" w:hAnsi="宋体" w:cs="宋体"/>
        <w:sz w:val="24"/>
      </w:rPr>
      <w:t>首席信息官及骨干教师信息素养提升培训项目                  公开招标文件</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ED66A"/>
    <w:multiLevelType w:val="singleLevel"/>
    <w:tmpl w:val="CF1ED66A"/>
    <w:lvl w:ilvl="0" w:tentative="0">
      <w:start w:val="1"/>
      <w:numFmt w:val="decimal"/>
      <w:suff w:val="nothing"/>
      <w:lvlText w:val="（%1）"/>
      <w:lvlJc w:val="left"/>
    </w:lvl>
  </w:abstractNum>
  <w:abstractNum w:abstractNumId="1">
    <w:nsid w:val="D4495D49"/>
    <w:multiLevelType w:val="singleLevel"/>
    <w:tmpl w:val="D4495D49"/>
    <w:lvl w:ilvl="0" w:tentative="0">
      <w:start w:val="1"/>
      <w:numFmt w:val="decimal"/>
      <w:pStyle w:val="6"/>
      <w:lvlText w:val="%1."/>
      <w:lvlJc w:val="left"/>
      <w:pPr>
        <w:tabs>
          <w:tab w:val="left" w:pos="360"/>
        </w:tabs>
        <w:ind w:left="637" w:hanging="360"/>
      </w:pPr>
    </w:lvl>
  </w:abstractNum>
  <w:abstractNum w:abstractNumId="2">
    <w:nsid w:val="59A5B09D"/>
    <w:multiLevelType w:val="singleLevel"/>
    <w:tmpl w:val="59A5B09D"/>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CB"/>
    <w:rsid w:val="000A32D3"/>
    <w:rsid w:val="003516F6"/>
    <w:rsid w:val="00451E29"/>
    <w:rsid w:val="00496F3F"/>
    <w:rsid w:val="00762489"/>
    <w:rsid w:val="007E4BCB"/>
    <w:rsid w:val="00842128"/>
    <w:rsid w:val="00897558"/>
    <w:rsid w:val="00B82426"/>
    <w:rsid w:val="00B944C4"/>
    <w:rsid w:val="00CB6F00"/>
    <w:rsid w:val="00E72DBE"/>
    <w:rsid w:val="02150E1E"/>
    <w:rsid w:val="030A1851"/>
    <w:rsid w:val="06E53F19"/>
    <w:rsid w:val="07316C04"/>
    <w:rsid w:val="08A94E19"/>
    <w:rsid w:val="0B8526A6"/>
    <w:rsid w:val="0D0E4F57"/>
    <w:rsid w:val="0ED474A7"/>
    <w:rsid w:val="11730298"/>
    <w:rsid w:val="11A61379"/>
    <w:rsid w:val="12575283"/>
    <w:rsid w:val="16210FB9"/>
    <w:rsid w:val="16796839"/>
    <w:rsid w:val="174252F5"/>
    <w:rsid w:val="181C48EC"/>
    <w:rsid w:val="1A29083D"/>
    <w:rsid w:val="1CC17984"/>
    <w:rsid w:val="1DD648ED"/>
    <w:rsid w:val="1FDF3B33"/>
    <w:rsid w:val="20E4543B"/>
    <w:rsid w:val="212D1DEA"/>
    <w:rsid w:val="21B03A9D"/>
    <w:rsid w:val="22494F3C"/>
    <w:rsid w:val="229406A6"/>
    <w:rsid w:val="235616CC"/>
    <w:rsid w:val="26222720"/>
    <w:rsid w:val="2692147D"/>
    <w:rsid w:val="282E5197"/>
    <w:rsid w:val="2AB76398"/>
    <w:rsid w:val="2B3550C1"/>
    <w:rsid w:val="2ECA1586"/>
    <w:rsid w:val="2F9F0053"/>
    <w:rsid w:val="32992D54"/>
    <w:rsid w:val="37405A7D"/>
    <w:rsid w:val="3A6F2389"/>
    <w:rsid w:val="3B0D48DC"/>
    <w:rsid w:val="3BA3349B"/>
    <w:rsid w:val="3C757FE5"/>
    <w:rsid w:val="3E407EFA"/>
    <w:rsid w:val="3FA84567"/>
    <w:rsid w:val="42B036B8"/>
    <w:rsid w:val="433B629E"/>
    <w:rsid w:val="44215BDC"/>
    <w:rsid w:val="47F57B94"/>
    <w:rsid w:val="49495F6A"/>
    <w:rsid w:val="49DF3EE8"/>
    <w:rsid w:val="4A17159B"/>
    <w:rsid w:val="4A6F764D"/>
    <w:rsid w:val="4F6012D5"/>
    <w:rsid w:val="50BA2BDA"/>
    <w:rsid w:val="52C6618E"/>
    <w:rsid w:val="53C6389D"/>
    <w:rsid w:val="556E6B14"/>
    <w:rsid w:val="571D6143"/>
    <w:rsid w:val="57892B9C"/>
    <w:rsid w:val="57A62B77"/>
    <w:rsid w:val="598B6A22"/>
    <w:rsid w:val="5B1A2355"/>
    <w:rsid w:val="5C1920DE"/>
    <w:rsid w:val="5DE82E17"/>
    <w:rsid w:val="5F395FE3"/>
    <w:rsid w:val="626655EF"/>
    <w:rsid w:val="63273E9D"/>
    <w:rsid w:val="64113B54"/>
    <w:rsid w:val="660B1854"/>
    <w:rsid w:val="691F2216"/>
    <w:rsid w:val="6A3E11E1"/>
    <w:rsid w:val="6A96394F"/>
    <w:rsid w:val="6AF900DC"/>
    <w:rsid w:val="6B7F49A1"/>
    <w:rsid w:val="6CE72B5E"/>
    <w:rsid w:val="6D3A3001"/>
    <w:rsid w:val="6DD72C0B"/>
    <w:rsid w:val="6F345650"/>
    <w:rsid w:val="70DE6794"/>
    <w:rsid w:val="72894B90"/>
    <w:rsid w:val="72AA5CEB"/>
    <w:rsid w:val="73995C0B"/>
    <w:rsid w:val="73E25210"/>
    <w:rsid w:val="73EE0173"/>
    <w:rsid w:val="74AE1881"/>
    <w:rsid w:val="75B730CA"/>
    <w:rsid w:val="75DB6075"/>
    <w:rsid w:val="76703E34"/>
    <w:rsid w:val="772E384F"/>
    <w:rsid w:val="780659D7"/>
    <w:rsid w:val="78966EDA"/>
    <w:rsid w:val="797D781B"/>
    <w:rsid w:val="7E43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kern w:val="44"/>
      <w:sz w:val="36"/>
    </w:rPr>
  </w:style>
  <w:style w:type="paragraph" w:styleId="4">
    <w:name w:val="heading 3"/>
    <w:basedOn w:val="1"/>
    <w:next w:val="5"/>
    <w:unhideWhenUsed/>
    <w:qFormat/>
    <w:uiPriority w:val="0"/>
    <w:pPr>
      <w:keepNext/>
      <w:keepLines/>
      <w:spacing w:before="260" w:after="260" w:line="413" w:lineRule="auto"/>
      <w:jc w:val="left"/>
      <w:outlineLvl w:val="2"/>
    </w:pPr>
    <w:rPr>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spacing w:line="360" w:lineRule="auto"/>
      <w:ind w:right="181" w:firstLine="480" w:firstLineChars="200"/>
    </w:pPr>
    <w:rPr>
      <w:rFonts w:ascii="Verdana" w:hAnsi="Verdana" w:cs="Verdana"/>
    </w:rPr>
  </w:style>
  <w:style w:type="paragraph" w:styleId="5">
    <w:name w:val="Normal Indent"/>
    <w:basedOn w:val="1"/>
    <w:next w:val="1"/>
    <w:qFormat/>
    <w:uiPriority w:val="0"/>
    <w:pPr>
      <w:ind w:firstLine="420"/>
    </w:pPr>
    <w:rPr>
      <w:rFonts w:ascii="Verdana" w:hAnsi="Verdana"/>
      <w:b/>
      <w:bCs/>
      <w:szCs w:val="20"/>
    </w:rPr>
  </w:style>
  <w:style w:type="paragraph" w:styleId="6">
    <w:name w:val="List Number"/>
    <w:basedOn w:val="1"/>
    <w:qFormat/>
    <w:uiPriority w:val="0"/>
    <w:pPr>
      <w:numPr>
        <w:ilvl w:val="0"/>
        <w:numId w:val="1"/>
      </w:numPr>
    </w:pPr>
  </w:style>
  <w:style w:type="paragraph" w:styleId="7">
    <w:name w:val="Body Text"/>
    <w:basedOn w:val="1"/>
    <w:next w:val="8"/>
    <w:semiHidden/>
    <w:qFormat/>
    <w:uiPriority w:val="0"/>
    <w:pPr>
      <w:spacing w:line="520" w:lineRule="exact"/>
      <w:jc w:val="center"/>
    </w:pPr>
    <w:rPr>
      <w:rFonts w:eastAsia="黑体"/>
      <w:color w:val="FF0000"/>
      <w:sz w:val="44"/>
    </w:rPr>
  </w:style>
  <w:style w:type="paragraph" w:styleId="8">
    <w:name w:val="Body Text First Indent"/>
    <w:basedOn w:val="7"/>
    <w:next w:val="1"/>
    <w:qFormat/>
    <w:uiPriority w:val="0"/>
    <w:pPr>
      <w:ind w:firstLine="420" w:firstLineChars="100"/>
    </w:pPr>
  </w:style>
  <w:style w:type="paragraph" w:styleId="9">
    <w:name w:val="Body Text Indent"/>
    <w:basedOn w:val="1"/>
    <w:semiHidden/>
    <w:qFormat/>
    <w:uiPriority w:val="0"/>
    <w:pPr>
      <w:spacing w:line="360" w:lineRule="auto"/>
      <w:ind w:firstLine="600" w:firstLineChars="200"/>
    </w:pPr>
    <w:rPr>
      <w:rFonts w:ascii="仿宋_GB2312" w:hAnsi="宋体" w:eastAsia="仿宋_GB2312"/>
      <w:sz w:val="30"/>
    </w:rPr>
  </w:style>
  <w:style w:type="paragraph" w:styleId="10">
    <w:name w:val="List 2"/>
    <w:basedOn w:val="1"/>
    <w:qFormat/>
    <w:uiPriority w:val="0"/>
    <w:pPr>
      <w:ind w:left="100" w:leftChars="200" w:hanging="200" w:hangingChars="200"/>
    </w:pPr>
    <w:rPr>
      <w:sz w:val="28"/>
    </w:rPr>
  </w:style>
  <w:style w:type="paragraph" w:styleId="11">
    <w:name w:val="toc 3"/>
    <w:basedOn w:val="1"/>
    <w:next w:val="1"/>
    <w:qFormat/>
    <w:uiPriority w:val="0"/>
    <w:pPr>
      <w:ind w:left="840" w:leftChars="400"/>
    </w:pPr>
  </w:style>
  <w:style w:type="paragraph" w:styleId="12">
    <w:name w:val="Plain Text"/>
    <w:basedOn w:val="1"/>
    <w:next w:val="5"/>
    <w:qFormat/>
    <w:uiPriority w:val="0"/>
    <w:rPr>
      <w:rFonts w:ascii="宋体" w:hAnsi="Courier New"/>
      <w:szCs w:val="20"/>
    </w:rPr>
  </w:style>
  <w:style w:type="paragraph" w:styleId="13">
    <w:name w:val="Date"/>
    <w:basedOn w:val="1"/>
    <w:next w:val="1"/>
    <w:qFormat/>
    <w:uiPriority w:val="0"/>
    <w:pPr>
      <w:ind w:left="2500" w:leftChars="2500"/>
    </w:pPr>
    <w:rPr>
      <w:rFonts w:ascii="Verdana" w:hAnsi="Verdana" w:eastAsia="楷体_GB2312"/>
      <w:b/>
      <w:bCs/>
      <w:sz w:val="32"/>
      <w:szCs w:val="20"/>
      <w:lang w:eastAsia="en-US"/>
    </w:rPr>
  </w:style>
  <w:style w:type="paragraph" w:styleId="14">
    <w:name w:val="Balloon Text"/>
    <w:basedOn w:val="1"/>
    <w:qFormat/>
    <w:uiPriority w:val="0"/>
    <w:rPr>
      <w:rFonts w:ascii="Verdana" w:hAnsi="Verdana" w:eastAsia="Times New Roman"/>
      <w:b/>
      <w:bCs/>
      <w:sz w:val="18"/>
      <w:szCs w:val="18"/>
      <w:lang w:eastAsia="en-US"/>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Body Text Indent 3"/>
    <w:basedOn w:val="1"/>
    <w:qFormat/>
    <w:uiPriority w:val="0"/>
    <w:pPr>
      <w:spacing w:line="500" w:lineRule="atLeast"/>
      <w:ind w:firstLine="720" w:firstLineChars="300"/>
    </w:pPr>
    <w:rPr>
      <w:sz w:val="24"/>
    </w:rPr>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table" w:styleId="23">
    <w:name w:val="Table Grid"/>
    <w:basedOn w:val="2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密级编号"/>
    <w:basedOn w:val="1"/>
    <w:next w:val="5"/>
    <w:qFormat/>
    <w:uiPriority w:val="0"/>
    <w:pPr>
      <w:jc w:val="center"/>
    </w:pPr>
    <w:rPr>
      <w:rFonts w:ascii="仿宋_GB2312" w:eastAsia="仿宋_GB2312"/>
      <w:sz w:val="24"/>
    </w:rPr>
  </w:style>
  <w:style w:type="paragraph" w:customStyle="1" w:styleId="26">
    <w:name w:val="_Style 1"/>
    <w:qFormat/>
    <w:uiPriority w:val="0"/>
    <w:rPr>
      <w:rFonts w:ascii="Calibri" w:hAnsi="Calibri" w:eastAsia="宋体" w:cs="Times New Roman"/>
      <w:kern w:val="2"/>
      <w:sz w:val="28"/>
      <w:szCs w:val="22"/>
      <w:lang w:val="en-US" w:eastAsia="zh-CN" w:bidi="ar-SA"/>
    </w:rPr>
  </w:style>
  <w:style w:type="paragraph" w:customStyle="1" w:styleId="27">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8">
    <w:name w:val="font71"/>
    <w:basedOn w:val="24"/>
    <w:qFormat/>
    <w:uiPriority w:val="0"/>
    <w:rPr>
      <w:rFonts w:hint="eastAsia" w:ascii="宋体" w:hAnsi="宋体" w:eastAsia="宋体" w:cs="宋体"/>
      <w:color w:val="FF0000"/>
      <w:sz w:val="20"/>
      <w:szCs w:val="20"/>
      <w:u w:val="none"/>
    </w:rPr>
  </w:style>
  <w:style w:type="character" w:customStyle="1" w:styleId="29">
    <w:name w:val="font41"/>
    <w:basedOn w:val="24"/>
    <w:qFormat/>
    <w:uiPriority w:val="0"/>
    <w:rPr>
      <w:rFonts w:hint="eastAsia" w:ascii="宋体" w:hAnsi="宋体" w:eastAsia="宋体" w:cs="宋体"/>
      <w:color w:val="000000"/>
      <w:sz w:val="20"/>
      <w:szCs w:val="20"/>
      <w:u w:val="none"/>
    </w:rPr>
  </w:style>
  <w:style w:type="paragraph" w:customStyle="1" w:styleId="30">
    <w:name w:val="默认段落字体 Para Char Char Char Char Char Char Char Char Char1 Char Char Char Char"/>
    <w:basedOn w:val="1"/>
    <w:qFormat/>
    <w:uiPriority w:val="0"/>
    <w:rPr>
      <w:rFonts w:ascii="Tahoma" w:hAnsi="Tahoma"/>
      <w:sz w:val="24"/>
      <w:szCs w:val="20"/>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Default"/>
    <w:unhideWhenUsed/>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styleId="33">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257C1-369C-460C-916A-42AE03471F86}">
  <ds:schemaRefs/>
</ds:datastoreItem>
</file>

<file path=docProps/app.xml><?xml version="1.0" encoding="utf-8"?>
<Properties xmlns="http://schemas.openxmlformats.org/officeDocument/2006/extended-properties" xmlns:vt="http://schemas.openxmlformats.org/officeDocument/2006/docPropsVTypes">
  <Template>Normal</Template>
  <Pages>47</Pages>
  <Words>4255</Words>
  <Characters>24258</Characters>
  <Lines>202</Lines>
  <Paragraphs>56</Paragraphs>
  <TotalTime>85</TotalTime>
  <ScaleCrop>false</ScaleCrop>
  <LinksUpToDate>false</LinksUpToDate>
  <CharactersWithSpaces>28457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萌小宝</cp:lastModifiedBy>
  <dcterms:modified xsi:type="dcterms:W3CDTF">2021-12-07T06:59:10Z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234C8262355947E5991863197D8838D7</vt:lpwstr>
  </property>
</Properties>
</file>