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宋体" w:hAnsi="宋体" w:eastAsia="宋体" w:cs="宋体"/>
          <w:b/>
          <w:color w:val="000000" w:themeColor="text1"/>
          <w:sz w:val="48"/>
          <w:szCs w:val="48"/>
          <w:highlight w:val="none"/>
          <w14:textFill>
            <w14:solidFill>
              <w14:schemeClr w14:val="tx1"/>
            </w14:solidFill>
          </w14:textFill>
        </w:rPr>
      </w:pPr>
    </w:p>
    <w:p>
      <w:pPr>
        <w:adjustRightInd/>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r>
        <w:rPr>
          <w:rFonts w:hint="eastAsia" w:ascii="宋体" w:hAnsi="宋体" w:cs="宋体"/>
          <w:color w:val="000000" w:themeColor="text1"/>
          <w:sz w:val="48"/>
          <w:szCs w:val="48"/>
          <w:highlight w:val="none"/>
          <w:lang w:val="en-US" w:eastAsia="zh-CN"/>
          <w14:textFill>
            <w14:solidFill>
              <w14:schemeClr w14:val="tx1"/>
            </w14:solidFill>
          </w14:textFill>
        </w:rPr>
        <w:t>江山百姓健身房设施提升工程项目--百姓健身房器材采购</w:t>
      </w:r>
    </w:p>
    <w:p>
      <w:pPr>
        <w:adjustRightInd/>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p>
    <w:p>
      <w:pPr>
        <w:adjustRightInd/>
        <w:spacing w:line="360" w:lineRule="auto"/>
        <w:jc w:val="center"/>
        <w:rPr>
          <w:rFonts w:hint="eastAsia" w:ascii="宋体" w:hAnsi="宋体" w:eastAsia="宋体" w:cs="宋体"/>
          <w:color w:val="000000" w:themeColor="text1"/>
          <w:sz w:val="48"/>
          <w:szCs w:val="48"/>
          <w:highlight w:val="none"/>
          <w14:textFill>
            <w14:solidFill>
              <w14:schemeClr w14:val="tx1"/>
            </w14:solidFill>
          </w14:textFill>
        </w:rPr>
      </w:pPr>
    </w:p>
    <w:p>
      <w:pPr>
        <w:adjustRightInd/>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r>
        <w:rPr>
          <w:rFonts w:hint="eastAsia" w:ascii="宋体" w:hAnsi="宋体" w:eastAsia="宋体" w:cs="宋体"/>
          <w:b/>
          <w:color w:val="000000" w:themeColor="text1"/>
          <w:sz w:val="44"/>
          <w:szCs w:val="44"/>
          <w:highlight w:val="none"/>
          <w14:textFill>
            <w14:solidFill>
              <w14:schemeClr w14:val="tx1"/>
            </w14:solidFill>
          </w14:textFill>
        </w:rPr>
        <w:t xml:space="preserve"> </w:t>
      </w:r>
      <w:r>
        <w:rPr>
          <w:rFonts w:hint="eastAsia" w:ascii="宋体" w:hAnsi="宋体" w:eastAsia="宋体" w:cs="宋体"/>
          <w:bCs/>
          <w:color w:val="000000" w:themeColor="text1"/>
          <w:sz w:val="30"/>
          <w:szCs w:val="30"/>
          <w:highlight w:val="none"/>
          <w14:textFill>
            <w14:solidFill>
              <w14:schemeClr w14:val="tx1"/>
            </w14:solidFill>
          </w14:textFill>
        </w:rPr>
        <w:t>（电子招投标）</w:t>
      </w:r>
    </w:p>
    <w:p>
      <w:pPr>
        <w:snapToGrid w:val="0"/>
        <w:spacing w:line="360" w:lineRule="auto"/>
        <w:jc w:val="center"/>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编号:</w:t>
      </w:r>
      <w:r>
        <w:rPr>
          <w:rFonts w:hint="eastAsia" w:ascii="宋体" w:hAnsi="宋体" w:cs="宋体"/>
          <w:color w:val="000000" w:themeColor="text1"/>
          <w:sz w:val="30"/>
          <w:szCs w:val="30"/>
          <w:highlight w:val="none"/>
          <w:lang w:eastAsia="zh-CN"/>
          <w14:textFill>
            <w14:solidFill>
              <w14:schemeClr w14:val="tx1"/>
            </w14:solidFill>
          </w14:textFill>
        </w:rPr>
        <w:t>OBZFCG-23-003</w:t>
      </w:r>
    </w:p>
    <w:p>
      <w:pPr>
        <w:adjustRightInd/>
        <w:spacing w:line="360" w:lineRule="auto"/>
        <w:rPr>
          <w:rFonts w:hint="eastAsia" w:ascii="宋体" w:hAnsi="宋体" w:eastAsia="宋体" w:cs="宋体"/>
          <w:color w:val="000000" w:themeColor="text1"/>
          <w:sz w:val="28"/>
          <w:szCs w:val="20"/>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r>
        <w:rPr>
          <w:rFonts w:hint="eastAsia" w:ascii="宋体" w:hAnsi="宋体" w:eastAsia="宋体" w:cs="宋体"/>
          <w:b/>
          <w:color w:val="000000" w:themeColor="text1"/>
          <w:sz w:val="44"/>
          <w:szCs w:val="44"/>
          <w:highlight w:val="none"/>
          <w14:textFill>
            <w14:solidFill>
              <w14:schemeClr w14:val="tx1"/>
            </w14:solidFill>
          </w14:textFill>
        </w:rPr>
        <w:t xml:space="preserve"> </w:t>
      </w:r>
    </w:p>
    <w:p>
      <w:pPr>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p>
    <w:p>
      <w:pPr>
        <w:snapToGrid w:val="0"/>
        <w:spacing w:line="360" w:lineRule="auto"/>
        <w:ind w:firstLine="1920" w:firstLineChars="600"/>
        <w:rPr>
          <w:rFonts w:hint="eastAsia" w:ascii="宋体" w:hAnsi="宋体" w:eastAsia="宋体" w:cs="宋体"/>
          <w:color w:val="000000" w:themeColor="text1"/>
          <w:sz w:val="32"/>
          <w:szCs w:val="32"/>
          <w:highlight w:val="none"/>
          <w:lang w:eastAsia="zh-CN"/>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采购单位：江山市</w:t>
      </w:r>
      <w:r>
        <w:rPr>
          <w:rFonts w:hint="eastAsia" w:ascii="宋体" w:hAnsi="宋体" w:cs="宋体"/>
          <w:color w:val="000000" w:themeColor="text1"/>
          <w:sz w:val="32"/>
          <w:szCs w:val="32"/>
          <w:highlight w:val="none"/>
          <w:lang w:eastAsia="zh-CN"/>
          <w14:textFill>
            <w14:solidFill>
              <w14:schemeClr w14:val="tx1"/>
            </w14:solidFill>
          </w14:textFill>
        </w:rPr>
        <w:t>体育局</w:t>
      </w:r>
    </w:p>
    <w:p>
      <w:pPr>
        <w:spacing w:line="360" w:lineRule="auto"/>
        <w:ind w:firstLine="1920" w:firstLineChars="600"/>
        <w:rPr>
          <w:rFonts w:hint="eastAsia" w:ascii="宋体" w:hAnsi="宋体" w:eastAsia="宋体" w:cs="宋体"/>
          <w:b/>
          <w:color w:val="000000" w:themeColor="text1"/>
          <w:sz w:val="44"/>
          <w:szCs w:val="44"/>
          <w:highlight w:val="no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t>备案单位：江山市财政局</w:t>
      </w:r>
    </w:p>
    <w:p>
      <w:pPr>
        <w:snapToGrid w:val="0"/>
        <w:spacing w:line="360" w:lineRule="auto"/>
        <w:jc w:val="center"/>
        <w:rPr>
          <w:rFonts w:hint="eastAsia" w:ascii="宋体" w:hAnsi="宋体" w:eastAsia="宋体" w:cs="宋体"/>
          <w:b/>
          <w:color w:val="000000" w:themeColor="text1"/>
          <w:sz w:val="44"/>
          <w:szCs w:val="44"/>
          <w:highlight w:val="no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t xml:space="preserve"> 代理机构：欧邦工程管理集团有限公司</w:t>
      </w:r>
    </w:p>
    <w:p>
      <w:pPr>
        <w:snapToGrid w:val="0"/>
        <w:spacing w:line="360" w:lineRule="auto"/>
        <w:jc w:val="center"/>
        <w:rPr>
          <w:rFonts w:hint="eastAsia" w:ascii="宋体" w:hAnsi="宋体" w:eastAsia="宋体" w:cs="宋体"/>
          <w:bCs/>
          <w:color w:val="000000" w:themeColor="text1"/>
          <w:sz w:val="32"/>
          <w:szCs w:val="32"/>
          <w:highlight w:val="none"/>
          <w14:textFill>
            <w14:solidFill>
              <w14:schemeClr w14:val="tx1"/>
            </w14:solidFill>
          </w14:textFill>
        </w:rPr>
      </w:pPr>
    </w:p>
    <w:p>
      <w:pPr>
        <w:snapToGrid w:val="0"/>
        <w:spacing w:line="360" w:lineRule="auto"/>
        <w:jc w:val="center"/>
        <w:rPr>
          <w:rFonts w:hint="eastAsia" w:ascii="宋体" w:hAnsi="宋体" w:eastAsia="宋体" w:cs="宋体"/>
          <w:bCs/>
          <w:color w:val="000000" w:themeColor="text1"/>
          <w:sz w:val="32"/>
          <w:szCs w:val="32"/>
          <w:highlight w:val="no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t>二〇二</w:t>
      </w:r>
      <w:r>
        <w:rPr>
          <w:rFonts w:hint="eastAsia" w:ascii="宋体" w:hAnsi="宋体" w:cs="宋体"/>
          <w:bCs/>
          <w:color w:val="000000" w:themeColor="text1"/>
          <w:sz w:val="32"/>
          <w:szCs w:val="32"/>
          <w:highlight w:val="none"/>
          <w:lang w:eastAsia="zh-CN"/>
          <w14:textFill>
            <w14:solidFill>
              <w14:schemeClr w14:val="tx1"/>
            </w14:solidFill>
          </w14:textFill>
        </w:rPr>
        <w:t>三</w:t>
      </w:r>
      <w:r>
        <w:rPr>
          <w:rFonts w:hint="eastAsia" w:ascii="宋体" w:hAnsi="宋体" w:eastAsia="宋体" w:cs="宋体"/>
          <w:bCs/>
          <w:color w:val="000000" w:themeColor="text1"/>
          <w:sz w:val="32"/>
          <w:szCs w:val="32"/>
          <w:highlight w:val="none"/>
          <w14:textFill>
            <w14:solidFill>
              <w14:schemeClr w14:val="tx1"/>
            </w14:solidFill>
          </w14:textFill>
        </w:rPr>
        <w:t>年</w:t>
      </w:r>
      <w:r>
        <w:rPr>
          <w:rFonts w:hint="eastAsia" w:ascii="宋体" w:hAnsi="宋体" w:cs="宋体"/>
          <w:bCs/>
          <w:color w:val="000000" w:themeColor="text1"/>
          <w:sz w:val="32"/>
          <w:szCs w:val="32"/>
          <w:highlight w:val="none"/>
          <w:lang w:eastAsia="zh-CN"/>
          <w14:textFill>
            <w14:solidFill>
              <w14:schemeClr w14:val="tx1"/>
            </w14:solidFill>
          </w14:textFill>
        </w:rPr>
        <w:t>四</w:t>
      </w:r>
      <w:r>
        <w:rPr>
          <w:rFonts w:hint="eastAsia" w:ascii="宋体" w:hAnsi="宋体" w:eastAsia="宋体" w:cs="宋体"/>
          <w:bCs/>
          <w:color w:val="000000" w:themeColor="text1"/>
          <w:sz w:val="32"/>
          <w:szCs w:val="32"/>
          <w:highlight w:val="none"/>
          <w14:textFill>
            <w14:solidFill>
              <w14:schemeClr w14:val="tx1"/>
            </w14:solidFill>
          </w14:textFill>
        </w:rPr>
        <w:t>月</w:t>
      </w:r>
    </w:p>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bookmarkStart w:id="0" w:name="_Hlt67893495"/>
      <w:bookmarkEnd w:id="0"/>
    </w:p>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48"/>
          <w:szCs w:val="48"/>
          <w:highlight w:val="none"/>
          <w14:textFill>
            <w14:solidFill>
              <w14:schemeClr w14:val="tx1"/>
            </w14:solidFill>
          </w14:textFill>
        </w:rPr>
      </w:pPr>
      <w:r>
        <w:rPr>
          <w:rFonts w:hint="eastAsia" w:ascii="宋体" w:hAnsi="宋体" w:eastAsia="宋体" w:cs="宋体"/>
          <w:b/>
          <w:color w:val="000000" w:themeColor="text1"/>
          <w:sz w:val="48"/>
          <w:szCs w:val="48"/>
          <w:highlight w:val="none"/>
          <w14:textFill>
            <w14:solidFill>
              <w14:schemeClr w14:val="tx1"/>
            </w14:solidFill>
          </w14:textFill>
        </w:rPr>
        <w:t>目  录</w:t>
      </w:r>
    </w:p>
    <w:p>
      <w:pPr>
        <w:spacing w:line="360" w:lineRule="auto"/>
        <w:rPr>
          <w:rFonts w:hint="eastAsia" w:ascii="宋体" w:hAnsi="宋体" w:eastAsia="宋体" w:cs="宋体"/>
          <w:color w:val="000000" w:themeColor="text1"/>
          <w:sz w:val="32"/>
          <w:szCs w:val="32"/>
          <w:highlight w:val="none"/>
          <w14:textFill>
            <w14:solidFill>
              <w14:schemeClr w14:val="tx1"/>
            </w14:solidFill>
          </w14:textFill>
        </w:rPr>
      </w:pPr>
    </w:p>
    <w:p>
      <w:pPr>
        <w:spacing w:line="360" w:lineRule="auto"/>
        <w:rPr>
          <w:rFonts w:hint="eastAsia" w:ascii="宋体" w:hAnsi="宋体" w:eastAsia="宋体" w:cs="宋体"/>
          <w:color w:val="000000" w:themeColor="text1"/>
          <w:sz w:val="32"/>
          <w:szCs w:val="32"/>
          <w:highlight w:val="none"/>
          <w14:textFill>
            <w14:solidFill>
              <w14:schemeClr w14:val="tx1"/>
            </w14:solidFill>
          </w14:textFill>
        </w:rPr>
      </w:pPr>
    </w:p>
    <w:p>
      <w:pPr>
        <w:spacing w:line="360" w:lineRule="auto"/>
        <w:ind w:firstLine="1280" w:firstLineChars="4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第一部分      招标公告</w:t>
      </w:r>
    </w:p>
    <w:p>
      <w:pPr>
        <w:spacing w:line="360" w:lineRule="auto"/>
        <w:ind w:firstLine="1280" w:firstLineChars="4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第二部分      投标人须知</w:t>
      </w:r>
    </w:p>
    <w:p>
      <w:pPr>
        <w:spacing w:line="360" w:lineRule="auto"/>
        <w:ind w:firstLine="1280" w:firstLineChars="4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第三部分      采购需求</w:t>
      </w:r>
    </w:p>
    <w:p>
      <w:pPr>
        <w:spacing w:line="360" w:lineRule="auto"/>
        <w:ind w:firstLine="1280" w:firstLineChars="4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第四部分      评标办法</w:t>
      </w:r>
    </w:p>
    <w:p>
      <w:pPr>
        <w:spacing w:line="360" w:lineRule="auto"/>
        <w:ind w:firstLine="1280" w:firstLineChars="4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第五部分      拟签订的合同文本</w:t>
      </w:r>
    </w:p>
    <w:p>
      <w:pPr>
        <w:spacing w:line="360" w:lineRule="auto"/>
        <w:ind w:firstLine="1280" w:firstLineChars="40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第六部分      应提交的有关格式范例</w:t>
      </w:r>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bookmarkStart w:id="1" w:name="_Hlt91233176"/>
      <w:bookmarkEnd w:id="1"/>
      <w:bookmarkStart w:id="2" w:name="_Toc91899869"/>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549" w:firstLineChars="229"/>
        <w:rPr>
          <w:rFonts w:hint="eastAsia" w:ascii="宋体" w:hAnsi="宋体" w:eastAsia="宋体" w:cs="宋体"/>
          <w:color w:val="000000" w:themeColor="text1"/>
          <w:sz w:val="24"/>
          <w:highlight w:val="none"/>
          <w14:textFill>
            <w14:solidFill>
              <w14:schemeClr w14:val="tx1"/>
            </w14:solidFill>
          </w14:textFill>
        </w:rPr>
      </w:pPr>
    </w:p>
    <w:bookmarkEnd w:id="2"/>
    <w:p>
      <w:pPr>
        <w:rPr>
          <w:rFonts w:hint="eastAsia" w:ascii="宋体" w:hAnsi="宋体" w:eastAsia="宋体" w:cs="宋体"/>
          <w:b/>
          <w:color w:val="000000" w:themeColor="text1"/>
          <w:sz w:val="36"/>
          <w:szCs w:val="20"/>
          <w:highlight w:val="none"/>
          <w14:textFill>
            <w14:solidFill>
              <w14:schemeClr w14:val="tx1"/>
            </w14:solidFill>
          </w14:textFill>
        </w:rPr>
      </w:pPr>
      <w:bookmarkStart w:id="3" w:name="_Hlt74649545"/>
      <w:bookmarkEnd w:id="3"/>
      <w:bookmarkStart w:id="4" w:name="_Hlt74728647"/>
      <w:bookmarkEnd w:id="4"/>
      <w:bookmarkStart w:id="5" w:name="_Hlt74729822"/>
      <w:bookmarkEnd w:id="5"/>
      <w:bookmarkStart w:id="6" w:name="_Hlt74707423"/>
      <w:bookmarkEnd w:id="6"/>
      <w:bookmarkStart w:id="7" w:name="第二部分"/>
      <w:bookmarkStart w:id="8" w:name="_Toc91899870"/>
      <w:bookmarkStart w:id="9" w:name="_Toc91899871"/>
      <w:r>
        <w:rPr>
          <w:rFonts w:hint="eastAsia" w:ascii="宋体" w:hAnsi="宋体" w:eastAsia="宋体" w:cs="宋体"/>
          <w:b/>
          <w:color w:val="000000" w:themeColor="text1"/>
          <w:sz w:val="36"/>
          <w:szCs w:val="20"/>
          <w:highlight w:val="none"/>
          <w14:textFill>
            <w14:solidFill>
              <w14:schemeClr w14:val="tx1"/>
            </w14:solidFill>
          </w14:textFill>
        </w:rPr>
        <w:br w:type="page"/>
      </w:r>
    </w:p>
    <w:p>
      <w:pPr>
        <w:adjustRightInd/>
        <w:spacing w:line="360" w:lineRule="auto"/>
        <w:jc w:val="center"/>
        <w:outlineLvl w:val="0"/>
        <w:rPr>
          <w:rFonts w:hint="eastAsia" w:ascii="宋体" w:hAnsi="宋体" w:eastAsia="宋体" w:cs="宋体"/>
          <w:b/>
          <w:color w:val="000000" w:themeColor="text1"/>
          <w:sz w:val="36"/>
          <w:szCs w:val="20"/>
          <w:highlight w:val="none"/>
          <w14:textFill>
            <w14:solidFill>
              <w14:schemeClr w14:val="tx1"/>
            </w14:solidFill>
          </w14:textFill>
        </w:rPr>
      </w:pPr>
      <w:r>
        <w:rPr>
          <w:rFonts w:hint="eastAsia" w:ascii="宋体" w:hAnsi="宋体" w:eastAsia="宋体" w:cs="宋体"/>
          <w:b/>
          <w:color w:val="000000" w:themeColor="text1"/>
          <w:sz w:val="36"/>
          <w:szCs w:val="20"/>
          <w:highlight w:val="none"/>
          <w14:textFill>
            <w14:solidFill>
              <w14:schemeClr w14:val="tx1"/>
            </w14:solidFill>
          </w14:textFill>
        </w:rPr>
        <w:t>第一部分 招标公告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20" w:lineRule="exact"/>
        <w:ind w:firstLine="480" w:firstLineChars="200"/>
        <w:textAlignment w:val="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江山百姓健身房设施提升工程项目--百姓健身房器材采购</w:t>
      </w:r>
      <w:r>
        <w:rPr>
          <w:rFonts w:hint="eastAsia" w:ascii="宋体" w:hAnsi="宋体" w:eastAsia="宋体" w:cs="宋体"/>
          <w:color w:val="000000" w:themeColor="text1"/>
          <w:sz w:val="24"/>
          <w:highlight w:val="none"/>
          <w14:textFill>
            <w14:solidFill>
              <w14:schemeClr w14:val="tx1"/>
            </w14:solidFill>
          </w14:textFill>
        </w:rPr>
        <w:t>的潜在投标人应在政采云平台（</w:t>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"https://www.zcygov.cn/）获取（下载）招标文件，并于2021年" </w:instrText>
      </w:r>
      <w:r>
        <w:rPr>
          <w:rFonts w:hint="eastAsia" w:ascii="宋体" w:hAnsi="宋体" w:eastAsia="宋体" w:cs="宋体"/>
          <w:color w:val="000000" w:themeColor="text1"/>
          <w:highlight w:val="none"/>
          <w14:textFill>
            <w14:solidFill>
              <w14:schemeClr w14:val="tx1"/>
            </w14:solidFill>
          </w14:textFill>
        </w:rPr>
        <w:fldChar w:fldCharType="separate"/>
      </w:r>
      <w:r>
        <w:rPr>
          <w:rStyle w:val="77"/>
          <w:rFonts w:hint="eastAsia" w:ascii="宋体" w:hAnsi="宋体" w:eastAsia="宋体" w:cs="宋体"/>
          <w:snapToGrid/>
          <w:color w:val="000000" w:themeColor="text1"/>
          <w:kern w:val="2"/>
          <w:sz w:val="24"/>
          <w:szCs w:val="24"/>
          <w:highlight w:val="none"/>
          <w14:textFill>
            <w14:solidFill>
              <w14:schemeClr w14:val="tx1"/>
            </w14:solidFill>
          </w14:textFill>
        </w:rPr>
        <w:t>https://www.zcygov.cn/）获取（下载）招标文件，并于</w:t>
      </w:r>
      <w:r>
        <w:rPr>
          <w:rFonts w:hint="eastAsia" w:ascii="宋体" w:hAnsi="宋体" w:eastAsia="宋体" w:cs="宋体"/>
          <w:color w:val="000000" w:themeColor="text1"/>
          <w:sz w:val="24"/>
          <w:highlight w:val="none"/>
          <w:u w:val="single"/>
          <w14:textFill>
            <w14:solidFill>
              <w14:schemeClr w14:val="tx1"/>
            </w14:solidFill>
          </w14:textFill>
        </w:rPr>
        <w:t>202</w:t>
      </w:r>
      <w:r>
        <w:rPr>
          <w:rFonts w:hint="eastAsia" w:ascii="宋体" w:hAnsi="宋体" w:cs="宋体"/>
          <w:color w:val="000000" w:themeColor="text1"/>
          <w:sz w:val="24"/>
          <w:highlight w:val="none"/>
          <w:u w:val="single"/>
          <w:lang w:val="en-US" w:eastAsia="zh-CN"/>
          <w14:textFill>
            <w14:solidFill>
              <w14:schemeClr w14:val="tx1"/>
            </w14:solidFill>
          </w14:textFill>
        </w:rPr>
        <w:t>3</w:t>
      </w:r>
      <w:r>
        <w:rPr>
          <w:rFonts w:hint="eastAsia" w:ascii="宋体" w:hAnsi="宋体" w:eastAsia="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4</w:t>
      </w:r>
      <w:r>
        <w:rPr>
          <w:rFonts w:hint="eastAsia" w:ascii="宋体" w:hAnsi="宋体" w:eastAsia="宋体" w:cs="宋体"/>
          <w:color w:val="000000" w:themeColor="text1"/>
          <w:sz w:val="24"/>
          <w:highlight w:val="none"/>
          <w:u w:val="single"/>
          <w14:textFill>
            <w14:solidFill>
              <w14:schemeClr w14:val="tx1"/>
            </w14:solidFill>
          </w14:textFill>
        </w:rPr>
        <w:t>日</w:t>
      </w:r>
      <w:r>
        <w:rPr>
          <w:rFonts w:hint="eastAsia" w:ascii="宋体" w:hAnsi="宋体" w:cs="宋体"/>
          <w:color w:val="000000" w:themeColor="text1"/>
          <w:sz w:val="24"/>
          <w:highlight w:val="none"/>
          <w:u w:val="single"/>
          <w:lang w:val="en-US" w:eastAsia="zh-CN"/>
          <w14:textFill>
            <w14:solidFill>
              <w14:schemeClr w14:val="tx1"/>
            </w14:solidFill>
          </w14:textFill>
        </w:rPr>
        <w:t>14</w:t>
      </w:r>
      <w:r>
        <w:rPr>
          <w:rFonts w:hint="eastAsia" w:ascii="宋体" w:hAnsi="宋体" w:eastAsia="宋体" w:cs="宋体"/>
          <w:color w:val="000000" w:themeColor="text1"/>
          <w:sz w:val="24"/>
          <w:highlight w:val="none"/>
          <w:u w:val="single"/>
          <w14:textFill>
            <w14:solidFill>
              <w14:schemeClr w14:val="tx1"/>
            </w14:solidFill>
          </w14:textFill>
        </w:rPr>
        <w:t>点</w:t>
      </w:r>
      <w:r>
        <w:rPr>
          <w:rFonts w:hint="eastAsia" w:ascii="宋体" w:hAnsi="宋体" w:cs="宋体"/>
          <w:color w:val="000000" w:themeColor="text1"/>
          <w:sz w:val="24"/>
          <w:highlight w:val="none"/>
          <w:u w:val="single"/>
          <w:lang w:val="en-US" w:eastAsia="zh-CN"/>
          <w14:textFill>
            <w14:solidFill>
              <w14:schemeClr w14:val="tx1"/>
            </w14:solidFill>
          </w14:textFill>
        </w:rPr>
        <w:t>00</w:t>
      </w:r>
      <w:r>
        <w:rPr>
          <w:rFonts w:hint="eastAsia" w:ascii="宋体" w:hAnsi="宋体" w:eastAsia="宋体" w:cs="宋体"/>
          <w:color w:val="000000" w:themeColor="text1"/>
          <w:sz w:val="24"/>
          <w:highlight w:val="none"/>
          <w:u w:val="single"/>
          <w14:textFill>
            <w14:solidFill>
              <w14:schemeClr w14:val="tx1"/>
            </w14:solidFill>
          </w14:textFill>
        </w:rPr>
        <w:t>分</w:t>
      </w:r>
      <w:r>
        <w:rPr>
          <w:rFonts w:hint="eastAsia" w:ascii="宋体" w:hAnsi="宋体" w:eastAsia="宋体" w:cs="宋体"/>
          <w:bCs/>
          <w:color w:val="000000" w:themeColor="text1"/>
          <w:sz w:val="24"/>
          <w:highlight w:val="none"/>
          <w:u w:val="single"/>
          <w14:textFill>
            <w14:solidFill>
              <w14:schemeClr w14:val="tx1"/>
            </w14:solidFill>
          </w14:textFill>
        </w:rPr>
        <w:t>00秒</w:t>
      </w:r>
      <w:r>
        <w:rPr>
          <w:rFonts w:hint="eastAsia" w:ascii="宋体" w:hAnsi="宋体" w:eastAsia="宋体" w:cs="宋体"/>
          <w:bCs/>
          <w:color w:val="000000" w:themeColor="text1"/>
          <w:sz w:val="24"/>
          <w:highlight w:val="none"/>
          <w:u w:val="single"/>
          <w14:textFill>
            <w14:solidFill>
              <w14:schemeClr w14:val="tx1"/>
            </w14:solidFill>
          </w14:textFill>
        </w:rPr>
        <w:fldChar w:fldCharType="end"/>
      </w:r>
      <w:r>
        <w:rPr>
          <w:rFonts w:hint="eastAsia" w:ascii="宋体" w:hAnsi="宋体" w:eastAsia="宋体" w:cs="宋体"/>
          <w:bCs/>
          <w:color w:val="000000" w:themeColor="text1"/>
          <w:sz w:val="24"/>
          <w:highlight w:val="none"/>
          <w14:textFill>
            <w14:solidFill>
              <w14:schemeClr w14:val="tx1"/>
            </w14:solidFill>
          </w14:textFill>
        </w:rPr>
        <w:t>（北京时间）前</w:t>
      </w:r>
      <w:r>
        <w:rPr>
          <w:rFonts w:hint="eastAsia" w:ascii="宋体" w:hAnsi="宋体" w:eastAsia="宋体" w:cs="宋体"/>
          <w:color w:val="000000" w:themeColor="text1"/>
          <w:sz w:val="24"/>
          <w:highlight w:val="none"/>
          <w14:textFill>
            <w14:solidFill>
              <w14:schemeClr w14:val="tx1"/>
            </w14:solidFill>
          </w14:textFill>
        </w:rPr>
        <w:t>递交（上传）投标文件。</w:t>
      </w:r>
    </w:p>
    <w:p>
      <w:pPr>
        <w:pStyle w:val="257"/>
        <w:keepNext w:val="0"/>
        <w:keepLines w:val="0"/>
        <w:pageBreakBefore w:val="0"/>
        <w:numPr>
          <w:ilvl w:val="0"/>
          <w:numId w:val="0"/>
        </w:numPr>
        <w:kinsoku/>
        <w:wordWrap/>
        <w:overflowPunct/>
        <w:topLinePunct w:val="0"/>
        <w:autoSpaceDE/>
        <w:autoSpaceDN/>
        <w:bidi w:val="0"/>
        <w:adjustRightInd w:val="0"/>
        <w:spacing w:line="320" w:lineRule="exact"/>
        <w:ind w:leftChars="0"/>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eastAsia="zh-CN"/>
          <w14:textFill>
            <w14:solidFill>
              <w14:schemeClr w14:val="tx1"/>
            </w14:solidFill>
          </w14:textFill>
        </w:rPr>
        <w:t>一、</w:t>
      </w:r>
      <w:r>
        <w:rPr>
          <w:rFonts w:hint="eastAsia" w:ascii="宋体" w:hAnsi="宋体" w:eastAsia="宋体" w:cs="宋体"/>
          <w:b/>
          <w:color w:val="000000" w:themeColor="text1"/>
          <w:highlight w:val="none"/>
          <w14:textFill>
            <w14:solidFill>
              <w14:schemeClr w14:val="tx1"/>
            </w14:solidFill>
          </w14:textFill>
        </w:rPr>
        <w:t>招标公告发布前事项：</w:t>
      </w:r>
    </w:p>
    <w:p>
      <w:pPr>
        <w:pStyle w:val="257"/>
        <w:keepNext w:val="0"/>
        <w:keepLines w:val="0"/>
        <w:pageBreakBefore w:val="0"/>
        <w:kinsoku/>
        <w:wordWrap/>
        <w:overflowPunct/>
        <w:topLinePunct w:val="0"/>
        <w:autoSpaceDE/>
        <w:autoSpaceDN/>
        <w:bidi w:val="0"/>
        <w:adjustRightInd w:val="0"/>
        <w:spacing w:line="320" w:lineRule="exact"/>
        <w:ind w:left="72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1、意向公开的发布链接：</w:t>
      </w:r>
      <w:r>
        <w:rPr>
          <w:rFonts w:hint="eastAsia" w:ascii="宋体" w:hAnsi="宋体" w:eastAsia="宋体" w:cs="宋体"/>
          <w:color w:val="000000" w:themeColor="text1"/>
          <w:highlight w:val="none"/>
          <w:u w:val="single"/>
          <w14:textFill>
            <w14:solidFill>
              <w14:schemeClr w14:val="tx1"/>
            </w14:solidFill>
          </w14:textFill>
        </w:rPr>
        <w:t>https://zfcg.czt.zj.gov.cn/innerUsed_noticeDetails/index.html?noticeId=9253027&amp;utm=web-government-front.2e418808.0.0.49f4a9d0c3a311ed8ab9d78ebce8f905</w:t>
      </w:r>
      <w:r>
        <w:rPr>
          <w:rFonts w:hint="eastAsia" w:ascii="宋体" w:hAnsi="宋体" w:eastAsia="宋体" w:cs="宋体"/>
          <w:color w:val="000000" w:themeColor="text1"/>
          <w:highlight w:val="none"/>
          <w14:textFill>
            <w14:solidFill>
              <w14:schemeClr w14:val="tx1"/>
            </w14:solidFill>
          </w14:textFill>
        </w:rPr>
        <w:t>。</w:t>
      </w:r>
    </w:p>
    <w:p>
      <w:pPr>
        <w:pStyle w:val="257"/>
        <w:keepNext w:val="0"/>
        <w:keepLines w:val="0"/>
        <w:pageBreakBefore w:val="0"/>
        <w:kinsoku/>
        <w:wordWrap/>
        <w:overflowPunct/>
        <w:topLinePunct w:val="0"/>
        <w:autoSpaceDE/>
        <w:autoSpaceDN/>
        <w:bidi w:val="0"/>
        <w:adjustRightInd w:val="0"/>
        <w:spacing w:line="320" w:lineRule="exact"/>
        <w:ind w:left="720" w:firstLine="0" w:firstLineChars="0"/>
        <w:textAlignment w:val="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2、意见征询公开的发布链接：</w:t>
      </w:r>
      <w:r>
        <w:rPr>
          <w:rFonts w:hint="eastAsia" w:ascii="宋体" w:hAnsi="宋体" w:eastAsia="宋体" w:cs="宋体"/>
          <w:color w:val="000000" w:themeColor="text1"/>
          <w:highlight w:val="none"/>
          <w:u w:val="single"/>
          <w14:textFill>
            <w14:solidFill>
              <w14:schemeClr w14:val="tx1"/>
            </w14:solidFill>
          </w14:textFill>
        </w:rPr>
        <w:t xml:space="preserve">     /      </w:t>
      </w:r>
    </w:p>
    <w:p>
      <w:pPr>
        <w:pStyle w:val="257"/>
        <w:keepNext w:val="0"/>
        <w:keepLines w:val="0"/>
        <w:pageBreakBefore w:val="0"/>
        <w:kinsoku/>
        <w:wordWrap/>
        <w:overflowPunct/>
        <w:topLinePunct w:val="0"/>
        <w:autoSpaceDE/>
        <w:autoSpaceDN/>
        <w:bidi w:val="0"/>
        <w:adjustRightInd w:val="0"/>
        <w:spacing w:line="320" w:lineRule="exact"/>
        <w:ind w:left="720" w:firstLine="360" w:firstLineChars="150"/>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意见征询公开的结果链接：</w:t>
      </w:r>
      <w:r>
        <w:rPr>
          <w:rFonts w:hint="eastAsia" w:ascii="宋体" w:hAnsi="宋体" w:eastAsia="宋体" w:cs="宋体"/>
          <w:color w:val="000000" w:themeColor="text1"/>
          <w:highlight w:val="none"/>
          <w:u w:val="single"/>
          <w14:textFill>
            <w14:solidFill>
              <w14:schemeClr w14:val="tx1"/>
            </w14:solidFill>
          </w14:textFill>
        </w:rPr>
        <w:t xml:space="preserve">     /      </w:t>
      </w:r>
    </w:p>
    <w:p>
      <w:pPr>
        <w:pStyle w:val="257"/>
        <w:keepNext w:val="0"/>
        <w:keepLines w:val="0"/>
        <w:pageBreakBefore w:val="0"/>
        <w:numPr>
          <w:ilvl w:val="0"/>
          <w:numId w:val="0"/>
        </w:numPr>
        <w:kinsoku/>
        <w:wordWrap/>
        <w:overflowPunct/>
        <w:topLinePunct w:val="0"/>
        <w:autoSpaceDE/>
        <w:autoSpaceDN/>
        <w:bidi w:val="0"/>
        <w:adjustRightInd w:val="0"/>
        <w:spacing w:line="320" w:lineRule="exact"/>
        <w:ind w:leftChars="0"/>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eastAsia="zh-CN"/>
          <w14:textFill>
            <w14:solidFill>
              <w14:schemeClr w14:val="tx1"/>
            </w14:solidFill>
          </w14:textFill>
        </w:rPr>
        <w:t>二、</w:t>
      </w:r>
      <w:r>
        <w:rPr>
          <w:rFonts w:hint="eastAsia" w:ascii="宋体" w:hAnsi="宋体" w:eastAsia="宋体" w:cs="宋体"/>
          <w:b/>
          <w:color w:val="000000" w:themeColor="text1"/>
          <w:highlight w:val="none"/>
          <w14:textFill>
            <w14:solidFill>
              <w14:schemeClr w14:val="tx1"/>
            </w14:solidFill>
          </w14:textFill>
        </w:rPr>
        <w:t xml:space="preserve">项目基本情况                                            </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项目编号：</w:t>
      </w:r>
      <w:r>
        <w:rPr>
          <w:rFonts w:hint="eastAsia" w:ascii="宋体" w:hAnsi="宋体" w:cs="宋体"/>
          <w:bCs/>
          <w:color w:val="000000" w:themeColor="text1"/>
          <w:sz w:val="24"/>
          <w:highlight w:val="none"/>
          <w:lang w:eastAsia="zh-CN"/>
          <w14:textFill>
            <w14:solidFill>
              <w14:schemeClr w14:val="tx1"/>
            </w14:solidFill>
          </w14:textFill>
        </w:rPr>
        <w:t>OBZFCG-23-003</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 xml:space="preserve"> 项目名称：</w:t>
      </w:r>
      <w:r>
        <w:rPr>
          <w:rFonts w:hint="eastAsia" w:ascii="宋体" w:hAnsi="宋体" w:cs="宋体"/>
          <w:b w:val="0"/>
          <w:bCs/>
          <w:color w:val="000000" w:themeColor="text1"/>
          <w:sz w:val="24"/>
          <w:highlight w:val="none"/>
          <w:lang w:eastAsia="zh-CN"/>
          <w14:textFill>
            <w14:solidFill>
              <w14:schemeClr w14:val="tx1"/>
            </w14:solidFill>
          </w14:textFill>
        </w:rPr>
        <w:t>江山百姓健身房设施提升工程项目--百姓健身房器材采购</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 xml:space="preserve"> 预算金额（元）：</w:t>
      </w:r>
      <w:r>
        <w:rPr>
          <w:rFonts w:hint="eastAsia" w:ascii="宋体" w:hAnsi="宋体" w:cs="宋体"/>
          <w:bCs/>
          <w:color w:val="000000" w:themeColor="text1"/>
          <w:sz w:val="24"/>
          <w:highlight w:val="none"/>
          <w:lang w:val="en-US" w:eastAsia="zh-CN"/>
          <w14:textFill>
            <w14:solidFill>
              <w14:schemeClr w14:val="tx1"/>
            </w14:solidFill>
          </w14:textFill>
        </w:rPr>
        <w:t>520000</w:t>
      </w:r>
      <w:r>
        <w:rPr>
          <w:rFonts w:hint="eastAsia" w:ascii="宋体" w:hAnsi="宋体" w:eastAsia="宋体" w:cs="宋体"/>
          <w:bCs/>
          <w:color w:val="000000" w:themeColor="text1"/>
          <w:sz w:val="24"/>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20" w:lineRule="exact"/>
        <w:ind w:firstLine="48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最高限价（元）：</w:t>
      </w:r>
      <w:r>
        <w:rPr>
          <w:rFonts w:hint="eastAsia" w:ascii="宋体" w:hAnsi="宋体" w:cs="宋体"/>
          <w:bCs/>
          <w:color w:val="000000" w:themeColor="text1"/>
          <w:sz w:val="24"/>
          <w:highlight w:val="none"/>
          <w:lang w:val="en-US" w:eastAsia="zh-CN"/>
          <w14:textFill>
            <w14:solidFill>
              <w14:schemeClr w14:val="tx1"/>
            </w14:solidFill>
          </w14:textFill>
        </w:rPr>
        <w:t>520000</w:t>
      </w:r>
      <w:r>
        <w:rPr>
          <w:rFonts w:hint="eastAsia" w:ascii="宋体" w:hAnsi="宋体" w:eastAsia="宋体" w:cs="宋体"/>
          <w:bCs/>
          <w:color w:val="000000" w:themeColor="text1"/>
          <w:sz w:val="24"/>
          <w:highlight w:val="none"/>
          <w14:textFill>
            <w14:solidFill>
              <w14:schemeClr w14:val="tx1"/>
            </w14:solidFill>
          </w14:textFill>
        </w:rPr>
        <w:t xml:space="preserve"> </w:t>
      </w:r>
    </w:p>
    <w:p>
      <w:pPr>
        <w:pStyle w:val="6"/>
        <w:keepNext w:val="0"/>
        <w:keepLines w:val="0"/>
        <w:pageBreakBefore w:val="0"/>
        <w:kinsoku/>
        <w:wordWrap/>
        <w:overflowPunct/>
        <w:topLinePunct w:val="0"/>
        <w:autoSpaceDE/>
        <w:autoSpaceDN/>
        <w:bidi w:val="0"/>
        <w:adjustRightInd w:val="0"/>
        <w:spacing w:line="320" w:lineRule="exact"/>
        <w:ind w:firstLine="480"/>
        <w:textAlignment w:val="auto"/>
        <w:rPr>
          <w:rFonts w:hint="eastAsia" w:ascii="宋体" w:hAnsi="宋体" w:eastAsia="宋体" w:cs="宋体"/>
          <w:bCs/>
          <w:snapToGrid/>
          <w:color w:val="000000" w:themeColor="text1"/>
          <w:kern w:val="2"/>
          <w:sz w:val="24"/>
          <w:szCs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采购需求：</w:t>
      </w:r>
    </w:p>
    <w:tbl>
      <w:tblPr>
        <w:tblStyle w:val="63"/>
        <w:tblW w:w="9328" w:type="dxa"/>
        <w:jc w:val="center"/>
        <w:tblLayout w:type="fixed"/>
        <w:tblCellMar>
          <w:top w:w="0" w:type="dxa"/>
          <w:left w:w="108" w:type="dxa"/>
          <w:bottom w:w="0" w:type="dxa"/>
          <w:right w:w="108" w:type="dxa"/>
        </w:tblCellMar>
      </w:tblPr>
      <w:tblGrid>
        <w:gridCol w:w="715"/>
        <w:gridCol w:w="2280"/>
        <w:gridCol w:w="735"/>
        <w:gridCol w:w="1065"/>
        <w:gridCol w:w="1605"/>
        <w:gridCol w:w="2928"/>
      </w:tblGrid>
      <w:tr>
        <w:tblPrEx>
          <w:tblCellMar>
            <w:top w:w="0" w:type="dxa"/>
            <w:left w:w="108" w:type="dxa"/>
            <w:bottom w:w="0" w:type="dxa"/>
            <w:right w:w="108" w:type="dxa"/>
          </w:tblCellMar>
        </w:tblPrEx>
        <w:trPr>
          <w:trHeight w:val="591" w:hRule="atLeast"/>
          <w:jc w:val="center"/>
        </w:trPr>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spacing w:line="0" w:lineRule="atLeas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序号</w:t>
            </w:r>
          </w:p>
        </w:tc>
        <w:tc>
          <w:tcPr>
            <w:tcW w:w="2280" w:type="dxa"/>
            <w:tcBorders>
              <w:top w:val="single" w:color="000000" w:sz="4" w:space="0"/>
              <w:left w:val="nil"/>
              <w:bottom w:val="single" w:color="000000" w:sz="4" w:space="0"/>
              <w:right w:val="single" w:color="000000" w:sz="4" w:space="0"/>
            </w:tcBorders>
            <w:noWrap/>
            <w:vAlign w:val="center"/>
          </w:tcPr>
          <w:p>
            <w:pPr>
              <w:widowControl/>
              <w:spacing w:line="0" w:lineRule="atLeas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采购内容</w:t>
            </w:r>
          </w:p>
        </w:tc>
        <w:tc>
          <w:tcPr>
            <w:tcW w:w="735" w:type="dxa"/>
            <w:tcBorders>
              <w:top w:val="single" w:color="000000" w:sz="4" w:space="0"/>
              <w:left w:val="nil"/>
              <w:bottom w:val="single" w:color="000000" w:sz="4" w:space="0"/>
              <w:right w:val="single" w:color="000000" w:sz="4" w:space="0"/>
            </w:tcBorders>
            <w:noWrap/>
            <w:vAlign w:val="center"/>
          </w:tcPr>
          <w:p>
            <w:pPr>
              <w:widowControl/>
              <w:spacing w:line="0" w:lineRule="atLeas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数量</w:t>
            </w:r>
          </w:p>
        </w:tc>
        <w:tc>
          <w:tcPr>
            <w:tcW w:w="1065" w:type="dxa"/>
            <w:tcBorders>
              <w:top w:val="single" w:color="000000" w:sz="4" w:space="0"/>
              <w:left w:val="nil"/>
              <w:bottom w:val="single" w:color="auto" w:sz="4" w:space="0"/>
              <w:right w:val="single" w:color="000000" w:sz="4" w:space="0"/>
            </w:tcBorders>
            <w:noWrap/>
            <w:vAlign w:val="center"/>
          </w:tcPr>
          <w:p>
            <w:pPr>
              <w:widowControl/>
              <w:spacing w:line="0" w:lineRule="atLeas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单</w:t>
            </w:r>
            <w:r>
              <w:rPr>
                <w:rFonts w:hint="eastAsia" w:ascii="宋体" w:hAnsi="宋体" w:eastAsia="宋体" w:cs="宋体"/>
                <w:color w:val="000000" w:themeColor="text1"/>
                <w:kern w:val="0"/>
                <w:sz w:val="21"/>
                <w:szCs w:val="21"/>
                <w:highlight w:val="none"/>
                <w:lang w:eastAsia="zh-CN"/>
                <w14:textFill>
                  <w14:solidFill>
                    <w14:schemeClr w14:val="tx1"/>
                  </w14:solidFill>
                </w14:textFill>
              </w:rPr>
              <w:t>价</w:t>
            </w:r>
          </w:p>
        </w:tc>
        <w:tc>
          <w:tcPr>
            <w:tcW w:w="1605" w:type="dxa"/>
            <w:tcBorders>
              <w:top w:val="single" w:color="000000" w:sz="4" w:space="0"/>
              <w:left w:val="nil"/>
              <w:bottom w:val="single" w:color="auto" w:sz="4" w:space="0"/>
              <w:right w:val="single" w:color="000000" w:sz="4" w:space="0"/>
            </w:tcBorders>
            <w:noWrap/>
            <w:vAlign w:val="center"/>
          </w:tcPr>
          <w:p>
            <w:pPr>
              <w:widowControl/>
              <w:spacing w:line="0" w:lineRule="atLeas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采购预算金额</w:t>
            </w:r>
          </w:p>
        </w:tc>
        <w:tc>
          <w:tcPr>
            <w:tcW w:w="2928" w:type="dxa"/>
            <w:tcBorders>
              <w:top w:val="single" w:color="000000" w:sz="4" w:space="0"/>
              <w:left w:val="nil"/>
              <w:bottom w:val="single" w:color="auto" w:sz="4" w:space="0"/>
              <w:right w:val="single" w:color="000000" w:sz="4" w:space="0"/>
            </w:tcBorders>
            <w:noWrap/>
            <w:vAlign w:val="center"/>
          </w:tcPr>
          <w:p>
            <w:pPr>
              <w:widowControl/>
              <w:spacing w:line="0" w:lineRule="atLeas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技术参数、规格及要求</w:t>
            </w:r>
          </w:p>
        </w:tc>
      </w:tr>
      <w:tr>
        <w:tblPrEx>
          <w:tblCellMar>
            <w:top w:w="0" w:type="dxa"/>
            <w:left w:w="108" w:type="dxa"/>
            <w:bottom w:w="0" w:type="dxa"/>
            <w:right w:w="108" w:type="dxa"/>
          </w:tblCellMar>
        </w:tblPrEx>
        <w:trPr>
          <w:trHeight w:val="574" w:hRule="atLeast"/>
          <w:jc w:val="center"/>
        </w:trPr>
        <w:tc>
          <w:tcPr>
            <w:tcW w:w="715" w:type="dxa"/>
            <w:tcBorders>
              <w:top w:val="single" w:color="000000" w:sz="4" w:space="0"/>
              <w:left w:val="single" w:color="000000" w:sz="4" w:space="0"/>
              <w:bottom w:val="single" w:color="000000" w:sz="4" w:space="0"/>
              <w:right w:val="single" w:color="000000" w:sz="4" w:space="0"/>
            </w:tcBorders>
            <w:noWrap/>
            <w:vAlign w:val="center"/>
          </w:tcPr>
          <w:p>
            <w:pPr>
              <w:spacing w:line="0" w:lineRule="atLeas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280" w:type="dxa"/>
            <w:tcBorders>
              <w:top w:val="single" w:color="000000" w:sz="4" w:space="0"/>
              <w:left w:val="nil"/>
              <w:bottom w:val="single" w:color="000000" w:sz="4" w:space="0"/>
              <w:right w:val="single" w:color="000000" w:sz="4" w:space="0"/>
            </w:tcBorders>
            <w:noWrap/>
            <w:vAlign w:val="center"/>
          </w:tcPr>
          <w:p>
            <w:pPr>
              <w:spacing w:line="32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江山百姓健身房设施提升工程项目--百姓健身房器材采购</w:t>
            </w:r>
          </w:p>
        </w:tc>
        <w:tc>
          <w:tcPr>
            <w:tcW w:w="735" w:type="dxa"/>
            <w:tcBorders>
              <w:top w:val="single" w:color="000000" w:sz="4" w:space="0"/>
              <w:left w:val="nil"/>
              <w:bottom w:val="single" w:color="000000" w:sz="4" w:space="0"/>
              <w:right w:val="single" w:color="auto" w:sz="4" w:space="0"/>
            </w:tcBorders>
            <w:noWrap/>
            <w:vAlign w:val="center"/>
          </w:tcPr>
          <w:p>
            <w:pPr>
              <w:widowControl/>
              <w:spacing w:line="0" w:lineRule="atLeas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1批</w:t>
            </w:r>
          </w:p>
        </w:tc>
        <w:tc>
          <w:tcPr>
            <w:tcW w:w="1065"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hint="default"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52万元</w:t>
            </w:r>
          </w:p>
        </w:tc>
        <w:tc>
          <w:tcPr>
            <w:tcW w:w="1605"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hint="default"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52万元</w:t>
            </w:r>
          </w:p>
        </w:tc>
        <w:tc>
          <w:tcPr>
            <w:tcW w:w="2928"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采购室外健身器材、室外国民体质测试一体机等一批器材</w:t>
            </w:r>
          </w:p>
        </w:tc>
      </w:tr>
    </w:tbl>
    <w:p>
      <w:pPr>
        <w:pStyle w:val="130"/>
        <w:keepNext w:val="0"/>
        <w:keepLines w:val="0"/>
        <w:pageBreakBefore w:val="0"/>
        <w:kinsoku/>
        <w:wordWrap/>
        <w:overflowPunct/>
        <w:topLinePunct w:val="0"/>
        <w:autoSpaceDE/>
        <w:autoSpaceDN/>
        <w:bidi w:val="0"/>
        <w:adjustRightInd w:val="0"/>
        <w:spacing w:line="340" w:lineRule="exact"/>
        <w:ind w:firstLine="482"/>
        <w:textAlignment w:val="auto"/>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合同履约期限：</w:t>
      </w:r>
      <w:r>
        <w:rPr>
          <w:rFonts w:hint="eastAsia" w:ascii="宋体" w:hAnsi="宋体" w:eastAsia="宋体" w:cs="宋体"/>
          <w:bCs/>
          <w:color w:val="000000" w:themeColor="text1"/>
          <w:highlight w:val="none"/>
          <w14:textFill>
            <w14:solidFill>
              <w14:schemeClr w14:val="tx1"/>
            </w14:solidFill>
          </w14:textFill>
        </w:rPr>
        <w:t>按采购人要求</w:t>
      </w:r>
    </w:p>
    <w:p>
      <w:pPr>
        <w:pStyle w:val="6"/>
        <w:keepNext w:val="0"/>
        <w:keepLines w:val="0"/>
        <w:pageBreakBefore w:val="0"/>
        <w:kinsoku/>
        <w:wordWrap/>
        <w:overflowPunct/>
        <w:topLinePunct w:val="0"/>
        <w:autoSpaceDE/>
        <w:autoSpaceDN/>
        <w:bidi w:val="0"/>
        <w:adjustRightInd w:val="0"/>
        <w:spacing w:line="340" w:lineRule="exact"/>
        <w:ind w:firstLine="480"/>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本项目接受联合体投标：</w:t>
      </w:r>
      <w:sdt>
        <w:sdtPr>
          <w:rPr>
            <w:rFonts w:hint="eastAsia" w:ascii="宋体" w:hAnsi="宋体" w:eastAsia="宋体" w:cs="宋体"/>
            <w:color w:val="000000" w:themeColor="text1"/>
            <w:kern w:val="0"/>
            <w:sz w:val="24"/>
            <w:highlight w:val="none"/>
            <w14:textFill>
              <w14:solidFill>
                <w14:schemeClr w14:val="tx1"/>
              </w14:solidFill>
            </w14:textFill>
          </w:rPr>
          <w:id w:val="2035453831"/>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A8"/>
          </w:r>
        </w:sdtContent>
      </w:sdt>
      <w:r>
        <w:rPr>
          <w:rFonts w:hint="eastAsia" w:ascii="宋体" w:hAnsi="宋体" w:eastAsia="宋体" w:cs="宋体"/>
          <w:b/>
          <w:color w:val="000000" w:themeColor="text1"/>
          <w:sz w:val="24"/>
          <w:highlight w:val="none"/>
          <w14:textFill>
            <w14:solidFill>
              <w14:schemeClr w14:val="tx1"/>
            </w14:solidFill>
          </w14:textFill>
        </w:rPr>
        <w:t>是，</w:t>
      </w:r>
      <w:sdt>
        <w:sdtPr>
          <w:rPr>
            <w:rFonts w:hint="eastAsia" w:ascii="宋体" w:hAnsi="宋体" w:eastAsia="宋体" w:cs="宋体"/>
            <w:color w:val="000000" w:themeColor="text1"/>
            <w:kern w:val="0"/>
            <w:sz w:val="24"/>
            <w:highlight w:val="none"/>
            <w14:textFill>
              <w14:solidFill>
                <w14:schemeClr w14:val="tx1"/>
              </w14:solidFill>
            </w14:textFill>
          </w:rPr>
          <w:id w:val="7237932"/>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FE"/>
          </w:r>
        </w:sdtContent>
      </w:sdt>
      <w:r>
        <w:rPr>
          <w:rFonts w:hint="eastAsia" w:ascii="宋体" w:hAnsi="宋体" w:eastAsia="宋体" w:cs="宋体"/>
          <w:b/>
          <w:color w:val="000000" w:themeColor="text1"/>
          <w:sz w:val="24"/>
          <w:highlight w:val="none"/>
          <w14:textFill>
            <w14:solidFill>
              <w14:schemeClr w14:val="tx1"/>
            </w14:solidFill>
          </w14:textFill>
        </w:rPr>
        <w:t>否</w:t>
      </w:r>
      <w:r>
        <w:rPr>
          <w:rFonts w:hint="eastAsia" w:ascii="宋体" w:hAnsi="宋体" w:eastAsia="宋体" w:cs="宋体"/>
          <w:color w:val="000000" w:themeColor="text1"/>
          <w:kern w:val="0"/>
          <w:sz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三、申请人的资格要求：</w:t>
      </w:r>
    </w:p>
    <w:p>
      <w:pPr>
        <w:keepNext w:val="0"/>
        <w:keepLines w:val="0"/>
        <w:pageBreakBefore w:val="0"/>
        <w:kinsoku/>
        <w:wordWrap/>
        <w:overflowPunct/>
        <w:topLinePunct w:val="0"/>
        <w:autoSpaceDE/>
        <w:autoSpaceDN/>
        <w:bidi w:val="0"/>
        <w:adjustRightInd w:val="0"/>
        <w:spacing w:line="340" w:lineRule="exact"/>
        <w:ind w:firstLine="480"/>
        <w:textAlignment w:val="auto"/>
        <w:rPr>
          <w:rFonts w:hint="eastAsia" w:ascii="宋体" w:hAnsi="宋体" w:eastAsia="宋体" w:cs="宋体"/>
          <w:snapToGrid w:val="0"/>
          <w:color w:val="000000" w:themeColor="text1"/>
          <w:kern w:val="28"/>
          <w:sz w:val="24"/>
          <w:szCs w:val="20"/>
          <w:highlight w:val="none"/>
          <w14:textFill>
            <w14:solidFill>
              <w14:schemeClr w14:val="tx1"/>
            </w14:solidFill>
          </w14:textFill>
        </w:rPr>
      </w:pPr>
      <w:r>
        <w:rPr>
          <w:rFonts w:hint="eastAsia" w:ascii="宋体" w:hAnsi="宋体" w:eastAsia="宋体" w:cs="宋体"/>
          <w:snapToGrid w:val="0"/>
          <w:color w:val="000000" w:themeColor="text1"/>
          <w:kern w:val="28"/>
          <w:sz w:val="24"/>
          <w:szCs w:val="20"/>
          <w:highlight w:val="none"/>
          <w14:textFill>
            <w14:solidFill>
              <w14:schemeClr w14:val="tx1"/>
            </w14:solidFill>
          </w14:textFill>
        </w:rPr>
        <w:t>1. 满足《中华人民共和国政府采购法》第二十二条规定；</w:t>
      </w:r>
      <w:r>
        <w:rPr>
          <w:rFonts w:hint="eastAsia" w:ascii="宋体" w:hAnsi="宋体" w:cs="宋体"/>
          <w:snapToGrid w:val="0"/>
          <w:color w:val="000000" w:themeColor="text1"/>
          <w:kern w:val="28"/>
          <w:sz w:val="24"/>
          <w:szCs w:val="20"/>
          <w:highlight w:val="none"/>
          <w14:textFill>
            <w14:solidFill>
              <w14:schemeClr w14:val="tx1"/>
            </w14:solidFill>
          </w14:textFill>
        </w:rPr>
        <w:t>未被“信用中国”（www.creditchina.gov.cn)、中国政府采购网（www.ccgp.gov.cn）列入失信被执行人、重大税收违法失信主体、政府采购严重违法失信行为记录名单</w:t>
      </w:r>
      <w:r>
        <w:rPr>
          <w:rFonts w:hint="eastAsia" w:ascii="宋体" w:hAnsi="宋体" w:eastAsia="宋体" w:cs="宋体"/>
          <w:snapToGrid w:val="0"/>
          <w:color w:val="000000" w:themeColor="text1"/>
          <w:kern w:val="28"/>
          <w:sz w:val="24"/>
          <w:szCs w:val="20"/>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napToGrid w:val="0"/>
          <w:color w:val="000000" w:themeColor="text1"/>
          <w:kern w:val="28"/>
          <w:sz w:val="24"/>
          <w:szCs w:val="20"/>
          <w:highlight w:val="none"/>
          <w14:textFill>
            <w14:solidFill>
              <w14:schemeClr w14:val="tx1"/>
            </w14:solidFill>
          </w14:textFill>
        </w:rPr>
      </w:pPr>
      <w:r>
        <w:rPr>
          <w:rFonts w:hint="eastAsia" w:ascii="宋体" w:hAnsi="宋体" w:eastAsia="宋体" w:cs="宋体"/>
          <w:snapToGrid w:val="0"/>
          <w:color w:val="000000" w:themeColor="text1"/>
          <w:kern w:val="28"/>
          <w:sz w:val="24"/>
          <w:szCs w:val="20"/>
          <w:highlight w:val="none"/>
          <w14:textFill>
            <w14:solidFill>
              <w14:schemeClr w14:val="tx1"/>
            </w14:solidFill>
          </w14:textFill>
        </w:rPr>
        <w:t xml:space="preserve">    2.落实政府采购政策需满足的资格要求：</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34"/>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A8"/>
          </w:r>
        </w:sdtContent>
      </w:sdt>
      <w:sdt>
        <w:sdtPr>
          <w:rPr>
            <w:rFonts w:hint="eastAsia" w:ascii="宋体" w:hAnsi="宋体" w:eastAsia="宋体" w:cs="宋体"/>
            <w:color w:val="000000" w:themeColor="text1"/>
            <w:kern w:val="0"/>
            <w:sz w:val="24"/>
            <w:highlight w:val="none"/>
            <w14:textFill>
              <w14:solidFill>
                <w14:schemeClr w14:val="tx1"/>
              </w14:solidFill>
            </w14:textFill>
          </w:rPr>
          <w:id w:val="1928616923"/>
        </w:sdtPr>
        <w:sdtEndPr>
          <w:rPr>
            <w:rFonts w:hint="eastAsia" w:ascii="宋体" w:hAnsi="宋体" w:eastAsia="宋体" w:cs="宋体"/>
            <w:color w:val="000000" w:themeColor="text1"/>
            <w:kern w:val="0"/>
            <w:sz w:val="24"/>
            <w:highlight w:val="none"/>
            <w14:textFill>
              <w14:solidFill>
                <w14:schemeClr w14:val="tx1"/>
              </w14:solidFill>
            </w14:textFill>
          </w:rPr>
        </w:sdtEndPr>
        <w:sdtContent/>
      </w:sdt>
      <w:r>
        <w:rPr>
          <w:rFonts w:hint="eastAsia" w:ascii="宋体" w:hAnsi="宋体" w:eastAsia="宋体" w:cs="宋体"/>
          <w:color w:val="000000" w:themeColor="text1"/>
          <w:sz w:val="24"/>
          <w:highlight w:val="none"/>
          <w14:textFill>
            <w14:solidFill>
              <w14:schemeClr w14:val="tx1"/>
            </w14:solidFill>
          </w14:textFill>
        </w:rPr>
        <w:t>无；</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33"/>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FE"/>
          </w:r>
        </w:sdtContent>
      </w:sdt>
      <w:r>
        <w:rPr>
          <w:rFonts w:hint="eastAsia" w:ascii="宋体" w:hAnsi="宋体" w:eastAsia="宋体" w:cs="宋体"/>
          <w:color w:val="000000" w:themeColor="text1"/>
          <w:kern w:val="0"/>
          <w:sz w:val="24"/>
          <w:highlight w:val="none"/>
          <w14:textFill>
            <w14:solidFill>
              <w14:schemeClr w14:val="tx1"/>
            </w14:solidFill>
          </w14:textFill>
        </w:rPr>
        <w:t>专</w:t>
      </w:r>
      <w:r>
        <w:rPr>
          <w:rFonts w:hint="eastAsia" w:ascii="宋体" w:hAnsi="宋体" w:eastAsia="宋体" w:cs="宋体"/>
          <w:color w:val="000000" w:themeColor="text1"/>
          <w:sz w:val="24"/>
          <w:highlight w:val="none"/>
          <w14:textFill>
            <w14:solidFill>
              <w14:schemeClr w14:val="tx1"/>
            </w14:solidFill>
          </w14:textFill>
        </w:rPr>
        <w:t>门面向中小企业</w:t>
      </w:r>
    </w:p>
    <w:p>
      <w:pPr>
        <w:keepNext w:val="0"/>
        <w:keepLines w:val="0"/>
        <w:pageBreakBefore w:val="0"/>
        <w:kinsoku/>
        <w:wordWrap/>
        <w:overflowPunct/>
        <w:topLinePunct w:val="0"/>
        <w:autoSpaceDE/>
        <w:autoSpaceDN/>
        <w:bidi w:val="0"/>
        <w:adjustRightInd w:val="0"/>
        <w:spacing w:line="340" w:lineRule="exact"/>
        <w:ind w:firstLine="897" w:firstLineChars="374"/>
        <w:textAlignment w:val="auto"/>
        <w:rPr>
          <w:rFonts w:hint="eastAsia" w:ascii="宋体" w:hAnsi="宋体" w:eastAsia="宋体" w:cs="宋体"/>
          <w:color w:val="000000" w:themeColor="text1"/>
          <w:sz w:val="24"/>
          <w:highlight w:val="none"/>
          <w:u w:val="singl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34"/>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FE"/>
          </w:r>
        </w:sdtContent>
      </w:sdt>
      <w:r>
        <w:rPr>
          <w:rFonts w:hint="eastAsia" w:ascii="宋体" w:hAnsi="宋体" w:eastAsia="宋体" w:cs="宋体"/>
          <w:color w:val="000000" w:themeColor="text1"/>
          <w:sz w:val="24"/>
          <w:highlight w:val="none"/>
          <w14:textFill>
            <w14:solidFill>
              <w14:schemeClr w14:val="tx1"/>
            </w14:solidFill>
          </w14:textFill>
        </w:rPr>
        <w:t>货物全部由符合政策要求的中小企业制造，提供中小企业声明函；</w:t>
      </w:r>
    </w:p>
    <w:p>
      <w:pPr>
        <w:keepNext w:val="0"/>
        <w:keepLines w:val="0"/>
        <w:pageBreakBefore w:val="0"/>
        <w:kinsoku/>
        <w:wordWrap/>
        <w:overflowPunct/>
        <w:topLinePunct w:val="0"/>
        <w:autoSpaceDE/>
        <w:autoSpaceDN/>
        <w:bidi w:val="0"/>
        <w:adjustRightInd w:val="0"/>
        <w:spacing w:line="340" w:lineRule="exact"/>
        <w:ind w:firstLine="897" w:firstLineChars="374"/>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35"/>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sz w:val="24"/>
          <w:highlight w:val="none"/>
          <w14:textFill>
            <w14:solidFill>
              <w14:schemeClr w14:val="tx1"/>
            </w14:solidFill>
          </w14:textFill>
        </w:rPr>
        <w:t>货物全部由符合政策要求的小微企业制造，提供中小企业声明函；</w:t>
      </w:r>
    </w:p>
    <w:p>
      <w:pPr>
        <w:keepNext w:val="0"/>
        <w:keepLines w:val="0"/>
        <w:pageBreakBefore w:val="0"/>
        <w:kinsoku/>
        <w:wordWrap/>
        <w:overflowPunct/>
        <w:topLinePunct w:val="0"/>
        <w:autoSpaceDE/>
        <w:autoSpaceDN/>
        <w:bidi w:val="0"/>
        <w:adjustRightInd w:val="0"/>
        <w:spacing w:line="340" w:lineRule="exact"/>
        <w:ind w:firstLine="897" w:firstLineChars="374"/>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36"/>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sz w:val="24"/>
          <w:highlight w:val="none"/>
          <w14:textFill>
            <w14:solidFill>
              <w14:schemeClr w14:val="tx1"/>
            </w14:solidFill>
          </w14:textFill>
        </w:rPr>
        <w:t>服务全部由符合政策要求的中小企业承接，提供中小企业声明函；</w:t>
      </w:r>
    </w:p>
    <w:p>
      <w:pPr>
        <w:keepNext w:val="0"/>
        <w:keepLines w:val="0"/>
        <w:pageBreakBefore w:val="0"/>
        <w:kinsoku/>
        <w:wordWrap/>
        <w:overflowPunct/>
        <w:topLinePunct w:val="0"/>
        <w:autoSpaceDE/>
        <w:autoSpaceDN/>
        <w:bidi w:val="0"/>
        <w:adjustRightInd w:val="0"/>
        <w:spacing w:line="340" w:lineRule="exact"/>
        <w:ind w:firstLine="897" w:firstLineChars="374"/>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37"/>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sz w:val="24"/>
          <w:highlight w:val="none"/>
          <w14:textFill>
            <w14:solidFill>
              <w14:schemeClr w14:val="tx1"/>
            </w14:solidFill>
          </w14:textFill>
        </w:rPr>
        <w:t>服务全部由符合政策要求的小微企业承接，提供中小企业声明函；</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38"/>
          <w:showingPlcHdr/>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其中预留给</w:t>
      </w:r>
      <w:r>
        <w:rPr>
          <w:rFonts w:hint="eastAsia" w:ascii="宋体" w:hAnsi="宋体" w:eastAsia="宋体" w:cs="宋体"/>
          <w:color w:val="000000" w:themeColor="text1"/>
          <w:sz w:val="24"/>
          <w:highlight w:val="none"/>
          <w14:textFill>
            <w14:solidFill>
              <w14:schemeClr w14:val="tx1"/>
            </w14:solidFill>
          </w14:textFill>
        </w:rPr>
        <w:t>小微企业合同金额应当达到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pacing w:val="8"/>
          <w:kern w:val="0"/>
          <w:sz w:val="24"/>
          <w:highlight w:val="none"/>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34630645"/>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sz w:val="24"/>
          <w:highlight w:val="none"/>
          <w14:textFill>
            <w14:solidFill>
              <w14:schemeClr w14:val="tx1"/>
            </w14:solidFill>
          </w14:textFill>
        </w:rPr>
        <w:t>要求合同分包，提供分包意向协议和中小企业声明函，分包意向协议中中小企业合同金额应当达到达到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w:t>
      </w:r>
      <w:r>
        <w:rPr>
          <w:rFonts w:hint="eastAsia" w:ascii="宋体" w:hAnsi="宋体" w:eastAsia="宋体" w:cs="宋体"/>
          <w:color w:val="000000" w:themeColor="text1"/>
          <w:sz w:val="24"/>
          <w:highlight w:val="none"/>
          <w:lang w:eastAsia="zh-CN"/>
          <w14:textFill>
            <w14:solidFill>
              <w14:schemeClr w14:val="tx1"/>
            </w14:solidFill>
          </w14:textFill>
        </w:rPr>
        <w:t>其中预留给</w:t>
      </w:r>
      <w:r>
        <w:rPr>
          <w:rFonts w:hint="eastAsia" w:ascii="宋体" w:hAnsi="宋体" w:eastAsia="宋体" w:cs="宋体"/>
          <w:color w:val="000000" w:themeColor="text1"/>
          <w:sz w:val="24"/>
          <w:highlight w:val="none"/>
          <w14:textFill>
            <w14:solidFill>
              <w14:schemeClr w14:val="tx1"/>
            </w14:solidFill>
          </w14:textFill>
        </w:rPr>
        <w:t>小微企业合同金额应当达到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w:t>
      </w:r>
      <w:r>
        <w:rPr>
          <w:rFonts w:hint="eastAsia" w:ascii="宋体" w:hAnsi="宋体" w:eastAsia="宋体" w:cs="宋体"/>
          <w:color w:val="000000" w:themeColor="text1"/>
          <w:spacing w:val="8"/>
          <w:kern w:val="0"/>
          <w:sz w:val="24"/>
          <w:highlight w:val="none"/>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3.本项目的特定资格要求：无；</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四、获取招标文件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时间：</w:t>
      </w:r>
      <w:r>
        <w:rPr>
          <w:rFonts w:hint="eastAsia" w:ascii="宋体" w:hAnsi="宋体" w:eastAsia="宋体" w:cs="宋体"/>
          <w:color w:val="000000" w:themeColor="text1"/>
          <w:sz w:val="24"/>
          <w:highlight w:val="none"/>
          <w14:textFill>
            <w14:solidFill>
              <w14:schemeClr w14:val="tx1"/>
            </w14:solidFill>
          </w14:textFill>
        </w:rPr>
        <w:t>/至</w:t>
      </w:r>
      <w:r>
        <w:rPr>
          <w:rFonts w:hint="eastAsia" w:ascii="宋体" w:hAnsi="宋体" w:eastAsia="宋体" w:cs="宋体"/>
          <w:color w:val="000000" w:themeColor="text1"/>
          <w:sz w:val="24"/>
          <w:highlight w:val="none"/>
          <w:u w:val="single"/>
          <w14:textFill>
            <w14:solidFill>
              <w14:schemeClr w14:val="tx1"/>
            </w14:solidFill>
          </w14:textFill>
        </w:rPr>
        <w:t>202</w:t>
      </w:r>
      <w:r>
        <w:rPr>
          <w:rFonts w:hint="eastAsia" w:ascii="宋体" w:hAnsi="宋体" w:cs="宋体"/>
          <w:color w:val="000000" w:themeColor="text1"/>
          <w:sz w:val="24"/>
          <w:highlight w:val="none"/>
          <w:u w:val="single"/>
          <w:lang w:val="en-US" w:eastAsia="zh-CN"/>
          <w14:textFill>
            <w14:solidFill>
              <w14:schemeClr w14:val="tx1"/>
            </w14:solidFill>
          </w14:textFill>
        </w:rPr>
        <w:t>3</w:t>
      </w:r>
      <w:r>
        <w:rPr>
          <w:rFonts w:hint="eastAsia" w:ascii="宋体" w:hAnsi="宋体" w:eastAsia="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4</w:t>
      </w:r>
      <w:r>
        <w:rPr>
          <w:rFonts w:hint="eastAsia" w:ascii="宋体" w:hAnsi="宋体" w:eastAsia="宋体" w:cs="宋体"/>
          <w:color w:val="000000" w:themeColor="text1"/>
          <w:sz w:val="24"/>
          <w:highlight w:val="none"/>
          <w:u w:val="single"/>
          <w14:textFill>
            <w14:solidFill>
              <w14:schemeClr w14:val="tx1"/>
            </w14:solidFill>
          </w14:textFill>
        </w:rPr>
        <w:t>日</w:t>
      </w:r>
      <w:r>
        <w:rPr>
          <w:rFonts w:hint="eastAsia" w:ascii="宋体" w:hAnsi="宋体" w:eastAsia="宋体" w:cs="宋体"/>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地点（网址）：</w:t>
      </w:r>
      <w:r>
        <w:rPr>
          <w:rFonts w:hint="eastAsia" w:ascii="宋体" w:hAnsi="宋体" w:eastAsia="宋体" w:cs="宋体"/>
          <w:color w:val="000000" w:themeColor="text1"/>
          <w:sz w:val="24"/>
          <w:highlight w:val="none"/>
          <w14:textFill>
            <w14:solidFill>
              <w14:schemeClr w14:val="tx1"/>
            </w14:solidFill>
          </w14:textFill>
        </w:rPr>
        <w:t xml:space="preserve">政采云平台（https://www.zcygov.cn/）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方式：</w:t>
      </w:r>
      <w:r>
        <w:rPr>
          <w:rFonts w:hint="eastAsia" w:ascii="宋体" w:hAnsi="宋体" w:eastAsia="宋体" w:cs="宋体"/>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售价（元）：</w:t>
      </w:r>
      <w:r>
        <w:rPr>
          <w:rFonts w:hint="eastAsia" w:ascii="宋体" w:hAnsi="宋体" w:eastAsia="宋体" w:cs="宋体"/>
          <w:color w:val="000000" w:themeColor="text1"/>
          <w:sz w:val="24"/>
          <w:highlight w:val="none"/>
          <w14:textFill>
            <w14:solidFill>
              <w14:schemeClr w14:val="tx1"/>
            </w14:solidFill>
          </w14:textFill>
        </w:rPr>
        <w:t xml:space="preserve">0 </w:t>
      </w:r>
      <w:r>
        <w:rPr>
          <w:rFonts w:hint="eastAsia" w:ascii="宋体" w:hAnsi="宋体" w:eastAsia="宋体" w:cs="宋体"/>
          <w:color w:val="000000" w:themeColor="text1"/>
          <w:sz w:val="24"/>
          <w:highlight w:val="none"/>
          <w14:textFill>
            <w14:solidFill>
              <w14:schemeClr w14:val="tx1"/>
            </w14:solidFill>
          </w14:textFill>
        </w:rPr>
        <w:tab/>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五、提交投标文件截止时间、开标时间和地点</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提交投标文件截止时间：</w:t>
      </w:r>
      <w:r>
        <w:rPr>
          <w:rFonts w:hint="eastAsia" w:ascii="宋体" w:hAnsi="宋体" w:eastAsia="宋体" w:cs="宋体"/>
          <w:color w:val="000000" w:themeColor="text1"/>
          <w:sz w:val="24"/>
          <w:highlight w:val="none"/>
          <w:u w:val="single"/>
          <w14:textFill>
            <w14:solidFill>
              <w14:schemeClr w14:val="tx1"/>
            </w14:solidFill>
          </w14:textFill>
        </w:rPr>
        <w:t xml:space="preserve"> 202</w:t>
      </w:r>
      <w:r>
        <w:rPr>
          <w:rFonts w:hint="eastAsia" w:ascii="宋体" w:hAnsi="宋体" w:cs="宋体"/>
          <w:color w:val="000000" w:themeColor="text1"/>
          <w:sz w:val="24"/>
          <w:highlight w:val="none"/>
          <w:u w:val="single"/>
          <w:lang w:val="en-US" w:eastAsia="zh-CN"/>
          <w14:textFill>
            <w14:solidFill>
              <w14:schemeClr w14:val="tx1"/>
            </w14:solidFill>
          </w14:textFill>
        </w:rPr>
        <w:t>3</w:t>
      </w:r>
      <w:r>
        <w:rPr>
          <w:rFonts w:hint="eastAsia" w:ascii="宋体" w:hAnsi="宋体" w:eastAsia="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4</w:t>
      </w:r>
      <w:r>
        <w:rPr>
          <w:rFonts w:hint="eastAsia" w:ascii="宋体" w:hAnsi="宋体" w:eastAsia="宋体" w:cs="宋体"/>
          <w:color w:val="000000" w:themeColor="text1"/>
          <w:sz w:val="24"/>
          <w:highlight w:val="none"/>
          <w:u w:val="single"/>
          <w14:textFill>
            <w14:solidFill>
              <w14:schemeClr w14:val="tx1"/>
            </w14:solidFill>
          </w14:textFill>
        </w:rPr>
        <w:t>日</w:t>
      </w:r>
      <w:r>
        <w:rPr>
          <w:rFonts w:hint="eastAsia" w:ascii="宋体" w:hAnsi="宋体" w:cs="宋体"/>
          <w:color w:val="000000" w:themeColor="text1"/>
          <w:sz w:val="24"/>
          <w:highlight w:val="none"/>
          <w:u w:val="single"/>
          <w:lang w:val="en-US" w:eastAsia="zh-CN"/>
          <w14:textFill>
            <w14:solidFill>
              <w14:schemeClr w14:val="tx1"/>
            </w14:solidFill>
          </w14:textFill>
        </w:rPr>
        <w:t>14</w:t>
      </w:r>
      <w:r>
        <w:rPr>
          <w:rFonts w:hint="eastAsia" w:ascii="宋体" w:hAnsi="宋体" w:eastAsia="宋体" w:cs="宋体"/>
          <w:color w:val="000000" w:themeColor="text1"/>
          <w:sz w:val="24"/>
          <w:highlight w:val="none"/>
          <w:u w:val="single"/>
          <w14:textFill>
            <w14:solidFill>
              <w14:schemeClr w14:val="tx1"/>
            </w14:solidFill>
          </w14:textFill>
        </w:rPr>
        <w:t>点</w:t>
      </w:r>
      <w:r>
        <w:rPr>
          <w:rFonts w:hint="eastAsia" w:ascii="宋体" w:hAnsi="宋体" w:cs="宋体"/>
          <w:color w:val="000000" w:themeColor="text1"/>
          <w:sz w:val="24"/>
          <w:highlight w:val="none"/>
          <w:u w:val="single"/>
          <w:lang w:val="en-US" w:eastAsia="zh-CN"/>
          <w14:textFill>
            <w14:solidFill>
              <w14:schemeClr w14:val="tx1"/>
            </w14:solidFill>
          </w14:textFill>
        </w:rPr>
        <w:t>00</w:t>
      </w:r>
      <w:r>
        <w:rPr>
          <w:rFonts w:hint="eastAsia" w:ascii="宋体" w:hAnsi="宋体" w:eastAsia="宋体" w:cs="宋体"/>
          <w:color w:val="000000" w:themeColor="text1"/>
          <w:sz w:val="24"/>
          <w:highlight w:val="none"/>
          <w:u w:val="single"/>
          <w14:textFill>
            <w14:solidFill>
              <w14:schemeClr w14:val="tx1"/>
            </w14:solidFill>
          </w14:textFill>
        </w:rPr>
        <w:t>分</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（北京时间）</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投标地点（网址）：</w:t>
      </w:r>
      <w:r>
        <w:rPr>
          <w:rFonts w:hint="eastAsia" w:ascii="宋体" w:hAnsi="宋体" w:eastAsia="宋体" w:cs="宋体"/>
          <w:color w:val="000000" w:themeColor="text1"/>
          <w:sz w:val="24"/>
          <w:highlight w:val="none"/>
          <w14:textFill>
            <w14:solidFill>
              <w14:schemeClr w14:val="tx1"/>
            </w14:solidFill>
          </w14:textFill>
        </w:rPr>
        <w:t xml:space="preserve">政采云平台（https://www.zcygov.cn/）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bCs/>
          <w:color w:val="000000" w:themeColor="text1"/>
          <w:sz w:val="24"/>
          <w:highlight w:val="none"/>
          <w:u w:val="singl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开标时间：</w:t>
      </w:r>
      <w:r>
        <w:rPr>
          <w:rFonts w:hint="eastAsia" w:ascii="宋体" w:hAnsi="宋体" w:eastAsia="宋体" w:cs="宋体"/>
          <w:color w:val="000000" w:themeColor="text1"/>
          <w:sz w:val="24"/>
          <w:highlight w:val="none"/>
          <w:u w:val="single"/>
          <w14:textFill>
            <w14:solidFill>
              <w14:schemeClr w14:val="tx1"/>
            </w14:solidFill>
          </w14:textFill>
        </w:rPr>
        <w:t>202</w:t>
      </w:r>
      <w:r>
        <w:rPr>
          <w:rFonts w:hint="eastAsia" w:ascii="宋体" w:hAnsi="宋体" w:cs="宋体"/>
          <w:color w:val="000000" w:themeColor="text1"/>
          <w:sz w:val="24"/>
          <w:highlight w:val="none"/>
          <w:u w:val="single"/>
          <w:lang w:val="en-US" w:eastAsia="zh-CN"/>
          <w14:textFill>
            <w14:solidFill>
              <w14:schemeClr w14:val="tx1"/>
            </w14:solidFill>
          </w14:textFill>
        </w:rPr>
        <w:t>3</w:t>
      </w:r>
      <w:r>
        <w:rPr>
          <w:rFonts w:hint="eastAsia" w:ascii="宋体" w:hAnsi="宋体" w:eastAsia="宋体" w:cs="宋体"/>
          <w:color w:val="000000" w:themeColor="text1"/>
          <w:sz w:val="24"/>
          <w:highlight w:val="none"/>
          <w:u w:val="singl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highlight w:val="none"/>
          <w:u w:val="singl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4</w:t>
      </w:r>
      <w:r>
        <w:rPr>
          <w:rFonts w:hint="eastAsia" w:ascii="宋体" w:hAnsi="宋体" w:eastAsia="宋体" w:cs="宋体"/>
          <w:color w:val="000000" w:themeColor="text1"/>
          <w:sz w:val="24"/>
          <w:highlight w:val="none"/>
          <w:u w:val="single"/>
          <w14:textFill>
            <w14:solidFill>
              <w14:schemeClr w14:val="tx1"/>
            </w14:solidFill>
          </w14:textFill>
        </w:rPr>
        <w:t>日</w:t>
      </w:r>
      <w:r>
        <w:rPr>
          <w:rFonts w:hint="eastAsia" w:ascii="宋体" w:hAnsi="宋体" w:cs="宋体"/>
          <w:color w:val="000000" w:themeColor="text1"/>
          <w:sz w:val="24"/>
          <w:highlight w:val="none"/>
          <w:u w:val="single"/>
          <w:lang w:val="en-US" w:eastAsia="zh-CN"/>
          <w14:textFill>
            <w14:solidFill>
              <w14:schemeClr w14:val="tx1"/>
            </w14:solidFill>
          </w14:textFill>
        </w:rPr>
        <w:t>14</w:t>
      </w:r>
      <w:r>
        <w:rPr>
          <w:rFonts w:hint="eastAsia" w:ascii="宋体" w:hAnsi="宋体" w:eastAsia="宋体" w:cs="宋体"/>
          <w:color w:val="000000" w:themeColor="text1"/>
          <w:sz w:val="24"/>
          <w:highlight w:val="none"/>
          <w:u w:val="single"/>
          <w14:textFill>
            <w14:solidFill>
              <w14:schemeClr w14:val="tx1"/>
            </w14:solidFill>
          </w14:textFill>
        </w:rPr>
        <w:t>点</w:t>
      </w:r>
      <w:r>
        <w:rPr>
          <w:rFonts w:hint="eastAsia" w:ascii="宋体" w:hAnsi="宋体" w:cs="宋体"/>
          <w:color w:val="000000" w:themeColor="text1"/>
          <w:sz w:val="24"/>
          <w:highlight w:val="none"/>
          <w:u w:val="single"/>
          <w:lang w:val="en-US" w:eastAsia="zh-CN"/>
          <w14:textFill>
            <w14:solidFill>
              <w14:schemeClr w14:val="tx1"/>
            </w14:solidFill>
          </w14:textFill>
        </w:rPr>
        <w:t>00</w:t>
      </w:r>
      <w:r>
        <w:rPr>
          <w:rFonts w:hint="eastAsia" w:ascii="宋体" w:hAnsi="宋体" w:eastAsia="宋体" w:cs="宋体"/>
          <w:color w:val="000000" w:themeColor="text1"/>
          <w:sz w:val="24"/>
          <w:highlight w:val="none"/>
          <w:u w:val="single"/>
          <w14:textFill>
            <w14:solidFill>
              <w14:schemeClr w14:val="tx1"/>
            </w14:solidFill>
          </w14:textFill>
        </w:rPr>
        <w:t>分</w:t>
      </w:r>
      <w:r>
        <w:rPr>
          <w:rFonts w:hint="eastAsia" w:ascii="宋体" w:hAnsi="宋体" w:eastAsia="宋体" w:cs="宋体"/>
          <w:bCs/>
          <w:color w:val="000000" w:themeColor="text1"/>
          <w:sz w:val="24"/>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开标地点（网址）：</w:t>
      </w:r>
      <w:r>
        <w:rPr>
          <w:rFonts w:hint="eastAsia" w:ascii="宋体" w:hAnsi="宋体" w:eastAsia="宋体" w:cs="宋体"/>
          <w:color w:val="000000" w:themeColor="text1"/>
          <w:sz w:val="24"/>
          <w:highlight w:val="none"/>
          <w14:textFill>
            <w14:solidFill>
              <w14:schemeClr w14:val="tx1"/>
            </w14:solidFill>
          </w14:textFill>
        </w:rPr>
        <w:t>江山市公共资源交易中心</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 xml:space="preserve">号评标室，江山市虎山街道景星西路万商城5号楼B1楼。（“在江山市公共资源交易中心开标”）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六、公告期限 </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自本公告发布之日起5个工作日。</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七、其他补充事宜</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widowControl w:val="0"/>
        <w:kinsoku/>
        <w:wordWrap/>
        <w:overflowPunct/>
        <w:topLinePunct w:val="0"/>
        <w:autoSpaceDE/>
        <w:autoSpaceDN/>
        <w:bidi w:val="0"/>
        <w:adjustRightInd w:val="0"/>
        <w:snapToGrid/>
        <w:spacing w:line="33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将在政采云平台上最后生成的具备电子签章的备份加密投标文件(文件名后缀为备份文件四字的首字母）以电子邮件方式传送至邮箱（1391089259@qq.com）。备份投标文件的制作及递交要求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八、对本次采购提出询问、质疑、投诉，请按以下方式联系</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1.采购人信息</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名    称：江山市体育局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地    址：江山市江滨路36号       </w:t>
      </w:r>
    </w:p>
    <w:p>
      <w:pPr>
        <w:keepNext w:val="0"/>
        <w:keepLines w:val="0"/>
        <w:pageBreakBefore w:val="0"/>
        <w:widowControl w:val="0"/>
        <w:kinsoku/>
        <w:wordWrap/>
        <w:overflowPunct/>
        <w:topLinePunct w:val="0"/>
        <w:autoSpaceDE/>
        <w:autoSpaceDN/>
        <w:bidi w:val="0"/>
        <w:adjustRightInd w:val="0"/>
        <w:snapToGrid/>
        <w:spacing w:line="330" w:lineRule="exact"/>
        <w:ind w:firstLine="48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传    真： /</w:t>
      </w:r>
    </w:p>
    <w:p>
      <w:pPr>
        <w:keepNext w:val="0"/>
        <w:keepLines w:val="0"/>
        <w:pageBreakBefore w:val="0"/>
        <w:widowControl w:val="0"/>
        <w:kinsoku/>
        <w:wordWrap/>
        <w:overflowPunct/>
        <w:topLinePunct w:val="0"/>
        <w:autoSpaceDE/>
        <w:autoSpaceDN/>
        <w:bidi w:val="0"/>
        <w:adjustRightInd w:val="0"/>
        <w:snapToGrid/>
        <w:spacing w:line="330" w:lineRule="exact"/>
        <w:ind w:firstLine="48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项目联系人（询问）：祝先生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项目联系方式（询问）：0570-4022424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质疑联系人：李先生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质疑联系方式：0570-4022353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2.采购代理机构信息            </w:t>
      </w:r>
    </w:p>
    <w:p>
      <w:pPr>
        <w:keepNext w:val="0"/>
        <w:keepLines w:val="0"/>
        <w:pageBreakBefore w:val="0"/>
        <w:widowControl w:val="0"/>
        <w:kinsoku/>
        <w:wordWrap/>
        <w:overflowPunct/>
        <w:topLinePunct w:val="0"/>
        <w:autoSpaceDE/>
        <w:autoSpaceDN/>
        <w:bidi w:val="0"/>
        <w:adjustRightInd w:val="0"/>
        <w:snapToGrid/>
        <w:spacing w:line="330" w:lineRule="exact"/>
        <w:ind w:firstLine="48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名    称：欧邦工程管理集团有限公司</w:t>
      </w:r>
    </w:p>
    <w:p>
      <w:pPr>
        <w:keepNext w:val="0"/>
        <w:keepLines w:val="0"/>
        <w:pageBreakBefore w:val="0"/>
        <w:widowControl w:val="0"/>
        <w:kinsoku/>
        <w:wordWrap/>
        <w:overflowPunct/>
        <w:topLinePunct w:val="0"/>
        <w:autoSpaceDE/>
        <w:autoSpaceDN/>
        <w:bidi w:val="0"/>
        <w:adjustRightInd w:val="0"/>
        <w:snapToGrid/>
        <w:spacing w:line="330" w:lineRule="exact"/>
        <w:ind w:firstLine="48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址：江山市中山路</w:t>
      </w:r>
      <w:r>
        <w:rPr>
          <w:rFonts w:hint="eastAsia" w:ascii="宋体" w:hAnsi="宋体" w:eastAsia="宋体" w:cs="宋体"/>
          <w:color w:val="000000" w:themeColor="text1"/>
          <w:sz w:val="24"/>
          <w:highlight w:val="none"/>
          <w:lang w:val="en-US" w:eastAsia="zh-CN"/>
          <w14:textFill>
            <w14:solidFill>
              <w14:schemeClr w14:val="tx1"/>
            </w14:solidFill>
          </w14:textFill>
        </w:rPr>
        <w:t>85</w:t>
      </w:r>
      <w:r>
        <w:rPr>
          <w:rFonts w:hint="eastAsia" w:ascii="宋体" w:hAnsi="宋体" w:eastAsia="宋体" w:cs="宋体"/>
          <w:color w:val="000000" w:themeColor="text1"/>
          <w:sz w:val="24"/>
          <w:highlight w:val="none"/>
          <w14:textFill>
            <w14:solidFill>
              <w14:schemeClr w14:val="tx1"/>
            </w14:solidFill>
          </w14:textFill>
        </w:rPr>
        <w:t>号</w:t>
      </w:r>
      <w:r>
        <w:rPr>
          <w:rFonts w:hint="eastAsia" w:ascii="宋体" w:hAnsi="宋体" w:eastAsia="宋体" w:cs="宋体"/>
          <w:color w:val="000000" w:themeColor="text1"/>
          <w:sz w:val="24"/>
          <w:highlight w:val="none"/>
          <w:lang w:val="en-US" w:eastAsia="zh-CN"/>
          <w14:textFill>
            <w14:solidFill>
              <w14:schemeClr w14:val="tx1"/>
            </w14:solidFill>
          </w14:textFill>
        </w:rPr>
        <w:t>5楼</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传    真：/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项目联系人（询问）：</w:t>
      </w:r>
      <w:r>
        <w:rPr>
          <w:rFonts w:hint="eastAsia" w:ascii="宋体" w:hAnsi="宋体" w:cs="宋体"/>
          <w:color w:val="000000" w:themeColor="text1"/>
          <w:sz w:val="24"/>
          <w:highlight w:val="none"/>
          <w:lang w:eastAsia="zh-CN"/>
          <w14:textFill>
            <w14:solidFill>
              <w14:schemeClr w14:val="tx1"/>
            </w14:solidFill>
          </w14:textFill>
        </w:rPr>
        <w:t>周</w:t>
      </w:r>
      <w:r>
        <w:rPr>
          <w:rFonts w:hint="eastAsia" w:ascii="宋体" w:hAnsi="宋体" w:eastAsia="宋体" w:cs="宋体"/>
          <w:color w:val="000000" w:themeColor="text1"/>
          <w:sz w:val="24"/>
          <w:highlight w:val="none"/>
          <w14:textFill>
            <w14:solidFill>
              <w14:schemeClr w14:val="tx1"/>
            </w14:solidFill>
          </w14:textFill>
        </w:rPr>
        <w:t xml:space="preserve">女士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项目联系方式（询问）：0570-</w:t>
      </w:r>
      <w:r>
        <w:rPr>
          <w:rFonts w:hint="eastAsia" w:ascii="宋体" w:hAnsi="宋体" w:eastAsia="宋体" w:cs="宋体"/>
          <w:color w:val="000000" w:themeColor="text1"/>
          <w:sz w:val="24"/>
          <w:highlight w:val="none"/>
          <w:lang w:val="en-US" w:eastAsia="zh-CN"/>
          <w14:textFill>
            <w14:solidFill>
              <w14:schemeClr w14:val="tx1"/>
            </w14:solidFill>
          </w14:textFill>
        </w:rPr>
        <w:t>4372116</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质疑联系人：朱女士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质疑联系方式：0570-</w:t>
      </w:r>
      <w:r>
        <w:rPr>
          <w:rFonts w:hint="eastAsia" w:ascii="宋体" w:hAnsi="宋体" w:eastAsia="宋体" w:cs="宋体"/>
          <w:color w:val="000000" w:themeColor="text1"/>
          <w:sz w:val="24"/>
          <w:highlight w:val="none"/>
          <w:lang w:val="en-US" w:eastAsia="zh-CN"/>
          <w14:textFill>
            <w14:solidFill>
              <w14:schemeClr w14:val="tx1"/>
            </w14:solidFill>
          </w14:textFill>
        </w:rPr>
        <w:t>4372117</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3.同级政府采购监督管理部门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名    称：江山市财政局政府采购监管科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地    址：江山市鹿溪中路240号 </w:t>
      </w:r>
    </w:p>
    <w:p>
      <w:pPr>
        <w:keepNext w:val="0"/>
        <w:keepLines w:val="0"/>
        <w:pageBreakBefore w:val="0"/>
        <w:widowControl w:val="0"/>
        <w:kinsoku/>
        <w:wordWrap/>
        <w:overflowPunct/>
        <w:topLinePunct w:val="0"/>
        <w:autoSpaceDE/>
        <w:autoSpaceDN/>
        <w:bidi w:val="0"/>
        <w:adjustRightInd w:val="0"/>
        <w:snapToGrid/>
        <w:spacing w:line="330" w:lineRule="exact"/>
        <w:ind w:firstLine="240" w:firstLineChars="1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传    真： /</w:t>
      </w:r>
    </w:p>
    <w:p>
      <w:pPr>
        <w:keepNext w:val="0"/>
        <w:keepLines w:val="0"/>
        <w:pageBreakBefore w:val="0"/>
        <w:widowControl w:val="0"/>
        <w:kinsoku/>
        <w:wordWrap/>
        <w:overflowPunct/>
        <w:topLinePunct w:val="0"/>
        <w:autoSpaceDE/>
        <w:autoSpaceDN/>
        <w:bidi w:val="0"/>
        <w:adjustRightInd w:val="0"/>
        <w:snapToGrid/>
        <w:spacing w:line="33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联系人 ：王</w:t>
      </w:r>
      <w:r>
        <w:rPr>
          <w:rFonts w:hint="eastAsia" w:ascii="宋体" w:hAnsi="宋体" w:eastAsia="宋体" w:cs="宋体"/>
          <w:color w:val="000000" w:themeColor="text1"/>
          <w:sz w:val="24"/>
          <w:highlight w:val="none"/>
          <w:lang w:eastAsia="zh-CN"/>
          <w14:textFill>
            <w14:solidFill>
              <w14:schemeClr w14:val="tx1"/>
            </w14:solidFill>
          </w14:textFill>
        </w:rPr>
        <w:t>科长</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3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监督投诉电话：0570-4033811          </w:t>
      </w:r>
    </w:p>
    <w:p>
      <w:pPr>
        <w:keepNext w:val="0"/>
        <w:keepLines w:val="0"/>
        <w:pageBreakBefore w:val="0"/>
        <w:widowControl w:val="0"/>
        <w:kinsoku/>
        <w:wordWrap/>
        <w:overflowPunct/>
        <w:topLinePunct w:val="0"/>
        <w:autoSpaceDE/>
        <w:autoSpaceDN/>
        <w:bidi w:val="0"/>
        <w:adjustRightInd w:val="0"/>
        <w:snapToGrid/>
        <w:spacing w:line="33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w:t>
      </w:r>
    </w:p>
    <w:p>
      <w:pPr>
        <w:keepNext w:val="0"/>
        <w:keepLines w:val="0"/>
        <w:pageBreakBefore w:val="0"/>
        <w:widowControl w:val="0"/>
        <w:kinsoku/>
        <w:wordWrap/>
        <w:overflowPunct/>
        <w:topLinePunct w:val="0"/>
        <w:autoSpaceDE/>
        <w:autoSpaceDN/>
        <w:bidi w:val="0"/>
        <w:adjustRightInd w:val="0"/>
        <w:snapToGrid/>
        <w:spacing w:line="33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CA问题联系电话（人工）：汇信CA 400-888-4636；天谷CA 400-087-8198。</w:t>
      </w:r>
    </w:p>
    <w:p>
      <w:pPr>
        <w:pStyle w:val="32"/>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p>
    <w:p>
      <w:pPr>
        <w:rPr>
          <w:rFonts w:hint="eastAsia" w:ascii="宋体" w:hAnsi="宋体" w:eastAsia="宋体" w:cs="宋体"/>
          <w:b/>
          <w:color w:val="000000" w:themeColor="text1"/>
          <w:sz w:val="36"/>
          <w:szCs w:val="20"/>
          <w:highlight w:val="none"/>
          <w14:textFill>
            <w14:solidFill>
              <w14:schemeClr w14:val="tx1"/>
            </w14:solidFill>
          </w14:textFill>
        </w:rPr>
      </w:pPr>
      <w:r>
        <w:rPr>
          <w:rFonts w:hint="eastAsia" w:ascii="宋体" w:hAnsi="宋体" w:eastAsia="宋体" w:cs="宋体"/>
          <w:b/>
          <w:color w:val="000000" w:themeColor="text1"/>
          <w:sz w:val="36"/>
          <w:szCs w:val="20"/>
          <w:highlight w:val="none"/>
          <w14:textFill>
            <w14:solidFill>
              <w14:schemeClr w14:val="tx1"/>
            </w14:solidFill>
          </w14:textFill>
        </w:rPr>
        <w:br w:type="page"/>
      </w:r>
    </w:p>
    <w:p>
      <w:pPr>
        <w:adjustRightInd/>
        <w:spacing w:line="360" w:lineRule="auto"/>
        <w:jc w:val="center"/>
        <w:outlineLvl w:val="0"/>
        <w:rPr>
          <w:rFonts w:hint="eastAsia" w:ascii="宋体" w:hAnsi="宋体" w:eastAsia="宋体" w:cs="宋体"/>
          <w:b/>
          <w:color w:val="000000" w:themeColor="text1"/>
          <w:sz w:val="36"/>
          <w:szCs w:val="20"/>
          <w:highlight w:val="none"/>
          <w14:textFill>
            <w14:solidFill>
              <w14:schemeClr w14:val="tx1"/>
            </w14:solidFill>
          </w14:textFill>
        </w:rPr>
      </w:pPr>
      <w:r>
        <w:rPr>
          <w:rFonts w:hint="eastAsia" w:ascii="宋体" w:hAnsi="宋体" w:eastAsia="宋体" w:cs="宋体"/>
          <w:b/>
          <w:color w:val="000000" w:themeColor="text1"/>
          <w:sz w:val="36"/>
          <w:szCs w:val="20"/>
          <w:highlight w:val="none"/>
          <w14:textFill>
            <w14:solidFill>
              <w14:schemeClr w14:val="tx1"/>
            </w14:solidFill>
          </w14:textFill>
        </w:rPr>
        <w:t>第二部分</w:t>
      </w:r>
      <w:bookmarkEnd w:id="7"/>
      <w:r>
        <w:rPr>
          <w:rFonts w:hint="eastAsia" w:ascii="宋体" w:hAnsi="宋体" w:eastAsia="宋体" w:cs="宋体"/>
          <w:b/>
          <w:color w:val="000000" w:themeColor="text1"/>
          <w:sz w:val="36"/>
          <w:szCs w:val="20"/>
          <w:highlight w:val="none"/>
          <w14:textFill>
            <w14:solidFill>
              <w14:schemeClr w14:val="tx1"/>
            </w14:solidFill>
          </w14:textFill>
        </w:rPr>
        <w:t xml:space="preserve"> 投标人须知</w:t>
      </w:r>
      <w:bookmarkEnd w:id="8"/>
    </w:p>
    <w:p>
      <w:pPr>
        <w:snapToGrid w:val="0"/>
        <w:spacing w:line="360" w:lineRule="auto"/>
        <w:jc w:val="center"/>
        <w:rPr>
          <w:rFonts w:hint="eastAsia" w:ascii="宋体" w:hAnsi="宋体" w:eastAsia="宋体" w:cs="宋体"/>
          <w:b/>
          <w:color w:val="000000" w:themeColor="text1"/>
          <w:sz w:val="32"/>
          <w:szCs w:val="20"/>
          <w:highlight w:val="none"/>
          <w14:textFill>
            <w14:solidFill>
              <w14:schemeClr w14:val="tx1"/>
            </w14:solidFill>
          </w14:textFill>
        </w:rPr>
      </w:pPr>
      <w:r>
        <w:rPr>
          <w:rFonts w:hint="eastAsia" w:ascii="宋体" w:hAnsi="宋体" w:eastAsia="宋体" w:cs="宋体"/>
          <w:b/>
          <w:color w:val="000000" w:themeColor="text1"/>
          <w:sz w:val="32"/>
          <w:szCs w:val="20"/>
          <w:highlight w:val="none"/>
          <w14:textFill>
            <w14:solidFill>
              <w14:schemeClr w14:val="tx1"/>
            </w14:solidFill>
          </w14:textFill>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50" w:hRule="atLeast"/>
          <w:tblHeader/>
        </w:trPr>
        <w:tc>
          <w:tcPr>
            <w:tcW w:w="629" w:type="dxa"/>
            <w:tcBorders>
              <w:top w:val="single" w:color="auto" w:sz="4" w:space="0"/>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left"/>
              <w:textAlignment w:val="auto"/>
              <w:rPr>
                <w:rFonts w:hint="eastAsia" w:ascii="宋体" w:hAnsi="宋体" w:eastAsia="宋体" w:cs="宋体"/>
                <w:b/>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有关本项目实施所需的所有费用（含税费）均计入报价。</w:t>
            </w:r>
            <w:r>
              <w:rPr>
                <w:rFonts w:hint="eastAsia" w:ascii="宋体" w:hAnsi="宋体" w:eastAsia="宋体" w:cs="宋体"/>
                <w:color w:val="000000" w:themeColor="text1"/>
                <w:sz w:val="24"/>
                <w:highlight w:val="none"/>
                <w14:textFill>
                  <w14:solidFill>
                    <w14:schemeClr w14:val="tx1"/>
                  </w14:solidFill>
                </w14:textFill>
              </w:rPr>
              <w:t>开标一览表（报价表）是报价的唯一载体</w:t>
            </w:r>
            <w:r>
              <w:rPr>
                <w:rFonts w:hint="eastAsia" w:ascii="宋体" w:hAnsi="宋体" w:eastAsia="宋体" w:cs="宋体"/>
                <w:color w:val="000000" w:themeColor="text1"/>
                <w:kern w:val="0"/>
                <w:sz w:val="24"/>
                <w:highlight w:val="none"/>
                <w:lang w:val="zh-CN"/>
                <w14:textFill>
                  <w14:solidFill>
                    <w14:schemeClr w14:val="tx1"/>
                  </w14:solidFill>
                </w14:textFill>
              </w:rPr>
              <w:t>。投标文件中价格全部采用人民币报价。招标文件未列明，而投标人认为必需的费用也需列入报价。</w:t>
            </w:r>
            <w:r>
              <w:rPr>
                <w:rFonts w:hint="eastAsia" w:ascii="宋体" w:hAnsi="宋体" w:eastAsia="宋体" w:cs="宋体"/>
                <w:b/>
                <w:color w:val="000000" w:themeColor="text1"/>
                <w:kern w:val="0"/>
                <w:sz w:val="24"/>
                <w:highlight w:val="none"/>
                <w:lang w:val="zh-CN"/>
                <w14:textFill>
                  <w14:solidFill>
                    <w14:schemeClr w14:val="tx1"/>
                  </w14:solidFill>
                </w14:textFill>
              </w:rPr>
              <w:t>提醒：验收时检测费用由采购人承担，不包含在投标总价中。</w:t>
            </w:r>
          </w:p>
          <w:p>
            <w:pPr>
              <w:pageBreakBefore w:val="0"/>
              <w:widowControl w:val="0"/>
              <w:kinsoku/>
              <w:wordWrap/>
              <w:overflowPunct/>
              <w:topLinePunct w:val="0"/>
              <w:autoSpaceDE/>
              <w:autoSpaceDN/>
              <w:bidi w:val="0"/>
              <w:snapToGrid w:val="0"/>
              <w:spacing w:line="320" w:lineRule="exact"/>
              <w:jc w:val="left"/>
              <w:textAlignment w:val="auto"/>
              <w:rPr>
                <w:rFonts w:hint="eastAsia" w:ascii="宋体" w:hAnsi="宋体" w:eastAsia="宋体" w:cs="宋体"/>
                <w:b/>
                <w:color w:val="000000" w:themeColor="text1"/>
                <w:kern w:val="0"/>
                <w:sz w:val="24"/>
                <w:highlight w:val="none"/>
                <w:lang w:val="zh-CN"/>
                <w14:textFill>
                  <w14:solidFill>
                    <w14:schemeClr w14:val="tx1"/>
                  </w14:solidFill>
                </w14:textFill>
              </w:rPr>
            </w:pPr>
            <w:r>
              <w:rPr>
                <w:rFonts w:hint="eastAsia" w:ascii="宋体" w:hAnsi="宋体" w:eastAsia="宋体" w:cs="宋体"/>
                <w:b/>
                <w:color w:val="000000" w:themeColor="text1"/>
                <w:kern w:val="0"/>
                <w:sz w:val="24"/>
                <w:highlight w:val="none"/>
                <w:lang w:val="zh-CN"/>
                <w14:textFill>
                  <w14:solidFill>
                    <w14:schemeClr w14:val="tx1"/>
                  </w14:solidFill>
                </w14:textFill>
              </w:rPr>
              <w:t>投标报价出现下列情形的，投标无效：</w:t>
            </w:r>
          </w:p>
          <w:p>
            <w:pPr>
              <w:pageBreakBefore w:val="0"/>
              <w:widowControl w:val="0"/>
              <w:kinsoku/>
              <w:wordWrap/>
              <w:overflowPunct/>
              <w:topLinePunct w:val="0"/>
              <w:autoSpaceDE/>
              <w:autoSpaceDN/>
              <w:bidi w:val="0"/>
              <w:snapToGrid w:val="0"/>
              <w:spacing w:line="320" w:lineRule="exact"/>
              <w:ind w:firstLine="241" w:firstLineChars="100"/>
              <w:jc w:val="left"/>
              <w:textAlignment w:val="auto"/>
              <w:rPr>
                <w:rFonts w:hint="eastAsia" w:ascii="宋体" w:hAnsi="宋体" w:eastAsia="宋体" w:cs="宋体"/>
                <w:b/>
                <w:color w:val="000000" w:themeColor="text1"/>
                <w:kern w:val="0"/>
                <w:sz w:val="24"/>
                <w:highlight w:val="none"/>
                <w:lang w:val="zh-CN"/>
                <w14:textFill>
                  <w14:solidFill>
                    <w14:schemeClr w14:val="tx1"/>
                  </w14:solidFill>
                </w14:textFill>
              </w:rPr>
            </w:pPr>
            <w:r>
              <w:rPr>
                <w:rFonts w:hint="eastAsia" w:ascii="宋体" w:hAnsi="宋体" w:eastAsia="宋体" w:cs="宋体"/>
                <w:b/>
                <w:color w:val="000000" w:themeColor="text1"/>
                <w:kern w:val="0"/>
                <w:sz w:val="24"/>
                <w:highlight w:val="none"/>
                <w:lang w:val="zh-CN"/>
                <w14:textFill>
                  <w14:solidFill>
                    <w14:schemeClr w14:val="tx1"/>
                  </w14:solidFill>
                </w14:textFill>
              </w:rPr>
              <w:t>投标文件出现不是唯一的、有选择性投标报价的；</w:t>
            </w:r>
          </w:p>
          <w:p>
            <w:pPr>
              <w:pageBreakBefore w:val="0"/>
              <w:widowControl w:val="0"/>
              <w:kinsoku/>
              <w:wordWrap/>
              <w:overflowPunct/>
              <w:topLinePunct w:val="0"/>
              <w:autoSpaceDE/>
              <w:autoSpaceDN/>
              <w:bidi w:val="0"/>
              <w:snapToGrid w:val="0"/>
              <w:spacing w:line="320" w:lineRule="exact"/>
              <w:ind w:firstLine="241" w:firstLineChars="100"/>
              <w:jc w:val="left"/>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b/>
                <w:color w:val="000000" w:themeColor="text1"/>
                <w:kern w:val="0"/>
                <w:sz w:val="24"/>
                <w:highlight w:val="none"/>
                <w:lang w:val="zh-CN"/>
                <w14:textFill>
                  <w14:solidFill>
                    <w14:schemeClr w14:val="tx1"/>
                  </w14:solidFill>
                </w14:textFill>
              </w:rPr>
              <w:t>投标报价超过招标文件中规定的预算金额或者最高限价的;</w:t>
            </w:r>
          </w:p>
          <w:p>
            <w:pPr>
              <w:pageBreakBefore w:val="0"/>
              <w:widowControl w:val="0"/>
              <w:kinsoku/>
              <w:wordWrap/>
              <w:overflowPunct/>
              <w:topLinePunct w:val="0"/>
              <w:autoSpaceDE/>
              <w:autoSpaceDN/>
              <w:bidi w:val="0"/>
              <w:spacing w:line="320" w:lineRule="exact"/>
              <w:ind w:firstLine="241" w:firstLineChars="100"/>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000000" w:themeColor="text1"/>
                <w:sz w:val="24"/>
                <w:szCs w:val="21"/>
                <w:highlight w:val="none"/>
                <w14:textFill>
                  <w14:solidFill>
                    <w14:schemeClr w14:val="tx1"/>
                  </w14:solidFill>
                </w14:textFill>
              </w:rPr>
              <w:t>;</w:t>
            </w:r>
          </w:p>
          <w:p>
            <w:pPr>
              <w:pageBreakBefore w:val="0"/>
              <w:widowControl w:val="0"/>
              <w:kinsoku/>
              <w:wordWrap/>
              <w:overflowPunct/>
              <w:topLinePunct w:val="0"/>
              <w:autoSpaceDE/>
              <w:autoSpaceDN/>
              <w:bidi w:val="0"/>
              <w:spacing w:line="320" w:lineRule="exact"/>
              <w:ind w:firstLine="241" w:firstLineChars="1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投标人对根据修正原则修正后的报价不确认的</w:t>
            </w:r>
            <w:r>
              <w:rPr>
                <w:rFonts w:hint="eastAsia" w:ascii="宋体" w:hAnsi="宋体" w:eastAsia="宋体" w:cs="宋体"/>
                <w:b/>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ind w:firstLine="482" w:firstLineChars="200"/>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39"/>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kern w:val="0"/>
                <w:sz w:val="24"/>
                <w:highlight w:val="none"/>
                <w14:textFill>
                  <w14:solidFill>
                    <w14:schemeClr w14:val="tx1"/>
                  </w14:solidFill>
                </w14:textFill>
              </w:rPr>
              <w:t xml:space="preserve"> A</w:t>
            </w:r>
            <w:r>
              <w:rPr>
                <w:rFonts w:hint="eastAsia" w:ascii="宋体" w:hAnsi="宋体" w:eastAsia="宋体" w:cs="宋体"/>
                <w:color w:val="000000" w:themeColor="text1"/>
                <w:sz w:val="24"/>
                <w:highlight w:val="none"/>
                <w14:textFill>
                  <w14:solidFill>
                    <w14:schemeClr w14:val="tx1"/>
                  </w14:solidFill>
                </w14:textFill>
              </w:rPr>
              <w:t>同意将非主体、非关键性的</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工作分包。</w:t>
            </w:r>
            <w:sdt>
              <w:sdtPr>
                <w:rPr>
                  <w:rFonts w:hint="eastAsia" w:ascii="宋体" w:hAnsi="宋体" w:eastAsia="宋体" w:cs="宋体"/>
                  <w:color w:val="000000" w:themeColor="text1"/>
                  <w:kern w:val="0"/>
                  <w:sz w:val="24"/>
                  <w:highlight w:val="none"/>
                  <w14:textFill>
                    <w14:solidFill>
                      <w14:schemeClr w14:val="tx1"/>
                    </w14:solidFill>
                  </w14:textFill>
                </w:rPr>
                <w:id w:val="7237940"/>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F0FE"/>
                </w:r>
              </w:sdtContent>
            </w:sdt>
            <w:r>
              <w:rPr>
                <w:rFonts w:hint="eastAsia" w:ascii="宋体" w:hAnsi="宋体" w:eastAsia="宋体" w:cs="宋体"/>
                <w:color w:val="000000" w:themeColor="text1"/>
                <w:kern w:val="0"/>
                <w:sz w:val="24"/>
                <w:highlight w:val="none"/>
                <w14:textFill>
                  <w14:solidFill>
                    <w14:schemeClr w14:val="tx1"/>
                  </w14:solidFill>
                </w14:textFill>
              </w:rPr>
              <w:t xml:space="preserve"> B</w:t>
            </w:r>
            <w:r>
              <w:rPr>
                <w:rFonts w:hint="eastAsia" w:ascii="宋体" w:hAnsi="宋体" w:eastAsia="宋体" w:cs="宋体"/>
                <w:color w:val="000000" w:themeColor="text1"/>
                <w:sz w:val="24"/>
                <w:highlight w:val="none"/>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p>
        </w:tc>
        <w:tc>
          <w:tcPr>
            <w:tcW w:w="1843" w:type="dxa"/>
            <w:vMerge w:val="restart"/>
            <w:tcBorders>
              <w:top w:val="single" w:color="000000" w:sz="8" w:space="0"/>
              <w:left w:val="single" w:color="auto" w:sz="4"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（1）资格证明文件：见招标文件第二部分11.1。</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napToGrid w:val="0"/>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1" w:hRule="atLeast"/>
          <w:tblHeader/>
        </w:trPr>
        <w:tc>
          <w:tcPr>
            <w:tcW w:w="629" w:type="dxa"/>
            <w:vMerge w:val="continue"/>
            <w:tcBorders>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tc>
        <w:tc>
          <w:tcPr>
            <w:tcW w:w="1843" w:type="dxa"/>
            <w:vMerge w:val="continue"/>
            <w:tcBorders>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p>
        </w:tc>
        <w:tc>
          <w:tcPr>
            <w:tcW w:w="6095" w:type="dxa"/>
            <w:tcBorders>
              <w:top w:val="single" w:color="auto" w:sz="4"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41"/>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F0FE"/>
                </w:r>
              </w:sdtContent>
            </w:sdt>
            <w:r>
              <w:rPr>
                <w:rFonts w:hint="eastAsia" w:ascii="宋体" w:hAnsi="宋体" w:eastAsia="宋体" w:cs="宋体"/>
                <w:color w:val="000000" w:themeColor="text1"/>
                <w:kern w:val="0"/>
                <w:sz w:val="24"/>
                <w:highlight w:val="none"/>
                <w14:textFill>
                  <w14:solidFill>
                    <w14:schemeClr w14:val="tx1"/>
                  </w14:solidFill>
                </w14:textFill>
              </w:rPr>
              <w:t>A</w:t>
            </w:r>
            <w:r>
              <w:rPr>
                <w:rFonts w:hint="eastAsia" w:ascii="宋体" w:hAnsi="宋体" w:eastAsia="宋体" w:cs="宋体"/>
                <w:color w:val="000000" w:themeColor="text1"/>
                <w:sz w:val="24"/>
                <w:highlight w:val="none"/>
                <w14:textFill>
                  <w14:solidFill>
                    <w14:schemeClr w14:val="tx1"/>
                  </w14:solidFill>
                </w14:textFill>
              </w:rPr>
              <w:t>不组织。</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szCs w:val="20"/>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42"/>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kern w:val="0"/>
                <w:sz w:val="24"/>
                <w:highlight w:val="none"/>
                <w14:textFill>
                  <w14:solidFill>
                    <w14:schemeClr w14:val="tx1"/>
                  </w14:solidFill>
                </w14:textFill>
              </w:rPr>
              <w:t>B组织，</w:t>
            </w:r>
            <w:r>
              <w:rPr>
                <w:rFonts w:hint="eastAsia" w:ascii="宋体" w:hAnsi="宋体" w:eastAsia="宋体" w:cs="宋体"/>
                <w:color w:val="000000" w:themeColor="text1"/>
                <w:sz w:val="24"/>
                <w:highlight w:val="none"/>
                <w14:textFill>
                  <w14:solidFill>
                    <w14:schemeClr w14:val="tx1"/>
                  </w14:solidFill>
                </w14:textFill>
              </w:rPr>
              <w:t>时间：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,地点：</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，联系人：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，联系方式：</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0"/>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5" w:hRule="atLeast"/>
          <w:tblHeader/>
        </w:trPr>
        <w:tc>
          <w:tcPr>
            <w:tcW w:w="629" w:type="dxa"/>
            <w:tcBorders>
              <w:top w:val="single" w:color="auto" w:sz="4" w:space="0"/>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43"/>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FE"/>
                </w:r>
              </w:sdtContent>
            </w:sdt>
            <w:r>
              <w:rPr>
                <w:rFonts w:hint="eastAsia" w:ascii="宋体" w:hAnsi="宋体" w:eastAsia="宋体" w:cs="宋体"/>
                <w:color w:val="000000" w:themeColor="text1"/>
                <w:kern w:val="0"/>
                <w:sz w:val="24"/>
                <w:highlight w:val="none"/>
                <w14:textFill>
                  <w14:solidFill>
                    <w14:schemeClr w14:val="tx1"/>
                  </w14:solidFill>
                </w14:textFill>
              </w:rPr>
              <w:t>A</w:t>
            </w:r>
            <w:r>
              <w:rPr>
                <w:rFonts w:hint="eastAsia" w:ascii="宋体" w:hAnsi="宋体" w:eastAsia="宋体" w:cs="宋体"/>
                <w:color w:val="000000" w:themeColor="text1"/>
                <w:sz w:val="24"/>
                <w:highlight w:val="none"/>
                <w14:textFill>
                  <w14:solidFill>
                    <w14:schemeClr w14:val="tx1"/>
                  </w14:solidFill>
                </w14:textFill>
              </w:rPr>
              <w:t>不要求提供。</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1026831988"/>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A8"/>
                </w:r>
              </w:sdtContent>
            </w:sdt>
            <w:r>
              <w:rPr>
                <w:rFonts w:hint="eastAsia" w:ascii="宋体" w:hAnsi="宋体" w:eastAsia="宋体" w:cs="宋体"/>
                <w:color w:val="000000" w:themeColor="text1"/>
                <w:kern w:val="0"/>
                <w:sz w:val="24"/>
                <w:highlight w:val="none"/>
                <w14:textFill>
                  <w14:solidFill>
                    <w14:schemeClr w14:val="tx1"/>
                  </w14:solidFill>
                </w14:textFill>
              </w:rPr>
              <w:t>B要求提供，</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r>
              <w:rPr>
                <w:rFonts w:hint="eastAsia" w:ascii="宋体" w:hAnsi="宋体" w:eastAsia="宋体" w:cs="宋体"/>
                <w:snapToGrid w:val="0"/>
                <w:color w:val="000000" w:themeColor="text1"/>
                <w:kern w:val="28"/>
                <w:sz w:val="24"/>
                <w:highlight w:val="none"/>
                <w14:textFill>
                  <w14:solidFill>
                    <w14:schemeClr w14:val="tx1"/>
                  </w14:solidFill>
                </w14:textFill>
              </w:rPr>
              <w:t>样品：</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w:t>
            </w:r>
            <w:r>
              <w:rPr>
                <w:rFonts w:hint="eastAsia" w:ascii="宋体" w:hAnsi="宋体" w:eastAsia="宋体" w:cs="宋体"/>
                <w:snapToGrid w:val="0"/>
                <w:color w:val="000000" w:themeColor="text1"/>
                <w:kern w:val="28"/>
                <w:sz w:val="24"/>
                <w:highlight w:val="none"/>
                <w14:textFill>
                  <w14:solidFill>
                    <w14:schemeClr w14:val="tx1"/>
                  </w14:solidFill>
                </w14:textFill>
              </w:rPr>
              <w:t>样品制作的标准和要求：</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（3）样品的评审方法以及评审标准</w:t>
            </w:r>
            <w:r>
              <w:rPr>
                <w:rFonts w:hint="eastAsia" w:ascii="宋体" w:hAnsi="宋体" w:eastAsia="宋体" w:cs="宋体"/>
                <w:snapToGrid w:val="0"/>
                <w:color w:val="000000" w:themeColor="text1"/>
                <w:kern w:val="28"/>
                <w:sz w:val="24"/>
                <w:highlight w:val="none"/>
                <w14:textFill>
                  <w14:solidFill>
                    <w14:schemeClr w14:val="tx1"/>
                  </w14:solidFill>
                </w14:textFill>
              </w:rPr>
              <w:t>：详见</w:t>
            </w:r>
            <w:r>
              <w:rPr>
                <w:rFonts w:hint="eastAsia" w:ascii="宋体" w:hAnsi="宋体" w:eastAsia="宋体" w:cs="宋体"/>
                <w:color w:val="000000" w:themeColor="text1"/>
                <w:sz w:val="24"/>
                <w:highlight w:val="none"/>
                <w:u w:val="single"/>
                <w14:textFill>
                  <w14:solidFill>
                    <w14:schemeClr w14:val="tx1"/>
                  </w14:solidFill>
                </w14:textFill>
              </w:rPr>
              <w:t>评标办法</w:t>
            </w:r>
            <w:r>
              <w:rPr>
                <w:rFonts w:hint="eastAsia" w:ascii="宋体" w:hAnsi="宋体" w:eastAsia="宋体" w:cs="宋体"/>
                <w:color w:val="000000" w:themeColor="text1"/>
                <w:kern w:val="0"/>
                <w:sz w:val="24"/>
                <w:highlight w:val="none"/>
                <w14:textFill>
                  <w14:solidFill>
                    <w14:schemeClr w14:val="tx1"/>
                  </w14:solidFill>
                </w14:textFill>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（4）是否需要随样品提交检测报告：</w:t>
            </w:r>
            <w:sdt>
              <w:sdtPr>
                <w:rPr>
                  <w:rFonts w:hint="eastAsia" w:ascii="宋体" w:hAnsi="宋体" w:eastAsia="宋体" w:cs="宋体"/>
                  <w:color w:val="000000" w:themeColor="text1"/>
                  <w:kern w:val="0"/>
                  <w:sz w:val="24"/>
                  <w:highlight w:val="none"/>
                  <w14:textFill>
                    <w14:solidFill>
                      <w14:schemeClr w14:val="tx1"/>
                    </w14:solidFill>
                  </w14:textFill>
                </w:rPr>
                <w:id w:val="1303421454"/>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F0FE"/>
                </w:r>
              </w:sdtContent>
            </w:sdt>
            <w:r>
              <w:rPr>
                <w:rFonts w:hint="eastAsia" w:ascii="宋体" w:hAnsi="宋体" w:eastAsia="宋体" w:cs="宋体"/>
                <w:color w:val="000000" w:themeColor="text1"/>
                <w:kern w:val="0"/>
                <w:sz w:val="24"/>
                <w:highlight w:val="none"/>
                <w14:textFill>
                  <w14:solidFill>
                    <w14:schemeClr w14:val="tx1"/>
                  </w14:solidFill>
                </w14:textFill>
              </w:rPr>
              <w:t>否；</w:t>
            </w:r>
            <w:sdt>
              <w:sdtPr>
                <w:rPr>
                  <w:rFonts w:hint="eastAsia" w:ascii="宋体" w:hAnsi="宋体" w:eastAsia="宋体" w:cs="宋体"/>
                  <w:color w:val="000000" w:themeColor="text1"/>
                  <w:kern w:val="0"/>
                  <w:sz w:val="24"/>
                  <w:highlight w:val="none"/>
                  <w14:textFill>
                    <w14:solidFill>
                      <w14:schemeClr w14:val="tx1"/>
                    </w14:solidFill>
                  </w14:textFill>
                </w:rPr>
                <w:id w:val="1621728433"/>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kern w:val="0"/>
                <w:sz w:val="24"/>
                <w:highlight w:val="none"/>
                <w14:textFill>
                  <w14:solidFill>
                    <w14:schemeClr w14:val="tx1"/>
                  </w14:solidFill>
                </w14:textFill>
              </w:rPr>
              <w:t>是，检测机构的要求</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；检测内容</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（5）提供样品的时间：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；地点：</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；联系人</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28"/>
                <w:sz w:val="24"/>
                <w:highlight w:val="none"/>
                <w14:textFill>
                  <w14:solidFill>
                    <w14:schemeClr w14:val="tx1"/>
                  </w14:solidFill>
                </w14:textFill>
              </w:rPr>
              <w:t>联系电话：</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44"/>
              </w:sdtPr>
              <w:sdtEndPr>
                <w:rPr>
                  <w:rFonts w:hint="eastAsia" w:ascii="宋体" w:hAnsi="宋体" w:eastAsia="宋体" w:cs="宋体"/>
                  <w:color w:val="000000" w:themeColor="text1"/>
                  <w:kern w:val="0"/>
                  <w:sz w:val="24"/>
                  <w:highlight w:val="none"/>
                  <w14:textFill>
                    <w14:solidFill>
                      <w14:schemeClr w14:val="tx1"/>
                    </w14:solidFill>
                  </w14:textFill>
                </w:rPr>
              </w:sdtEndPr>
              <w:sdtContent>
                <w:sdt>
                  <w:sdtPr>
                    <w:rPr>
                      <w:rFonts w:hint="eastAsia" w:ascii="宋体" w:hAnsi="宋体" w:eastAsia="宋体" w:cs="宋体"/>
                      <w:color w:val="000000" w:themeColor="text1"/>
                      <w:kern w:val="0"/>
                      <w:sz w:val="24"/>
                      <w:highlight w:val="none"/>
                      <w14:textFill>
                        <w14:solidFill>
                          <w14:schemeClr w14:val="tx1"/>
                        </w14:solidFill>
                      </w14:textFill>
                    </w:rPr>
                    <w:id w:val="1174071719"/>
                  </w:sdtPr>
                  <w:sdtEndPr>
                    <w:rPr>
                      <w:rFonts w:hint="eastAsia" w:ascii="宋体" w:hAnsi="宋体" w:eastAsia="宋体" w:cs="宋体"/>
                      <w:color w:val="000000" w:themeColor="text1"/>
                      <w:kern w:val="0"/>
                      <w:sz w:val="24"/>
                      <w:highlight w:val="none"/>
                      <w14:textFill>
                        <w14:solidFill>
                          <w14:schemeClr w14:val="tx1"/>
                        </w14:solidFill>
                      </w14:textFill>
                    </w:rPr>
                  </w:sdtEndPr>
                  <w:sdtContent>
                    <w:sdt>
                      <w:sdtPr>
                        <w:rPr>
                          <w:rFonts w:hint="eastAsia" w:ascii="宋体" w:hAnsi="宋体" w:eastAsia="宋体" w:cs="宋体"/>
                          <w:color w:val="000000" w:themeColor="text1"/>
                          <w:kern w:val="0"/>
                          <w:sz w:val="24"/>
                          <w:highlight w:val="none"/>
                          <w14:textFill>
                            <w14:solidFill>
                              <w14:schemeClr w14:val="tx1"/>
                            </w14:solidFill>
                          </w14:textFill>
                        </w:rPr>
                        <w:id w:val="7237943"/>
                      </w:sdtPr>
                      <w:sdtEndPr>
                        <w:rPr>
                          <w:rFonts w:hint="eastAsia" w:ascii="宋体" w:hAnsi="宋体" w:eastAsia="宋体" w:cs="宋体"/>
                          <w:color w:val="000000" w:themeColor="text1"/>
                          <w:kern w:val="0"/>
                          <w:sz w:val="24"/>
                          <w:highlight w:val="none"/>
                          <w14:textFill>
                            <w14:solidFill>
                              <w14:schemeClr w14:val="tx1"/>
                            </w14:solidFill>
                          </w14:textFill>
                        </w:rPr>
                      </w:sdtEndPr>
                      <w:sdtContent>
                        <w:bookmarkStart w:id="426" w:name="_GoBack"/>
                        <w:bookmarkEnd w:id="426"/>
                        <w:r>
                          <w:rPr>
                            <w:rFonts w:hint="eastAsia" w:ascii="宋体" w:hAnsi="宋体" w:eastAsia="宋体" w:cs="宋体"/>
                            <w:color w:val="000000" w:themeColor="text1"/>
                            <w:kern w:val="0"/>
                            <w:sz w:val="24"/>
                            <w:highlight w:val="none"/>
                            <w14:textFill>
                              <w14:solidFill>
                                <w14:schemeClr w14:val="tx1"/>
                              </w14:solidFill>
                            </w14:textFill>
                          </w:rPr>
                          <w:sym w:font="Wingdings" w:char="00FE"/>
                        </w:r>
                      </w:sdtContent>
                    </w:sdt>
                  </w:sdtContent>
                </w:sdt>
              </w:sdtContent>
            </w:sdt>
            <w:r>
              <w:rPr>
                <w:rFonts w:hint="eastAsia" w:ascii="宋体" w:hAnsi="宋体" w:eastAsia="宋体" w:cs="宋体"/>
                <w:color w:val="000000" w:themeColor="text1"/>
                <w:kern w:val="0"/>
                <w:sz w:val="24"/>
                <w:highlight w:val="none"/>
                <w14:textFill>
                  <w14:solidFill>
                    <w14:schemeClr w14:val="tx1"/>
                  </w14:solidFill>
                </w14:textFill>
              </w:rPr>
              <w:t>A</w:t>
            </w:r>
            <w:r>
              <w:rPr>
                <w:rFonts w:hint="eastAsia" w:ascii="宋体" w:hAnsi="宋体" w:eastAsia="宋体" w:cs="宋体"/>
                <w:color w:val="000000" w:themeColor="text1"/>
                <w:sz w:val="24"/>
                <w:highlight w:val="none"/>
                <w14:textFill>
                  <w14:solidFill>
                    <w14:schemeClr w14:val="tx1"/>
                  </w14:solidFill>
                </w14:textFill>
              </w:rPr>
              <w:t>不组织。</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1174071719"/>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kern w:val="0"/>
                <w:sz w:val="24"/>
                <w:highlight w:val="none"/>
                <w14:textFill>
                  <w14:solidFill>
                    <w14:schemeClr w14:val="tx1"/>
                  </w14:solidFill>
                </w14:textFill>
              </w:rPr>
              <w:t>B组织。</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（1）在评标时安排每个投标人进行方案讲解演示。每个投标人时间不超过20分钟，讲解次序以投标文件解密时间先后次序为准，讲解演示人员不超过3人。讲解演示结束后按要求解答评标委员会提问。</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（2）方案讲解演示可选择以下其中一种方式：</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方式一：政采云平台在线讲解演示。政采云平台在线讲解需投标人根据政采云平台操作要求做好准备工作，提前完善软硬件配置环境。</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方式二：交易中心现场讲解演示。现场讲解地点为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，讲解演示所用电脑等设备由投标人自备。现场讲解演示人员进场时提供讲解人员名单（加盖公章）及身份证明，否则不得讲解演示。</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b/>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45"/>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F0FE"/>
                </w:r>
              </w:sdtContent>
            </w:sdt>
            <w:r>
              <w:rPr>
                <w:rFonts w:hint="eastAsia" w:ascii="宋体" w:hAnsi="宋体" w:eastAsia="宋体" w:cs="宋体"/>
                <w:color w:val="000000" w:themeColor="text1"/>
                <w:kern w:val="0"/>
                <w:sz w:val="24"/>
                <w:highlight w:val="none"/>
                <w14:textFill>
                  <w14:solidFill>
                    <w14:schemeClr w14:val="tx1"/>
                  </w14:solidFill>
                </w14:textFill>
              </w:rPr>
              <w:t>本项目不允许采购进口产品。</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7237946"/>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118727868"/>
              </w:sdtPr>
              <w:sdtEndPr>
                <w:rPr>
                  <w:rFonts w:hint="eastAsia" w:ascii="宋体" w:hAnsi="宋体" w:eastAsia="宋体" w:cs="宋体"/>
                  <w:color w:val="000000" w:themeColor="text1"/>
                  <w:kern w:val="0"/>
                  <w:sz w:val="24"/>
                  <w:highlight w:val="none"/>
                  <w14:textFill>
                    <w14:solidFill>
                      <w14:schemeClr w14:val="tx1"/>
                    </w14:solidFill>
                  </w14:textFill>
                </w:rPr>
              </w:sdtEndPr>
              <w:sdtContent>
                <w:sdt>
                  <w:sdtPr>
                    <w:rPr>
                      <w:rFonts w:hint="eastAsia" w:ascii="宋体" w:hAnsi="宋体" w:eastAsia="宋体" w:cs="宋体"/>
                      <w:color w:val="000000" w:themeColor="text1"/>
                      <w:kern w:val="0"/>
                      <w:sz w:val="24"/>
                      <w:highlight w:val="none"/>
                      <w14:textFill>
                        <w14:solidFill>
                          <w14:schemeClr w14:val="tx1"/>
                        </w14:solidFill>
                      </w14:textFill>
                    </w:rPr>
                    <w:id w:val="7237943"/>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FE"/>
                    </w:r>
                  </w:sdtContent>
                </w:sdt>
              </w:sdtContent>
            </w:sdt>
            <w:r>
              <w:rPr>
                <w:rFonts w:hint="eastAsia" w:ascii="宋体" w:hAnsi="宋体" w:eastAsia="宋体" w:cs="宋体"/>
                <w:color w:val="000000" w:themeColor="text1"/>
                <w:kern w:val="0"/>
                <w:sz w:val="24"/>
                <w:highlight w:val="none"/>
                <w14:textFill>
                  <w14:solidFill>
                    <w14:schemeClr w14:val="tx1"/>
                  </w14:solidFill>
                </w14:textFill>
              </w:rPr>
              <w:t>A</w:t>
            </w:r>
            <w:r>
              <w:rPr>
                <w:rFonts w:hint="eastAsia" w:ascii="宋体" w:hAnsi="宋体" w:eastAsia="宋体" w:cs="宋体"/>
                <w:color w:val="000000" w:themeColor="text1"/>
                <w:sz w:val="24"/>
                <w:highlight w:val="none"/>
                <w14:textFill>
                  <w14:solidFill>
                    <w14:schemeClr w14:val="tx1"/>
                  </w14:solidFill>
                </w14:textFill>
              </w:rPr>
              <w:t>货物类，单一产品或</w:t>
            </w:r>
            <w:r>
              <w:rPr>
                <w:rFonts w:hint="eastAsia" w:ascii="宋体" w:hAnsi="宋体" w:eastAsia="宋体" w:cs="宋体"/>
                <w:color w:val="000000" w:themeColor="text1"/>
                <w:kern w:val="0"/>
                <w:sz w:val="24"/>
                <w:highlight w:val="none"/>
                <w14:textFill>
                  <w14:solidFill>
                    <w14:schemeClr w14:val="tx1"/>
                  </w14:solidFill>
                </w14:textFill>
              </w:rPr>
              <w:t>核心产品为：</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健身器材 </w:t>
            </w:r>
            <w:r>
              <w:rPr>
                <w:rFonts w:hint="eastAsia" w:ascii="宋体" w:hAnsi="宋体" w:eastAsia="宋体" w:cs="宋体"/>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474885559"/>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t>☐</w:t>
                </w:r>
              </w:sdtContent>
            </w:sdt>
            <w:r>
              <w:rPr>
                <w:rFonts w:hint="eastAsia" w:ascii="宋体" w:hAnsi="宋体" w:eastAsia="宋体" w:cs="宋体"/>
                <w:color w:val="000000" w:themeColor="text1"/>
                <w:kern w:val="0"/>
                <w:sz w:val="24"/>
                <w:highlight w:val="none"/>
                <w14:textFill>
                  <w14:solidFill>
                    <w14:schemeClr w14:val="tx1"/>
                  </w14:solidFill>
                </w14:textFill>
              </w:rPr>
              <w:t>B</w:t>
            </w:r>
            <w:r>
              <w:rPr>
                <w:rFonts w:hint="eastAsia" w:ascii="宋体" w:hAnsi="宋体" w:eastAsia="宋体" w:cs="宋体"/>
                <w:color w:val="000000" w:themeColor="text1"/>
                <w:sz w:val="24"/>
                <w:highlight w:val="none"/>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（1）标的：</w:t>
            </w:r>
            <w:r>
              <w:rPr>
                <w:rFonts w:hint="eastAsia" w:ascii="宋体" w:hAnsi="宋体" w:cs="宋体"/>
                <w:color w:val="000000" w:themeColor="text1"/>
                <w:kern w:val="0"/>
                <w:sz w:val="24"/>
                <w:highlight w:val="none"/>
                <w:u w:val="single"/>
                <w:lang w:val="en-US" w:eastAsia="zh-CN"/>
                <w14:textFill>
                  <w14:solidFill>
                    <w14:schemeClr w14:val="tx1"/>
                  </w14:solidFill>
                </w14:textFill>
              </w:rPr>
              <w:t>江山百姓健身房设施提升工程项目--百姓健身房器材采购</w:t>
            </w:r>
            <w:r>
              <w:rPr>
                <w:rFonts w:hint="eastAsia" w:ascii="宋体" w:hAnsi="宋体" w:eastAsia="宋体" w:cs="宋体"/>
                <w:color w:val="000000" w:themeColor="text1"/>
                <w:kern w:val="0"/>
                <w:sz w:val="24"/>
                <w:highlight w:val="none"/>
                <w14:textFill>
                  <w14:solidFill>
                    <w14:schemeClr w14:val="tx1"/>
                  </w14:solidFill>
                </w14:textFill>
              </w:rPr>
              <w:t>，属于</w:t>
            </w:r>
            <w:r>
              <w:rPr>
                <w:rFonts w:hint="eastAsia" w:ascii="宋体" w:hAnsi="宋体" w:eastAsia="宋体" w:cs="宋体"/>
                <w:color w:val="000000" w:themeColor="text1"/>
                <w:kern w:val="0"/>
                <w:sz w:val="24"/>
                <w:highlight w:val="none"/>
                <w:u w:val="single"/>
                <w:lang w:val="en-US" w:eastAsia="zh-CN"/>
                <w14:textFill>
                  <w14:solidFill>
                    <w14:schemeClr w14:val="tx1"/>
                  </w14:solidFill>
                </w14:textFill>
              </w:rPr>
              <w:t>体育器材制造生产</w:t>
            </w:r>
            <w:r>
              <w:rPr>
                <w:rFonts w:hint="eastAsia" w:ascii="宋体" w:hAnsi="宋体" w:eastAsia="宋体" w:cs="宋体"/>
                <w:color w:val="000000" w:themeColor="text1"/>
                <w:kern w:val="0"/>
                <w:sz w:val="24"/>
                <w:highlight w:val="none"/>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2" w:hRule="atLeast"/>
          <w:tblHeader/>
        </w:trPr>
        <w:tc>
          <w:tcPr>
            <w:tcW w:w="629" w:type="dxa"/>
            <w:tcBorders>
              <w:top w:val="single" w:color="auto" w:sz="4" w:space="0"/>
              <w:left w:val="single" w:color="000000" w:sz="8"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w:t>
            </w:r>
          </w:p>
        </w:tc>
        <w:tc>
          <w:tcPr>
            <w:tcW w:w="1843" w:type="dxa"/>
            <w:tcBorders>
              <w:top w:val="single" w:color="000000" w:sz="8" w:space="0"/>
              <w:left w:val="single" w:color="000000" w:sz="2"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中小企业信用融资</w:t>
            </w:r>
          </w:p>
        </w:tc>
        <w:tc>
          <w:tcPr>
            <w:tcW w:w="6095" w:type="dxa"/>
            <w:tcBorders>
              <w:top w:val="single" w:color="000000" w:sz="8" w:space="0"/>
              <w:left w:val="single" w:color="000000" w:sz="2"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napToGrid w:val="0"/>
                <w:color w:val="000000" w:themeColor="text1"/>
                <w:kern w:val="28"/>
                <w:sz w:val="24"/>
                <w:highlight w:val="none"/>
                <w14:textFill>
                  <w14:solidFill>
                    <w14:schemeClr w14:val="tx1"/>
                  </w14:solidFill>
                </w14:textFill>
              </w:rPr>
            </w:pPr>
            <w:r>
              <w:rPr>
                <w:rFonts w:hint="eastAsia" w:ascii="宋体" w:hAnsi="宋体" w:eastAsia="宋体" w:cs="宋体"/>
                <w:snapToGrid w:val="0"/>
                <w:color w:val="000000" w:themeColor="text1"/>
                <w:kern w:val="28"/>
                <w:sz w:val="24"/>
                <w:highlight w:val="none"/>
                <w14:textFill>
                  <w14:solidFill>
                    <w14:schemeClr w14:val="tx1"/>
                  </w14:solidFill>
                </w14:textFill>
              </w:rPr>
              <w:t>供应商中标后也可在“政采云”平台申请政采贷：操作路径：登录政采云平台 - 金融服务中心 -【融资服务】，可在热门申请中选择产品直接申请，或者在可申请项目中根据该项目进行申请。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napToGrid w:val="0"/>
                <w:color w:val="000000" w:themeColor="text1"/>
                <w:kern w:val="28"/>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为确保采购项目顺利实施，避免因政采云上电子投标文件解密失败导致投标方投标无效，投标方可在</w:t>
            </w:r>
            <w:r>
              <w:rPr>
                <w:rFonts w:hint="eastAsia" w:ascii="宋体" w:hAnsi="宋体" w:eastAsia="宋体" w:cs="宋体"/>
                <w:color w:val="000000" w:themeColor="text1"/>
                <w:kern w:val="0"/>
                <w:sz w:val="24"/>
                <w:highlight w:val="none"/>
                <w:u w:val="single"/>
                <w14:textFill>
                  <w14:solidFill>
                    <w14:schemeClr w14:val="tx1"/>
                  </w14:solidFill>
                </w14:textFill>
              </w:rPr>
              <w:t>202</w:t>
            </w:r>
            <w:r>
              <w:rPr>
                <w:rFonts w:hint="eastAsia" w:ascii="宋体" w:hAnsi="宋体" w:cs="宋体"/>
                <w:color w:val="000000" w:themeColor="text1"/>
                <w:kern w:val="0"/>
                <w:sz w:val="24"/>
                <w:highlight w:val="none"/>
                <w:u w:val="single"/>
                <w:lang w:val="en-US" w:eastAsia="zh-CN"/>
                <w14:textFill>
                  <w14:solidFill>
                    <w14:schemeClr w14:val="tx1"/>
                  </w14:solidFill>
                </w14:textFill>
              </w:rPr>
              <w:t>3</w:t>
            </w:r>
            <w:r>
              <w:rPr>
                <w:rFonts w:hint="eastAsia" w:ascii="宋体" w:hAnsi="宋体" w:eastAsia="宋体" w:cs="宋体"/>
                <w:color w:val="000000" w:themeColor="text1"/>
                <w:kern w:val="0"/>
                <w:sz w:val="24"/>
                <w:highlight w:val="none"/>
                <w:u w:val="single"/>
                <w14:textFill>
                  <w14:solidFill>
                    <w14:schemeClr w14:val="tx1"/>
                  </w14:solidFill>
                </w14:textFill>
              </w:rPr>
              <w:t>年</w:t>
            </w:r>
            <w:r>
              <w:rPr>
                <w:rFonts w:hint="eastAsia" w:ascii="宋体" w:hAnsi="宋体" w:cs="宋体"/>
                <w:color w:val="000000" w:themeColor="text1"/>
                <w:kern w:val="0"/>
                <w:sz w:val="24"/>
                <w:highlight w:val="none"/>
                <w:u w:val="single"/>
                <w:lang w:val="en-US" w:eastAsia="zh-CN"/>
                <w14:textFill>
                  <w14:solidFill>
                    <w14:schemeClr w14:val="tx1"/>
                  </w14:solidFill>
                </w14:textFill>
              </w:rPr>
              <w:t>5</w:t>
            </w:r>
            <w:r>
              <w:rPr>
                <w:rFonts w:hint="eastAsia" w:ascii="宋体" w:hAnsi="宋体" w:eastAsia="宋体" w:cs="宋体"/>
                <w:color w:val="000000" w:themeColor="text1"/>
                <w:kern w:val="0"/>
                <w:sz w:val="24"/>
                <w:highlight w:val="none"/>
                <w:u w:val="single"/>
                <w14:textFill>
                  <w14:solidFill>
                    <w14:schemeClr w14:val="tx1"/>
                  </w14:solidFill>
                </w14:textFill>
              </w:rPr>
              <w:t xml:space="preserve">月  </w:t>
            </w:r>
            <w:r>
              <w:rPr>
                <w:rFonts w:hint="eastAsia" w:ascii="宋体" w:hAnsi="宋体" w:eastAsia="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u w:val="single"/>
                <w:lang w:val="en-US" w:eastAsia="zh-CN"/>
                <w14:textFill>
                  <w14:solidFill>
                    <w14:schemeClr w14:val="tx1"/>
                  </w14:solidFill>
                </w14:textFill>
              </w:rPr>
              <w:t xml:space="preserve">   4</w:t>
            </w:r>
            <w:r>
              <w:rPr>
                <w:rFonts w:hint="eastAsia" w:ascii="宋体" w:hAnsi="宋体" w:eastAsia="宋体" w:cs="宋体"/>
                <w:color w:val="000000" w:themeColor="text1"/>
                <w:kern w:val="0"/>
                <w:sz w:val="24"/>
                <w:highlight w:val="none"/>
                <w:u w:val="single"/>
                <w14:textFill>
                  <w14:solidFill>
                    <w14:schemeClr w14:val="tx1"/>
                  </w14:solidFill>
                </w14:textFill>
              </w:rPr>
              <w:t>日</w:t>
            </w:r>
            <w:r>
              <w:rPr>
                <w:rFonts w:hint="eastAsia" w:ascii="宋体" w:hAnsi="宋体" w:cs="宋体"/>
                <w:color w:val="000000" w:themeColor="text1"/>
                <w:kern w:val="0"/>
                <w:sz w:val="24"/>
                <w:highlight w:val="none"/>
                <w:u w:val="single"/>
                <w:lang w:val="en-US" w:eastAsia="zh-CN"/>
                <w14:textFill>
                  <w14:solidFill>
                    <w14:schemeClr w14:val="tx1"/>
                  </w14:solidFill>
                </w14:textFill>
              </w:rPr>
              <w:t>14</w:t>
            </w:r>
            <w:r>
              <w:rPr>
                <w:rFonts w:hint="eastAsia" w:ascii="宋体" w:hAnsi="宋体" w:eastAsia="宋体" w:cs="宋体"/>
                <w:color w:val="000000" w:themeColor="text1"/>
                <w:kern w:val="0"/>
                <w:sz w:val="24"/>
                <w:highlight w:val="none"/>
                <w:u w:val="single"/>
                <w14:textFill>
                  <w14:solidFill>
                    <w14:schemeClr w14:val="tx1"/>
                  </w14:solidFill>
                </w14:textFill>
              </w:rPr>
              <w:t>时</w:t>
            </w:r>
            <w:r>
              <w:rPr>
                <w:rFonts w:hint="eastAsia" w:ascii="宋体" w:hAnsi="宋体" w:cs="宋体"/>
                <w:color w:val="000000" w:themeColor="text1"/>
                <w:kern w:val="0"/>
                <w:sz w:val="24"/>
                <w:highlight w:val="none"/>
                <w:u w:val="single"/>
                <w:lang w:val="en-US" w:eastAsia="zh-CN"/>
                <w14:textFill>
                  <w14:solidFill>
                    <w14:schemeClr w14:val="tx1"/>
                  </w14:solidFill>
                </w14:textFill>
              </w:rPr>
              <w:t>00</w:t>
            </w:r>
            <w:r>
              <w:rPr>
                <w:rFonts w:hint="eastAsia" w:ascii="宋体" w:hAnsi="宋体" w:eastAsia="宋体" w:cs="宋体"/>
                <w:color w:val="000000" w:themeColor="text1"/>
                <w:kern w:val="0"/>
                <w:sz w:val="24"/>
                <w:highlight w:val="none"/>
                <w:u w:val="single"/>
                <w14:textFill>
                  <w14:solidFill>
                    <w14:schemeClr w14:val="tx1"/>
                  </w14:solidFill>
                </w14:textFill>
              </w:rPr>
              <w:t>分</w:t>
            </w:r>
            <w:r>
              <w:rPr>
                <w:rFonts w:hint="eastAsia" w:ascii="宋体" w:hAnsi="宋体" w:eastAsia="宋体" w:cs="宋体"/>
                <w:color w:val="000000" w:themeColor="text1"/>
                <w:kern w:val="0"/>
                <w:sz w:val="24"/>
                <w:highlight w:val="none"/>
                <w14:textFill>
                  <w14:solidFill>
                    <w14:schemeClr w14:val="tx1"/>
                  </w14:solidFill>
                </w14:textFill>
              </w:rPr>
              <w:t>前将在政采云平台上最后生成的具备电子签章的备份加密投标文件（文件名后缀为备份文件四字的首字母）以电子邮件方式传送至邮箱（1391089259</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qq.com），传送的备份电子投标文件需打包压缩并加密，加密密码由投标方自行保管，如政采云上电子投标文件出现解密失败情况，投标方可按照自身意愿确认是否同意提供加密密码解密传送至邮箱（1391089259@qq.com）的备份文件，并以备份文件作为替代电子投标文件，如投标方未按照规定时间及要求提供有效备份文件，同时政采云上投标文件解密失败的，将导致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采购代理费用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4"/>
              <w:pageBreakBefore w:val="0"/>
              <w:widowControl w:val="0"/>
              <w:tabs>
                <w:tab w:val="left" w:pos="0"/>
                <w:tab w:val="clear" w:pos="432"/>
              </w:tabs>
              <w:kinsoku/>
              <w:wordWrap/>
              <w:overflowPunct/>
              <w:topLinePunct w:val="0"/>
              <w:autoSpaceDE/>
              <w:autoSpaceDN/>
              <w:bidi w:val="0"/>
              <w:spacing w:line="320" w:lineRule="exact"/>
              <w:ind w:left="12" w:hanging="12"/>
              <w:textAlignment w:val="auto"/>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本项目</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采购</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代理费</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人民币¥6000元，由中标供应商支付</w:t>
            </w: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,中标供应商在签订合同前支付采购代理费。名称:欧邦工程管理集团有限公司江山分公司，收款账户：建行鹿溪路分理处33001686136059667753。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21172207"/>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lang w:eastAsia="zh-CN"/>
                    <w14:textFill>
                      <w14:solidFill>
                        <w14:schemeClr w14:val="tx1"/>
                      </w14:solidFill>
                    </w14:textFill>
                  </w:rPr>
                  <w:t>☑</w:t>
                </w:r>
              </w:sdtContent>
            </w:sdt>
            <w:r>
              <w:rPr>
                <w:rFonts w:hint="eastAsia" w:ascii="宋体" w:hAnsi="宋体" w:eastAsia="宋体" w:cs="宋体"/>
                <w:color w:val="000000" w:themeColor="text1"/>
                <w:kern w:val="0"/>
                <w:sz w:val="24"/>
                <w:highlight w:val="none"/>
                <w14:textFill>
                  <w14:solidFill>
                    <w14:schemeClr w14:val="tx1"/>
                  </w14:solidFill>
                </w14:textFill>
              </w:rPr>
              <w:t>有。具体说明：</w:t>
            </w:r>
            <w:r>
              <w:rPr>
                <w:rFonts w:hint="eastAsia" w:ascii="宋体" w:hAnsi="宋体" w:eastAsia="宋体" w:cs="宋体"/>
                <w:color w:val="000000" w:themeColor="text1"/>
                <w:kern w:val="28"/>
                <w:sz w:val="24"/>
                <w:highlight w:val="none"/>
                <w:u w:val="single"/>
                <w:lang w:val="zh-CN"/>
                <w14:textFill>
                  <w14:solidFill>
                    <w14:schemeClr w14:val="tx1"/>
                  </w14:solidFill>
                </w14:textFill>
              </w:rPr>
              <w:t>中标单位须提供纸质响应文件各三套给代理公司备案。</w:t>
            </w:r>
          </w:p>
          <w:p>
            <w:pPr>
              <w:pStyle w:val="4"/>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highlight w:val="none"/>
                <w:lang w:val="en-US"/>
                <w14:textFill>
                  <w14:solidFill>
                    <w14:schemeClr w14:val="tx1"/>
                  </w14:solidFill>
                </w14:textFill>
              </w:rPr>
            </w:pPr>
            <w:sdt>
              <w:sdtPr>
                <w:rPr>
                  <w:rFonts w:hint="eastAsia" w:ascii="宋体" w:hAnsi="宋体" w:eastAsia="宋体" w:cs="宋体"/>
                  <w:color w:val="000000" w:themeColor="text1"/>
                  <w:kern w:val="0"/>
                  <w:sz w:val="24"/>
                  <w:highlight w:val="none"/>
                  <w14:textFill>
                    <w14:solidFill>
                      <w14:schemeClr w14:val="tx1"/>
                    </w14:solidFill>
                  </w14:textFill>
                </w:rPr>
                <w:id w:val="21172208"/>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A8"/>
                </w:r>
              </w:sdtContent>
            </w:sdt>
            <w:r>
              <w:rPr>
                <w:rFonts w:hint="eastAsia" w:ascii="宋体" w:hAnsi="宋体" w:eastAsia="宋体" w:cs="宋体"/>
                <w:b w:val="0"/>
                <w:bCs w:val="0"/>
                <w:color w:val="000000" w:themeColor="text1"/>
                <w:kern w:val="0"/>
                <w:sz w:val="24"/>
                <w:highlight w:val="none"/>
                <w14:textFill>
                  <w14:solidFill>
                    <w14:schemeClr w14:val="tx1"/>
                  </w14:solidFill>
                </w14:textFill>
              </w:rPr>
              <w:t>无</w:t>
            </w:r>
            <w:r>
              <w:rPr>
                <w:rFonts w:hint="eastAsia" w:ascii="宋体" w:hAnsi="宋体" w:eastAsia="宋体" w:cs="宋体"/>
                <w:color w:val="000000" w:themeColor="text1"/>
                <w:kern w:val="0"/>
                <w:sz w:val="24"/>
                <w:highlight w:val="none"/>
                <w14:textFill>
                  <w14:solidFill>
                    <w14:schemeClr w14:val="tx1"/>
                  </w14:solidFill>
                </w14:textFill>
              </w:rPr>
              <w:t>。</w:t>
            </w:r>
          </w:p>
        </w:tc>
      </w:tr>
      <w:bookmarkEnd w:id="9"/>
    </w:tbl>
    <w:p>
      <w:pPr>
        <w:keepNext w:val="0"/>
        <w:keepLines w:val="0"/>
        <w:pageBreakBefore w:val="0"/>
        <w:kinsoku/>
        <w:wordWrap/>
        <w:overflowPunct/>
        <w:topLinePunct w:val="0"/>
        <w:bidi w:val="0"/>
        <w:adjustRightInd/>
        <w:spacing w:line="320" w:lineRule="exact"/>
        <w:ind w:firstLine="3845" w:firstLineChars="1197"/>
        <w:textAlignment w:val="auto"/>
        <w:outlineLvl w:val="0"/>
        <w:rPr>
          <w:rFonts w:hint="eastAsia" w:ascii="宋体" w:hAnsi="宋体" w:eastAsia="宋体" w:cs="宋体"/>
          <w:b/>
          <w:color w:val="000000" w:themeColor="text1"/>
          <w:sz w:val="32"/>
          <w:szCs w:val="20"/>
          <w:highlight w:val="none"/>
          <w14:textFill>
            <w14:solidFill>
              <w14:schemeClr w14:val="tx1"/>
            </w14:solidFill>
          </w14:textFill>
        </w:rPr>
      </w:pPr>
      <w:bookmarkStart w:id="10" w:name="第三部分"/>
      <w:bookmarkStart w:id="11" w:name="_Toc164416483"/>
      <w:r>
        <w:rPr>
          <w:rFonts w:hint="eastAsia" w:ascii="宋体" w:hAnsi="宋体" w:eastAsia="宋体" w:cs="宋体"/>
          <w:b/>
          <w:color w:val="000000" w:themeColor="text1"/>
          <w:sz w:val="32"/>
          <w:szCs w:val="20"/>
          <w:highlight w:val="none"/>
          <w14:textFill>
            <w14:solidFill>
              <w14:schemeClr w14:val="tx1"/>
            </w14:solidFill>
          </w14:textFill>
        </w:rPr>
        <w:t>一、总则</w:t>
      </w:r>
    </w:p>
    <w:p>
      <w:pPr>
        <w:keepNext w:val="0"/>
        <w:keepLines w:val="0"/>
        <w:pageBreakBefore w:val="0"/>
        <w:kinsoku/>
        <w:wordWrap/>
        <w:overflowPunct/>
        <w:topLinePunct w:val="0"/>
        <w:bidi w:val="0"/>
        <w:snapToGrid w:val="0"/>
        <w:spacing w:line="320" w:lineRule="exact"/>
        <w:ind w:firstLine="361" w:firstLineChars="150"/>
        <w:jc w:val="left"/>
        <w:textAlignment w:val="auto"/>
        <w:outlineLvl w:val="1"/>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 适用范围</w:t>
      </w:r>
    </w:p>
    <w:p>
      <w:pPr>
        <w:keepNext w:val="0"/>
        <w:keepLines w:val="0"/>
        <w:pageBreakBefore w:val="0"/>
        <w:kinsoku/>
        <w:wordWrap/>
        <w:overflowPunct/>
        <w:topLinePunct w:val="0"/>
        <w:bidi w:val="0"/>
        <w:snapToGrid w:val="0"/>
        <w:spacing w:line="320" w:lineRule="exact"/>
        <w:ind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spacing w:line="320" w:lineRule="exact"/>
        <w:textAlignment w:val="auto"/>
        <w:outlineLvl w:val="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   2.定义</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 “采购人”系指招标公告中载明的本项目的采购人。</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 “采购机构”系指招标公告中载明的本项目的采购机构。</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 “投标人”系指是指响应招标、参加投标竞争的法人、其他组织或者自然人。</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2.6“电子交易平台”是指本项目政府采购活动所依托的政府采购云平台（https://www.zcygov.cn/）。</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 “▲” 系指实质性要求条款“</w:t>
      </w:r>
      <w:sdt>
        <w:sdtPr>
          <w:rPr>
            <w:rFonts w:hint="eastAsia" w:ascii="宋体" w:hAnsi="宋体" w:eastAsia="宋体" w:cs="宋体"/>
            <w:color w:val="000000" w:themeColor="text1"/>
            <w:kern w:val="0"/>
            <w:sz w:val="24"/>
            <w:highlight w:val="none"/>
            <w14:textFill>
              <w14:solidFill>
                <w14:schemeClr w14:val="tx1"/>
              </w14:solidFill>
            </w14:textFill>
          </w:rPr>
          <w:id w:val="512970236"/>
        </w:sdtPr>
        <w:sdtEndPr>
          <w:rPr>
            <w:rFonts w:hint="eastAsia" w:ascii="宋体" w:hAnsi="宋体" w:eastAsia="宋体" w:cs="宋体"/>
            <w:color w:val="000000" w:themeColor="text1"/>
            <w:kern w:val="0"/>
            <w:sz w:val="24"/>
            <w:highlight w:val="none"/>
            <w14:textFill>
              <w14:solidFill>
                <w14:schemeClr w14:val="tx1"/>
              </w14:solidFill>
            </w14:textFill>
          </w:rPr>
        </w:sdtEndPr>
        <w:sdtContent>
          <w:r>
            <w:rPr>
              <w:rFonts w:hint="eastAsia" w:ascii="宋体" w:hAnsi="宋体" w:eastAsia="宋体" w:cs="宋体"/>
              <w:color w:val="000000" w:themeColor="text1"/>
              <w:kern w:val="0"/>
              <w:sz w:val="24"/>
              <w:highlight w:val="none"/>
              <w14:textFill>
                <w14:solidFill>
                  <w14:schemeClr w14:val="tx1"/>
                </w14:solidFill>
              </w14:textFill>
            </w:rPr>
            <w:sym w:font="Wingdings" w:char="00FE"/>
          </w:r>
        </w:sdtContent>
      </w:sdt>
      <w:r>
        <w:rPr>
          <w:rFonts w:hint="eastAsia" w:ascii="宋体" w:hAnsi="宋体" w:eastAsia="宋体" w:cs="宋体"/>
          <w:color w:val="000000" w:themeColor="text1"/>
          <w:sz w:val="24"/>
          <w:highlight w:val="none"/>
          <w14:textFill>
            <w14:solidFill>
              <w14:schemeClr w14:val="tx1"/>
            </w14:solidFill>
          </w14:textFill>
        </w:rPr>
        <w:t>” 系指适用本项目的要求。</w:t>
      </w:r>
    </w:p>
    <w:p>
      <w:pPr>
        <w:keepNext w:val="0"/>
        <w:keepLines w:val="0"/>
        <w:pageBreakBefore w:val="0"/>
        <w:kinsoku/>
        <w:wordWrap/>
        <w:overflowPunct/>
        <w:topLinePunct w:val="0"/>
        <w:bidi w:val="0"/>
        <w:spacing w:line="320" w:lineRule="exact"/>
        <w:ind w:firstLine="241" w:firstLineChars="100"/>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highlight w:val="none"/>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采购项目需要落实的政府采购政策</w:t>
      </w:r>
    </w:p>
    <w:p>
      <w:pPr>
        <w:keepNext w:val="0"/>
        <w:keepLines w:val="0"/>
        <w:pageBreakBefore w:val="0"/>
        <w:kinsoku/>
        <w:wordWrap/>
        <w:overflowPunct/>
        <w:topLinePunct w:val="0"/>
        <w:bidi w:val="0"/>
        <w:spacing w:line="320" w:lineRule="exact"/>
        <w:ind w:firstLine="240" w:firstLineChars="1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bidi w:val="0"/>
        <w:spacing w:line="320" w:lineRule="exact"/>
        <w:ind w:firstLine="240" w:firstLineChars="1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3.2支持中小企业发展</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符合中小企业划分标准的个体工商户，在政府采购活动中视同中小企业。</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3.2.2</w:t>
      </w:r>
      <w:r>
        <w:rPr>
          <w:rFonts w:hint="eastAsia" w:ascii="宋体" w:hAnsi="宋体" w:eastAsia="宋体" w:cs="宋体"/>
          <w:color w:val="000000" w:themeColor="text1"/>
          <w:kern w:val="0"/>
          <w:sz w:val="24"/>
          <w:highlight w:val="none"/>
          <w14:textFill>
            <w14:solidFill>
              <w14:schemeClr w14:val="tx1"/>
            </w14:solidFill>
          </w14:textFill>
        </w:rPr>
        <w:t xml:space="preserve">在政府采购活动中，投标人提供的货物、工程或者服务符合下列情形的，享受中小企业扶持政策：                                  </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3.2.2.1在货物采购项目中，货物由中小企业制造，即货物由中小企业生产且使用该中小企业商号或者注册商标；</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3.2.2.2在工程采购项目中，工程由中小企业承建，即工程施工单位为中小企业；</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3.2.2.3在服务采购项目中，服务由中小企业承接，即提供服务的人员为中小企业依照《中华人民共和国劳动合同法》订立劳动合同的从业人员。</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3.2.3对于未预留份额专门面向中小企业的政府采购货物或服务项目，以及预留份额政府采购货物或服务项目中的非预留部分标项，对小型和微型企业的投标报价给予</w:t>
      </w:r>
      <w:r>
        <w:rPr>
          <w:rFonts w:hint="eastAsia" w:ascii="宋体" w:hAnsi="宋体" w:cs="宋体"/>
          <w:color w:val="000000" w:themeColor="text1"/>
          <w:sz w:val="24"/>
          <w:highlight w:val="none"/>
          <w:lang w:val="en-US" w:eastAsia="zh-CN"/>
          <w14:textFill>
            <w14:solidFill>
              <w14:schemeClr w14:val="tx1"/>
            </w14:solidFill>
          </w14:textFill>
        </w:rPr>
        <w:t>20</w:t>
      </w:r>
      <w:r>
        <w:rPr>
          <w:rFonts w:hint="eastAsia" w:ascii="宋体" w:hAnsi="宋体" w:eastAsia="宋体" w:cs="宋体"/>
          <w:color w:val="000000" w:themeColor="text1"/>
          <w:sz w:val="24"/>
          <w:highlight w:val="none"/>
          <w14:textFill>
            <w14:solidFill>
              <w14:schemeClr w14:val="tx1"/>
            </w14:solidFill>
          </w14:textFill>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eastAsia="宋体" w:cs="宋体"/>
          <w:color w:val="000000" w:themeColor="text1"/>
          <w:sz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3.2.4符合《关于促进残疾人就业政府采购政策的通知》（财库〔2017〕141号）规定的条件并提供《残疾人福利性单位声明函》（附件1）的残疾人福利性单位视同小型、微型企业；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3.2.7中小企业享受扶持政策获得政府采购合同的，小微企业不得将合同分包给大中型企业，中型企业不得将合同分包给大型企业。</w:t>
      </w:r>
    </w:p>
    <w:p>
      <w:pPr>
        <w:keepNext w:val="0"/>
        <w:keepLines w:val="0"/>
        <w:pageBreakBefore w:val="0"/>
        <w:kinsoku/>
        <w:wordWrap/>
        <w:overflowPunct/>
        <w:topLinePunct w:val="0"/>
        <w:bidi w:val="0"/>
        <w:spacing w:line="320" w:lineRule="exact"/>
        <w:ind w:firstLine="240" w:firstLineChars="1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w:t>
      </w:r>
      <w:r>
        <w:rPr>
          <w:rFonts w:hint="eastAsia" w:ascii="宋体" w:hAnsi="宋体" w:eastAsia="宋体" w:cs="宋体"/>
          <w:bCs/>
          <w:color w:val="000000" w:themeColor="text1"/>
          <w:sz w:val="24"/>
          <w:highlight w:val="none"/>
          <w14:textFill>
            <w14:solidFill>
              <w14:schemeClr w14:val="tx1"/>
            </w14:solidFill>
          </w14:textFill>
        </w:rPr>
        <w:t>支持创新发展</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3.3.1 采购人优先采购被认定为首台套产品和“制造精品”的自主创新产品。</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4. 询问、质疑、投诉</w:t>
      </w:r>
    </w:p>
    <w:p>
      <w:pPr>
        <w:keepNext w:val="0"/>
        <w:keepLines w:val="0"/>
        <w:pageBreakBefore w:val="0"/>
        <w:kinsoku/>
        <w:wordWrap/>
        <w:overflowPunct/>
        <w:topLinePunct w:val="0"/>
        <w:autoSpaceDE w:val="0"/>
        <w:autoSpaceDN w:val="0"/>
        <w:bidi w:val="0"/>
        <w:spacing w:line="320" w:lineRule="exact"/>
        <w:ind w:firstLine="240" w:firstLineChars="100"/>
        <w:jc w:val="left"/>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4.1供应商询问</w:t>
      </w:r>
    </w:p>
    <w:p>
      <w:pPr>
        <w:keepNext w:val="0"/>
        <w:keepLines w:val="0"/>
        <w:pageBreakBefore w:val="0"/>
        <w:kinsoku/>
        <w:wordWrap/>
        <w:overflowPunct/>
        <w:topLinePunct w:val="0"/>
        <w:autoSpaceDE w:val="0"/>
        <w:autoSpaceDN w:val="0"/>
        <w:bidi w:val="0"/>
        <w:spacing w:line="320" w:lineRule="exact"/>
        <w:ind w:firstLine="480" w:firstLineChars="200"/>
        <w:jc w:val="left"/>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pacing w:line="320" w:lineRule="exact"/>
        <w:ind w:firstLine="240" w:firstLineChars="100"/>
        <w:jc w:val="left"/>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4.2供应商质疑</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4.2</w:t>
      </w:r>
      <w:r>
        <w:rPr>
          <w:rFonts w:hint="eastAsia" w:ascii="宋体" w:hAnsi="宋体" w:eastAsia="宋体" w:cs="宋体"/>
          <w:color w:val="000000" w:themeColor="text1"/>
          <w:sz w:val="24"/>
          <w:highlight w:val="none"/>
          <w14:textFill>
            <w14:solidFill>
              <w14:schemeClr w14:val="tx1"/>
            </w14:solidFill>
          </w14:textFill>
        </w:rPr>
        <w:t>.1提出质疑的供应商应当是参与所质疑项目采购活动的供应商。潜在供应商已依法获取其可质疑的招标文件的，可以对该文件提出质疑。</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4.2</w:t>
      </w:r>
      <w:r>
        <w:rPr>
          <w:rFonts w:hint="eastAsia" w:ascii="宋体" w:hAnsi="宋体" w:eastAsia="宋体" w:cs="宋体"/>
          <w:color w:val="000000" w:themeColor="text1"/>
          <w:sz w:val="24"/>
          <w:highlight w:val="none"/>
          <w14:textFill>
            <w14:solidFill>
              <w14:schemeClr w14:val="tx1"/>
            </w14:solidFill>
          </w14:textFill>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6"/>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napToGrid/>
          <w:color w:val="000000" w:themeColor="text1"/>
          <w:kern w:val="2"/>
          <w:sz w:val="24"/>
          <w:highlight w:val="none"/>
          <w14:textFill>
            <w14:solidFill>
              <w14:schemeClr w14:val="tx1"/>
            </w14:solidFill>
          </w14:textFill>
        </w:rPr>
      </w:pPr>
      <w:r>
        <w:rPr>
          <w:rFonts w:hint="eastAsia" w:ascii="宋体" w:hAnsi="宋体" w:eastAsia="宋体" w:cs="宋体"/>
          <w:snapToGrid/>
          <w:color w:val="000000" w:themeColor="text1"/>
          <w:kern w:val="2"/>
          <w:sz w:val="24"/>
          <w:highlight w:val="none"/>
          <w14:textFill>
            <w14:solidFill>
              <w14:schemeClr w14:val="tx1"/>
            </w14:solidFill>
          </w14:textFill>
        </w:rPr>
        <w:t>4.2.2.1对招标文件提出质疑的，质疑期限为供应商获得招标文件之日或者招标文件公告期限届满之日起计算。</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4.2.2.2对采购过程提出质疑的，质疑期限为各采购程序环节结束之日起计算。对同一采购程序环节的质疑，供应商须一次性提出。</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4.2.2.3对采购结果提出质疑的，质疑期限自采购结果公告期限届满之日起计算。</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4.2.3</w:t>
      </w:r>
      <w:r>
        <w:rPr>
          <w:rFonts w:hint="eastAsia" w:ascii="宋体" w:hAnsi="宋体" w:eastAsia="宋体" w:cs="宋体"/>
          <w:color w:val="000000" w:themeColor="text1"/>
          <w:sz w:val="24"/>
          <w:highlight w:val="none"/>
          <w14:textFill>
            <w14:solidFill>
              <w14:schemeClr w14:val="tx1"/>
            </w14:solidFill>
          </w14:textFill>
        </w:rPr>
        <w:t>供应商提出质疑应当提交质疑函和必要的证明材料。质疑函应当包括下列内容：</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4.2.3.1供应商的姓名或者名称、地址、邮编、联系人及联系电话；</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4.2.3.2质疑项目的名称、编号；</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4.2.3.3具体、明确的质疑事项和与质疑事项相关的请求；</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4.2.3.4事实依据；</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4.2.3.5必要的法律依据；</w:t>
      </w:r>
    </w:p>
    <w:p>
      <w:pPr>
        <w:pStyle w:val="32"/>
        <w:keepNext w:val="0"/>
        <w:keepLines w:val="0"/>
        <w:pageBreakBefore w:val="0"/>
        <w:kinsoku/>
        <w:wordWrap/>
        <w:overflowPunct/>
        <w:topLinePunct w:val="0"/>
        <w:bidi w:val="0"/>
        <w:spacing w:line="320" w:lineRule="exact"/>
        <w:ind w:firstLine="960" w:firstLineChars="4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4.2.3.6提出质疑的日期。</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质疑函范本及制作说明详见附件2。</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4.2</w:t>
      </w:r>
      <w:r>
        <w:rPr>
          <w:rFonts w:hint="eastAsia" w:ascii="宋体" w:hAnsi="宋体" w:eastAsia="宋体" w:cs="宋体"/>
          <w:color w:val="000000" w:themeColor="text1"/>
          <w:highlight w:val="none"/>
          <w14:textFill>
            <w14:solidFill>
              <w14:schemeClr w14:val="tx1"/>
            </w14:solidFill>
          </w14:textFill>
        </w:rPr>
        <w:t>.4采购人或者采购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4.2</w:t>
      </w:r>
      <w:r>
        <w:rPr>
          <w:rFonts w:hint="eastAsia" w:ascii="宋体" w:hAnsi="宋体" w:eastAsia="宋体" w:cs="宋体"/>
          <w:color w:val="000000" w:themeColor="text1"/>
          <w:highlight w:val="none"/>
          <w14:textFill>
            <w14:solidFill>
              <w14:schemeClr w14:val="tx1"/>
            </w14:solidFill>
          </w14:textFill>
        </w:rPr>
        <w:t>.5询问或者质疑事项可能影响采购结果的，采购人应当暂停签订合同，已经签订合同的，应当中止履行合同。</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80" w:firstLineChars="200"/>
        <w:contextualSpacing/>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4.3供应商投诉</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4.3.1质疑供应商对采购人、采购代理机构的答复不满意或者采购人、采购代理机构未在规定的时间内作出答复的，可以在答复期满后十五个工作日内向同级政府采购监督管理部门提出投诉。</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4.3.</w:t>
      </w:r>
      <w:r>
        <w:rPr>
          <w:rFonts w:hint="eastAsia" w:ascii="宋体" w:hAnsi="宋体" w:eastAsia="宋体" w:cs="宋体"/>
          <w:color w:val="000000" w:themeColor="text1"/>
          <w:highlight w:val="none"/>
          <w:lang w:val="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供应商投诉的事项不得超出已质疑事项的范围，基于质疑答复内容提出的投诉事项除外。</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4.3.3供应商投诉应当有明确的请求和必要的证明材料。</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4.3.5 以联合体形式参加政府采购活动的，其投诉应当由组成联合体的所有供应商共同提出。</w:t>
      </w:r>
    </w:p>
    <w:p>
      <w:pPr>
        <w:pStyle w:val="888"/>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投诉书范本及制作说明详见附件3。</w:t>
      </w:r>
    </w:p>
    <w:p>
      <w:pPr>
        <w:pStyle w:val="130"/>
        <w:keepNext w:val="0"/>
        <w:keepLines w:val="0"/>
        <w:pageBreakBefore w:val="0"/>
        <w:kinsoku/>
        <w:wordWrap/>
        <w:overflowPunct/>
        <w:topLinePunct w:val="0"/>
        <w:bidi w:val="0"/>
        <w:snapToGrid w:val="0"/>
        <w:spacing w:before="0" w:line="320" w:lineRule="exact"/>
        <w:ind w:firstLine="360"/>
        <w:textAlignment w:val="auto"/>
        <w:rPr>
          <w:rFonts w:hint="eastAsia" w:ascii="宋体" w:hAnsi="宋体" w:eastAsia="宋体" w:cs="宋体"/>
          <w:color w:val="000000" w:themeColor="text1"/>
          <w:sz w:val="18"/>
          <w:szCs w:val="18"/>
          <w:highlight w:val="none"/>
          <w14:textFill>
            <w14:solidFill>
              <w14:schemeClr w14:val="tx1"/>
            </w14:solidFill>
          </w14:textFill>
        </w:rPr>
      </w:pPr>
    </w:p>
    <w:p>
      <w:pPr>
        <w:keepNext w:val="0"/>
        <w:keepLines w:val="0"/>
        <w:pageBreakBefore w:val="0"/>
        <w:kinsoku/>
        <w:wordWrap/>
        <w:overflowPunct/>
        <w:topLinePunct w:val="0"/>
        <w:bidi w:val="0"/>
        <w:adjustRightInd/>
        <w:spacing w:line="320" w:lineRule="exact"/>
        <w:jc w:val="center"/>
        <w:textAlignment w:val="auto"/>
        <w:outlineLvl w:val="0"/>
        <w:rPr>
          <w:rFonts w:hint="eastAsia" w:ascii="宋体" w:hAnsi="宋体" w:eastAsia="宋体" w:cs="宋体"/>
          <w:b/>
          <w:color w:val="000000" w:themeColor="text1"/>
          <w:sz w:val="32"/>
          <w:szCs w:val="20"/>
          <w:highlight w:val="none"/>
          <w14:textFill>
            <w14:solidFill>
              <w14:schemeClr w14:val="tx1"/>
            </w14:solidFill>
          </w14:textFill>
        </w:rPr>
      </w:pPr>
      <w:r>
        <w:rPr>
          <w:rFonts w:hint="eastAsia" w:ascii="宋体" w:hAnsi="宋体" w:eastAsia="宋体" w:cs="宋体"/>
          <w:b/>
          <w:color w:val="000000" w:themeColor="text1"/>
          <w:sz w:val="32"/>
          <w:szCs w:val="20"/>
          <w:highlight w:val="none"/>
          <w14:textFill>
            <w14:solidFill>
              <w14:schemeClr w14:val="tx1"/>
            </w14:solidFill>
          </w14:textFill>
        </w:rPr>
        <w:t xml:space="preserve">      二、招标文件的构成、澄清、修改</w:t>
      </w:r>
    </w:p>
    <w:p>
      <w:pPr>
        <w:pStyle w:val="32"/>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5．招标文件的构成</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 招标文件包括下列文件及附件：</w:t>
      </w:r>
    </w:p>
    <w:p>
      <w:pPr>
        <w:pStyle w:val="32"/>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5.1.1招标公告；</w:t>
      </w:r>
    </w:p>
    <w:p>
      <w:pPr>
        <w:pStyle w:val="32"/>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5.1.2投标人须知；</w:t>
      </w:r>
    </w:p>
    <w:p>
      <w:pPr>
        <w:pStyle w:val="32"/>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5.1.3采购需求；</w:t>
      </w:r>
    </w:p>
    <w:p>
      <w:pPr>
        <w:pStyle w:val="32"/>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5.1.4评标办法；</w:t>
      </w:r>
    </w:p>
    <w:p>
      <w:pPr>
        <w:pStyle w:val="32"/>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5.1.5拟签订的合同文本；</w:t>
      </w:r>
    </w:p>
    <w:p>
      <w:pPr>
        <w:pStyle w:val="32"/>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5.1.6</w:t>
      </w:r>
      <w:r>
        <w:rPr>
          <w:rFonts w:hint="eastAsia" w:ascii="宋体" w:hAnsi="宋体" w:eastAsia="宋体" w:cs="宋体"/>
          <w:color w:val="000000" w:themeColor="text1"/>
          <w:sz w:val="24"/>
          <w:szCs w:val="24"/>
          <w:highlight w:val="none"/>
          <w14:textFill>
            <w14:solidFill>
              <w14:schemeClr w14:val="tx1"/>
            </w14:solidFill>
          </w14:textFill>
        </w:rPr>
        <w:t>应提交的有关格式范例。</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5.2与本项目有关的</w:t>
      </w:r>
      <w:r>
        <w:rPr>
          <w:rFonts w:hint="eastAsia" w:ascii="宋体" w:hAnsi="宋体" w:eastAsia="宋体" w:cs="宋体"/>
          <w:bCs/>
          <w:color w:val="000000" w:themeColor="text1"/>
          <w:sz w:val="24"/>
          <w:highlight w:val="none"/>
          <w14:textFill>
            <w14:solidFill>
              <w14:schemeClr w14:val="tx1"/>
            </w14:solidFill>
          </w14:textFill>
        </w:rPr>
        <w:t>澄清或者修改的内容为招标文件的组成部分</w:t>
      </w:r>
      <w:r>
        <w:rPr>
          <w:rFonts w:hint="eastAsia" w:ascii="宋体" w:hAnsi="宋体" w:eastAsia="宋体" w:cs="宋体"/>
          <w:color w:val="000000" w:themeColor="text1"/>
          <w:sz w:val="24"/>
          <w:highlight w:val="none"/>
          <w14:textFill>
            <w14:solidFill>
              <w14:schemeClr w14:val="tx1"/>
            </w14:solidFill>
          </w14:textFill>
        </w:rPr>
        <w:t>。</w:t>
      </w:r>
    </w:p>
    <w:p>
      <w:pPr>
        <w:pStyle w:val="32"/>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6. 招标文件的澄清、修改</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6.1已获取招标文件的潜在投标人，若有问题需要澄清，应于投标截止时间前，以书面形式向采购机构提出。</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keepNext w:val="0"/>
        <w:keepLines w:val="0"/>
        <w:pageBreakBefore w:val="0"/>
        <w:kinsoku/>
        <w:wordWrap/>
        <w:overflowPunct/>
        <w:topLinePunct w:val="0"/>
        <w:bidi w:val="0"/>
        <w:spacing w:line="320" w:lineRule="exact"/>
        <w:textAlignment w:val="auto"/>
        <w:rPr>
          <w:rFonts w:hint="eastAsia" w:ascii="宋体" w:hAnsi="宋体" w:eastAsia="宋体" w:cs="宋体"/>
          <w:color w:val="000000" w:themeColor="text1"/>
          <w:sz w:val="18"/>
          <w:szCs w:val="18"/>
          <w:highlight w:val="none"/>
          <w:lang w:val="en-US"/>
          <w14:textFill>
            <w14:solidFill>
              <w14:schemeClr w14:val="tx1"/>
            </w14:solidFill>
          </w14:textFill>
        </w:rPr>
      </w:pPr>
      <w:r>
        <w:rPr>
          <w:rFonts w:hint="eastAsia" w:ascii="宋体" w:hAnsi="宋体" w:eastAsia="宋体" w:cs="宋体"/>
          <w:color w:val="000000" w:themeColor="text1"/>
          <w:szCs w:val="24"/>
          <w:highlight w:val="none"/>
          <w:lang w:val="en-US"/>
          <w14:textFill>
            <w14:solidFill>
              <w14:schemeClr w14:val="tx1"/>
            </w14:solidFill>
          </w14:textFill>
        </w:rPr>
        <w:t xml:space="preserve">    </w:t>
      </w:r>
    </w:p>
    <w:p>
      <w:pPr>
        <w:keepNext w:val="0"/>
        <w:keepLines w:val="0"/>
        <w:pageBreakBefore w:val="0"/>
        <w:kinsoku/>
        <w:wordWrap/>
        <w:overflowPunct/>
        <w:topLinePunct w:val="0"/>
        <w:bidi w:val="0"/>
        <w:adjustRightInd/>
        <w:spacing w:line="320" w:lineRule="exact"/>
        <w:jc w:val="center"/>
        <w:textAlignment w:val="auto"/>
        <w:outlineLvl w:val="0"/>
        <w:rPr>
          <w:rFonts w:hint="eastAsia" w:ascii="宋体" w:hAnsi="宋体" w:eastAsia="宋体" w:cs="宋体"/>
          <w:b/>
          <w:color w:val="000000" w:themeColor="text1"/>
          <w:sz w:val="30"/>
          <w:szCs w:val="20"/>
          <w:highlight w:val="none"/>
          <w14:textFill>
            <w14:solidFill>
              <w14:schemeClr w14:val="tx1"/>
            </w14:solidFill>
          </w14:textFill>
        </w:rPr>
      </w:pPr>
      <w:r>
        <w:rPr>
          <w:rFonts w:hint="eastAsia" w:ascii="宋体" w:hAnsi="宋体" w:eastAsia="宋体" w:cs="宋体"/>
          <w:b/>
          <w:color w:val="000000" w:themeColor="text1"/>
          <w:sz w:val="30"/>
          <w:szCs w:val="20"/>
          <w:highlight w:val="none"/>
          <w14:textFill>
            <w14:solidFill>
              <w14:schemeClr w14:val="tx1"/>
            </w14:solidFill>
          </w14:textFill>
        </w:rPr>
        <w:t>三、投标</w:t>
      </w:r>
    </w:p>
    <w:p>
      <w:pPr>
        <w:pStyle w:val="32"/>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7. 招标文件的获取</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napToGrid w:val="0"/>
          <w:color w:val="000000" w:themeColor="text1"/>
          <w:kern w:val="28"/>
          <w:sz w:val="24"/>
          <w:highlight w:val="none"/>
          <w14:textFill>
            <w14:solidFill>
              <w14:schemeClr w14:val="tx1"/>
            </w14:solidFill>
          </w14:textFill>
        </w:rPr>
      </w:pPr>
      <w:r>
        <w:rPr>
          <w:rFonts w:hint="eastAsia" w:ascii="宋体" w:hAnsi="宋体" w:eastAsia="宋体" w:cs="宋体"/>
          <w:snapToGrid w:val="0"/>
          <w:color w:val="000000" w:themeColor="text1"/>
          <w:kern w:val="28"/>
          <w:sz w:val="24"/>
          <w:highlight w:val="none"/>
          <w14:textFill>
            <w14:solidFill>
              <w14:schemeClr w14:val="tx1"/>
            </w14:solidFill>
          </w14:textFill>
        </w:rPr>
        <w:t>详见招标公告中获取招标文件的时间期限、地点、方式及招标文件售价。</w:t>
      </w:r>
    </w:p>
    <w:p>
      <w:pPr>
        <w:pStyle w:val="32"/>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8.开标前答疑会或现场考察</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pPr>
        <w:pStyle w:val="32"/>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kern w:val="28"/>
          <w:sz w:val="24"/>
          <w:szCs w:val="24"/>
          <w:highlight w:val="none"/>
          <w14:textFill>
            <w14:solidFill>
              <w14:schemeClr w14:val="tx1"/>
            </w14:solidFill>
          </w14:textFill>
        </w:rPr>
        <w:t>9.投标保证金</w:t>
      </w:r>
    </w:p>
    <w:p>
      <w:pPr>
        <w:pStyle w:val="6"/>
        <w:keepNext w:val="0"/>
        <w:keepLines w:val="0"/>
        <w:pageBreakBefore w:val="0"/>
        <w:kinsoku/>
        <w:wordWrap/>
        <w:overflowPunct/>
        <w:topLinePunct w:val="0"/>
        <w:bidi w:val="0"/>
        <w:spacing w:line="320" w:lineRule="exact"/>
        <w:ind w:firstLine="470" w:firstLineChars="19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本项目不需缴纳投标保证金。</w:t>
      </w:r>
    </w:p>
    <w:p>
      <w:pPr>
        <w:pStyle w:val="32"/>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10. 投标文件的语言</w:t>
      </w:r>
    </w:p>
    <w:p>
      <w:pPr>
        <w:keepNext w:val="0"/>
        <w:keepLines w:val="0"/>
        <w:pageBreakBefore w:val="0"/>
        <w:kinsoku/>
        <w:wordWrap/>
        <w:overflowPunct/>
        <w:topLinePunct w:val="0"/>
        <w:autoSpaceDE w:val="0"/>
        <w:autoSpaceDN w:val="0"/>
        <w:bidi w:val="0"/>
        <w:spacing w:line="320" w:lineRule="exact"/>
        <w:ind w:firstLine="480" w:firstLineChars="200"/>
        <w:textAlignment w:val="auto"/>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投标文件及投标人与采购有关的来往通知、函件和文件均应使用中文。</w:t>
      </w:r>
    </w:p>
    <w:p>
      <w:pPr>
        <w:pStyle w:val="32"/>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11. 投标文件的组成</w:t>
      </w:r>
    </w:p>
    <w:p>
      <w:pPr>
        <w:keepNext w:val="0"/>
        <w:keepLines w:val="0"/>
        <w:pageBreakBefore w:val="0"/>
        <w:kinsoku/>
        <w:wordWrap/>
        <w:overflowPunct/>
        <w:topLinePunct w:val="0"/>
        <w:bidi w:val="0"/>
        <w:snapToGrid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w:t>
      </w:r>
      <w:r>
        <w:rPr>
          <w:rFonts w:hint="eastAsia" w:ascii="宋体" w:hAnsi="宋体" w:eastAsia="宋体" w:cs="宋体"/>
          <w:b/>
          <w:color w:val="000000" w:themeColor="text1"/>
          <w:sz w:val="24"/>
          <w:highlight w:val="none"/>
          <w14:textFill>
            <w14:solidFill>
              <w14:schemeClr w14:val="tx1"/>
            </w14:solidFill>
          </w14:textFill>
        </w:rPr>
        <w:t>资格文件</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11.1.1资格文件封面；</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11.1.2▲符合参加政府采购活动应当具备的一般条件的承诺函；</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11.1.3</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落实政府采购政策需满足的资格要求（提供中小企业声明函）；</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11.1.4▲有效的《企业法人营业执照》扫描件；</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11.1.5▲授权委托书或法定代表人（单位负责人、自然人本人）身份证明；被授权人身份证明。</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11.1.6▲投标函；</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11.1.7▲信用中国等网站信用查询结果；</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11.1.8▲</w:t>
      </w:r>
      <w:r>
        <w:rPr>
          <w:rFonts w:hint="eastAsia" w:ascii="宋体" w:hAnsi="宋体" w:eastAsia="宋体" w:cs="宋体"/>
          <w:color w:val="000000" w:themeColor="text1"/>
          <w:sz w:val="24"/>
          <w:highlight w:val="none"/>
          <w:lang w:val="zh-CN"/>
          <w14:textFill>
            <w14:solidFill>
              <w14:schemeClr w14:val="tx1"/>
            </w14:solidFill>
          </w14:textFill>
        </w:rPr>
        <w:t>政府采购活动现场确认声明书；</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11.1.9▲</w:t>
      </w:r>
      <w:r>
        <w:rPr>
          <w:rFonts w:hint="eastAsia" w:ascii="宋体" w:hAnsi="宋体" w:eastAsia="宋体" w:cs="宋体"/>
          <w:color w:val="000000" w:themeColor="text1"/>
          <w:sz w:val="24"/>
          <w:highlight w:val="none"/>
          <w:lang w:val="zh-CN"/>
          <w14:textFill>
            <w14:solidFill>
              <w14:schemeClr w14:val="tx1"/>
            </w14:solidFill>
          </w14:textFill>
        </w:rPr>
        <w:t>政府采购供应商廉洁自律承诺书；</w:t>
      </w:r>
    </w:p>
    <w:p>
      <w:pPr>
        <w:keepNext w:val="0"/>
        <w:keepLines w:val="0"/>
        <w:pageBreakBefore w:val="0"/>
        <w:kinsoku/>
        <w:wordWrap/>
        <w:overflowPunct/>
        <w:topLinePunct w:val="0"/>
        <w:bidi w:val="0"/>
        <w:snapToGrid w:val="0"/>
        <w:spacing w:line="320" w:lineRule="exact"/>
        <w:ind w:firstLine="480" w:firstLineChars="200"/>
        <w:textAlignment w:val="auto"/>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lang w:val="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商务技术</w:t>
      </w:r>
      <w:r>
        <w:rPr>
          <w:rFonts w:hint="eastAsia" w:ascii="宋体" w:hAnsi="宋体" w:eastAsia="宋体" w:cs="宋体"/>
          <w:color w:val="000000" w:themeColor="text1"/>
          <w:sz w:val="24"/>
          <w:highlight w:val="none"/>
          <w:lang w:val="zh-CN"/>
          <w14:textFill>
            <w14:solidFill>
              <w14:schemeClr w14:val="tx1"/>
            </w14:solidFill>
          </w14:textFill>
        </w:rPr>
        <w:t>文件：</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11.2.1</w:t>
      </w:r>
      <w:r>
        <w:rPr>
          <w:rFonts w:hint="eastAsia" w:ascii="宋体" w:hAnsi="宋体" w:eastAsia="宋体" w:cs="宋体"/>
          <w:color w:val="000000" w:themeColor="text1"/>
          <w:sz w:val="24"/>
          <w:highlight w:val="none"/>
          <w:lang w:val="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商务技术</w:t>
      </w:r>
      <w:r>
        <w:rPr>
          <w:rFonts w:hint="eastAsia" w:ascii="宋体" w:hAnsi="宋体" w:eastAsia="宋体" w:cs="宋体"/>
          <w:color w:val="000000" w:themeColor="text1"/>
          <w:sz w:val="24"/>
          <w:highlight w:val="none"/>
          <w:lang w:val="zh-CN"/>
          <w14:textFill>
            <w14:solidFill>
              <w14:schemeClr w14:val="tx1"/>
            </w14:solidFill>
          </w14:textFill>
        </w:rPr>
        <w:t xml:space="preserve">文件封面； </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11.2.2▲符合性审查资料；</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11.2.3评标标准相应的商务技术资料；</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11.2.4商务技术偏离表；</w:t>
      </w:r>
    </w:p>
    <w:p>
      <w:pPr>
        <w:keepNext w:val="0"/>
        <w:keepLines w:val="0"/>
        <w:pageBreakBefore w:val="0"/>
        <w:kinsoku/>
        <w:wordWrap/>
        <w:overflowPunct/>
        <w:topLinePunct w:val="0"/>
        <w:bidi w:val="0"/>
        <w:snapToGrid w:val="0"/>
        <w:spacing w:line="320" w:lineRule="exact"/>
        <w:ind w:firstLine="480" w:firstLineChars="200"/>
        <w:textAlignment w:val="auto"/>
        <w:rPr>
          <w:rFonts w:hint="eastAsia" w:ascii="宋体" w:hAnsi="宋体" w:eastAsia="宋体" w:cs="宋体"/>
          <w:color w:val="000000" w:themeColor="text1"/>
          <w:sz w:val="24"/>
          <w:highlight w:val="none"/>
          <w:u w:val="singl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11.</w:t>
      </w:r>
      <w:r>
        <w:rPr>
          <w:rFonts w:hint="eastAsia" w:ascii="宋体" w:hAnsi="宋体" w:eastAsia="宋体" w:cs="宋体"/>
          <w:color w:val="000000" w:themeColor="text1"/>
          <w:kern w:val="0"/>
          <w:sz w:val="24"/>
          <w:highlight w:val="none"/>
          <w14:textFill>
            <w14:solidFill>
              <w14:schemeClr w14:val="tx1"/>
            </w14:solidFill>
          </w14:textFill>
        </w:rPr>
        <w:t>3</w:t>
      </w:r>
      <w:r>
        <w:rPr>
          <w:rFonts w:hint="eastAsia" w:ascii="宋体" w:hAnsi="宋体" w:eastAsia="宋体" w:cs="宋体"/>
          <w:b/>
          <w:color w:val="000000" w:themeColor="text1"/>
          <w:sz w:val="24"/>
          <w:highlight w:val="none"/>
          <w14:textFill>
            <w14:solidFill>
              <w14:schemeClr w14:val="tx1"/>
            </w14:solidFill>
          </w14:textFill>
        </w:rPr>
        <w:t>报价文件：</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11.3.1报价文件封面；</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11.3.2▲开标一览表（报价表）；</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11.3.3中小企业声明函。</w:t>
      </w:r>
    </w:p>
    <w:p>
      <w:pPr>
        <w:keepNext w:val="0"/>
        <w:keepLines w:val="0"/>
        <w:pageBreakBefore w:val="0"/>
        <w:kinsoku/>
        <w:wordWrap/>
        <w:overflowPunct/>
        <w:topLinePunct w:val="0"/>
        <w:bidi w:val="0"/>
        <w:spacing w:line="320" w:lineRule="exact"/>
        <w:ind w:firstLine="723" w:firstLineChars="300"/>
        <w:textAlignment w:val="auto"/>
        <w:rPr>
          <w:rFonts w:hint="eastAsia" w:ascii="宋体" w:hAnsi="宋体" w:eastAsia="宋体" w:cs="宋体"/>
          <w:b/>
          <w:color w:val="000000" w:themeColor="text1"/>
          <w:sz w:val="24"/>
          <w:szCs w:val="2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投标人提供虚假材料投标的，投标无效。</w:t>
      </w:r>
    </w:p>
    <w:p>
      <w:pPr>
        <w:pStyle w:val="130"/>
        <w:keepNext w:val="0"/>
        <w:keepLines w:val="0"/>
        <w:pageBreakBefore w:val="0"/>
        <w:kinsoku/>
        <w:wordWrap/>
        <w:overflowPunct/>
        <w:topLinePunct w:val="0"/>
        <w:bidi w:val="0"/>
        <w:snapToGrid w:val="0"/>
        <w:spacing w:before="0" w:line="320" w:lineRule="exact"/>
        <w:ind w:firstLine="0" w:firstLineChars="0"/>
        <w:textAlignment w:val="auto"/>
        <w:outlineLvl w:val="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12</w:t>
      </w:r>
      <w:r>
        <w:rPr>
          <w:rFonts w:hint="eastAsia" w:ascii="宋体" w:hAnsi="宋体" w:eastAsia="宋体" w:cs="宋体"/>
          <w:b/>
          <w:color w:val="000000" w:themeColor="text1"/>
          <w:kern w:val="0"/>
          <w:szCs w:val="24"/>
          <w:highlight w:val="none"/>
          <w:lang w:val="zh-CN"/>
          <w14:textFill>
            <w14:solidFill>
              <w14:schemeClr w14:val="tx1"/>
            </w14:solidFill>
          </w14:textFill>
        </w:rPr>
        <w:t xml:space="preserve">. </w:t>
      </w:r>
      <w:r>
        <w:rPr>
          <w:rFonts w:hint="eastAsia" w:ascii="宋体" w:hAnsi="宋体" w:eastAsia="宋体" w:cs="宋体"/>
          <w:b/>
          <w:color w:val="000000" w:themeColor="text1"/>
          <w:szCs w:val="24"/>
          <w:highlight w:val="none"/>
          <w14:textFill>
            <w14:solidFill>
              <w14:schemeClr w14:val="tx1"/>
            </w14:solidFill>
          </w14:textFill>
        </w:rPr>
        <w:t>投标文件的编制</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12.2投标人进行电子投标应安装客户端软件—“政采云电子交易客户端”，并按照招标文件和电子交易平台的要求编制并加密投标文件。投标人未按规定加密的投标文件，电子交易平台将拒收并提示。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12.3使用“政采云电子交易客户端”需要提前申领CA数字证书，申领流程请自行前往“浙江政府采购网-下载专区-电子交易客户端-CA驱动和申领流程”进行查阅。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napToGrid w:val="0"/>
        <w:spacing w:line="32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13.投标文件的签署、盖章</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13.1投标文件按照招标文件第六部分格式要</w:t>
      </w:r>
      <w:r>
        <w:rPr>
          <w:rFonts w:hint="eastAsia" w:ascii="宋体" w:hAnsi="宋体" w:eastAsia="宋体" w:cs="宋体"/>
          <w:color w:val="000000" w:themeColor="text1"/>
          <w:highlight w:val="none"/>
          <w14:textFill>
            <w14:solidFill>
              <w14:schemeClr w14:val="tx1"/>
            </w14:solidFill>
          </w14:textFill>
        </w:rPr>
        <w:t>求进行签署、盖章。</w:t>
      </w:r>
      <w:r>
        <w:rPr>
          <w:rFonts w:hint="eastAsia" w:ascii="宋体" w:hAnsi="宋体" w:eastAsia="宋体" w:cs="宋体"/>
          <w:b/>
          <w:color w:val="000000" w:themeColor="text1"/>
          <w:highlight w:val="none"/>
          <w14:textFill>
            <w14:solidFill>
              <w14:schemeClr w14:val="tx1"/>
            </w14:solidFill>
          </w14:textFill>
        </w:rPr>
        <w:t>▲投标人的投标文件未按照招标文件要求签署、盖章的，其投标无效</w:t>
      </w:r>
      <w:r>
        <w:rPr>
          <w:rFonts w:hint="eastAsia" w:ascii="宋体" w:hAnsi="宋体" w:eastAsia="宋体" w:cs="宋体"/>
          <w:color w:val="000000" w:themeColor="text1"/>
          <w:szCs w:val="24"/>
          <w:highlight w:val="none"/>
          <w14:textFill>
            <w14:solidFill>
              <w14:schemeClr w14:val="tx1"/>
            </w14:solidFill>
          </w14:textFill>
        </w:rPr>
        <w:t>。</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13.3招标文件对投标文件签署、盖章的要求适用于电子签名。</w:t>
      </w:r>
    </w:p>
    <w:p>
      <w:pPr>
        <w:pStyle w:val="130"/>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14. 投标文件的提交、补充、修改、撤回</w:t>
      </w:r>
    </w:p>
    <w:p>
      <w:pPr>
        <w:pStyle w:val="130"/>
        <w:keepNext w:val="0"/>
        <w:keepLines w:val="0"/>
        <w:pageBreakBefore w:val="0"/>
        <w:kinsoku/>
        <w:wordWrap/>
        <w:overflowPunct/>
        <w:topLinePunct w:val="0"/>
        <w:bidi w:val="0"/>
        <w:spacing w:line="32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pPr>
        <w:pStyle w:val="130"/>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14.3采购人、采购机构可以视情况延长投标文件提交的截止时间。在上述情况下，采购机构与投标人以前在投标截止期方面的全部权利、责任和义务，将适用于延长至新的投标截止期。</w:t>
      </w:r>
    </w:p>
    <w:p>
      <w:pPr>
        <w:pStyle w:val="32"/>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15.备份投标文件</w:t>
      </w:r>
    </w:p>
    <w:p>
      <w:pPr>
        <w:pStyle w:val="32"/>
        <w:keepNext w:val="0"/>
        <w:keepLines w:val="0"/>
        <w:pageBreakBefore w:val="0"/>
        <w:kinsoku/>
        <w:wordWrap/>
        <w:overflowPunct/>
        <w:topLinePunct w:val="0"/>
        <w:bidi w:val="0"/>
        <w:spacing w:line="320" w:lineRule="exact"/>
        <w:ind w:firstLine="360" w:firstLineChars="15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15.1</w:t>
      </w:r>
      <w:r>
        <w:rPr>
          <w:rFonts w:hint="eastAsia" w:hAnsi="宋体" w:cs="宋体"/>
          <w:b/>
          <w:bCs/>
          <w:color w:val="000000" w:themeColor="text1"/>
          <w:sz w:val="24"/>
          <w:szCs w:val="24"/>
          <w:highlight w:val="none"/>
          <w:lang w:eastAsia="zh-CN"/>
          <w14:textFill>
            <w14:solidFill>
              <w14:schemeClr w14:val="tx1"/>
            </w14:solidFill>
          </w14:textFill>
        </w:rPr>
        <w:t>以电子邮件方式递交：</w:t>
      </w:r>
      <w:r>
        <w:rPr>
          <w:rFonts w:hint="eastAsia" w:ascii="宋体" w:hAnsi="宋体" w:eastAsia="宋体" w:cs="宋体"/>
          <w:color w:val="000000" w:themeColor="text1"/>
          <w:sz w:val="24"/>
          <w:szCs w:val="24"/>
          <w:highlight w:val="none"/>
          <w14:textFill>
            <w14:solidFill>
              <w14:schemeClr w14:val="tx1"/>
            </w14:solidFill>
          </w14:textFill>
        </w:rPr>
        <w:t>投标人在电子交易平台传输递交投标文件后，还可以在投标截止时间前将在政采云平台上最后生成的具备电子签章的备份加密投标文件(文件名后缀为备份文件四字的首字母）以电子邮件方式传送至邮箱（1391089259@qq.com)，</w:t>
      </w:r>
      <w:r>
        <w:rPr>
          <w:rFonts w:hint="eastAsia" w:ascii="宋体" w:hAnsi="宋体" w:eastAsia="宋体" w:cs="宋体"/>
          <w:b/>
          <w:color w:val="000000" w:themeColor="text1"/>
          <w:sz w:val="24"/>
          <w:szCs w:val="24"/>
          <w:highlight w:val="none"/>
          <w14:textFill>
            <w14:solidFill>
              <w14:schemeClr w14:val="tx1"/>
            </w14:solidFill>
          </w14:textFill>
        </w:rPr>
        <w:t>但采购人、采购机构不强制或变相强制投标人提交备份投标文件。</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15.2</w:t>
      </w:r>
      <w:r>
        <w:rPr>
          <w:rFonts w:hint="eastAsia" w:hAnsi="宋体" w:cs="宋体"/>
          <w:b/>
          <w:bCs/>
          <w:color w:val="000000" w:themeColor="text1"/>
          <w:sz w:val="24"/>
          <w:szCs w:val="24"/>
          <w:highlight w:val="none"/>
          <w:lang w:eastAsia="zh-CN"/>
          <w14:textFill>
            <w14:solidFill>
              <w14:schemeClr w14:val="tx1"/>
            </w14:solidFill>
          </w14:textFill>
        </w:rPr>
        <w:t>以非电子邮件方式递交：</w:t>
      </w:r>
      <w:r>
        <w:rPr>
          <w:rFonts w:hint="eastAsia" w:ascii="宋体" w:hAnsi="宋体" w:eastAsia="宋体" w:cs="宋体"/>
          <w:color w:val="000000" w:themeColor="text1"/>
          <w:sz w:val="24"/>
          <w:szCs w:val="24"/>
          <w:highlight w:val="none"/>
          <w14:textFill>
            <w14:solidFill>
              <w14:schemeClr w14:val="tx1"/>
            </w14:solidFill>
          </w14:textFill>
        </w:rPr>
        <w:t>备份投标文件须在“政采云投标客户端”制作生成，并储存在</w:t>
      </w:r>
      <w:r>
        <w:rPr>
          <w:rFonts w:hint="eastAsia" w:ascii="宋体" w:hAnsi="宋体" w:eastAsia="宋体" w:cs="宋体"/>
          <w:color w:val="000000" w:themeColor="text1"/>
          <w:sz w:val="24"/>
          <w:highlight w:val="none"/>
          <w14:textFill>
            <w14:solidFill>
              <w14:schemeClr w14:val="tx1"/>
            </w14:solidFill>
          </w14:textFill>
        </w:rPr>
        <w:t>DVD光盘</w:t>
      </w:r>
      <w:r>
        <w:rPr>
          <w:rFonts w:hint="eastAsia" w:ascii="宋体" w:hAnsi="宋体" w:eastAsia="宋体" w:cs="宋体"/>
          <w:color w:val="000000" w:themeColor="text1"/>
          <w:sz w:val="24"/>
          <w:szCs w:val="24"/>
          <w:highlight w:val="none"/>
          <w14:textFill>
            <w14:solidFill>
              <w14:schemeClr w14:val="tx1"/>
            </w14:solidFill>
          </w14:textFill>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000000" w:themeColor="text1"/>
          <w:sz w:val="24"/>
          <w:highlight w:val="none"/>
          <w14:textFill>
            <w14:solidFill>
              <w14:schemeClr w14:val="tx1"/>
            </w14:solidFill>
          </w14:textFill>
        </w:rPr>
        <w:t>不符合上述制作、</w:t>
      </w:r>
      <w:r>
        <w:rPr>
          <w:rFonts w:hint="eastAsia" w:ascii="宋体" w:hAnsi="宋体" w:eastAsia="宋体" w:cs="宋体"/>
          <w:b/>
          <w:color w:val="000000" w:themeColor="text1"/>
          <w:sz w:val="24"/>
          <w:szCs w:val="24"/>
          <w:highlight w:val="none"/>
          <w14:textFill>
            <w14:solidFill>
              <w14:schemeClr w14:val="tx1"/>
            </w14:solidFill>
          </w14:textFill>
        </w:rPr>
        <w:t>存储、密封规定的备份投标文件将被视为无效或者被拒绝接收。</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15.3直接提交备份投标文件的，投标人应于投标截止时间前在招标公告中载明的开标地点将备份投标文件提交给采购机构，采购机构将拒绝接受逾期送达的备份投标文件。</w:t>
      </w:r>
    </w:p>
    <w:p>
      <w:pPr>
        <w:pStyle w:val="32"/>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000000" w:themeColor="text1"/>
          <w:sz w:val="24"/>
          <w:szCs w:val="24"/>
          <w:highlight w:val="none"/>
          <w14:textFill>
            <w14:solidFill>
              <w14:schemeClr w14:val="tx1"/>
            </w14:solidFill>
          </w14:textFill>
        </w:rPr>
        <w:t>招标文件第二部分投标人须知前附表规定的备份投标文件送达地点；</w:t>
      </w:r>
      <w:r>
        <w:rPr>
          <w:rFonts w:hint="eastAsia" w:ascii="宋体" w:hAnsi="宋体" w:eastAsia="宋体" w:cs="宋体"/>
          <w:color w:val="000000" w:themeColor="text1"/>
          <w:sz w:val="24"/>
          <w:szCs w:val="24"/>
          <w:highlight w:val="none"/>
          <w14:textFill>
            <w14:solidFill>
              <w14:schemeClr w14:val="tx1"/>
            </w14:solidFill>
          </w14:textFill>
        </w:rPr>
        <w:t>送达时间以签收人签收时间为准。采购机构将拒绝接受逾期送达的备份投标文件。邮寄过程中，电子备份投标文件发生泄露、遗失、损坏或延期送达等情况的，由投标人自行负责。</w:t>
      </w:r>
    </w:p>
    <w:p>
      <w:pPr>
        <w:pStyle w:val="32"/>
        <w:keepNext w:val="0"/>
        <w:keepLines w:val="0"/>
        <w:pageBreakBefore w:val="0"/>
        <w:kinsoku/>
        <w:wordWrap/>
        <w:overflowPunct/>
        <w:topLinePunct w:val="0"/>
        <w:bidi w:val="0"/>
        <w:spacing w:line="320" w:lineRule="exact"/>
        <w:ind w:firstLine="479" w:firstLineChars="199"/>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15.5投标人仅提交备份投标文件，没有在电子交易平台传输递交投标文件的，投标无效。</w:t>
      </w:r>
    </w:p>
    <w:p>
      <w:pPr>
        <w:pStyle w:val="130"/>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16.投标文件的无效处理</w:t>
      </w:r>
    </w:p>
    <w:p>
      <w:pPr>
        <w:pStyle w:val="7"/>
        <w:keepNext w:val="0"/>
        <w:keepLines w:val="0"/>
        <w:pageBreakBefore w:val="0"/>
        <w:kinsoku/>
        <w:wordWrap/>
        <w:overflowPunct/>
        <w:topLinePunct w:val="0"/>
        <w:bidi w:val="0"/>
        <w:spacing w:line="320" w:lineRule="exact"/>
        <w:ind w:firstLine="360" w:firstLineChars="1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有招标文件第四部分</w:t>
      </w:r>
      <w:r>
        <w:rPr>
          <w:rFonts w:hint="eastAsia" w:ascii="宋体" w:hAnsi="宋体" w:eastAsia="宋体" w:cs="宋体"/>
          <w:color w:val="000000" w:themeColor="text1"/>
          <w:highlight w:val="none"/>
          <w14:textFill>
            <w14:solidFill>
              <w14:schemeClr w14:val="tx1"/>
            </w14:solidFill>
          </w14:textFill>
        </w:rPr>
        <w:t>13项规定</w:t>
      </w:r>
      <w:r>
        <w:rPr>
          <w:rFonts w:hint="eastAsia" w:ascii="宋体" w:hAnsi="宋体" w:eastAsia="宋体" w:cs="宋体"/>
          <w:color w:val="000000" w:themeColor="text1"/>
          <w:szCs w:val="21"/>
          <w:highlight w:val="none"/>
          <w14:textFill>
            <w14:solidFill>
              <w14:schemeClr w14:val="tx1"/>
            </w14:solidFill>
          </w14:textFill>
        </w:rPr>
        <w:t>的情形之一的，投标无效：</w:t>
      </w:r>
    </w:p>
    <w:p>
      <w:pPr>
        <w:pStyle w:val="130"/>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17.投标有效期</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b/>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0"/>
          <w:highlight w:val="none"/>
          <w14:textFill>
            <w14:solidFill>
              <w14:schemeClr w14:val="tx1"/>
            </w14:solidFill>
          </w14:textFill>
        </w:rPr>
        <w:t>17.1投标有效期为从提交投标文件的截止之日起90天。▲</w:t>
      </w:r>
      <w:r>
        <w:rPr>
          <w:rFonts w:hint="eastAsia" w:ascii="宋体" w:hAnsi="宋体" w:eastAsia="宋体" w:cs="宋体"/>
          <w:b/>
          <w:color w:val="000000" w:themeColor="text1"/>
          <w:sz w:val="24"/>
          <w:szCs w:val="20"/>
          <w:highlight w:val="none"/>
          <w14:textFill>
            <w14:solidFill>
              <w14:schemeClr w14:val="tx1"/>
            </w14:solidFill>
          </w14:textFill>
        </w:rPr>
        <w:t>投标人的投标文件中承</w:t>
      </w:r>
      <w:r>
        <w:rPr>
          <w:rFonts w:hint="eastAsia" w:ascii="宋体" w:hAnsi="宋体" w:eastAsia="宋体" w:cs="宋体"/>
          <w:b/>
          <w:color w:val="000000" w:themeColor="text1"/>
          <w:sz w:val="24"/>
          <w:szCs w:val="21"/>
          <w:highlight w:val="none"/>
          <w14:textFill>
            <w14:solidFill>
              <w14:schemeClr w14:val="tx1"/>
            </w14:solidFill>
          </w14:textFill>
        </w:rPr>
        <w:t>诺的投标有效期少于招标文件中载明的投标有效期的，投标无效。</w:t>
      </w:r>
    </w:p>
    <w:p>
      <w:pPr>
        <w:pStyle w:val="130"/>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17.2投标文件合格投递后，自投标截止日期起，在投标有效期内有效。</w:t>
      </w:r>
    </w:p>
    <w:p>
      <w:pPr>
        <w:pStyle w:val="130"/>
        <w:keepNext w:val="0"/>
        <w:keepLines w:val="0"/>
        <w:pageBreakBefore w:val="0"/>
        <w:kinsoku/>
        <w:wordWrap/>
        <w:overflowPunct/>
        <w:topLinePunct w:val="0"/>
        <w:bidi w:val="0"/>
        <w:spacing w:before="0" w:line="320" w:lineRule="exact"/>
        <w:ind w:firstLine="643"/>
        <w:textAlignment w:val="auto"/>
        <w:rPr>
          <w:rFonts w:hint="eastAsia" w:ascii="宋体" w:hAnsi="宋体" w:eastAsia="宋体" w:cs="宋体"/>
          <w:b/>
          <w:color w:val="000000" w:themeColor="text1"/>
          <w:sz w:val="32"/>
          <w:highlight w:val="none"/>
          <w14:textFill>
            <w14:solidFill>
              <w14:schemeClr w14:val="tx1"/>
            </w14:solidFill>
          </w14:textFill>
        </w:rPr>
      </w:pPr>
    </w:p>
    <w:p>
      <w:pPr>
        <w:pStyle w:val="130"/>
        <w:keepNext w:val="0"/>
        <w:keepLines w:val="0"/>
        <w:pageBreakBefore w:val="0"/>
        <w:kinsoku/>
        <w:wordWrap/>
        <w:overflowPunct/>
        <w:topLinePunct w:val="0"/>
        <w:bidi w:val="0"/>
        <w:spacing w:before="0" w:line="320" w:lineRule="exact"/>
        <w:ind w:firstLine="1928" w:firstLineChars="600"/>
        <w:textAlignment w:val="auto"/>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四、开标、资格审查与信用信息查询</w:t>
      </w:r>
    </w:p>
    <w:p>
      <w:pPr>
        <w:pStyle w:val="556"/>
        <w:keepNext w:val="0"/>
        <w:keepLines w:val="0"/>
        <w:pageBreakBefore w:val="0"/>
        <w:kinsoku/>
        <w:wordWrap/>
        <w:overflowPunct/>
        <w:topLinePunct w:val="0"/>
        <w:bidi w:val="0"/>
        <w:spacing w:before="0" w:line="320" w:lineRule="exact"/>
        <w:ind w:left="0" w:firstLine="241" w:firstLineChars="100"/>
        <w:contextualSpacing/>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18.开标</w:t>
      </w:r>
      <w:r>
        <w:rPr>
          <w:rFonts w:hint="eastAsia" w:ascii="宋体" w:hAnsi="宋体" w:eastAsia="宋体" w:cs="宋体"/>
          <w:color w:val="000000" w:themeColor="text1"/>
          <w:sz w:val="24"/>
          <w:highlight w:val="none"/>
          <w14:textFill>
            <w14:solidFill>
              <w14:schemeClr w14:val="tx1"/>
            </w14:solidFill>
          </w14:textFill>
        </w:rPr>
        <w:t xml:space="preserve"> </w:t>
      </w:r>
    </w:p>
    <w:p>
      <w:pPr>
        <w:pStyle w:val="556"/>
        <w:keepNext w:val="0"/>
        <w:keepLines w:val="0"/>
        <w:pageBreakBefore w:val="0"/>
        <w:kinsoku/>
        <w:wordWrap/>
        <w:overflowPunct/>
        <w:topLinePunct w:val="0"/>
        <w:bidi w:val="0"/>
        <w:spacing w:before="0" w:line="320" w:lineRule="exact"/>
        <w:ind w:left="0" w:firstLine="480" w:firstLineChars="200"/>
        <w:contextualSpacing/>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18.1采购机构按照招标文件规定的时间通过电子交易平台组织开标，所有投标人均应当准时在线参加。投标人不足3家的，不得开标。</w:t>
      </w:r>
    </w:p>
    <w:p>
      <w:pPr>
        <w:pStyle w:val="556"/>
        <w:keepNext w:val="0"/>
        <w:keepLines w:val="0"/>
        <w:pageBreakBefore w:val="0"/>
        <w:kinsoku/>
        <w:wordWrap/>
        <w:overflowPunct/>
        <w:topLinePunct w:val="0"/>
        <w:bidi w:val="0"/>
        <w:spacing w:before="0" w:line="320" w:lineRule="exact"/>
        <w:ind w:left="0" w:firstLine="240" w:firstLineChars="100"/>
        <w:contextualSpacing/>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18.2开标时，电子交易平台按开标时间自动提取所有投标文件。采购机构依托电子交易平台发起开始解密指令，投标人按照平台提示和招标文件的规定在</w:t>
      </w:r>
      <w:r>
        <w:rPr>
          <w:rFonts w:hint="eastAsia" w:ascii="宋体" w:hAnsi="宋体" w:eastAsia="宋体" w:cs="宋体"/>
          <w:bCs/>
          <w:color w:val="000000" w:themeColor="text1"/>
          <w:sz w:val="24"/>
          <w:highlight w:val="none"/>
          <w14:textFill>
            <w14:solidFill>
              <w14:schemeClr w14:val="tx1"/>
            </w14:solidFill>
          </w14:textFill>
        </w:rPr>
        <w:t>时间内</w:t>
      </w:r>
      <w:r>
        <w:rPr>
          <w:rFonts w:hint="eastAsia" w:ascii="宋体" w:hAnsi="宋体" w:eastAsia="宋体" w:cs="宋体"/>
          <w:color w:val="000000" w:themeColor="text1"/>
          <w:sz w:val="24"/>
          <w:highlight w:val="none"/>
          <w14:textFill>
            <w14:solidFill>
              <w14:schemeClr w14:val="tx1"/>
            </w14:solidFill>
          </w14:textFill>
        </w:rPr>
        <w:t>完成在线解密。</w:t>
      </w:r>
    </w:p>
    <w:p>
      <w:pPr>
        <w:pStyle w:val="556"/>
        <w:keepNext w:val="0"/>
        <w:keepLines w:val="0"/>
        <w:pageBreakBefore w:val="0"/>
        <w:kinsoku/>
        <w:wordWrap/>
        <w:overflowPunct/>
        <w:topLinePunct w:val="0"/>
        <w:bidi w:val="0"/>
        <w:spacing w:before="0" w:line="320" w:lineRule="exact"/>
        <w:ind w:left="0" w:firstLine="240" w:firstLineChars="100"/>
        <w:contextualSpacing/>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18.3</w:t>
      </w:r>
      <w:r>
        <w:rPr>
          <w:rFonts w:hint="eastAsia" w:ascii="宋体" w:hAnsi="宋体" w:eastAsia="宋体" w:cs="宋体"/>
          <w:b/>
          <w:color w:val="000000" w:themeColor="text1"/>
          <w:sz w:val="24"/>
          <w:highlight w:val="none"/>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bidi w:val="0"/>
        <w:spacing w:before="100" w:beforeAutospacing="1" w:after="240" w:line="320" w:lineRule="exact"/>
        <w:jc w:val="left"/>
        <w:textAlignment w:val="auto"/>
        <w:rPr>
          <w:rFonts w:hint="eastAsia" w:ascii="宋体" w:hAnsi="宋体" w:eastAsia="宋体" w:cs="宋体"/>
          <w:b/>
          <w:color w:val="000000" w:themeColor="text1"/>
          <w:sz w:val="24"/>
          <w:szCs w:val="20"/>
          <w:highlight w:val="none"/>
          <w14:textFill>
            <w14:solidFill>
              <w14:schemeClr w14:val="tx1"/>
            </w14:solidFill>
          </w14:textFill>
        </w:rPr>
      </w:pPr>
      <w:r>
        <w:rPr>
          <w:rFonts w:hint="eastAsia" w:ascii="宋体" w:hAnsi="宋体" w:eastAsia="宋体" w:cs="宋体"/>
          <w:b/>
          <w:color w:val="000000" w:themeColor="text1"/>
          <w:sz w:val="24"/>
          <w:szCs w:val="20"/>
          <w:highlight w:val="none"/>
          <w14:textFill>
            <w14:solidFill>
              <w14:schemeClr w14:val="tx1"/>
            </w14:solidFill>
          </w14:textFill>
        </w:rPr>
        <w:t>　19、资格审查</w:t>
      </w:r>
    </w:p>
    <w:p>
      <w:pPr>
        <w:pStyle w:val="130"/>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19.1开标后，采购人或采购机构将依法对投标人的资格进行审查。</w:t>
      </w:r>
    </w:p>
    <w:p>
      <w:pPr>
        <w:keepNext w:val="0"/>
        <w:keepLines w:val="0"/>
        <w:pageBreakBefore w:val="0"/>
        <w:kinsoku/>
        <w:wordWrap/>
        <w:overflowPunct/>
        <w:topLinePunct w:val="0"/>
        <w:bidi w:val="0"/>
        <w:snapToGrid w:val="0"/>
        <w:spacing w:line="32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19.2</w:t>
      </w:r>
      <w:r>
        <w:rPr>
          <w:rFonts w:hint="eastAsia" w:ascii="宋体" w:hAnsi="宋体" w:eastAsia="宋体" w:cs="宋体"/>
          <w:color w:val="000000" w:themeColor="text1"/>
          <w:sz w:val="24"/>
          <w:highlight w:val="none"/>
          <w14:textFill>
            <w14:solidFill>
              <w14:schemeClr w14:val="tx1"/>
            </w14:solidFill>
          </w14:textFill>
        </w:rPr>
        <w:t>采购人或采购机构依据法律法规和招标文件的规定，对投标人的基本资格条件、特定资格条件进行审查。</w:t>
      </w:r>
    </w:p>
    <w:p>
      <w:pPr>
        <w:pStyle w:val="130"/>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19.3投标人未按照招标文件要求提供与</w:t>
      </w:r>
      <w:r>
        <w:rPr>
          <w:rFonts w:hint="eastAsia" w:ascii="宋体" w:hAnsi="宋体" w:eastAsia="宋体" w:cs="宋体"/>
          <w:color w:val="000000" w:themeColor="text1"/>
          <w:highlight w:val="none"/>
          <w14:textFill>
            <w14:solidFill>
              <w14:schemeClr w14:val="tx1"/>
            </w14:solidFill>
          </w14:textFill>
        </w:rPr>
        <w:t>基本资格条件、特定资格条件相应的</w:t>
      </w:r>
      <w:r>
        <w:rPr>
          <w:rFonts w:hint="eastAsia" w:ascii="宋体" w:hAnsi="宋体" w:eastAsia="宋体" w:cs="宋体"/>
          <w:color w:val="000000" w:themeColor="text1"/>
          <w:kern w:val="0"/>
          <w:szCs w:val="24"/>
          <w:highlight w:val="none"/>
          <w14:textFill>
            <w14:solidFill>
              <w14:schemeClr w14:val="tx1"/>
            </w14:solidFill>
          </w14:textFill>
        </w:rPr>
        <w:t>有效资格证明材料的，视为</w:t>
      </w:r>
      <w:r>
        <w:rPr>
          <w:rFonts w:hint="eastAsia" w:ascii="宋体" w:hAnsi="宋体" w:eastAsia="宋体" w:cs="宋体"/>
          <w:color w:val="000000" w:themeColor="text1"/>
          <w:highlight w:val="none"/>
          <w14:textFill>
            <w14:solidFill>
              <w14:schemeClr w14:val="tx1"/>
            </w14:solidFill>
          </w14:textFill>
        </w:rPr>
        <w:t>投标人不具备招标文件中规定的资格要求，其投标无效。</w:t>
      </w:r>
    </w:p>
    <w:p>
      <w:pPr>
        <w:pStyle w:val="130"/>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19.</w:t>
      </w:r>
      <w:r>
        <w:rPr>
          <w:rFonts w:hint="eastAsia" w:ascii="宋体" w:hAnsi="宋体" w:eastAsia="宋体" w:cs="宋体"/>
          <w:color w:val="000000" w:themeColor="text1"/>
          <w:highlight w:val="none"/>
          <w14:textFill>
            <w14:solidFill>
              <w14:schemeClr w14:val="tx1"/>
            </w14:solidFill>
          </w14:textFill>
        </w:rPr>
        <w:t>4对未通过资格审查的投标人，采购人或采购机构告知其未通过的原因。</w:t>
      </w:r>
    </w:p>
    <w:p>
      <w:pPr>
        <w:pStyle w:val="130"/>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19.</w:t>
      </w:r>
      <w:r>
        <w:rPr>
          <w:rFonts w:hint="eastAsia" w:ascii="宋体" w:hAnsi="宋体" w:eastAsia="宋体" w:cs="宋体"/>
          <w:color w:val="000000" w:themeColor="text1"/>
          <w:highlight w:val="none"/>
          <w14:textFill>
            <w14:solidFill>
              <w14:schemeClr w14:val="tx1"/>
            </w14:solidFill>
          </w14:textFill>
        </w:rPr>
        <w:t>5合格投标人不足3家的，不再评标。</w:t>
      </w:r>
    </w:p>
    <w:p>
      <w:pPr>
        <w:pStyle w:val="130"/>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20、信用信息查询</w:t>
      </w:r>
    </w:p>
    <w:p>
      <w:pPr>
        <w:pStyle w:val="130"/>
        <w:keepNext w:val="0"/>
        <w:keepLines w:val="0"/>
        <w:pageBreakBefore w:val="0"/>
        <w:kinsoku/>
        <w:wordWrap/>
        <w:overflowPunct/>
        <w:topLinePunct w:val="0"/>
        <w:bidi w:val="0"/>
        <w:spacing w:before="0" w:line="320" w:lineRule="exact"/>
        <w:ind w:firstLine="495" w:firstLineChars="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20.1信用信息查询渠道及截止时间：采购机构将通过“信用中国”网站(www.creditchina.gov.cn)、中国政府采购网(www.ccgp.gov.cn)渠道查询投标人投标截止时间当天的信用记录。</w:t>
      </w:r>
    </w:p>
    <w:p>
      <w:pPr>
        <w:pStyle w:val="130"/>
        <w:keepNext w:val="0"/>
        <w:keepLines w:val="0"/>
        <w:pageBreakBefore w:val="0"/>
        <w:kinsoku/>
        <w:wordWrap/>
        <w:overflowPunct/>
        <w:topLinePunct w:val="0"/>
        <w:bidi w:val="0"/>
        <w:spacing w:before="0" w:line="320" w:lineRule="exact"/>
        <w:ind w:firstLine="495" w:firstLineChars="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20.2信用信息查询记录和证据留存的具体方式：现场查询的投标人的信用记录、查询结果经确认后将与采购文件一起存档。</w:t>
      </w:r>
    </w:p>
    <w:p>
      <w:pPr>
        <w:pStyle w:val="130"/>
        <w:keepNext w:val="0"/>
        <w:keepLines w:val="0"/>
        <w:pageBreakBefore w:val="0"/>
        <w:kinsoku/>
        <w:wordWrap/>
        <w:overflowPunct/>
        <w:topLinePunct w:val="0"/>
        <w:bidi w:val="0"/>
        <w:spacing w:before="0" w:line="320" w:lineRule="exact"/>
        <w:ind w:firstLine="495" w:firstLineChars="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20.3信用信息的使用规则：经查询列入失信被执行人名单、重大税收违法失信主体、政府采购严重违法失信行为记录名单的投标人将被拒绝参与政府采购活动。</w:t>
      </w:r>
    </w:p>
    <w:p>
      <w:pPr>
        <w:pStyle w:val="130"/>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000000" w:themeColor="text1"/>
          <w:highlight w:val="none"/>
          <w14:textFill>
            <w14:solidFill>
              <w14:schemeClr w14:val="tx1"/>
            </w14:solidFill>
          </w14:textFill>
        </w:rPr>
        <w:t>。</w:t>
      </w:r>
    </w:p>
    <w:p>
      <w:pPr>
        <w:pStyle w:val="130"/>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color w:val="000000" w:themeColor="text1"/>
          <w:kern w:val="0"/>
          <w:szCs w:val="24"/>
          <w:highlight w:val="none"/>
          <w14:textFill>
            <w14:solidFill>
              <w14:schemeClr w14:val="tx1"/>
            </w14:solidFill>
          </w14:textFill>
        </w:rPr>
      </w:pPr>
    </w:p>
    <w:p>
      <w:pPr>
        <w:keepNext w:val="0"/>
        <w:keepLines w:val="0"/>
        <w:pageBreakBefore w:val="0"/>
        <w:kinsoku/>
        <w:wordWrap/>
        <w:overflowPunct/>
        <w:topLinePunct w:val="0"/>
        <w:bidi w:val="0"/>
        <w:snapToGrid w:val="0"/>
        <w:spacing w:line="320" w:lineRule="exact"/>
        <w:jc w:val="center"/>
        <w:textAlignment w:val="auto"/>
        <w:outlineLvl w:val="0"/>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五、评标</w:t>
      </w:r>
    </w:p>
    <w:p>
      <w:pPr>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highlight w:val="none"/>
          <w14:textFill>
            <w14:solidFill>
              <w14:schemeClr w14:val="tx1"/>
            </w14:solidFill>
          </w14:textFill>
        </w:rPr>
      </w:pPr>
      <w:bookmarkStart w:id="12" w:name="_Toc91899903"/>
      <w:r>
        <w:rPr>
          <w:rFonts w:hint="eastAsia" w:ascii="宋体" w:hAnsi="宋体" w:eastAsia="宋体" w:cs="宋体"/>
          <w:b/>
          <w:color w:val="000000" w:themeColor="text1"/>
          <w:sz w:val="24"/>
          <w:highlight w:val="none"/>
          <w14:textFill>
            <w14:solidFill>
              <w14:schemeClr w14:val="tx1"/>
            </w14:solidFill>
          </w14:textFill>
        </w:rPr>
        <w:t>21.</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000000" w:themeColor="text1"/>
          <w:sz w:val="24"/>
          <w:highlight w:val="none"/>
          <w14:textFill>
            <w14:solidFill>
              <w14:schemeClr w14:val="tx1"/>
            </w14:solidFill>
          </w14:textFill>
        </w:rPr>
        <w:t>详见招标文件第四部分评标办法。</w:t>
      </w:r>
    </w:p>
    <w:p>
      <w:pPr>
        <w:keepNext w:val="0"/>
        <w:keepLines w:val="0"/>
        <w:pageBreakBefore w:val="0"/>
        <w:kinsoku/>
        <w:wordWrap/>
        <w:overflowPunct/>
        <w:topLinePunct w:val="0"/>
        <w:bidi w:val="0"/>
        <w:spacing w:line="320" w:lineRule="exact"/>
        <w:textAlignment w:val="auto"/>
        <w:rPr>
          <w:rFonts w:hint="eastAsia" w:ascii="宋体" w:hAnsi="宋体" w:eastAsia="宋体" w:cs="宋体"/>
          <w:b/>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outlineLvl w:val="0"/>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六、定 标</w:t>
      </w:r>
    </w:p>
    <w:p>
      <w:pPr>
        <w:pStyle w:val="7"/>
        <w:keepNext w:val="0"/>
        <w:keepLines w:val="0"/>
        <w:pageBreakBefore w:val="0"/>
        <w:kinsoku/>
        <w:wordWrap/>
        <w:overflowPunct/>
        <w:topLinePunct w:val="0"/>
        <w:bidi w:val="0"/>
        <w:spacing w:line="320" w:lineRule="exact"/>
        <w:ind w:left="479" w:hanging="479" w:hangingChars="199"/>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22. 确定中标供应商</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采购人将自收到评审报告之日起5个工作日内通过电子交易平台在评审报告推荐的中标候选人中按顺序确定中标供应商。</w:t>
      </w:r>
    </w:p>
    <w:p>
      <w:pPr>
        <w:pStyle w:val="130"/>
        <w:keepNext w:val="0"/>
        <w:keepLines w:val="0"/>
        <w:pageBreakBefore w:val="0"/>
        <w:kinsoku/>
        <w:wordWrap/>
        <w:overflowPunct/>
        <w:topLinePunct w:val="0"/>
        <w:bidi w:val="0"/>
        <w:snapToGrid w:val="0"/>
        <w:spacing w:before="0" w:line="320" w:lineRule="exact"/>
        <w:ind w:firstLine="0" w:firstLineChars="0"/>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23. 中标通知与中标结果公告</w:t>
      </w:r>
    </w:p>
    <w:p>
      <w:pPr>
        <w:keepNext w:val="0"/>
        <w:keepLines w:val="0"/>
        <w:pageBreakBefore w:val="0"/>
        <w:widowControl/>
        <w:shd w:val="clear" w:color="auto" w:fill="FFFFFF"/>
        <w:kinsoku/>
        <w:wordWrap/>
        <w:overflowPunct/>
        <w:topLinePunct w:val="0"/>
        <w:bidi w:val="0"/>
        <w:spacing w:line="320" w:lineRule="exact"/>
        <w:ind w:firstLine="48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23.1自中标人确定之日起2个工作日内，采购机构通过电子交易平台向中标人发出中标通知书，同时编制发布采购结果公告。采购机构也可以以纸质形式进行中标通知。</w:t>
      </w:r>
    </w:p>
    <w:p>
      <w:pPr>
        <w:keepNext w:val="0"/>
        <w:keepLines w:val="0"/>
        <w:pageBreakBefore w:val="0"/>
        <w:widowControl/>
        <w:shd w:val="clear" w:color="auto" w:fill="FFFFFF"/>
        <w:kinsoku/>
        <w:wordWrap/>
        <w:overflowPunct/>
        <w:topLinePunct w:val="0"/>
        <w:bidi w:val="0"/>
        <w:spacing w:line="320" w:lineRule="exact"/>
        <w:ind w:firstLine="48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23.2中标结果公告内容包括采购人及其委托的采购机构的名称、地址、联系方式，项目名称和项目编号，中标人名称、地址和中标金额，主要中标标的的名称、规格型号、数量、单价、服务要求，开标记录、中标公告期限以及评审专家名单、评分汇总及明细。</w:t>
      </w:r>
    </w:p>
    <w:p>
      <w:pPr>
        <w:keepNext w:val="0"/>
        <w:keepLines w:val="0"/>
        <w:pageBreakBefore w:val="0"/>
        <w:widowControl/>
        <w:shd w:val="clear" w:color="auto" w:fill="FFFFFF"/>
        <w:kinsoku/>
        <w:wordWrap/>
        <w:overflowPunct/>
        <w:topLinePunct w:val="0"/>
        <w:bidi w:val="0"/>
        <w:spacing w:line="320" w:lineRule="exact"/>
        <w:ind w:firstLine="48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23.3公告期限为1个工作日。</w:t>
      </w:r>
    </w:p>
    <w:p>
      <w:pPr>
        <w:keepNext w:val="0"/>
        <w:keepLines w:val="0"/>
        <w:pageBreakBefore w:val="0"/>
        <w:kinsoku/>
        <w:wordWrap/>
        <w:overflowPunct/>
        <w:topLinePunct w:val="0"/>
        <w:bidi w:val="0"/>
        <w:snapToGrid w:val="0"/>
        <w:spacing w:line="320" w:lineRule="exact"/>
        <w:ind w:left="120" w:leftChars="57" w:firstLine="482" w:firstLineChars="150"/>
        <w:jc w:val="center"/>
        <w:textAlignment w:val="auto"/>
        <w:rPr>
          <w:rFonts w:hint="eastAsia" w:ascii="宋体" w:hAnsi="宋体" w:eastAsia="宋体" w:cs="宋体"/>
          <w:b/>
          <w:color w:val="000000" w:themeColor="text1"/>
          <w:sz w:val="32"/>
          <w:highlight w:val="none"/>
          <w14:textFill>
            <w14:solidFill>
              <w14:schemeClr w14:val="tx1"/>
            </w14:solidFill>
          </w14:textFill>
        </w:rPr>
      </w:pPr>
    </w:p>
    <w:p>
      <w:pPr>
        <w:keepNext w:val="0"/>
        <w:keepLines w:val="0"/>
        <w:pageBreakBefore w:val="0"/>
        <w:kinsoku/>
        <w:wordWrap/>
        <w:overflowPunct/>
        <w:topLinePunct w:val="0"/>
        <w:bidi w:val="0"/>
        <w:snapToGrid w:val="0"/>
        <w:spacing w:line="320" w:lineRule="exact"/>
        <w:ind w:left="120" w:leftChars="57" w:firstLine="482" w:firstLineChars="150"/>
        <w:jc w:val="center"/>
        <w:textAlignment w:val="auto"/>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七、合同授予</w:t>
      </w:r>
    </w:p>
    <w:p>
      <w:pPr>
        <w:pStyle w:val="7"/>
        <w:keepNext w:val="0"/>
        <w:keepLines w:val="0"/>
        <w:pageBreakBefore w:val="0"/>
        <w:kinsoku/>
        <w:wordWrap/>
        <w:overflowPunct/>
        <w:topLinePunct w:val="0"/>
        <w:bidi w:val="0"/>
        <w:spacing w:line="320" w:lineRule="exact"/>
        <w:ind w:left="479" w:hanging="479" w:hangingChars="199"/>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 xml:space="preserve">24. </w:t>
      </w:r>
      <w:r>
        <w:rPr>
          <w:rFonts w:hint="eastAsia" w:ascii="宋体" w:hAnsi="宋体" w:eastAsia="宋体" w:cs="宋体"/>
          <w:color w:val="000000" w:themeColor="text1"/>
          <w:highlight w:val="none"/>
          <w14:textFill>
            <w14:solidFill>
              <w14:schemeClr w14:val="tx1"/>
            </w14:solidFill>
          </w14:textFill>
        </w:rPr>
        <w:t>合同主要条款详见第五部分拟签订的合同文本。</w:t>
      </w:r>
    </w:p>
    <w:p>
      <w:pPr>
        <w:pStyle w:val="7"/>
        <w:keepNext w:val="0"/>
        <w:keepLines w:val="0"/>
        <w:pageBreakBefore w:val="0"/>
        <w:kinsoku/>
        <w:wordWrap/>
        <w:overflowPunct/>
        <w:topLinePunct w:val="0"/>
        <w:bidi w:val="0"/>
        <w:spacing w:line="320" w:lineRule="exact"/>
        <w:ind w:left="479" w:hanging="479" w:hangingChars="199"/>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25. 合同的签订</w:t>
      </w:r>
    </w:p>
    <w:p>
      <w:pPr>
        <w:keepNext w:val="0"/>
        <w:keepLines w:val="0"/>
        <w:pageBreakBefore w:val="0"/>
        <w:widowControl/>
        <w:shd w:val="clear" w:color="auto" w:fill="FFFFFF"/>
        <w:kinsoku/>
        <w:wordWrap/>
        <w:overflowPunct/>
        <w:topLinePunct w:val="0"/>
        <w:bidi w:val="0"/>
        <w:spacing w:line="320" w:lineRule="exact"/>
        <w:ind w:firstLine="48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25.1</w:t>
      </w:r>
      <w:r>
        <w:rPr>
          <w:rFonts w:hint="eastAsia" w:ascii="宋体" w:hAnsi="宋体" w:eastAsia="宋体" w:cs="宋体"/>
          <w:color w:val="000000" w:themeColor="text1"/>
          <w:kern w:val="0"/>
          <w:sz w:val="24"/>
          <w:highlight w:val="none"/>
          <w14:textFill>
            <w14:solidFill>
              <w14:schemeClr w14:val="tx1"/>
            </w14:solidFill>
          </w14:textFill>
        </w:rPr>
        <w:t xml:space="preserve"> 采购人与中标人应当通过电子交易平台在中标通知书发出之日起三十日内，按照招标文件确定的事项签订政府采购合同，并在合同签订之日起2个工作日内依法发布合同公告。</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lang w:val="zh-CN"/>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25.3如签订合同并生效后，供应商无故拒绝或延期，除按照合同条款处理外，列入不良行为记录一次，并给予通报。</w:t>
      </w:r>
    </w:p>
    <w:p>
      <w:pPr>
        <w:pStyle w:val="130"/>
        <w:keepNext w:val="0"/>
        <w:keepLines w:val="0"/>
        <w:pageBreakBefore w:val="0"/>
        <w:kinsoku/>
        <w:wordWrap/>
        <w:overflowPunct/>
        <w:topLinePunct w:val="0"/>
        <w:bidi w:val="0"/>
        <w:snapToGrid w:val="0"/>
        <w:spacing w:before="0" w:after="12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25.4采购合同由采购人与中标供应商根据招标文件、投标文件等内容通过政府采购电子交易平台在线签订，并备案。</w:t>
      </w:r>
    </w:p>
    <w:p>
      <w:pPr>
        <w:pStyle w:val="7"/>
        <w:keepNext w:val="0"/>
        <w:keepLines w:val="0"/>
        <w:pageBreakBefore w:val="0"/>
        <w:kinsoku/>
        <w:wordWrap/>
        <w:overflowPunct/>
        <w:topLinePunct w:val="0"/>
        <w:bidi w:val="0"/>
        <w:spacing w:line="320" w:lineRule="exact"/>
        <w:ind w:left="479" w:hanging="479" w:hangingChars="199"/>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26. 履约保证金</w:t>
      </w:r>
    </w:p>
    <w:p>
      <w:pPr>
        <w:keepNext w:val="0"/>
        <w:keepLines w:val="0"/>
        <w:pageBreakBefore w:val="0"/>
        <w:tabs>
          <w:tab w:val="left" w:pos="0"/>
        </w:tabs>
        <w:kinsoku/>
        <w:wordWrap/>
        <w:overflowPunct/>
        <w:topLinePunct w:val="0"/>
        <w:bidi w:val="0"/>
        <w:spacing w:line="320" w:lineRule="exact"/>
        <w:ind w:firstLine="482"/>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000000" w:themeColor="text1"/>
          <w:sz w:val="24"/>
          <w:highlight w:val="none"/>
          <w14:textFill>
            <w14:solidFill>
              <w14:schemeClr w14:val="tx1"/>
            </w14:solidFill>
          </w14:textFill>
        </w:rPr>
        <w:t>。履约保证金的数额不得超过政府采购合同金额的</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%。鼓励和支持供应商以银行、保险公司出具的保函形式提供履约保证金。</w:t>
      </w:r>
      <w:r>
        <w:rPr>
          <w:rFonts w:hint="eastAsia" w:ascii="宋体" w:hAnsi="宋体" w:eastAsia="宋体" w:cs="宋体"/>
          <w:b/>
          <w:color w:val="000000" w:themeColor="text1"/>
          <w:sz w:val="24"/>
          <w:highlight w:val="none"/>
          <w14:textFill>
            <w14:solidFill>
              <w14:schemeClr w14:val="tx1"/>
            </w14:solidFill>
          </w14:textFill>
        </w:rPr>
        <w:t>采购人不得拒收履约保函。</w:t>
      </w:r>
    </w:p>
    <w:p>
      <w:pPr>
        <w:keepNext w:val="0"/>
        <w:keepLines w:val="0"/>
        <w:pageBreakBefore w:val="0"/>
        <w:tabs>
          <w:tab w:val="left" w:pos="0"/>
        </w:tabs>
        <w:kinsoku/>
        <w:wordWrap/>
        <w:overflowPunct/>
        <w:topLinePunct w:val="0"/>
        <w:bidi w:val="0"/>
        <w:spacing w:line="320" w:lineRule="exact"/>
        <w:ind w:firstLine="482"/>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keepNext w:val="0"/>
        <w:keepLines w:val="0"/>
        <w:pageBreakBefore w:val="0"/>
        <w:kinsoku/>
        <w:wordWrap/>
        <w:overflowPunct/>
        <w:topLinePunct w:val="0"/>
        <w:bidi w:val="0"/>
        <w:snapToGrid w:val="0"/>
        <w:spacing w:line="320" w:lineRule="exact"/>
        <w:ind w:firstLine="3357" w:firstLineChars="1045"/>
        <w:textAlignment w:val="auto"/>
        <w:rPr>
          <w:rFonts w:hint="eastAsia" w:ascii="宋体" w:hAnsi="宋体" w:eastAsia="宋体" w:cs="宋体"/>
          <w:b/>
          <w:color w:val="000000" w:themeColor="text1"/>
          <w:sz w:val="32"/>
          <w:highlight w:val="none"/>
          <w14:textFill>
            <w14:solidFill>
              <w14:schemeClr w14:val="tx1"/>
            </w14:solidFill>
          </w14:textFill>
        </w:rPr>
      </w:pPr>
    </w:p>
    <w:p>
      <w:pPr>
        <w:keepNext w:val="0"/>
        <w:keepLines w:val="0"/>
        <w:pageBreakBefore w:val="0"/>
        <w:kinsoku/>
        <w:wordWrap/>
        <w:overflowPunct/>
        <w:topLinePunct w:val="0"/>
        <w:bidi w:val="0"/>
        <w:snapToGrid w:val="0"/>
        <w:spacing w:line="320" w:lineRule="exact"/>
        <w:ind w:firstLine="3357" w:firstLineChars="1045"/>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八、电子交易活动的中止</w:t>
      </w:r>
    </w:p>
    <w:p>
      <w:pPr>
        <w:pStyle w:val="130"/>
        <w:keepNext w:val="0"/>
        <w:keepLines w:val="0"/>
        <w:pageBreakBefore w:val="0"/>
        <w:kinsoku/>
        <w:wordWrap/>
        <w:overflowPunct/>
        <w:topLinePunct w:val="0"/>
        <w:bidi w:val="0"/>
        <w:snapToGrid w:val="0"/>
        <w:spacing w:before="0" w:line="320" w:lineRule="exact"/>
        <w:ind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b/>
          <w:color w:val="000000" w:themeColor="text1"/>
          <w:szCs w:val="24"/>
          <w:highlight w:val="none"/>
          <w14:textFill>
            <w14:solidFill>
              <w14:schemeClr w14:val="tx1"/>
            </w14:solidFill>
          </w14:textFill>
        </w:rPr>
        <w:t>7. 电子交易活动的中止。</w:t>
      </w:r>
      <w:r>
        <w:rPr>
          <w:rFonts w:hint="eastAsia" w:ascii="宋体" w:hAnsi="宋体" w:eastAsia="宋体" w:cs="宋体"/>
          <w:color w:val="000000" w:themeColor="text1"/>
          <w:highlight w:val="none"/>
          <w14:textFill>
            <w14:solidFill>
              <w14:schemeClr w14:val="tx1"/>
            </w14:solidFill>
          </w14:textFill>
        </w:rPr>
        <w:t>采购过程中出现以下情形，导致电子交易平台无法正常运行，或者无法保证电子交易的公平、公正和安全时，采购机构可中止电子交易活动：</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27.1电子交易平台发生故障而无法登录访问的； </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27.2电子交易平台应用或数据库出现错误，不能进行正常操作的；</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27.3电子交易平台发现严重安全漏洞，有潜在泄密危险的；</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27.4病毒发作导致不能进行正常操作的； </w:t>
      </w:r>
    </w:p>
    <w:p>
      <w:pPr>
        <w:pStyle w:val="130"/>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27.5其他无法保证电子交易的公平、公正和安全的情况。</w:t>
      </w:r>
    </w:p>
    <w:p>
      <w:pPr>
        <w:pStyle w:val="130"/>
        <w:keepNext w:val="0"/>
        <w:keepLines w:val="0"/>
        <w:pageBreakBefore w:val="0"/>
        <w:kinsoku/>
        <w:wordWrap/>
        <w:overflowPunct/>
        <w:topLinePunct w:val="0"/>
        <w:bidi w:val="0"/>
        <w:snapToGrid w:val="0"/>
        <w:spacing w:before="0" w:line="320" w:lineRule="exact"/>
        <w:ind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28.出现以上情形，不影响采购公平、公正性的，采购组织机构可以待上述情形消除后继续组织电子交易活动；影响或可能影响采购公平、公正性的，应当重新采购。</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color w:val="000000" w:themeColor="text1"/>
          <w:sz w:val="24"/>
          <w:highlight w:val="none"/>
          <w14:textFill>
            <w14:solidFill>
              <w14:schemeClr w14:val="tx1"/>
            </w14:solidFill>
          </w14:textFill>
        </w:rPr>
      </w:pPr>
    </w:p>
    <w:p>
      <w:pPr>
        <w:keepNext w:val="0"/>
        <w:keepLines w:val="0"/>
        <w:pageBreakBefore w:val="0"/>
        <w:kinsoku/>
        <w:wordWrap/>
        <w:overflowPunct/>
        <w:topLinePunct w:val="0"/>
        <w:bidi w:val="0"/>
        <w:snapToGrid w:val="0"/>
        <w:spacing w:line="320" w:lineRule="exact"/>
        <w:ind w:left="120" w:leftChars="57" w:firstLine="482" w:firstLineChars="150"/>
        <w:jc w:val="center"/>
        <w:textAlignment w:val="auto"/>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九、验收</w:t>
      </w:r>
    </w:p>
    <w:p>
      <w:pPr>
        <w:pStyle w:val="7"/>
        <w:keepNext w:val="0"/>
        <w:keepLines w:val="0"/>
        <w:pageBreakBefore w:val="0"/>
        <w:kinsoku/>
        <w:wordWrap/>
        <w:overflowPunct/>
        <w:topLinePunct w:val="0"/>
        <w:bidi w:val="0"/>
        <w:spacing w:line="320" w:lineRule="exact"/>
        <w:ind w:firstLine="0" w:firstLineChars="0"/>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29.验收</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29.2采购人可以邀请参加本项目的其他投标人或者第三方机构参与验收。参与验收的投标人或者第三方机构的意见作为验收书的参考资料一并存档。</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360" w:lineRule="auto"/>
        <w:ind w:firstLine="480"/>
        <w:rPr>
          <w:rFonts w:hint="eastAsia" w:ascii="宋体" w:hAnsi="宋体" w:eastAsia="宋体" w:cs="宋体"/>
          <w:color w:val="000000" w:themeColor="text1"/>
          <w:kern w:val="0"/>
          <w:sz w:val="24"/>
          <w:highlight w:val="none"/>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3" w:name="_Hlt68057669"/>
      <w:bookmarkEnd w:id="13"/>
      <w:bookmarkStart w:id="14" w:name="_Hlt74730295"/>
      <w:bookmarkEnd w:id="14"/>
      <w:bookmarkStart w:id="15" w:name="_Hlt68403820"/>
      <w:bookmarkEnd w:id="15"/>
      <w:bookmarkStart w:id="16" w:name="_Hlt68073093"/>
      <w:bookmarkEnd w:id="16"/>
      <w:bookmarkStart w:id="17" w:name="_Hlt75236290"/>
      <w:bookmarkEnd w:id="17"/>
      <w:bookmarkStart w:id="18" w:name="_Hlt74729768"/>
      <w:bookmarkEnd w:id="18"/>
      <w:bookmarkStart w:id="19" w:name="_Hlt75236011"/>
      <w:bookmarkEnd w:id="19"/>
      <w:bookmarkStart w:id="20" w:name="_Hlt68072998"/>
      <w:bookmarkEnd w:id="20"/>
      <w:bookmarkStart w:id="21" w:name="_Hlt68072990"/>
      <w:bookmarkEnd w:id="21"/>
      <w:bookmarkStart w:id="22" w:name="_Hlt75236101"/>
      <w:bookmarkEnd w:id="22"/>
      <w:bookmarkStart w:id="23" w:name="_Hlt74714665"/>
      <w:bookmarkEnd w:id="23"/>
      <w:bookmarkStart w:id="24" w:name="_Hlt74707468"/>
      <w:bookmarkEnd w:id="24"/>
    </w:p>
    <w:bookmarkEnd w:id="10"/>
    <w:bookmarkEnd w:id="11"/>
    <w:p>
      <w:pPr>
        <w:spacing w:line="360" w:lineRule="auto"/>
        <w:jc w:val="center"/>
        <w:outlineLvl w:val="0"/>
        <w:rPr>
          <w:rFonts w:hint="eastAsia" w:ascii="宋体" w:hAnsi="宋体" w:eastAsia="宋体" w:cs="宋体"/>
          <w:b/>
          <w:color w:val="000000" w:themeColor="text1"/>
          <w:sz w:val="36"/>
          <w:szCs w:val="36"/>
          <w:highlight w:val="none"/>
          <w14:textFill>
            <w14:solidFill>
              <w14:schemeClr w14:val="tx1"/>
            </w14:solidFill>
          </w14:textFill>
        </w:rPr>
      </w:pPr>
      <w:bookmarkStart w:id="25" w:name="第四部分"/>
      <w:r>
        <w:rPr>
          <w:rFonts w:hint="eastAsia" w:ascii="宋体" w:hAnsi="宋体" w:eastAsia="宋体" w:cs="宋体"/>
          <w:b/>
          <w:color w:val="000000" w:themeColor="text1"/>
          <w:sz w:val="36"/>
          <w:szCs w:val="36"/>
          <w:highlight w:val="none"/>
          <w14:textFill>
            <w14:solidFill>
              <w14:schemeClr w14:val="tx1"/>
            </w14:solidFill>
          </w14:textFill>
        </w:rPr>
        <w:t>第三部分   采购需求</w:t>
      </w:r>
    </w:p>
    <w:p>
      <w:pPr>
        <w:pStyle w:val="32"/>
        <w:ind w:firstLine="482" w:firstLineChars="200"/>
        <w:jc w:val="left"/>
        <w:outlineLvl w:val="1"/>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lang w:eastAsia="zh-CN"/>
          <w14:textFill>
            <w14:solidFill>
              <w14:schemeClr w14:val="tx1"/>
            </w14:solidFill>
          </w14:textFill>
        </w:rPr>
        <w:t>一、</w:t>
      </w:r>
      <w:r>
        <w:rPr>
          <w:rFonts w:hint="eastAsia" w:hAnsi="宋体"/>
          <w:b/>
          <w:bCs/>
          <w:color w:val="000000" w:themeColor="text1"/>
          <w:sz w:val="24"/>
          <w:szCs w:val="24"/>
          <w:highlight w:val="none"/>
          <w14:textFill>
            <w14:solidFill>
              <w14:schemeClr w14:val="tx1"/>
            </w14:solidFill>
          </w14:textFill>
        </w:rPr>
        <w:t>设备的参数及数量</w:t>
      </w:r>
    </w:p>
    <w:tbl>
      <w:tblPr>
        <w:tblStyle w:val="63"/>
        <w:tblW w:w="994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72"/>
        <w:gridCol w:w="4673"/>
        <w:gridCol w:w="2551"/>
        <w:gridCol w:w="536"/>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942" w:type="dxa"/>
            <w:gridSpan w:val="6"/>
          </w:tcPr>
          <w:p>
            <w:pPr>
              <w:pStyle w:val="61"/>
              <w:widowControl/>
              <w:spacing w:after="0" w:line="260" w:lineRule="exact"/>
              <w:ind w:firstLine="360"/>
              <w:jc w:val="center"/>
              <w:rPr>
                <w:rFonts w:cs="宋体"/>
                <w:bCs/>
                <w:color w:val="000000" w:themeColor="text1"/>
                <w:kern w:val="44"/>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城市百姓健身房健身器材设备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序号</w:t>
            </w:r>
          </w:p>
        </w:tc>
        <w:tc>
          <w:tcPr>
            <w:tcW w:w="972"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设备名称</w:t>
            </w:r>
          </w:p>
        </w:tc>
        <w:tc>
          <w:tcPr>
            <w:tcW w:w="4673"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产品技术参数</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产品图片</w:t>
            </w:r>
          </w:p>
        </w:tc>
        <w:tc>
          <w:tcPr>
            <w:tcW w:w="536"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数量</w:t>
            </w:r>
          </w:p>
        </w:tc>
        <w:tc>
          <w:tcPr>
            <w:tcW w:w="588"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商用跑步机</w:t>
            </w:r>
          </w:p>
        </w:tc>
        <w:tc>
          <w:tcPr>
            <w:tcW w:w="4673" w:type="dxa"/>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1、驱动马达：交流马达；显示屏：LED六窗显示屏；</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★2、速度范围：≥0.8-20Km/h；坡度范围：≥-3%-15%</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3、允许使用者最大体重：≥180kg</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4、跑带厚度：≥2.2mm；跑板厚度：≥25mm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★5、立主管规格：≥200×65×2.0mm；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6、跑步表面尺寸（长*宽）：≥1570×570mm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7、产品尺寸（长*宽*高）：≥2180×950×1580mm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8、程序：跑步机自带6个专业锻炼程序：丘陵、山坡、间歇、减脂、心肺、随机模式，及三个倒计模式（时间、距离、卡路里）另增加放松功能和下坡功能。 </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9、心率检测：接触式心率检测，可选配无线心率检测；    </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10、产品需通过GB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1270</wp:posOffset>
                  </wp:positionH>
                  <wp:positionV relativeFrom="paragraph">
                    <wp:posOffset>372745</wp:posOffset>
                  </wp:positionV>
                  <wp:extent cx="1347470" cy="1184275"/>
                  <wp:effectExtent l="0" t="0" r="5080" b="15875"/>
                  <wp:wrapNone/>
                  <wp:docPr id="25"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_2"/>
                          <pic:cNvPicPr>
                            <a:picLocks noChangeAspect="1"/>
                          </pic:cNvPicPr>
                        </pic:nvPicPr>
                        <pic:blipFill>
                          <a:blip r:embed="rId30"/>
                          <a:stretch>
                            <a:fillRect/>
                          </a:stretch>
                        </pic:blipFill>
                        <pic:spPr>
                          <a:xfrm>
                            <a:off x="0" y="0"/>
                            <a:ext cx="1347470" cy="118427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3</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商用椭圆机</w:t>
            </w:r>
          </w:p>
        </w:tc>
        <w:tc>
          <w:tcPr>
            <w:tcW w:w="4673" w:type="dxa"/>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1、仪表显示：时间,距离(公里或英里)卡路里, 阻力等级, 速度,RPM,心率,瓦特值</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2、屏幕：≥15.6/寸显示屏</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3、精度等级：A级</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4、飞轮重量：≥14KG</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5、阻力系统： 磁控阻力系统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6、阻力等级：≥32段</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7、把立管规格：≥100x50x3.0mm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8、步幅： 20" （508mm）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9、滑轨： 4轨、铝合金材质</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10、最大承重：≥170KG</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11、产品尺寸：≥1820x869x1825mm（长x宽x高）</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12、产品需通过GB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205740</wp:posOffset>
                  </wp:positionH>
                  <wp:positionV relativeFrom="paragraph">
                    <wp:posOffset>480060</wp:posOffset>
                  </wp:positionV>
                  <wp:extent cx="1031240" cy="1078865"/>
                  <wp:effectExtent l="0" t="0" r="16510" b="6985"/>
                  <wp:wrapNone/>
                  <wp:docPr id="9" name="Picture_29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_298494"/>
                          <pic:cNvPicPr>
                            <a:picLocks noChangeAspect="1"/>
                          </pic:cNvPicPr>
                        </pic:nvPicPr>
                        <pic:blipFill>
                          <a:blip r:embed="rId31"/>
                          <a:stretch>
                            <a:fillRect/>
                          </a:stretch>
                        </pic:blipFill>
                        <pic:spPr>
                          <a:xfrm>
                            <a:off x="0" y="0"/>
                            <a:ext cx="1031240" cy="107886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2</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商用立式健身车</w:t>
            </w:r>
          </w:p>
        </w:tc>
        <w:tc>
          <w:tcPr>
            <w:tcW w:w="4673" w:type="dxa"/>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1、仪表显示：时间,距离(公里或英里)卡路里, 阻力等级, 速度,RPM,心率,瓦特值</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2、屏幕：≥15.6寸显示屏</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3、精度等级：A级</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4、飞轮重量：≥9KG</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5、阻力系统： 磁控阻力系统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6、阻力等级：≥32段</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7、把立管规格：≥100x100x3.0mm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8、步幅： 20" （508mm）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9、滑轨： 4轨、铝合金材质</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10、最大承重：≥ 170KG</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11、产品需通过GB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78740</wp:posOffset>
                  </wp:positionH>
                  <wp:positionV relativeFrom="paragraph">
                    <wp:posOffset>137795</wp:posOffset>
                  </wp:positionV>
                  <wp:extent cx="1368425" cy="1638300"/>
                  <wp:effectExtent l="0" t="0" r="3175" b="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2"/>
                          <a:stretch>
                            <a:fillRect/>
                          </a:stretch>
                        </pic:blipFill>
                        <pic:spPr>
                          <a:xfrm rot="-10800000" flipV="1">
                            <a:off x="0" y="0"/>
                            <a:ext cx="1368425" cy="163830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2</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动感单车</w:t>
            </w:r>
          </w:p>
        </w:tc>
        <w:tc>
          <w:tcPr>
            <w:tcW w:w="4673" w:type="dxa"/>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1、铸轮：≥20公斤高级铸铁飞轮，表面电镀处理；</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2、脚踏：军典提供，JD-304V铝合金加防滑橡胶，佩戴脚套和可调松紧带，搭配20mm脚踏板芯轴；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3、把立管规格：≥75*35*2.5mm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4、坐垫管规格：≥75*35*2.5mm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5、产品规格尺寸：≥1280×500×1150mm；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249555</wp:posOffset>
                  </wp:positionH>
                  <wp:positionV relativeFrom="paragraph">
                    <wp:posOffset>43180</wp:posOffset>
                  </wp:positionV>
                  <wp:extent cx="968375" cy="1028700"/>
                  <wp:effectExtent l="0" t="0" r="317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3"/>
                          <a:stretch>
                            <a:fillRect/>
                          </a:stretch>
                        </pic:blipFill>
                        <pic:spPr>
                          <a:xfrm>
                            <a:off x="0" y="0"/>
                            <a:ext cx="968375" cy="102870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3</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商用划船器</w:t>
            </w:r>
          </w:p>
        </w:tc>
        <w:tc>
          <w:tcPr>
            <w:tcW w:w="4673" w:type="dxa"/>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1、仪表不小于7" LCD(背光)；阻力系统：风阻+电磁控；</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2、4种自定义训练模式；12组固定程序；</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3、无线心率：有；蓝牙：有</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4、阻力等级  16段阻力调整；</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5、把立管规格：≥120x65x2.0mm </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6、产品参考尺寸：≥ 2400×546×820mm（长×宽×高）</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7、产品需通过GB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67456" behindDoc="0" locked="0" layoutInCell="1" allowOverlap="1">
                  <wp:simplePos x="0" y="0"/>
                  <wp:positionH relativeFrom="page">
                    <wp:posOffset>152400</wp:posOffset>
                  </wp:positionH>
                  <wp:positionV relativeFrom="page">
                    <wp:posOffset>137160</wp:posOffset>
                  </wp:positionV>
                  <wp:extent cx="1282700" cy="935355"/>
                  <wp:effectExtent l="0" t="0" r="12700" b="17145"/>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4"/>
                          <a:stretch>
                            <a:fillRect/>
                          </a:stretch>
                        </pic:blipFill>
                        <pic:spPr>
                          <a:xfrm>
                            <a:off x="0" y="0"/>
                            <a:ext cx="1286495" cy="938313"/>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3</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框式力量训练器</w:t>
            </w:r>
          </w:p>
        </w:tc>
        <w:tc>
          <w:tcPr>
            <w:tcW w:w="4673" w:type="dxa"/>
            <w:vAlign w:val="center"/>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1、类别：S级</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2、阻力形式：配重盘；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★3、主立管规格：≥125*75*4.0mm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4、最大训练载荷：150KG；最大配重：260KG</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5、产品规格尺寸：≥2000×1750×2460mm；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68480" behindDoc="0" locked="0" layoutInCell="1" allowOverlap="1">
                  <wp:simplePos x="0" y="0"/>
                  <wp:positionH relativeFrom="page">
                    <wp:posOffset>260985</wp:posOffset>
                  </wp:positionH>
                  <wp:positionV relativeFrom="page">
                    <wp:posOffset>33655</wp:posOffset>
                  </wp:positionV>
                  <wp:extent cx="1026160" cy="1039495"/>
                  <wp:effectExtent l="0" t="0" r="2540" b="8255"/>
                  <wp:wrapNone/>
                  <wp:docPr id="16" name="图片 13" descr="C:\Users\AA\AppData\Local\Temp\ksohtml248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C:\Users\AA\AppData\Local\Temp\ksohtml24868\wps1.jpg"/>
                          <pic:cNvPicPr>
                            <a:picLocks noChangeAspect="1"/>
                          </pic:cNvPicPr>
                        </pic:nvPicPr>
                        <pic:blipFill>
                          <a:blip r:embed="rId35"/>
                          <a:stretch>
                            <a:fillRect/>
                          </a:stretch>
                        </pic:blipFill>
                        <pic:spPr>
                          <a:xfrm>
                            <a:off x="0" y="0"/>
                            <a:ext cx="1026160" cy="103949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7</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坐式胸肌推举训练器</w:t>
            </w:r>
          </w:p>
        </w:tc>
        <w:tc>
          <w:tcPr>
            <w:tcW w:w="4673" w:type="dxa"/>
            <w:vAlign w:val="center"/>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1、锻炼功能：胸大肌、三角肌前束、三头肌；</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★2、主框架材质：Q235A；主立管规格：≥平椭120mm×50mm×3.0mm；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3、阻力形式：插片配重式；牵索形式：钢丝绳+滑轮；</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4、产品规格尺寸：≥1465mm×1275mm×1800mm；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389255</wp:posOffset>
                  </wp:positionH>
                  <wp:positionV relativeFrom="paragraph">
                    <wp:posOffset>181610</wp:posOffset>
                  </wp:positionV>
                  <wp:extent cx="888365" cy="926465"/>
                  <wp:effectExtent l="0" t="0" r="6985" b="6985"/>
                  <wp:wrapNone/>
                  <wp:docPr id="11"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_8"/>
                          <pic:cNvPicPr>
                            <a:picLocks noChangeAspect="1"/>
                          </pic:cNvPicPr>
                        </pic:nvPicPr>
                        <pic:blipFill>
                          <a:blip r:embed="rId36"/>
                          <a:stretch>
                            <a:fillRect/>
                          </a:stretch>
                        </pic:blipFill>
                        <pic:spPr>
                          <a:xfrm>
                            <a:off x="0" y="0"/>
                            <a:ext cx="888365" cy="92646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8</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坐式蹬腿训练器</w:t>
            </w:r>
          </w:p>
        </w:tc>
        <w:tc>
          <w:tcPr>
            <w:tcW w:w="4673" w:type="dxa"/>
            <w:vAlign w:val="center"/>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1、锻炼功能：股四头肌、臀大肌、腓肠肌等；</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2、主框架材质：Q235A；主力管规格：≥平椭120mm×50mm×3.0mm；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3、阻力形式：重力块；最大训练载荷：≥135kg</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4、产品规格尺寸：≥1720mm×1150mm×1500mm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69504" behindDoc="0" locked="0" layoutInCell="1" allowOverlap="1">
                  <wp:simplePos x="0" y="0"/>
                  <wp:positionH relativeFrom="page">
                    <wp:posOffset>340995</wp:posOffset>
                  </wp:positionH>
                  <wp:positionV relativeFrom="page">
                    <wp:posOffset>74930</wp:posOffset>
                  </wp:positionV>
                  <wp:extent cx="919480" cy="1032510"/>
                  <wp:effectExtent l="0" t="0" r="13970" b="15240"/>
                  <wp:wrapNone/>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7"/>
                          <a:stretch>
                            <a:fillRect/>
                          </a:stretch>
                        </pic:blipFill>
                        <pic:spPr>
                          <a:xfrm>
                            <a:off x="0" y="0"/>
                            <a:ext cx="919480" cy="103251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9</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哑铃架</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1、主立管：≥76×3.0mm，可放6对哑铃；简约造型，新型材料，保护性外观设计；</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2、尺寸：≥ 1398×575×800mm（长×宽×高）</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0528" behindDoc="0" locked="0" layoutInCell="1" allowOverlap="1">
                  <wp:simplePos x="0" y="0"/>
                  <wp:positionH relativeFrom="page">
                    <wp:posOffset>248285</wp:posOffset>
                  </wp:positionH>
                  <wp:positionV relativeFrom="page">
                    <wp:posOffset>41910</wp:posOffset>
                  </wp:positionV>
                  <wp:extent cx="1286510" cy="721995"/>
                  <wp:effectExtent l="0" t="0" r="8890" b="1905"/>
                  <wp:wrapNone/>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38"/>
                          <a:stretch>
                            <a:fillRect/>
                          </a:stretch>
                        </pic:blipFill>
                        <pic:spPr>
                          <a:xfrm>
                            <a:off x="0" y="0"/>
                            <a:ext cx="1286510" cy="72199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10</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哑铃</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1、规格：2.5KG 5KG 7.5KG 10KG 12.5KG,15KG各两支</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2、橡胶哑铃，设计比较有活力，质量提升，使用原胶较好，不使用二次及回收橡胶，基本无刺鼻味道</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★3、产品需符合国家标准，提供国家检测中心出具的检测报告；</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1552" behindDoc="0" locked="0" layoutInCell="1" allowOverlap="1">
                  <wp:simplePos x="0" y="0"/>
                  <wp:positionH relativeFrom="page">
                    <wp:posOffset>350520</wp:posOffset>
                  </wp:positionH>
                  <wp:positionV relativeFrom="page">
                    <wp:posOffset>50800</wp:posOffset>
                  </wp:positionV>
                  <wp:extent cx="980440" cy="693420"/>
                  <wp:effectExtent l="0" t="0" r="10160" b="1143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9"/>
                          <a:stretch>
                            <a:fillRect/>
                          </a:stretch>
                        </pic:blipFill>
                        <pic:spPr>
                          <a:xfrm>
                            <a:off x="0" y="0"/>
                            <a:ext cx="980440" cy="69342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11</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多重可调节练习椅</w:t>
            </w:r>
          </w:p>
        </w:tc>
        <w:tc>
          <w:tcPr>
            <w:tcW w:w="4673" w:type="dxa"/>
            <w:vAlign w:val="center"/>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1、锻炼功能：组合及辅助训练；</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2、主框架材质：Q235A；主力管规格：≥80mm*40mm*3.0 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3、机颜色：主架：黑色银砂纹；</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4、产品规格尺寸：≥1360mm×590mm×435mm（长×宽×高）</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5、使用者最大重量≥100KG；类别 S级（商用）；</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2576" behindDoc="0" locked="0" layoutInCell="1" allowOverlap="1">
                  <wp:simplePos x="0" y="0"/>
                  <wp:positionH relativeFrom="page">
                    <wp:posOffset>256540</wp:posOffset>
                  </wp:positionH>
                  <wp:positionV relativeFrom="page">
                    <wp:posOffset>60960</wp:posOffset>
                  </wp:positionV>
                  <wp:extent cx="1170940" cy="1104900"/>
                  <wp:effectExtent l="0" t="0" r="10160" b="0"/>
                  <wp:wrapNone/>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40"/>
                          <a:stretch>
                            <a:fillRect/>
                          </a:stretch>
                        </pic:blipFill>
                        <pic:spPr>
                          <a:xfrm>
                            <a:off x="0" y="0"/>
                            <a:ext cx="1170940" cy="110490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12</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拉伸机</w:t>
            </w:r>
          </w:p>
        </w:tc>
        <w:tc>
          <w:tcPr>
            <w:tcW w:w="4673" w:type="dxa"/>
            <w:vAlign w:val="center"/>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1、拉伸部位：全身性骨骼肌肉；</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2、类别：S级；</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3、躺垫和头垫：材质：胶合板+再生棉+仿皮</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4、主力管规格：≥80mm×40mm×3.0mm； </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5、参考尺寸：≥ 1380mm×680mm×945mm（长×宽×高）</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3600" behindDoc="0" locked="0" layoutInCell="1" allowOverlap="1">
                  <wp:simplePos x="0" y="0"/>
                  <wp:positionH relativeFrom="page">
                    <wp:posOffset>416560</wp:posOffset>
                  </wp:positionH>
                  <wp:positionV relativeFrom="page">
                    <wp:posOffset>201930</wp:posOffset>
                  </wp:positionV>
                  <wp:extent cx="882015" cy="902970"/>
                  <wp:effectExtent l="0" t="0" r="13335" b="11430"/>
                  <wp:wrapNone/>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41"/>
                          <a:stretch>
                            <a:fillRect/>
                          </a:stretch>
                        </pic:blipFill>
                        <pic:spPr>
                          <a:xfrm>
                            <a:off x="0" y="0"/>
                            <a:ext cx="882015" cy="90297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13</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可调式腹肌板</w:t>
            </w:r>
          </w:p>
        </w:tc>
        <w:tc>
          <w:tcPr>
            <w:tcW w:w="4673" w:type="dxa"/>
            <w:vAlign w:val="center"/>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1、产品尺寸：≥1800*680*950mm（长*宽*高）</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2、锻炼部位 腹直肌、腹外斜肌</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3、外观自主研发设计、稳重、扎实。</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4、主立管规格：≥T120*40*3.0mm椭圆型钢管保证机身稳定性</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4624" behindDoc="0" locked="0" layoutInCell="1" allowOverlap="1">
                  <wp:simplePos x="0" y="0"/>
                  <wp:positionH relativeFrom="page">
                    <wp:posOffset>144780</wp:posOffset>
                  </wp:positionH>
                  <wp:positionV relativeFrom="page">
                    <wp:posOffset>73025</wp:posOffset>
                  </wp:positionV>
                  <wp:extent cx="1425575" cy="1073785"/>
                  <wp:effectExtent l="0" t="0" r="3175" b="12065"/>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42"/>
                          <a:stretch>
                            <a:fillRect/>
                          </a:stretch>
                        </pic:blipFill>
                        <pic:spPr>
                          <a:xfrm>
                            <a:off x="0" y="0"/>
                            <a:ext cx="1425575" cy="107378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14</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杠铃片</w:t>
            </w:r>
          </w:p>
        </w:tc>
        <w:tc>
          <w:tcPr>
            <w:tcW w:w="4673" w:type="dxa"/>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1、2.5KG-25KG（6个规格）2.5KG 一套155KG</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2、外表包裹层为CPU（环保浇筑型聚氨酯弹性体）；中孔不锈钢套为304不锈钢材质；内部配重铸铁材质为20#铸铁；</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3、橡胶杠铃片参数：中孔50mm，重量误差3‰，外包环保橡胶，彩色标贴字，外观漂亮，环保无味，耐磨，抗摔，坚固耐用，永久免维护</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★4、产品需符合国家标准，提供国家检测中心出具的检测报告。</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5648" behindDoc="0" locked="0" layoutInCell="1" allowOverlap="1">
                  <wp:simplePos x="0" y="0"/>
                  <wp:positionH relativeFrom="page">
                    <wp:posOffset>424180</wp:posOffset>
                  </wp:positionH>
                  <wp:positionV relativeFrom="page">
                    <wp:posOffset>281305</wp:posOffset>
                  </wp:positionV>
                  <wp:extent cx="958215" cy="913765"/>
                  <wp:effectExtent l="0" t="0" r="13335" b="635"/>
                  <wp:wrapNone/>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3"/>
                          <a:stretch>
                            <a:fillRect/>
                          </a:stretch>
                        </pic:blipFill>
                        <pic:spPr>
                          <a:xfrm>
                            <a:off x="0" y="0"/>
                            <a:ext cx="958215" cy="91376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15</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奥杆</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1、男用杠铃杆，2米2长，杆子直径28mm，训练专用，20公斤重，承重达1500磅</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2、合金钢制成，镀硬铬，4个滚针轴承，2米2长，承重1500磅。</w:t>
            </w:r>
          </w:p>
          <w:p>
            <w:pPr>
              <w:widowControl/>
              <w:adjustRightInd/>
              <w:spacing w:line="260" w:lineRule="exact"/>
              <w:rPr>
                <w:rFonts w:ascii="宋体" w:hAnsi="宋体" w:cs="宋体"/>
                <w:bCs/>
                <w:snapToGrid w:val="0"/>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w:t>
            </w:r>
            <w:r>
              <w:rPr>
                <w:rFonts w:ascii="宋体" w:hAnsi="宋体" w:cs="宋体"/>
                <w:bCs/>
                <w:color w:val="000000" w:themeColor="text1"/>
                <w:sz w:val="18"/>
                <w:szCs w:val="18"/>
                <w:highlight w:val="none"/>
                <w14:textFill>
                  <w14:solidFill>
                    <w14:schemeClr w14:val="tx1"/>
                  </w14:solidFill>
                </w14:textFill>
              </w:rPr>
              <w:t>3</w:t>
            </w:r>
            <w:r>
              <w:rPr>
                <w:rFonts w:hint="eastAsia" w:ascii="宋体" w:hAnsi="宋体" w:cs="宋体"/>
                <w:bCs/>
                <w:color w:val="000000" w:themeColor="text1"/>
                <w:sz w:val="18"/>
                <w:szCs w:val="18"/>
                <w:highlight w:val="none"/>
                <w14:textFill>
                  <w14:solidFill>
                    <w14:schemeClr w14:val="tx1"/>
                  </w14:solidFill>
                </w14:textFill>
              </w:rPr>
              <w:t>、</w:t>
            </w:r>
            <w:r>
              <w:rPr>
                <w:rFonts w:hint="eastAsia" w:ascii="宋体" w:hAnsi="宋体" w:cs="宋体"/>
                <w:bCs/>
                <w:snapToGrid w:val="0"/>
                <w:color w:val="000000" w:themeColor="text1"/>
                <w:sz w:val="18"/>
                <w:szCs w:val="18"/>
                <w:highlight w:val="none"/>
                <w14:textFill>
                  <w14:solidFill>
                    <w14:schemeClr w14:val="tx1"/>
                  </w14:solidFill>
                </w14:textFill>
              </w:rPr>
              <w:t>产品符合国家标准，提供国家检测中心出具的检测报告。</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6672" behindDoc="0" locked="0" layoutInCell="1" allowOverlap="1">
                  <wp:simplePos x="0" y="0"/>
                  <wp:positionH relativeFrom="page">
                    <wp:posOffset>163195</wp:posOffset>
                  </wp:positionH>
                  <wp:positionV relativeFrom="page">
                    <wp:posOffset>79375</wp:posOffset>
                  </wp:positionV>
                  <wp:extent cx="1266825" cy="542290"/>
                  <wp:effectExtent l="0" t="0" r="9525" b="10160"/>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44"/>
                          <a:stretch>
                            <a:fillRect/>
                          </a:stretch>
                        </pic:blipFill>
                        <pic:spPr>
                          <a:xfrm>
                            <a:off x="0" y="0"/>
                            <a:ext cx="1269901" cy="543689"/>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16</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lang w:eastAsia="zh-CN"/>
                <w14:textFill>
                  <w14:solidFill>
                    <w14:schemeClr w14:val="tx1"/>
                  </w14:solidFill>
                </w14:textFill>
              </w:rPr>
              <w:t>运动</w:t>
            </w:r>
            <w:r>
              <w:rPr>
                <w:rFonts w:hint="eastAsia" w:ascii="宋体" w:hAnsi="宋体" w:cs="宋体"/>
                <w:bCs/>
                <w:color w:val="000000" w:themeColor="text1"/>
                <w:sz w:val="18"/>
                <w:szCs w:val="18"/>
                <w:highlight w:val="none"/>
                <w14:textFill>
                  <w14:solidFill>
                    <w14:schemeClr w14:val="tx1"/>
                  </w14:solidFill>
                </w14:textFill>
              </w:rPr>
              <w:t>地胶</w:t>
            </w:r>
          </w:p>
        </w:tc>
        <w:tc>
          <w:tcPr>
            <w:tcW w:w="4673" w:type="dxa"/>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1、硬度（邵A）：55-90（度）</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2、拉伸强度≥1.0Mpa</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3、可溶性重金属铅含量≤20mg/㎡</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4</w:t>
            </w:r>
            <w:r>
              <w:rPr>
                <w:rFonts w:hint="eastAsia" w:ascii="宋体" w:hAnsi="宋体" w:cs="宋体"/>
                <w:bCs/>
                <w:color w:val="000000" w:themeColor="text1"/>
                <w:sz w:val="18"/>
                <w:szCs w:val="18"/>
                <w:highlight w:val="none"/>
                <w14:textFill>
                  <w14:solidFill>
                    <w14:schemeClr w14:val="tx1"/>
                  </w14:solidFill>
                </w14:textFill>
              </w:rPr>
              <w:t>、可溶性重金属镉含量≤20mg/㎡</w:t>
            </w:r>
          </w:p>
          <w:p>
            <w:pPr>
              <w:pStyle w:val="723"/>
              <w:tabs>
                <w:tab w:val="center" w:pos="4153"/>
                <w:tab w:val="right" w:pos="8306"/>
                <w:tab w:val="clear" w:pos="1212"/>
                <w:tab w:val="clear" w:pos="3888"/>
              </w:tabs>
              <w:adjustRightInd/>
              <w:spacing w:line="260" w:lineRule="exact"/>
              <w:ind w:firstLine="0"/>
              <w:rPr>
                <w:rFonts w:hint="eastAsia" w:cs="宋体"/>
                <w:bCs/>
                <w:color w:val="000000" w:themeColor="text1"/>
                <w:sz w:val="18"/>
                <w:szCs w:val="18"/>
                <w:highlight w:val="none"/>
                <w14:textFill>
                  <w14:solidFill>
                    <w14:schemeClr w14:val="tx1"/>
                  </w14:solidFill>
                </w14:textFill>
              </w:rPr>
            </w:pPr>
            <w:r>
              <w:rPr>
                <w:rFonts w:cs="宋体"/>
                <w:bCs/>
                <w:color w:val="000000" w:themeColor="text1"/>
                <w:sz w:val="18"/>
                <w:szCs w:val="18"/>
                <w:highlight w:val="none"/>
                <w14:textFill>
                  <w14:solidFill>
                    <w14:schemeClr w14:val="tx1"/>
                  </w14:solidFill>
                </w14:textFill>
              </w:rPr>
              <w:t>5</w:t>
            </w:r>
            <w:r>
              <w:rPr>
                <w:rFonts w:hint="eastAsia" w:cs="宋体"/>
                <w:bCs/>
                <w:color w:val="000000" w:themeColor="text1"/>
                <w:sz w:val="18"/>
                <w:szCs w:val="18"/>
                <w:highlight w:val="none"/>
                <w14:textFill>
                  <w14:solidFill>
                    <w14:schemeClr w14:val="tx1"/>
                  </w14:solidFill>
                </w14:textFill>
              </w:rPr>
              <w:t>、阻燃性：≥</w:t>
            </w:r>
            <w:r>
              <w:rPr>
                <w:rFonts w:cs="宋体"/>
                <w:bCs/>
                <w:color w:val="000000" w:themeColor="text1"/>
                <w:sz w:val="18"/>
                <w:szCs w:val="18"/>
                <w:highlight w:val="none"/>
                <w14:textFill>
                  <w14:solidFill>
                    <w14:schemeClr w14:val="tx1"/>
                  </w14:solidFill>
                </w14:textFill>
              </w:rPr>
              <w:t>I</w:t>
            </w:r>
            <w:r>
              <w:rPr>
                <w:rFonts w:hint="eastAsia" w:cs="宋体"/>
                <w:bCs/>
                <w:color w:val="000000" w:themeColor="text1"/>
                <w:sz w:val="18"/>
                <w:szCs w:val="18"/>
                <w:highlight w:val="none"/>
                <w14:textFill>
                  <w14:solidFill>
                    <w14:schemeClr w14:val="tx1"/>
                  </w14:solidFill>
                </w14:textFill>
              </w:rPr>
              <w:t>级</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cs="宋体"/>
                <w:bCs/>
                <w:color w:val="000000" w:themeColor="text1"/>
                <w:sz w:val="18"/>
                <w:szCs w:val="18"/>
                <w:highlight w:val="none"/>
                <w14:textFill>
                  <w14:solidFill>
                    <w14:schemeClr w14:val="tx1"/>
                  </w14:solidFill>
                </w14:textFill>
              </w:rPr>
              <w:t>6</w:t>
            </w:r>
            <w:r>
              <w:rPr>
                <w:rFonts w:hint="eastAsia" w:cs="宋体"/>
                <w:bCs/>
                <w:color w:val="000000" w:themeColor="text1"/>
                <w:sz w:val="18"/>
                <w:szCs w:val="18"/>
                <w:highlight w:val="none"/>
                <w14:textFill>
                  <w14:solidFill>
                    <w14:schemeClr w14:val="tx1"/>
                  </w14:solidFill>
                </w14:textFill>
              </w:rPr>
              <w:t>、氯乙烯单体含量：未检出</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cs="宋体"/>
                <w:bCs/>
                <w:color w:val="000000" w:themeColor="text1"/>
                <w:sz w:val="18"/>
                <w:szCs w:val="18"/>
                <w:highlight w:val="none"/>
                <w14:textFill>
                  <w14:solidFill>
                    <w14:schemeClr w14:val="tx1"/>
                  </w14:solidFill>
                </w14:textFill>
              </w:rPr>
              <w:t>7</w:t>
            </w:r>
            <w:r>
              <w:rPr>
                <w:rFonts w:hint="eastAsia" w:cs="宋体"/>
                <w:bCs/>
                <w:color w:val="000000" w:themeColor="text1"/>
                <w:sz w:val="18"/>
                <w:szCs w:val="18"/>
                <w:highlight w:val="none"/>
                <w14:textFill>
                  <w14:solidFill>
                    <w14:schemeClr w14:val="tx1"/>
                  </w14:solidFill>
                </w14:textFill>
              </w:rPr>
              <w:t>、拉伸伸长率：≥</w:t>
            </w:r>
            <w:r>
              <w:rPr>
                <w:rFonts w:cs="宋体"/>
                <w:bCs/>
                <w:color w:val="000000" w:themeColor="text1"/>
                <w:sz w:val="18"/>
                <w:szCs w:val="18"/>
                <w:highlight w:val="none"/>
                <w14:textFill>
                  <w14:solidFill>
                    <w14:schemeClr w14:val="tx1"/>
                  </w14:solidFill>
                </w14:textFill>
              </w:rPr>
              <w:t>1</w:t>
            </w:r>
            <w:r>
              <w:rPr>
                <w:rFonts w:hint="eastAsia" w:cs="宋体"/>
                <w:bCs/>
                <w:color w:val="000000" w:themeColor="text1"/>
                <w:sz w:val="18"/>
                <w:szCs w:val="18"/>
                <w:highlight w:val="none"/>
                <w14:textFill>
                  <w14:solidFill>
                    <w14:schemeClr w14:val="tx1"/>
                  </w14:solidFill>
                </w14:textFill>
              </w:rPr>
              <w:t>2</w:t>
            </w:r>
            <w:r>
              <w:rPr>
                <w:rFonts w:cs="宋体"/>
                <w:bCs/>
                <w:color w:val="000000" w:themeColor="text1"/>
                <w:sz w:val="18"/>
                <w:szCs w:val="18"/>
                <w:highlight w:val="none"/>
                <w14:textFill>
                  <w14:solidFill>
                    <w14:schemeClr w14:val="tx1"/>
                  </w14:solidFill>
                </w14:textFill>
              </w:rPr>
              <w:t>0%</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cs="宋体"/>
                <w:bCs/>
                <w:color w:val="000000" w:themeColor="text1"/>
                <w:sz w:val="18"/>
                <w:szCs w:val="18"/>
                <w:highlight w:val="none"/>
                <w14:textFill>
                  <w14:solidFill>
                    <w14:schemeClr w14:val="tx1"/>
                  </w14:solidFill>
                </w14:textFill>
              </w:rPr>
              <w:t>8</w:t>
            </w:r>
            <w:r>
              <w:rPr>
                <w:rFonts w:hint="eastAsia" w:cs="宋体"/>
                <w:bCs/>
                <w:color w:val="000000" w:themeColor="text1"/>
                <w:sz w:val="18"/>
                <w:szCs w:val="18"/>
                <w:highlight w:val="none"/>
                <w14:textFill>
                  <w14:solidFill>
                    <w14:schemeClr w14:val="tx1"/>
                  </w14:solidFill>
                </w14:textFill>
              </w:rPr>
              <w:t>、灰分</w:t>
            </w:r>
            <w:r>
              <w:rPr>
                <w:rFonts w:cs="宋体"/>
                <w:bCs/>
                <w:color w:val="000000" w:themeColor="text1"/>
                <w:sz w:val="18"/>
                <w:szCs w:val="18"/>
                <w:highlight w:val="none"/>
                <w14:textFill>
                  <w14:solidFill>
                    <w14:schemeClr w14:val="tx1"/>
                  </w14:solidFill>
                </w14:textFill>
              </w:rPr>
              <w:t>含量</w:t>
            </w:r>
            <w:r>
              <w:rPr>
                <w:rFonts w:hint="eastAsia" w:cs="宋体"/>
                <w:bCs/>
                <w:color w:val="000000" w:themeColor="text1"/>
                <w:sz w:val="18"/>
                <w:szCs w:val="18"/>
                <w:highlight w:val="none"/>
                <w14:textFill>
                  <w14:solidFill>
                    <w14:schemeClr w14:val="tx1"/>
                  </w14:solidFill>
                </w14:textFill>
              </w:rPr>
              <w:t>≤0.2</w:t>
            </w:r>
            <w:r>
              <w:rPr>
                <w:rFonts w:cs="宋体"/>
                <w:bCs/>
                <w:color w:val="000000" w:themeColor="text1"/>
                <w:sz w:val="18"/>
                <w:szCs w:val="18"/>
                <w:highlight w:val="none"/>
                <w14:textFill>
                  <w14:solidFill>
                    <w14:schemeClr w14:val="tx1"/>
                  </w14:solidFill>
                </w14:textFill>
              </w:rPr>
              <w:t>%</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cs="宋体"/>
                <w:bCs/>
                <w:color w:val="000000" w:themeColor="text1"/>
                <w:kern w:val="2"/>
                <w:sz w:val="18"/>
                <w:szCs w:val="18"/>
                <w:highlight w:val="none"/>
                <w14:textFill>
                  <w14:solidFill>
                    <w14:schemeClr w14:val="tx1"/>
                  </w14:solidFill>
                </w14:textFill>
              </w:rPr>
              <w:t>9</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挥发物含量≤35g/㎡</w:t>
            </w:r>
          </w:p>
          <w:p>
            <w:pPr>
              <w:pStyle w:val="723"/>
              <w:tabs>
                <w:tab w:val="center" w:pos="4153"/>
                <w:tab w:val="right" w:pos="8306"/>
                <w:tab w:val="clear" w:pos="1212"/>
                <w:tab w:val="clear" w:pos="3888"/>
              </w:tabs>
              <w:adjustRightInd/>
              <w:spacing w:line="260" w:lineRule="exact"/>
              <w:ind w:firstLine="0"/>
              <w:rPr>
                <w:rFonts w:hint="default" w:eastAsia="宋体" w:cs="宋体"/>
                <w:bCs/>
                <w:color w:val="000000" w:themeColor="text1"/>
                <w:sz w:val="18"/>
                <w:szCs w:val="18"/>
                <w:highlight w:val="none"/>
                <w:lang w:val="en-US" w:eastAsia="zh-CN"/>
                <w14:textFill>
                  <w14:solidFill>
                    <w14:schemeClr w14:val="tx1"/>
                  </w14:solidFill>
                </w14:textFill>
              </w:rPr>
            </w:pPr>
            <w:r>
              <w:rPr>
                <w:rFonts w:hint="eastAsia" w:cs="宋体"/>
                <w:bCs/>
                <w:color w:val="000000" w:themeColor="text1"/>
                <w:sz w:val="18"/>
                <w:szCs w:val="18"/>
                <w:highlight w:val="none"/>
                <w:lang w:val="en-US" w:eastAsia="zh-CN"/>
                <w14:textFill>
                  <w14:solidFill>
                    <w14:schemeClr w14:val="tx1"/>
                  </w14:solidFill>
                </w14:textFill>
              </w:rPr>
              <w:t>10、</w:t>
            </w:r>
            <w:r>
              <w:rPr>
                <w:rFonts w:hint="eastAsia" w:cs="宋体"/>
                <w:bCs/>
                <w:color w:val="000000" w:themeColor="text1"/>
                <w:sz w:val="18"/>
                <w:szCs w:val="18"/>
                <w:highlight w:val="none"/>
                <w14:textFill>
                  <w14:solidFill>
                    <w14:schemeClr w14:val="tx1"/>
                  </w14:solidFill>
                </w14:textFill>
              </w:rPr>
              <w:t>冲击吸收(23℃) 20%-50%，垂直变形0.6-3.0mm</w:t>
            </w:r>
          </w:p>
          <w:p>
            <w:pPr>
              <w:pStyle w:val="723"/>
              <w:tabs>
                <w:tab w:val="center" w:pos="4153"/>
                <w:tab w:val="right" w:pos="8306"/>
                <w:tab w:val="clear" w:pos="1212"/>
                <w:tab w:val="clear" w:pos="3888"/>
              </w:tabs>
              <w:adjustRightInd/>
              <w:spacing w:line="260" w:lineRule="exact"/>
              <w:ind w:firstLine="0"/>
              <w:rPr>
                <w:rFonts w:hint="default" w:eastAsia="宋体" w:cs="宋体"/>
                <w:bCs/>
                <w:color w:val="000000" w:themeColor="text1"/>
                <w:sz w:val="18"/>
                <w:szCs w:val="18"/>
                <w:highlight w:val="none"/>
                <w:lang w:val="en-US" w:eastAsia="zh-CN"/>
                <w14:textFill>
                  <w14:solidFill>
                    <w14:schemeClr w14:val="tx1"/>
                  </w14:solidFill>
                </w14:textFill>
              </w:rPr>
            </w:pPr>
            <w:r>
              <w:rPr>
                <w:rFonts w:hint="eastAsia" w:cs="宋体"/>
                <w:bCs/>
                <w:color w:val="000000" w:themeColor="text1"/>
                <w:sz w:val="18"/>
                <w:szCs w:val="18"/>
                <w:highlight w:val="none"/>
                <w:lang w:val="en-US" w:eastAsia="zh-CN"/>
                <w14:textFill>
                  <w14:solidFill>
                    <w14:schemeClr w14:val="tx1"/>
                  </w14:solidFill>
                </w14:textFill>
              </w:rPr>
              <w:t>11、</w:t>
            </w:r>
            <w:r>
              <w:rPr>
                <w:rFonts w:hint="eastAsia" w:cs="宋体"/>
                <w:bCs/>
                <w:color w:val="000000" w:themeColor="text1"/>
                <w:sz w:val="18"/>
                <w:szCs w:val="18"/>
                <w:highlight w:val="none"/>
                <w14:textFill>
                  <w14:solidFill>
                    <w14:schemeClr w14:val="tx1"/>
                  </w14:solidFill>
                </w14:textFill>
              </w:rPr>
              <w:t>防火燃烧性能B1级，20s内焰尖高度≤120mm</w:t>
            </w:r>
          </w:p>
          <w:p>
            <w:pPr>
              <w:pStyle w:val="723"/>
              <w:tabs>
                <w:tab w:val="center" w:pos="4153"/>
                <w:tab w:val="right" w:pos="8306"/>
                <w:tab w:val="clear" w:pos="1212"/>
                <w:tab w:val="clear" w:pos="3888"/>
              </w:tabs>
              <w:adjustRightInd/>
              <w:spacing w:line="260" w:lineRule="exact"/>
              <w:ind w:firstLine="0"/>
              <w:rPr>
                <w:rFonts w:hint="default" w:eastAsia="宋体" w:cs="宋体"/>
                <w:bCs/>
                <w:color w:val="000000" w:themeColor="text1"/>
                <w:sz w:val="18"/>
                <w:szCs w:val="18"/>
                <w:highlight w:val="none"/>
                <w:lang w:val="en-US" w:eastAsia="zh-CN"/>
                <w14:textFill>
                  <w14:solidFill>
                    <w14:schemeClr w14:val="tx1"/>
                  </w14:solidFill>
                </w14:textFill>
              </w:rPr>
            </w:pPr>
            <w:r>
              <w:rPr>
                <w:rFonts w:hint="eastAsia" w:cs="宋体"/>
                <w:bCs/>
                <w:color w:val="000000" w:themeColor="text1"/>
                <w:sz w:val="18"/>
                <w:szCs w:val="18"/>
                <w:highlight w:val="none"/>
                <w:lang w:val="en-US" w:eastAsia="zh-CN"/>
                <w14:textFill>
                  <w14:solidFill>
                    <w14:schemeClr w14:val="tx1"/>
                  </w14:solidFill>
                </w14:textFill>
              </w:rPr>
              <w:t>12、</w:t>
            </w:r>
            <w:r>
              <w:rPr>
                <w:rFonts w:hint="eastAsia" w:cs="宋体"/>
                <w:bCs/>
                <w:color w:val="000000" w:themeColor="text1"/>
                <w:sz w:val="18"/>
                <w:szCs w:val="18"/>
                <w:highlight w:val="none"/>
                <w14:textFill>
                  <w14:solidFill>
                    <w14:schemeClr w14:val="tx1"/>
                  </w14:solidFill>
                </w14:textFill>
              </w:rPr>
              <w:t>焊接强度，平均值≥450N/50mm；最小值≥300N/50mm</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14:textFill>
                  <w14:solidFill>
                    <w14:schemeClr w14:val="tx1"/>
                  </w14:solidFill>
                </w14:textFill>
              </w:rPr>
              <w:t>1</w:t>
            </w:r>
            <w:r>
              <w:rPr>
                <w:rFonts w:hint="eastAsia" w:cs="宋体"/>
                <w:bCs/>
                <w:color w:val="000000" w:themeColor="text1"/>
                <w:kern w:val="2"/>
                <w:sz w:val="18"/>
                <w:szCs w:val="18"/>
                <w:highlight w:val="none"/>
                <w:lang w:val="en-US" w:eastAsia="zh-CN"/>
                <w14:textFill>
                  <w14:solidFill>
                    <w14:schemeClr w14:val="tx1"/>
                  </w14:solidFill>
                </w14:textFill>
              </w:rPr>
              <w:t>3</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提供自然气候暴露试验时长不少于十二个月的检测报告，自然气候暴露后，外观表面无开裂、粉化现象，色差△E≤0.8（仪器测定法包含镜面反射）</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14:textFill>
                  <w14:solidFill>
                    <w14:schemeClr w14:val="tx1"/>
                  </w14:solidFill>
                </w14:textFill>
              </w:rPr>
              <w:t>1</w:t>
            </w:r>
            <w:r>
              <w:rPr>
                <w:rFonts w:hint="eastAsia" w:cs="宋体"/>
                <w:bCs/>
                <w:color w:val="000000" w:themeColor="text1"/>
                <w:kern w:val="2"/>
                <w:sz w:val="18"/>
                <w:szCs w:val="18"/>
                <w:highlight w:val="none"/>
                <w:lang w:val="en-US" w:eastAsia="zh-CN"/>
                <w14:textFill>
                  <w14:solidFill>
                    <w14:schemeClr w14:val="tx1"/>
                  </w14:solidFill>
                </w14:textFill>
              </w:rPr>
              <w:t>4</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提供臭氧老化不少于500h（40℃，臭氧浓度不低于100pphm）的检测报告，老化后外观无龟裂现象，硬度≥87（Shore A）</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14:textFill>
                  <w14:solidFill>
                    <w14:schemeClr w14:val="tx1"/>
                  </w14:solidFill>
                </w14:textFill>
              </w:rPr>
              <w:t>1</w:t>
            </w:r>
            <w:r>
              <w:rPr>
                <w:rFonts w:hint="eastAsia" w:cs="宋体"/>
                <w:bCs/>
                <w:color w:val="000000" w:themeColor="text1"/>
                <w:kern w:val="2"/>
                <w:sz w:val="18"/>
                <w:szCs w:val="18"/>
                <w:highlight w:val="none"/>
                <w:lang w:val="en-US" w:eastAsia="zh-CN"/>
                <w14:textFill>
                  <w14:solidFill>
                    <w14:schemeClr w14:val="tx1"/>
                  </w14:solidFill>
                </w14:textFill>
              </w:rPr>
              <w:t>5</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抗菌性能检测（大肠杆菌、金色葡萄球菌等5种以上细菌），抗菌率≥99.5%</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lang w:val="en-US" w:eastAsia="zh-CN"/>
                <w14:textFill>
                  <w14:solidFill>
                    <w14:schemeClr w14:val="tx1"/>
                  </w14:solidFill>
                </w14:textFill>
              </w:rPr>
              <w:t>16</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耐环境应力开裂测试时长不少于12000h，破裂率为0%</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14:textFill>
                  <w14:solidFill>
                    <w14:schemeClr w14:val="tx1"/>
                  </w14:solidFill>
                </w14:textFill>
              </w:rPr>
              <w:t>1</w:t>
            </w:r>
            <w:r>
              <w:rPr>
                <w:rFonts w:hint="eastAsia" w:cs="宋体"/>
                <w:bCs/>
                <w:color w:val="000000" w:themeColor="text1"/>
                <w:kern w:val="2"/>
                <w:sz w:val="18"/>
                <w:szCs w:val="18"/>
                <w:highlight w:val="none"/>
                <w:lang w:val="en-US" w:eastAsia="zh-CN"/>
                <w14:textFill>
                  <w14:solidFill>
                    <w14:schemeClr w14:val="tx1"/>
                  </w14:solidFill>
                </w14:textFill>
              </w:rPr>
              <w:t>7</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耐湿热老化不少于13000h后，外观无明显变化，灰卡评级4级。</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▲提供带“CMA”或“CNAS”标志的检测报告加盖制造商鲜章进行佐证，不满足或未提供按无效响应处理。</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7696" behindDoc="0" locked="0" layoutInCell="1" allowOverlap="1">
                  <wp:simplePos x="0" y="0"/>
                  <wp:positionH relativeFrom="page">
                    <wp:posOffset>93980</wp:posOffset>
                  </wp:positionH>
                  <wp:positionV relativeFrom="page">
                    <wp:posOffset>498475</wp:posOffset>
                  </wp:positionV>
                  <wp:extent cx="1353185" cy="1123950"/>
                  <wp:effectExtent l="0" t="0" r="18415" b="0"/>
                  <wp:wrapNone/>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45"/>
                          <a:stretch>
                            <a:fillRect/>
                          </a:stretch>
                        </pic:blipFill>
                        <pic:spPr>
                          <a:xfrm>
                            <a:off x="0" y="0"/>
                            <a:ext cx="1352947" cy="1123678"/>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2</w:t>
            </w:r>
            <w:r>
              <w:rPr>
                <w:rFonts w:hint="eastAsia" w:ascii="宋体" w:hAnsi="宋体" w:cs="宋体"/>
                <w:bCs/>
                <w:color w:val="000000" w:themeColor="text1"/>
                <w:sz w:val="18"/>
                <w:szCs w:val="18"/>
                <w:highlight w:val="none"/>
                <w14:textFill>
                  <w14:solidFill>
                    <w14:schemeClr w14:val="tx1"/>
                  </w14:solidFill>
                </w14:textFill>
              </w:rPr>
              <w:t>00</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17</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门禁系统</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单向人脸识别一体机，客流分析,门禁系统数据需和浙江省全民健身地图打通</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8720" behindDoc="0" locked="0" layoutInCell="1" allowOverlap="1">
                  <wp:simplePos x="0" y="0"/>
                  <wp:positionH relativeFrom="page">
                    <wp:posOffset>452755</wp:posOffset>
                  </wp:positionH>
                  <wp:positionV relativeFrom="page">
                    <wp:posOffset>36830</wp:posOffset>
                  </wp:positionV>
                  <wp:extent cx="721360" cy="457200"/>
                  <wp:effectExtent l="0" t="0" r="2540" b="0"/>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6"/>
                          <a:stretch>
                            <a:fillRect/>
                          </a:stretch>
                        </pic:blipFill>
                        <pic:spPr>
                          <a:xfrm>
                            <a:off x="0" y="0"/>
                            <a:ext cx="726179" cy="460254"/>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18</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灯箱</w:t>
            </w:r>
          </w:p>
        </w:tc>
        <w:tc>
          <w:tcPr>
            <w:tcW w:w="4673" w:type="dxa"/>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尺寸：1710*420*60mm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无边发光字：面板为亚克力2.5mm,表面UV工艺，LED灯带，边框银色拉丝，PVC底板</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防水电源220V-12V</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整体底板：1.2mm镀锌板烤漆</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79744" behindDoc="0" locked="0" layoutInCell="1" allowOverlap="1">
                  <wp:simplePos x="0" y="0"/>
                  <wp:positionH relativeFrom="page">
                    <wp:posOffset>120650</wp:posOffset>
                  </wp:positionH>
                  <wp:positionV relativeFrom="page">
                    <wp:posOffset>262890</wp:posOffset>
                  </wp:positionV>
                  <wp:extent cx="1329055" cy="476885"/>
                  <wp:effectExtent l="0" t="0" r="4445" b="18415"/>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7"/>
                          <a:stretch>
                            <a:fillRect/>
                          </a:stretch>
                        </pic:blipFill>
                        <pic:spPr>
                          <a:xfrm>
                            <a:off x="0" y="0"/>
                            <a:ext cx="1333634" cy="478523"/>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19</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镜子</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2</w:t>
            </w:r>
            <w:r>
              <w:rPr>
                <w:rFonts w:hint="eastAsia" w:ascii="宋体" w:hAnsi="宋体" w:cs="宋体"/>
                <w:bCs/>
                <w:color w:val="000000" w:themeColor="text1"/>
                <w:sz w:val="18"/>
                <w:szCs w:val="18"/>
                <w:highlight w:val="none"/>
                <w14:textFill>
                  <w14:solidFill>
                    <w14:schemeClr w14:val="tx1"/>
                  </w14:solidFill>
                </w14:textFill>
              </w:rPr>
              <w:t>0</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622" w:type="dxa"/>
            <w:vAlign w:val="center"/>
          </w:tcPr>
          <w:p>
            <w:pPr>
              <w:widowControl/>
              <w:adjustRightInd/>
              <w:spacing w:line="260" w:lineRule="exact"/>
              <w:jc w:val="center"/>
              <w:rPr>
                <w:rFonts w:hint="default"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cs="宋体"/>
                <w:bCs/>
                <w:color w:val="000000" w:themeColor="text1"/>
                <w:sz w:val="18"/>
                <w:szCs w:val="18"/>
                <w:highlight w:val="none"/>
                <w:lang w:val="en-US" w:eastAsia="zh-CN"/>
                <w14:textFill>
                  <w14:solidFill>
                    <w14:schemeClr w14:val="tx1"/>
                  </w14:solidFill>
                </w14:textFill>
              </w:rPr>
              <w:t>20</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立体墙贴</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shd w:val="clear" w:color="auto" w:fill="FFFFFF"/>
                <w14:textFill>
                  <w14:solidFill>
                    <w14:schemeClr w14:val="tx1"/>
                  </w14:solidFill>
                </w14:textFill>
              </w:rPr>
              <w:t>材质：亚克力，尺寸规格：宽</w:t>
            </w:r>
            <w:r>
              <w:rPr>
                <w:rFonts w:hint="eastAsia" w:ascii="宋体" w:hAnsi="宋体" w:cs="宋体"/>
                <w:bCs/>
                <w:color w:val="000000" w:themeColor="text1"/>
                <w:sz w:val="18"/>
                <w:szCs w:val="18"/>
                <w:highlight w:val="none"/>
                <w14:textFill>
                  <w14:solidFill>
                    <w14:schemeClr w14:val="tx1"/>
                  </w14:solidFill>
                </w14:textFill>
              </w:rPr>
              <w:t>≥</w:t>
            </w:r>
            <w:r>
              <w:rPr>
                <w:rFonts w:hint="eastAsia" w:ascii="宋体" w:hAnsi="宋体" w:cs="宋体"/>
                <w:color w:val="000000" w:themeColor="text1"/>
                <w:sz w:val="18"/>
                <w:szCs w:val="18"/>
                <w:highlight w:val="none"/>
                <w:shd w:val="clear" w:color="auto" w:fill="FFFFFF"/>
                <w14:textFill>
                  <w14:solidFill>
                    <w14:schemeClr w14:val="tx1"/>
                  </w14:solidFill>
                </w14:textFill>
              </w:rPr>
              <w:t>350CM,高</w:t>
            </w:r>
            <w:r>
              <w:rPr>
                <w:rFonts w:hint="eastAsia" w:ascii="宋体" w:hAnsi="宋体" w:cs="宋体"/>
                <w:bCs/>
                <w:color w:val="000000" w:themeColor="text1"/>
                <w:sz w:val="18"/>
                <w:szCs w:val="18"/>
                <w:highlight w:val="none"/>
                <w14:textFill>
                  <w14:solidFill>
                    <w14:schemeClr w14:val="tx1"/>
                  </w14:solidFill>
                </w14:textFill>
              </w:rPr>
              <w:t>≥</w:t>
            </w:r>
            <w:r>
              <w:rPr>
                <w:rFonts w:hint="eastAsia" w:ascii="宋体" w:hAnsi="宋体" w:cs="宋体"/>
                <w:color w:val="000000" w:themeColor="text1"/>
                <w:sz w:val="18"/>
                <w:szCs w:val="18"/>
                <w:highlight w:val="none"/>
                <w:shd w:val="clear" w:color="auto" w:fill="FFFFFF"/>
                <w14:textFill>
                  <w14:solidFill>
                    <w14:schemeClr w14:val="tx1"/>
                  </w14:solidFill>
                </w14:textFill>
              </w:rPr>
              <w:t>110CM，厚度</w:t>
            </w:r>
            <w:r>
              <w:rPr>
                <w:rFonts w:hint="eastAsia" w:ascii="宋体" w:hAnsi="宋体" w:cs="宋体"/>
                <w:bCs/>
                <w:color w:val="000000" w:themeColor="text1"/>
                <w:sz w:val="18"/>
                <w:szCs w:val="18"/>
                <w:highlight w:val="none"/>
                <w14:textFill>
                  <w14:solidFill>
                    <w14:schemeClr w14:val="tx1"/>
                  </w14:solidFill>
                </w14:textFill>
              </w:rPr>
              <w:t>≥</w:t>
            </w:r>
            <w:r>
              <w:rPr>
                <w:rFonts w:hint="eastAsia" w:ascii="宋体" w:hAnsi="宋体" w:cs="宋体"/>
                <w:color w:val="000000" w:themeColor="text1"/>
                <w:sz w:val="18"/>
                <w:szCs w:val="18"/>
                <w:highlight w:val="none"/>
                <w:shd w:val="clear" w:color="auto" w:fill="FFFFFF"/>
                <w14:textFill>
                  <w14:solidFill>
                    <w14:schemeClr w14:val="tx1"/>
                  </w14:solidFill>
                </w14:textFill>
              </w:rPr>
              <w:t>2mm</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0768" behindDoc="0" locked="0" layoutInCell="1" allowOverlap="1">
                  <wp:simplePos x="0" y="0"/>
                  <wp:positionH relativeFrom="column">
                    <wp:posOffset>318770</wp:posOffset>
                  </wp:positionH>
                  <wp:positionV relativeFrom="paragraph">
                    <wp:posOffset>25400</wp:posOffset>
                  </wp:positionV>
                  <wp:extent cx="1000760" cy="411480"/>
                  <wp:effectExtent l="0" t="0" r="8890" b="7620"/>
                  <wp:wrapNone/>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48"/>
                          <a:stretch>
                            <a:fillRect/>
                          </a:stretch>
                        </pic:blipFill>
                        <pic:spPr>
                          <a:xfrm>
                            <a:off x="0" y="0"/>
                            <a:ext cx="1000760" cy="41148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1</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9942" w:type="dxa"/>
            <w:gridSpan w:val="6"/>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农村百姓健身房健身器材设备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22"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序号</w:t>
            </w:r>
          </w:p>
        </w:tc>
        <w:tc>
          <w:tcPr>
            <w:tcW w:w="972"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设备名称</w:t>
            </w:r>
          </w:p>
        </w:tc>
        <w:tc>
          <w:tcPr>
            <w:tcW w:w="4673"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产品技术参数</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产品图片</w:t>
            </w:r>
          </w:p>
        </w:tc>
        <w:tc>
          <w:tcPr>
            <w:tcW w:w="536"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数量</w:t>
            </w:r>
          </w:p>
        </w:tc>
        <w:tc>
          <w:tcPr>
            <w:tcW w:w="588"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跑步机</w:t>
            </w:r>
          </w:p>
        </w:tc>
        <w:tc>
          <w:tcPr>
            <w:tcW w:w="4673" w:type="dxa"/>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1、电动机（马达）额定功率1.85kw </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2、运动速度范围：≥0.5-18km/h；跑步表面尺寸：≥520mm×1450mm</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3、坡度范围：≥0%-15%，跑板厚度：≥25mm；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4、显示屏：LED智能视窗；速度快捷、加速键：体验不同的跑步速度轻松实现；</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5、产品规格参考尺寸：≥ 1950mm×800mm×1500mm（长×宽×高）</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1792" behindDoc="0" locked="0" layoutInCell="1" allowOverlap="1">
                  <wp:simplePos x="0" y="0"/>
                  <wp:positionH relativeFrom="page">
                    <wp:posOffset>130810</wp:posOffset>
                  </wp:positionH>
                  <wp:positionV relativeFrom="page">
                    <wp:posOffset>168910</wp:posOffset>
                  </wp:positionV>
                  <wp:extent cx="1393825" cy="1105535"/>
                  <wp:effectExtent l="0" t="0" r="15875" b="18415"/>
                  <wp:wrapNone/>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9"/>
                          <a:stretch>
                            <a:fillRect/>
                          </a:stretch>
                        </pic:blipFill>
                        <pic:spPr>
                          <a:xfrm>
                            <a:off x="0" y="0"/>
                            <a:ext cx="1400995" cy="1111333"/>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动感单车</w:t>
            </w:r>
          </w:p>
        </w:tc>
        <w:tc>
          <w:tcPr>
            <w:tcW w:w="4673" w:type="dxa"/>
          </w:tcPr>
          <w:p>
            <w:pPr>
              <w:widowControl/>
              <w:numPr>
                <w:ilvl w:val="0"/>
                <w:numId w:val="0"/>
              </w:numPr>
              <w:adjustRightInd/>
              <w:spacing w:line="260" w:lineRule="exact"/>
              <w:textAlignment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lang w:val="en-US" w:eastAsia="zh-CN"/>
                <w14:textFill>
                  <w14:solidFill>
                    <w14:schemeClr w14:val="tx1"/>
                  </w14:solidFill>
                </w14:textFill>
              </w:rPr>
              <w:t>1、</w:t>
            </w:r>
            <w:r>
              <w:rPr>
                <w:rFonts w:hint="eastAsia" w:ascii="宋体" w:hAnsi="宋体" w:cs="宋体"/>
                <w:bCs/>
                <w:color w:val="000000" w:themeColor="text1"/>
                <w:sz w:val="18"/>
                <w:szCs w:val="18"/>
                <w:highlight w:val="none"/>
                <w14:textFill>
                  <w14:solidFill>
                    <w14:schemeClr w14:val="tx1"/>
                  </w14:solidFill>
                </w14:textFill>
              </w:rPr>
              <w:t>飞轮重量：≥13kg 实心飞轮+磁阻；</w:t>
            </w:r>
          </w:p>
          <w:p>
            <w:pPr>
              <w:widowControl/>
              <w:numPr>
                <w:ilvl w:val="0"/>
                <w:numId w:val="0"/>
              </w:numPr>
              <w:adjustRightInd/>
              <w:spacing w:line="260" w:lineRule="exact"/>
              <w:textAlignment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2、阻力系统 无级调节，手动磁控系统</w:t>
            </w:r>
          </w:p>
          <w:p>
            <w:pPr>
              <w:widowControl/>
              <w:numPr>
                <w:ilvl w:val="0"/>
                <w:numId w:val="0"/>
              </w:numPr>
              <w:adjustRightInd/>
              <w:spacing w:line="260" w:lineRule="exact"/>
              <w:textAlignment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3、传动系统：高品质，耐磨橡胶皮带</w:t>
            </w:r>
          </w:p>
          <w:p>
            <w:pPr>
              <w:widowControl/>
              <w:adjustRightInd/>
              <w:spacing w:line="260" w:lineRule="exact"/>
              <w:textAlignment w:val="center"/>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4、座椅：高品质加厚透气PU坐垫，可上下、前后轻松调节；</w:t>
            </w:r>
          </w:p>
          <w:p>
            <w:pPr>
              <w:widowControl/>
              <w:adjustRightInd/>
              <w:spacing w:line="260" w:lineRule="exact"/>
              <w:textAlignment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5、产品规格参考尺寸：≥1160x530x1200mm（长×宽×高）</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2816" behindDoc="0" locked="0" layoutInCell="1" allowOverlap="1">
                  <wp:simplePos x="0" y="0"/>
                  <wp:positionH relativeFrom="page">
                    <wp:posOffset>386080</wp:posOffset>
                  </wp:positionH>
                  <wp:positionV relativeFrom="page">
                    <wp:posOffset>32385</wp:posOffset>
                  </wp:positionV>
                  <wp:extent cx="987425" cy="669925"/>
                  <wp:effectExtent l="0" t="0" r="3175" b="15875"/>
                  <wp:wrapNone/>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50"/>
                          <a:stretch>
                            <a:fillRect/>
                          </a:stretch>
                        </pic:blipFill>
                        <pic:spPr>
                          <a:xfrm>
                            <a:off x="0" y="0"/>
                            <a:ext cx="990767" cy="672118"/>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蹬腿训练器</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lang w:bidi="ar"/>
                <w14:textFill>
                  <w14:solidFill>
                    <w14:schemeClr w14:val="tx1"/>
                  </w14:solidFill>
                </w14:textFill>
              </w:rPr>
              <w:t>1</w:t>
            </w:r>
            <w:r>
              <w:rPr>
                <w:rFonts w:hint="eastAsia" w:ascii="宋体" w:hAnsi="宋体" w:cs="宋体"/>
                <w:bCs/>
                <w:color w:val="000000" w:themeColor="text1"/>
                <w:sz w:val="18"/>
                <w:szCs w:val="18"/>
                <w:highlight w:val="none"/>
                <w14:textFill>
                  <w14:solidFill>
                    <w14:schemeClr w14:val="tx1"/>
                  </w14:solidFill>
                </w14:textFill>
              </w:rPr>
              <w:t>、阻力方式：可调节阻力液压液压缸</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2、档位调节：无极旋钮调节</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3、阻力：不小于3900N（单向阻力）</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4、坐靠垫:PU发泡棉+PVC表皮</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5、材料：主管材为不小于48x120mmxT2.0平椭管和φ48xT2.0圆管</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6、底管：底管外六角调节轮+可移动滚轮；</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★7、产品需符合GB 17498.1-2008国家标准，提供国家检测中心出具的检测报告；</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3840" behindDoc="0" locked="0" layoutInCell="1" allowOverlap="1">
                  <wp:simplePos x="0" y="0"/>
                  <wp:positionH relativeFrom="page">
                    <wp:posOffset>322580</wp:posOffset>
                  </wp:positionH>
                  <wp:positionV relativeFrom="page">
                    <wp:posOffset>55880</wp:posOffset>
                  </wp:positionV>
                  <wp:extent cx="1068070" cy="531495"/>
                  <wp:effectExtent l="0" t="0" r="17780" b="1905"/>
                  <wp:wrapNone/>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51"/>
                          <a:stretch>
                            <a:fillRect/>
                          </a:stretch>
                        </pic:blipFill>
                        <pic:spPr>
                          <a:xfrm>
                            <a:off x="0" y="0"/>
                            <a:ext cx="1074691" cy="534924"/>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多重可调节练习椅</w:t>
            </w:r>
          </w:p>
        </w:tc>
        <w:tc>
          <w:tcPr>
            <w:tcW w:w="4673" w:type="dxa"/>
            <w:vAlign w:val="center"/>
          </w:tcPr>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1、锻炼功能：组合及辅助训练；</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4864" behindDoc="0" locked="0" layoutInCell="1" allowOverlap="1">
                  <wp:simplePos x="0" y="0"/>
                  <wp:positionH relativeFrom="page">
                    <wp:posOffset>3209925</wp:posOffset>
                  </wp:positionH>
                  <wp:positionV relativeFrom="page">
                    <wp:posOffset>287020</wp:posOffset>
                  </wp:positionV>
                  <wp:extent cx="1113790" cy="782320"/>
                  <wp:effectExtent l="0" t="0" r="10160" b="17780"/>
                  <wp:wrapNone/>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52"/>
                          <a:srcRect l="34091" t="32439" r="27934" b="24846"/>
                          <a:stretch>
                            <a:fillRect/>
                          </a:stretch>
                        </pic:blipFill>
                        <pic:spPr>
                          <a:xfrm>
                            <a:off x="0" y="0"/>
                            <a:ext cx="1113790" cy="782320"/>
                          </a:xfrm>
                          <a:prstGeom prst="rect">
                            <a:avLst/>
                          </a:prstGeom>
                          <a:noFill/>
                          <a:ln>
                            <a:noFill/>
                          </a:ln>
                        </pic:spPr>
                      </pic:pic>
                    </a:graphicData>
                  </a:graphic>
                </wp:anchor>
              </w:drawing>
            </w:r>
            <w:r>
              <w:rPr>
                <w:rFonts w:hint="eastAsia" w:ascii="宋体" w:hAnsi="宋体" w:cs="宋体"/>
                <w:bCs/>
                <w:color w:val="000000" w:themeColor="text1"/>
                <w:sz w:val="18"/>
                <w:szCs w:val="18"/>
                <w:highlight w:val="none"/>
                <w14:textFill>
                  <w14:solidFill>
                    <w14:schemeClr w14:val="tx1"/>
                  </w14:solidFill>
                </w14:textFill>
              </w:rPr>
              <w:t xml:space="preserve">2、主框架材质：Q235A；主力管规格：≥ 80mm*40mm*3.0 mm   </w:t>
            </w:r>
          </w:p>
          <w:p>
            <w:pPr>
              <w:widowControl/>
              <w:adjustRightInd/>
              <w:spacing w:line="260" w:lineRule="exact"/>
              <w:rPr>
                <w:rFonts w:hint="eastAsia" w:ascii="宋体" w:hAnsi="宋体" w:eastAsia="宋体" w:cs="宋体"/>
                <w:bCs/>
                <w:color w:val="000000" w:themeColor="text1"/>
                <w:sz w:val="18"/>
                <w:szCs w:val="18"/>
                <w:highlight w:val="none"/>
                <w:lang w:eastAsia="zh-CN"/>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3、机颜色：主架：黑色银砂纹；</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4、产品规格尺寸：≥1360mm×590mm×435mm（长×宽×高）</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5、使用者最大重量≥100KG；类别 S级（商用）；</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腹肌板</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主架管材规格 方管：50*50*1.2*1318MM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躺垫材质及规格 木板+四爪螺母+珍珠棉+皮革</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最大承重 130kg</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5888" behindDoc="0" locked="0" layoutInCell="1" allowOverlap="1">
                  <wp:simplePos x="0" y="0"/>
                  <wp:positionH relativeFrom="page">
                    <wp:posOffset>348615</wp:posOffset>
                  </wp:positionH>
                  <wp:positionV relativeFrom="page">
                    <wp:posOffset>12700</wp:posOffset>
                  </wp:positionV>
                  <wp:extent cx="1199515" cy="472440"/>
                  <wp:effectExtent l="0" t="0" r="635" b="3810"/>
                  <wp:wrapNone/>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53"/>
                          <a:stretch>
                            <a:fillRect/>
                          </a:stretch>
                        </pic:blipFill>
                        <pic:spPr>
                          <a:xfrm>
                            <a:off x="0" y="0"/>
                            <a:ext cx="1199515" cy="47244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哑铃架</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1、主立管：≥76×3.0mm，可放6对哑铃；简约造型，新型材料，保护性外观设计；</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lang w:val="en-US" w:eastAsia="zh-CN"/>
                <w14:textFill>
                  <w14:solidFill>
                    <w14:schemeClr w14:val="tx1"/>
                  </w14:solidFill>
                </w14:textFill>
              </w:rPr>
              <w:t>2</w:t>
            </w:r>
            <w:r>
              <w:rPr>
                <w:rFonts w:hint="eastAsia" w:ascii="宋体" w:hAnsi="宋体" w:cs="宋体"/>
                <w:bCs/>
                <w:color w:val="000000" w:themeColor="text1"/>
                <w:sz w:val="18"/>
                <w:szCs w:val="18"/>
                <w:highlight w:val="none"/>
                <w14:textFill>
                  <w14:solidFill>
                    <w14:schemeClr w14:val="tx1"/>
                  </w14:solidFill>
                </w14:textFill>
              </w:rPr>
              <w:t>、尺寸：≥ 1398×575×800mm（长×宽×高）</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lang w:val="en-US" w:eastAsia="zh-CN"/>
                <w14:textFill>
                  <w14:solidFill>
                    <w14:schemeClr w14:val="tx1"/>
                  </w14:solidFill>
                </w14:textFill>
              </w:rPr>
              <w:t>3</w:t>
            </w:r>
            <w:r>
              <w:rPr>
                <w:rFonts w:hint="eastAsia" w:ascii="宋体" w:hAnsi="宋体" w:cs="宋体"/>
                <w:bCs/>
                <w:color w:val="000000" w:themeColor="text1"/>
                <w:sz w:val="18"/>
                <w:szCs w:val="18"/>
                <w:highlight w:val="none"/>
                <w14:textFill>
                  <w14:solidFill>
                    <w14:schemeClr w14:val="tx1"/>
                  </w14:solidFill>
                </w14:textFill>
              </w:rPr>
              <w:t>、产品需通过GB 17498.1-2008国家标准NSCC国体认证且在www.nscc.com.cn官网上核验</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6912" behindDoc="0" locked="0" layoutInCell="1" allowOverlap="1">
                  <wp:simplePos x="0" y="0"/>
                  <wp:positionH relativeFrom="page">
                    <wp:posOffset>414655</wp:posOffset>
                  </wp:positionH>
                  <wp:positionV relativeFrom="page">
                    <wp:posOffset>109855</wp:posOffset>
                  </wp:positionV>
                  <wp:extent cx="1067435" cy="625475"/>
                  <wp:effectExtent l="0" t="0" r="18415" b="3175"/>
                  <wp:wrapNone/>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38"/>
                          <a:stretch>
                            <a:fillRect/>
                          </a:stretch>
                        </pic:blipFill>
                        <pic:spPr>
                          <a:xfrm>
                            <a:off x="0" y="0"/>
                            <a:ext cx="1067435" cy="62547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7</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哑铃</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1、规格：2.5KG 5KG 7.5KG 10KG 12.5KG,15KG各两支</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2、橡胶哑铃，设计比较有活力，质量提升，使用原胶较好，不使用二次及回收橡胶，基本无刺鼻味道</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3、产品需符合国家标准，提供国家检测中心出具的检测报告。</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7936" behindDoc="0" locked="0" layoutInCell="1" allowOverlap="1">
                  <wp:simplePos x="0" y="0"/>
                  <wp:positionH relativeFrom="page">
                    <wp:posOffset>448310</wp:posOffset>
                  </wp:positionH>
                  <wp:positionV relativeFrom="page">
                    <wp:posOffset>41275</wp:posOffset>
                  </wp:positionV>
                  <wp:extent cx="970280" cy="710565"/>
                  <wp:effectExtent l="0" t="0" r="1270" b="13335"/>
                  <wp:wrapNone/>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54"/>
                          <a:stretch>
                            <a:fillRect/>
                          </a:stretch>
                        </pic:blipFill>
                        <pic:spPr>
                          <a:xfrm>
                            <a:off x="0" y="0"/>
                            <a:ext cx="970280" cy="71056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8</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室内乒乓球桌</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1、单折移动型，由支架、台面、网架组成。</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2、支架底部有万向脚轮，单边折起后可多方向移动，支架主要承载立柱采用40*40*1.5mm,底部有可调节平整度的手轮，支架金属外表经喷砂抛丸、酸洗磷化后静电喷涂；</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3、添加安全设备折叠后锁定的安全插销以固定折叠后的状态避免折叠后易倒易滑的情况   </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 xml:space="preserve">4、球台主要承载横量不小于25*30*1.5mm </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5、台板厚度不小于15mm；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6、产品完全遵照QB/T 2700-2005标准生产且通过NSCC国体认证。</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8960" behindDoc="0" locked="0" layoutInCell="1" allowOverlap="1">
                  <wp:simplePos x="0" y="0"/>
                  <wp:positionH relativeFrom="page">
                    <wp:posOffset>76200</wp:posOffset>
                  </wp:positionH>
                  <wp:positionV relativeFrom="page">
                    <wp:posOffset>414655</wp:posOffset>
                  </wp:positionV>
                  <wp:extent cx="1454150" cy="904240"/>
                  <wp:effectExtent l="0" t="0" r="12700" b="10160"/>
                  <wp:wrapNone/>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55"/>
                          <a:stretch>
                            <a:fillRect/>
                          </a:stretch>
                        </pic:blipFill>
                        <pic:spPr>
                          <a:xfrm>
                            <a:off x="0" y="0"/>
                            <a:ext cx="1454150" cy="90424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9</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放松器（筋膜枪）</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电池容量：≥1500mAh，可充电式锂电池</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按摩头数量：5个，圆形硅胶头、锥形头、平扁头、U形头气垫缓冲头</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规格尺寸:148*60*215mm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把手直径:φ40mm</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89984" behindDoc="0" locked="0" layoutInCell="1" allowOverlap="1">
                  <wp:simplePos x="0" y="0"/>
                  <wp:positionH relativeFrom="page">
                    <wp:posOffset>337820</wp:posOffset>
                  </wp:positionH>
                  <wp:positionV relativeFrom="page">
                    <wp:posOffset>99695</wp:posOffset>
                  </wp:positionV>
                  <wp:extent cx="1085215" cy="691515"/>
                  <wp:effectExtent l="0" t="0" r="635" b="13335"/>
                  <wp:wrapNone/>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56"/>
                          <a:stretch>
                            <a:fillRect/>
                          </a:stretch>
                        </pic:blipFill>
                        <pic:spPr>
                          <a:xfrm>
                            <a:off x="0" y="0"/>
                            <a:ext cx="1085215" cy="69151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10</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lang w:eastAsia="zh-CN"/>
                <w14:textFill>
                  <w14:solidFill>
                    <w14:schemeClr w14:val="tx1"/>
                  </w14:solidFill>
                </w14:textFill>
              </w:rPr>
              <w:t>运动</w:t>
            </w:r>
            <w:r>
              <w:rPr>
                <w:rFonts w:hint="eastAsia" w:ascii="宋体" w:hAnsi="宋体" w:cs="宋体"/>
                <w:bCs/>
                <w:color w:val="000000" w:themeColor="text1"/>
                <w:sz w:val="18"/>
                <w:szCs w:val="18"/>
                <w:highlight w:val="none"/>
                <w14:textFill>
                  <w14:solidFill>
                    <w14:schemeClr w14:val="tx1"/>
                  </w14:solidFill>
                </w14:textFill>
              </w:rPr>
              <w:t>地胶</w:t>
            </w:r>
          </w:p>
        </w:tc>
        <w:tc>
          <w:tcPr>
            <w:tcW w:w="4673" w:type="dxa"/>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1、硬度（邵A）：55-90（度）</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2、拉伸强度≥1.0Mpa</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3、可溶性重金属铅含量≤20mg/㎡</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4</w:t>
            </w:r>
            <w:r>
              <w:rPr>
                <w:rFonts w:hint="eastAsia" w:ascii="宋体" w:hAnsi="宋体" w:cs="宋体"/>
                <w:bCs/>
                <w:color w:val="000000" w:themeColor="text1"/>
                <w:sz w:val="18"/>
                <w:szCs w:val="18"/>
                <w:highlight w:val="none"/>
                <w14:textFill>
                  <w14:solidFill>
                    <w14:schemeClr w14:val="tx1"/>
                  </w14:solidFill>
                </w14:textFill>
              </w:rPr>
              <w:t>、可溶性重金属镉含量≤20mg/㎡</w:t>
            </w:r>
          </w:p>
          <w:p>
            <w:pPr>
              <w:pStyle w:val="723"/>
              <w:tabs>
                <w:tab w:val="center" w:pos="4153"/>
                <w:tab w:val="right" w:pos="8306"/>
                <w:tab w:val="clear" w:pos="1212"/>
                <w:tab w:val="clear" w:pos="3888"/>
              </w:tabs>
              <w:adjustRightInd/>
              <w:spacing w:line="260" w:lineRule="exact"/>
              <w:ind w:firstLine="0"/>
              <w:rPr>
                <w:rFonts w:hint="eastAsia" w:cs="宋体"/>
                <w:bCs/>
                <w:color w:val="000000" w:themeColor="text1"/>
                <w:sz w:val="18"/>
                <w:szCs w:val="18"/>
                <w:highlight w:val="none"/>
                <w14:textFill>
                  <w14:solidFill>
                    <w14:schemeClr w14:val="tx1"/>
                  </w14:solidFill>
                </w14:textFill>
              </w:rPr>
            </w:pPr>
            <w:r>
              <w:rPr>
                <w:rFonts w:cs="宋体"/>
                <w:bCs/>
                <w:color w:val="000000" w:themeColor="text1"/>
                <w:sz w:val="18"/>
                <w:szCs w:val="18"/>
                <w:highlight w:val="none"/>
                <w14:textFill>
                  <w14:solidFill>
                    <w14:schemeClr w14:val="tx1"/>
                  </w14:solidFill>
                </w14:textFill>
              </w:rPr>
              <w:t>5</w:t>
            </w:r>
            <w:r>
              <w:rPr>
                <w:rFonts w:hint="eastAsia" w:cs="宋体"/>
                <w:bCs/>
                <w:color w:val="000000" w:themeColor="text1"/>
                <w:sz w:val="18"/>
                <w:szCs w:val="18"/>
                <w:highlight w:val="none"/>
                <w14:textFill>
                  <w14:solidFill>
                    <w14:schemeClr w14:val="tx1"/>
                  </w14:solidFill>
                </w14:textFill>
              </w:rPr>
              <w:t>、阻燃性：≥</w:t>
            </w:r>
            <w:r>
              <w:rPr>
                <w:rFonts w:cs="宋体"/>
                <w:bCs/>
                <w:color w:val="000000" w:themeColor="text1"/>
                <w:sz w:val="18"/>
                <w:szCs w:val="18"/>
                <w:highlight w:val="none"/>
                <w14:textFill>
                  <w14:solidFill>
                    <w14:schemeClr w14:val="tx1"/>
                  </w14:solidFill>
                </w14:textFill>
              </w:rPr>
              <w:t>I</w:t>
            </w:r>
            <w:r>
              <w:rPr>
                <w:rFonts w:hint="eastAsia" w:cs="宋体"/>
                <w:bCs/>
                <w:color w:val="000000" w:themeColor="text1"/>
                <w:sz w:val="18"/>
                <w:szCs w:val="18"/>
                <w:highlight w:val="none"/>
                <w14:textFill>
                  <w14:solidFill>
                    <w14:schemeClr w14:val="tx1"/>
                  </w14:solidFill>
                </w14:textFill>
              </w:rPr>
              <w:t>级</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cs="宋体"/>
                <w:bCs/>
                <w:color w:val="000000" w:themeColor="text1"/>
                <w:sz w:val="18"/>
                <w:szCs w:val="18"/>
                <w:highlight w:val="none"/>
                <w14:textFill>
                  <w14:solidFill>
                    <w14:schemeClr w14:val="tx1"/>
                  </w14:solidFill>
                </w14:textFill>
              </w:rPr>
              <w:t>6</w:t>
            </w:r>
            <w:r>
              <w:rPr>
                <w:rFonts w:hint="eastAsia" w:cs="宋体"/>
                <w:bCs/>
                <w:color w:val="000000" w:themeColor="text1"/>
                <w:sz w:val="18"/>
                <w:szCs w:val="18"/>
                <w:highlight w:val="none"/>
                <w14:textFill>
                  <w14:solidFill>
                    <w14:schemeClr w14:val="tx1"/>
                  </w14:solidFill>
                </w14:textFill>
              </w:rPr>
              <w:t>、氯乙烯单体含量：未检出</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cs="宋体"/>
                <w:bCs/>
                <w:color w:val="000000" w:themeColor="text1"/>
                <w:sz w:val="18"/>
                <w:szCs w:val="18"/>
                <w:highlight w:val="none"/>
                <w14:textFill>
                  <w14:solidFill>
                    <w14:schemeClr w14:val="tx1"/>
                  </w14:solidFill>
                </w14:textFill>
              </w:rPr>
              <w:t>7</w:t>
            </w:r>
            <w:r>
              <w:rPr>
                <w:rFonts w:hint="eastAsia" w:cs="宋体"/>
                <w:bCs/>
                <w:color w:val="000000" w:themeColor="text1"/>
                <w:sz w:val="18"/>
                <w:szCs w:val="18"/>
                <w:highlight w:val="none"/>
                <w14:textFill>
                  <w14:solidFill>
                    <w14:schemeClr w14:val="tx1"/>
                  </w14:solidFill>
                </w14:textFill>
              </w:rPr>
              <w:t>、拉伸伸长率：≥</w:t>
            </w:r>
            <w:r>
              <w:rPr>
                <w:rFonts w:cs="宋体"/>
                <w:bCs/>
                <w:color w:val="000000" w:themeColor="text1"/>
                <w:sz w:val="18"/>
                <w:szCs w:val="18"/>
                <w:highlight w:val="none"/>
                <w14:textFill>
                  <w14:solidFill>
                    <w14:schemeClr w14:val="tx1"/>
                  </w14:solidFill>
                </w14:textFill>
              </w:rPr>
              <w:t>1</w:t>
            </w:r>
            <w:r>
              <w:rPr>
                <w:rFonts w:hint="eastAsia" w:cs="宋体"/>
                <w:bCs/>
                <w:color w:val="000000" w:themeColor="text1"/>
                <w:sz w:val="18"/>
                <w:szCs w:val="18"/>
                <w:highlight w:val="none"/>
                <w14:textFill>
                  <w14:solidFill>
                    <w14:schemeClr w14:val="tx1"/>
                  </w14:solidFill>
                </w14:textFill>
              </w:rPr>
              <w:t>2</w:t>
            </w:r>
            <w:r>
              <w:rPr>
                <w:rFonts w:cs="宋体"/>
                <w:bCs/>
                <w:color w:val="000000" w:themeColor="text1"/>
                <w:sz w:val="18"/>
                <w:szCs w:val="18"/>
                <w:highlight w:val="none"/>
                <w14:textFill>
                  <w14:solidFill>
                    <w14:schemeClr w14:val="tx1"/>
                  </w14:solidFill>
                </w14:textFill>
              </w:rPr>
              <w:t>0%</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cs="宋体"/>
                <w:bCs/>
                <w:color w:val="000000" w:themeColor="text1"/>
                <w:sz w:val="18"/>
                <w:szCs w:val="18"/>
                <w:highlight w:val="none"/>
                <w14:textFill>
                  <w14:solidFill>
                    <w14:schemeClr w14:val="tx1"/>
                  </w14:solidFill>
                </w14:textFill>
              </w:rPr>
              <w:t>8</w:t>
            </w:r>
            <w:r>
              <w:rPr>
                <w:rFonts w:hint="eastAsia" w:cs="宋体"/>
                <w:bCs/>
                <w:color w:val="000000" w:themeColor="text1"/>
                <w:sz w:val="18"/>
                <w:szCs w:val="18"/>
                <w:highlight w:val="none"/>
                <w14:textFill>
                  <w14:solidFill>
                    <w14:schemeClr w14:val="tx1"/>
                  </w14:solidFill>
                </w14:textFill>
              </w:rPr>
              <w:t>、灰分</w:t>
            </w:r>
            <w:r>
              <w:rPr>
                <w:rFonts w:cs="宋体"/>
                <w:bCs/>
                <w:color w:val="000000" w:themeColor="text1"/>
                <w:sz w:val="18"/>
                <w:szCs w:val="18"/>
                <w:highlight w:val="none"/>
                <w14:textFill>
                  <w14:solidFill>
                    <w14:schemeClr w14:val="tx1"/>
                  </w14:solidFill>
                </w14:textFill>
              </w:rPr>
              <w:t>含量</w:t>
            </w:r>
            <w:r>
              <w:rPr>
                <w:rFonts w:hint="eastAsia" w:cs="宋体"/>
                <w:bCs/>
                <w:color w:val="000000" w:themeColor="text1"/>
                <w:sz w:val="18"/>
                <w:szCs w:val="18"/>
                <w:highlight w:val="none"/>
                <w14:textFill>
                  <w14:solidFill>
                    <w14:schemeClr w14:val="tx1"/>
                  </w14:solidFill>
                </w14:textFill>
              </w:rPr>
              <w:t>≤0.2</w:t>
            </w:r>
            <w:r>
              <w:rPr>
                <w:rFonts w:cs="宋体"/>
                <w:bCs/>
                <w:color w:val="000000" w:themeColor="text1"/>
                <w:sz w:val="18"/>
                <w:szCs w:val="18"/>
                <w:highlight w:val="none"/>
                <w14:textFill>
                  <w14:solidFill>
                    <w14:schemeClr w14:val="tx1"/>
                  </w14:solidFill>
                </w14:textFill>
              </w:rPr>
              <w:t>%</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cs="宋体"/>
                <w:bCs/>
                <w:color w:val="000000" w:themeColor="text1"/>
                <w:kern w:val="2"/>
                <w:sz w:val="18"/>
                <w:szCs w:val="18"/>
                <w:highlight w:val="none"/>
                <w14:textFill>
                  <w14:solidFill>
                    <w14:schemeClr w14:val="tx1"/>
                  </w14:solidFill>
                </w14:textFill>
              </w:rPr>
              <w:t>9</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挥发物含量≤35g/㎡</w:t>
            </w:r>
          </w:p>
          <w:p>
            <w:pPr>
              <w:pStyle w:val="723"/>
              <w:tabs>
                <w:tab w:val="center" w:pos="4153"/>
                <w:tab w:val="right" w:pos="8306"/>
                <w:tab w:val="clear" w:pos="1212"/>
                <w:tab w:val="clear" w:pos="3888"/>
              </w:tabs>
              <w:adjustRightInd/>
              <w:spacing w:line="260" w:lineRule="exact"/>
              <w:ind w:firstLine="0"/>
              <w:rPr>
                <w:rFonts w:hint="default" w:eastAsia="宋体" w:cs="宋体"/>
                <w:bCs/>
                <w:color w:val="000000" w:themeColor="text1"/>
                <w:sz w:val="18"/>
                <w:szCs w:val="18"/>
                <w:highlight w:val="none"/>
                <w:lang w:val="en-US" w:eastAsia="zh-CN"/>
                <w14:textFill>
                  <w14:solidFill>
                    <w14:schemeClr w14:val="tx1"/>
                  </w14:solidFill>
                </w14:textFill>
              </w:rPr>
            </w:pPr>
            <w:r>
              <w:rPr>
                <w:rFonts w:hint="eastAsia" w:cs="宋体"/>
                <w:bCs/>
                <w:color w:val="000000" w:themeColor="text1"/>
                <w:sz w:val="18"/>
                <w:szCs w:val="18"/>
                <w:highlight w:val="none"/>
                <w:lang w:val="en-US" w:eastAsia="zh-CN"/>
                <w14:textFill>
                  <w14:solidFill>
                    <w14:schemeClr w14:val="tx1"/>
                  </w14:solidFill>
                </w14:textFill>
              </w:rPr>
              <w:t>10、</w:t>
            </w:r>
            <w:r>
              <w:rPr>
                <w:rFonts w:hint="eastAsia" w:cs="宋体"/>
                <w:bCs/>
                <w:color w:val="000000" w:themeColor="text1"/>
                <w:sz w:val="18"/>
                <w:szCs w:val="18"/>
                <w:highlight w:val="none"/>
                <w14:textFill>
                  <w14:solidFill>
                    <w14:schemeClr w14:val="tx1"/>
                  </w14:solidFill>
                </w14:textFill>
              </w:rPr>
              <w:t>冲击吸收(23℃) 20%-50%，垂直变形0.6-3.0mm</w:t>
            </w:r>
          </w:p>
          <w:p>
            <w:pPr>
              <w:pStyle w:val="723"/>
              <w:tabs>
                <w:tab w:val="center" w:pos="4153"/>
                <w:tab w:val="right" w:pos="8306"/>
                <w:tab w:val="clear" w:pos="1212"/>
                <w:tab w:val="clear" w:pos="3888"/>
              </w:tabs>
              <w:adjustRightInd/>
              <w:spacing w:line="260" w:lineRule="exact"/>
              <w:ind w:firstLine="0"/>
              <w:rPr>
                <w:rFonts w:hint="default" w:eastAsia="宋体" w:cs="宋体"/>
                <w:bCs/>
                <w:color w:val="000000" w:themeColor="text1"/>
                <w:sz w:val="18"/>
                <w:szCs w:val="18"/>
                <w:highlight w:val="none"/>
                <w:lang w:val="en-US" w:eastAsia="zh-CN"/>
                <w14:textFill>
                  <w14:solidFill>
                    <w14:schemeClr w14:val="tx1"/>
                  </w14:solidFill>
                </w14:textFill>
              </w:rPr>
            </w:pPr>
            <w:r>
              <w:rPr>
                <w:rFonts w:hint="eastAsia" w:cs="宋体"/>
                <w:bCs/>
                <w:color w:val="000000" w:themeColor="text1"/>
                <w:sz w:val="18"/>
                <w:szCs w:val="18"/>
                <w:highlight w:val="none"/>
                <w:lang w:val="en-US" w:eastAsia="zh-CN"/>
                <w14:textFill>
                  <w14:solidFill>
                    <w14:schemeClr w14:val="tx1"/>
                  </w14:solidFill>
                </w14:textFill>
              </w:rPr>
              <w:t>11、</w:t>
            </w:r>
            <w:r>
              <w:rPr>
                <w:rFonts w:hint="eastAsia" w:cs="宋体"/>
                <w:bCs/>
                <w:color w:val="000000" w:themeColor="text1"/>
                <w:sz w:val="18"/>
                <w:szCs w:val="18"/>
                <w:highlight w:val="none"/>
                <w14:textFill>
                  <w14:solidFill>
                    <w14:schemeClr w14:val="tx1"/>
                  </w14:solidFill>
                </w14:textFill>
              </w:rPr>
              <w:t>防火燃烧性能B1级，20s内焰尖高度≤120mm</w:t>
            </w:r>
          </w:p>
          <w:p>
            <w:pPr>
              <w:pStyle w:val="723"/>
              <w:tabs>
                <w:tab w:val="center" w:pos="4153"/>
                <w:tab w:val="right" w:pos="8306"/>
                <w:tab w:val="clear" w:pos="1212"/>
                <w:tab w:val="clear" w:pos="3888"/>
              </w:tabs>
              <w:adjustRightInd/>
              <w:spacing w:line="260" w:lineRule="exact"/>
              <w:ind w:firstLine="0"/>
              <w:rPr>
                <w:rFonts w:hint="default" w:eastAsia="宋体" w:cs="宋体"/>
                <w:bCs/>
                <w:color w:val="000000" w:themeColor="text1"/>
                <w:sz w:val="18"/>
                <w:szCs w:val="18"/>
                <w:highlight w:val="none"/>
                <w:lang w:val="en-US" w:eastAsia="zh-CN"/>
                <w14:textFill>
                  <w14:solidFill>
                    <w14:schemeClr w14:val="tx1"/>
                  </w14:solidFill>
                </w14:textFill>
              </w:rPr>
            </w:pPr>
            <w:r>
              <w:rPr>
                <w:rFonts w:hint="eastAsia" w:cs="宋体"/>
                <w:bCs/>
                <w:color w:val="000000" w:themeColor="text1"/>
                <w:sz w:val="18"/>
                <w:szCs w:val="18"/>
                <w:highlight w:val="none"/>
                <w:lang w:val="en-US" w:eastAsia="zh-CN"/>
                <w14:textFill>
                  <w14:solidFill>
                    <w14:schemeClr w14:val="tx1"/>
                  </w14:solidFill>
                </w14:textFill>
              </w:rPr>
              <w:t>12、</w:t>
            </w:r>
            <w:r>
              <w:rPr>
                <w:rFonts w:hint="eastAsia" w:cs="宋体"/>
                <w:bCs/>
                <w:color w:val="000000" w:themeColor="text1"/>
                <w:sz w:val="18"/>
                <w:szCs w:val="18"/>
                <w:highlight w:val="none"/>
                <w14:textFill>
                  <w14:solidFill>
                    <w14:schemeClr w14:val="tx1"/>
                  </w14:solidFill>
                </w14:textFill>
              </w:rPr>
              <w:t>焊接强度，平均值≥450N/50mm；最小值≥300N/50mm</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14:textFill>
                  <w14:solidFill>
                    <w14:schemeClr w14:val="tx1"/>
                  </w14:solidFill>
                </w14:textFill>
              </w:rPr>
              <w:t>1</w:t>
            </w:r>
            <w:r>
              <w:rPr>
                <w:rFonts w:hint="eastAsia" w:cs="宋体"/>
                <w:bCs/>
                <w:color w:val="000000" w:themeColor="text1"/>
                <w:kern w:val="2"/>
                <w:sz w:val="18"/>
                <w:szCs w:val="18"/>
                <w:highlight w:val="none"/>
                <w:lang w:val="en-US" w:eastAsia="zh-CN"/>
                <w14:textFill>
                  <w14:solidFill>
                    <w14:schemeClr w14:val="tx1"/>
                  </w14:solidFill>
                </w14:textFill>
              </w:rPr>
              <w:t>3</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提供自然气候暴露试验时长不少于十二个月的检测报告，自然气候暴露后，外观表面无开裂、粉化现象，色差△E≤0.8（仪器测定法包含镜面反射）</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14:textFill>
                  <w14:solidFill>
                    <w14:schemeClr w14:val="tx1"/>
                  </w14:solidFill>
                </w14:textFill>
              </w:rPr>
              <w:t>1</w:t>
            </w:r>
            <w:r>
              <w:rPr>
                <w:rFonts w:hint="eastAsia" w:cs="宋体"/>
                <w:bCs/>
                <w:color w:val="000000" w:themeColor="text1"/>
                <w:kern w:val="2"/>
                <w:sz w:val="18"/>
                <w:szCs w:val="18"/>
                <w:highlight w:val="none"/>
                <w:lang w:val="en-US" w:eastAsia="zh-CN"/>
                <w14:textFill>
                  <w14:solidFill>
                    <w14:schemeClr w14:val="tx1"/>
                  </w14:solidFill>
                </w14:textFill>
              </w:rPr>
              <w:t>4</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提供臭氧老化不少于500h（40℃，臭氧浓度不低于100pphm）的检测报告，老化后外观无龟裂现象，硬度≥87（Shore A）</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14:textFill>
                  <w14:solidFill>
                    <w14:schemeClr w14:val="tx1"/>
                  </w14:solidFill>
                </w14:textFill>
              </w:rPr>
              <w:t>1</w:t>
            </w:r>
            <w:r>
              <w:rPr>
                <w:rFonts w:hint="eastAsia" w:cs="宋体"/>
                <w:bCs/>
                <w:color w:val="000000" w:themeColor="text1"/>
                <w:kern w:val="2"/>
                <w:sz w:val="18"/>
                <w:szCs w:val="18"/>
                <w:highlight w:val="none"/>
                <w:lang w:val="en-US" w:eastAsia="zh-CN"/>
                <w14:textFill>
                  <w14:solidFill>
                    <w14:schemeClr w14:val="tx1"/>
                  </w14:solidFill>
                </w14:textFill>
              </w:rPr>
              <w:t>5</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抗菌性能检测（大肠杆菌、金色葡萄球菌等5种以上细菌），抗菌率≥99.5%</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lang w:val="en-US" w:eastAsia="zh-CN"/>
                <w14:textFill>
                  <w14:solidFill>
                    <w14:schemeClr w14:val="tx1"/>
                  </w14:solidFill>
                </w14:textFill>
              </w:rPr>
              <w:t>16</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耐环境应力开裂测试时长不少于12000h，破裂率为0%</w:t>
            </w:r>
          </w:p>
          <w:p>
            <w:pPr>
              <w:pStyle w:val="723"/>
              <w:tabs>
                <w:tab w:val="center" w:pos="4153"/>
                <w:tab w:val="right" w:pos="8306"/>
                <w:tab w:val="clear" w:pos="1212"/>
                <w:tab w:val="clear" w:pos="3888"/>
              </w:tabs>
              <w:adjustRightInd/>
              <w:spacing w:line="260" w:lineRule="exact"/>
              <w:ind w:firstLine="0"/>
              <w:rPr>
                <w:rFonts w:cs="宋体"/>
                <w:bCs/>
                <w:color w:val="000000" w:themeColor="text1"/>
                <w:sz w:val="18"/>
                <w:szCs w:val="18"/>
                <w:highlight w:val="none"/>
                <w14:textFill>
                  <w14:solidFill>
                    <w14:schemeClr w14:val="tx1"/>
                  </w14:solidFill>
                </w14:textFill>
              </w:rPr>
            </w:pPr>
            <w:r>
              <w:rPr>
                <w:rFonts w:hint="eastAsia" w:cs="宋体"/>
                <w:bCs/>
                <w:color w:val="000000" w:themeColor="text1"/>
                <w:sz w:val="18"/>
                <w:szCs w:val="18"/>
                <w:highlight w:val="none"/>
                <w14:textFill>
                  <w14:solidFill>
                    <w14:schemeClr w14:val="tx1"/>
                  </w14:solidFill>
                </w14:textFill>
              </w:rPr>
              <w:t>▲</w:t>
            </w:r>
            <w:r>
              <w:rPr>
                <w:rFonts w:hint="eastAsia" w:cs="宋体"/>
                <w:bCs/>
                <w:color w:val="000000" w:themeColor="text1"/>
                <w:kern w:val="2"/>
                <w:sz w:val="18"/>
                <w:szCs w:val="18"/>
                <w:highlight w:val="none"/>
                <w14:textFill>
                  <w14:solidFill>
                    <w14:schemeClr w14:val="tx1"/>
                  </w14:solidFill>
                </w14:textFill>
              </w:rPr>
              <w:t>1</w:t>
            </w:r>
            <w:r>
              <w:rPr>
                <w:rFonts w:hint="eastAsia" w:cs="宋体"/>
                <w:bCs/>
                <w:color w:val="000000" w:themeColor="text1"/>
                <w:kern w:val="2"/>
                <w:sz w:val="18"/>
                <w:szCs w:val="18"/>
                <w:highlight w:val="none"/>
                <w:lang w:val="en-US" w:eastAsia="zh-CN"/>
                <w14:textFill>
                  <w14:solidFill>
                    <w14:schemeClr w14:val="tx1"/>
                  </w14:solidFill>
                </w14:textFill>
              </w:rPr>
              <w:t>7</w:t>
            </w:r>
            <w:r>
              <w:rPr>
                <w:rFonts w:hint="eastAsia" w:cs="宋体"/>
                <w:bCs/>
                <w:color w:val="000000" w:themeColor="text1"/>
                <w:kern w:val="2"/>
                <w:sz w:val="18"/>
                <w:szCs w:val="18"/>
                <w:highlight w:val="none"/>
                <w14:textFill>
                  <w14:solidFill>
                    <w14:schemeClr w14:val="tx1"/>
                  </w14:solidFill>
                </w14:textFill>
              </w:rPr>
              <w:t>、</w:t>
            </w:r>
            <w:r>
              <w:rPr>
                <w:rFonts w:hint="eastAsia" w:cs="宋体"/>
                <w:bCs/>
                <w:color w:val="000000" w:themeColor="text1"/>
                <w:sz w:val="18"/>
                <w:szCs w:val="18"/>
                <w:highlight w:val="none"/>
                <w14:textFill>
                  <w14:solidFill>
                    <w14:schemeClr w14:val="tx1"/>
                  </w14:solidFill>
                </w14:textFill>
              </w:rPr>
              <w:t>耐湿热老化不少于13000h后，外观无明显变化，灰卡评级4级。</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▲提供带“CMA”或“CNAS”标志的检测报告加盖制造商鲜章进行佐证，不满足或未提供按无效响应处理。</w:t>
            </w:r>
          </w:p>
        </w:tc>
        <w:tc>
          <w:tcPr>
            <w:tcW w:w="2551" w:type="dxa"/>
          </w:tcPr>
          <w:p>
            <w:pPr>
              <w:widowControl/>
              <w:adjustRightInd/>
              <w:spacing w:line="260" w:lineRule="exact"/>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91008" behindDoc="0" locked="0" layoutInCell="1" allowOverlap="1">
                  <wp:simplePos x="0" y="0"/>
                  <wp:positionH relativeFrom="page">
                    <wp:posOffset>159385</wp:posOffset>
                  </wp:positionH>
                  <wp:positionV relativeFrom="page">
                    <wp:posOffset>278130</wp:posOffset>
                  </wp:positionV>
                  <wp:extent cx="1325880" cy="829310"/>
                  <wp:effectExtent l="0" t="0" r="7620" b="8890"/>
                  <wp:wrapNone/>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pic:cNvPicPr>
                        </pic:nvPicPr>
                        <pic:blipFill>
                          <a:blip r:embed="rId45"/>
                          <a:stretch>
                            <a:fillRect/>
                          </a:stretch>
                        </pic:blipFill>
                        <pic:spPr>
                          <a:xfrm>
                            <a:off x="0" y="0"/>
                            <a:ext cx="1326020" cy="829339"/>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r>
              <w:rPr>
                <w:rFonts w:hint="eastAsia" w:ascii="宋体" w:hAnsi="宋体" w:cs="宋体"/>
                <w:bCs/>
                <w:color w:val="000000" w:themeColor="text1"/>
                <w:sz w:val="18"/>
                <w:szCs w:val="18"/>
                <w:highlight w:val="none"/>
                <w14:textFill>
                  <w14:solidFill>
                    <w14:schemeClr w14:val="tx1"/>
                  </w14:solidFill>
                </w14:textFill>
              </w:rPr>
              <w:t>00</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11</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灯箱</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尺寸：1710*420*60mm</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无边发光字：面板为亚克力2.5mm,表面UV工艺，LED灯带，边框银色拉丝，PVC底板</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防水电源220V-12V</w:t>
            </w:r>
          </w:p>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整体底板：1.2mm镀锌板烤漆</w:t>
            </w:r>
          </w:p>
        </w:tc>
        <w:tc>
          <w:tcPr>
            <w:tcW w:w="2551" w:type="dxa"/>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92032" behindDoc="0" locked="0" layoutInCell="1" allowOverlap="1">
                  <wp:simplePos x="0" y="0"/>
                  <wp:positionH relativeFrom="page">
                    <wp:posOffset>167640</wp:posOffset>
                  </wp:positionH>
                  <wp:positionV relativeFrom="page">
                    <wp:posOffset>100330</wp:posOffset>
                  </wp:positionV>
                  <wp:extent cx="1266190" cy="648335"/>
                  <wp:effectExtent l="0" t="0" r="10160" b="18415"/>
                  <wp:wrapNone/>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47"/>
                          <a:stretch>
                            <a:fillRect/>
                          </a:stretch>
                        </pic:blipFill>
                        <pic:spPr>
                          <a:xfrm>
                            <a:off x="0" y="0"/>
                            <a:ext cx="1266190" cy="648335"/>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2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12</w:t>
            </w:r>
          </w:p>
        </w:tc>
        <w:tc>
          <w:tcPr>
            <w:tcW w:w="972"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立体墙贴</w:t>
            </w:r>
          </w:p>
        </w:tc>
        <w:tc>
          <w:tcPr>
            <w:tcW w:w="4673" w:type="dxa"/>
            <w:vAlign w:val="center"/>
          </w:tcPr>
          <w:p>
            <w:pPr>
              <w:widowControl/>
              <w:adjustRightInd/>
              <w:spacing w:line="260" w:lineRule="exact"/>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shd w:val="clear" w:color="auto" w:fill="FFFFFF"/>
                <w14:textFill>
                  <w14:solidFill>
                    <w14:schemeClr w14:val="tx1"/>
                  </w14:solidFill>
                </w14:textFill>
              </w:rPr>
              <w:t>材质：亚克力，尺寸规格：宽</w:t>
            </w:r>
            <w:r>
              <w:rPr>
                <w:rFonts w:hint="eastAsia" w:ascii="宋体" w:hAnsi="宋体" w:cs="宋体"/>
                <w:bCs/>
                <w:color w:val="000000" w:themeColor="text1"/>
                <w:sz w:val="18"/>
                <w:szCs w:val="18"/>
                <w:highlight w:val="none"/>
                <w14:textFill>
                  <w14:solidFill>
                    <w14:schemeClr w14:val="tx1"/>
                  </w14:solidFill>
                </w14:textFill>
              </w:rPr>
              <w:t>≥</w:t>
            </w:r>
            <w:r>
              <w:rPr>
                <w:rFonts w:hint="eastAsia" w:ascii="宋体" w:hAnsi="宋体" w:cs="宋体"/>
                <w:color w:val="000000" w:themeColor="text1"/>
                <w:sz w:val="18"/>
                <w:szCs w:val="18"/>
                <w:highlight w:val="none"/>
                <w:shd w:val="clear" w:color="auto" w:fill="FFFFFF"/>
                <w14:textFill>
                  <w14:solidFill>
                    <w14:schemeClr w14:val="tx1"/>
                  </w14:solidFill>
                </w14:textFill>
              </w:rPr>
              <w:t>350CM,高</w:t>
            </w:r>
            <w:r>
              <w:rPr>
                <w:rFonts w:hint="eastAsia" w:ascii="宋体" w:hAnsi="宋体" w:cs="宋体"/>
                <w:bCs/>
                <w:color w:val="000000" w:themeColor="text1"/>
                <w:sz w:val="18"/>
                <w:szCs w:val="18"/>
                <w:highlight w:val="none"/>
                <w14:textFill>
                  <w14:solidFill>
                    <w14:schemeClr w14:val="tx1"/>
                  </w14:solidFill>
                </w14:textFill>
              </w:rPr>
              <w:t>≥</w:t>
            </w:r>
            <w:r>
              <w:rPr>
                <w:rFonts w:hint="eastAsia" w:ascii="宋体" w:hAnsi="宋体" w:cs="宋体"/>
                <w:color w:val="000000" w:themeColor="text1"/>
                <w:sz w:val="18"/>
                <w:szCs w:val="18"/>
                <w:highlight w:val="none"/>
                <w:shd w:val="clear" w:color="auto" w:fill="FFFFFF"/>
                <w14:textFill>
                  <w14:solidFill>
                    <w14:schemeClr w14:val="tx1"/>
                  </w14:solidFill>
                </w14:textFill>
              </w:rPr>
              <w:t>110CM，厚度</w:t>
            </w:r>
            <w:r>
              <w:rPr>
                <w:rFonts w:hint="eastAsia" w:ascii="宋体" w:hAnsi="宋体" w:cs="宋体"/>
                <w:bCs/>
                <w:color w:val="000000" w:themeColor="text1"/>
                <w:sz w:val="18"/>
                <w:szCs w:val="18"/>
                <w:highlight w:val="none"/>
                <w14:textFill>
                  <w14:solidFill>
                    <w14:schemeClr w14:val="tx1"/>
                  </w14:solidFill>
                </w14:textFill>
              </w:rPr>
              <w:t>≥</w:t>
            </w:r>
            <w:r>
              <w:rPr>
                <w:rFonts w:hint="eastAsia" w:ascii="宋体" w:hAnsi="宋体" w:cs="宋体"/>
                <w:color w:val="000000" w:themeColor="text1"/>
                <w:sz w:val="18"/>
                <w:szCs w:val="18"/>
                <w:highlight w:val="none"/>
                <w:shd w:val="clear" w:color="auto" w:fill="FFFFFF"/>
                <w14:textFill>
                  <w14:solidFill>
                    <w14:schemeClr w14:val="tx1"/>
                  </w14:solidFill>
                </w14:textFill>
              </w:rPr>
              <w:t>2mm</w:t>
            </w:r>
          </w:p>
        </w:tc>
        <w:tc>
          <w:tcPr>
            <w:tcW w:w="2551" w:type="dxa"/>
          </w:tcPr>
          <w:p>
            <w:pPr>
              <w:widowControl/>
              <w:adjustRightInd/>
              <w:spacing w:line="260" w:lineRule="exact"/>
              <w:ind w:right="2436" w:rightChars="1160"/>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drawing>
                <wp:anchor distT="0" distB="0" distL="114300" distR="114300" simplePos="0" relativeHeight="251693056" behindDoc="0" locked="0" layoutInCell="1" allowOverlap="1">
                  <wp:simplePos x="0" y="0"/>
                  <wp:positionH relativeFrom="page">
                    <wp:posOffset>274320</wp:posOffset>
                  </wp:positionH>
                  <wp:positionV relativeFrom="page">
                    <wp:posOffset>46355</wp:posOffset>
                  </wp:positionV>
                  <wp:extent cx="1233170" cy="278130"/>
                  <wp:effectExtent l="0" t="0" r="5080" b="7620"/>
                  <wp:wrapNone/>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pic:cNvPicPr>
                            <a:picLocks noChangeAspect="1"/>
                          </pic:cNvPicPr>
                        </pic:nvPicPr>
                        <pic:blipFill>
                          <a:blip r:embed="rId48"/>
                          <a:stretch>
                            <a:fillRect/>
                          </a:stretch>
                        </pic:blipFill>
                        <pic:spPr>
                          <a:xfrm>
                            <a:off x="0" y="0"/>
                            <a:ext cx="1233170" cy="278130"/>
                          </a:xfrm>
                          <a:prstGeom prst="rect">
                            <a:avLst/>
                          </a:prstGeom>
                          <a:noFill/>
                          <a:ln>
                            <a:noFill/>
                          </a:ln>
                        </pic:spPr>
                      </pic:pic>
                    </a:graphicData>
                  </a:graphic>
                </wp:anchor>
              </w:drawing>
            </w:r>
          </w:p>
        </w:tc>
        <w:tc>
          <w:tcPr>
            <w:tcW w:w="536"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ascii="宋体" w:hAnsi="宋体" w:cs="宋体"/>
                <w:bCs/>
                <w:color w:val="000000" w:themeColor="text1"/>
                <w:sz w:val="18"/>
                <w:szCs w:val="18"/>
                <w:highlight w:val="none"/>
                <w14:textFill>
                  <w14:solidFill>
                    <w14:schemeClr w14:val="tx1"/>
                  </w14:solidFill>
                </w14:textFill>
              </w:rPr>
              <w:t>5</w:t>
            </w:r>
          </w:p>
        </w:tc>
        <w:tc>
          <w:tcPr>
            <w:tcW w:w="588" w:type="dxa"/>
            <w:vAlign w:val="center"/>
          </w:tcPr>
          <w:p>
            <w:pPr>
              <w:widowControl/>
              <w:adjustRightInd/>
              <w:spacing w:line="260" w:lineRule="exact"/>
              <w:jc w:val="center"/>
              <w:rPr>
                <w:rFonts w:ascii="宋体" w:hAnsi="宋体" w:cs="宋体"/>
                <w:bCs/>
                <w:color w:val="000000" w:themeColor="text1"/>
                <w:sz w:val="18"/>
                <w:szCs w:val="18"/>
                <w:highlight w:val="none"/>
                <w14:textFill>
                  <w14:solidFill>
                    <w14:schemeClr w14:val="tx1"/>
                  </w14:solidFill>
                </w14:textFill>
              </w:rPr>
            </w:pPr>
            <w:r>
              <w:rPr>
                <w:rFonts w:hint="eastAsia" w:ascii="宋体" w:hAnsi="宋体" w:cs="宋体"/>
                <w:bCs/>
                <w:color w:val="000000" w:themeColor="text1"/>
                <w:sz w:val="18"/>
                <w:szCs w:val="18"/>
                <w:highlight w:val="none"/>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42" w:type="dxa"/>
            <w:gridSpan w:val="6"/>
            <w:vAlign w:val="center"/>
          </w:tcPr>
          <w:p>
            <w:pPr>
              <w:widowControl/>
              <w:adjustRightInd/>
              <w:spacing w:line="260" w:lineRule="exact"/>
              <w:jc w:val="both"/>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shd w:val="clear" w:color="auto" w:fill="FFFFFF"/>
                <w14:textFill>
                  <w14:solidFill>
                    <w14:schemeClr w14:val="tx1"/>
                  </w14:solidFill>
                </w14:textFill>
              </w:rPr>
              <w:t>*</w:t>
            </w:r>
            <w:r>
              <w:rPr>
                <w:rFonts w:hint="eastAsia" w:ascii="宋体" w:hAnsi="宋体" w:cs="宋体"/>
                <w:b/>
                <w:color w:val="000000" w:themeColor="text1"/>
                <w:sz w:val="24"/>
                <w:highlight w:val="none"/>
                <w14:textFill>
                  <w14:solidFill>
                    <w14:schemeClr w14:val="tx1"/>
                  </w14:solidFill>
                </w14:textFill>
              </w:rPr>
              <w:t>备注：</w:t>
            </w:r>
            <w:r>
              <w:rPr>
                <w:rFonts w:hint="eastAsia" w:ascii="宋体" w:hAnsi="宋体" w:cs="宋体"/>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p>
        </w:tc>
      </w:tr>
    </w:tbl>
    <w:p>
      <w:pPr>
        <w:pStyle w:val="32"/>
        <w:ind w:firstLine="723" w:firstLineChars="300"/>
        <w:jc w:val="left"/>
        <w:outlineLvl w:val="1"/>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lang w:eastAsia="zh-CN"/>
          <w14:textFill>
            <w14:solidFill>
              <w14:schemeClr w14:val="tx1"/>
            </w14:solidFill>
          </w14:textFill>
        </w:rPr>
        <w:t>二</w:t>
      </w:r>
      <w:r>
        <w:rPr>
          <w:rFonts w:hint="eastAsia" w:hAnsi="宋体"/>
          <w:b/>
          <w:bCs/>
          <w:color w:val="000000" w:themeColor="text1"/>
          <w:sz w:val="24"/>
          <w:szCs w:val="24"/>
          <w:highlight w:val="none"/>
          <w14:textFill>
            <w14:solidFill>
              <w14:schemeClr w14:val="tx1"/>
            </w14:solidFill>
          </w14:textFill>
        </w:rPr>
        <w:t>、其他要求：</w:t>
      </w:r>
    </w:p>
    <w:p>
      <w:pPr>
        <w:pStyle w:val="61"/>
        <w:widowControl/>
        <w:spacing w:after="0"/>
        <w:ind w:firstLine="480"/>
        <w:rPr>
          <w:rFonts w:cs="宋体"/>
          <w:bCs/>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1、▲质保期：至少三年。</w:t>
      </w:r>
    </w:p>
    <w:p>
      <w:pPr>
        <w:pStyle w:val="61"/>
        <w:widowControl/>
        <w:spacing w:after="0"/>
        <w:ind w:firstLine="480"/>
        <w:rPr>
          <w:rFonts w:cs="宋体"/>
          <w:bCs/>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2、▲产品必须是原包装的合格品，按照招标设备一览表的相应规格、要求供货，并提供完整的技术资料及质量合格证书、保修卡（单）、说明书及发票和随货单证及保险单据，设备完好，设备配件齐全。</w:t>
      </w:r>
    </w:p>
    <w:p>
      <w:pPr>
        <w:pStyle w:val="61"/>
        <w:widowControl/>
        <w:spacing w:after="0"/>
        <w:ind w:firstLine="480"/>
        <w:rPr>
          <w:rFonts w:cs="宋体"/>
          <w:bCs/>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3、▲工期要求：供应商承诺：在接到采购人通知后</w:t>
      </w:r>
      <w:r>
        <w:rPr>
          <w:rFonts w:hint="eastAsia" w:cs="宋体"/>
          <w:bCs/>
          <w:color w:val="000000" w:themeColor="text1"/>
          <w:sz w:val="24"/>
          <w:highlight w:val="none"/>
          <w:u w:val="single"/>
          <w14:textFill>
            <w14:solidFill>
              <w14:schemeClr w14:val="tx1"/>
            </w14:solidFill>
          </w14:textFill>
        </w:rPr>
        <w:t>30</w:t>
      </w:r>
      <w:r>
        <w:rPr>
          <w:rFonts w:hint="eastAsia" w:cs="宋体"/>
          <w:bCs/>
          <w:color w:val="000000" w:themeColor="text1"/>
          <w:sz w:val="24"/>
          <w:highlight w:val="none"/>
          <w14:textFill>
            <w14:solidFill>
              <w14:schemeClr w14:val="tx1"/>
            </w14:solidFill>
          </w14:textFill>
        </w:rPr>
        <w:t>内完成，并验收。</w:t>
      </w:r>
    </w:p>
    <w:p>
      <w:pPr>
        <w:pStyle w:val="61"/>
        <w:widowControl/>
        <w:spacing w:after="0"/>
        <w:ind w:firstLine="480"/>
        <w:rPr>
          <w:rFonts w:cs="宋体"/>
          <w:bCs/>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4、服务地点：江山市体育局指定地点。</w:t>
      </w:r>
    </w:p>
    <w:p>
      <w:pPr>
        <w:pStyle w:val="61"/>
        <w:widowControl/>
        <w:spacing w:after="0"/>
        <w:ind w:firstLine="480"/>
        <w:rPr>
          <w:rFonts w:cs="宋体"/>
          <w:bCs/>
          <w:color w:val="000000" w:themeColor="text1"/>
          <w:sz w:val="24"/>
          <w:highlight w:val="none"/>
          <w14:textFill>
            <w14:solidFill>
              <w14:schemeClr w14:val="tx1"/>
            </w14:solidFill>
          </w14:textFill>
        </w:rPr>
        <w:sectPr>
          <w:headerReference r:id="rId10" w:type="first"/>
          <w:footerReference r:id="rId13" w:type="first"/>
          <w:headerReference r:id="rId8" w:type="default"/>
          <w:footerReference r:id="rId11" w:type="default"/>
          <w:headerReference r:id="rId9" w:type="even"/>
          <w:footerReference r:id="rId12" w:type="even"/>
          <w:pgSz w:w="11906" w:h="16838"/>
          <w:pgMar w:top="1440" w:right="1304" w:bottom="1440" w:left="1361" w:header="851" w:footer="992" w:gutter="0"/>
          <w:pgNumType w:start="15"/>
          <w:cols w:space="720" w:num="1"/>
          <w:titlePg/>
          <w:docGrid w:type="lines" w:linePitch="326" w:charSpace="0"/>
        </w:sectPr>
      </w:pPr>
      <w:r>
        <w:rPr>
          <w:rFonts w:hint="eastAsia" w:cs="宋体"/>
          <w:bCs/>
          <w:color w:val="000000" w:themeColor="text1"/>
          <w:sz w:val="24"/>
          <w:highlight w:val="none"/>
          <w14:textFill>
            <w14:solidFill>
              <w14:schemeClr w14:val="tx1"/>
            </w14:solidFill>
          </w14:textFill>
        </w:rPr>
        <w:t>5、投标报价系指采购文件所确定的投标范围内全部服务内容的价格体现，包括本项目投标报价是履行合同的最终价格，应包括但不仅限于专业设备、备品备件、专用工具、人员劳务（各种社会保险）、交通运输、装卸、保险、安装调试、检测、技术支持、售后服务、维护所需的各种费用以及必要的保险费用和各项税金等所有费用。</w:t>
      </w:r>
    </w:p>
    <w:p>
      <w:pPr>
        <w:snapToGrid w:val="0"/>
        <w:spacing w:line="360" w:lineRule="auto"/>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 xml:space="preserve">第四部分   </w:t>
      </w:r>
      <w:bookmarkStart w:id="26" w:name="_Toc184310333"/>
      <w:bookmarkEnd w:id="26"/>
      <w:bookmarkStart w:id="27" w:name="_Toc184308055"/>
      <w:bookmarkEnd w:id="27"/>
      <w:bookmarkStart w:id="28" w:name="_Toc184312088"/>
      <w:bookmarkEnd w:id="28"/>
      <w:bookmarkStart w:id="29" w:name="_Toc184312130"/>
      <w:bookmarkEnd w:id="29"/>
      <w:bookmarkStart w:id="30" w:name="_Toc184308108"/>
      <w:bookmarkEnd w:id="30"/>
      <w:bookmarkStart w:id="31" w:name="_Toc184314410"/>
      <w:bookmarkEnd w:id="31"/>
      <w:bookmarkStart w:id="32" w:name="_Toc184310314"/>
      <w:bookmarkEnd w:id="32"/>
      <w:bookmarkStart w:id="33" w:name="_Toc184308094"/>
      <w:bookmarkEnd w:id="33"/>
      <w:bookmarkStart w:id="34" w:name="_Toc184310311"/>
      <w:bookmarkEnd w:id="34"/>
      <w:bookmarkStart w:id="35" w:name="_Toc184310340"/>
      <w:bookmarkEnd w:id="35"/>
      <w:bookmarkStart w:id="36" w:name="_Toc184314474"/>
      <w:bookmarkEnd w:id="36"/>
      <w:bookmarkStart w:id="37" w:name="_Toc184308065"/>
      <w:bookmarkEnd w:id="37"/>
      <w:bookmarkStart w:id="38" w:name="_Toc184312139"/>
      <w:bookmarkEnd w:id="38"/>
      <w:bookmarkStart w:id="39" w:name="_Toc184308090"/>
      <w:bookmarkEnd w:id="39"/>
      <w:bookmarkStart w:id="40" w:name="_Toc184308092"/>
      <w:bookmarkEnd w:id="40"/>
      <w:bookmarkStart w:id="41" w:name="_Toc184310296"/>
      <w:bookmarkEnd w:id="41"/>
      <w:bookmarkStart w:id="42" w:name="_Toc184312068"/>
      <w:bookmarkEnd w:id="42"/>
      <w:bookmarkStart w:id="43" w:name="_Toc184312111"/>
      <w:bookmarkEnd w:id="43"/>
      <w:bookmarkStart w:id="44" w:name="_Toc184314425"/>
      <w:bookmarkEnd w:id="44"/>
      <w:bookmarkStart w:id="45" w:name="_Toc184314477"/>
      <w:bookmarkEnd w:id="45"/>
      <w:bookmarkStart w:id="46" w:name="_Toc184312080"/>
      <w:bookmarkEnd w:id="46"/>
      <w:bookmarkStart w:id="47" w:name="_Toc184313310"/>
      <w:bookmarkEnd w:id="47"/>
      <w:bookmarkStart w:id="48" w:name="_Toc184313254"/>
      <w:bookmarkEnd w:id="48"/>
      <w:bookmarkStart w:id="49" w:name="_Toc184313284"/>
      <w:bookmarkEnd w:id="49"/>
      <w:bookmarkStart w:id="50" w:name="_Toc184308072"/>
      <w:bookmarkEnd w:id="50"/>
      <w:bookmarkStart w:id="51" w:name="_Toc184308056"/>
      <w:bookmarkEnd w:id="51"/>
      <w:bookmarkStart w:id="52" w:name="_Toc184310303"/>
      <w:bookmarkEnd w:id="52"/>
      <w:bookmarkStart w:id="53" w:name="_Toc184313292"/>
      <w:bookmarkEnd w:id="53"/>
      <w:bookmarkStart w:id="54" w:name="_Toc184312085"/>
      <w:bookmarkEnd w:id="54"/>
      <w:bookmarkStart w:id="55" w:name="_Toc184312091"/>
      <w:bookmarkEnd w:id="55"/>
      <w:bookmarkStart w:id="56" w:name="_Toc184308050"/>
      <w:bookmarkEnd w:id="56"/>
      <w:bookmarkStart w:id="57" w:name="_Toc184308085"/>
      <w:bookmarkEnd w:id="57"/>
      <w:bookmarkStart w:id="58" w:name="_Toc184310321"/>
      <w:bookmarkEnd w:id="58"/>
      <w:bookmarkStart w:id="59" w:name="_Toc184313272"/>
      <w:bookmarkEnd w:id="59"/>
      <w:bookmarkStart w:id="60" w:name="_Toc184312124"/>
      <w:bookmarkEnd w:id="60"/>
      <w:bookmarkStart w:id="61" w:name="_Toc184312086"/>
      <w:bookmarkEnd w:id="61"/>
      <w:bookmarkStart w:id="62" w:name="_Toc184310308"/>
      <w:bookmarkEnd w:id="62"/>
      <w:bookmarkStart w:id="63" w:name="_Toc184314452"/>
      <w:bookmarkEnd w:id="63"/>
      <w:bookmarkStart w:id="64" w:name="_Toc184314457"/>
      <w:bookmarkEnd w:id="64"/>
      <w:bookmarkStart w:id="65" w:name="_Toc184314460"/>
      <w:bookmarkEnd w:id="65"/>
      <w:bookmarkStart w:id="66" w:name="_Toc184312078"/>
      <w:bookmarkEnd w:id="66"/>
      <w:bookmarkStart w:id="67" w:name="_Toc184310307"/>
      <w:bookmarkEnd w:id="67"/>
      <w:bookmarkStart w:id="68" w:name="_Toc184310323"/>
      <w:bookmarkEnd w:id="68"/>
      <w:bookmarkStart w:id="69" w:name="_Toc184308062"/>
      <w:bookmarkEnd w:id="69"/>
      <w:bookmarkStart w:id="70" w:name="_Toc184312106"/>
      <w:bookmarkEnd w:id="70"/>
      <w:bookmarkStart w:id="71" w:name="_Toc184314421"/>
      <w:bookmarkEnd w:id="71"/>
      <w:bookmarkStart w:id="72" w:name="_Toc184313293"/>
      <w:bookmarkEnd w:id="72"/>
      <w:bookmarkStart w:id="73" w:name="_Toc184314470"/>
      <w:bookmarkEnd w:id="73"/>
      <w:bookmarkStart w:id="74" w:name="_Toc184310295"/>
      <w:bookmarkEnd w:id="74"/>
      <w:bookmarkStart w:id="75" w:name="_Toc184314436"/>
      <w:bookmarkEnd w:id="75"/>
      <w:bookmarkStart w:id="76" w:name="_Toc184312082"/>
      <w:bookmarkEnd w:id="76"/>
      <w:bookmarkStart w:id="77" w:name="_Toc184310287"/>
      <w:bookmarkEnd w:id="77"/>
      <w:bookmarkStart w:id="78" w:name="_Toc184314480"/>
      <w:bookmarkEnd w:id="78"/>
      <w:bookmarkStart w:id="79" w:name="_Toc184312100"/>
      <w:bookmarkEnd w:id="79"/>
      <w:bookmarkStart w:id="80" w:name="_Toc184313261"/>
      <w:bookmarkEnd w:id="80"/>
      <w:bookmarkStart w:id="81" w:name="_Toc184310301"/>
      <w:bookmarkEnd w:id="81"/>
      <w:bookmarkStart w:id="82" w:name="_Toc184308053"/>
      <w:bookmarkEnd w:id="82"/>
      <w:bookmarkStart w:id="83" w:name="_Toc184313309"/>
      <w:bookmarkEnd w:id="83"/>
      <w:bookmarkStart w:id="84" w:name="_Toc184314437"/>
      <w:bookmarkEnd w:id="84"/>
      <w:bookmarkStart w:id="85" w:name="_Toc184312095"/>
      <w:bookmarkEnd w:id="85"/>
      <w:bookmarkStart w:id="86" w:name="_Toc184313296"/>
      <w:bookmarkEnd w:id="86"/>
      <w:bookmarkStart w:id="87" w:name="_Toc184314419"/>
      <w:bookmarkEnd w:id="87"/>
      <w:bookmarkStart w:id="88" w:name="_Toc184314426"/>
      <w:bookmarkEnd w:id="88"/>
      <w:bookmarkStart w:id="89" w:name="_Toc184313287"/>
      <w:bookmarkEnd w:id="89"/>
      <w:bookmarkStart w:id="90" w:name="_Toc184313303"/>
      <w:bookmarkEnd w:id="90"/>
      <w:bookmarkStart w:id="91" w:name="_Toc184310319"/>
      <w:bookmarkEnd w:id="91"/>
      <w:bookmarkStart w:id="92" w:name="_Toc184313245"/>
      <w:bookmarkEnd w:id="92"/>
      <w:bookmarkStart w:id="93" w:name="_Toc184312128"/>
      <w:bookmarkEnd w:id="93"/>
      <w:bookmarkStart w:id="94" w:name="_Toc184308061"/>
      <w:bookmarkEnd w:id="94"/>
      <w:bookmarkStart w:id="95" w:name="_Toc184312090"/>
      <w:bookmarkEnd w:id="95"/>
      <w:bookmarkStart w:id="96" w:name="_Toc184313288"/>
      <w:bookmarkEnd w:id="96"/>
      <w:bookmarkStart w:id="97" w:name="_Toc184308036"/>
      <w:bookmarkEnd w:id="97"/>
      <w:bookmarkStart w:id="98" w:name="_Toc184308070"/>
      <w:bookmarkEnd w:id="98"/>
      <w:bookmarkStart w:id="99" w:name="_Toc184312069"/>
      <w:bookmarkEnd w:id="99"/>
      <w:bookmarkStart w:id="100" w:name="_Toc184314441"/>
      <w:bookmarkEnd w:id="100"/>
      <w:bookmarkStart w:id="101" w:name="_Toc184314467"/>
      <w:bookmarkEnd w:id="101"/>
      <w:bookmarkStart w:id="102" w:name="_Toc184310336"/>
      <w:bookmarkEnd w:id="102"/>
      <w:bookmarkStart w:id="103" w:name="_Toc184312104"/>
      <w:bookmarkEnd w:id="103"/>
      <w:bookmarkStart w:id="104" w:name="_Toc184314466"/>
      <w:bookmarkEnd w:id="104"/>
      <w:bookmarkStart w:id="105" w:name="_Toc184313295"/>
      <w:bookmarkEnd w:id="105"/>
      <w:bookmarkStart w:id="106" w:name="_Toc184312115"/>
      <w:bookmarkEnd w:id="106"/>
      <w:bookmarkStart w:id="107" w:name="_Toc184310325"/>
      <w:bookmarkEnd w:id="107"/>
      <w:bookmarkStart w:id="108" w:name="_Toc184314424"/>
      <w:bookmarkEnd w:id="108"/>
      <w:bookmarkStart w:id="109" w:name="_Toc184308083"/>
      <w:bookmarkEnd w:id="109"/>
      <w:bookmarkStart w:id="110" w:name="_Toc184312079"/>
      <w:bookmarkEnd w:id="110"/>
      <w:bookmarkStart w:id="111" w:name="_Toc184313273"/>
      <w:bookmarkEnd w:id="111"/>
      <w:bookmarkStart w:id="112" w:name="_Toc184310327"/>
      <w:bookmarkEnd w:id="112"/>
      <w:bookmarkStart w:id="113" w:name="_Toc184314428"/>
      <w:bookmarkEnd w:id="113"/>
      <w:bookmarkStart w:id="114" w:name="_Toc184313243"/>
      <w:bookmarkEnd w:id="114"/>
      <w:bookmarkStart w:id="115" w:name="_Toc184310282"/>
      <w:bookmarkEnd w:id="115"/>
      <w:bookmarkStart w:id="116" w:name="_Toc184313266"/>
      <w:bookmarkEnd w:id="116"/>
      <w:bookmarkStart w:id="117" w:name="_Toc184308084"/>
      <w:bookmarkEnd w:id="117"/>
      <w:bookmarkStart w:id="118" w:name="_Toc184310276"/>
      <w:bookmarkEnd w:id="118"/>
      <w:bookmarkStart w:id="119" w:name="_Toc184310302"/>
      <w:bookmarkEnd w:id="119"/>
      <w:bookmarkStart w:id="120" w:name="_Toc184310274"/>
      <w:bookmarkEnd w:id="120"/>
      <w:bookmarkStart w:id="121" w:name="_Toc184314440"/>
      <w:bookmarkEnd w:id="121"/>
      <w:bookmarkStart w:id="122" w:name="_Toc184308089"/>
      <w:bookmarkEnd w:id="122"/>
      <w:bookmarkStart w:id="123" w:name="_Toc184313238"/>
      <w:bookmarkEnd w:id="123"/>
      <w:bookmarkStart w:id="124" w:name="_Toc184308106"/>
      <w:bookmarkEnd w:id="124"/>
      <w:bookmarkStart w:id="125" w:name="_Toc184313279"/>
      <w:bookmarkEnd w:id="125"/>
      <w:bookmarkStart w:id="126" w:name="_Toc184312121"/>
      <w:bookmarkEnd w:id="126"/>
      <w:bookmarkStart w:id="127" w:name="_Toc184310305"/>
      <w:bookmarkEnd w:id="127"/>
      <w:bookmarkStart w:id="128" w:name="_Toc184312123"/>
      <w:bookmarkEnd w:id="128"/>
      <w:bookmarkStart w:id="129" w:name="_Toc184314459"/>
      <w:bookmarkEnd w:id="129"/>
      <w:bookmarkStart w:id="130" w:name="_Toc184313283"/>
      <w:bookmarkEnd w:id="130"/>
      <w:bookmarkStart w:id="131" w:name="_Toc184312072"/>
      <w:bookmarkEnd w:id="131"/>
      <w:bookmarkStart w:id="132" w:name="_Toc184314411"/>
      <w:bookmarkEnd w:id="132"/>
      <w:bookmarkStart w:id="133" w:name="_Toc184314468"/>
      <w:bookmarkEnd w:id="133"/>
      <w:bookmarkStart w:id="134" w:name="_Toc184312131"/>
      <w:bookmarkEnd w:id="134"/>
      <w:bookmarkStart w:id="135" w:name="_Toc184314461"/>
      <w:bookmarkEnd w:id="135"/>
      <w:bookmarkStart w:id="136" w:name="_Toc184314423"/>
      <w:bookmarkEnd w:id="136"/>
      <w:bookmarkStart w:id="137" w:name="_Toc184308104"/>
      <w:bookmarkEnd w:id="137"/>
      <w:bookmarkStart w:id="138" w:name="_Toc184314453"/>
      <w:bookmarkEnd w:id="138"/>
      <w:bookmarkStart w:id="139" w:name="_Toc184313241"/>
      <w:bookmarkEnd w:id="139"/>
      <w:bookmarkStart w:id="140" w:name="_Toc184313280"/>
      <w:bookmarkEnd w:id="140"/>
      <w:bookmarkStart w:id="141" w:name="_Toc184312070"/>
      <w:bookmarkEnd w:id="141"/>
      <w:bookmarkStart w:id="142" w:name="_Toc184310313"/>
      <w:bookmarkEnd w:id="142"/>
      <w:bookmarkStart w:id="143" w:name="_Toc184313250"/>
      <w:bookmarkEnd w:id="143"/>
      <w:bookmarkStart w:id="144" w:name="_Toc184313257"/>
      <w:bookmarkEnd w:id="144"/>
      <w:bookmarkStart w:id="145" w:name="_Toc184308063"/>
      <w:bookmarkEnd w:id="145"/>
      <w:bookmarkStart w:id="146" w:name="_Toc184310278"/>
      <w:bookmarkEnd w:id="146"/>
      <w:bookmarkStart w:id="147" w:name="_Toc184314427"/>
      <w:bookmarkEnd w:id="147"/>
      <w:bookmarkStart w:id="148" w:name="_Toc184314478"/>
      <w:bookmarkEnd w:id="148"/>
      <w:bookmarkStart w:id="149" w:name="_Toc184308095"/>
      <w:bookmarkEnd w:id="149"/>
      <w:bookmarkStart w:id="150" w:name="_Toc184308059"/>
      <w:bookmarkEnd w:id="150"/>
      <w:bookmarkStart w:id="151" w:name="_Toc184313263"/>
      <w:bookmarkEnd w:id="151"/>
      <w:bookmarkStart w:id="152" w:name="_Toc184314462"/>
      <w:bookmarkEnd w:id="152"/>
      <w:bookmarkStart w:id="153" w:name="_Toc184313256"/>
      <w:bookmarkEnd w:id="153"/>
      <w:bookmarkStart w:id="154" w:name="_Toc184308102"/>
      <w:bookmarkEnd w:id="154"/>
      <w:bookmarkStart w:id="155" w:name="_Toc184310320"/>
      <w:bookmarkEnd w:id="155"/>
      <w:bookmarkStart w:id="156" w:name="_Toc184314469"/>
      <w:bookmarkEnd w:id="156"/>
      <w:bookmarkStart w:id="157" w:name="_Toc184312107"/>
      <w:bookmarkEnd w:id="157"/>
      <w:bookmarkStart w:id="158" w:name="_Toc184312103"/>
      <w:bookmarkEnd w:id="158"/>
      <w:bookmarkStart w:id="159" w:name="_Toc184310272"/>
      <w:bookmarkEnd w:id="159"/>
      <w:bookmarkStart w:id="160" w:name="_Toc184313298"/>
      <w:bookmarkEnd w:id="160"/>
      <w:bookmarkStart w:id="161" w:name="_Toc184308051"/>
      <w:bookmarkEnd w:id="161"/>
      <w:bookmarkStart w:id="162" w:name="_Toc184310309"/>
      <w:bookmarkEnd w:id="162"/>
      <w:bookmarkStart w:id="163" w:name="_Toc184313259"/>
      <w:bookmarkEnd w:id="163"/>
      <w:bookmarkStart w:id="164" w:name="_Toc184310285"/>
      <w:bookmarkEnd w:id="164"/>
      <w:bookmarkStart w:id="165" w:name="_Toc184310297"/>
      <w:bookmarkEnd w:id="165"/>
      <w:bookmarkStart w:id="166" w:name="_Toc184310310"/>
      <w:bookmarkEnd w:id="166"/>
      <w:bookmarkStart w:id="167" w:name="_Toc184312067"/>
      <w:bookmarkEnd w:id="167"/>
      <w:bookmarkStart w:id="168" w:name="_Toc184310288"/>
      <w:bookmarkEnd w:id="168"/>
      <w:bookmarkStart w:id="169" w:name="_Toc184312135"/>
      <w:bookmarkEnd w:id="169"/>
      <w:bookmarkStart w:id="170" w:name="_Toc184308101"/>
      <w:bookmarkEnd w:id="170"/>
      <w:bookmarkStart w:id="171" w:name="_Toc184313305"/>
      <w:bookmarkEnd w:id="171"/>
      <w:bookmarkStart w:id="172" w:name="_Toc184312137"/>
      <w:bookmarkEnd w:id="172"/>
      <w:bookmarkStart w:id="173" w:name="_Toc184310318"/>
      <w:bookmarkEnd w:id="173"/>
      <w:bookmarkStart w:id="174" w:name="_Toc184310330"/>
      <w:bookmarkEnd w:id="174"/>
      <w:bookmarkStart w:id="175" w:name="_Toc184314449"/>
      <w:bookmarkEnd w:id="175"/>
      <w:bookmarkStart w:id="176" w:name="_Toc184310304"/>
      <w:bookmarkEnd w:id="176"/>
      <w:bookmarkStart w:id="177" w:name="_Toc184308067"/>
      <w:bookmarkEnd w:id="177"/>
      <w:bookmarkStart w:id="178" w:name="_Toc184312074"/>
      <w:bookmarkEnd w:id="178"/>
      <w:bookmarkStart w:id="179" w:name="_Toc184310329"/>
      <w:bookmarkEnd w:id="179"/>
      <w:bookmarkStart w:id="180" w:name="_Toc184312093"/>
      <w:bookmarkEnd w:id="180"/>
      <w:bookmarkStart w:id="181" w:name="_Toc184314432"/>
      <w:bookmarkEnd w:id="181"/>
      <w:bookmarkStart w:id="182" w:name="_Toc184314413"/>
      <w:bookmarkEnd w:id="182"/>
      <w:bookmarkStart w:id="183" w:name="_Toc184314435"/>
      <w:bookmarkEnd w:id="183"/>
      <w:bookmarkStart w:id="184" w:name="_Toc184312127"/>
      <w:bookmarkEnd w:id="184"/>
      <w:bookmarkStart w:id="185" w:name="_Toc184312105"/>
      <w:bookmarkEnd w:id="185"/>
      <w:bookmarkStart w:id="186" w:name="_Toc184314418"/>
      <w:bookmarkEnd w:id="186"/>
      <w:bookmarkStart w:id="187" w:name="_Toc184314458"/>
      <w:bookmarkEnd w:id="187"/>
      <w:bookmarkStart w:id="188" w:name="_Toc184310317"/>
      <w:bookmarkEnd w:id="188"/>
      <w:bookmarkStart w:id="189" w:name="_Toc184313271"/>
      <w:bookmarkEnd w:id="189"/>
      <w:bookmarkStart w:id="190" w:name="_Toc184308077"/>
      <w:bookmarkEnd w:id="190"/>
      <w:bookmarkStart w:id="191" w:name="_Toc184314443"/>
      <w:bookmarkEnd w:id="191"/>
      <w:bookmarkStart w:id="192" w:name="_Toc184314451"/>
      <w:bookmarkEnd w:id="192"/>
      <w:bookmarkStart w:id="193" w:name="_Toc184310289"/>
      <w:bookmarkEnd w:id="193"/>
      <w:bookmarkStart w:id="194" w:name="_Toc184308044"/>
      <w:bookmarkEnd w:id="194"/>
      <w:bookmarkStart w:id="195" w:name="_Toc184310335"/>
      <w:bookmarkEnd w:id="195"/>
      <w:bookmarkStart w:id="196" w:name="_Toc184313278"/>
      <w:bookmarkEnd w:id="196"/>
      <w:bookmarkStart w:id="197" w:name="_Toc184310334"/>
      <w:bookmarkEnd w:id="197"/>
      <w:bookmarkStart w:id="198" w:name="_Toc184310277"/>
      <w:bookmarkEnd w:id="198"/>
      <w:bookmarkStart w:id="199" w:name="_Toc184312109"/>
      <w:bookmarkEnd w:id="199"/>
      <w:bookmarkStart w:id="200" w:name="_Toc184312108"/>
      <w:bookmarkEnd w:id="200"/>
      <w:bookmarkStart w:id="201" w:name="_Toc184310322"/>
      <w:bookmarkEnd w:id="201"/>
      <w:bookmarkStart w:id="202" w:name="_Toc184312110"/>
      <w:bookmarkEnd w:id="202"/>
      <w:bookmarkStart w:id="203" w:name="_Toc184312132"/>
      <w:bookmarkEnd w:id="203"/>
      <w:bookmarkStart w:id="204" w:name="_Toc184312120"/>
      <w:bookmarkEnd w:id="204"/>
      <w:bookmarkStart w:id="205" w:name="_Toc184314434"/>
      <w:bookmarkEnd w:id="205"/>
      <w:bookmarkStart w:id="206" w:name="_Toc184314473"/>
      <w:bookmarkEnd w:id="206"/>
      <w:bookmarkStart w:id="207" w:name="_Toc184310275"/>
      <w:bookmarkEnd w:id="207"/>
      <w:bookmarkStart w:id="208" w:name="_Toc184308082"/>
      <w:bookmarkEnd w:id="208"/>
      <w:bookmarkStart w:id="209" w:name="_Toc184310315"/>
      <w:bookmarkEnd w:id="209"/>
      <w:bookmarkStart w:id="210" w:name="_Toc184313274"/>
      <w:bookmarkEnd w:id="210"/>
      <w:bookmarkStart w:id="211" w:name="_Toc184314471"/>
      <w:bookmarkEnd w:id="211"/>
      <w:bookmarkStart w:id="212" w:name="_Toc184308075"/>
      <w:bookmarkEnd w:id="212"/>
      <w:bookmarkStart w:id="213" w:name="_Toc184308107"/>
      <w:bookmarkEnd w:id="213"/>
      <w:bookmarkStart w:id="214" w:name="_Toc184313281"/>
      <w:bookmarkEnd w:id="214"/>
      <w:bookmarkStart w:id="215" w:name="_Toc184314450"/>
      <w:bookmarkEnd w:id="215"/>
      <w:bookmarkStart w:id="216" w:name="_Toc184308086"/>
      <w:bookmarkEnd w:id="216"/>
      <w:bookmarkStart w:id="217" w:name="_Toc184313258"/>
      <w:bookmarkEnd w:id="217"/>
      <w:bookmarkStart w:id="218" w:name="_Toc184313299"/>
      <w:bookmarkEnd w:id="218"/>
      <w:bookmarkStart w:id="219" w:name="_Toc184312083"/>
      <w:bookmarkEnd w:id="219"/>
      <w:bookmarkStart w:id="220" w:name="_Toc184314482"/>
      <w:bookmarkEnd w:id="220"/>
      <w:bookmarkStart w:id="221" w:name="_Toc184312073"/>
      <w:bookmarkEnd w:id="221"/>
      <w:bookmarkStart w:id="222" w:name="_Toc184312098"/>
      <w:bookmarkEnd w:id="222"/>
      <w:bookmarkStart w:id="223" w:name="_Toc184308052"/>
      <w:bookmarkEnd w:id="223"/>
      <w:bookmarkStart w:id="224" w:name="_Toc184310280"/>
      <w:bookmarkEnd w:id="224"/>
      <w:bookmarkStart w:id="225" w:name="_Toc184313285"/>
      <w:bookmarkEnd w:id="225"/>
      <w:bookmarkStart w:id="226" w:name="_Toc184308048"/>
      <w:bookmarkEnd w:id="226"/>
      <w:bookmarkStart w:id="227" w:name="_Toc184312116"/>
      <w:bookmarkEnd w:id="227"/>
      <w:bookmarkStart w:id="228" w:name="_Toc184313286"/>
      <w:bookmarkEnd w:id="228"/>
      <w:bookmarkStart w:id="229" w:name="_Toc184314463"/>
      <w:bookmarkEnd w:id="229"/>
      <w:bookmarkStart w:id="230" w:name="_Toc184312117"/>
      <w:bookmarkEnd w:id="230"/>
      <w:bookmarkStart w:id="231" w:name="_Toc184313264"/>
      <w:bookmarkEnd w:id="231"/>
      <w:bookmarkStart w:id="232" w:name="_Toc184312096"/>
      <w:bookmarkEnd w:id="232"/>
      <w:bookmarkStart w:id="233" w:name="_Toc184313297"/>
      <w:bookmarkEnd w:id="233"/>
      <w:bookmarkStart w:id="234" w:name="_Toc184314414"/>
      <w:bookmarkEnd w:id="234"/>
      <w:bookmarkStart w:id="235" w:name="_Toc184313308"/>
      <w:bookmarkEnd w:id="235"/>
      <w:bookmarkStart w:id="236" w:name="_Toc184308060"/>
      <w:bookmarkEnd w:id="236"/>
      <w:bookmarkStart w:id="237" w:name="_Toc184314479"/>
      <w:bookmarkEnd w:id="237"/>
      <w:bookmarkStart w:id="238" w:name="_Toc184313239"/>
      <w:bookmarkEnd w:id="238"/>
      <w:bookmarkStart w:id="239" w:name="_Toc184314444"/>
      <w:bookmarkEnd w:id="239"/>
      <w:bookmarkStart w:id="240" w:name="_Toc184308088"/>
      <w:bookmarkEnd w:id="240"/>
      <w:bookmarkStart w:id="241" w:name="_Toc184314476"/>
      <w:bookmarkEnd w:id="241"/>
      <w:bookmarkStart w:id="242" w:name="_Toc184308098"/>
      <w:bookmarkEnd w:id="242"/>
      <w:bookmarkStart w:id="243" w:name="_Toc184308047"/>
      <w:bookmarkEnd w:id="243"/>
      <w:bookmarkStart w:id="244" w:name="_Toc184308037"/>
      <w:bookmarkEnd w:id="244"/>
      <w:bookmarkStart w:id="245" w:name="_Toc184312092"/>
      <w:bookmarkEnd w:id="245"/>
      <w:bookmarkStart w:id="246" w:name="_Toc184313294"/>
      <w:bookmarkEnd w:id="246"/>
      <w:bookmarkStart w:id="247" w:name="_Toc184312077"/>
      <w:bookmarkEnd w:id="247"/>
      <w:bookmarkStart w:id="248" w:name="_Toc184308096"/>
      <w:bookmarkEnd w:id="248"/>
      <w:bookmarkStart w:id="249" w:name="_Toc184313244"/>
      <w:bookmarkEnd w:id="249"/>
      <w:bookmarkStart w:id="250" w:name="_Toc184313267"/>
      <w:bookmarkEnd w:id="250"/>
      <w:bookmarkStart w:id="251" w:name="_Toc184310279"/>
      <w:bookmarkEnd w:id="251"/>
      <w:bookmarkStart w:id="252" w:name="_Toc184308099"/>
      <w:bookmarkEnd w:id="252"/>
      <w:bookmarkStart w:id="253" w:name="_Toc184308038"/>
      <w:bookmarkEnd w:id="253"/>
      <w:bookmarkStart w:id="254" w:name="_Toc184310337"/>
      <w:bookmarkEnd w:id="254"/>
      <w:bookmarkStart w:id="255" w:name="_Toc184314412"/>
      <w:bookmarkEnd w:id="255"/>
      <w:bookmarkStart w:id="256" w:name="_Toc184314446"/>
      <w:bookmarkEnd w:id="256"/>
      <w:bookmarkStart w:id="257" w:name="_Toc184312126"/>
      <w:bookmarkEnd w:id="257"/>
      <w:bookmarkStart w:id="258" w:name="_Toc184310343"/>
      <w:bookmarkEnd w:id="258"/>
      <w:bookmarkStart w:id="259" w:name="_Toc184310281"/>
      <w:bookmarkEnd w:id="259"/>
      <w:bookmarkStart w:id="260" w:name="_Toc184310339"/>
      <w:bookmarkEnd w:id="260"/>
      <w:bookmarkStart w:id="261" w:name="_Toc184308069"/>
      <w:bookmarkEnd w:id="261"/>
      <w:bookmarkStart w:id="262" w:name="_Toc184312076"/>
      <w:bookmarkEnd w:id="262"/>
      <w:bookmarkStart w:id="263" w:name="_Toc184314464"/>
      <w:bookmarkEnd w:id="263"/>
      <w:bookmarkStart w:id="264" w:name="_Toc184310293"/>
      <w:bookmarkEnd w:id="264"/>
      <w:bookmarkStart w:id="265" w:name="_Toc184308058"/>
      <w:bookmarkEnd w:id="265"/>
      <w:bookmarkStart w:id="266" w:name="_Toc184312134"/>
      <w:bookmarkEnd w:id="266"/>
      <w:bookmarkStart w:id="267" w:name="_Toc184308100"/>
      <w:bookmarkEnd w:id="267"/>
      <w:bookmarkStart w:id="268" w:name="_Toc184308093"/>
      <w:bookmarkEnd w:id="268"/>
      <w:bookmarkStart w:id="269" w:name="_Toc184313291"/>
      <w:bookmarkEnd w:id="269"/>
      <w:bookmarkStart w:id="270" w:name="_Toc184312071"/>
      <w:bookmarkEnd w:id="270"/>
      <w:bookmarkStart w:id="271" w:name="_Toc184314455"/>
      <w:bookmarkEnd w:id="271"/>
      <w:bookmarkStart w:id="272" w:name="_Toc184313290"/>
      <w:bookmarkEnd w:id="272"/>
      <w:bookmarkStart w:id="273" w:name="_Toc184313255"/>
      <w:bookmarkEnd w:id="273"/>
      <w:bookmarkStart w:id="274" w:name="_Toc184313307"/>
      <w:bookmarkEnd w:id="274"/>
      <w:bookmarkStart w:id="275" w:name="_Toc184312075"/>
      <w:bookmarkEnd w:id="275"/>
      <w:bookmarkStart w:id="276" w:name="_Toc184310298"/>
      <w:bookmarkEnd w:id="276"/>
      <w:bookmarkStart w:id="277" w:name="_Toc184313306"/>
      <w:bookmarkEnd w:id="277"/>
      <w:bookmarkStart w:id="278" w:name="_Toc184312089"/>
      <w:bookmarkEnd w:id="278"/>
      <w:bookmarkStart w:id="279" w:name="_Toc184314433"/>
      <w:bookmarkEnd w:id="279"/>
      <w:bookmarkStart w:id="280" w:name="_Toc184308091"/>
      <w:bookmarkEnd w:id="280"/>
      <w:bookmarkStart w:id="281" w:name="_Toc184312114"/>
      <w:bookmarkEnd w:id="281"/>
      <w:bookmarkStart w:id="282" w:name="_Toc184313248"/>
      <w:bookmarkEnd w:id="282"/>
      <w:bookmarkStart w:id="283" w:name="_Toc184314442"/>
      <w:bookmarkEnd w:id="283"/>
      <w:bookmarkStart w:id="284" w:name="_Toc184308040"/>
      <w:bookmarkEnd w:id="284"/>
      <w:bookmarkStart w:id="285" w:name="_Toc184313275"/>
      <w:bookmarkEnd w:id="285"/>
      <w:bookmarkStart w:id="286" w:name="_Toc184308076"/>
      <w:bookmarkEnd w:id="286"/>
      <w:bookmarkStart w:id="287" w:name="_Toc184312138"/>
      <w:bookmarkEnd w:id="287"/>
      <w:bookmarkStart w:id="288" w:name="_Toc184310294"/>
      <w:bookmarkEnd w:id="288"/>
      <w:bookmarkStart w:id="289" w:name="_Toc184312094"/>
      <w:bookmarkEnd w:id="289"/>
      <w:bookmarkStart w:id="290" w:name="_Toc184310286"/>
      <w:bookmarkEnd w:id="290"/>
      <w:bookmarkStart w:id="291" w:name="_Toc184312099"/>
      <w:bookmarkEnd w:id="291"/>
      <w:bookmarkStart w:id="292" w:name="_Toc184308041"/>
      <w:bookmarkEnd w:id="292"/>
      <w:bookmarkStart w:id="293" w:name="_Toc184314420"/>
      <w:bookmarkEnd w:id="293"/>
      <w:bookmarkStart w:id="294" w:name="_Toc184308080"/>
      <w:bookmarkEnd w:id="294"/>
      <w:bookmarkStart w:id="295" w:name="_Toc184312129"/>
      <w:bookmarkEnd w:id="295"/>
      <w:bookmarkStart w:id="296" w:name="_Toc184314438"/>
      <w:bookmarkEnd w:id="296"/>
      <w:bookmarkStart w:id="297" w:name="_Toc184313268"/>
      <w:bookmarkEnd w:id="297"/>
      <w:bookmarkStart w:id="298" w:name="_Toc184314454"/>
      <w:bookmarkEnd w:id="298"/>
      <w:bookmarkStart w:id="299" w:name="_Toc184313301"/>
      <w:bookmarkEnd w:id="299"/>
      <w:bookmarkStart w:id="300" w:name="_Toc184313262"/>
      <w:bookmarkEnd w:id="300"/>
      <w:bookmarkStart w:id="301" w:name="_Toc184308074"/>
      <w:bookmarkEnd w:id="301"/>
      <w:bookmarkStart w:id="302" w:name="_Toc184310312"/>
      <w:bookmarkEnd w:id="302"/>
      <w:bookmarkStart w:id="303" w:name="_Toc184308079"/>
      <w:bookmarkEnd w:id="303"/>
      <w:bookmarkStart w:id="304" w:name="_Toc184308043"/>
      <w:bookmarkEnd w:id="304"/>
      <w:bookmarkStart w:id="305" w:name="_Toc184310331"/>
      <w:bookmarkEnd w:id="305"/>
      <w:bookmarkStart w:id="306" w:name="_Toc184313246"/>
      <w:bookmarkEnd w:id="306"/>
      <w:bookmarkStart w:id="307" w:name="_Toc184310283"/>
      <w:bookmarkEnd w:id="307"/>
      <w:bookmarkStart w:id="308" w:name="_Toc184310300"/>
      <w:bookmarkEnd w:id="308"/>
      <w:bookmarkStart w:id="309" w:name="_Toc184312113"/>
      <w:bookmarkEnd w:id="309"/>
      <w:bookmarkStart w:id="310" w:name="_Toc184313253"/>
      <w:bookmarkEnd w:id="310"/>
      <w:bookmarkStart w:id="311" w:name="_Toc184310291"/>
      <w:bookmarkEnd w:id="311"/>
      <w:bookmarkStart w:id="312" w:name="_Toc184312119"/>
      <w:bookmarkEnd w:id="312"/>
      <w:bookmarkStart w:id="313" w:name="_Toc184313277"/>
      <w:bookmarkEnd w:id="313"/>
      <w:bookmarkStart w:id="314" w:name="_Toc184313260"/>
      <w:bookmarkEnd w:id="314"/>
      <w:bookmarkStart w:id="315" w:name="_Toc184313240"/>
      <w:bookmarkEnd w:id="315"/>
      <w:bookmarkStart w:id="316" w:name="_Toc184312112"/>
      <w:bookmarkEnd w:id="316"/>
      <w:bookmarkStart w:id="317" w:name="_Toc184308042"/>
      <w:bookmarkEnd w:id="317"/>
      <w:bookmarkStart w:id="318" w:name="_Toc184312097"/>
      <w:bookmarkEnd w:id="318"/>
      <w:bookmarkStart w:id="319" w:name="_Toc184308057"/>
      <w:bookmarkEnd w:id="319"/>
      <w:bookmarkStart w:id="320" w:name="_Toc184308073"/>
      <w:bookmarkEnd w:id="320"/>
      <w:bookmarkStart w:id="321" w:name="_Toc184308049"/>
      <w:bookmarkEnd w:id="321"/>
      <w:bookmarkStart w:id="322" w:name="_Toc184312133"/>
      <w:bookmarkEnd w:id="322"/>
      <w:bookmarkStart w:id="323" w:name="_Toc184313276"/>
      <w:bookmarkEnd w:id="323"/>
      <w:bookmarkStart w:id="324" w:name="_Toc184314481"/>
      <w:bookmarkEnd w:id="324"/>
      <w:bookmarkStart w:id="325" w:name="_Toc184314431"/>
      <w:bookmarkEnd w:id="325"/>
      <w:bookmarkStart w:id="326" w:name="_Toc184312081"/>
      <w:bookmarkEnd w:id="326"/>
      <w:bookmarkStart w:id="327" w:name="_Toc184310332"/>
      <w:bookmarkEnd w:id="327"/>
      <w:bookmarkStart w:id="328" w:name="_Toc184314415"/>
      <w:bookmarkEnd w:id="328"/>
      <w:bookmarkStart w:id="329" w:name="_Toc184310328"/>
      <w:bookmarkEnd w:id="329"/>
      <w:bookmarkStart w:id="330" w:name="_Toc184308066"/>
      <w:bookmarkEnd w:id="330"/>
      <w:bookmarkStart w:id="331" w:name="_Toc184310324"/>
      <w:bookmarkEnd w:id="331"/>
      <w:bookmarkStart w:id="332" w:name="_Toc184313300"/>
      <w:bookmarkEnd w:id="332"/>
      <w:bookmarkStart w:id="333" w:name="_Toc184308046"/>
      <w:bookmarkEnd w:id="333"/>
      <w:bookmarkStart w:id="334" w:name="_Toc184310290"/>
      <w:bookmarkEnd w:id="334"/>
      <w:bookmarkStart w:id="335" w:name="_Toc184310341"/>
      <w:bookmarkEnd w:id="335"/>
      <w:bookmarkStart w:id="336" w:name="_Toc184314422"/>
      <w:bookmarkEnd w:id="336"/>
      <w:bookmarkStart w:id="337" w:name="_Toc184310344"/>
      <w:bookmarkEnd w:id="337"/>
      <w:bookmarkStart w:id="338" w:name="_Toc184312087"/>
      <w:bookmarkEnd w:id="338"/>
      <w:bookmarkStart w:id="339" w:name="_Toc184313249"/>
      <w:bookmarkEnd w:id="339"/>
      <w:bookmarkStart w:id="340" w:name="_Toc184308087"/>
      <w:bookmarkEnd w:id="340"/>
      <w:bookmarkStart w:id="341" w:name="_Toc184314456"/>
      <w:bookmarkEnd w:id="341"/>
      <w:bookmarkStart w:id="342" w:name="_Toc184312102"/>
      <w:bookmarkEnd w:id="342"/>
      <w:bookmarkStart w:id="343" w:name="_Toc184313302"/>
      <w:bookmarkEnd w:id="343"/>
      <w:bookmarkStart w:id="344" w:name="_Toc184308071"/>
      <w:bookmarkEnd w:id="344"/>
      <w:bookmarkStart w:id="345" w:name="_Toc184310306"/>
      <w:bookmarkEnd w:id="345"/>
      <w:bookmarkStart w:id="346" w:name="_Toc184313282"/>
      <w:bookmarkEnd w:id="346"/>
      <w:bookmarkStart w:id="347" w:name="_Toc184312125"/>
      <w:bookmarkEnd w:id="347"/>
      <w:bookmarkStart w:id="348" w:name="_Toc184313251"/>
      <w:bookmarkEnd w:id="348"/>
      <w:bookmarkStart w:id="349" w:name="_Toc184314439"/>
      <w:bookmarkEnd w:id="349"/>
      <w:bookmarkStart w:id="350" w:name="_Toc184308081"/>
      <w:bookmarkEnd w:id="350"/>
      <w:bookmarkStart w:id="351" w:name="_Toc184314417"/>
      <w:bookmarkEnd w:id="351"/>
      <w:bookmarkStart w:id="352" w:name="_Toc184314445"/>
      <w:bookmarkEnd w:id="352"/>
      <w:bookmarkStart w:id="353" w:name="_Toc184310338"/>
      <w:bookmarkEnd w:id="353"/>
      <w:bookmarkStart w:id="354" w:name="_Toc184312101"/>
      <w:bookmarkEnd w:id="354"/>
      <w:bookmarkStart w:id="355" w:name="_Toc184308054"/>
      <w:bookmarkEnd w:id="355"/>
      <w:bookmarkStart w:id="356" w:name="_Toc184313270"/>
      <w:bookmarkEnd w:id="356"/>
      <w:bookmarkStart w:id="357" w:name="_Toc184313289"/>
      <w:bookmarkEnd w:id="357"/>
      <w:bookmarkStart w:id="358" w:name="_Toc184308103"/>
      <w:bookmarkEnd w:id="358"/>
      <w:bookmarkStart w:id="359" w:name="_Toc184312084"/>
      <w:bookmarkEnd w:id="359"/>
      <w:bookmarkStart w:id="360" w:name="_Toc184310342"/>
      <w:bookmarkEnd w:id="360"/>
      <w:bookmarkStart w:id="361" w:name="_Toc184313247"/>
      <w:bookmarkEnd w:id="361"/>
      <w:bookmarkStart w:id="362" w:name="_Toc184308039"/>
      <w:bookmarkEnd w:id="362"/>
      <w:bookmarkStart w:id="363" w:name="_Toc184312136"/>
      <w:bookmarkEnd w:id="363"/>
      <w:bookmarkStart w:id="364" w:name="_Toc184314472"/>
      <w:bookmarkEnd w:id="364"/>
      <w:bookmarkStart w:id="365" w:name="_Toc184314447"/>
      <w:bookmarkEnd w:id="365"/>
      <w:bookmarkStart w:id="366" w:name="_Toc184313304"/>
      <w:bookmarkEnd w:id="366"/>
      <w:bookmarkStart w:id="367" w:name="_Toc184308078"/>
      <w:bookmarkEnd w:id="367"/>
      <w:bookmarkStart w:id="368" w:name="_Toc184313242"/>
      <w:bookmarkEnd w:id="368"/>
      <w:bookmarkStart w:id="369" w:name="_Toc184314465"/>
      <w:bookmarkEnd w:id="369"/>
      <w:bookmarkStart w:id="370" w:name="_Toc184312122"/>
      <w:bookmarkEnd w:id="370"/>
      <w:bookmarkStart w:id="371" w:name="_Toc184314448"/>
      <w:bookmarkEnd w:id="371"/>
      <w:bookmarkStart w:id="372" w:name="_Toc184314416"/>
      <w:bookmarkEnd w:id="372"/>
      <w:bookmarkStart w:id="373" w:name="_Toc184310292"/>
      <w:bookmarkEnd w:id="373"/>
      <w:bookmarkStart w:id="374" w:name="_Toc184308045"/>
      <w:bookmarkEnd w:id="374"/>
      <w:bookmarkStart w:id="375" w:name="_Toc184308097"/>
      <w:bookmarkEnd w:id="375"/>
      <w:bookmarkStart w:id="376" w:name="_Toc184314475"/>
      <w:bookmarkEnd w:id="376"/>
      <w:bookmarkStart w:id="377" w:name="_Toc184310273"/>
      <w:bookmarkEnd w:id="377"/>
      <w:bookmarkStart w:id="378" w:name="_Toc184310326"/>
      <w:bookmarkEnd w:id="378"/>
      <w:bookmarkStart w:id="379" w:name="_Toc184310316"/>
      <w:bookmarkEnd w:id="379"/>
      <w:bookmarkStart w:id="380" w:name="_Toc184313265"/>
      <w:bookmarkEnd w:id="380"/>
      <w:bookmarkStart w:id="381" w:name="_Toc184308105"/>
      <w:bookmarkEnd w:id="381"/>
      <w:bookmarkStart w:id="382" w:name="_Toc184313269"/>
      <w:bookmarkEnd w:id="382"/>
      <w:bookmarkStart w:id="383" w:name="_Toc184313252"/>
      <w:bookmarkEnd w:id="383"/>
      <w:bookmarkStart w:id="384" w:name="_Toc184308068"/>
      <w:bookmarkEnd w:id="384"/>
      <w:bookmarkStart w:id="385" w:name="_Toc184308064"/>
      <w:bookmarkEnd w:id="385"/>
      <w:bookmarkStart w:id="386" w:name="_Toc184314430"/>
      <w:bookmarkEnd w:id="386"/>
      <w:bookmarkStart w:id="387" w:name="_Toc184310284"/>
      <w:bookmarkEnd w:id="387"/>
      <w:bookmarkStart w:id="388" w:name="_Toc184312118"/>
      <w:bookmarkEnd w:id="388"/>
      <w:bookmarkStart w:id="389" w:name="_Toc184314429"/>
      <w:bookmarkEnd w:id="389"/>
      <w:bookmarkStart w:id="390" w:name="_Toc184310299"/>
      <w:bookmarkEnd w:id="390"/>
      <w:r>
        <w:rPr>
          <w:rFonts w:hint="eastAsia" w:ascii="宋体" w:hAnsi="宋体" w:eastAsia="宋体" w:cs="宋体"/>
          <w:b/>
          <w:color w:val="000000" w:themeColor="text1"/>
          <w:sz w:val="36"/>
          <w:szCs w:val="36"/>
          <w:highlight w:val="none"/>
          <w14:textFill>
            <w14:solidFill>
              <w14:schemeClr w14:val="tx1"/>
            </w14:solidFill>
          </w14:textFill>
        </w:rPr>
        <w:t>评标办法</w:t>
      </w:r>
    </w:p>
    <w:p>
      <w:pPr>
        <w:snapToGrid w:val="0"/>
        <w:spacing w:line="360" w:lineRule="auto"/>
        <w:jc w:val="center"/>
        <w:rPr>
          <w:rFonts w:hint="eastAsia" w:ascii="宋体" w:hAnsi="宋体" w:eastAsia="宋体" w:cs="宋体"/>
          <w:b/>
          <w:color w:val="000000" w:themeColor="text1"/>
          <w:sz w:val="32"/>
          <w:szCs w:val="20"/>
          <w:highlight w:val="none"/>
          <w14:textFill>
            <w14:solidFill>
              <w14:schemeClr w14:val="tx1"/>
            </w14:solidFill>
          </w14:textFill>
        </w:rPr>
      </w:pPr>
      <w:r>
        <w:rPr>
          <w:rFonts w:hint="eastAsia" w:ascii="宋体" w:hAnsi="宋体" w:eastAsia="宋体" w:cs="宋体"/>
          <w:b/>
          <w:color w:val="000000" w:themeColor="text1"/>
          <w:sz w:val="32"/>
          <w:szCs w:val="20"/>
          <w:highlight w:val="none"/>
          <w14:textFill>
            <w14:solidFill>
              <w14:schemeClr w14:val="tx1"/>
            </w14:solidFill>
          </w14:textFill>
        </w:rPr>
        <w:t>评标办法前附表</w:t>
      </w:r>
    </w:p>
    <w:tbl>
      <w:tblPr>
        <w:tblStyle w:val="63"/>
        <w:tblpPr w:leftFromText="180" w:rightFromText="180" w:vertAnchor="text" w:horzAnchor="page" w:tblpX="1341" w:tblpY="126"/>
        <w:tblW w:w="52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296"/>
        <w:gridCol w:w="5885"/>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56" w:type="pct"/>
            <w:vAlign w:val="center"/>
          </w:tcPr>
          <w:p>
            <w:pPr>
              <w:jc w:val="center"/>
              <w:outlineLvl w:val="0"/>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序号</w:t>
            </w:r>
          </w:p>
        </w:tc>
        <w:tc>
          <w:tcPr>
            <w:tcW w:w="4022" w:type="pct"/>
            <w:gridSpan w:val="2"/>
            <w:vAlign w:val="center"/>
          </w:tcPr>
          <w:p>
            <w:pPr>
              <w:ind w:firstLine="2835" w:firstLineChars="1350"/>
              <w:outlineLvl w:val="0"/>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评标标准</w:t>
            </w:r>
          </w:p>
        </w:tc>
        <w:tc>
          <w:tcPr>
            <w:tcW w:w="621" w:type="pct"/>
            <w:vAlign w:val="center"/>
          </w:tcPr>
          <w:p>
            <w:pPr>
              <w:outlineLvl w:val="0"/>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分值</w:t>
            </w:r>
            <w:r>
              <w:rPr>
                <w:rFonts w:hint="eastAsia" w:ascii="宋体" w:hAnsi="宋体" w:cs="宋体"/>
                <w:bCs/>
                <w:color w:val="000000" w:themeColor="text1"/>
                <w:szCs w:val="21"/>
                <w:highlight w:val="none"/>
                <w:lang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56" w:type="pct"/>
            <w:vAlign w:val="center"/>
          </w:tcPr>
          <w:p>
            <w:pPr>
              <w:spacing w:line="360" w:lineRule="auto"/>
              <w:ind w:firstLine="210" w:firstLineChars="100"/>
              <w:outlineLvl w:val="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25" w:type="pct"/>
            <w:vAlign w:val="center"/>
          </w:tcPr>
          <w:p>
            <w:pPr>
              <w:spacing w:line="2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同类业绩</w:t>
            </w:r>
          </w:p>
        </w:tc>
        <w:tc>
          <w:tcPr>
            <w:tcW w:w="3296" w:type="pct"/>
            <w:vAlign w:val="center"/>
          </w:tcPr>
          <w:p>
            <w:pPr>
              <w:spacing w:line="280" w:lineRule="exact"/>
              <w:rPr>
                <w:rFonts w:ascii="Sim Sun" w:eastAsia="Sim Sun" w:cs="仿宋_GB2312"/>
                <w:bCs/>
                <w:color w:val="000000" w:themeColor="text1"/>
                <w:szCs w:val="21"/>
                <w:highlight w:val="none"/>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20</w:t>
            </w:r>
            <w:r>
              <w:rPr>
                <w:rFonts w:ascii="Sim Sun" w:eastAsia="Sim Sun" w:cs="仿宋_GB2312"/>
                <w:bCs/>
                <w:color w:val="000000" w:themeColor="text1"/>
                <w:szCs w:val="21"/>
                <w:highlight w:val="none"/>
                <w14:textFill>
                  <w14:solidFill>
                    <w14:schemeClr w14:val="tx1"/>
                  </w14:solidFill>
                </w14:textFill>
              </w:rPr>
              <w:t>21</w:t>
            </w:r>
            <w:r>
              <w:rPr>
                <w:rFonts w:hint="eastAsia" w:ascii="Sim Sun" w:eastAsia="Sim Sun" w:cs="仿宋_GB2312"/>
                <w:bCs/>
                <w:color w:val="000000" w:themeColor="text1"/>
                <w:szCs w:val="21"/>
                <w:highlight w:val="none"/>
                <w14:textFill>
                  <w14:solidFill>
                    <w14:schemeClr w14:val="tx1"/>
                  </w14:solidFill>
                </w14:textFill>
              </w:rPr>
              <w:t>年1月1日起至投标截止时间止（以合同签订时间为准），完成过与类似项目业绩的每个得1分，最高得3分。</w:t>
            </w:r>
          </w:p>
          <w:p>
            <w:pPr>
              <w:spacing w:line="26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Sim Sun" w:eastAsia="Sim Sun" w:cs="仿宋_GB2312"/>
                <w:b/>
                <w:bCs w:val="0"/>
                <w:color w:val="000000" w:themeColor="text1"/>
                <w:szCs w:val="21"/>
                <w:highlight w:val="none"/>
                <w14:textFill>
                  <w14:solidFill>
                    <w14:schemeClr w14:val="tx1"/>
                  </w14:solidFill>
                </w14:textFill>
              </w:rPr>
              <w:t>注：提供投标人中标通知书及官网截图、合同、验收单原件扫描编入投标文件，否则不得分。时间以合同签订时间为准。</w:t>
            </w:r>
          </w:p>
        </w:tc>
        <w:tc>
          <w:tcPr>
            <w:tcW w:w="621" w:type="pct"/>
            <w:vAlign w:val="center"/>
          </w:tcPr>
          <w:p>
            <w:pPr>
              <w:spacing w:line="360" w:lineRule="auto"/>
              <w:jc w:val="center"/>
              <w:outlineLvl w:val="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atLeast"/>
        </w:trPr>
        <w:tc>
          <w:tcPr>
            <w:tcW w:w="356" w:type="pct"/>
            <w:vAlign w:val="center"/>
          </w:tcPr>
          <w:p>
            <w:pPr>
              <w:spacing w:line="360" w:lineRule="auto"/>
              <w:ind w:firstLine="210" w:firstLineChars="100"/>
              <w:outlineLvl w:val="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p>
        </w:tc>
        <w:tc>
          <w:tcPr>
            <w:tcW w:w="1296" w:type="dxa"/>
            <w:vAlign w:val="center"/>
          </w:tcPr>
          <w:p>
            <w:pPr>
              <w:spacing w:line="260" w:lineRule="exact"/>
              <w:jc w:val="center"/>
              <w:rPr>
                <w:rFonts w:hint="eastAsia" w:ascii="Sim Sun" w:eastAsia="Sim Sun" w:cs="仿宋_GB2312"/>
                <w:bCs/>
                <w:color w:val="000000" w:themeColor="text1"/>
                <w:szCs w:val="21"/>
                <w:highlight w:val="none"/>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服务管理</w:t>
            </w:r>
          </w:p>
          <w:p>
            <w:pPr>
              <w:spacing w:line="26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系统</w:t>
            </w:r>
          </w:p>
        </w:tc>
        <w:tc>
          <w:tcPr>
            <w:tcW w:w="5885"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cs="宋体"/>
                <w:bCs/>
                <w:sz w:val="21"/>
                <w:szCs w:val="21"/>
                <w:highlight w:val="none"/>
              </w:rPr>
            </w:pPr>
            <w:r>
              <w:rPr>
                <w:rFonts w:hint="eastAsia" w:ascii="宋体" w:hAnsi="宋体" w:cs="宋体"/>
                <w:bCs/>
                <w:sz w:val="21"/>
                <w:szCs w:val="21"/>
                <w:highlight w:val="none"/>
              </w:rPr>
              <w:t>制造商或供应商自主研制开发出器材售后服务管理系统和智能化管理系统（至少包含项目管理、场地管理、设备管理、巡查维护管理、报修管理、数据统计分析场地统计、设备统计、巡查统计、数据集中大屏展示等功能并对系统功能进行操作演示，评审委员会根据演示的功能点进行逐一打分，全部满足的</w:t>
            </w:r>
            <w:r>
              <w:rPr>
                <w:rFonts w:hint="eastAsia" w:ascii="宋体" w:hAnsi="宋体" w:cs="宋体"/>
                <w:bCs/>
                <w:sz w:val="21"/>
                <w:szCs w:val="21"/>
                <w:highlight w:val="none"/>
                <w:lang w:val="en-US" w:eastAsia="zh-CN"/>
              </w:rPr>
              <w:t>4.5</w:t>
            </w:r>
            <w:r>
              <w:rPr>
                <w:rFonts w:hint="eastAsia" w:ascii="宋体" w:hAnsi="宋体" w:cs="宋体"/>
                <w:bCs/>
                <w:sz w:val="21"/>
                <w:szCs w:val="21"/>
                <w:highlight w:val="none"/>
              </w:rPr>
              <w:t>分，少一项功能的扣</w:t>
            </w:r>
            <w:r>
              <w:rPr>
                <w:rFonts w:hint="eastAsia" w:ascii="宋体" w:hAnsi="宋体" w:cs="宋体"/>
                <w:bCs/>
                <w:sz w:val="21"/>
                <w:szCs w:val="21"/>
                <w:highlight w:val="none"/>
                <w:lang w:val="en-US" w:eastAsia="zh-CN"/>
              </w:rPr>
              <w:t>0.5</w:t>
            </w:r>
            <w:r>
              <w:rPr>
                <w:rFonts w:hint="eastAsia" w:ascii="宋体" w:hAnsi="宋体" w:cs="宋体"/>
                <w:bCs/>
                <w:sz w:val="21"/>
                <w:szCs w:val="21"/>
                <w:highlight w:val="none"/>
              </w:rPr>
              <w:t>分，扣完为止。</w:t>
            </w:r>
          </w:p>
          <w:p>
            <w:pPr>
              <w:pStyle w:val="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color w:val="FF0000"/>
                <w:highlight w:val="none"/>
                <w:lang w:val="en-US" w:eastAsia="zh-CN"/>
              </w:rPr>
            </w:pPr>
            <w:r>
              <w:rPr>
                <w:rFonts w:hint="eastAsia" w:ascii="宋体" w:hAnsi="宋体" w:cs="宋体"/>
                <w:sz w:val="21"/>
                <w:szCs w:val="21"/>
                <w:highlight w:val="none"/>
              </w:rPr>
              <w:t>注：录制演示视频时长10分钟以内，录制视频必须为MP4格式（若视频为其他格式导致评审中不能正常播放的，责任自负）</w:t>
            </w:r>
            <w:r>
              <w:rPr>
                <w:rFonts w:hint="eastAsia" w:ascii="宋体" w:hAnsi="宋体" w:cs="宋体"/>
                <w:sz w:val="21"/>
                <w:szCs w:val="21"/>
                <w:highlight w:val="none"/>
                <w:lang w:val="zh-CN"/>
              </w:rPr>
              <w:t>；供应商应确保视频演示部分的真实性和有效性；</w:t>
            </w:r>
            <w:r>
              <w:rPr>
                <w:rFonts w:hint="eastAsia" w:ascii="宋体" w:hAnsi="宋体" w:cs="宋体"/>
                <w:sz w:val="21"/>
                <w:szCs w:val="21"/>
                <w:highlight w:val="none"/>
              </w:rPr>
              <w:t>未提供演示视频展示的本项不得分。</w:t>
            </w:r>
            <w:r>
              <w:rPr>
                <w:rFonts w:hint="eastAsia" w:ascii="宋体" w:hAnsi="宋体" w:cs="宋体"/>
                <w:b/>
                <w:bCs/>
                <w:sz w:val="21"/>
                <w:szCs w:val="21"/>
                <w:highlight w:val="none"/>
              </w:rPr>
              <w:t>本项不接受</w:t>
            </w:r>
            <w:r>
              <w:rPr>
                <w:rFonts w:hint="eastAsia" w:ascii="宋体" w:hAnsi="宋体" w:cs="宋体"/>
                <w:b/>
                <w:bCs/>
                <w:sz w:val="21"/>
                <w:szCs w:val="21"/>
                <w:highlight w:val="none"/>
                <w:lang w:val="zh-CN"/>
              </w:rPr>
              <w:t>图片演示、PPT演示、纯音频演示，按以上几种方式演示的本项得</w:t>
            </w:r>
            <w:r>
              <w:rPr>
                <w:rFonts w:hint="eastAsia" w:ascii="宋体" w:hAnsi="宋体" w:cs="宋体"/>
                <w:b/>
                <w:bCs/>
                <w:sz w:val="21"/>
                <w:szCs w:val="21"/>
                <w:highlight w:val="none"/>
                <w:lang w:val="en-US" w:eastAsia="zh-CN"/>
              </w:rPr>
              <w:t>0分。</w:t>
            </w:r>
            <w:r>
              <w:rPr>
                <w:rFonts w:hint="eastAsia" w:ascii="宋体" w:hAnsi="宋体" w:cs="宋体"/>
                <w:b/>
                <w:bCs/>
                <w:color w:val="000000" w:themeColor="text1"/>
                <w:sz w:val="21"/>
                <w:szCs w:val="21"/>
                <w:highlight w:val="none"/>
                <w14:textFill>
                  <w14:solidFill>
                    <w14:schemeClr w14:val="tx1"/>
                  </w14:solidFill>
                </w14:textFill>
              </w:rPr>
              <w:t>演示</w:t>
            </w:r>
            <w:r>
              <w:rPr>
                <w:rFonts w:hint="eastAsia" w:ascii="宋体" w:hAnsi="宋体" w:cs="宋体"/>
                <w:b/>
                <w:bCs/>
                <w:color w:val="000000" w:themeColor="text1"/>
                <w:sz w:val="21"/>
                <w:szCs w:val="21"/>
                <w:highlight w:val="none"/>
                <w:lang w:eastAsia="zh-CN"/>
                <w14:textFill>
                  <w14:solidFill>
                    <w14:schemeClr w14:val="tx1"/>
                  </w14:solidFill>
                </w14:textFill>
              </w:rPr>
              <w:t>内容需刻录至</w:t>
            </w:r>
            <w:r>
              <w:rPr>
                <w:rFonts w:hint="eastAsia" w:ascii="宋体" w:hAnsi="宋体" w:cs="宋体"/>
                <w:b/>
                <w:bCs/>
                <w:color w:val="000000" w:themeColor="text1"/>
                <w:sz w:val="21"/>
                <w:szCs w:val="21"/>
                <w:highlight w:val="none"/>
                <w:lang w:val="en-US" w:eastAsia="zh-CN"/>
                <w14:textFill>
                  <w14:solidFill>
                    <w14:schemeClr w14:val="tx1"/>
                  </w14:solidFill>
                </w14:textFill>
              </w:rPr>
              <w:t>U盘并将U盘在开标截止时间前寄送至代理公司。</w:t>
            </w:r>
          </w:p>
        </w:tc>
        <w:tc>
          <w:tcPr>
            <w:tcW w:w="621" w:type="pct"/>
            <w:vAlign w:val="center"/>
          </w:tcPr>
          <w:p>
            <w:pPr>
              <w:spacing w:line="360" w:lineRule="auto"/>
              <w:jc w:val="center"/>
              <w:outlineLvl w:val="0"/>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6" w:type="pct"/>
            <w:vAlign w:val="center"/>
          </w:tcPr>
          <w:p>
            <w:pPr>
              <w:spacing w:line="360" w:lineRule="auto"/>
              <w:ind w:firstLine="210" w:firstLineChars="100"/>
              <w:outlineLvl w:val="0"/>
              <w:rPr>
                <w:rFonts w:hint="default"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p>
        </w:tc>
        <w:tc>
          <w:tcPr>
            <w:tcW w:w="725" w:type="pct"/>
            <w:vAlign w:val="center"/>
          </w:tcPr>
          <w:p>
            <w:pPr>
              <w:pStyle w:val="6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Sim Sun" w:hAnsi="Times New Roman" w:eastAsia="Sim Sun" w:cs="仿宋_GB2312"/>
                <w:bCs/>
                <w:color w:val="000000" w:themeColor="text1"/>
                <w:szCs w:val="21"/>
                <w:highlight w:val="none"/>
                <w14:textFill>
                  <w14:solidFill>
                    <w14:schemeClr w14:val="tx1"/>
                  </w14:solidFill>
                </w14:textFill>
              </w:rPr>
            </w:pPr>
            <w:r>
              <w:rPr>
                <w:rFonts w:hint="eastAsia" w:ascii="Sim Sun" w:hAnsi="Times New Roman" w:eastAsia="Sim Sun" w:cs="仿宋_GB2312"/>
                <w:bCs/>
                <w:color w:val="000000" w:themeColor="text1"/>
                <w:szCs w:val="21"/>
                <w:highlight w:val="none"/>
                <w14:textFill>
                  <w14:solidFill>
                    <w14:schemeClr w14:val="tx1"/>
                  </w14:solidFill>
                </w14:textFill>
              </w:rPr>
              <w:t>产品保险</w:t>
            </w:r>
          </w:p>
          <w:p>
            <w:pPr>
              <w:pStyle w:val="6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Sim Sun" w:hAnsi="Times New Roman" w:eastAsia="Sim Sun" w:cs="仿宋_GB2312"/>
                <w:bCs/>
                <w:color w:val="000000" w:themeColor="text1"/>
                <w:szCs w:val="21"/>
                <w:highlight w:val="none"/>
                <w14:textFill>
                  <w14:solidFill>
                    <w14:schemeClr w14:val="tx1"/>
                  </w14:solidFill>
                </w14:textFill>
              </w:rPr>
              <w:t>情况</w:t>
            </w:r>
          </w:p>
        </w:tc>
        <w:tc>
          <w:tcPr>
            <w:tcW w:w="3296" w:type="pct"/>
            <w:vAlign w:val="center"/>
          </w:tcPr>
          <w:p>
            <w:pPr>
              <w:spacing w:line="280" w:lineRule="exact"/>
              <w:rPr>
                <w:rFonts w:ascii="Sim Sun" w:eastAsia="Sim Sun" w:cs="仿宋_GB2312"/>
                <w:bCs/>
                <w:color w:val="000000" w:themeColor="text1"/>
                <w:szCs w:val="21"/>
                <w:highlight w:val="none"/>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投标人所投产品有责任险、意外伤害险、公众责任险的得</w:t>
            </w:r>
            <w:r>
              <w:rPr>
                <w:rFonts w:hint="eastAsia" w:ascii="Sim Sun" w:eastAsia="Sim Sun" w:cs="仿宋_GB2312"/>
                <w:bCs/>
                <w:color w:val="000000" w:themeColor="text1"/>
                <w:szCs w:val="21"/>
                <w:highlight w:val="none"/>
                <w:lang w:val="en-US" w:eastAsia="zh-CN"/>
                <w14:textFill>
                  <w14:solidFill>
                    <w14:schemeClr w14:val="tx1"/>
                  </w14:solidFill>
                </w14:textFill>
              </w:rPr>
              <w:t>2</w:t>
            </w:r>
            <w:r>
              <w:rPr>
                <w:rFonts w:hint="eastAsia" w:ascii="Sim Sun" w:eastAsia="Sim Sun" w:cs="仿宋_GB2312"/>
                <w:bCs/>
                <w:color w:val="000000" w:themeColor="text1"/>
                <w:szCs w:val="21"/>
                <w:highlight w:val="none"/>
                <w14:textFill>
                  <w14:solidFill>
                    <w14:schemeClr w14:val="tx1"/>
                  </w14:solidFill>
                </w14:textFill>
              </w:rPr>
              <w:t>分；所投产品的责任险、伤害险、公众责任险连续投保3年的加1.5分；本项最高得3</w:t>
            </w:r>
            <w:r>
              <w:rPr>
                <w:rFonts w:hint="eastAsia" w:ascii="Sim Sun" w:eastAsia="Sim Sun" w:cs="仿宋_GB2312"/>
                <w:bCs/>
                <w:color w:val="000000" w:themeColor="text1"/>
                <w:szCs w:val="21"/>
                <w:highlight w:val="none"/>
                <w:lang w:val="en-US" w:eastAsia="zh-CN"/>
                <w14:textFill>
                  <w14:solidFill>
                    <w14:schemeClr w14:val="tx1"/>
                  </w14:solidFill>
                </w14:textFill>
              </w:rPr>
              <w:t>.5</w:t>
            </w:r>
            <w:r>
              <w:rPr>
                <w:rFonts w:hint="eastAsia" w:ascii="Sim Sun" w:eastAsia="Sim Sun" w:cs="仿宋_GB2312"/>
                <w:bCs/>
                <w:color w:val="000000" w:themeColor="text1"/>
                <w:szCs w:val="21"/>
                <w:highlight w:val="none"/>
                <w14:textFill>
                  <w14:solidFill>
                    <w14:schemeClr w14:val="tx1"/>
                  </w14:solidFill>
                </w14:textFill>
              </w:rPr>
              <w:t>分。</w:t>
            </w:r>
          </w:p>
          <w:p>
            <w:pPr>
              <w:tabs>
                <w:tab w:val="left" w:pos="1080"/>
                <w:tab w:val="left" w:pos="1620"/>
              </w:tabs>
              <w:autoSpaceDE w:val="0"/>
              <w:autoSpaceDN w:val="0"/>
              <w:spacing w:line="280" w:lineRule="exact"/>
              <w:jc w:val="left"/>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Sim Sun" w:eastAsia="Sim Sun" w:cs="仿宋_GB2312"/>
                <w:b/>
                <w:color w:val="000000" w:themeColor="text1"/>
                <w:szCs w:val="21"/>
                <w:highlight w:val="none"/>
                <w14:textFill>
                  <w14:solidFill>
                    <w14:schemeClr w14:val="tx1"/>
                  </w14:solidFill>
                </w14:textFill>
              </w:rPr>
              <w:t>注：提供保险单原件扫描件，未提供则不得分。</w:t>
            </w:r>
          </w:p>
        </w:tc>
        <w:tc>
          <w:tcPr>
            <w:tcW w:w="621" w:type="pct"/>
            <w:vAlign w:val="center"/>
          </w:tcPr>
          <w:p>
            <w:pPr>
              <w:spacing w:line="360" w:lineRule="auto"/>
              <w:jc w:val="center"/>
              <w:outlineLvl w:val="0"/>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 w:type="pct"/>
            <w:vAlign w:val="center"/>
          </w:tcPr>
          <w:p>
            <w:pPr>
              <w:spacing w:line="360" w:lineRule="auto"/>
              <w:ind w:firstLine="210" w:firstLineChars="100"/>
              <w:outlineLvl w:val="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725" w:type="pct"/>
            <w:vAlign w:val="center"/>
          </w:tcPr>
          <w:p>
            <w:pPr>
              <w:spacing w:line="26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产品性能、技术指标</w:t>
            </w:r>
          </w:p>
        </w:tc>
        <w:tc>
          <w:tcPr>
            <w:tcW w:w="3296" w:type="pct"/>
            <w:vAlign w:val="center"/>
          </w:tcPr>
          <w:p>
            <w:pPr>
              <w:spacing w:line="280" w:lineRule="exact"/>
              <w:rPr>
                <w:highlight w:val="none"/>
              </w:rPr>
            </w:pPr>
            <w:r>
              <w:rPr>
                <w:rFonts w:hint="eastAsia"/>
                <w:highlight w:val="none"/>
              </w:rPr>
              <w:t>投标人所投产品参数完全满足招标文件技术参数及要求的的得满分</w:t>
            </w:r>
            <w:r>
              <w:rPr>
                <w:rFonts w:hint="eastAsia"/>
                <w:highlight w:val="none"/>
                <w:lang w:val="en-US" w:eastAsia="zh-CN"/>
              </w:rPr>
              <w:t>26</w:t>
            </w:r>
            <w:r>
              <w:rPr>
                <w:rFonts w:hint="eastAsia"/>
                <w:highlight w:val="none"/>
              </w:rPr>
              <w:t>分；须提供全部货物详细的产品清单（含备品备件）、货物简要说明（注明品牌型号、具体配置及产地）、设备详细技术参数、规格性能偏离表。未提供不得分。</w:t>
            </w:r>
          </w:p>
          <w:p>
            <w:pPr>
              <w:spacing w:line="280" w:lineRule="exact"/>
              <w:rPr>
                <w:highlight w:val="none"/>
              </w:rPr>
            </w:pPr>
            <w:r>
              <w:rPr>
                <w:rFonts w:hint="eastAsia"/>
                <w:highlight w:val="none"/>
              </w:rPr>
              <w:t>1）未按要求提供货物清单、货物说明、技术参数、偏离表的不得分。</w:t>
            </w:r>
          </w:p>
          <w:p>
            <w:pPr>
              <w:spacing w:line="280" w:lineRule="exact"/>
              <w:rPr>
                <w:rFonts w:hint="default"/>
                <w:highlight w:val="none"/>
                <w:lang w:val="en-US" w:eastAsia="zh-CN"/>
              </w:rPr>
            </w:pPr>
            <w:r>
              <w:rPr>
                <w:rFonts w:hint="eastAsia"/>
                <w:highlight w:val="none"/>
              </w:rPr>
              <w:t>2）按照采购需求内容提供检测报告</w:t>
            </w:r>
            <w:r>
              <w:rPr>
                <w:rFonts w:hint="eastAsia"/>
                <w:highlight w:val="none"/>
                <w:lang w:eastAsia="zh-CN"/>
              </w:rPr>
              <w:t>或</w:t>
            </w:r>
            <w:r>
              <w:rPr>
                <w:rFonts w:hint="eastAsia"/>
                <w:highlight w:val="none"/>
              </w:rPr>
              <w:t>国体证书</w:t>
            </w:r>
            <w:r>
              <w:rPr>
                <w:rFonts w:hint="eastAsia"/>
                <w:highlight w:val="none"/>
                <w:lang w:eastAsia="zh-CN"/>
              </w:rPr>
              <w:t>等证明材料的</w:t>
            </w:r>
            <w:r>
              <w:rPr>
                <w:rFonts w:hint="eastAsia"/>
                <w:highlight w:val="none"/>
              </w:rPr>
              <w:t>原件扫描件</w:t>
            </w:r>
            <w:r>
              <w:rPr>
                <w:rFonts w:hint="eastAsia"/>
                <w:highlight w:val="none"/>
                <w:lang w:eastAsia="zh-CN"/>
              </w:rPr>
              <w:t>上传。</w:t>
            </w:r>
            <w:r>
              <w:rPr>
                <w:rFonts w:hint="eastAsia"/>
                <w:highlight w:val="none"/>
              </w:rPr>
              <w:t>产品参数带▲标为实质性响应内容，未提供和不满足按无效</w:t>
            </w:r>
            <w:r>
              <w:rPr>
                <w:rFonts w:hint="eastAsia"/>
                <w:highlight w:val="none"/>
                <w:lang w:eastAsia="zh-CN"/>
              </w:rPr>
              <w:t>投标</w:t>
            </w:r>
            <w:r>
              <w:rPr>
                <w:rFonts w:hint="eastAsia"/>
                <w:highlight w:val="none"/>
              </w:rPr>
              <w:t>处理；产品参数带★号的参数为重要技术参数，每负偏离一项减1分</w:t>
            </w:r>
            <w:r>
              <w:rPr>
                <w:rFonts w:hint="eastAsia"/>
                <w:highlight w:val="none"/>
                <w:lang w:eastAsia="zh-CN"/>
              </w:rPr>
              <w:t>；</w:t>
            </w:r>
            <w:r>
              <w:rPr>
                <w:rFonts w:hint="eastAsia"/>
                <w:highlight w:val="none"/>
              </w:rPr>
              <w:t>非★号的参数为一般技术参数，每负偏离一项减</w:t>
            </w:r>
            <w:r>
              <w:rPr>
                <w:rFonts w:hint="eastAsia"/>
                <w:highlight w:val="none"/>
                <w:lang w:val="en-US" w:eastAsia="zh-CN"/>
              </w:rPr>
              <w:t>0.5</w:t>
            </w:r>
            <w:r>
              <w:rPr>
                <w:rFonts w:hint="eastAsia"/>
                <w:highlight w:val="none"/>
              </w:rPr>
              <w:t>分</w:t>
            </w:r>
            <w:r>
              <w:rPr>
                <w:rFonts w:hint="eastAsia"/>
                <w:highlight w:val="none"/>
                <w:lang w:eastAsia="zh-CN"/>
              </w:rPr>
              <w:t>。若偏离参数累积至</w:t>
            </w:r>
            <w:r>
              <w:rPr>
                <w:rFonts w:hint="eastAsia"/>
                <w:highlight w:val="none"/>
                <w:lang w:val="en-US" w:eastAsia="zh-CN"/>
              </w:rPr>
              <w:t>20项，按无效投标处理</w:t>
            </w:r>
            <w:r>
              <w:rPr>
                <w:rFonts w:hint="eastAsia"/>
                <w:highlight w:val="none"/>
              </w:rPr>
              <w:t>。</w:t>
            </w:r>
          </w:p>
        </w:tc>
        <w:tc>
          <w:tcPr>
            <w:tcW w:w="621" w:type="pct"/>
            <w:vAlign w:val="center"/>
          </w:tcPr>
          <w:p>
            <w:pPr>
              <w:jc w:val="cente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356" w:type="pct"/>
            <w:vAlign w:val="center"/>
          </w:tcPr>
          <w:p>
            <w:pPr>
              <w:spacing w:line="360" w:lineRule="auto"/>
              <w:ind w:firstLine="210" w:firstLineChars="100"/>
              <w:outlineLvl w:val="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p>
        </w:tc>
        <w:tc>
          <w:tcPr>
            <w:tcW w:w="725" w:type="pct"/>
            <w:vAlign w:val="center"/>
          </w:tcPr>
          <w:p>
            <w:pPr>
              <w:spacing w:line="26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环保性能</w:t>
            </w:r>
          </w:p>
        </w:tc>
        <w:tc>
          <w:tcPr>
            <w:tcW w:w="3296" w:type="pct"/>
            <w:vAlign w:val="top"/>
          </w:tcPr>
          <w:p>
            <w:pPr>
              <w:spacing w:line="280" w:lineRule="exact"/>
              <w:rPr>
                <w:rFonts w:ascii="Sim Sun" w:eastAsia="Sim Sun" w:cs="仿宋_GB2312"/>
                <w:bCs/>
                <w:color w:val="000000" w:themeColor="text1"/>
                <w:szCs w:val="21"/>
                <w:highlight w:val="none"/>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1.项目所投健身器材符合国家要求标准通过耐冲击性≥20KJ/m²、耐弯曲性≥14.0MPa等测试的得</w:t>
            </w:r>
            <w:r>
              <w:rPr>
                <w:rFonts w:hint="eastAsia" w:ascii="Sim Sun" w:eastAsia="Sim Sun" w:cs="仿宋_GB2312"/>
                <w:bCs/>
                <w:color w:val="000000" w:themeColor="text1"/>
                <w:szCs w:val="21"/>
                <w:highlight w:val="none"/>
                <w:lang w:val="en-US" w:eastAsia="zh-CN"/>
                <w14:textFill>
                  <w14:solidFill>
                    <w14:schemeClr w14:val="tx1"/>
                  </w14:solidFill>
                </w14:textFill>
              </w:rPr>
              <w:t>5</w:t>
            </w:r>
            <w:r>
              <w:rPr>
                <w:rFonts w:hint="eastAsia" w:ascii="Sim Sun" w:eastAsia="Sim Sun" w:cs="仿宋_GB2312"/>
                <w:bCs/>
                <w:color w:val="000000" w:themeColor="text1"/>
                <w:szCs w:val="21"/>
                <w:highlight w:val="none"/>
                <w14:textFill>
                  <w14:solidFill>
                    <w14:schemeClr w14:val="tx1"/>
                  </w14:solidFill>
                </w14:textFill>
              </w:rPr>
              <w:t>分</w:t>
            </w:r>
            <w:r>
              <w:rPr>
                <w:rFonts w:hint="eastAsia" w:ascii="Sim Sun" w:eastAsia="Sim Sun" w:cs="仿宋_GB2312"/>
                <w:bCs/>
                <w:color w:val="000000" w:themeColor="text1"/>
                <w:szCs w:val="21"/>
                <w:highlight w:val="none"/>
                <w:lang w:eastAsia="zh-CN"/>
                <w14:textFill>
                  <w14:solidFill>
                    <w14:schemeClr w14:val="tx1"/>
                  </w14:solidFill>
                </w14:textFill>
              </w:rPr>
              <w:t>。</w:t>
            </w:r>
            <w:r>
              <w:rPr>
                <w:rFonts w:hint="eastAsia" w:ascii="Sim Sun" w:eastAsia="Sim Sun" w:cs="仿宋_GB2312"/>
                <w:b/>
                <w:color w:val="000000" w:themeColor="text1"/>
                <w:szCs w:val="21"/>
                <w:highlight w:val="none"/>
                <w14:textFill>
                  <w14:solidFill>
                    <w14:schemeClr w14:val="tx1"/>
                  </w14:solidFill>
                </w14:textFill>
              </w:rPr>
              <w:t>提供通过CMA、CNAS的第三方检测中心检测合格的产品检测报告原件扫描件，未提供不得分</w:t>
            </w:r>
            <w:r>
              <w:rPr>
                <w:rFonts w:hint="eastAsia" w:ascii="Sim Sun" w:eastAsia="Sim Sun" w:cs="仿宋_GB2312"/>
                <w:bCs/>
                <w:color w:val="000000" w:themeColor="text1"/>
                <w:szCs w:val="21"/>
                <w:highlight w:val="none"/>
                <w14:textFill>
                  <w14:solidFill>
                    <w14:schemeClr w14:val="tx1"/>
                  </w14:solidFill>
                </w14:textFill>
              </w:rPr>
              <w:t>。</w:t>
            </w:r>
          </w:p>
          <w:p>
            <w:pPr>
              <w:pStyle w:val="2"/>
              <w:spacing w:line="240" w:lineRule="auto"/>
              <w:rPr>
                <w:rFonts w:hint="eastAsia" w:ascii="Sim Sun" w:hAnsi="Times New Roman" w:eastAsia="Sim Sun" w:cs="仿宋_GB2312"/>
                <w:bCs/>
                <w:snapToGrid/>
                <w:color w:val="000000" w:themeColor="text1"/>
                <w:sz w:val="21"/>
                <w:highlight w:val="none"/>
                <w:lang w:val="en-US" w:eastAsia="zh-CN"/>
                <w14:textFill>
                  <w14:solidFill>
                    <w14:schemeClr w14:val="tx1"/>
                  </w14:solidFill>
                </w14:textFill>
              </w:rPr>
            </w:pPr>
            <w:r>
              <w:rPr>
                <w:rFonts w:hint="eastAsia" w:ascii="Sim Sun" w:hAnsi="Times New Roman" w:eastAsia="Sim Sun" w:cs="仿宋_GB2312"/>
                <w:bCs/>
                <w:snapToGrid/>
                <w:color w:val="000000" w:themeColor="text1"/>
                <w:sz w:val="21"/>
                <w:highlight w:val="none"/>
                <w:lang w:val="en-US"/>
                <w14:textFill>
                  <w14:solidFill>
                    <w14:schemeClr w14:val="tx1"/>
                  </w14:solidFill>
                </w14:textFill>
              </w:rPr>
              <w:t>2.项目所投健身器材通过钢管的特定元素迁移测试，其中易与人体接触的钢管不含有会迁移到人体皮肤的砷、铬、钡、硒、锑、镉、汞和铅等重金属元素，未检出的得</w:t>
            </w:r>
            <w:r>
              <w:rPr>
                <w:rFonts w:hint="eastAsia" w:ascii="Sim Sun" w:hAnsi="Times New Roman" w:eastAsia="Sim Sun" w:cs="仿宋_GB2312"/>
                <w:bCs/>
                <w:snapToGrid/>
                <w:color w:val="000000" w:themeColor="text1"/>
                <w:sz w:val="21"/>
                <w:highlight w:val="none"/>
                <w:lang w:val="en-US" w:eastAsia="zh-CN"/>
                <w14:textFill>
                  <w14:solidFill>
                    <w14:schemeClr w14:val="tx1"/>
                  </w14:solidFill>
                </w14:textFill>
              </w:rPr>
              <w:t>5</w:t>
            </w:r>
            <w:r>
              <w:rPr>
                <w:rFonts w:hint="eastAsia" w:ascii="Sim Sun" w:hAnsi="Times New Roman" w:eastAsia="Sim Sun" w:cs="仿宋_GB2312"/>
                <w:bCs/>
                <w:snapToGrid/>
                <w:color w:val="000000" w:themeColor="text1"/>
                <w:sz w:val="21"/>
                <w:highlight w:val="none"/>
                <w:lang w:val="en-US"/>
                <w14:textFill>
                  <w14:solidFill>
                    <w14:schemeClr w14:val="tx1"/>
                  </w14:solidFill>
                </w14:textFill>
              </w:rPr>
              <w:t>分。</w:t>
            </w:r>
            <w:r>
              <w:rPr>
                <w:rFonts w:hint="eastAsia" w:ascii="Sim Sun" w:hAnsi="Times New Roman" w:eastAsia="Sim Sun" w:cs="仿宋_GB2312"/>
                <w:b/>
                <w:snapToGrid/>
                <w:color w:val="000000" w:themeColor="text1"/>
                <w:sz w:val="21"/>
                <w:highlight w:val="none"/>
                <w:lang w:val="en-US"/>
                <w14:textFill>
                  <w14:solidFill>
                    <w14:schemeClr w14:val="tx1"/>
                  </w14:solidFill>
                </w14:textFill>
              </w:rPr>
              <w:t>提供带有CNAS标志的第三方机构出具的检验报告原件扫描件，未提供不得分</w:t>
            </w:r>
            <w:r>
              <w:rPr>
                <w:rFonts w:hint="eastAsia" w:ascii="Sim Sun" w:hAnsi="Times New Roman" w:eastAsia="Sim Sun" w:cs="仿宋_GB2312"/>
                <w:b/>
                <w:snapToGrid/>
                <w:color w:val="000000" w:themeColor="text1"/>
                <w:sz w:val="21"/>
                <w:highlight w:val="none"/>
                <w:lang w:val="en-US" w:eastAsia="zh-CN"/>
                <w14:textFill>
                  <w14:solidFill>
                    <w14:schemeClr w14:val="tx1"/>
                  </w14:solidFill>
                </w14:textFill>
              </w:rPr>
              <w:t>。</w:t>
            </w:r>
          </w:p>
          <w:p>
            <w:pPr>
              <w:spacing w:line="280" w:lineRule="exact"/>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3.投标人所投产品的表面采用喷砂、抛丸或者磷化工艺，注重环保，色彩鲜艳并保证5年以上不变色，用漆符合环保及耐久的要求，产品的表面涂漆符合2002/95/EC的SGS测试要求并符合GBT23987-2009国家耐老化实验要求标准且健身器材喷漆部件</w:t>
            </w:r>
            <w:r>
              <w:rPr>
                <w:rFonts w:hint="eastAsia" w:asciiTheme="minorEastAsia" w:hAnsiTheme="minorEastAsia" w:cstheme="minorEastAsia"/>
                <w:color w:val="000000" w:themeColor="text1"/>
                <w:szCs w:val="21"/>
                <w:highlight w:val="none"/>
                <w14:textFill>
                  <w14:solidFill>
                    <w14:schemeClr w14:val="tx1"/>
                  </w14:solidFill>
                </w14:textFill>
              </w:rPr>
              <w:t>在不少于200h紫外老化检测时间中检出无起泡、开裂，粉化0级，变色0级的</w:t>
            </w:r>
            <w:r>
              <w:rPr>
                <w:rFonts w:hint="eastAsia" w:ascii="Sim Sun" w:eastAsia="Sim Sun" w:cs="仿宋_GB2312"/>
                <w:bCs/>
                <w:color w:val="000000" w:themeColor="text1"/>
                <w:szCs w:val="21"/>
                <w:highlight w:val="none"/>
                <w14:textFill>
                  <w14:solidFill>
                    <w14:schemeClr w14:val="tx1"/>
                  </w14:solidFill>
                </w14:textFill>
              </w:rPr>
              <w:t>得</w:t>
            </w:r>
            <w:r>
              <w:rPr>
                <w:rFonts w:hint="eastAsia" w:ascii="Sim Sun" w:eastAsia="Sim Sun" w:cs="仿宋_GB2312"/>
                <w:bCs/>
                <w:color w:val="000000" w:themeColor="text1"/>
                <w:szCs w:val="21"/>
                <w:highlight w:val="none"/>
                <w:lang w:val="en-US" w:eastAsia="zh-CN"/>
                <w14:textFill>
                  <w14:solidFill>
                    <w14:schemeClr w14:val="tx1"/>
                  </w14:solidFill>
                </w14:textFill>
              </w:rPr>
              <w:t>5</w:t>
            </w:r>
            <w:r>
              <w:rPr>
                <w:rFonts w:hint="eastAsia" w:ascii="Sim Sun" w:eastAsia="Sim Sun" w:cs="仿宋_GB2312"/>
                <w:bCs/>
                <w:color w:val="000000" w:themeColor="text1"/>
                <w:szCs w:val="21"/>
                <w:highlight w:val="none"/>
                <w14:textFill>
                  <w14:solidFill>
                    <w14:schemeClr w14:val="tx1"/>
                  </w14:solidFill>
                </w14:textFill>
              </w:rPr>
              <w:t>分。</w:t>
            </w:r>
            <w:r>
              <w:rPr>
                <w:rFonts w:hint="eastAsia" w:ascii="Sim Sun" w:eastAsia="Sim Sun" w:cs="仿宋_GB2312"/>
                <w:b/>
                <w:bCs w:val="0"/>
                <w:color w:val="000000" w:themeColor="text1"/>
                <w:szCs w:val="21"/>
                <w:highlight w:val="none"/>
                <w14:textFill>
                  <w14:solidFill>
                    <w14:schemeClr w14:val="tx1"/>
                  </w14:solidFill>
                </w14:textFill>
              </w:rPr>
              <w:t>提供体育器械表面涂层评定报告原件扫描件、官网截图和</w:t>
            </w:r>
            <w:r>
              <w:rPr>
                <w:rFonts w:hint="eastAsia" w:asciiTheme="minorEastAsia" w:hAnsiTheme="minorEastAsia" w:cstheme="minorEastAsia"/>
                <w:b/>
                <w:bCs w:val="0"/>
                <w:color w:val="000000" w:themeColor="text1"/>
                <w:szCs w:val="21"/>
                <w:highlight w:val="none"/>
                <w14:textFill>
                  <w14:solidFill>
                    <w14:schemeClr w14:val="tx1"/>
                  </w14:solidFill>
                </w14:textFill>
              </w:rPr>
              <w:t>通过CMA、CNAS标志的第三方检测中心检测合格的产品检测报告原件扫描件</w:t>
            </w:r>
            <w:r>
              <w:rPr>
                <w:rFonts w:hint="eastAsia" w:ascii="Sim Sun" w:eastAsia="Sim Sun" w:cs="仿宋_GB2312"/>
                <w:b/>
                <w:bCs w:val="0"/>
                <w:color w:val="000000" w:themeColor="text1"/>
                <w:szCs w:val="21"/>
                <w:highlight w:val="none"/>
                <w14:textFill>
                  <w14:solidFill>
                    <w14:schemeClr w14:val="tx1"/>
                  </w14:solidFill>
                </w14:textFill>
              </w:rPr>
              <w:t>，未提供不得分。</w:t>
            </w:r>
          </w:p>
        </w:tc>
        <w:tc>
          <w:tcPr>
            <w:tcW w:w="621" w:type="pct"/>
            <w:vAlign w:val="center"/>
          </w:tcPr>
          <w:p>
            <w:pPr>
              <w:jc w:val="cente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356" w:type="pct"/>
            <w:vAlign w:val="center"/>
          </w:tcPr>
          <w:p>
            <w:pPr>
              <w:spacing w:line="360" w:lineRule="auto"/>
              <w:ind w:firstLine="210" w:firstLineChars="100"/>
              <w:outlineLvl w:val="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p>
        </w:tc>
        <w:tc>
          <w:tcPr>
            <w:tcW w:w="725" w:type="pct"/>
            <w:vAlign w:val="center"/>
          </w:tcPr>
          <w:p>
            <w:pPr>
              <w:spacing w:line="260" w:lineRule="exact"/>
              <w:jc w:val="center"/>
              <w:rPr>
                <w:rFonts w:hint="eastAsia" w:ascii="Sim Sun" w:eastAsia="Sim Sun" w:cs="仿宋_GB2312"/>
                <w:bCs/>
                <w:color w:val="000000" w:themeColor="text1"/>
                <w:szCs w:val="21"/>
                <w:highlight w:val="none"/>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施工组织</w:t>
            </w:r>
          </w:p>
          <w:p>
            <w:pPr>
              <w:spacing w:line="26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设计方案</w:t>
            </w:r>
          </w:p>
        </w:tc>
        <w:tc>
          <w:tcPr>
            <w:tcW w:w="3296" w:type="pct"/>
            <w:vAlign w:val="center"/>
          </w:tcPr>
          <w:p>
            <w:pPr>
              <w:spacing w:line="320" w:lineRule="exact"/>
              <w:rPr>
                <w:rFonts w:hint="eastAsia"/>
                <w:highlight w:val="none"/>
                <w:lang w:val="en-US" w:eastAsia="zh-CN"/>
              </w:rPr>
            </w:pPr>
            <w:r>
              <w:rPr>
                <w:rFonts w:hint="eastAsia"/>
                <w:highlight w:val="none"/>
              </w:rPr>
              <w:t>根据投标人针对本项目的具体实施计划</w:t>
            </w:r>
            <w:r>
              <w:rPr>
                <w:rFonts w:hint="eastAsia"/>
                <w:highlight w:val="none"/>
                <w:lang w:eastAsia="zh-CN"/>
              </w:rPr>
              <w:t>（包含</w:t>
            </w:r>
            <w:r>
              <w:rPr>
                <w:rFonts w:hint="eastAsia"/>
                <w:highlight w:val="none"/>
              </w:rPr>
              <w:t>进度安排、产品发运、安装调试</w:t>
            </w:r>
            <w:r>
              <w:rPr>
                <w:rFonts w:hint="eastAsia"/>
                <w:highlight w:val="none"/>
                <w:lang w:eastAsia="zh-CN"/>
              </w:rPr>
              <w:t>、人员配备、</w:t>
            </w:r>
            <w:r>
              <w:rPr>
                <w:rFonts w:hint="eastAsia"/>
                <w:highlight w:val="none"/>
              </w:rPr>
              <w:t>质量控制方案</w:t>
            </w:r>
            <w:r>
              <w:rPr>
                <w:rFonts w:hint="eastAsia"/>
                <w:highlight w:val="none"/>
                <w:lang w:eastAsia="zh-CN"/>
              </w:rPr>
              <w:t>）</w:t>
            </w:r>
            <w:r>
              <w:rPr>
                <w:rFonts w:hint="eastAsia"/>
                <w:highlight w:val="none"/>
              </w:rPr>
              <w:t>进行</w:t>
            </w:r>
            <w:r>
              <w:rPr>
                <w:rFonts w:hint="eastAsia"/>
                <w:highlight w:val="none"/>
                <w:lang w:eastAsia="zh-CN"/>
              </w:rPr>
              <w:t>评</w:t>
            </w:r>
            <w:r>
              <w:rPr>
                <w:rFonts w:hint="eastAsia"/>
                <w:highlight w:val="none"/>
              </w:rPr>
              <w:t>分</w:t>
            </w:r>
            <w:r>
              <w:rPr>
                <w:rFonts w:hint="eastAsia"/>
                <w:highlight w:val="none"/>
                <w:lang w:eastAsia="zh-CN"/>
              </w:rPr>
              <w:t>，</w:t>
            </w:r>
            <w:r>
              <w:rPr>
                <w:rFonts w:hint="eastAsia"/>
                <w:highlight w:val="none"/>
                <w:lang w:val="en-US" w:eastAsia="zh-CN"/>
              </w:rPr>
              <w:t>内容基本提及的得5分；内容可基本实施的得7分；内容操作性强的得9分；内容科学合理，有创新的得10分。</w:t>
            </w:r>
          </w:p>
        </w:tc>
        <w:tc>
          <w:tcPr>
            <w:tcW w:w="621" w:type="pct"/>
            <w:vAlign w:val="center"/>
          </w:tcPr>
          <w:p>
            <w:pPr>
              <w:jc w:val="cente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356" w:type="pct"/>
            <w:vAlign w:val="center"/>
          </w:tcPr>
          <w:p>
            <w:pPr>
              <w:ind w:firstLine="210" w:firstLineChars="1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p>
        </w:tc>
        <w:tc>
          <w:tcPr>
            <w:tcW w:w="725" w:type="pct"/>
            <w:vAlign w:val="center"/>
          </w:tcPr>
          <w:p>
            <w:pPr>
              <w:spacing w:line="26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Sim Sun" w:eastAsia="Sim Sun" w:cs="仿宋_GB2312"/>
                <w:bCs/>
                <w:color w:val="000000" w:themeColor="text1"/>
                <w:szCs w:val="21"/>
                <w:highlight w:val="none"/>
                <w14:textFill>
                  <w14:solidFill>
                    <w14:schemeClr w14:val="tx1"/>
                  </w14:solidFill>
                </w14:textFill>
              </w:rPr>
              <w:t>售后服务</w:t>
            </w:r>
          </w:p>
        </w:tc>
        <w:tc>
          <w:tcPr>
            <w:tcW w:w="3296" w:type="pct"/>
            <w:vAlign w:val="center"/>
          </w:tcPr>
          <w:p>
            <w:pPr>
              <w:numPr>
                <w:ilvl w:val="0"/>
                <w:numId w:val="0"/>
              </w:numPr>
              <w:rPr>
                <w:rFonts w:hint="default"/>
                <w:highlight w:val="none"/>
                <w:lang w:val="en-US" w:eastAsia="zh-CN"/>
              </w:rPr>
            </w:pPr>
            <w:r>
              <w:rPr>
                <w:rFonts w:hint="eastAsia"/>
                <w:highlight w:val="none"/>
                <w:lang w:val="en-US" w:eastAsia="zh-CN"/>
              </w:rPr>
              <w:t>1、</w:t>
            </w:r>
            <w:r>
              <w:rPr>
                <w:rFonts w:hint="default"/>
                <w:highlight w:val="none"/>
                <w:lang w:val="en-US" w:eastAsia="zh-CN"/>
              </w:rPr>
              <w:t>根据投标人的售后服务方案</w:t>
            </w:r>
            <w:r>
              <w:rPr>
                <w:rFonts w:hint="eastAsia"/>
                <w:highlight w:val="none"/>
                <w:lang w:val="en-US" w:eastAsia="zh-CN"/>
              </w:rPr>
              <w:t>（</w:t>
            </w:r>
            <w:r>
              <w:rPr>
                <w:rFonts w:hint="default"/>
                <w:highlight w:val="none"/>
                <w:lang w:val="en-US" w:eastAsia="zh-CN"/>
              </w:rPr>
              <w:t>具有对设备使用方的培训方案</w:t>
            </w:r>
            <w:r>
              <w:rPr>
                <w:rFonts w:hint="eastAsia"/>
                <w:highlight w:val="none"/>
                <w:lang w:val="en-US" w:eastAsia="zh-CN"/>
              </w:rPr>
              <w:t>、</w:t>
            </w:r>
            <w:r>
              <w:rPr>
                <w:rFonts w:hint="default"/>
                <w:highlight w:val="none"/>
                <w:lang w:val="en-US" w:eastAsia="zh-CN"/>
              </w:rPr>
              <w:t>设备的定期巡检</w:t>
            </w:r>
            <w:r>
              <w:rPr>
                <w:rFonts w:hint="eastAsia"/>
                <w:highlight w:val="none"/>
                <w:lang w:val="en-US" w:eastAsia="zh-CN"/>
              </w:rPr>
              <w:t>方案、</w:t>
            </w:r>
            <w:r>
              <w:rPr>
                <w:rFonts w:hint="default"/>
                <w:highlight w:val="none"/>
                <w:lang w:val="en-US" w:eastAsia="zh-CN"/>
              </w:rPr>
              <w:t>质保期后维修服务、备品</w:t>
            </w:r>
            <w:r>
              <w:rPr>
                <w:rFonts w:hint="eastAsia"/>
                <w:highlight w:val="none"/>
                <w:lang w:val="en-US" w:eastAsia="zh-CN"/>
              </w:rPr>
              <w:t>备件等）</w:t>
            </w:r>
            <w:r>
              <w:rPr>
                <w:rFonts w:hint="default"/>
                <w:highlight w:val="none"/>
                <w:lang w:val="en-US" w:eastAsia="zh-CN"/>
              </w:rPr>
              <w:t>进行评分：</w:t>
            </w:r>
            <w:r>
              <w:rPr>
                <w:rFonts w:hint="eastAsia"/>
                <w:highlight w:val="none"/>
                <w:lang w:val="en-US" w:eastAsia="zh-CN"/>
              </w:rPr>
              <w:t>内容基本提及的得2分，内容可基本实施的得3分，内容操作性强的得4分，内容科学合理，有创新的得5分。</w:t>
            </w:r>
          </w:p>
          <w:p>
            <w:pPr>
              <w:numPr>
                <w:ilvl w:val="0"/>
                <w:numId w:val="0"/>
              </w:numPr>
              <w:rPr>
                <w:rFonts w:hint="default"/>
                <w:highlight w:val="none"/>
                <w:lang w:val="en-US" w:eastAsia="zh-CN"/>
              </w:rPr>
            </w:pPr>
            <w:r>
              <w:rPr>
                <w:rFonts w:hint="eastAsia"/>
                <w:highlight w:val="none"/>
                <w:lang w:val="en-US" w:eastAsia="zh-CN"/>
              </w:rPr>
              <w:t>2、对售后服务的响应时间进行打分：到现场的响应时间≤6小时的得3分；到现场的响应时间6小时（不含）—8小时（含）的得2分；到现场的响应时间8小时（不含）以上的得1分。</w:t>
            </w:r>
          </w:p>
        </w:tc>
        <w:tc>
          <w:tcPr>
            <w:tcW w:w="621" w:type="pct"/>
            <w:vAlign w:val="center"/>
          </w:tcPr>
          <w:p>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8" w:type="pct"/>
            <w:gridSpan w:val="3"/>
            <w:vAlign w:val="center"/>
          </w:tcPr>
          <w:p>
            <w:pPr>
              <w:outlineLvl w:val="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有效投标报价的最低价作为评标基准价，其最低报价为满分；按［投标报价得分=（评标基准价/投标报价）*30］的计算公式计算。</w:t>
            </w:r>
          </w:p>
          <w:p>
            <w:pPr>
              <w:widowControl/>
              <w:shd w:val="clear" w:color="auto" w:fill="FFFFFF"/>
              <w:adjustRightInd/>
              <w:ind w:firstLine="42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评标过程中，不得去掉报价中的最高报价和最低报价。</w:t>
            </w:r>
          </w:p>
          <w:p>
            <w:pPr>
              <w:widowControl/>
              <w:shd w:val="clear" w:color="auto" w:fill="FFFFFF"/>
              <w:adjustRightInd/>
              <w:ind w:firstLine="42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因落实政府采购政策需要进行价格调整的，以调整后的价格计算评标基准价和投标报价。</w:t>
            </w:r>
          </w:p>
        </w:tc>
        <w:tc>
          <w:tcPr>
            <w:tcW w:w="621" w:type="pct"/>
            <w:vAlign w:val="center"/>
          </w:tcPr>
          <w:p>
            <w:pPr>
              <w:spacing w:line="360" w:lineRule="auto"/>
              <w:ind w:firstLine="315" w:firstLineChars="150"/>
              <w:outlineLvl w:val="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30</w:t>
            </w:r>
          </w:p>
        </w:tc>
      </w:tr>
    </w:tbl>
    <w:p>
      <w:pPr>
        <w:pageBreakBefore w:val="0"/>
        <w:kinsoku/>
        <w:wordWrap/>
        <w:overflowPunct/>
        <w:topLinePunct w:val="0"/>
        <w:autoSpaceDE/>
        <w:autoSpaceDN/>
        <w:bidi w:val="0"/>
        <w:snapToGrid w:val="0"/>
        <w:spacing w:line="320" w:lineRule="exac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0"/>
          <w:szCs w:val="20"/>
          <w:highlight w:val="none"/>
          <w:shd w:val="clear" w:color="auto" w:fill="FFFFFF"/>
          <w14:textFill>
            <w14:solidFill>
              <w14:schemeClr w14:val="tx1"/>
            </w14:solidFill>
          </w14:textFill>
        </w:rPr>
        <w:t> *</w:t>
      </w:r>
      <w:r>
        <w:rPr>
          <w:rFonts w:hint="eastAsia" w:ascii="宋体" w:hAnsi="宋体" w:eastAsia="宋体" w:cs="宋体"/>
          <w:b/>
          <w:color w:val="000000" w:themeColor="text1"/>
          <w:sz w:val="24"/>
          <w:highlight w:val="none"/>
          <w14:textFill>
            <w14:solidFill>
              <w14:schemeClr w14:val="tx1"/>
            </w14:solidFill>
          </w14:textFill>
        </w:rPr>
        <w:t>备注：</w:t>
      </w:r>
      <w:r>
        <w:rPr>
          <w:rFonts w:hint="eastAsia" w:ascii="宋体" w:hAnsi="宋体" w:eastAsia="宋体" w:cs="宋体"/>
          <w:color w:val="000000" w:themeColor="text1"/>
          <w:sz w:val="24"/>
          <w:highlight w:val="none"/>
          <w14:textFill>
            <w14:solidFill>
              <w14:schemeClr w14:val="tx1"/>
            </w14:solidFill>
          </w14:textFill>
        </w:rPr>
        <w:t>投标人编制投标文件（商务技术文件部分）时，建议按此目录（序号和内容）提供评标标准相应的商务技术资料。 </w:t>
      </w:r>
    </w:p>
    <w:p>
      <w:pPr>
        <w:pageBreakBefore w:val="0"/>
        <w:kinsoku/>
        <w:wordWrap/>
        <w:overflowPunct/>
        <w:topLinePunct w:val="0"/>
        <w:autoSpaceDE/>
        <w:autoSpaceDN/>
        <w:bidi w:val="0"/>
        <w:snapToGrid w:val="0"/>
        <w:spacing w:line="320" w:lineRule="exact"/>
        <w:textAlignment w:val="auto"/>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一、评标方法</w:t>
      </w:r>
    </w:p>
    <w:p>
      <w:pPr>
        <w:pageBreakBefore w:val="0"/>
        <w:kinsoku/>
        <w:wordWrap/>
        <w:overflowPunct/>
        <w:topLinePunct w:val="0"/>
        <w:autoSpaceDE/>
        <w:autoSpaceDN/>
        <w:bidi w:val="0"/>
        <w:adjustRightInd/>
        <w:spacing w:line="320" w:lineRule="exact"/>
        <w:ind w:firstLine="472" w:firstLineChars="196"/>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1.本项目采用综合评分法。</w:t>
      </w:r>
      <w:r>
        <w:rPr>
          <w:rFonts w:hint="eastAsia" w:ascii="宋体" w:hAnsi="宋体" w:eastAsia="宋体" w:cs="宋体"/>
          <w:color w:val="000000" w:themeColor="text1"/>
          <w:kern w:val="0"/>
          <w:sz w:val="24"/>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pPr>
        <w:pageBreakBefore w:val="0"/>
        <w:kinsoku/>
        <w:wordWrap/>
        <w:overflowPunct/>
        <w:topLinePunct w:val="0"/>
        <w:autoSpaceDE/>
        <w:autoSpaceDN/>
        <w:bidi w:val="0"/>
        <w:adjustRightInd/>
        <w:spacing w:line="32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二、评标标准</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评标标准：</w:t>
      </w:r>
      <w:r>
        <w:rPr>
          <w:rFonts w:hint="eastAsia" w:ascii="宋体" w:hAnsi="宋体" w:eastAsia="宋体" w:cs="宋体"/>
          <w:color w:val="000000" w:themeColor="text1"/>
          <w:kern w:val="0"/>
          <w:sz w:val="24"/>
          <w:highlight w:val="none"/>
          <w14:textFill>
            <w14:solidFill>
              <w14:schemeClr w14:val="tx1"/>
            </w14:solidFill>
          </w14:textFill>
        </w:rPr>
        <w:t>见评标办法前附表。</w:t>
      </w:r>
    </w:p>
    <w:p>
      <w:pPr>
        <w:pageBreakBefore w:val="0"/>
        <w:kinsoku/>
        <w:wordWrap/>
        <w:overflowPunct/>
        <w:topLinePunct w:val="0"/>
        <w:autoSpaceDE/>
        <w:autoSpaceDN/>
        <w:bidi w:val="0"/>
        <w:spacing w:line="320" w:lineRule="exact"/>
        <w:textAlignment w:val="auto"/>
        <w:outlineLvl w:val="0"/>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三、</w:t>
      </w:r>
      <w:r>
        <w:rPr>
          <w:rFonts w:hint="eastAsia" w:ascii="宋体" w:hAnsi="宋体" w:eastAsia="宋体" w:cs="宋体"/>
          <w:b/>
          <w:color w:val="000000" w:themeColor="text1"/>
          <w:sz w:val="32"/>
          <w:szCs w:val="32"/>
          <w:highlight w:val="none"/>
          <w14:textFill>
            <w14:solidFill>
              <w14:schemeClr w14:val="tx1"/>
            </w14:solidFill>
          </w14:textFill>
        </w:rPr>
        <w:t>评标程序</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3.1符合性审查。</w:t>
      </w:r>
      <w:r>
        <w:rPr>
          <w:rFonts w:hint="eastAsia" w:ascii="宋体" w:hAnsi="宋体" w:eastAsia="宋体" w:cs="宋体"/>
          <w:color w:val="000000" w:themeColor="text1"/>
          <w:kern w:val="0"/>
          <w:sz w:val="24"/>
          <w:highlight w:val="none"/>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3.2 比较与评价。</w:t>
      </w:r>
      <w:r>
        <w:rPr>
          <w:rFonts w:hint="eastAsia" w:ascii="宋体" w:hAnsi="宋体" w:eastAsia="宋体" w:cs="宋体"/>
          <w:color w:val="000000" w:themeColor="text1"/>
          <w:kern w:val="0"/>
          <w:sz w:val="24"/>
          <w:highlight w:val="none"/>
          <w14:textFill>
            <w14:solidFill>
              <w14:schemeClr w14:val="tx1"/>
            </w14:solidFill>
          </w14:textFill>
        </w:rPr>
        <w:t>评标委员会应当按照招标文件中规定的评标方法和标准，对符合性审查合格的投标文件进行商务和技术评估，综合比较与评价。</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3.3汇总商务技术得分。</w:t>
      </w:r>
      <w:r>
        <w:rPr>
          <w:rFonts w:hint="eastAsia" w:ascii="宋体" w:hAnsi="宋体" w:eastAsia="宋体" w:cs="宋体"/>
          <w:color w:val="000000" w:themeColor="text1"/>
          <w:kern w:val="0"/>
          <w:sz w:val="24"/>
          <w:highlight w:val="none"/>
          <w14:textFill>
            <w14:solidFill>
              <w14:schemeClr w14:val="tx1"/>
            </w14:solidFill>
          </w14:textFill>
        </w:rPr>
        <w:t>评标委员会各成员应当独立对每个投标人的商务和技术文件进行评价，并汇总商务技术得分情况。</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b/>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3.4报价评审。</w:t>
      </w:r>
    </w:p>
    <w:p>
      <w:pPr>
        <w:pStyle w:val="130"/>
        <w:pageBreakBefore w:val="0"/>
        <w:kinsoku/>
        <w:wordWrap/>
        <w:overflowPunct/>
        <w:topLinePunct w:val="0"/>
        <w:autoSpaceDE/>
        <w:autoSpaceDN/>
        <w:bidi w:val="0"/>
        <w:spacing w:before="0" w:line="320" w:lineRule="exact"/>
        <w:ind w:firstLine="508" w:firstLineChars="212"/>
        <w:textAlignment w:val="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3.4.1投标文件报价出现前后不一致的，按照下列规定修正：</w:t>
      </w:r>
    </w:p>
    <w:p>
      <w:pPr>
        <w:pStyle w:val="130"/>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p>
    <w:p>
      <w:pPr>
        <w:pStyle w:val="130"/>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3.4.1.2大写金额和小写金额不一致的，以大写金额为准;</w:t>
      </w:r>
    </w:p>
    <w:p>
      <w:pPr>
        <w:pStyle w:val="130"/>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3.4.1.3单价金额小数点或者百分比有明显错位的，以开标一览表的总价为准，并修改单价;</w:t>
      </w:r>
    </w:p>
    <w:p>
      <w:pPr>
        <w:pStyle w:val="130"/>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3.4.1.4总价金额与按单价汇总金额不一致的，以单价金额计算结果为准。</w:t>
      </w:r>
    </w:p>
    <w:p>
      <w:pPr>
        <w:pStyle w:val="130"/>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《政府采购货物和服务招标投标管理办法》第五十一条第二款的规定经投标人确认后产生约束力。</w:t>
      </w:r>
    </w:p>
    <w:p>
      <w:pPr>
        <w:pageBreakBefore w:val="0"/>
        <w:kinsoku/>
        <w:wordWrap/>
        <w:overflowPunct/>
        <w:topLinePunct w:val="0"/>
        <w:autoSpaceDE/>
        <w:autoSpaceDN/>
        <w:bidi w:val="0"/>
        <w:snapToGrid w:val="0"/>
        <w:spacing w:line="320" w:lineRule="exact"/>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3.4.2投标文件出现不是唯一的、有选择性投标报价的，投标无效。</w:t>
      </w:r>
    </w:p>
    <w:p>
      <w:pPr>
        <w:pageBreakBefore w:val="0"/>
        <w:kinsoku/>
        <w:wordWrap/>
        <w:overflowPunct/>
        <w:topLinePunct w:val="0"/>
        <w:autoSpaceDE/>
        <w:autoSpaceDN/>
        <w:bidi w:val="0"/>
        <w:snapToGrid w:val="0"/>
        <w:spacing w:line="320" w:lineRule="exact"/>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3.4.3投标报价超过招标文件中规定的预算金额或者最高限价的，投标无效。</w:t>
      </w:r>
    </w:p>
    <w:p>
      <w:pPr>
        <w:pStyle w:val="130"/>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3.4.5对于未预留份额专门面向中小企业的政府采购货物或服务项目，以及预留份额政府采购货物或服务项目中的非预留部分标项，对小型和微型企业的投标报价给予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宋体"/>
          <w:color w:val="000000" w:themeColor="text1"/>
          <w:kern w:val="0"/>
          <w:szCs w:val="24"/>
          <w:highlight w:val="none"/>
          <w:lang w:val="en-US" w:eastAsia="zh-CN"/>
          <w14:textFill>
            <w14:solidFill>
              <w14:schemeClr w14:val="tx1"/>
            </w14:solidFill>
          </w14:textFill>
        </w:rPr>
        <w:t>2</w:t>
      </w:r>
      <w:r>
        <w:rPr>
          <w:rFonts w:hint="eastAsia" w:ascii="宋体" w:hAnsi="宋体" w:eastAsia="宋体" w:cs="宋体"/>
          <w:color w:val="000000" w:themeColor="text1"/>
          <w:kern w:val="0"/>
          <w:szCs w:val="24"/>
          <w:highlight w:val="none"/>
          <w14:textFill>
            <w14:solidFill>
              <w14:schemeClr w14:val="tx1"/>
            </w14:solidFill>
          </w14:textFill>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color w:val="000000" w:themeColor="text1"/>
          <w:kern w:val="0"/>
          <w:szCs w:val="24"/>
          <w:highlight w:val="none"/>
          <w:lang w:val="en-US" w:eastAsia="zh-CN"/>
          <w14:textFill>
            <w14:solidFill>
              <w14:schemeClr w14:val="tx1"/>
            </w14:solidFill>
          </w14:textFill>
        </w:rPr>
        <w:t>6</w:t>
      </w:r>
      <w:r>
        <w:rPr>
          <w:rFonts w:hint="eastAsia" w:ascii="宋体" w:hAnsi="宋体" w:eastAsia="宋体" w:cs="宋体"/>
          <w:color w:val="000000" w:themeColor="text1"/>
          <w:kern w:val="0"/>
          <w:szCs w:val="24"/>
          <w:highlight w:val="none"/>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pPr>
        <w:pageBreakBefore w:val="0"/>
        <w:kinsoku/>
        <w:wordWrap/>
        <w:overflowPunct/>
        <w:topLinePunct w:val="0"/>
        <w:autoSpaceDE/>
        <w:autoSpaceDN/>
        <w:bidi w:val="0"/>
        <w:spacing w:line="320" w:lineRule="exact"/>
        <w:ind w:firstLine="482"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3.5排序与推荐。</w:t>
      </w:r>
      <w:r>
        <w:rPr>
          <w:rFonts w:hint="eastAsia" w:ascii="宋体" w:hAnsi="宋体" w:eastAsia="宋体" w:cs="宋体"/>
          <w:color w:val="000000" w:themeColor="text1"/>
          <w:kern w:val="0"/>
          <w:sz w:val="24"/>
          <w:highlight w:val="none"/>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kinsoku/>
        <w:wordWrap/>
        <w:overflowPunct/>
        <w:topLinePunct w:val="0"/>
        <w:autoSpaceDE/>
        <w:autoSpaceDN/>
        <w:bidi w:val="0"/>
        <w:spacing w:line="320" w:lineRule="exact"/>
        <w:textAlignment w:val="auto"/>
        <w:rPr>
          <w:rFonts w:hint="eastAsia" w:ascii="宋体" w:hAnsi="宋体" w:eastAsia="宋体" w:cs="宋体"/>
          <w:b/>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3.6编写评标报告。</w:t>
      </w:r>
      <w:r>
        <w:rPr>
          <w:rFonts w:hint="eastAsia" w:ascii="宋体" w:hAnsi="宋体" w:eastAsia="宋体" w:cs="宋体"/>
          <w:color w:val="000000" w:themeColor="text1"/>
          <w:kern w:val="0"/>
          <w:sz w:val="24"/>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shd w:val="clear" w:color="auto" w:fill="FFFFFF"/>
        <w:kinsoku/>
        <w:wordWrap/>
        <w:overflowPunct/>
        <w:topLinePunct w:val="0"/>
        <w:autoSpaceDE/>
        <w:autoSpaceDN/>
        <w:bidi w:val="0"/>
        <w:adjustRightInd/>
        <w:snapToGrid/>
        <w:spacing w:line="320" w:lineRule="exact"/>
        <w:jc w:val="left"/>
        <w:textAlignment w:val="auto"/>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四、评标中的其他事项</w:t>
      </w:r>
    </w:p>
    <w:p>
      <w:pPr>
        <w:pStyle w:val="130"/>
        <w:keepNext w:val="0"/>
        <w:keepLines w:val="0"/>
        <w:pageBreakBefore w:val="0"/>
        <w:kinsoku/>
        <w:wordWrap/>
        <w:overflowPunct/>
        <w:topLinePunct w:val="0"/>
        <w:autoSpaceDE/>
        <w:autoSpaceDN/>
        <w:bidi w:val="0"/>
        <w:snapToGrid/>
        <w:spacing w:before="0" w:line="320" w:lineRule="exact"/>
        <w:ind w:firstLine="472" w:firstLineChars="196"/>
        <w:textAlignment w:val="auto"/>
        <w:rPr>
          <w:rFonts w:hint="eastAsia"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4.1投标人澄清、说明或者补正。</w:t>
      </w:r>
      <w:r>
        <w:rPr>
          <w:rFonts w:hint="eastAsia" w:ascii="宋体" w:hAnsi="宋体" w:eastAsia="宋体" w:cs="宋体"/>
          <w:color w:val="000000" w:themeColor="text1"/>
          <w:kern w:val="0"/>
          <w:szCs w:val="24"/>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7"/>
        <w:keepNext w:val="0"/>
        <w:keepLines w:val="0"/>
        <w:pageBreakBefore w:val="0"/>
        <w:kinsoku/>
        <w:wordWrap/>
        <w:overflowPunct/>
        <w:topLinePunct w:val="0"/>
        <w:autoSpaceDE/>
        <w:autoSpaceDN/>
        <w:bidi w:val="0"/>
        <w:snapToGrid/>
        <w:spacing w:line="320" w:lineRule="exact"/>
        <w:ind w:left="954" w:leftChars="226" w:hanging="479" w:firstLineChars="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color w:val="000000" w:themeColor="text1"/>
          <w:kern w:val="0"/>
          <w:highlight w:val="none"/>
          <w14:textFill>
            <w14:solidFill>
              <w14:schemeClr w14:val="tx1"/>
            </w14:solidFill>
          </w14:textFill>
        </w:rPr>
        <w:t>4.2投标无效。</w:t>
      </w:r>
      <w:r>
        <w:rPr>
          <w:rFonts w:hint="eastAsia" w:ascii="宋体" w:hAnsi="宋体" w:eastAsia="宋体" w:cs="宋体"/>
          <w:color w:val="000000" w:themeColor="text1"/>
          <w:szCs w:val="21"/>
          <w:highlight w:val="none"/>
          <w14:textFill>
            <w14:solidFill>
              <w14:schemeClr w14:val="tx1"/>
            </w14:solidFill>
          </w14:textFill>
        </w:rPr>
        <w:t>有下列情况之一的，投标无效：</w:t>
      </w:r>
    </w:p>
    <w:p>
      <w:pPr>
        <w:keepNext w:val="0"/>
        <w:keepLines w:val="0"/>
        <w:pageBreakBefore w:val="0"/>
        <w:kinsoku/>
        <w:wordWrap/>
        <w:overflowPunct/>
        <w:topLinePunct w:val="0"/>
        <w:autoSpaceDE/>
        <w:autoSpaceDN/>
        <w:bidi w:val="0"/>
        <w:snapToGrid/>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4.2.1投标人不具备招标文件中规定的资格要求的（投标人未提供有效的资格文件的，视为投标人不具备招标文件中规定的资格要求）；</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4.2.2投标文件未按照招标文件要求签署、盖章的；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4.2.3投标文件含有采购人不能接受的附加条件的；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4.2.4投标文件中承诺的投标有效期少于招标文件中载明的投标有效期的；</w:t>
      </w:r>
    </w:p>
    <w:p>
      <w:pPr>
        <w:pageBreakBefore w:val="0"/>
        <w:kinsoku/>
        <w:wordWrap/>
        <w:overflowPunct/>
        <w:topLinePunct w:val="0"/>
        <w:autoSpaceDE/>
        <w:autoSpaceDN/>
        <w:bidi w:val="0"/>
        <w:snapToGrid w:val="0"/>
        <w:spacing w:line="320" w:lineRule="exact"/>
        <w:ind w:firstLine="120" w:firstLineChars="5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   4.2.5投标文件出现不是唯一的、有选择性投标报价的;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4.2.6投标报价超过招标文件中规定的预算金额或者最高限价的;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4.2.7报价明显低于其他通过符合性审查投标人的报价，有可能影响产品质量或者不能诚信履约的，未能按要求提供书面说明或者提交相关证明材料，不能证明其报价合理性的;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4.2.8投标人对根据修正原则修正后的报价不确认的；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4.2.9投标人提供虚假材料投标的；</w:t>
      </w:r>
    </w:p>
    <w:p>
      <w:pPr>
        <w:pageBreakBefore w:val="0"/>
        <w:kinsoku/>
        <w:wordWrap/>
        <w:overflowPunct/>
        <w:topLinePunct w:val="0"/>
        <w:autoSpaceDE/>
        <w:autoSpaceDN/>
        <w:bidi w:val="0"/>
        <w:spacing w:line="320" w:lineRule="exact"/>
        <w:ind w:firstLine="240" w:firstLineChars="1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  4.2.10投标人有恶意串通、妨碍其他投标人的竞争行为、损害采购人或者其他投标人的合法权益情形的；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4.2.11投标人仅提交备份投标文件，没有在电子交易平台传输递交投标文件的，投标无效；</w:t>
      </w:r>
    </w:p>
    <w:p>
      <w:pPr>
        <w:pStyle w:val="4"/>
        <w:pageBreakBefore w:val="0"/>
        <w:kinsoku/>
        <w:wordWrap/>
        <w:overflowPunct/>
        <w:topLinePunct w:val="0"/>
        <w:autoSpaceDE/>
        <w:autoSpaceDN/>
        <w:bidi w:val="0"/>
        <w:spacing w:line="320" w:lineRule="exact"/>
        <w:ind w:left="862" w:leftChars="205"/>
        <w:textAlignment w:val="auto"/>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14:textFill>
            <w14:solidFill>
              <w14:schemeClr w14:val="tx1"/>
            </w14:solidFill>
          </w14:textFill>
        </w:rPr>
        <w:t>4.2.12 投标文件不满足招标文件的其它实质性要求的；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4.2.13法律、法规、规章（适用本市的）及省级以上规范性文件（适用本市的）规定的其他无效情形。</w:t>
      </w:r>
    </w:p>
    <w:p>
      <w:pPr>
        <w:pStyle w:val="7"/>
        <w:pageBreakBefore w:val="0"/>
        <w:kinsoku/>
        <w:wordWrap/>
        <w:overflowPunct/>
        <w:topLinePunct w:val="0"/>
        <w:autoSpaceDE/>
        <w:autoSpaceDN/>
        <w:bidi w:val="0"/>
        <w:snapToGrid w:val="0"/>
        <w:spacing w:line="320" w:lineRule="exact"/>
        <w:ind w:firstLine="472" w:firstLineChars="196"/>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5.废标。</w:t>
      </w:r>
      <w:r>
        <w:rPr>
          <w:rFonts w:hint="eastAsia" w:ascii="宋体" w:hAnsi="宋体" w:eastAsia="宋体" w:cs="宋体"/>
          <w:color w:val="000000" w:themeColor="text1"/>
          <w:highlight w:val="none"/>
          <w14:textFill>
            <w14:solidFill>
              <w14:schemeClr w14:val="tx1"/>
            </w14:solidFill>
          </w14:textFill>
        </w:rPr>
        <w:t>根据《中华人民共和国政府采购法》第三十六条之规定，在采购中，出现下列情形之一的，应予废标：</w:t>
      </w:r>
    </w:p>
    <w:p>
      <w:pPr>
        <w:pStyle w:val="7"/>
        <w:pageBreakBefore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5.1符合专业条件的供应商或者对招标文件作实质响应的供应商不足3家的；</w:t>
      </w:r>
    </w:p>
    <w:p>
      <w:pPr>
        <w:pStyle w:val="7"/>
        <w:pageBreakBefore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5.2出现影响采购公正的违法、违规行为的；</w:t>
      </w:r>
    </w:p>
    <w:p>
      <w:pPr>
        <w:pStyle w:val="7"/>
        <w:pageBreakBefore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5.3投标人的报价均超过了采购预算，采购人不能支付的；</w:t>
      </w:r>
    </w:p>
    <w:p>
      <w:pPr>
        <w:pStyle w:val="7"/>
        <w:pageBreakBefore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5.4因重大变故，采购任务取消的。</w:t>
      </w:r>
    </w:p>
    <w:p>
      <w:pPr>
        <w:pStyle w:val="7"/>
        <w:pageBreakBefore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废标后，采购机构应当将废标理由通知所有投标人。</w:t>
      </w:r>
    </w:p>
    <w:p>
      <w:pPr>
        <w:pStyle w:val="7"/>
        <w:pageBreakBefore w:val="0"/>
        <w:kinsoku/>
        <w:wordWrap/>
        <w:overflowPunct/>
        <w:topLinePunct w:val="0"/>
        <w:autoSpaceDE/>
        <w:autoSpaceDN/>
        <w:bidi w:val="0"/>
        <w:snapToGrid w:val="0"/>
        <w:spacing w:line="320" w:lineRule="exact"/>
        <w:ind w:firstLine="590" w:firstLineChars="245"/>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6.修改招标文件，重新组织采购活动。</w:t>
      </w:r>
      <w:r>
        <w:rPr>
          <w:rFonts w:hint="eastAsia" w:ascii="宋体" w:hAnsi="宋体" w:eastAsia="宋体" w:cs="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7"/>
        <w:pageBreakBefore w:val="0"/>
        <w:kinsoku/>
        <w:wordWrap/>
        <w:overflowPunct/>
        <w:topLinePunct w:val="0"/>
        <w:autoSpaceDE/>
        <w:autoSpaceDN/>
        <w:bidi w:val="0"/>
        <w:snapToGrid w:val="0"/>
        <w:spacing w:line="320" w:lineRule="exact"/>
        <w:ind w:firstLine="590" w:firstLineChars="245"/>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kern w:val="0"/>
          <w:highlight w:val="none"/>
          <w14:textFill>
            <w14:solidFill>
              <w14:schemeClr w14:val="tx1"/>
            </w14:solidFill>
          </w14:textFill>
        </w:rPr>
        <w:t>7.重新开展采购。</w:t>
      </w:r>
      <w:r>
        <w:rPr>
          <w:rFonts w:hint="eastAsia" w:ascii="宋体" w:hAnsi="宋体" w:eastAsia="宋体" w:cs="宋体"/>
          <w:color w:val="000000" w:themeColor="text1"/>
          <w:highlight w:val="none"/>
          <w14:textFill>
            <w14:solidFill>
              <w14:schemeClr w14:val="tx1"/>
            </w14:solidFill>
          </w14:textFill>
        </w:rPr>
        <w:t>有政府采购法第七十一条、第七十二条规定的违法行为之一，影响或者可能影响中标、成交结果的，依照下列规定处理：</w:t>
      </w:r>
    </w:p>
    <w:p>
      <w:pPr>
        <w:pStyle w:val="7"/>
        <w:pageBreakBefore w:val="0"/>
        <w:kinsoku/>
        <w:wordWrap/>
        <w:overflowPunct/>
        <w:topLinePunct w:val="0"/>
        <w:autoSpaceDE/>
        <w:autoSpaceDN/>
        <w:bidi w:val="0"/>
        <w:snapToGrid w:val="0"/>
        <w:spacing w:line="320" w:lineRule="exact"/>
        <w:ind w:firstLine="600" w:firstLineChars="25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7.1未确定中标或者中标人的，终止本次政府采购活动，重新开展政府采购活动。</w:t>
      </w:r>
    </w:p>
    <w:p>
      <w:pPr>
        <w:pStyle w:val="7"/>
        <w:pageBreakBefore w:val="0"/>
        <w:kinsoku/>
        <w:wordWrap/>
        <w:overflowPunct/>
        <w:topLinePunct w:val="0"/>
        <w:autoSpaceDE/>
        <w:autoSpaceDN/>
        <w:bidi w:val="0"/>
        <w:snapToGrid w:val="0"/>
        <w:spacing w:line="320" w:lineRule="exact"/>
        <w:ind w:firstLine="600" w:firstLineChars="25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7"/>
        <w:pageBreakBefore w:val="0"/>
        <w:kinsoku/>
        <w:wordWrap/>
        <w:overflowPunct/>
        <w:topLinePunct w:val="0"/>
        <w:autoSpaceDE/>
        <w:autoSpaceDN/>
        <w:bidi w:val="0"/>
        <w:snapToGrid w:val="0"/>
        <w:spacing w:line="320" w:lineRule="exact"/>
        <w:ind w:firstLine="600" w:firstLineChars="25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7.3政府采购合同已签订但尚未履行的，撤销合同，从合格的中标或者成交候选人中另行确定中标或者中标人；没有合格的中标或者成交候选人的，重新开展政府采购活动。</w:t>
      </w:r>
    </w:p>
    <w:p>
      <w:pPr>
        <w:pStyle w:val="7"/>
        <w:pageBreakBefore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7.4政府采购合同已经履行，给采购人、供应商造成损失的，由责任人承担赔偿责任。</w:t>
      </w:r>
    </w:p>
    <w:p>
      <w:pPr>
        <w:pStyle w:val="7"/>
        <w:pageBreakBefore w:val="0"/>
        <w:kinsoku/>
        <w:wordWrap/>
        <w:overflowPunct/>
        <w:topLinePunct w:val="0"/>
        <w:autoSpaceDE/>
        <w:autoSpaceDN/>
        <w:bidi w:val="0"/>
        <w:snapToGrid w:val="0"/>
        <w:spacing w:line="32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7.5政府采购当事人有其他违反政府采购法</w:t>
      </w:r>
      <w:r>
        <w:rPr>
          <w:rFonts w:hint="eastAsia" w:ascii="宋体" w:hAnsi="宋体" w:eastAsia="宋体" w:cs="宋体"/>
          <w:color w:val="000000" w:themeColor="text1"/>
          <w:kern w:val="0"/>
          <w:highlight w:val="none"/>
          <w14:textFill>
            <w14:solidFill>
              <w14:schemeClr w14:val="tx1"/>
            </w14:solidFill>
          </w14:textFill>
        </w:rPr>
        <w:t>或者政府采购法实施条例等法律法规规定</w:t>
      </w:r>
      <w:r>
        <w:rPr>
          <w:rFonts w:hint="eastAsia" w:ascii="宋体" w:hAnsi="宋体" w:eastAsia="宋体" w:cs="宋体"/>
          <w:color w:val="000000" w:themeColor="text1"/>
          <w:highlight w:val="none"/>
          <w14:textFill>
            <w14:solidFill>
              <w14:schemeClr w14:val="tx1"/>
            </w14:solidFill>
          </w14:textFill>
        </w:rPr>
        <w:t>的行为，经改正后仍然影响或者可能影响中标、成交结果或者依法被认定为中标、成交无效的，依照7.1-7.4规定处理。</w:t>
      </w:r>
    </w:p>
    <w:bookmarkEnd w:id="25"/>
    <w:p>
      <w:pPr>
        <w:rPr>
          <w:rFonts w:hint="eastAsia" w:ascii="宋体" w:hAnsi="宋体" w:eastAsia="宋体" w:cs="宋体"/>
          <w:b/>
          <w:color w:val="000000" w:themeColor="text1"/>
          <w:sz w:val="36"/>
          <w:szCs w:val="36"/>
          <w:highlight w:val="none"/>
          <w14:textFill>
            <w14:solidFill>
              <w14:schemeClr w14:val="tx1"/>
            </w14:solidFill>
          </w14:textFill>
        </w:rPr>
      </w:pPr>
      <w:bookmarkStart w:id="391" w:name="第五部分"/>
      <w:bookmarkStart w:id="392" w:name="_Toc86217003"/>
      <w:r>
        <w:rPr>
          <w:rFonts w:hint="eastAsia" w:ascii="宋体" w:hAnsi="宋体" w:eastAsia="宋体" w:cs="宋体"/>
          <w:b/>
          <w:color w:val="000000" w:themeColor="text1"/>
          <w:sz w:val="36"/>
          <w:szCs w:val="36"/>
          <w:highlight w:val="none"/>
          <w14:textFill>
            <w14:solidFill>
              <w14:schemeClr w14:val="tx1"/>
            </w14:solidFill>
          </w14:textFill>
        </w:rPr>
        <w:br w:type="page"/>
      </w:r>
    </w:p>
    <w:p>
      <w:pPr>
        <w:spacing w:line="360" w:lineRule="auto"/>
        <w:ind w:left="720" w:leftChars="343" w:firstLine="1446" w:firstLineChars="400"/>
        <w:outlineLvl w:val="0"/>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第五部分 拟签订的合同文本</w:t>
      </w:r>
    </w:p>
    <w:p>
      <w:pPr>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合同编号：</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line="480" w:lineRule="auto"/>
        <w:jc w:val="center"/>
        <w:rPr>
          <w:rFonts w:hint="eastAsia" w:ascii="宋体" w:hAnsi="宋体" w:eastAsia="宋体" w:cs="宋体"/>
          <w:b/>
          <w:color w:val="000000" w:themeColor="text1"/>
          <w:sz w:val="28"/>
          <w:szCs w:val="28"/>
          <w:highlight w:val="none"/>
          <w14:textFill>
            <w14:solidFill>
              <w14:schemeClr w14:val="tx1"/>
            </w14:solidFill>
          </w14:textFill>
        </w:rPr>
      </w:pPr>
    </w:p>
    <w:p>
      <w:pPr>
        <w:spacing w:line="480" w:lineRule="auto"/>
        <w:jc w:val="center"/>
        <w:rPr>
          <w:rFonts w:hint="eastAsia" w:ascii="宋体" w:hAnsi="宋体" w:eastAsia="宋体" w:cs="宋体"/>
          <w:b/>
          <w:color w:val="000000" w:themeColor="text1"/>
          <w:sz w:val="24"/>
          <w:highlight w:val="none"/>
          <w14:textFill>
            <w14:solidFill>
              <w14:schemeClr w14:val="tx1"/>
            </w14:solidFill>
          </w14:textFill>
        </w:rPr>
      </w:pPr>
    </w:p>
    <w:p>
      <w:pPr>
        <w:spacing w:line="480" w:lineRule="auto"/>
        <w:jc w:val="center"/>
        <w:rPr>
          <w:rFonts w:hint="eastAsia" w:ascii="宋体" w:hAnsi="宋体" w:eastAsia="宋体" w:cs="宋体"/>
          <w:b/>
          <w:color w:val="000000" w:themeColor="text1"/>
          <w:sz w:val="24"/>
          <w:highlight w:val="none"/>
          <w14:textFill>
            <w14:solidFill>
              <w14:schemeClr w14:val="tx1"/>
            </w14:solidFill>
          </w14:textFill>
        </w:rPr>
      </w:pPr>
    </w:p>
    <w:p>
      <w:pPr>
        <w:spacing w:line="480" w:lineRule="auto"/>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政府采购合同参考范本</w:t>
      </w:r>
    </w:p>
    <w:p>
      <w:pPr>
        <w:pStyle w:val="701"/>
        <w:rPr>
          <w:rFonts w:hint="eastAsia" w:ascii="宋体" w:hAnsi="宋体" w:eastAsia="宋体" w:cs="宋体"/>
          <w:color w:val="000000" w:themeColor="text1"/>
          <w:szCs w:val="24"/>
          <w:highlight w:val="none"/>
          <w14:textFill>
            <w14:solidFill>
              <w14:schemeClr w14:val="tx1"/>
            </w14:solidFill>
          </w14:textFill>
        </w:rPr>
      </w:pPr>
    </w:p>
    <w:p>
      <w:pPr>
        <w:pStyle w:val="701"/>
        <w:ind w:left="0" w:leftChars="0" w:firstLine="3132" w:firstLineChars="130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第一部分 合同书</w:t>
      </w:r>
    </w:p>
    <w:p>
      <w:pPr>
        <w:pStyle w:val="701"/>
        <w:rPr>
          <w:rFonts w:hint="eastAsia" w:ascii="宋体" w:hAnsi="宋体" w:eastAsia="宋体" w:cs="宋体"/>
          <w:color w:val="000000" w:themeColor="text1"/>
          <w:szCs w:val="24"/>
          <w:highlight w:val="none"/>
          <w14:textFill>
            <w14:solidFill>
              <w14:schemeClr w14:val="tx1"/>
            </w14:solidFill>
          </w14:textFill>
        </w:rPr>
      </w:pPr>
    </w:p>
    <w:p>
      <w:pPr>
        <w:pStyle w:val="701"/>
        <w:rPr>
          <w:rFonts w:hint="eastAsia" w:ascii="宋体" w:hAnsi="宋体" w:eastAsia="宋体" w:cs="宋体"/>
          <w:color w:val="000000" w:themeColor="text1"/>
          <w:szCs w:val="24"/>
          <w:highlight w:val="none"/>
          <w14:textFill>
            <w14:solidFill>
              <w14:schemeClr w14:val="tx1"/>
            </w14:solidFill>
          </w14:textFill>
        </w:rPr>
      </w:pPr>
    </w:p>
    <w:p>
      <w:pPr>
        <w:spacing w:before="120" w:line="22" w:lineRule="atLeast"/>
        <w:rPr>
          <w:rFonts w:hint="eastAsia" w:ascii="宋体" w:hAnsi="宋体" w:eastAsia="宋体" w:cs="宋体"/>
          <w:color w:val="000000" w:themeColor="text1"/>
          <w:sz w:val="24"/>
          <w:highlight w:val="none"/>
          <w14:textFill>
            <w14:solidFill>
              <w14:schemeClr w14:val="tx1"/>
            </w14:solidFill>
          </w14:textFill>
        </w:rPr>
      </w:pPr>
    </w:p>
    <w:p>
      <w:pPr>
        <w:spacing w:before="120" w:line="22" w:lineRule="atLeast"/>
        <w:ind w:left="9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项目名称：</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pStyle w:val="598"/>
        <w:spacing w:before="120" w:line="22" w:lineRule="atLeast"/>
        <w:rPr>
          <w:rFonts w:hint="eastAsia" w:ascii="宋体" w:hAnsi="宋体" w:eastAsia="宋体" w:cs="宋体"/>
          <w:color w:val="000000" w:themeColor="text1"/>
          <w:szCs w:val="24"/>
          <w:highlight w:val="none"/>
          <w14:textFill>
            <w14:solidFill>
              <w14:schemeClr w14:val="tx1"/>
            </w14:solidFill>
          </w14:textFill>
        </w:rPr>
      </w:pPr>
    </w:p>
    <w:p>
      <w:pPr>
        <w:pStyle w:val="598"/>
        <w:spacing w:before="120" w:line="22" w:lineRule="atLeast"/>
        <w:rPr>
          <w:rFonts w:hint="eastAsia" w:ascii="宋体" w:hAnsi="宋体" w:eastAsia="宋体" w:cs="宋体"/>
          <w:color w:val="000000" w:themeColor="text1"/>
          <w:szCs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p>
    <w:p>
      <w:pPr>
        <w:spacing w:before="120" w:line="22" w:lineRule="atLeast"/>
        <w:ind w:left="96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甲方：</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before="120" w:line="22" w:lineRule="atLeast"/>
        <w:rPr>
          <w:rFonts w:hint="eastAsia" w:ascii="宋体" w:hAnsi="宋体" w:eastAsia="宋体" w:cs="宋体"/>
          <w:color w:val="000000" w:themeColor="text1"/>
          <w:sz w:val="24"/>
          <w:highlight w:val="none"/>
          <w14:textFill>
            <w14:solidFill>
              <w14:schemeClr w14:val="tx1"/>
            </w14:solidFill>
          </w14:textFill>
        </w:rPr>
      </w:pPr>
    </w:p>
    <w:p>
      <w:pPr>
        <w:spacing w:before="120" w:line="22" w:lineRule="atLeast"/>
        <w:ind w:left="96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乙方：</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before="120" w:line="22" w:lineRule="atLeast"/>
        <w:rPr>
          <w:rFonts w:hint="eastAsia" w:ascii="宋体" w:hAnsi="宋体" w:eastAsia="宋体" w:cs="宋体"/>
          <w:color w:val="000000" w:themeColor="text1"/>
          <w:sz w:val="24"/>
          <w:highlight w:val="none"/>
          <w14:textFill>
            <w14:solidFill>
              <w14:schemeClr w14:val="tx1"/>
            </w14:solidFill>
          </w14:textFill>
        </w:rPr>
      </w:pPr>
    </w:p>
    <w:p>
      <w:pPr>
        <w:spacing w:before="120" w:line="22" w:lineRule="atLeast"/>
        <w:ind w:firstLine="960" w:firstLineChars="4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签订地：</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before="120" w:line="22" w:lineRule="atLeast"/>
        <w:rPr>
          <w:rFonts w:hint="eastAsia" w:ascii="宋体" w:hAnsi="宋体" w:eastAsia="宋体" w:cs="宋体"/>
          <w:color w:val="000000" w:themeColor="text1"/>
          <w:sz w:val="24"/>
          <w:highlight w:val="none"/>
          <w14:textFill>
            <w14:solidFill>
              <w14:schemeClr w14:val="tx1"/>
            </w14:solidFill>
          </w14:textFill>
        </w:rPr>
      </w:pPr>
    </w:p>
    <w:p>
      <w:pPr>
        <w:spacing w:before="120" w:line="22" w:lineRule="atLeast"/>
        <w:ind w:firstLine="960" w:firstLineChars="40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签订日期：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日</w:t>
      </w:r>
    </w:p>
    <w:p>
      <w:pPr>
        <w:widowControl/>
        <w:jc w:val="left"/>
        <w:rPr>
          <w:rFonts w:hint="eastAsia" w:ascii="宋体" w:hAnsi="宋体" w:eastAsia="宋体" w:cs="宋体"/>
          <w:color w:val="000000" w:themeColor="text1"/>
          <w:kern w:val="0"/>
          <w:sz w:val="24"/>
          <w:highlight w:val="none"/>
          <w14:textFill>
            <w14:solidFill>
              <w14:schemeClr w14:val="tx1"/>
            </w14:solidFill>
          </w14:textFill>
        </w:rPr>
        <w:sectPr>
          <w:headerReference r:id="rId14" w:type="default"/>
          <w:footerReference r:id="rId15" w:type="default"/>
          <w:pgSz w:w="11907" w:h="16840"/>
          <w:pgMar w:top="1474" w:right="1814" w:bottom="1474" w:left="1814" w:header="851" w:footer="851" w:gutter="0"/>
          <w:cols w:space="720" w:num="1"/>
        </w:sectPr>
      </w:pP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 xml:space="preserve">   （采购人）   </w:t>
      </w:r>
      <w:r>
        <w:rPr>
          <w:rFonts w:hint="eastAsia" w:ascii="宋体" w:hAnsi="宋体" w:eastAsia="宋体" w:cs="宋体"/>
          <w:color w:val="000000" w:themeColor="text1"/>
          <w:sz w:val="24"/>
          <w:highlight w:val="none"/>
          <w14:textFill>
            <w14:solidFill>
              <w14:schemeClr w14:val="tx1"/>
            </w14:solidFill>
          </w14:textFill>
        </w:rPr>
        <w:t>以</w:t>
      </w:r>
      <w:r>
        <w:rPr>
          <w:rFonts w:hint="eastAsia" w:ascii="宋体" w:hAnsi="宋体" w:eastAsia="宋体" w:cs="宋体"/>
          <w:color w:val="000000" w:themeColor="text1"/>
          <w:sz w:val="24"/>
          <w:highlight w:val="none"/>
          <w:u w:val="single"/>
          <w14:textFill>
            <w14:solidFill>
              <w14:schemeClr w14:val="tx1"/>
            </w14:solidFill>
          </w14:textFill>
        </w:rPr>
        <w:t xml:space="preserve">   （政府采购方式）  </w:t>
      </w:r>
      <w:r>
        <w:rPr>
          <w:rFonts w:hint="eastAsia" w:ascii="宋体" w:hAnsi="宋体" w:eastAsia="宋体" w:cs="宋体"/>
          <w:color w:val="000000" w:themeColor="text1"/>
          <w:sz w:val="24"/>
          <w:highlight w:val="none"/>
          <w14:textFill>
            <w14:solidFill>
              <w14:schemeClr w14:val="tx1"/>
            </w14:solidFill>
          </w14:textFill>
        </w:rPr>
        <w:t>对</w:t>
      </w:r>
      <w:r>
        <w:rPr>
          <w:rFonts w:hint="eastAsia" w:ascii="宋体" w:hAnsi="宋体" w:eastAsia="宋体" w:cs="宋体"/>
          <w:color w:val="000000" w:themeColor="text1"/>
          <w:sz w:val="24"/>
          <w:highlight w:val="none"/>
          <w:u w:val="single"/>
          <w14:textFill>
            <w14:solidFill>
              <w14:schemeClr w14:val="tx1"/>
            </w14:solidFill>
          </w14:textFill>
        </w:rPr>
        <w:t xml:space="preserve">   （同前页项目名称）   </w:t>
      </w:r>
      <w:r>
        <w:rPr>
          <w:rFonts w:hint="eastAsia" w:ascii="宋体" w:hAnsi="宋体" w:eastAsia="宋体" w:cs="宋体"/>
          <w:color w:val="000000" w:themeColor="text1"/>
          <w:sz w:val="24"/>
          <w:highlight w:val="none"/>
          <w14:textFill>
            <w14:solidFill>
              <w14:schemeClr w14:val="tx1"/>
            </w14:solidFill>
          </w14:textFill>
        </w:rPr>
        <w:t>项目进行了采购。经</w:t>
      </w:r>
      <w:r>
        <w:rPr>
          <w:rFonts w:hint="eastAsia" w:ascii="宋体" w:hAnsi="宋体" w:eastAsia="宋体" w:cs="宋体"/>
          <w:color w:val="000000" w:themeColor="text1"/>
          <w:sz w:val="24"/>
          <w:highlight w:val="none"/>
          <w:u w:val="single"/>
          <w14:textFill>
            <w14:solidFill>
              <w14:schemeClr w14:val="tx1"/>
            </w14:solidFill>
          </w14:textFill>
        </w:rPr>
        <w:t xml:space="preserve">   （相关评定主体名称）   </w:t>
      </w:r>
      <w:r>
        <w:rPr>
          <w:rFonts w:hint="eastAsia" w:ascii="宋体" w:hAnsi="宋体" w:eastAsia="宋体" w:cs="宋体"/>
          <w:color w:val="000000" w:themeColor="text1"/>
          <w:sz w:val="24"/>
          <w:highlight w:val="none"/>
          <w14:textFill>
            <w14:solidFill>
              <w14:schemeClr w14:val="tx1"/>
            </w14:solidFill>
          </w14:textFill>
        </w:rPr>
        <w:t>评定，</w:t>
      </w:r>
      <w:r>
        <w:rPr>
          <w:rFonts w:hint="eastAsia" w:ascii="宋体" w:hAnsi="宋体" w:eastAsia="宋体" w:cs="宋体"/>
          <w:color w:val="000000" w:themeColor="text1"/>
          <w:sz w:val="24"/>
          <w:highlight w:val="none"/>
          <w:u w:val="single"/>
          <w14:textFill>
            <w14:solidFill>
              <w14:schemeClr w14:val="tx1"/>
            </w14:solidFill>
          </w14:textFill>
        </w:rPr>
        <w:t xml:space="preserve">   （中标供应商名称）</w:t>
      </w:r>
      <w:r>
        <w:rPr>
          <w:rFonts w:hint="eastAsia" w:ascii="宋体" w:hAnsi="宋体" w:eastAsia="宋体" w:cs="宋体"/>
          <w:color w:val="000000" w:themeColor="text1"/>
          <w:sz w:val="24"/>
          <w:highlight w:val="none"/>
          <w14:textFill>
            <w14:solidFill>
              <w14:schemeClr w14:val="tx1"/>
            </w14:solidFill>
          </w14:textFill>
        </w:rPr>
        <w:t>为该项目中标供应商。现于中标通知书发出之日起三十日内，按照采购文件确定的事项签订本合同。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宋体" w:hAnsi="宋体" w:eastAsia="宋体" w:cs="宋体"/>
          <w:color w:val="000000" w:themeColor="text1"/>
          <w:sz w:val="24"/>
          <w:highlight w:val="none"/>
          <w:u w:val="single"/>
          <w14:textFill>
            <w14:solidFill>
              <w14:schemeClr w14:val="tx1"/>
            </w14:solidFill>
          </w14:textFill>
        </w:rPr>
        <w:t xml:space="preserve">   （采购人）   </w:t>
      </w:r>
      <w:r>
        <w:rPr>
          <w:rFonts w:hint="eastAsia" w:ascii="宋体" w:hAnsi="宋体" w:eastAsia="宋体" w:cs="宋体"/>
          <w:color w:val="000000" w:themeColor="text1"/>
          <w:sz w:val="24"/>
          <w:highlight w:val="none"/>
          <w:lang w:val="zh-CN"/>
          <w14:textFill>
            <w14:solidFill>
              <w14:schemeClr w14:val="tx1"/>
            </w14:solidFill>
          </w14:textFill>
        </w:rPr>
        <w:t>(以下简称：甲方)和</w:t>
      </w:r>
      <w:r>
        <w:rPr>
          <w:rFonts w:hint="eastAsia" w:ascii="宋体" w:hAnsi="宋体" w:eastAsia="宋体" w:cs="宋体"/>
          <w:color w:val="000000" w:themeColor="text1"/>
          <w:sz w:val="24"/>
          <w:highlight w:val="none"/>
          <w:u w:val="single"/>
          <w14:textFill>
            <w14:solidFill>
              <w14:schemeClr w14:val="tx1"/>
            </w14:solidFill>
          </w14:textFill>
        </w:rPr>
        <w:t xml:space="preserve">   （中标供应商名称）   </w:t>
      </w:r>
      <w:r>
        <w:rPr>
          <w:rFonts w:hint="eastAsia" w:ascii="宋体" w:hAnsi="宋体" w:eastAsia="宋体" w:cs="宋体"/>
          <w:color w:val="000000" w:themeColor="text1"/>
          <w:sz w:val="24"/>
          <w:highlight w:val="none"/>
          <w:lang w:val="zh-CN"/>
          <w14:textFill>
            <w14:solidFill>
              <w14:schemeClr w14:val="tx1"/>
            </w14:solidFill>
          </w14:textFill>
        </w:rPr>
        <w:t>(以下简称：乙方)协商一致，约定以下合同</w:t>
      </w:r>
      <w:r>
        <w:rPr>
          <w:rFonts w:hint="eastAsia" w:ascii="宋体" w:hAnsi="宋体" w:eastAsia="宋体" w:cs="宋体"/>
          <w:color w:val="000000" w:themeColor="text1"/>
          <w:sz w:val="24"/>
          <w:highlight w:val="none"/>
          <w14:textFill>
            <w14:solidFill>
              <w14:schemeClr w14:val="tx1"/>
            </w14:solidFill>
          </w14:textFill>
        </w:rPr>
        <w:t>条款，以兹共同遵守、全面履行。</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bookmarkStart w:id="393" w:name="_Toc3029"/>
      <w:bookmarkStart w:id="394" w:name="_Toc2232"/>
      <w:bookmarkStart w:id="395" w:name="_Toc24059"/>
      <w:r>
        <w:rPr>
          <w:rFonts w:hint="eastAsia" w:ascii="宋体" w:hAnsi="宋体" w:eastAsia="宋体" w:cs="宋体"/>
          <w:b/>
          <w:color w:val="000000" w:themeColor="text1"/>
          <w:sz w:val="24"/>
          <w:highlight w:val="none"/>
          <w14:textFill>
            <w14:solidFill>
              <w14:schemeClr w14:val="tx1"/>
            </w14:solidFill>
          </w14:textFill>
        </w:rPr>
        <w:t>1.1 合同组成部分</w:t>
      </w:r>
      <w:bookmarkEnd w:id="393"/>
      <w:bookmarkEnd w:id="394"/>
      <w:bookmarkEnd w:id="395"/>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 本合同及其补充合同、变更协议；</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 中标通知书；</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 投标文件（含澄清或者说明文件）；</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1.1.4 招标文件（含澄清或者修改文件）；</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1.1.5 其他相关采购文件。</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bookmarkStart w:id="396" w:name="_Toc27126"/>
      <w:bookmarkStart w:id="397" w:name="_Toc24300"/>
      <w:bookmarkStart w:id="398" w:name="_Toc21295"/>
      <w:r>
        <w:rPr>
          <w:rFonts w:hint="eastAsia" w:ascii="宋体" w:hAnsi="宋体" w:eastAsia="宋体" w:cs="宋体"/>
          <w:b/>
          <w:color w:val="000000" w:themeColor="text1"/>
          <w:sz w:val="24"/>
          <w:highlight w:val="none"/>
          <w14:textFill>
            <w14:solidFill>
              <w14:schemeClr w14:val="tx1"/>
            </w14:solidFill>
          </w14:textFill>
        </w:rPr>
        <w:t>1.2 货物</w:t>
      </w:r>
      <w:bookmarkEnd w:id="396"/>
      <w:bookmarkEnd w:id="397"/>
      <w:bookmarkEnd w:id="398"/>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1.2.1 货物名称：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1.2.2 货物数量：</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1.2.3 货物参数：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bookmarkStart w:id="399" w:name="_Toc21631"/>
      <w:bookmarkStart w:id="400" w:name="_Toc21551"/>
      <w:bookmarkStart w:id="401" w:name="_Toc23292"/>
      <w:r>
        <w:rPr>
          <w:rFonts w:hint="eastAsia" w:ascii="宋体" w:hAnsi="宋体" w:eastAsia="宋体" w:cs="宋体"/>
          <w:b/>
          <w:color w:val="000000" w:themeColor="text1"/>
          <w:sz w:val="24"/>
          <w:highlight w:val="none"/>
          <w14:textFill>
            <w14:solidFill>
              <w14:schemeClr w14:val="tx1"/>
            </w14:solidFill>
          </w14:textFill>
        </w:rPr>
        <w:t>1.3 价款</w:t>
      </w:r>
      <w:bookmarkEnd w:id="399"/>
      <w:bookmarkEnd w:id="400"/>
      <w:bookmarkEnd w:id="401"/>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本合同总价为：￥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元（大写：</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元人民币）。</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bookmarkStart w:id="402" w:name="_Toc1814"/>
      <w:bookmarkStart w:id="403" w:name="_Toc22618"/>
      <w:bookmarkStart w:id="404" w:name="_Toc10340"/>
      <w:r>
        <w:rPr>
          <w:rFonts w:hint="eastAsia" w:ascii="宋体" w:hAnsi="宋体" w:eastAsia="宋体" w:cs="宋体"/>
          <w:b/>
          <w:color w:val="000000" w:themeColor="text1"/>
          <w:sz w:val="24"/>
          <w:highlight w:val="none"/>
          <w14:textFill>
            <w14:solidFill>
              <w14:schemeClr w14:val="tx1"/>
            </w14:solidFill>
          </w14:textFill>
        </w:rPr>
        <w:t xml:space="preserve">1.4 </w:t>
      </w:r>
      <w:bookmarkEnd w:id="402"/>
      <w:bookmarkEnd w:id="403"/>
      <w:bookmarkEnd w:id="404"/>
      <w:r>
        <w:rPr>
          <w:rFonts w:hint="eastAsia" w:ascii="宋体" w:hAnsi="宋体" w:eastAsia="宋体" w:cs="宋体"/>
          <w:b/>
          <w:bCs/>
          <w:color w:val="000000" w:themeColor="text1"/>
          <w:sz w:val="24"/>
          <w:highlight w:val="none"/>
          <w14:textFill>
            <w14:solidFill>
              <w14:schemeClr w14:val="tx1"/>
            </w14:solidFill>
          </w14:textFill>
        </w:rPr>
        <w:t>技术资料</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bookmarkStart w:id="405" w:name="_Toc32071"/>
      <w:bookmarkStart w:id="406" w:name="_Toc2846"/>
      <w:bookmarkStart w:id="407" w:name="_Toc19304"/>
      <w:r>
        <w:rPr>
          <w:rFonts w:hint="eastAsia" w:ascii="宋体" w:hAnsi="宋体" w:eastAsia="宋体" w:cs="宋体"/>
          <w:bCs/>
          <w:color w:val="000000" w:themeColor="text1"/>
          <w:sz w:val="24"/>
          <w:highlight w:val="none"/>
          <w14:textFill>
            <w14:solidFill>
              <w14:schemeClr w14:val="tx1"/>
            </w14:solidFill>
          </w14:textFill>
        </w:rPr>
        <w:t>1.4.1乙方应按招标文件规定的时间向甲方提供使用货物的有关技术资料。</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1.4.2没有甲方事先书面同意，乙方不得将由甲方提供的规格、样品或资料提供给与履行本合同无关的任何其他人。即使向履行本合同有关的人员提供，也应注意保密并限于履行合同的必需范围。</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1.5 </w:t>
      </w:r>
      <w:bookmarkEnd w:id="405"/>
      <w:bookmarkEnd w:id="406"/>
      <w:bookmarkEnd w:id="407"/>
      <w:r>
        <w:rPr>
          <w:rFonts w:hint="eastAsia" w:ascii="宋体" w:hAnsi="宋体" w:eastAsia="宋体" w:cs="宋体"/>
          <w:b/>
          <w:bCs/>
          <w:color w:val="000000" w:themeColor="text1"/>
          <w:sz w:val="24"/>
          <w:highlight w:val="none"/>
          <w14:textFill>
            <w14:solidFill>
              <w14:schemeClr w14:val="tx1"/>
            </w14:solidFill>
          </w14:textFill>
        </w:rPr>
        <w:t>知识产权</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bookmarkStart w:id="408" w:name="_Toc27250"/>
      <w:bookmarkStart w:id="409" w:name="_Toc19554"/>
      <w:bookmarkStart w:id="410" w:name="_Toc21423"/>
      <w:r>
        <w:rPr>
          <w:rFonts w:hint="eastAsia" w:ascii="宋体" w:hAnsi="宋体" w:eastAsia="宋体" w:cs="宋体"/>
          <w:bCs/>
          <w:color w:val="000000" w:themeColor="text1"/>
          <w:sz w:val="24"/>
          <w:highlight w:val="none"/>
          <w14:textFill>
            <w14:solidFill>
              <w14:schemeClr w14:val="tx1"/>
            </w14:solidFill>
          </w14:textFill>
        </w:rPr>
        <w:t>乙方应保证所提供的货物或其任何一部分均不会侵犯任何第三方的知识产权。</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1.6 </w:t>
      </w:r>
      <w:bookmarkEnd w:id="408"/>
      <w:bookmarkEnd w:id="409"/>
      <w:bookmarkEnd w:id="410"/>
      <w:r>
        <w:rPr>
          <w:rFonts w:hint="eastAsia" w:ascii="宋体" w:hAnsi="宋体" w:eastAsia="宋体" w:cs="宋体"/>
          <w:b/>
          <w:color w:val="000000" w:themeColor="text1"/>
          <w:sz w:val="24"/>
          <w:highlight w:val="none"/>
          <w14:textFill>
            <w14:solidFill>
              <w14:schemeClr w14:val="tx1"/>
            </w14:solidFill>
          </w14:textFill>
        </w:rPr>
        <w:t>产权担保</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乙方保证所交付的货物的所有权完全属于乙方且无任何抵押、查封等产权瑕疵。</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1.7履约保证金</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乙方在合同签订后向甲方交纳合同金额</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%的履约保证金</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元，项目验收合格起计，</w:t>
      </w:r>
      <w:r>
        <w:rPr>
          <w:rFonts w:hint="eastAsia" w:ascii="宋体" w:hAnsi="宋体" w:cs="宋体"/>
          <w:color w:val="000000" w:themeColor="text1"/>
          <w:sz w:val="24"/>
          <w:highlight w:val="none"/>
          <w:lang w:eastAsia="zh-CN"/>
          <w14:textFill>
            <w14:solidFill>
              <w14:schemeClr w14:val="tx1"/>
            </w14:solidFill>
          </w14:textFill>
        </w:rPr>
        <w:t>货物免费保修期</w:t>
      </w:r>
      <w:r>
        <w:rPr>
          <w:rFonts w:hint="eastAsia" w:ascii="宋体" w:hAnsi="宋体" w:eastAsia="宋体" w:cs="宋体"/>
          <w:color w:val="000000" w:themeColor="text1"/>
          <w:sz w:val="24"/>
          <w:highlight w:val="none"/>
          <w14:textFill>
            <w14:solidFill>
              <w14:schemeClr w14:val="tx1"/>
            </w14:solidFill>
          </w14:textFill>
        </w:rPr>
        <w:t>满后，无息退还。</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1.8转包或分包</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1.8.1本合同范围的货物，应由乙方直接供应，不得转让他人供应。</w:t>
      </w:r>
    </w:p>
    <w:p>
      <w:pPr>
        <w:keepNext w:val="0"/>
        <w:keepLines w:val="0"/>
        <w:pageBreakBefore w:val="0"/>
        <w:widowControl w:val="0"/>
        <w:kinsoku/>
        <w:wordWrap/>
        <w:overflowPunct/>
        <w:topLinePunct w:val="0"/>
        <w:autoSpaceDE/>
        <w:autoSpaceDN/>
        <w:bidi w:val="0"/>
        <w:adjustRightInd w:val="0"/>
        <w:snapToGrid/>
        <w:spacing w:line="360" w:lineRule="exact"/>
        <w:ind w:right="-388" w:rightChars="-185"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1.8.2除非得到甲方的书面同意，乙方不得将本合同范围的货物全部分包给他人供应。</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1.8.3如有转让和未经甲方同意的分包行为，甲方有权解除合同，没收履约保证金并追究乙方的违约责任。</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1.9质保期</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质保期：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年（自验收合格之日起计）。</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1.10交货期、交货方式及交货地点</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1.10.1交货期：合同签订之日起</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日内完成本项目建设并完成验收。</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1.10.2交货方式：按甲方要求。</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1.10.3交货地点：按甲方要求。</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1.11货款支付</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方在政府采购合同中约定预付款，预付款比例为合同金额的40％；项目分年安排预算的，每年预付款比例为项目年度计划支付资金额的40％。采购项目实施以人工投入为主的，可适当降低预付款比例，但不低于20%。甲方可以根据项目特点、乙方信用等实际情况提高预付款比例，最高预付比例可以达到70%。乙方可登录政采云前台大厅选择金融服务 - 【保函保险服务】出具预付款保函，具体步骤：选择产品—填写供应商信息—选择中标项目—确认信息—等待保险/保函受理—确认保单—支付保费—成功出单。政采云金融专线400-903-9583。</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1.12税费</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本合同执行中相关的一切税费均由乙方负担。</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1.13质量保证及售后服务</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1.13.1乙方应按招标文件规定的货物性能、技术要求、质量标准向甲方提供未经使用的全新产品。</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1.13.2乙方提供的货物在质保期内因货物本身的质量问题发生故障，乙方应负责免费更换。对达不到技术要求者，根据实际情况，经双方协商，可按以下办法处理：</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（1）更换：由乙方承担所发生的全部费用。</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（2）贬值处理：由甲乙双方合议定价。</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（3）退货处理：乙方应退还甲方支付的合同款，同时应承担该货物的直接费用（运输、保险、检验、货款利息及银行手续费等）。</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1.13.3如在使用过程中发生质量问题，乙方在接到甲方通知后在6小时内到达甲方现场。</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1.13.4在质保期内，乙方应对货物出现的质量及安全问题负责处理解决并承担一切费用。</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1.13.5上述的货物免费保修期的约定：为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年，因人为因素出现的故障不在免费保修范围内。超过保修期的机器设备，维修时只收部件成本费。</w:t>
      </w:r>
    </w:p>
    <w:p>
      <w:pPr>
        <w:keepNext w:val="0"/>
        <w:keepLines w:val="0"/>
        <w:pageBreakBefore w:val="0"/>
        <w:widowControl w:val="0"/>
        <w:kinsoku/>
        <w:wordWrap/>
        <w:overflowPunct/>
        <w:topLinePunct w:val="0"/>
        <w:autoSpaceDE/>
        <w:autoSpaceDN/>
        <w:bidi w:val="0"/>
        <w:adjustRightInd w:val="0"/>
        <w:snapToGrid/>
        <w:spacing w:line="360" w:lineRule="exact"/>
        <w:ind w:firstLine="723" w:firstLineChars="3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1.14验收</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1.14.1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1.14.2乙方交货前应对产品作出全面检查</w:t>
      </w:r>
      <w:r>
        <w:rPr>
          <w:rFonts w:hint="eastAsia" w:ascii="宋体" w:hAnsi="宋体" w:eastAsia="宋体" w:cs="宋体"/>
          <w:color w:val="000000" w:themeColor="text1"/>
          <w:sz w:val="24"/>
          <w:highlight w:val="none"/>
          <w:lang w:eastAsia="zh-CN"/>
          <w14:textFill>
            <w14:solidFill>
              <w14:schemeClr w14:val="tx1"/>
            </w14:solidFill>
          </w14:textFill>
        </w:rPr>
        <w:t>并提交检测报告</w:t>
      </w:r>
      <w:r>
        <w:rPr>
          <w:rFonts w:hint="eastAsia" w:ascii="宋体" w:hAnsi="宋体" w:eastAsia="宋体" w:cs="宋体"/>
          <w:color w:val="000000" w:themeColor="text1"/>
          <w:sz w:val="24"/>
          <w:highlight w:val="none"/>
          <w14:textFill>
            <w14:solidFill>
              <w14:schemeClr w14:val="tx1"/>
            </w14:solidFill>
          </w14:textFill>
        </w:rPr>
        <w:t>和对验收文件进行整理，并列出清单，提供质量承诺函，作为甲方收货验收和使用的技术条件依据，检验的结果应随货物交甲方。</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1.14.3甲方对乙方提供的货物在使用前进行调试时，乙方需负责安装并免费培训甲方的使用操作人员（免差旅费、培训费等），并协助甲方一起调试，直到符合技术要求，甲方才做最终验收。</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1.14.4对技术复杂的货物，甲方应请国家认可的专业检测机构参与初步验收及最终验收，并由其出具质量检测报告或邀请相关专业人员成立验收小组参与初步验收及最终验收，并出具验收报告。</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1.14.5甲方应请专业技术人员共同进行验收，并出具验收报告。</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1.14.6验收时乙方必须在现场，验收完毕后作出验收结果报告。</w:t>
      </w:r>
    </w:p>
    <w:p>
      <w:pPr>
        <w:keepNext w:val="0"/>
        <w:keepLines w:val="0"/>
        <w:pageBreakBefore w:val="0"/>
        <w:widowControl w:val="0"/>
        <w:kinsoku/>
        <w:wordWrap/>
        <w:overflowPunct/>
        <w:topLinePunct w:val="0"/>
        <w:autoSpaceDE/>
        <w:autoSpaceDN/>
        <w:bidi w:val="0"/>
        <w:adjustRightInd w:val="0"/>
        <w:snapToGrid/>
        <w:spacing w:line="360" w:lineRule="exact"/>
        <w:ind w:firstLine="723"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1.15货物包装、发运及运输</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1.15.1乙方应在货物发运前对其进行满足运输距离、防潮、防震、防锈和防破损装卸等要求包装，以保证货物安全运达甲方指定地点。</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1.15.2使用说明书、质量检验证明书、随配附件和工具以及清单一并附于货物内。</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1.15.3乙方在货物发运手续办理完毕后24小时内或货到甲方48小时前通知甲方，以准备接货。</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1.15.4货物在交付甲方前发生的风险均由乙方负责。</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1.15.5货物在规定的交付期限内由乙方送达甲方指定的地点视为交付，乙方同时需通知甲方货物已送达。</w:t>
      </w:r>
    </w:p>
    <w:p>
      <w:pPr>
        <w:keepNext w:val="0"/>
        <w:keepLines w:val="0"/>
        <w:pageBreakBefore w:val="0"/>
        <w:widowControl w:val="0"/>
        <w:kinsoku/>
        <w:wordWrap/>
        <w:overflowPunct/>
        <w:topLinePunct w:val="0"/>
        <w:autoSpaceDE/>
        <w:autoSpaceDN/>
        <w:bidi w:val="0"/>
        <w:adjustRightInd w:val="0"/>
        <w:snapToGrid/>
        <w:spacing w:line="360" w:lineRule="exact"/>
        <w:ind w:firstLine="723"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1.16 违约责任</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000000" w:themeColor="text1"/>
          <w:sz w:val="24"/>
          <w:highlight w:val="none"/>
          <w:u w:val="single"/>
          <w14:textFill>
            <w14:solidFill>
              <w14:schemeClr w14:val="tx1"/>
            </w14:solidFill>
          </w14:textFill>
        </w:rPr>
        <w:t xml:space="preserve">  0.05  </w:t>
      </w:r>
      <w:r>
        <w:rPr>
          <w:rFonts w:hint="eastAsia" w:ascii="宋体" w:hAnsi="宋体" w:eastAsia="宋体" w:cs="宋体"/>
          <w:color w:val="000000" w:themeColor="text1"/>
          <w:sz w:val="24"/>
          <w:highlight w:val="none"/>
          <w14:textFill>
            <w14:solidFill>
              <w14:schemeClr w14:val="tx1"/>
            </w14:solidFill>
          </w14:textFill>
        </w:rPr>
        <w:t>%计算，最高限额为本合同总价的</w:t>
      </w:r>
      <w:r>
        <w:rPr>
          <w:rFonts w:hint="eastAsia" w:ascii="宋体" w:hAnsi="宋体" w:eastAsia="宋体" w:cs="宋体"/>
          <w:color w:val="000000" w:themeColor="text1"/>
          <w:sz w:val="24"/>
          <w:highlight w:val="none"/>
          <w:u w:val="single"/>
          <w14:textFill>
            <w14:solidFill>
              <w14:schemeClr w14:val="tx1"/>
            </w14:solidFill>
          </w14:textFill>
        </w:rPr>
        <w:t xml:space="preserve"> 20  </w:t>
      </w:r>
      <w:r>
        <w:rPr>
          <w:rFonts w:hint="eastAsia" w:ascii="宋体" w:hAnsi="宋体" w:eastAsia="宋体" w:cs="宋体"/>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1.16.2 除不可抗力外，如果甲方没有按照本合同约定的付款方式付款，那么乙方可要求甲方支付违约金，违约金按每迟延付款一日的应付而未付款的</w:t>
      </w:r>
      <w:r>
        <w:rPr>
          <w:rFonts w:hint="eastAsia" w:ascii="宋体" w:hAnsi="宋体" w:eastAsia="宋体" w:cs="宋体"/>
          <w:color w:val="000000" w:themeColor="text1"/>
          <w:sz w:val="24"/>
          <w:highlight w:val="none"/>
          <w:u w:val="single"/>
          <w14:textFill>
            <w14:solidFill>
              <w14:schemeClr w14:val="tx1"/>
            </w14:solidFill>
          </w14:textFill>
        </w:rPr>
        <w:t xml:space="preserve">  0.05  </w:t>
      </w:r>
      <w:r>
        <w:rPr>
          <w:rFonts w:hint="eastAsia" w:ascii="宋体" w:hAnsi="宋体" w:eastAsia="宋体" w:cs="宋体"/>
          <w:color w:val="000000" w:themeColor="text1"/>
          <w:sz w:val="24"/>
          <w:highlight w:val="none"/>
          <w14:textFill>
            <w14:solidFill>
              <w14:schemeClr w14:val="tx1"/>
            </w14:solidFill>
          </w14:textFill>
        </w:rPr>
        <w:t>%计算，最高限额为本合同总价的</w:t>
      </w:r>
      <w:r>
        <w:rPr>
          <w:rFonts w:hint="eastAsia" w:ascii="宋体" w:hAnsi="宋体" w:eastAsia="宋体" w:cs="宋体"/>
          <w:color w:val="000000" w:themeColor="text1"/>
          <w:sz w:val="24"/>
          <w:highlight w:val="none"/>
          <w:u w:val="single"/>
          <w14:textFill>
            <w14:solidFill>
              <w14:schemeClr w14:val="tx1"/>
            </w14:solidFill>
          </w14:textFill>
        </w:rPr>
        <w:t xml:space="preserve">  20   </w:t>
      </w:r>
      <w:r>
        <w:rPr>
          <w:rFonts w:hint="eastAsia" w:ascii="宋体" w:hAnsi="宋体" w:eastAsia="宋体" w:cs="宋体"/>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1.16.6 如果出现政府采购监督管理部门在处理投诉事项期间，书面通知甲方暂停采购活动的情形，或者询问或质疑事项可能影响中标结果的，导致甲方中止履行合同的情形，均不视为甲方违约。</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bookmarkStart w:id="411" w:name="_Toc15583"/>
      <w:bookmarkStart w:id="412" w:name="_Toc16021"/>
      <w:bookmarkStart w:id="413" w:name="_Toc28375"/>
      <w:r>
        <w:rPr>
          <w:rFonts w:hint="eastAsia" w:ascii="宋体" w:hAnsi="宋体" w:eastAsia="宋体" w:cs="宋体"/>
          <w:b/>
          <w:color w:val="000000" w:themeColor="text1"/>
          <w:sz w:val="24"/>
          <w:highlight w:val="none"/>
          <w14:textFill>
            <w14:solidFill>
              <w14:schemeClr w14:val="tx1"/>
            </w14:solidFill>
          </w14:textFill>
        </w:rPr>
        <w:t>1.17不可抗力事件处理</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1.17.1在合同有效期内，任何一方因不可抗力事件导致不能履行合同，则合同履行期可延长，其延长期与不可抗力影响期相同。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1.17.2不可抗力事件发生后，应立即通知对方，并寄送有关权威机构出具的证明。</w:t>
      </w:r>
    </w:p>
    <w:p>
      <w:pPr>
        <w:keepNext w:val="0"/>
        <w:keepLines w:val="0"/>
        <w:pageBreakBefore w:val="0"/>
        <w:widowControl w:val="0"/>
        <w:kinsoku/>
        <w:wordWrap/>
        <w:overflowPunct/>
        <w:topLinePunct w:val="0"/>
        <w:autoSpaceDE/>
        <w:autoSpaceDN/>
        <w:bidi w:val="0"/>
        <w:adjustRightInd w:val="0"/>
        <w:snapToGrid/>
        <w:spacing w:line="360" w:lineRule="exact"/>
        <w:ind w:right="-388" w:rightChars="-185"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1.17.3不可抗力事件延续120天以上，双方应通过友好协商，确定是否继续履行合同。</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1.18诉讼</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双方在执行合同中所发生的一切争议，应通过协商解决。如协商不成，可向甲方所在地法院起诉。</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1.19合同生效及其它</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1.19.1合同执行中涉及采购资金和采购内容修改或补充的，须经财政部门审批，并签书面补充协议报江山市财政局备案，方可作为主合同不可分割的一部分。</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1.19.2本合同未尽事宜，遵照《民法典》有关条文执行。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1.19.3本合同经甲方、乙方法定代表人或其委托人签字并加盖双方公章，经欧邦工程管理集团管理有限公司鉴证、江山市财政局备案（合同备案前必须进行合同公告）后生效。</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1.19.4合同一式四份，具有同等法律效力，甲方执两份、乙方执一份、鉴证方执一份。 </w:t>
      </w:r>
    </w:p>
    <w:bookmarkEnd w:id="411"/>
    <w:bookmarkEnd w:id="412"/>
    <w:bookmarkEnd w:id="413"/>
    <w:p>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p>
    <w:p>
      <w:pPr>
        <w:autoSpaceDE w:val="0"/>
        <w:autoSpaceDN w:val="0"/>
        <w:spacing w:line="56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b/>
          <w:color w:val="000000" w:themeColor="text1"/>
          <w:sz w:val="24"/>
          <w:highlight w:val="none"/>
          <w:lang w:val="zh-CN"/>
          <w14:textFill>
            <w14:solidFill>
              <w14:schemeClr w14:val="tx1"/>
            </w14:solidFill>
          </w14:textFill>
        </w:rPr>
        <w:t>甲方（盖章）</w:t>
      </w:r>
      <w:r>
        <w:rPr>
          <w:rFonts w:hint="eastAsia" w:ascii="宋体" w:hAnsi="宋体" w:eastAsia="宋体" w:cs="宋体"/>
          <w:color w:val="000000" w:themeColor="text1"/>
          <w:sz w:val="24"/>
          <w:highlight w:val="none"/>
          <w:lang w:val="zh-CN"/>
          <w14:textFill>
            <w14:solidFill>
              <w14:schemeClr w14:val="tx1"/>
            </w14:solidFill>
          </w14:textFill>
        </w:rPr>
        <w:t xml:space="preserve">：                            </w:t>
      </w:r>
      <w:r>
        <w:rPr>
          <w:rFonts w:hint="eastAsia" w:ascii="宋体" w:hAnsi="宋体" w:eastAsia="宋体" w:cs="宋体"/>
          <w:b/>
          <w:color w:val="000000" w:themeColor="text1"/>
          <w:sz w:val="24"/>
          <w:highlight w:val="none"/>
          <w:lang w:val="zh-CN"/>
          <w14:textFill>
            <w14:solidFill>
              <w14:schemeClr w14:val="tx1"/>
            </w14:solidFill>
          </w14:textFill>
        </w:rPr>
        <w:t>乙方（盖章）</w:t>
      </w:r>
      <w:r>
        <w:rPr>
          <w:rFonts w:hint="eastAsia" w:ascii="宋体" w:hAnsi="宋体" w:eastAsia="宋体" w:cs="宋体"/>
          <w:color w:val="000000" w:themeColor="text1"/>
          <w:sz w:val="24"/>
          <w:highlight w:val="none"/>
          <w:lang w:val="zh-CN"/>
          <w14:textFill>
            <w14:solidFill>
              <w14:schemeClr w14:val="tx1"/>
            </w14:solidFill>
          </w14:textFill>
        </w:rPr>
        <w:t>：</w:t>
      </w:r>
    </w:p>
    <w:p>
      <w:pPr>
        <w:autoSpaceDE w:val="0"/>
        <w:autoSpaceDN w:val="0"/>
        <w:spacing w:line="400" w:lineRule="exact"/>
        <w:rPr>
          <w:rFonts w:hint="eastAsia" w:ascii="宋体" w:hAnsi="宋体" w:eastAsia="宋体" w:cs="宋体"/>
          <w:color w:val="000000" w:themeColor="text1"/>
          <w:sz w:val="24"/>
          <w:highlight w:val="none"/>
          <w:lang w:val="zh-CN"/>
          <w14:textFill>
            <w14:solidFill>
              <w14:schemeClr w14:val="tx1"/>
            </w14:solidFill>
          </w14:textFill>
        </w:rPr>
      </w:pPr>
    </w:p>
    <w:p>
      <w:pPr>
        <w:autoSpaceDE w:val="0"/>
        <w:autoSpaceDN w:val="0"/>
        <w:spacing w:line="40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 xml:space="preserve">法定代表人                             </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法定代表人</w:t>
      </w:r>
    </w:p>
    <w:p>
      <w:pPr>
        <w:autoSpaceDE w:val="0"/>
        <w:autoSpaceDN w:val="0"/>
        <w:spacing w:line="400" w:lineRule="exac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 xml:space="preserve">或授权代表（签字）：                      或授权代表（签字）: </w:t>
      </w:r>
    </w:p>
    <w:p>
      <w:pPr>
        <w:pStyle w:val="4"/>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签字日期：</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签字日期：</w:t>
      </w:r>
    </w:p>
    <w:p>
      <w:pPr>
        <w:rPr>
          <w:rFonts w:hint="eastAsia" w:ascii="宋体" w:hAnsi="宋体" w:eastAsia="宋体" w:cs="宋体"/>
          <w:color w:val="000000" w:themeColor="text1"/>
          <w:highlight w:val="none"/>
          <w14:textFill>
            <w14:solidFill>
              <w14:schemeClr w14:val="tx1"/>
            </w14:solidFill>
          </w14:textFill>
        </w:rPr>
      </w:pPr>
    </w:p>
    <w:p>
      <w:pPr>
        <w:pStyle w:val="32"/>
        <w:snapToGrid w:val="0"/>
        <w:spacing w:line="360" w:lineRule="exact"/>
        <w:rPr>
          <w:rFonts w:hint="eastAsia" w:ascii="宋体" w:hAnsi="宋体" w:eastAsia="宋体" w:cs="宋体"/>
          <w:snapToGrid/>
          <w:color w:val="000000" w:themeColor="text1"/>
          <w:sz w:val="24"/>
          <w:szCs w:val="24"/>
          <w:highlight w:val="none"/>
          <w:lang w:val="zh-CN"/>
          <w14:textFill>
            <w14:solidFill>
              <w14:schemeClr w14:val="tx1"/>
            </w14:solidFill>
          </w14:textFill>
        </w:rPr>
      </w:pPr>
    </w:p>
    <w:p>
      <w:pPr>
        <w:pStyle w:val="32"/>
        <w:snapToGrid w:val="0"/>
        <w:spacing w:line="400" w:lineRule="exact"/>
        <w:rPr>
          <w:rFonts w:hint="eastAsia" w:ascii="宋体" w:hAnsi="宋体" w:eastAsia="宋体" w:cs="宋体"/>
          <w:snapToGrid/>
          <w:color w:val="000000" w:themeColor="text1"/>
          <w:sz w:val="24"/>
          <w:szCs w:val="24"/>
          <w:highlight w:val="none"/>
          <w:lang w:val="zh-CN"/>
          <w14:textFill>
            <w14:solidFill>
              <w14:schemeClr w14:val="tx1"/>
            </w14:solidFill>
          </w14:textFill>
        </w:rPr>
      </w:pPr>
      <w:r>
        <w:rPr>
          <w:rFonts w:hint="eastAsia" w:ascii="宋体" w:hAnsi="宋体" w:eastAsia="宋体" w:cs="宋体"/>
          <w:snapToGrid/>
          <w:color w:val="000000" w:themeColor="text1"/>
          <w:sz w:val="24"/>
          <w:szCs w:val="24"/>
          <w:highlight w:val="none"/>
          <w:lang w:val="zh-CN"/>
          <w14:textFill>
            <w14:solidFill>
              <w14:schemeClr w14:val="tx1"/>
            </w14:solidFill>
          </w14:textFill>
        </w:rPr>
        <w:t xml:space="preserve">合同鉴证方： </w:t>
      </w:r>
    </w:p>
    <w:p>
      <w:pPr>
        <w:pStyle w:val="32"/>
        <w:snapToGrid w:val="0"/>
        <w:spacing w:line="400" w:lineRule="exact"/>
        <w:rPr>
          <w:rFonts w:hint="eastAsia" w:ascii="宋体" w:hAnsi="宋体" w:eastAsia="宋体" w:cs="宋体"/>
          <w:snapToGrid/>
          <w:color w:val="000000" w:themeColor="text1"/>
          <w:sz w:val="24"/>
          <w:szCs w:val="24"/>
          <w:highlight w:val="none"/>
          <w:lang w:val="zh-CN"/>
          <w14:textFill>
            <w14:solidFill>
              <w14:schemeClr w14:val="tx1"/>
            </w14:solidFill>
          </w14:textFill>
        </w:rPr>
      </w:pPr>
      <w:r>
        <w:rPr>
          <w:rFonts w:hint="eastAsia" w:ascii="宋体" w:hAnsi="宋体" w:eastAsia="宋体" w:cs="宋体"/>
          <w:snapToGrid/>
          <w:color w:val="000000" w:themeColor="text1"/>
          <w:sz w:val="24"/>
          <w:szCs w:val="24"/>
          <w:highlight w:val="none"/>
          <w:lang w:val="zh-CN"/>
          <w14:textFill>
            <w14:solidFill>
              <w14:schemeClr w14:val="tx1"/>
            </w14:solidFill>
          </w14:textFill>
        </w:rPr>
        <w:t>经办人：</w:t>
      </w:r>
    </w:p>
    <w:p>
      <w:pPr>
        <w:pStyle w:val="4"/>
        <w:spacing w:line="400" w:lineRule="exact"/>
        <w:rPr>
          <w:rFonts w:hint="eastAsia" w:ascii="宋体" w:hAnsi="宋体" w:eastAsia="宋体" w:cs="宋体"/>
          <w:b w:val="0"/>
          <w:bCs w:val="0"/>
          <w:color w:val="000000" w:themeColor="text1"/>
          <w:sz w:val="24"/>
          <w:szCs w:val="24"/>
          <w:highlight w:val="none"/>
          <w:lang w:val="en-US"/>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鉴证日期：</w:t>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b/>
          <w:color w:val="000000" w:themeColor="text1"/>
          <w:sz w:val="36"/>
          <w:szCs w:val="20"/>
          <w:highlight w:val="none"/>
          <w14:textFill>
            <w14:solidFill>
              <w14:schemeClr w14:val="tx1"/>
            </w14:solidFill>
          </w14:textFill>
        </w:rPr>
      </w:pPr>
      <w:r>
        <w:rPr>
          <w:rFonts w:hint="eastAsia" w:ascii="宋体" w:hAnsi="宋体" w:eastAsia="宋体" w:cs="宋体"/>
          <w:b/>
          <w:color w:val="000000" w:themeColor="text1"/>
          <w:sz w:val="36"/>
          <w:szCs w:val="20"/>
          <w:highlight w:val="none"/>
          <w14:textFill>
            <w14:solidFill>
              <w14:schemeClr w14:val="tx1"/>
            </w14:solidFill>
          </w14:textFill>
        </w:rPr>
        <w:br w:type="page"/>
      </w:r>
    </w:p>
    <w:p>
      <w:pPr>
        <w:spacing w:line="360" w:lineRule="auto"/>
        <w:ind w:left="720" w:firstLine="1446" w:firstLineChars="400"/>
        <w:outlineLvl w:val="0"/>
        <w:rPr>
          <w:rFonts w:hint="eastAsia" w:ascii="宋体" w:hAnsi="宋体" w:eastAsia="宋体" w:cs="宋体"/>
          <w:b/>
          <w:color w:val="000000" w:themeColor="text1"/>
          <w:sz w:val="36"/>
          <w:szCs w:val="20"/>
          <w:highlight w:val="none"/>
          <w14:textFill>
            <w14:solidFill>
              <w14:schemeClr w14:val="tx1"/>
            </w14:solidFill>
          </w14:textFill>
        </w:rPr>
      </w:pPr>
      <w:r>
        <w:rPr>
          <w:rFonts w:hint="eastAsia" w:ascii="宋体" w:hAnsi="宋体" w:eastAsia="宋体" w:cs="宋体"/>
          <w:b/>
          <w:color w:val="000000" w:themeColor="text1"/>
          <w:sz w:val="36"/>
          <w:szCs w:val="20"/>
          <w:highlight w:val="none"/>
          <w14:textFill>
            <w14:solidFill>
              <w14:schemeClr w14:val="tx1"/>
            </w14:solidFill>
          </w14:textFill>
        </w:rPr>
        <w:t>第六部分</w:t>
      </w:r>
      <w:bookmarkEnd w:id="391"/>
      <w:r>
        <w:rPr>
          <w:rFonts w:hint="eastAsia" w:ascii="宋体" w:hAnsi="宋体" w:eastAsia="宋体" w:cs="宋体"/>
          <w:b/>
          <w:color w:val="000000" w:themeColor="text1"/>
          <w:sz w:val="36"/>
          <w:szCs w:val="20"/>
          <w:highlight w:val="none"/>
          <w14:textFill>
            <w14:solidFill>
              <w14:schemeClr w14:val="tx1"/>
            </w14:solidFill>
          </w14:textFill>
        </w:rPr>
        <w:t xml:space="preserve"> </w:t>
      </w:r>
      <w:bookmarkEnd w:id="392"/>
      <w:r>
        <w:rPr>
          <w:rFonts w:hint="eastAsia" w:ascii="宋体" w:hAnsi="宋体" w:eastAsia="宋体" w:cs="宋体"/>
          <w:b/>
          <w:color w:val="000000" w:themeColor="text1"/>
          <w:sz w:val="36"/>
          <w:szCs w:val="20"/>
          <w:highlight w:val="none"/>
          <w14:textFill>
            <w14:solidFill>
              <w14:schemeClr w14:val="tx1"/>
            </w14:solidFill>
          </w14:textFill>
        </w:rPr>
        <w:t>应提交的有关格式范例</w:t>
      </w:r>
    </w:p>
    <w:p>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t>资格文件部分</w:t>
      </w:r>
    </w:p>
    <w:p>
      <w:pPr>
        <w:tabs>
          <w:tab w:val="left" w:pos="840"/>
        </w:tabs>
        <w:spacing w:beforeLines="100"/>
        <w:jc w:val="center"/>
        <w:outlineLvl w:val="1"/>
        <w:rPr>
          <w:rFonts w:hint="eastAsia" w:ascii="宋体" w:hAnsi="宋体" w:eastAsia="宋体" w:cs="宋体"/>
          <w:b/>
          <w:color w:val="000000" w:themeColor="text1"/>
          <w:sz w:val="28"/>
          <w:szCs w:val="28"/>
          <w:highlight w:val="none"/>
          <w14:textFill>
            <w14:solidFill>
              <w14:schemeClr w14:val="tx1"/>
            </w14:solidFill>
          </w14:textFill>
        </w:rPr>
      </w:pPr>
    </w:p>
    <w:p>
      <w:pPr>
        <w:tabs>
          <w:tab w:val="left" w:pos="840"/>
        </w:tabs>
        <w:spacing w:beforeLines="100"/>
        <w:jc w:val="center"/>
        <w:outlineLvl w:val="1"/>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投标文件封面</w:t>
      </w:r>
    </w:p>
    <w:p>
      <w:pPr>
        <w:jc w:val="center"/>
        <w:rPr>
          <w:rFonts w:hint="eastAsia" w:ascii="宋体" w:hAnsi="宋体" w:eastAsia="宋体" w:cs="宋体"/>
          <w:color w:val="000000" w:themeColor="text1"/>
          <w:sz w:val="24"/>
          <w:highlight w:val="none"/>
          <w14:textFill>
            <w14:solidFill>
              <w14:schemeClr w14:val="tx1"/>
            </w14:solidFill>
          </w14:textFill>
        </w:rPr>
      </w:pPr>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snapToGrid w:val="0"/>
        <w:jc w:val="center"/>
        <w:rPr>
          <w:rFonts w:hint="eastAsia" w:ascii="宋体" w:hAnsi="宋体" w:eastAsia="宋体" w:cs="宋体"/>
          <w:color w:val="000000" w:themeColor="text1"/>
          <w:sz w:val="28"/>
          <w:szCs w:val="28"/>
          <w:highlight w:val="none"/>
          <w14:textFill>
            <w14:solidFill>
              <w14:schemeClr w14:val="tx1"/>
            </w14:solidFill>
          </w14:textFill>
        </w:rPr>
      </w:pPr>
    </w:p>
    <w:p>
      <w:pPr>
        <w:snapToGrid w:val="0"/>
        <w:jc w:val="center"/>
        <w:rPr>
          <w:rFonts w:hint="eastAsia" w:ascii="宋体" w:hAnsi="宋体" w:eastAsia="宋体" w:cs="宋体"/>
          <w:color w:val="000000" w:themeColor="text1"/>
          <w:sz w:val="28"/>
          <w:szCs w:val="28"/>
          <w:highlight w:val="none"/>
          <w14:textFill>
            <w14:solidFill>
              <w14:schemeClr w14:val="tx1"/>
            </w14:solidFill>
          </w14:textFill>
        </w:rPr>
      </w:pPr>
    </w:p>
    <w:p>
      <w:pPr>
        <w:snapToGrid w:val="0"/>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资格文件</w:t>
      </w:r>
    </w:p>
    <w:p>
      <w:pPr>
        <w:snapToGrid w:val="0"/>
        <w:jc w:val="center"/>
        <w:rPr>
          <w:rFonts w:hint="eastAsia" w:ascii="宋体" w:hAnsi="宋体" w:eastAsia="宋体" w:cs="宋体"/>
          <w:color w:val="000000" w:themeColor="text1"/>
          <w:sz w:val="28"/>
          <w:szCs w:val="28"/>
          <w:highlight w:val="none"/>
          <w14:textFill>
            <w14:solidFill>
              <w14:schemeClr w14:val="tx1"/>
            </w14:solidFill>
          </w14:textFill>
        </w:rPr>
      </w:pPr>
      <w:bookmarkStart w:id="414" w:name="_Toc357410801"/>
      <w:r>
        <w:rPr>
          <w:rFonts w:hint="eastAsia" w:ascii="宋体" w:hAnsi="宋体" w:eastAsia="宋体" w:cs="宋体"/>
          <w:color w:val="000000" w:themeColor="text1"/>
          <w:sz w:val="28"/>
          <w:szCs w:val="28"/>
          <w:highlight w:val="none"/>
          <w14:textFill>
            <w14:solidFill>
              <w14:schemeClr w14:val="tx1"/>
            </w14:solidFill>
          </w14:textFill>
        </w:rPr>
        <w:t>（商务技术文件、报价文件）</w:t>
      </w:r>
      <w:bookmarkEnd w:id="414"/>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jc w:val="center"/>
        <w:rPr>
          <w:rFonts w:hint="eastAsia" w:ascii="宋体" w:hAnsi="宋体" w:eastAsia="宋体" w:cs="宋体"/>
          <w:color w:val="000000" w:themeColor="text1"/>
          <w:sz w:val="28"/>
          <w:szCs w:val="28"/>
          <w:highlight w:val="none"/>
          <w14:textFill>
            <w14:solidFill>
              <w14:schemeClr w14:val="tx1"/>
            </w14:solidFill>
          </w14:textFill>
        </w:rPr>
      </w:pPr>
    </w:p>
    <w:p>
      <w:pPr>
        <w:snapToGrid w:val="0"/>
        <w:spacing w:line="560" w:lineRule="exact"/>
        <w:ind w:left="1438" w:leftChars="685"/>
        <w:rPr>
          <w:rFonts w:hint="eastAsia" w:ascii="宋体" w:hAnsi="宋体" w:eastAsia="宋体" w:cs="宋体"/>
          <w:color w:val="000000" w:themeColor="text1"/>
          <w:sz w:val="28"/>
          <w:szCs w:val="28"/>
          <w:highlight w:val="none"/>
          <w:u w:val="single"/>
          <w14:textFill>
            <w14:solidFill>
              <w14:schemeClr w14:val="tx1"/>
            </w14:solidFill>
          </w14:textFill>
        </w:rPr>
      </w:pPr>
      <w:bookmarkStart w:id="415" w:name="_Toc357410802"/>
      <w:r>
        <w:rPr>
          <w:rFonts w:hint="eastAsia" w:ascii="宋体" w:hAnsi="宋体" w:eastAsia="宋体" w:cs="宋体"/>
          <w:color w:val="000000" w:themeColor="text1"/>
          <w:sz w:val="28"/>
          <w:szCs w:val="28"/>
          <w:highlight w:val="none"/>
          <w14:textFill>
            <w14:solidFill>
              <w14:schemeClr w14:val="tx1"/>
            </w14:solidFill>
          </w14:textFill>
        </w:rPr>
        <w:t>项目名称：</w:t>
      </w:r>
      <w:bookmarkEnd w:id="415"/>
    </w:p>
    <w:p>
      <w:pPr>
        <w:snapToGrid w:val="0"/>
        <w:spacing w:line="560" w:lineRule="exact"/>
        <w:ind w:left="1438" w:leftChars="685"/>
        <w:rPr>
          <w:rFonts w:hint="eastAsia" w:ascii="宋体" w:hAnsi="宋体" w:eastAsia="宋体" w:cs="宋体"/>
          <w:color w:val="000000" w:themeColor="text1"/>
          <w:sz w:val="28"/>
          <w:szCs w:val="28"/>
          <w:highlight w:val="none"/>
          <w:u w:val="single"/>
          <w14:textFill>
            <w14:solidFill>
              <w14:schemeClr w14:val="tx1"/>
            </w14:solidFill>
          </w14:textFill>
        </w:rPr>
      </w:pPr>
      <w:bookmarkStart w:id="416" w:name="_Toc357410803"/>
      <w:r>
        <w:rPr>
          <w:rFonts w:hint="eastAsia" w:ascii="宋体" w:hAnsi="宋体" w:eastAsia="宋体" w:cs="宋体"/>
          <w:color w:val="000000" w:themeColor="text1"/>
          <w:sz w:val="28"/>
          <w:szCs w:val="28"/>
          <w:highlight w:val="none"/>
          <w14:textFill>
            <w14:solidFill>
              <w14:schemeClr w14:val="tx1"/>
            </w14:solidFill>
          </w14:textFill>
        </w:rPr>
        <w:t>项目编号：</w:t>
      </w:r>
      <w:bookmarkEnd w:id="416"/>
    </w:p>
    <w:p>
      <w:pPr>
        <w:snapToGrid w:val="0"/>
        <w:spacing w:line="560" w:lineRule="exact"/>
        <w:ind w:left="1438" w:leftChars="685"/>
        <w:rPr>
          <w:rFonts w:hint="eastAsia" w:ascii="宋体" w:hAnsi="宋体" w:eastAsia="宋体" w:cs="宋体"/>
          <w:color w:val="000000" w:themeColor="text1"/>
          <w:sz w:val="28"/>
          <w:szCs w:val="28"/>
          <w:highlight w:val="none"/>
          <w14:textFill>
            <w14:solidFill>
              <w14:schemeClr w14:val="tx1"/>
            </w14:solidFill>
          </w14:textFill>
        </w:rPr>
      </w:pPr>
      <w:bookmarkStart w:id="417" w:name="_Toc357410804"/>
      <w:r>
        <w:rPr>
          <w:rFonts w:hint="eastAsia" w:ascii="宋体" w:hAnsi="宋体" w:eastAsia="宋体" w:cs="宋体"/>
          <w:color w:val="000000" w:themeColor="text1"/>
          <w:sz w:val="28"/>
          <w:szCs w:val="28"/>
          <w:highlight w:val="none"/>
          <w14:textFill>
            <w14:solidFill>
              <w14:schemeClr w14:val="tx1"/>
            </w14:solidFill>
          </w14:textFill>
        </w:rPr>
        <w:t>投标人全称：</w:t>
      </w:r>
      <w:r>
        <w:rPr>
          <w:rFonts w:hint="eastAsia" w:ascii="宋体" w:hAnsi="宋体" w:eastAsia="宋体" w:cs="宋体"/>
          <w:color w:val="000000" w:themeColor="text1"/>
          <w:sz w:val="28"/>
          <w:szCs w:val="28"/>
          <w:highlight w:val="none"/>
          <w:u w:val="single"/>
          <w14:textFill>
            <w14:solidFill>
              <w14:schemeClr w14:val="tx1"/>
            </w14:solidFill>
          </w14:textFill>
        </w:rPr>
        <w:t xml:space="preserve">                  （CA签章）</w:t>
      </w:r>
      <w:bookmarkEnd w:id="417"/>
    </w:p>
    <w:p>
      <w:pPr>
        <w:snapToGrid w:val="0"/>
        <w:spacing w:line="560" w:lineRule="exact"/>
        <w:ind w:left="1438" w:leftChars="685"/>
        <w:rPr>
          <w:rFonts w:hint="eastAsia" w:ascii="宋体" w:hAnsi="宋体" w:eastAsia="宋体" w:cs="宋体"/>
          <w:color w:val="000000" w:themeColor="text1"/>
          <w:sz w:val="28"/>
          <w:szCs w:val="28"/>
          <w:highlight w:val="none"/>
          <w14:textFill>
            <w14:solidFill>
              <w14:schemeClr w14:val="tx1"/>
            </w14:solidFill>
          </w14:textFill>
        </w:rPr>
      </w:pPr>
      <w:bookmarkStart w:id="418" w:name="_Toc357410805"/>
      <w:r>
        <w:rPr>
          <w:rFonts w:hint="eastAsia" w:ascii="宋体" w:hAnsi="宋体" w:eastAsia="宋体" w:cs="宋体"/>
          <w:color w:val="000000" w:themeColor="text1"/>
          <w:sz w:val="28"/>
          <w:szCs w:val="28"/>
          <w:highlight w:val="none"/>
          <w14:textFill>
            <w14:solidFill>
              <w14:schemeClr w14:val="tx1"/>
            </w14:solidFill>
          </w14:textFill>
        </w:rPr>
        <w:t>日期：  年  月  日</w:t>
      </w:r>
      <w:bookmarkEnd w:id="418"/>
    </w:p>
    <w:p>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br w:type="page"/>
      </w: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一、 符合参加政府采购活动应当具备的一般条件的承诺函</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（采购人）、（采购代理机构）：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我方参与（项目名称）【招标编号：（采购编号）】政府采购活动，郑重承诺：</w:t>
      </w:r>
    </w:p>
    <w:p>
      <w:pPr>
        <w:snapToGrid w:val="0"/>
        <w:spacing w:line="360" w:lineRule="auto"/>
        <w:ind w:firstLine="360" w:firstLineChars="1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（一）具备《中华人民共和国政府采购法》第二十二条第一款规定的条件：</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1、具有独立承担民事责任的能力；</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6、具有法律、行政法规规定的其他条件。</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（二）</w:t>
      </w:r>
      <w:r>
        <w:rPr>
          <w:rFonts w:hint="eastAsia" w:ascii="宋体" w:hAnsi="宋体" w:cs="宋体"/>
          <w:snapToGrid w:val="0"/>
          <w:color w:val="000000" w:themeColor="text1"/>
          <w:kern w:val="28"/>
          <w:sz w:val="24"/>
          <w:szCs w:val="20"/>
          <w:highlight w:val="none"/>
          <w14:textFill>
            <w14:solidFill>
              <w14:schemeClr w14:val="tx1"/>
            </w14:solidFill>
          </w14:textFill>
        </w:rPr>
        <w:t>未被“信用中国”（www.creditchina.gov.cn)、中国政府采购网（www.ccgp.gov.cn）列入失信被执行人、重大税收违法失信主体、政府采购严重违法失信行为记录名单</w:t>
      </w:r>
      <w:r>
        <w:rPr>
          <w:rFonts w:hint="eastAsia" w:ascii="宋体" w:hAnsi="宋体" w:eastAsia="宋体" w:cs="宋体"/>
          <w:color w:val="000000" w:themeColor="text1"/>
          <w:sz w:val="24"/>
          <w:highlight w:val="none"/>
          <w14:textFill>
            <w14:solidFill>
              <w14:schemeClr w14:val="tx1"/>
            </w14:solidFill>
          </w14:textFill>
        </w:rPr>
        <w:t>。</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（三）不存在以下情况：</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eastAsia="宋体" w:cs="宋体"/>
          <w:color w:val="000000" w:themeColor="text1"/>
          <w:kern w:val="0"/>
          <w:sz w:val="24"/>
          <w:highlight w:val="none"/>
          <w:lang w:val="zh-CN"/>
          <w14:textFill>
            <w14:solidFill>
              <w14:schemeClr w14:val="tx1"/>
            </w14:solidFill>
          </w14:textFill>
        </w:rPr>
      </w:pPr>
    </w:p>
    <w:p>
      <w:pPr>
        <w:snapToGrid w:val="0"/>
        <w:spacing w:line="360" w:lineRule="auto"/>
        <w:ind w:firstLine="5520" w:firstLineChars="2300"/>
        <w:rPr>
          <w:rFonts w:hint="eastAsia" w:ascii="宋体" w:hAnsi="宋体" w:eastAsia="宋体" w:cs="宋体"/>
          <w:color w:val="000000" w:themeColor="text1"/>
          <w:kern w:val="0"/>
          <w:sz w:val="24"/>
          <w:highlight w:val="none"/>
          <w:lang w:val="zh-CN"/>
          <w14:textFill>
            <w14:solidFill>
              <w14:schemeClr w14:val="tx1"/>
            </w14:solidFill>
          </w14:textFill>
        </w:rPr>
      </w:pPr>
    </w:p>
    <w:p>
      <w:pPr>
        <w:snapToGrid w:val="0"/>
        <w:spacing w:line="360" w:lineRule="auto"/>
        <w:ind w:firstLine="5520" w:firstLineChars="2300"/>
        <w:rPr>
          <w:rFonts w:hint="eastAsia" w:ascii="宋体" w:hAnsi="宋体" w:eastAsia="宋体" w:cs="宋体"/>
          <w:color w:val="000000" w:themeColor="text1"/>
          <w:kern w:val="0"/>
          <w:sz w:val="24"/>
          <w:highlight w:val="none"/>
          <w:lang w:val="zh-CN"/>
          <w14:textFill>
            <w14:solidFill>
              <w14:schemeClr w14:val="tx1"/>
            </w14:solidFill>
          </w14:textFill>
        </w:rPr>
      </w:pPr>
    </w:p>
    <w:p>
      <w:pPr>
        <w:snapToGrid w:val="0"/>
        <w:spacing w:line="360" w:lineRule="auto"/>
        <w:ind w:firstLine="5520" w:firstLineChars="23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日期</w:t>
      </w:r>
      <w:r>
        <w:rPr>
          <w:rFonts w:hint="eastAsia" w:ascii="宋体" w:hAnsi="宋体" w:eastAsia="宋体" w:cs="宋体"/>
          <w:color w:val="000000" w:themeColor="text1"/>
          <w:kern w:val="0"/>
          <w:sz w:val="24"/>
          <w:highlight w:val="none"/>
          <w14:textFill>
            <w14:solidFill>
              <w14:schemeClr w14:val="tx1"/>
            </w14:solidFill>
          </w14:textFill>
        </w:rPr>
        <w:t xml:space="preserve">：  年  </w:t>
      </w:r>
      <w:r>
        <w:rPr>
          <w:rFonts w:hint="eastAsia" w:ascii="宋体" w:hAnsi="宋体" w:eastAsia="宋体" w:cs="宋体"/>
          <w:color w:val="000000" w:themeColor="text1"/>
          <w:kern w:val="0"/>
          <w:sz w:val="24"/>
          <w:highlight w:val="none"/>
          <w:lang w:val="zh-CN"/>
          <w14:textFill>
            <w14:solidFill>
              <w14:schemeClr w14:val="tx1"/>
            </w14:solidFill>
          </w14:textFill>
        </w:rPr>
        <w:t>月</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w:t>
      </w: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br w:type="page"/>
      </w: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二、落实政府采购政策需满足的资格要求</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A</w:t>
      </w:r>
      <w:r>
        <w:rPr>
          <w:rFonts w:hint="eastAsia" w:ascii="宋体" w:hAnsi="宋体" w:eastAsia="宋体" w:cs="宋体"/>
          <w:color w:val="000000" w:themeColor="text1"/>
          <w:sz w:val="24"/>
          <w:highlight w:val="none"/>
          <w14:textFill>
            <w14:solidFill>
              <w14:schemeClr w14:val="tx1"/>
            </w14:solidFill>
          </w14:textFill>
        </w:rPr>
        <w:t xml:space="preserve">.专门面向中小企业，货物全部由符合政策要求的中小企业（或小微企业）制造或者服务全部由符合政策要求的中小企业（或小微企业）承接的，提供相应的中小企业声明函（附件5）。 </w:t>
      </w: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p>
    <w:p>
      <w:pPr>
        <w:widowControl/>
        <w:spacing w:line="360" w:lineRule="auto"/>
        <w:ind w:firstLine="472" w:firstLineChars="196"/>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B.</w:t>
      </w:r>
      <w:r>
        <w:rPr>
          <w:rFonts w:hint="eastAsia" w:ascii="宋体" w:hAnsi="宋体" w:eastAsia="宋体" w:cs="宋体"/>
          <w:color w:val="000000" w:themeColor="text1"/>
          <w:sz w:val="24"/>
          <w:highlight w:val="none"/>
          <w14:textFill>
            <w14:solidFill>
              <w14:schemeClr w14:val="tx1"/>
            </w14:solidFill>
          </w14:textFill>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 xml:space="preserve">    </w:t>
      </w:r>
      <w:r>
        <w:rPr>
          <w:rFonts w:hint="eastAsia" w:ascii="宋体" w:hAnsi="宋体" w:eastAsia="宋体" w:cs="宋体"/>
          <w:b/>
          <w:color w:val="000000" w:themeColor="text1"/>
          <w:kern w:val="0"/>
          <w:sz w:val="32"/>
          <w:szCs w:val="32"/>
          <w:highlight w:val="none"/>
          <w:lang w:val="zh-CN"/>
          <w14:textFill>
            <w14:solidFill>
              <w14:schemeClr w14:val="tx1"/>
            </w14:solidFill>
          </w14:textFill>
        </w:rPr>
        <w:t>联合协议</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u w:val="single"/>
          <w14:textFill>
            <w14:solidFill>
              <w14:schemeClr w14:val="tx1"/>
            </w14:solidFill>
          </w14:textFill>
        </w:rPr>
        <w:t>（联合体所有成员名称）</w:t>
      </w:r>
      <w:r>
        <w:rPr>
          <w:rFonts w:hint="eastAsia" w:ascii="宋体" w:hAnsi="宋体" w:eastAsia="宋体" w:cs="宋体"/>
          <w:color w:val="000000" w:themeColor="text1"/>
          <w:kern w:val="0"/>
          <w:sz w:val="24"/>
          <w:highlight w:val="none"/>
          <w14:textFill>
            <w14:solidFill>
              <w14:schemeClr w14:val="tx1"/>
            </w14:solidFill>
          </w14:textFill>
        </w:rPr>
        <w:t>自愿</w:t>
      </w:r>
      <w:r>
        <w:rPr>
          <w:rFonts w:hint="eastAsia" w:ascii="宋体" w:hAnsi="宋体" w:eastAsia="宋体" w:cs="宋体"/>
          <w:color w:val="000000" w:themeColor="text1"/>
          <w:kern w:val="0"/>
          <w:sz w:val="24"/>
          <w:highlight w:val="none"/>
          <w:lang w:val="zh-CN"/>
          <w14:textFill>
            <w14:solidFill>
              <w14:schemeClr w14:val="tx1"/>
            </w14:solidFill>
          </w14:textFill>
        </w:rPr>
        <w:t>组成一个联合体，以一个投标人的身份</w:t>
      </w:r>
      <w:r>
        <w:rPr>
          <w:rFonts w:hint="eastAsia" w:ascii="宋体" w:hAnsi="宋体" w:eastAsia="宋体" w:cs="宋体"/>
          <w:color w:val="000000" w:themeColor="text1"/>
          <w:kern w:val="0"/>
          <w:sz w:val="24"/>
          <w:highlight w:val="none"/>
          <w14:textFill>
            <w14:solidFill>
              <w14:schemeClr w14:val="tx1"/>
            </w14:solidFill>
          </w14:textFill>
        </w:rPr>
        <w:t>参加</w:t>
      </w:r>
      <w:r>
        <w:rPr>
          <w:rFonts w:hint="eastAsia" w:ascii="宋体" w:hAnsi="宋体" w:eastAsia="宋体" w:cs="宋体"/>
          <w:color w:val="000000" w:themeColor="text1"/>
          <w:sz w:val="24"/>
          <w:highlight w:val="none"/>
          <w14:textFill>
            <w14:solidFill>
              <w14:schemeClr w14:val="tx1"/>
            </w14:solidFill>
          </w14:textFill>
        </w:rPr>
        <w:t>（项目名称）【招标编号：（采购编号）】</w:t>
      </w:r>
      <w:r>
        <w:rPr>
          <w:rFonts w:hint="eastAsia" w:ascii="宋体" w:hAnsi="宋体" w:eastAsia="宋体" w:cs="宋体"/>
          <w:color w:val="000000" w:themeColor="text1"/>
          <w:kern w:val="0"/>
          <w:sz w:val="24"/>
          <w:highlight w:val="none"/>
          <w:lang w:val="zh-CN"/>
          <w14:textFill>
            <w14:solidFill>
              <w14:schemeClr w14:val="tx1"/>
            </w14:solidFill>
          </w14:textFill>
        </w:rPr>
        <w:t xml:space="preserve">投标。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一、各方一致决定，</w:t>
      </w:r>
      <w:r>
        <w:rPr>
          <w:rFonts w:hint="eastAsia" w:ascii="宋体" w:hAnsi="宋体" w:eastAsia="宋体" w:cs="宋体"/>
          <w:color w:val="000000" w:themeColor="text1"/>
          <w:kern w:val="0"/>
          <w:sz w:val="24"/>
          <w:highlight w:val="none"/>
          <w:u w:val="single"/>
          <w14:textFill>
            <w14:solidFill>
              <w14:schemeClr w14:val="tx1"/>
            </w14:solidFill>
          </w14:textFill>
        </w:rPr>
        <w:t>（某联合体成员名称）</w:t>
      </w:r>
      <w:r>
        <w:rPr>
          <w:rFonts w:hint="eastAsia" w:ascii="宋体" w:hAnsi="宋体" w:eastAsia="宋体" w:cs="宋体"/>
          <w:color w:val="000000" w:themeColor="text1"/>
          <w:kern w:val="0"/>
          <w:sz w:val="24"/>
          <w:highlight w:val="none"/>
          <w14:textFill>
            <w14:solidFill>
              <w14:schemeClr w14:val="tx1"/>
            </w14:solidFill>
          </w14:textFill>
        </w:rPr>
        <w:t>为联合体</w:t>
      </w:r>
      <w:r>
        <w:rPr>
          <w:rFonts w:hint="eastAsia" w:ascii="宋体" w:hAnsi="宋体" w:eastAsia="宋体" w:cs="宋体"/>
          <w:color w:val="000000" w:themeColor="text1"/>
          <w:kern w:val="0"/>
          <w:sz w:val="24"/>
          <w:highlight w:val="none"/>
          <w:lang w:val="zh-CN"/>
          <w14:textFill>
            <w14:solidFill>
              <w14:schemeClr w14:val="tx1"/>
            </w14:solidFill>
          </w14:textFill>
        </w:rPr>
        <w:t>牵头人</w:t>
      </w:r>
      <w:r>
        <w:rPr>
          <w:rFonts w:hint="eastAsia" w:ascii="宋体" w:hAnsi="宋体" w:eastAsia="宋体" w:cs="宋体"/>
          <w:color w:val="000000" w:themeColor="text1"/>
          <w:sz w:val="24"/>
          <w:highlight w:val="none"/>
          <w14:textFill>
            <w14:solidFill>
              <w14:schemeClr w14:val="tx1"/>
            </w14:solidFill>
          </w14:textFill>
        </w:rPr>
        <w:t>，代表所有联合体成员负责投标和合同实施阶段的主办、协调工作</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二、</w:t>
      </w:r>
      <w:r>
        <w:rPr>
          <w:rFonts w:hint="eastAsia" w:ascii="宋体" w:hAnsi="宋体" w:eastAsia="宋体" w:cs="宋体"/>
          <w:color w:val="000000" w:themeColor="text1"/>
          <w:sz w:val="24"/>
          <w:highlight w:val="none"/>
          <w14:textFill>
            <w14:solidFill>
              <w14:schemeClr w14:val="tx1"/>
            </w14:solidFill>
          </w14:textFill>
        </w:rPr>
        <w:t>所有联合体成员各方签署授权书，授权书载明的</w:t>
      </w:r>
      <w:r>
        <w:rPr>
          <w:rFonts w:hint="eastAsia" w:ascii="宋体" w:hAnsi="宋体" w:eastAsia="宋体" w:cs="宋体"/>
          <w:color w:val="000000" w:themeColor="text1"/>
          <w:kern w:val="0"/>
          <w:sz w:val="24"/>
          <w:highlight w:val="none"/>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三、本次联合投标中，分工如下：</w:t>
      </w:r>
      <w:r>
        <w:rPr>
          <w:rFonts w:hint="eastAsia" w:ascii="宋体" w:hAnsi="宋体" w:eastAsia="宋体" w:cs="宋体"/>
          <w:color w:val="000000" w:themeColor="text1"/>
          <w:kern w:val="0"/>
          <w:sz w:val="24"/>
          <w:highlight w:val="none"/>
          <w:u w:val="single"/>
          <w14:textFill>
            <w14:solidFill>
              <w14:schemeClr w14:val="tx1"/>
            </w14:solidFill>
          </w14:textFill>
        </w:rPr>
        <w:t>（联合体其中一方成员名称）</w:t>
      </w:r>
      <w:r>
        <w:rPr>
          <w:rFonts w:hint="eastAsia" w:ascii="宋体" w:hAnsi="宋体" w:eastAsia="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w:t>
      </w:r>
      <w:r>
        <w:rPr>
          <w:rFonts w:hint="eastAsia" w:ascii="宋体" w:hAnsi="宋体" w:eastAsia="宋体" w:cs="宋体"/>
          <w:color w:val="000000" w:themeColor="text1"/>
          <w:kern w:val="0"/>
          <w:sz w:val="24"/>
          <w:highlight w:val="none"/>
          <w:u w:val="single"/>
          <w14:textFill>
            <w14:solidFill>
              <w14:schemeClr w14:val="tx1"/>
            </w14:solidFill>
          </w14:textFill>
        </w:rPr>
        <w:t>（联合体其中一方成员名称）</w:t>
      </w:r>
      <w:r>
        <w:rPr>
          <w:rFonts w:hint="eastAsia" w:ascii="宋体" w:hAnsi="宋体" w:eastAsia="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四、</w:t>
      </w:r>
      <w:r>
        <w:rPr>
          <w:rFonts w:hint="eastAsia" w:ascii="宋体" w:hAnsi="宋体" w:eastAsia="宋体" w:cs="宋体"/>
          <w:color w:val="000000" w:themeColor="text1"/>
          <w:sz w:val="24"/>
          <w:highlight w:val="none"/>
          <w14:textFill>
            <w14:solidFill>
              <w14:schemeClr w14:val="tx1"/>
            </w14:solidFill>
          </w14:textFill>
        </w:rPr>
        <w:t>中小企业合同金额达到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%，小微企业合同金额达到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五、如果中标，</w:t>
      </w:r>
      <w:r>
        <w:rPr>
          <w:rFonts w:hint="eastAsia" w:ascii="宋体" w:hAnsi="宋体" w:eastAsia="宋体" w:cs="宋体"/>
          <w:color w:val="000000" w:themeColor="text1"/>
          <w:sz w:val="24"/>
          <w:highlight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六、有关本次联合投标的其他事宜：</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3、本协议提交采购人、采购机构后，联合体各方不得以任何形式对上述内容进行修改或撤销。</w:t>
      </w:r>
    </w:p>
    <w:p>
      <w:pPr>
        <w:snapToGrid w:val="0"/>
        <w:spacing w:line="360" w:lineRule="auto"/>
        <w:ind w:firstLine="5040" w:firstLineChars="21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760" w:firstLineChars="2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日期：  年  月   日</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C、</w:t>
      </w:r>
      <w:r>
        <w:rPr>
          <w:rFonts w:hint="eastAsia" w:ascii="宋体" w:hAnsi="宋体" w:eastAsia="宋体" w:cs="宋体"/>
          <w:color w:val="000000" w:themeColor="text1"/>
          <w:sz w:val="24"/>
          <w:highlight w:val="none"/>
          <w14:textFill>
            <w14:solidFill>
              <w14:schemeClr w14:val="tx1"/>
            </w14:solidFill>
          </w14:textFill>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分包意向协议</w:t>
      </w:r>
    </w:p>
    <w:p>
      <w:pPr>
        <w:widowControl/>
        <w:spacing w:line="360" w:lineRule="auto"/>
        <w:ind w:firstLine="120" w:firstLineChars="5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宋体" w:hAnsi="宋体" w:eastAsia="宋体" w:cs="宋体"/>
          <w:color w:val="000000" w:themeColor="text1"/>
          <w:sz w:val="24"/>
          <w:highlight w:val="none"/>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u w:val="single"/>
          <w14:textFill>
            <w14:solidFill>
              <w14:schemeClr w14:val="tx1"/>
            </w14:solidFill>
          </w14:textFill>
        </w:rPr>
        <w:t>（投标人名称）</w:t>
      </w:r>
      <w:r>
        <w:rPr>
          <w:rFonts w:hint="eastAsia" w:ascii="宋体" w:hAnsi="宋体" w:eastAsia="宋体" w:cs="宋体"/>
          <w:color w:val="000000" w:themeColor="text1"/>
          <w:kern w:val="0"/>
          <w:sz w:val="24"/>
          <w:highlight w:val="none"/>
          <w:lang w:val="zh-CN"/>
          <w14:textFill>
            <w14:solidFill>
              <w14:schemeClr w14:val="tx1"/>
            </w14:solidFill>
          </w14:textFill>
        </w:rPr>
        <w:t>若成为</w:t>
      </w:r>
      <w:r>
        <w:rPr>
          <w:rFonts w:hint="eastAsia" w:ascii="宋体" w:hAnsi="宋体" w:eastAsia="宋体" w:cs="宋体"/>
          <w:color w:val="000000" w:themeColor="text1"/>
          <w:sz w:val="24"/>
          <w:highlight w:val="none"/>
          <w14:textFill>
            <w14:solidFill>
              <w14:schemeClr w14:val="tx1"/>
            </w14:solidFill>
          </w14:textFill>
        </w:rPr>
        <w:t>（项目名称）【招标编号：（采购编号）】</w:t>
      </w:r>
      <w:r>
        <w:rPr>
          <w:rFonts w:hint="eastAsia" w:ascii="宋体" w:hAnsi="宋体" w:eastAsia="宋体" w:cs="宋体"/>
          <w:color w:val="000000" w:themeColor="text1"/>
          <w:kern w:val="0"/>
          <w:sz w:val="24"/>
          <w:highlight w:val="none"/>
          <w:lang w:val="zh-CN"/>
          <w14:textFill>
            <w14:solidFill>
              <w14:schemeClr w14:val="tx1"/>
            </w14:solidFill>
          </w14:textFill>
        </w:rPr>
        <w:t>的中标供应商，将依法采取分包方式履行合同。</w:t>
      </w:r>
      <w:r>
        <w:rPr>
          <w:rFonts w:hint="eastAsia" w:ascii="宋体" w:hAnsi="宋体" w:eastAsia="宋体" w:cs="宋体"/>
          <w:color w:val="000000" w:themeColor="text1"/>
          <w:kern w:val="0"/>
          <w:sz w:val="24"/>
          <w:highlight w:val="none"/>
          <w:u w:val="single"/>
          <w14:textFill>
            <w14:solidFill>
              <w14:schemeClr w14:val="tx1"/>
            </w14:solidFill>
          </w14:textFill>
        </w:rPr>
        <w:t>（投标人名称）</w:t>
      </w:r>
      <w:r>
        <w:rPr>
          <w:rFonts w:hint="eastAsia" w:ascii="宋体" w:hAnsi="宋体" w:eastAsia="宋体" w:cs="宋体"/>
          <w:color w:val="000000" w:themeColor="text1"/>
          <w:kern w:val="0"/>
          <w:sz w:val="24"/>
          <w:highlight w:val="none"/>
          <w14:textFill>
            <w14:solidFill>
              <w14:schemeClr w14:val="tx1"/>
            </w14:solidFill>
          </w14:textFill>
        </w:rPr>
        <w:t>与</w:t>
      </w:r>
      <w:r>
        <w:rPr>
          <w:rFonts w:hint="eastAsia" w:ascii="宋体" w:hAnsi="宋体" w:eastAsia="宋体" w:cs="宋体"/>
          <w:color w:val="000000" w:themeColor="text1"/>
          <w:kern w:val="0"/>
          <w:sz w:val="24"/>
          <w:highlight w:val="none"/>
          <w:u w:val="single"/>
          <w14:textFill>
            <w14:solidFill>
              <w14:schemeClr w14:val="tx1"/>
            </w14:solidFill>
          </w14:textFill>
        </w:rPr>
        <w:t>（所有分包供应商名称）</w:t>
      </w:r>
      <w:r>
        <w:rPr>
          <w:rFonts w:hint="eastAsia" w:ascii="宋体" w:hAnsi="宋体" w:eastAsia="宋体" w:cs="宋体"/>
          <w:color w:val="000000" w:themeColor="text1"/>
          <w:kern w:val="0"/>
          <w:sz w:val="24"/>
          <w:highlight w:val="none"/>
          <w14:textFill>
            <w14:solidFill>
              <w14:schemeClr w14:val="tx1"/>
            </w14:solidFill>
          </w14:textFill>
        </w:rPr>
        <w:t>达成分包意向协议</w:t>
      </w:r>
      <w:r>
        <w:rPr>
          <w:rFonts w:hint="eastAsia" w:ascii="宋体" w:hAnsi="宋体" w:eastAsia="宋体" w:cs="宋体"/>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一、分包标的及数量</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u w:val="single"/>
          <w14:textFill>
            <w14:solidFill>
              <w14:schemeClr w14:val="tx1"/>
            </w14:solidFill>
          </w14:textFill>
        </w:rPr>
        <w:t>（投标人名称）</w:t>
      </w:r>
      <w:r>
        <w:rPr>
          <w:rFonts w:hint="eastAsia" w:ascii="宋体" w:hAnsi="宋体" w:eastAsia="宋体" w:cs="宋体"/>
          <w:color w:val="000000" w:themeColor="text1"/>
          <w:kern w:val="0"/>
          <w:sz w:val="24"/>
          <w:highlight w:val="none"/>
          <w:lang w:val="zh-CN"/>
          <w14:textFill>
            <w14:solidFill>
              <w14:schemeClr w14:val="tx1"/>
            </w14:solidFill>
          </w14:textFill>
        </w:rPr>
        <w:t>将</w:t>
      </w:r>
      <w:r>
        <w:rPr>
          <w:rFonts w:hint="eastAsia" w:ascii="宋体" w:hAnsi="宋体" w:eastAsia="宋体" w:cs="宋体"/>
          <w:color w:val="000000" w:themeColor="text1"/>
          <w:highlight w:val="none"/>
          <w:u w:val="single"/>
          <w14:textFill>
            <w14:solidFill>
              <w14:schemeClr w14:val="tx1"/>
            </w14:solidFill>
          </w14:textFill>
        </w:rPr>
        <w:t xml:space="preserve">   XX工作内容   </w:t>
      </w:r>
      <w:r>
        <w:rPr>
          <w:rFonts w:hint="eastAsia" w:ascii="宋体" w:hAnsi="宋体" w:eastAsia="宋体" w:cs="宋体"/>
          <w:color w:val="000000" w:themeColor="text1"/>
          <w:sz w:val="24"/>
          <w:highlight w:val="none"/>
          <w14:textFill>
            <w14:solidFill>
              <w14:schemeClr w14:val="tx1"/>
            </w14:solidFill>
          </w14:textFill>
        </w:rPr>
        <w:t>分包给</w:t>
      </w:r>
      <w:r>
        <w:rPr>
          <w:rFonts w:hint="eastAsia" w:ascii="宋体" w:hAnsi="宋体" w:eastAsia="宋体" w:cs="宋体"/>
          <w:color w:val="000000" w:themeColor="text1"/>
          <w:kern w:val="0"/>
          <w:sz w:val="24"/>
          <w:highlight w:val="none"/>
          <w:u w:val="single"/>
          <w14:textFill>
            <w14:solidFill>
              <w14:schemeClr w14:val="tx1"/>
            </w14:solidFill>
          </w14:textFill>
        </w:rPr>
        <w:t>（某分包供应商名称）</w:t>
      </w:r>
      <w:r>
        <w:rPr>
          <w:rFonts w:hint="eastAsia" w:ascii="宋体" w:hAnsi="宋体" w:eastAsia="宋体" w:cs="宋体"/>
          <w:color w:val="000000" w:themeColor="text1"/>
          <w:kern w:val="0"/>
          <w:sz w:val="24"/>
          <w:highlight w:val="none"/>
          <w:lang w:val="zh-CN"/>
          <w14:textFill>
            <w14:solidFill>
              <w14:schemeClr w14:val="tx1"/>
            </w14:solidFill>
          </w14:textFill>
        </w:rPr>
        <w:t>，</w:t>
      </w:r>
      <w:r>
        <w:rPr>
          <w:rFonts w:hint="eastAsia" w:ascii="宋体" w:hAnsi="宋体" w:eastAsia="宋体" w:cs="宋体"/>
          <w:color w:val="000000" w:themeColor="text1"/>
          <w:kern w:val="0"/>
          <w:sz w:val="24"/>
          <w:highlight w:val="none"/>
          <w:u w:val="single"/>
          <w14:textFill>
            <w14:solidFill>
              <w14:schemeClr w14:val="tx1"/>
            </w14:solidFill>
          </w14:textFill>
        </w:rPr>
        <w:t>（某分包供应商名称），</w:t>
      </w:r>
      <w:r>
        <w:rPr>
          <w:rFonts w:hint="eastAsia" w:ascii="宋体" w:hAnsi="宋体" w:eastAsia="宋体" w:cs="宋体"/>
          <w:color w:val="000000" w:themeColor="text1"/>
          <w:kern w:val="0"/>
          <w:sz w:val="24"/>
          <w:highlight w:val="none"/>
          <w:lang w:val="zh-CN"/>
          <w14:textFill>
            <w14:solidFill>
              <w14:schemeClr w14:val="tx1"/>
            </w14:solidFill>
          </w14:textFill>
        </w:rPr>
        <w:t>具备承</w:t>
      </w:r>
      <w:r>
        <w:rPr>
          <w:rFonts w:hint="eastAsia" w:ascii="宋体" w:hAnsi="宋体" w:eastAsia="宋体" w:cs="宋体"/>
          <w:color w:val="000000" w:themeColor="text1"/>
          <w:kern w:val="0"/>
          <w:sz w:val="24"/>
          <w:highlight w:val="none"/>
          <w14:textFill>
            <w14:solidFill>
              <w14:schemeClr w14:val="tx1"/>
            </w14:solidFill>
          </w14:textFill>
        </w:rPr>
        <w:t>担</w:t>
      </w:r>
      <w:r>
        <w:rPr>
          <w:rFonts w:hint="eastAsia" w:ascii="宋体" w:hAnsi="宋体" w:eastAsia="宋体" w:cs="宋体"/>
          <w:color w:val="000000" w:themeColor="text1"/>
          <w:kern w:val="0"/>
          <w:sz w:val="24"/>
          <w:highlight w:val="none"/>
          <w:u w:val="single"/>
          <w:lang w:val="zh-CN"/>
          <w14:textFill>
            <w14:solidFill>
              <w14:schemeClr w14:val="tx1"/>
            </w14:solidFill>
          </w14:textFill>
        </w:rPr>
        <w:t>XX工作内容</w:t>
      </w:r>
      <w:r>
        <w:rPr>
          <w:rFonts w:hint="eastAsia" w:ascii="宋体" w:hAnsi="宋体" w:eastAsia="宋体" w:cs="宋体"/>
          <w:color w:val="000000" w:themeColor="text1"/>
          <w:kern w:val="0"/>
          <w:sz w:val="24"/>
          <w:highlight w:val="none"/>
          <w:lang w:val="zh-CN"/>
          <w14:textFill>
            <w14:solidFill>
              <w14:schemeClr w14:val="tx1"/>
            </w14:solidFill>
          </w14:textFill>
        </w:rPr>
        <w:t>相应资质条件且不得再次分包；</w:t>
      </w:r>
    </w:p>
    <w:p>
      <w:pPr>
        <w:pStyle w:val="4"/>
        <w:ind w:left="664" w:leftChars="316" w:firstLine="229" w:firstLineChars="9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二、分包工作履行期限、地点、方式</w:t>
      </w:r>
    </w:p>
    <w:p>
      <w:pPr>
        <w:snapToGrid w:val="0"/>
        <w:spacing w:line="360" w:lineRule="auto"/>
        <w:ind w:firstLine="576"/>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三、质量</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四、价款或者报酬</w:t>
      </w:r>
    </w:p>
    <w:p>
      <w:pPr>
        <w:snapToGrid w:val="0"/>
        <w:spacing w:line="360" w:lineRule="auto"/>
        <w:ind w:left="573" w:leftChars="273"/>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left="573" w:leftChars="273"/>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五、违约责任</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六、争议解决的办法</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七、其他</w:t>
      </w:r>
    </w:p>
    <w:p>
      <w:pPr>
        <w:snapToGrid w:val="0"/>
        <w:spacing w:line="360" w:lineRule="auto"/>
        <w:ind w:left="5758" w:leftChars="342" w:hanging="5040" w:hangingChars="21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中小企业合同金额达到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%，小微企业合同金额达到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 xml:space="preserve">  。                                           投标人名称(电子签名)：</w:t>
      </w:r>
    </w:p>
    <w:p>
      <w:pPr>
        <w:snapToGrid w:val="0"/>
        <w:spacing w:line="360" w:lineRule="auto"/>
        <w:ind w:firstLine="5640" w:firstLineChars="235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分包供应商名称：</w:t>
      </w:r>
    </w:p>
    <w:p>
      <w:pPr>
        <w:snapToGrid w:val="0"/>
        <w:spacing w:line="360" w:lineRule="auto"/>
        <w:ind w:firstLine="5760" w:firstLineChars="2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w:t>
      </w:r>
    </w:p>
    <w:p>
      <w:pPr>
        <w:spacing w:line="360" w:lineRule="auto"/>
        <w:jc w:val="center"/>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日期：  年  月   日</w:t>
      </w:r>
    </w:p>
    <w:p>
      <w:pPr>
        <w:widowControl/>
        <w:spacing w:line="360" w:lineRule="auto"/>
        <w:ind w:left="15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三、本项目的特定资格要求</w:t>
      </w:r>
    </w:p>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（根据招标公告本项目的特定资格要求提供相应的材料；未要求的，无需提供）</w:t>
      </w:r>
    </w:p>
    <w:p>
      <w:pPr>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p>
    <w:p>
      <w:pPr>
        <w:snapToGrid w:val="0"/>
        <w:spacing w:line="360" w:lineRule="auto"/>
        <w:ind w:right="480"/>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p>
    <w:p>
      <w:pPr>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br w:type="page"/>
      </w:r>
    </w:p>
    <w:p>
      <w:pPr>
        <w:spacing w:line="360" w:lineRule="auto"/>
        <w:jc w:val="center"/>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lang w:eastAsia="zh-CN"/>
          <w14:textFill>
            <w14:solidFill>
              <w14:schemeClr w14:val="tx1"/>
            </w14:solidFill>
          </w14:textFill>
        </w:rPr>
        <w:t>四、</w:t>
      </w:r>
      <w:r>
        <w:rPr>
          <w:rFonts w:hint="eastAsia" w:ascii="宋体" w:hAnsi="宋体" w:eastAsia="宋体" w:cs="宋体"/>
          <w:color w:val="000000" w:themeColor="text1"/>
          <w:sz w:val="32"/>
          <w:szCs w:val="32"/>
          <w:highlight w:val="none"/>
          <w14:textFill>
            <w14:solidFill>
              <w14:schemeClr w14:val="tx1"/>
            </w14:solidFill>
          </w14:textFill>
        </w:rPr>
        <w:t>政府采购活动现场确认声明书</w:t>
      </w:r>
    </w:p>
    <w:p>
      <w:pPr>
        <w:pStyle w:val="965"/>
        <w:widowControl w:val="0"/>
        <w:snapToGrid w:val="0"/>
        <w:jc w:val="both"/>
        <w:rPr>
          <w:rFonts w:hint="eastAsia" w:ascii="宋体" w:hAnsi="宋体" w:eastAsia="宋体" w:cs="宋体"/>
          <w:b/>
          <w:color w:val="000000" w:themeColor="text1"/>
          <w:sz w:val="28"/>
          <w:szCs w:val="21"/>
          <w:highlight w:val="none"/>
          <w14:textFill>
            <w14:solidFill>
              <w14:schemeClr w14:val="tx1"/>
            </w14:solidFill>
          </w14:textFill>
        </w:rPr>
      </w:pPr>
      <w:r>
        <w:rPr>
          <w:rFonts w:hint="eastAsia" w:ascii="宋体" w:hAnsi="宋体" w:eastAsia="宋体" w:cs="宋体"/>
          <w:color w:val="000000" w:themeColor="text1"/>
          <w:kern w:val="0"/>
          <w:sz w:val="28"/>
          <w:highlight w:val="none"/>
          <w14:textFill>
            <w14:solidFill>
              <w14:schemeClr w14:val="tx1"/>
            </w14:solidFill>
          </w14:textFill>
        </w:rPr>
        <w:t xml:space="preserve"> </w:t>
      </w:r>
      <w:r>
        <w:rPr>
          <w:rFonts w:hint="eastAsia" w:ascii="宋体" w:hAnsi="宋体" w:eastAsia="宋体" w:cs="宋体"/>
          <w:color w:val="000000" w:themeColor="text1"/>
          <w:kern w:val="0"/>
          <w:sz w:val="28"/>
          <w:highlight w:val="none"/>
          <w:u w:val="single"/>
          <w14:textFill>
            <w14:solidFill>
              <w14:schemeClr w14:val="tx1"/>
            </w14:solidFill>
          </w14:textFill>
        </w:rPr>
        <w:t xml:space="preserve">                      </w:t>
      </w:r>
      <w:r>
        <w:rPr>
          <w:rFonts w:hint="eastAsia" w:ascii="宋体" w:hAnsi="宋体" w:eastAsia="宋体" w:cs="宋体"/>
          <w:color w:val="000000" w:themeColor="text1"/>
          <w:kern w:val="0"/>
          <w:sz w:val="28"/>
          <w:szCs w:val="21"/>
          <w:highlight w:val="none"/>
          <w14:textFill>
            <w14:solidFill>
              <w14:schemeClr w14:val="tx1"/>
            </w14:solidFill>
          </w14:textFill>
        </w:rPr>
        <w:t>（采购组织机构名称）：</w:t>
      </w:r>
    </w:p>
    <w:p>
      <w:pPr>
        <w:pStyle w:val="965"/>
        <w:widowControl w:val="0"/>
        <w:snapToGrid w:val="0"/>
        <w:ind w:firstLine="584" w:firstLineChars="200"/>
        <w:jc w:val="both"/>
        <w:rPr>
          <w:rFonts w:hint="eastAsia" w:ascii="宋体" w:hAnsi="宋体" w:eastAsia="宋体" w:cs="宋体"/>
          <w:color w:val="000000" w:themeColor="text1"/>
          <w:spacing w:val="6"/>
          <w:sz w:val="28"/>
          <w:szCs w:val="21"/>
          <w:highlight w:val="none"/>
          <w14:textFill>
            <w14:solidFill>
              <w14:schemeClr w14:val="tx1"/>
            </w14:solidFill>
          </w14:textFill>
        </w:rPr>
      </w:pPr>
      <w:r>
        <w:rPr>
          <w:rFonts w:hint="eastAsia" w:ascii="宋体" w:hAnsi="宋体" w:eastAsia="宋体" w:cs="宋体"/>
          <w:color w:val="000000" w:themeColor="text1"/>
          <w:spacing w:val="6"/>
          <w:sz w:val="28"/>
          <w:szCs w:val="21"/>
          <w:highlight w:val="none"/>
          <w14:textFill>
            <w14:solidFill>
              <w14:schemeClr w14:val="tx1"/>
            </w14:solidFill>
          </w14:textFill>
        </w:rPr>
        <w:t>本人经由</w:t>
      </w:r>
      <w:r>
        <w:rPr>
          <w:rFonts w:hint="eastAsia" w:ascii="宋体" w:hAnsi="宋体" w:eastAsia="宋体" w:cs="宋体"/>
          <w:color w:val="000000" w:themeColor="text1"/>
          <w:spacing w:val="6"/>
          <w:sz w:val="28"/>
          <w:szCs w:val="21"/>
          <w:highlight w:val="none"/>
          <w:u w:val="single"/>
          <w14:textFill>
            <w14:solidFill>
              <w14:schemeClr w14:val="tx1"/>
            </w14:solidFill>
          </w14:textFill>
        </w:rPr>
        <w:t xml:space="preserve">                  （单位）</w:t>
      </w:r>
      <w:r>
        <w:rPr>
          <w:rFonts w:hint="eastAsia" w:ascii="宋体" w:hAnsi="宋体" w:eastAsia="宋体" w:cs="宋体"/>
          <w:color w:val="000000" w:themeColor="text1"/>
          <w:spacing w:val="6"/>
          <w:sz w:val="28"/>
          <w:szCs w:val="21"/>
          <w:highlight w:val="none"/>
          <w14:textFill>
            <w14:solidFill>
              <w14:schemeClr w14:val="tx1"/>
            </w14:solidFill>
          </w14:textFill>
        </w:rPr>
        <w:t>负责人</w:t>
      </w:r>
      <w:r>
        <w:rPr>
          <w:rFonts w:hint="eastAsia" w:ascii="宋体" w:hAnsi="宋体" w:eastAsia="宋体" w:cs="宋体"/>
          <w:color w:val="000000" w:themeColor="text1"/>
          <w:spacing w:val="6"/>
          <w:sz w:val="28"/>
          <w:szCs w:val="21"/>
          <w:highlight w:val="none"/>
          <w:u w:val="single"/>
          <w14:textFill>
            <w14:solidFill>
              <w14:schemeClr w14:val="tx1"/>
            </w14:solidFill>
          </w14:textFill>
        </w:rPr>
        <w:t xml:space="preserve">        （姓名）</w:t>
      </w:r>
      <w:r>
        <w:rPr>
          <w:rFonts w:hint="eastAsia" w:ascii="宋体" w:hAnsi="宋体" w:eastAsia="宋体" w:cs="宋体"/>
          <w:color w:val="000000" w:themeColor="text1"/>
          <w:spacing w:val="6"/>
          <w:sz w:val="28"/>
          <w:szCs w:val="21"/>
          <w:highlight w:val="none"/>
          <w14:textFill>
            <w14:solidFill>
              <w14:schemeClr w14:val="tx1"/>
            </w14:solidFill>
          </w14:textFill>
        </w:rPr>
        <w:t>合法授权参加</w:t>
      </w:r>
      <w:r>
        <w:rPr>
          <w:rFonts w:hint="eastAsia" w:ascii="宋体" w:hAnsi="宋体" w:eastAsia="宋体" w:cs="宋体"/>
          <w:color w:val="000000" w:themeColor="text1"/>
          <w:spacing w:val="6"/>
          <w:sz w:val="28"/>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8"/>
          <w:szCs w:val="21"/>
          <w:highlight w:val="none"/>
          <w14:textFill>
            <w14:solidFill>
              <w14:schemeClr w14:val="tx1"/>
            </w14:solidFill>
          </w14:textFill>
        </w:rPr>
        <w:t>项目（编号：</w:t>
      </w:r>
      <w:r>
        <w:rPr>
          <w:rFonts w:hint="eastAsia" w:ascii="宋体" w:hAnsi="宋体" w:eastAsia="宋体" w:cs="宋体"/>
          <w:color w:val="000000" w:themeColor="text1"/>
          <w:spacing w:val="6"/>
          <w:sz w:val="28"/>
          <w:szCs w:val="21"/>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8"/>
          <w:szCs w:val="21"/>
          <w:highlight w:val="none"/>
          <w14:textFill>
            <w14:solidFill>
              <w14:schemeClr w14:val="tx1"/>
            </w14:solidFill>
          </w14:textFill>
        </w:rPr>
        <w:t xml:space="preserve">）政府采购活动，经与本单位法人代表（负责人）联系确认，现就有关公平竞争事项郑重声明如下： </w:t>
      </w:r>
    </w:p>
    <w:p>
      <w:pPr>
        <w:pStyle w:val="966"/>
        <w:widowControl/>
        <w:numPr>
          <w:ilvl w:val="0"/>
          <w:numId w:val="1"/>
        </w:numPr>
        <w:snapToGrid w:val="0"/>
        <w:ind w:firstLine="529" w:firstLineChars="189"/>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本单位与采购人之间 □不存在利害关系 □存在下列利害关系</w:t>
      </w:r>
      <w:r>
        <w:rPr>
          <w:rFonts w:hint="eastAsia" w:ascii="宋体" w:hAnsi="宋体" w:eastAsia="宋体" w:cs="宋体"/>
          <w:color w:val="000000" w:themeColor="text1"/>
          <w:kern w:val="0"/>
          <w:sz w:val="28"/>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 w:val="28"/>
          <w:szCs w:val="21"/>
          <w:highlight w:val="none"/>
          <w14:textFill>
            <w14:solidFill>
              <w14:schemeClr w14:val="tx1"/>
            </w14:solidFill>
          </w14:textFill>
        </w:rPr>
        <w:t>：</w:t>
      </w:r>
    </w:p>
    <w:p>
      <w:pPr>
        <w:pStyle w:val="966"/>
        <w:widowControl/>
        <w:snapToGrid w:val="0"/>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A.投资关系    B.行政隶属关系    C.业务指导关系</w:t>
      </w:r>
    </w:p>
    <w:p>
      <w:pPr>
        <w:pStyle w:val="966"/>
        <w:widowControl/>
        <w:snapToGrid w:val="0"/>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D.其他可能</w:t>
      </w:r>
      <w:r>
        <w:rPr>
          <w:rFonts w:hint="eastAsia" w:ascii="宋体" w:hAnsi="宋体" w:eastAsia="宋体" w:cs="宋体"/>
          <w:color w:val="000000" w:themeColor="text1"/>
          <w:sz w:val="28"/>
          <w:szCs w:val="21"/>
          <w:highlight w:val="none"/>
          <w14:textFill>
            <w14:solidFill>
              <w14:schemeClr w14:val="tx1"/>
            </w14:solidFill>
          </w14:textFill>
        </w:rPr>
        <w:t>影响采购公正的</w:t>
      </w:r>
      <w:r>
        <w:rPr>
          <w:rFonts w:hint="eastAsia" w:ascii="宋体" w:hAnsi="宋体" w:eastAsia="宋体" w:cs="宋体"/>
          <w:color w:val="000000" w:themeColor="text1"/>
          <w:kern w:val="0"/>
          <w:sz w:val="28"/>
          <w:szCs w:val="21"/>
          <w:highlight w:val="none"/>
          <w14:textFill>
            <w14:solidFill>
              <w14:schemeClr w14:val="tx1"/>
            </w14:solidFill>
          </w14:textFill>
        </w:rPr>
        <w:t>利害关系</w:t>
      </w:r>
      <w:r>
        <w:rPr>
          <w:rFonts w:hint="eastAsia" w:ascii="宋体" w:hAnsi="宋体" w:eastAsia="宋体" w:cs="宋体"/>
          <w:color w:val="000000" w:themeColor="text1"/>
          <w:kern w:val="0"/>
          <w:sz w:val="28"/>
          <w:szCs w:val="21"/>
          <w:highlight w:val="none"/>
          <w:u w:val="single"/>
          <w14:textFill>
            <w14:solidFill>
              <w14:schemeClr w14:val="tx1"/>
            </w14:solidFill>
          </w14:textFill>
        </w:rPr>
        <w:t xml:space="preserve">（如有，请如实说明）                 </w:t>
      </w:r>
      <w:r>
        <w:rPr>
          <w:rFonts w:hint="eastAsia" w:ascii="宋体" w:hAnsi="宋体" w:eastAsia="宋体" w:cs="宋体"/>
          <w:color w:val="000000" w:themeColor="text1"/>
          <w:kern w:val="0"/>
          <w:sz w:val="28"/>
          <w:szCs w:val="21"/>
          <w:highlight w:val="none"/>
          <w14:textFill>
            <w14:solidFill>
              <w14:schemeClr w14:val="tx1"/>
            </w14:solidFill>
          </w14:textFill>
        </w:rPr>
        <w:t>。</w:t>
      </w:r>
    </w:p>
    <w:p>
      <w:pPr>
        <w:pStyle w:val="966"/>
        <w:widowControl/>
        <w:snapToGrid w:val="0"/>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spacing w:val="6"/>
          <w:sz w:val="28"/>
          <w:szCs w:val="21"/>
          <w:highlight w:val="none"/>
          <w14:textFill>
            <w14:solidFill>
              <w14:schemeClr w14:val="tx1"/>
            </w14:solidFill>
          </w14:textFill>
        </w:rPr>
        <w:t xml:space="preserve">  二、</w:t>
      </w:r>
      <w:r>
        <w:rPr>
          <w:rFonts w:hint="eastAsia" w:ascii="宋体" w:hAnsi="宋体" w:eastAsia="宋体" w:cs="宋体"/>
          <w:color w:val="000000" w:themeColor="text1"/>
          <w:kern w:val="0"/>
          <w:sz w:val="28"/>
          <w:szCs w:val="21"/>
          <w:highlight w:val="none"/>
          <w14:textFill>
            <w14:solidFill>
              <w14:schemeClr w14:val="tx1"/>
            </w14:solidFill>
          </w14:textFill>
        </w:rPr>
        <w:t>现已清楚知道参加本项目采购活动的其他所有供应商名称，本单位 □与其他所有供应商之间均不存在利害关系 □与</w:t>
      </w:r>
      <w:r>
        <w:rPr>
          <w:rFonts w:hint="eastAsia" w:ascii="宋体" w:hAnsi="宋体" w:eastAsia="宋体" w:cs="宋体"/>
          <w:color w:val="000000" w:themeColor="text1"/>
          <w:kern w:val="0"/>
          <w:sz w:val="28"/>
          <w:szCs w:val="21"/>
          <w:highlight w:val="none"/>
          <w:u w:val="single"/>
          <w14:textFill>
            <w14:solidFill>
              <w14:schemeClr w14:val="tx1"/>
            </w14:solidFill>
          </w14:textFill>
        </w:rPr>
        <w:t xml:space="preserve">           （供应商名称）</w:t>
      </w:r>
      <w:r>
        <w:rPr>
          <w:rFonts w:hint="eastAsia" w:ascii="宋体" w:hAnsi="宋体" w:eastAsia="宋体" w:cs="宋体"/>
          <w:color w:val="000000" w:themeColor="text1"/>
          <w:kern w:val="0"/>
          <w:sz w:val="28"/>
          <w:szCs w:val="21"/>
          <w:highlight w:val="none"/>
          <w14:textFill>
            <w14:solidFill>
              <w14:schemeClr w14:val="tx1"/>
            </w14:solidFill>
          </w14:textFill>
        </w:rPr>
        <w:t>之间存在下列利害关系</w:t>
      </w:r>
      <w:r>
        <w:rPr>
          <w:rFonts w:hint="eastAsia" w:ascii="宋体" w:hAnsi="宋体" w:eastAsia="宋体" w:cs="宋体"/>
          <w:color w:val="000000" w:themeColor="text1"/>
          <w:kern w:val="0"/>
          <w:sz w:val="28"/>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 w:val="28"/>
          <w:szCs w:val="21"/>
          <w:highlight w:val="none"/>
          <w14:textFill>
            <w14:solidFill>
              <w14:schemeClr w14:val="tx1"/>
            </w14:solidFill>
          </w14:textFill>
        </w:rPr>
        <w:t>：</w:t>
      </w:r>
    </w:p>
    <w:p>
      <w:pPr>
        <w:pStyle w:val="965"/>
        <w:widowControl w:val="0"/>
        <w:snapToGrid w:val="0"/>
        <w:jc w:val="both"/>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A.法定代表人或负责人或实际控制人是同一人</w:t>
      </w:r>
    </w:p>
    <w:p>
      <w:pPr>
        <w:pStyle w:val="965"/>
        <w:widowControl w:val="0"/>
        <w:snapToGrid w:val="0"/>
        <w:jc w:val="both"/>
        <w:rPr>
          <w:rFonts w:hint="eastAsia" w:ascii="宋体" w:hAnsi="宋体" w:eastAsia="宋体" w:cs="宋体"/>
          <w:color w:val="000000" w:themeColor="text1"/>
          <w:spacing w:val="6"/>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B.法定代表人或负责人或实际控制人是夫妻关系</w:t>
      </w:r>
    </w:p>
    <w:p>
      <w:pPr>
        <w:pStyle w:val="965"/>
        <w:widowControl w:val="0"/>
        <w:snapToGrid w:val="0"/>
        <w:jc w:val="both"/>
        <w:rPr>
          <w:rFonts w:hint="eastAsia" w:ascii="宋体" w:hAnsi="宋体" w:eastAsia="宋体" w:cs="宋体"/>
          <w:color w:val="000000" w:themeColor="text1"/>
          <w:spacing w:val="6"/>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C.法定代表人或负责人或实际控制人是直系血亲关系</w:t>
      </w:r>
    </w:p>
    <w:p>
      <w:pPr>
        <w:pStyle w:val="965"/>
        <w:widowControl w:val="0"/>
        <w:snapToGrid w:val="0"/>
        <w:jc w:val="both"/>
        <w:rPr>
          <w:rFonts w:hint="eastAsia" w:ascii="宋体" w:hAnsi="宋体" w:eastAsia="宋体" w:cs="宋体"/>
          <w:color w:val="000000" w:themeColor="text1"/>
          <w:spacing w:val="6"/>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D.法定代表人或负责人或实际控制人存在三代以内旁系血亲关系</w:t>
      </w:r>
    </w:p>
    <w:p>
      <w:pPr>
        <w:pStyle w:val="965"/>
        <w:widowControl w:val="0"/>
        <w:snapToGrid w:val="0"/>
        <w:jc w:val="both"/>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E.法定代表人或负责人或实际控制人存在近姻亲关系</w:t>
      </w:r>
    </w:p>
    <w:p>
      <w:pPr>
        <w:pStyle w:val="965"/>
        <w:widowControl w:val="0"/>
        <w:snapToGrid w:val="0"/>
        <w:jc w:val="both"/>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F.法定代表人或负责人或实际控制人存在股份控制或实际控制关系</w:t>
      </w:r>
    </w:p>
    <w:p>
      <w:pPr>
        <w:pStyle w:val="965"/>
        <w:widowControl w:val="0"/>
        <w:snapToGrid w:val="0"/>
        <w:jc w:val="both"/>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G.存在共同直接或间接投资设立子公司、联营企业和合营企业情况</w:t>
      </w:r>
    </w:p>
    <w:p>
      <w:pPr>
        <w:pStyle w:val="965"/>
        <w:widowControl w:val="0"/>
        <w:snapToGrid w:val="0"/>
        <w:jc w:val="both"/>
        <w:rPr>
          <w:rFonts w:hint="eastAsia" w:ascii="宋体" w:hAnsi="宋体" w:eastAsia="宋体" w:cs="宋体"/>
          <w:color w:val="000000" w:themeColor="text1"/>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 xml:space="preserve">  H.存在分级代理或代销关系、同一生产制造商关系、</w:t>
      </w:r>
      <w:r>
        <w:rPr>
          <w:rFonts w:hint="eastAsia" w:ascii="宋体" w:hAnsi="宋体" w:eastAsia="宋体" w:cs="宋体"/>
          <w:color w:val="000000" w:themeColor="text1"/>
          <w:sz w:val="28"/>
          <w:szCs w:val="21"/>
          <w:highlight w:val="none"/>
          <w14:textFill>
            <w14:solidFill>
              <w14:schemeClr w14:val="tx1"/>
            </w14:solidFill>
          </w14:textFill>
        </w:rPr>
        <w:t>管理关系、重要业务（占主营业务收入50%以上）或重要财务往来关系（如融资）等其他实质性控制关系</w:t>
      </w:r>
    </w:p>
    <w:p>
      <w:pPr>
        <w:pStyle w:val="965"/>
        <w:widowControl w:val="0"/>
        <w:snapToGrid w:val="0"/>
        <w:jc w:val="both"/>
        <w:rPr>
          <w:rFonts w:hint="eastAsia" w:ascii="宋体" w:hAnsi="宋体" w:eastAsia="宋体" w:cs="宋体"/>
          <w:color w:val="000000" w:themeColor="text1"/>
          <w:spacing w:val="6"/>
          <w:sz w:val="28"/>
          <w:szCs w:val="21"/>
          <w:highlight w:val="none"/>
          <w14:textFill>
            <w14:solidFill>
              <w14:schemeClr w14:val="tx1"/>
            </w14:solidFill>
          </w14:textFill>
        </w:rPr>
      </w:pPr>
      <w:r>
        <w:rPr>
          <w:rFonts w:hint="eastAsia" w:ascii="宋体" w:hAnsi="宋体" w:eastAsia="宋体" w:cs="宋体"/>
          <w:color w:val="000000" w:themeColor="text1"/>
          <w:sz w:val="28"/>
          <w:szCs w:val="21"/>
          <w:highlight w:val="none"/>
          <w14:textFill>
            <w14:solidFill>
              <w14:schemeClr w14:val="tx1"/>
            </w14:solidFill>
          </w14:textFill>
        </w:rPr>
        <w:t xml:space="preserve">    I</w:t>
      </w:r>
      <w:r>
        <w:rPr>
          <w:rFonts w:hint="eastAsia" w:ascii="宋体" w:hAnsi="宋体" w:eastAsia="宋体" w:cs="宋体"/>
          <w:color w:val="000000" w:themeColor="text1"/>
          <w:kern w:val="0"/>
          <w:sz w:val="28"/>
          <w:szCs w:val="21"/>
          <w:highlight w:val="none"/>
          <w14:textFill>
            <w14:solidFill>
              <w14:schemeClr w14:val="tx1"/>
            </w14:solidFill>
          </w14:textFill>
        </w:rPr>
        <w:t>.</w:t>
      </w:r>
      <w:r>
        <w:rPr>
          <w:rFonts w:hint="eastAsia" w:ascii="宋体" w:hAnsi="宋体" w:eastAsia="宋体" w:cs="宋体"/>
          <w:color w:val="000000" w:themeColor="text1"/>
          <w:sz w:val="28"/>
          <w:szCs w:val="21"/>
          <w:highlight w:val="none"/>
          <w14:textFill>
            <w14:solidFill>
              <w14:schemeClr w14:val="tx1"/>
            </w14:solidFill>
          </w14:textFill>
        </w:rPr>
        <w:t>其他利害关系情况</w:t>
      </w:r>
      <w:r>
        <w:rPr>
          <w:rFonts w:hint="eastAsia" w:ascii="宋体" w:hAnsi="宋体" w:eastAsia="宋体" w:cs="宋体"/>
          <w:color w:val="000000" w:themeColor="text1"/>
          <w:sz w:val="28"/>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 w:val="28"/>
          <w:szCs w:val="21"/>
          <w:highlight w:val="none"/>
          <w14:textFill>
            <w14:solidFill>
              <w14:schemeClr w14:val="tx1"/>
            </w14:solidFill>
          </w14:textFill>
        </w:rPr>
        <w:t>。</w:t>
      </w:r>
    </w:p>
    <w:p>
      <w:pPr>
        <w:pStyle w:val="966"/>
        <w:widowControl/>
        <w:numPr>
          <w:ilvl w:val="0"/>
          <w:numId w:val="2"/>
        </w:numPr>
        <w:snapToGrid w:val="0"/>
        <w:ind w:firstLine="529" w:firstLineChars="189"/>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sz w:val="28"/>
          <w:szCs w:val="21"/>
          <w:highlight w:val="none"/>
          <w14:textFill>
            <w14:solidFill>
              <w14:schemeClr w14:val="tx1"/>
            </w14:solidFill>
          </w14:textFill>
        </w:rPr>
        <w:t>现已清楚知道并</w:t>
      </w:r>
      <w:r>
        <w:rPr>
          <w:rFonts w:hint="eastAsia" w:ascii="宋体" w:hAnsi="宋体" w:eastAsia="宋体" w:cs="宋体"/>
          <w:color w:val="000000" w:themeColor="text1"/>
          <w:kern w:val="0"/>
          <w:sz w:val="28"/>
          <w:szCs w:val="21"/>
          <w:highlight w:val="none"/>
          <w14:textFill>
            <w14:solidFill>
              <w14:schemeClr w14:val="tx1"/>
            </w14:solidFill>
          </w14:textFill>
        </w:rPr>
        <w:t>严格遵守政府采购法律法规和现场纪律。</w:t>
      </w:r>
    </w:p>
    <w:p>
      <w:pPr>
        <w:pStyle w:val="966"/>
        <w:widowControl/>
        <w:numPr>
          <w:ilvl w:val="0"/>
          <w:numId w:val="2"/>
        </w:numPr>
        <w:snapToGrid w:val="0"/>
        <w:ind w:firstLine="529" w:firstLineChars="189"/>
        <w:rPr>
          <w:rFonts w:hint="eastAsia" w:ascii="宋体" w:hAnsi="宋体" w:eastAsia="宋体" w:cs="宋体"/>
          <w:color w:val="000000" w:themeColor="text1"/>
          <w:kern w:val="0"/>
          <w:sz w:val="28"/>
          <w:szCs w:val="21"/>
          <w:highlight w:val="none"/>
          <w14:textFill>
            <w14:solidFill>
              <w14:schemeClr w14:val="tx1"/>
            </w14:solidFill>
          </w14:textFill>
        </w:rPr>
      </w:pPr>
      <w:r>
        <w:rPr>
          <w:rFonts w:hint="eastAsia" w:ascii="宋体" w:hAnsi="宋体" w:eastAsia="宋体" w:cs="宋体"/>
          <w:color w:val="000000" w:themeColor="text1"/>
          <w:kern w:val="0"/>
          <w:sz w:val="28"/>
          <w:szCs w:val="21"/>
          <w:highlight w:val="none"/>
          <w14:textFill>
            <w14:solidFill>
              <w14:schemeClr w14:val="tx1"/>
            </w14:solidFill>
          </w14:textFill>
        </w:rPr>
        <w:t>我发现</w:t>
      </w:r>
      <w:r>
        <w:rPr>
          <w:rFonts w:hint="eastAsia" w:ascii="宋体" w:hAnsi="宋体" w:eastAsia="宋体" w:cs="宋体"/>
          <w:color w:val="000000" w:themeColor="text1"/>
          <w:kern w:val="0"/>
          <w:sz w:val="28"/>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 w:val="28"/>
          <w:szCs w:val="21"/>
          <w:highlight w:val="none"/>
          <w14:textFill>
            <w14:solidFill>
              <w14:schemeClr w14:val="tx1"/>
            </w14:solidFill>
          </w14:textFill>
        </w:rPr>
        <w:t>供应商之间存在或可能存在上述第二条第</w:t>
      </w:r>
      <w:r>
        <w:rPr>
          <w:rFonts w:hint="eastAsia" w:ascii="宋体" w:hAnsi="宋体" w:eastAsia="宋体" w:cs="宋体"/>
          <w:color w:val="000000" w:themeColor="text1"/>
          <w:kern w:val="0"/>
          <w:sz w:val="28"/>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 w:val="28"/>
          <w:szCs w:val="21"/>
          <w:highlight w:val="none"/>
          <w14:textFill>
            <w14:solidFill>
              <w14:schemeClr w14:val="tx1"/>
            </w14:solidFill>
          </w14:textFill>
        </w:rPr>
        <w:t>项利害关系。</w:t>
      </w:r>
    </w:p>
    <w:p>
      <w:pPr>
        <w:pStyle w:val="965"/>
        <w:widowControl w:val="0"/>
        <w:snapToGrid w:val="0"/>
        <w:ind w:firstLine="560" w:firstLineChars="200"/>
        <w:jc w:val="both"/>
        <w:rPr>
          <w:rFonts w:hint="eastAsia" w:ascii="宋体" w:hAnsi="宋体" w:eastAsia="宋体" w:cs="宋体"/>
          <w:color w:val="000000" w:themeColor="text1"/>
          <w:sz w:val="28"/>
          <w:szCs w:val="21"/>
          <w:highlight w:val="none"/>
          <w14:textFill>
            <w14:solidFill>
              <w14:schemeClr w14:val="tx1"/>
            </w14:solidFill>
          </w14:textFill>
        </w:rPr>
      </w:pPr>
      <w:r>
        <w:rPr>
          <w:rFonts w:hint="eastAsia" w:ascii="宋体" w:hAnsi="宋体" w:eastAsia="宋体" w:cs="宋体"/>
          <w:color w:val="000000" w:themeColor="text1"/>
          <w:sz w:val="28"/>
          <w:szCs w:val="21"/>
          <w:highlight w:val="none"/>
          <w14:textFill>
            <w14:solidFill>
              <w14:schemeClr w14:val="tx1"/>
            </w14:solidFill>
          </w14:textFill>
        </w:rPr>
        <w:t xml:space="preserve">                                （供应商代表签名）</w:t>
      </w:r>
    </w:p>
    <w:p>
      <w:pPr>
        <w:rPr>
          <w:rFonts w:hint="eastAsia" w:ascii="宋体" w:hAnsi="宋体" w:eastAsia="宋体" w:cs="宋体"/>
          <w:color w:val="000000" w:themeColor="text1"/>
          <w:sz w:val="28"/>
          <w:szCs w:val="21"/>
          <w:highlight w:val="none"/>
          <w14:textFill>
            <w14:solidFill>
              <w14:schemeClr w14:val="tx1"/>
            </w14:solidFill>
          </w14:textFill>
        </w:rPr>
      </w:pPr>
      <w:r>
        <w:rPr>
          <w:rFonts w:hint="eastAsia" w:ascii="宋体" w:hAnsi="宋体" w:eastAsia="宋体" w:cs="宋体"/>
          <w:color w:val="000000" w:themeColor="text1"/>
          <w:sz w:val="28"/>
          <w:szCs w:val="21"/>
          <w:highlight w:val="none"/>
          <w14:textFill>
            <w14:solidFill>
              <w14:schemeClr w14:val="tx1"/>
            </w14:solidFill>
          </w14:textFill>
        </w:rPr>
        <w:t xml:space="preserve">                                    年  月  日</w:t>
      </w:r>
    </w:p>
    <w:p>
      <w:pPr>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br w:type="page"/>
      </w: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t>商务技术文件部分</w:t>
      </w:r>
    </w:p>
    <w:p>
      <w:pPr>
        <w:snapToGrid w:val="0"/>
        <w:spacing w:line="360"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一、投标</w:t>
      </w:r>
      <w:r>
        <w:rPr>
          <w:rFonts w:hint="eastAsia" w:ascii="宋体" w:hAnsi="宋体" w:eastAsia="宋体" w:cs="宋体"/>
          <w:b/>
          <w:color w:val="000000" w:themeColor="text1"/>
          <w:sz w:val="32"/>
          <w:szCs w:val="32"/>
          <w:highlight w:val="none"/>
          <w14:textFill>
            <w14:solidFill>
              <w14:schemeClr w14:val="tx1"/>
            </w14:solidFill>
          </w14:textFill>
        </w:rPr>
        <w:t>函</w:t>
      </w:r>
    </w:p>
    <w:p>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（采购人）、（采购代理机构）：</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我方参加你方组织的（项目名称）【招标编号：（采购编号）】招标的有关活动，并对此项目进行投标。为此：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1、我方承诺投标有效期从提交投标文件的截止之日起</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天（不少于90天）</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34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2.1资格文件：</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2.1.1承诺函；</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2.1.2落实政府采购政策需满足的资格要求（如果有）；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2.1.3本项目的特定资格要求（如果有）；</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2.1.4《企业法人营业执照》；</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right="-388" w:rightChars="-185"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2.1.5授权委托书或法定代表人（单位负责人、自然人本人）身份证明；</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2.1.6投标函；</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2.1.7信用中国等网站信用查询结果（如果有）；</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2.1.8政府采购供应商廉洁自律承诺书；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2.1.9政府采购活动现场确认声明书</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2.1.10</w:t>
      </w:r>
      <w:r>
        <w:rPr>
          <w:rFonts w:hint="eastAsia" w:ascii="宋体" w:hAnsi="宋体" w:eastAsia="宋体" w:cs="宋体"/>
          <w:color w:val="000000" w:themeColor="text1"/>
          <w:sz w:val="24"/>
          <w:highlight w:val="none"/>
          <w14:textFill>
            <w14:solidFill>
              <w14:schemeClr w14:val="tx1"/>
            </w14:solidFill>
          </w14:textFill>
        </w:rPr>
        <w:t>联合协议（如果有）；</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2.1.1</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分包意向协议（如果有）。</w:t>
      </w:r>
    </w:p>
    <w:p>
      <w:pPr>
        <w:keepNext w:val="0"/>
        <w:keepLines w:val="0"/>
        <w:pageBreakBefore w:val="0"/>
        <w:widowControl w:val="0"/>
        <w:kinsoku/>
        <w:wordWrap/>
        <w:overflowPunct/>
        <w:topLinePunct w:val="0"/>
        <w:autoSpaceDE/>
        <w:autoSpaceDN/>
        <w:bidi w:val="0"/>
        <w:adjustRightInd w:val="0"/>
        <w:snapToGrid w:val="0"/>
        <w:spacing w:line="34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 商务技术文件：</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2.2.1 符合性审查资料；</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2.2.2评标标准相应的商务技术资料（如果有）；</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2.2.3商务技术偏离表（如果有）。</w:t>
      </w:r>
    </w:p>
    <w:p>
      <w:pPr>
        <w:keepNext w:val="0"/>
        <w:keepLines w:val="0"/>
        <w:pageBreakBefore w:val="0"/>
        <w:widowControl w:val="0"/>
        <w:kinsoku/>
        <w:wordWrap/>
        <w:overflowPunct/>
        <w:topLinePunct w:val="0"/>
        <w:autoSpaceDE/>
        <w:autoSpaceDN/>
        <w:bidi w:val="0"/>
        <w:adjustRightInd w:val="0"/>
        <w:snapToGrid w:val="0"/>
        <w:spacing w:line="340" w:lineRule="exact"/>
        <w:ind w:firstLine="720" w:firstLineChars="3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2.3报价文件</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2.3.1开标一览表（报价表）；</w:t>
      </w:r>
    </w:p>
    <w:p>
      <w:pPr>
        <w:keepNext w:val="0"/>
        <w:keepLines w:val="0"/>
        <w:pageBreakBefore w:val="0"/>
        <w:widowControl w:val="0"/>
        <w:kinsoku/>
        <w:wordWrap/>
        <w:overflowPunct/>
        <w:topLinePunct w:val="0"/>
        <w:autoSpaceDE/>
        <w:autoSpaceDN/>
        <w:bidi w:val="0"/>
        <w:adjustRightInd w:val="0"/>
        <w:snapToGrid w:val="0"/>
        <w:spacing w:line="340" w:lineRule="exact"/>
        <w:ind w:left="420" w:leftChars="2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2.3.2中小企业声明函（如果有）。</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4、如我方中标，我方承诺：</w:t>
      </w:r>
    </w:p>
    <w:p>
      <w:pPr>
        <w:keepNext w:val="0"/>
        <w:keepLines w:val="0"/>
        <w:pageBreakBefore w:val="0"/>
        <w:widowControl w:val="0"/>
        <w:kinsoku/>
        <w:wordWrap/>
        <w:overflowPunct/>
        <w:topLinePunct w:val="0"/>
        <w:autoSpaceDE/>
        <w:autoSpaceDN/>
        <w:bidi w:val="0"/>
        <w:adjustRightInd w:val="0"/>
        <w:snapToGrid w:val="0"/>
        <w:spacing w:line="340" w:lineRule="exact"/>
        <w:ind w:left="210" w:leftChars="1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40" w:lineRule="exact"/>
        <w:ind w:left="210" w:leftChars="1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40" w:lineRule="exact"/>
        <w:ind w:left="210" w:leftChars="1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340" w:lineRule="exact"/>
        <w:ind w:left="210" w:leftChars="10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5、其他补充说明:</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3600" w:firstLineChars="15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投标人名称（电子签名）：                          </w:t>
      </w:r>
    </w:p>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日期：  年   月   日</w:t>
      </w:r>
    </w:p>
    <w:p>
      <w:pPr>
        <w:rPr>
          <w:rFonts w:hint="eastAsia" w:ascii="宋体" w:hAnsi="宋体" w:eastAsia="宋体" w:cs="宋体"/>
          <w:b/>
          <w:color w:val="000000" w:themeColor="text1"/>
          <w:kern w:val="0"/>
          <w:sz w:val="32"/>
          <w:szCs w:val="32"/>
          <w:highlight w:val="none"/>
          <w:lang w:val="zh-CN"/>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br w:type="page"/>
      </w:r>
    </w:p>
    <w:p>
      <w:pPr>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t>二、授权委托书或法定代表人（单位负责人、自然人本人）身份证明</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p>
    <w:p>
      <w:pPr>
        <w:snapToGrid w:val="0"/>
        <w:spacing w:line="360" w:lineRule="auto"/>
        <w:ind w:firstLine="2872" w:firstLineChars="89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t>授权委托书（适用于非联合体投标）</w:t>
      </w:r>
      <w:r>
        <w:rPr>
          <w:rFonts w:hint="eastAsia" w:ascii="宋体" w:hAnsi="宋体" w:eastAsia="宋体" w:cs="宋体"/>
          <w:color w:val="000000" w:themeColor="text1"/>
          <w:highlight w:val="none"/>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（采购人）、（采购代理机构）</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现</w:t>
      </w:r>
      <w:r>
        <w:rPr>
          <w:rFonts w:hint="eastAsia" w:ascii="宋体" w:hAnsi="宋体" w:eastAsia="宋体" w:cs="宋体"/>
          <w:color w:val="000000" w:themeColor="text1"/>
          <w:kern w:val="0"/>
          <w:sz w:val="24"/>
          <w:highlight w:val="none"/>
          <w:lang w:val="zh-CN"/>
          <w14:textFill>
            <w14:solidFill>
              <w14:schemeClr w14:val="tx1"/>
            </w14:solidFill>
          </w14:textFill>
        </w:rPr>
        <w:t>委托</w:t>
      </w:r>
      <w:r>
        <w:rPr>
          <w:rFonts w:hint="eastAsia" w:ascii="宋体" w:hAnsi="宋体" w:eastAsia="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（姓名）为我方代理人（身份证号码：</w:t>
      </w:r>
      <w:r>
        <w:rPr>
          <w:rFonts w:hint="eastAsia" w:ascii="宋体" w:hAnsi="宋体" w:eastAsia="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，手机：</w:t>
      </w:r>
      <w:r>
        <w:rPr>
          <w:rFonts w:hint="eastAsia" w:ascii="宋体" w:hAnsi="宋体" w:eastAsia="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），以我方名义处理</w:t>
      </w:r>
      <w:r>
        <w:rPr>
          <w:rFonts w:hint="eastAsia" w:ascii="宋体" w:hAnsi="宋体" w:eastAsia="宋体" w:cs="宋体"/>
          <w:color w:val="000000" w:themeColor="text1"/>
          <w:sz w:val="24"/>
          <w:highlight w:val="none"/>
          <w14:textFill>
            <w14:solidFill>
              <w14:schemeClr w14:val="tx1"/>
            </w14:solidFill>
          </w14:textFill>
        </w:rPr>
        <w:t>（项目名称）【招标编号：（采购编号）】</w:t>
      </w:r>
      <w:r>
        <w:rPr>
          <w:rFonts w:hint="eastAsia" w:ascii="宋体" w:hAnsi="宋体" w:eastAsia="宋体" w:cs="宋体"/>
          <w:color w:val="000000" w:themeColor="text1"/>
          <w:kern w:val="0"/>
          <w:sz w:val="24"/>
          <w:highlight w:val="none"/>
          <w:lang w:val="zh-CN"/>
          <w14:textFill>
            <w14:solidFill>
              <w14:schemeClr w14:val="tx1"/>
            </w14:solidFill>
          </w14:textFill>
        </w:rPr>
        <w:t>政府采购投标的一切事项，其法律后果由我方承担。</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委托期限</w:t>
      </w: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自</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年</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月</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日起至</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年</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月</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日止。</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特此告知。</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投标人名称(电子签名)：</w:t>
      </w:r>
    </w:p>
    <w:p>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签发日期：  年  月   日</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t xml:space="preserve">      </w:t>
      </w:r>
      <w:r>
        <w:rPr>
          <w:rFonts w:hint="eastAsia" w:ascii="宋体" w:hAnsi="宋体" w:eastAsia="宋体" w:cs="宋体"/>
          <w:b/>
          <w:color w:val="000000" w:themeColor="text1"/>
          <w:kern w:val="0"/>
          <w:sz w:val="32"/>
          <w:szCs w:val="32"/>
          <w:highlight w:val="none"/>
          <w14:textFill>
            <w14:solidFill>
              <w14:schemeClr w14:val="tx1"/>
            </w14:solidFill>
          </w14:textFill>
        </w:rPr>
        <w:t xml:space="preserve"> </w:t>
      </w:r>
      <w:r>
        <w:rPr>
          <w:rFonts w:hint="eastAsia" w:ascii="宋体" w:hAnsi="宋体" w:eastAsia="宋体" w:cs="宋体"/>
          <w:b/>
          <w:color w:val="000000" w:themeColor="text1"/>
          <w:kern w:val="0"/>
          <w:sz w:val="32"/>
          <w:szCs w:val="32"/>
          <w:highlight w:val="none"/>
          <w:lang w:val="zh-CN"/>
          <w14:textFill>
            <w14:solidFill>
              <w14:schemeClr w14:val="tx1"/>
            </w14:solidFill>
          </w14:textFill>
        </w:rPr>
        <w:t>授权委托书（适用于联合体投标）</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（采购人）、（采购代理机构）</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现</w:t>
      </w:r>
      <w:r>
        <w:rPr>
          <w:rFonts w:hint="eastAsia" w:ascii="宋体" w:hAnsi="宋体" w:eastAsia="宋体" w:cs="宋体"/>
          <w:color w:val="000000" w:themeColor="text1"/>
          <w:kern w:val="0"/>
          <w:sz w:val="24"/>
          <w:highlight w:val="none"/>
          <w:lang w:val="zh-CN"/>
          <w14:textFill>
            <w14:solidFill>
              <w14:schemeClr w14:val="tx1"/>
            </w14:solidFill>
          </w14:textFill>
        </w:rPr>
        <w:t>委托</w:t>
      </w:r>
      <w:r>
        <w:rPr>
          <w:rFonts w:hint="eastAsia" w:ascii="宋体" w:hAnsi="宋体" w:eastAsia="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（姓名）为我方代理人（身份证号码：</w:t>
      </w:r>
      <w:r>
        <w:rPr>
          <w:rFonts w:hint="eastAsia" w:ascii="宋体" w:hAnsi="宋体" w:eastAsia="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，手机：</w:t>
      </w:r>
      <w:r>
        <w:rPr>
          <w:rFonts w:hint="eastAsia" w:ascii="宋体" w:hAnsi="宋体" w:eastAsia="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），以我方名义处理</w:t>
      </w:r>
      <w:r>
        <w:rPr>
          <w:rFonts w:hint="eastAsia" w:ascii="宋体" w:hAnsi="宋体" w:eastAsia="宋体" w:cs="宋体"/>
          <w:color w:val="000000" w:themeColor="text1"/>
          <w:sz w:val="24"/>
          <w:highlight w:val="none"/>
          <w14:textFill>
            <w14:solidFill>
              <w14:schemeClr w14:val="tx1"/>
            </w14:solidFill>
          </w14:textFill>
        </w:rPr>
        <w:t>（项目名称）【招标编号：（采购编号）】</w:t>
      </w:r>
      <w:r>
        <w:rPr>
          <w:rFonts w:hint="eastAsia" w:ascii="宋体" w:hAnsi="宋体" w:eastAsia="宋体" w:cs="宋体"/>
          <w:color w:val="000000" w:themeColor="text1"/>
          <w:kern w:val="0"/>
          <w:sz w:val="24"/>
          <w:highlight w:val="none"/>
          <w:lang w:val="zh-CN"/>
          <w14:textFill>
            <w14:solidFill>
              <w14:schemeClr w14:val="tx1"/>
            </w14:solidFill>
          </w14:textFill>
        </w:rPr>
        <w:t>政府采购投标的一切事项，其法律后果由我方承担。</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委托期限</w:t>
      </w: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自</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年</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月</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日起至</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年</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月</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日止。</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特此告知。</w:t>
      </w: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ind w:firstLine="5040" w:firstLineChars="21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040" w:firstLineChars="21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760" w:firstLineChars="2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日期：  年  月   日</w:t>
      </w:r>
    </w:p>
    <w:p>
      <w:pPr>
        <w:rPr>
          <w:rFonts w:hint="eastAsia" w:ascii="宋体" w:hAnsi="宋体" w:eastAsia="宋体" w:cs="宋体"/>
          <w:b/>
          <w:color w:val="000000" w:themeColor="text1"/>
          <w:kern w:val="0"/>
          <w:sz w:val="32"/>
          <w:szCs w:val="32"/>
          <w:highlight w:val="none"/>
          <w:lang w:val="zh-CN"/>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br w:type="page"/>
      </w:r>
    </w:p>
    <w:p>
      <w:pPr>
        <w:autoSpaceDE w:val="0"/>
        <w:autoSpaceDN w:val="0"/>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宋体" w:hAnsi="宋体" w:eastAsia="宋体" w:cs="宋体"/>
          <w:b/>
          <w:color w:val="000000" w:themeColor="text1"/>
          <w:sz w:val="30"/>
          <w:szCs w:val="30"/>
          <w:highlight w:val="none"/>
          <w14:textFill>
            <w14:solidFill>
              <w14:schemeClr w14:val="tx1"/>
            </w14:solidFill>
          </w14:textFill>
        </w:rPr>
        <w:t>的身份证明（适用于法定代表人、单位负责人或者自然人本人代表投标人参加投标）</w:t>
      </w:r>
    </w:p>
    <w:p>
      <w:pPr>
        <w:pStyle w:val="148"/>
        <w:spacing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正面：                                 反面：</w:t>
            </w:r>
          </w:p>
          <w:p>
            <w:pPr>
              <w:pStyle w:val="148"/>
              <w:adjustRightInd w:val="0"/>
              <w:spacing w:line="360" w:lineRule="auto"/>
              <w:rPr>
                <w:rFonts w:hint="eastAsia" w:ascii="宋体" w:hAnsi="宋体" w:eastAsia="宋体" w:cs="宋体"/>
                <w:bCs/>
                <w:color w:val="000000" w:themeColor="text1"/>
                <w:sz w:val="24"/>
                <w:highlight w:val="none"/>
                <w14:textFill>
                  <w14:solidFill>
                    <w14:schemeClr w14:val="tx1"/>
                  </w14:solidFill>
                </w14:textFill>
              </w:rPr>
            </w:pPr>
          </w:p>
        </w:tc>
      </w:tr>
    </w:tbl>
    <w:p>
      <w:pPr>
        <w:snapToGrid w:val="0"/>
        <w:spacing w:line="360" w:lineRule="auto"/>
        <w:ind w:firstLine="576"/>
        <w:jc w:val="center"/>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w:t>
      </w:r>
    </w:p>
    <w:p>
      <w:pPr>
        <w:snapToGrid w:val="0"/>
        <w:spacing w:line="360" w:lineRule="auto"/>
        <w:ind w:firstLine="576"/>
        <w:jc w:val="center"/>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投标人名称(电子签名)：                              </w:t>
      </w:r>
    </w:p>
    <w:p>
      <w:pPr>
        <w:spacing w:line="360" w:lineRule="auto"/>
        <w:jc w:val="center"/>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日期：  年  月  日</w:t>
      </w: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br w:type="page"/>
      </w:r>
    </w:p>
    <w:p>
      <w:pPr>
        <w:jc w:val="center"/>
        <w:rPr>
          <w:rFonts w:hint="eastAsia" w:ascii="宋体" w:hAnsi="宋体" w:eastAsia="宋体" w:cs="宋体"/>
          <w:b/>
          <w:color w:val="000000" w:themeColor="text1"/>
          <w:kern w:val="0"/>
          <w:sz w:val="32"/>
          <w:szCs w:val="32"/>
          <w:highlight w:val="none"/>
          <w:lang w:val="zh-CN"/>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三、</w:t>
      </w:r>
      <w:r>
        <w:rPr>
          <w:rFonts w:hint="eastAsia" w:ascii="宋体" w:hAnsi="宋体" w:eastAsia="宋体" w:cs="宋体"/>
          <w:b/>
          <w:color w:val="000000" w:themeColor="text1"/>
          <w:kern w:val="0"/>
          <w:sz w:val="32"/>
          <w:szCs w:val="32"/>
          <w:highlight w:val="none"/>
          <w:lang w:val="zh-CN"/>
          <w14:textFill>
            <w14:solidFill>
              <w14:schemeClr w14:val="tx1"/>
            </w14:solidFill>
          </w14:textFill>
        </w:rPr>
        <w:t>联合协议</w:t>
      </w:r>
    </w:p>
    <w:p>
      <w:pPr>
        <w:widowControl/>
        <w:spacing w:line="360" w:lineRule="auto"/>
        <w:ind w:firstLine="482" w:firstLineChars="200"/>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u w:val="single"/>
          <w14:textFill>
            <w14:solidFill>
              <w14:schemeClr w14:val="tx1"/>
            </w14:solidFill>
          </w14:textFill>
        </w:rPr>
        <w:t>（联合体所有成员名称）</w:t>
      </w:r>
      <w:r>
        <w:rPr>
          <w:rFonts w:hint="eastAsia" w:ascii="宋体" w:hAnsi="宋体" w:eastAsia="宋体" w:cs="宋体"/>
          <w:color w:val="000000" w:themeColor="text1"/>
          <w:kern w:val="0"/>
          <w:sz w:val="24"/>
          <w:highlight w:val="none"/>
          <w14:textFill>
            <w14:solidFill>
              <w14:schemeClr w14:val="tx1"/>
            </w14:solidFill>
          </w14:textFill>
        </w:rPr>
        <w:t>自愿</w:t>
      </w:r>
      <w:r>
        <w:rPr>
          <w:rFonts w:hint="eastAsia" w:ascii="宋体" w:hAnsi="宋体" w:eastAsia="宋体" w:cs="宋体"/>
          <w:color w:val="000000" w:themeColor="text1"/>
          <w:kern w:val="0"/>
          <w:sz w:val="24"/>
          <w:highlight w:val="none"/>
          <w:lang w:val="zh-CN"/>
          <w14:textFill>
            <w14:solidFill>
              <w14:schemeClr w14:val="tx1"/>
            </w14:solidFill>
          </w14:textFill>
        </w:rPr>
        <w:t>组成一个联合体，以一个投标人的身份</w:t>
      </w:r>
      <w:r>
        <w:rPr>
          <w:rFonts w:hint="eastAsia" w:ascii="宋体" w:hAnsi="宋体" w:eastAsia="宋体" w:cs="宋体"/>
          <w:color w:val="000000" w:themeColor="text1"/>
          <w:kern w:val="0"/>
          <w:sz w:val="24"/>
          <w:highlight w:val="none"/>
          <w14:textFill>
            <w14:solidFill>
              <w14:schemeClr w14:val="tx1"/>
            </w14:solidFill>
          </w14:textFill>
        </w:rPr>
        <w:t>参加</w:t>
      </w:r>
      <w:r>
        <w:rPr>
          <w:rFonts w:hint="eastAsia" w:ascii="宋体" w:hAnsi="宋体" w:eastAsia="宋体" w:cs="宋体"/>
          <w:color w:val="000000" w:themeColor="text1"/>
          <w:sz w:val="24"/>
          <w:highlight w:val="none"/>
          <w14:textFill>
            <w14:solidFill>
              <w14:schemeClr w14:val="tx1"/>
            </w14:solidFill>
          </w14:textFill>
        </w:rPr>
        <w:t>（项目名称）【招标编号：（采购编号）】</w:t>
      </w:r>
      <w:r>
        <w:rPr>
          <w:rFonts w:hint="eastAsia" w:ascii="宋体" w:hAnsi="宋体" w:eastAsia="宋体" w:cs="宋体"/>
          <w:color w:val="000000" w:themeColor="text1"/>
          <w:kern w:val="0"/>
          <w:sz w:val="24"/>
          <w:highlight w:val="none"/>
          <w:lang w:val="zh-CN"/>
          <w14:textFill>
            <w14:solidFill>
              <w14:schemeClr w14:val="tx1"/>
            </w14:solidFill>
          </w14:textFill>
        </w:rPr>
        <w:t xml:space="preserve">投标。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一、各方一致决定，</w:t>
      </w:r>
      <w:r>
        <w:rPr>
          <w:rFonts w:hint="eastAsia" w:ascii="宋体" w:hAnsi="宋体" w:eastAsia="宋体" w:cs="宋体"/>
          <w:color w:val="000000" w:themeColor="text1"/>
          <w:kern w:val="0"/>
          <w:sz w:val="24"/>
          <w:highlight w:val="none"/>
          <w:u w:val="single"/>
          <w14:textFill>
            <w14:solidFill>
              <w14:schemeClr w14:val="tx1"/>
            </w14:solidFill>
          </w14:textFill>
        </w:rPr>
        <w:t>（某联合体成员名称）</w:t>
      </w:r>
      <w:r>
        <w:rPr>
          <w:rFonts w:hint="eastAsia" w:ascii="宋体" w:hAnsi="宋体" w:eastAsia="宋体" w:cs="宋体"/>
          <w:color w:val="000000" w:themeColor="text1"/>
          <w:kern w:val="0"/>
          <w:sz w:val="24"/>
          <w:highlight w:val="none"/>
          <w14:textFill>
            <w14:solidFill>
              <w14:schemeClr w14:val="tx1"/>
            </w14:solidFill>
          </w14:textFill>
        </w:rPr>
        <w:t>为联合体</w:t>
      </w:r>
      <w:r>
        <w:rPr>
          <w:rFonts w:hint="eastAsia" w:ascii="宋体" w:hAnsi="宋体" w:eastAsia="宋体" w:cs="宋体"/>
          <w:color w:val="000000" w:themeColor="text1"/>
          <w:kern w:val="0"/>
          <w:sz w:val="24"/>
          <w:highlight w:val="none"/>
          <w:lang w:val="zh-CN"/>
          <w14:textFill>
            <w14:solidFill>
              <w14:schemeClr w14:val="tx1"/>
            </w14:solidFill>
          </w14:textFill>
        </w:rPr>
        <w:t>牵头人</w:t>
      </w:r>
      <w:r>
        <w:rPr>
          <w:rFonts w:hint="eastAsia" w:ascii="宋体" w:hAnsi="宋体" w:eastAsia="宋体" w:cs="宋体"/>
          <w:color w:val="000000" w:themeColor="text1"/>
          <w:sz w:val="24"/>
          <w:highlight w:val="none"/>
          <w14:textFill>
            <w14:solidFill>
              <w14:schemeClr w14:val="tx1"/>
            </w14:solidFill>
          </w14:textFill>
        </w:rPr>
        <w:t>，代表所有联合体成员负责投标和合同实施阶段的主办、协调工作</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二、</w:t>
      </w:r>
      <w:r>
        <w:rPr>
          <w:rFonts w:hint="eastAsia" w:ascii="宋体" w:hAnsi="宋体" w:eastAsia="宋体" w:cs="宋体"/>
          <w:color w:val="000000" w:themeColor="text1"/>
          <w:sz w:val="24"/>
          <w:highlight w:val="none"/>
          <w14:textFill>
            <w14:solidFill>
              <w14:schemeClr w14:val="tx1"/>
            </w14:solidFill>
          </w14:textFill>
        </w:rPr>
        <w:t>所有联合体成员各方签署授权书，授权书载明的</w:t>
      </w:r>
      <w:r>
        <w:rPr>
          <w:rFonts w:hint="eastAsia" w:ascii="宋体" w:hAnsi="宋体" w:eastAsia="宋体" w:cs="宋体"/>
          <w:color w:val="000000" w:themeColor="text1"/>
          <w:kern w:val="0"/>
          <w:sz w:val="24"/>
          <w:highlight w:val="none"/>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三、本次联合投标中，分工如下：</w:t>
      </w:r>
      <w:r>
        <w:rPr>
          <w:rFonts w:hint="eastAsia" w:ascii="宋体" w:hAnsi="宋体" w:eastAsia="宋体" w:cs="宋体"/>
          <w:color w:val="000000" w:themeColor="text1"/>
          <w:kern w:val="0"/>
          <w:sz w:val="24"/>
          <w:highlight w:val="none"/>
          <w:u w:val="single"/>
          <w14:textFill>
            <w14:solidFill>
              <w14:schemeClr w14:val="tx1"/>
            </w14:solidFill>
          </w14:textFill>
        </w:rPr>
        <w:t>（联合体其中一方成员名称）</w:t>
      </w:r>
      <w:r>
        <w:rPr>
          <w:rFonts w:hint="eastAsia" w:ascii="宋体" w:hAnsi="宋体" w:eastAsia="宋体" w:cs="宋体"/>
          <w:color w:val="000000" w:themeColor="text1"/>
          <w:kern w:val="0"/>
          <w:sz w:val="24"/>
          <w:highlight w:val="none"/>
          <w:lang w:val="zh-CN"/>
          <w14:textFill>
            <w14:solidFill>
              <w14:schemeClr w14:val="tx1"/>
            </w14:solidFill>
          </w14:textFill>
        </w:rPr>
        <w:t>承担的工作和义务为：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宋体" w:hAnsi="宋体" w:eastAsia="宋体" w:cs="宋体"/>
          <w:b/>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四、</w:t>
      </w:r>
      <w:r>
        <w:rPr>
          <w:rFonts w:hint="eastAsia" w:ascii="宋体" w:hAnsi="宋体" w:eastAsia="宋体" w:cs="宋体"/>
          <w:color w:val="000000" w:themeColor="text1"/>
          <w:kern w:val="0"/>
          <w:sz w:val="24"/>
          <w:highlight w:val="none"/>
          <w:u w:val="single"/>
          <w14:textFill>
            <w14:solidFill>
              <w14:schemeClr w14:val="tx1"/>
            </w14:solidFill>
          </w14:textFill>
        </w:rPr>
        <w:t>（联合体其中一方成员名称）</w:t>
      </w:r>
      <w:r>
        <w:rPr>
          <w:rFonts w:hint="eastAsia" w:ascii="宋体" w:hAnsi="宋体" w:eastAsia="宋体" w:cs="宋体"/>
          <w:color w:val="000000" w:themeColor="text1"/>
          <w:kern w:val="0"/>
          <w:sz w:val="24"/>
          <w:highlight w:val="none"/>
          <w14:textFill>
            <w14:solidFill>
              <w14:schemeClr w14:val="tx1"/>
            </w14:solidFill>
          </w14:textFill>
        </w:rPr>
        <w:t>提供的全部货物由小微企业制造，其合同份额占到合同总金额</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%以上；</w:t>
      </w:r>
      <w:r>
        <w:rPr>
          <w:rFonts w:hint="eastAsia" w:ascii="宋体" w:hAnsi="宋体" w:eastAsia="宋体" w:cs="宋体"/>
          <w:color w:val="000000" w:themeColor="text1"/>
          <w:kern w:val="0"/>
          <w:sz w:val="24"/>
          <w:highlight w:val="none"/>
          <w:lang w:val="zh-CN"/>
          <w14:textFill>
            <w14:solidFill>
              <w14:schemeClr w14:val="tx1"/>
            </w14:solidFill>
          </w14:textFill>
        </w:rPr>
        <w:t>……。</w:t>
      </w:r>
      <w:r>
        <w:rPr>
          <w:rFonts w:hint="eastAsia" w:ascii="宋体" w:hAnsi="宋体" w:eastAsia="宋体" w:cs="宋体"/>
          <w:b/>
          <w:color w:val="000000" w:themeColor="text1"/>
          <w:kern w:val="0"/>
          <w:sz w:val="24"/>
          <w:highlight w:val="none"/>
          <w:lang w:val="zh-CN"/>
          <w14:textFill>
            <w14:solidFill>
              <w14:schemeClr w14:val="tx1"/>
            </w14:solidFill>
          </w14:textFill>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宋体" w:hAnsi="宋体" w:eastAsia="宋体" w:cs="宋体"/>
          <w:b/>
          <w:color w:val="000000" w:themeColor="text1"/>
          <w:kern w:val="0"/>
          <w:sz w:val="24"/>
          <w:highlight w:val="none"/>
          <w:lang w:val="en-US" w:eastAsia="zh-CN"/>
          <w14:textFill>
            <w14:solidFill>
              <w14:schemeClr w14:val="tx1"/>
            </w14:solidFill>
          </w14:textFill>
        </w:rPr>
        <w:t>6</w:t>
      </w:r>
      <w:r>
        <w:rPr>
          <w:rFonts w:hint="eastAsia" w:ascii="宋体" w:hAnsi="宋体" w:eastAsia="宋体" w:cs="宋体"/>
          <w:b/>
          <w:color w:val="000000" w:themeColor="text1"/>
          <w:kern w:val="0"/>
          <w:sz w:val="24"/>
          <w:highlight w:val="none"/>
          <w:lang w:val="zh-CN"/>
          <w14:textFill>
            <w14:solidFill>
              <w14:schemeClr w14:val="tx1"/>
            </w14:solidFill>
          </w14:textFill>
        </w:rPr>
        <w:t>%的扣除）</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五、如果中标，</w:t>
      </w:r>
      <w:r>
        <w:rPr>
          <w:rFonts w:hint="eastAsia" w:ascii="宋体" w:hAnsi="宋体" w:eastAsia="宋体" w:cs="宋体"/>
          <w:color w:val="000000" w:themeColor="text1"/>
          <w:sz w:val="24"/>
          <w:highlight w:val="none"/>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六、有关本次联合投标的其他事宜：</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3、本协议提交采购人、采购机构后，联合体各方不得以任何形式对上述内容进行修改或撤销。</w:t>
      </w:r>
    </w:p>
    <w:p>
      <w:pPr>
        <w:snapToGrid w:val="0"/>
        <w:spacing w:line="360" w:lineRule="auto"/>
        <w:ind w:firstLine="5040" w:firstLineChars="21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联合体成员名称(电子签名/公章)：</w:t>
      </w:r>
    </w:p>
    <w:p>
      <w:pPr>
        <w:snapToGrid w:val="0"/>
        <w:spacing w:line="360" w:lineRule="auto"/>
        <w:ind w:firstLine="5760" w:firstLineChars="2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日期：  年  月   日</w:t>
      </w:r>
    </w:p>
    <w:p>
      <w:pPr>
        <w:snapToGrid w:val="0"/>
        <w:spacing w:line="360" w:lineRule="auto"/>
        <w:ind w:right="480"/>
        <w:rPr>
          <w:rFonts w:hint="eastAsia" w:ascii="宋体" w:hAnsi="宋体" w:eastAsia="宋体" w:cs="宋体"/>
          <w:b/>
          <w:color w:val="000000" w:themeColor="text1"/>
          <w:kern w:val="0"/>
          <w:sz w:val="32"/>
          <w:szCs w:val="32"/>
          <w:highlight w:val="none"/>
          <w:lang w:val="zh-CN"/>
          <w14:textFill>
            <w14:solidFill>
              <w14:schemeClr w14:val="tx1"/>
            </w14:solidFill>
          </w14:textFill>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四、分包意向协议</w:t>
      </w:r>
    </w:p>
    <w:p>
      <w:pPr>
        <w:widowControl/>
        <w:spacing w:line="360" w:lineRule="auto"/>
        <w:ind w:firstLine="120" w:firstLineChars="5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宋体" w:hAnsi="宋体" w:eastAsia="宋体" w:cs="宋体"/>
          <w:color w:val="000000" w:themeColor="text1"/>
          <w:sz w:val="24"/>
          <w:highlight w:val="none"/>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u w:val="single"/>
          <w14:textFill>
            <w14:solidFill>
              <w14:schemeClr w14:val="tx1"/>
            </w14:solidFill>
          </w14:textFill>
        </w:rPr>
        <w:t>（投标人名称）</w:t>
      </w:r>
      <w:r>
        <w:rPr>
          <w:rFonts w:hint="eastAsia" w:ascii="宋体" w:hAnsi="宋体" w:eastAsia="宋体" w:cs="宋体"/>
          <w:color w:val="000000" w:themeColor="text1"/>
          <w:kern w:val="0"/>
          <w:sz w:val="24"/>
          <w:highlight w:val="none"/>
          <w:lang w:val="zh-CN"/>
          <w14:textFill>
            <w14:solidFill>
              <w14:schemeClr w14:val="tx1"/>
            </w14:solidFill>
          </w14:textFill>
        </w:rPr>
        <w:t>若成为</w:t>
      </w:r>
      <w:r>
        <w:rPr>
          <w:rFonts w:hint="eastAsia" w:ascii="宋体" w:hAnsi="宋体" w:eastAsia="宋体" w:cs="宋体"/>
          <w:color w:val="000000" w:themeColor="text1"/>
          <w:sz w:val="24"/>
          <w:highlight w:val="none"/>
          <w14:textFill>
            <w14:solidFill>
              <w14:schemeClr w14:val="tx1"/>
            </w14:solidFill>
          </w14:textFill>
        </w:rPr>
        <w:t>（项目名称）【招标编号：（采购编号）】</w:t>
      </w:r>
      <w:r>
        <w:rPr>
          <w:rFonts w:hint="eastAsia" w:ascii="宋体" w:hAnsi="宋体" w:eastAsia="宋体" w:cs="宋体"/>
          <w:color w:val="000000" w:themeColor="text1"/>
          <w:kern w:val="0"/>
          <w:sz w:val="24"/>
          <w:highlight w:val="none"/>
          <w:lang w:val="zh-CN"/>
          <w14:textFill>
            <w14:solidFill>
              <w14:schemeClr w14:val="tx1"/>
            </w14:solidFill>
          </w14:textFill>
        </w:rPr>
        <w:t>的中标供应商，将依法采取分包方式履行合同。</w:t>
      </w:r>
      <w:r>
        <w:rPr>
          <w:rFonts w:hint="eastAsia" w:ascii="宋体" w:hAnsi="宋体" w:eastAsia="宋体" w:cs="宋体"/>
          <w:color w:val="000000" w:themeColor="text1"/>
          <w:kern w:val="0"/>
          <w:sz w:val="24"/>
          <w:highlight w:val="none"/>
          <w:u w:val="single"/>
          <w14:textFill>
            <w14:solidFill>
              <w14:schemeClr w14:val="tx1"/>
            </w14:solidFill>
          </w14:textFill>
        </w:rPr>
        <w:t>（投标人名称）</w:t>
      </w:r>
      <w:r>
        <w:rPr>
          <w:rFonts w:hint="eastAsia" w:ascii="宋体" w:hAnsi="宋体" w:eastAsia="宋体" w:cs="宋体"/>
          <w:color w:val="000000" w:themeColor="text1"/>
          <w:kern w:val="0"/>
          <w:sz w:val="24"/>
          <w:highlight w:val="none"/>
          <w14:textFill>
            <w14:solidFill>
              <w14:schemeClr w14:val="tx1"/>
            </w14:solidFill>
          </w14:textFill>
        </w:rPr>
        <w:t>与</w:t>
      </w:r>
      <w:r>
        <w:rPr>
          <w:rFonts w:hint="eastAsia" w:ascii="宋体" w:hAnsi="宋体" w:eastAsia="宋体" w:cs="宋体"/>
          <w:color w:val="000000" w:themeColor="text1"/>
          <w:kern w:val="0"/>
          <w:sz w:val="24"/>
          <w:highlight w:val="none"/>
          <w:u w:val="single"/>
          <w14:textFill>
            <w14:solidFill>
              <w14:schemeClr w14:val="tx1"/>
            </w14:solidFill>
          </w14:textFill>
        </w:rPr>
        <w:t>（所有分包供应商名称）</w:t>
      </w:r>
      <w:r>
        <w:rPr>
          <w:rFonts w:hint="eastAsia" w:ascii="宋体" w:hAnsi="宋体" w:eastAsia="宋体" w:cs="宋体"/>
          <w:color w:val="000000" w:themeColor="text1"/>
          <w:kern w:val="0"/>
          <w:sz w:val="24"/>
          <w:highlight w:val="none"/>
          <w14:textFill>
            <w14:solidFill>
              <w14:schemeClr w14:val="tx1"/>
            </w14:solidFill>
          </w14:textFill>
        </w:rPr>
        <w:t>达成分包意向协议</w:t>
      </w:r>
      <w:r>
        <w:rPr>
          <w:rFonts w:hint="eastAsia" w:ascii="宋体" w:hAnsi="宋体" w:eastAsia="宋体" w:cs="宋体"/>
          <w:color w:val="000000" w:themeColor="text1"/>
          <w:kern w:val="0"/>
          <w:sz w:val="24"/>
          <w:highlight w:val="none"/>
          <w:lang w:val="zh-CN"/>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一、分包标的及数量</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u w:val="single"/>
          <w14:textFill>
            <w14:solidFill>
              <w14:schemeClr w14:val="tx1"/>
            </w14:solidFill>
          </w14:textFill>
        </w:rPr>
        <w:t>（投标人名称）</w:t>
      </w:r>
      <w:r>
        <w:rPr>
          <w:rFonts w:hint="eastAsia" w:ascii="宋体" w:hAnsi="宋体" w:eastAsia="宋体" w:cs="宋体"/>
          <w:color w:val="000000" w:themeColor="text1"/>
          <w:kern w:val="0"/>
          <w:sz w:val="24"/>
          <w:highlight w:val="none"/>
          <w:lang w:val="zh-CN"/>
          <w14:textFill>
            <w14:solidFill>
              <w14:schemeClr w14:val="tx1"/>
            </w14:solidFill>
          </w14:textFill>
        </w:rPr>
        <w:t>将</w:t>
      </w:r>
      <w:r>
        <w:rPr>
          <w:rFonts w:hint="eastAsia" w:ascii="宋体" w:hAnsi="宋体" w:eastAsia="宋体" w:cs="宋体"/>
          <w:color w:val="000000" w:themeColor="text1"/>
          <w:highlight w:val="none"/>
          <w:u w:val="single"/>
          <w14:textFill>
            <w14:solidFill>
              <w14:schemeClr w14:val="tx1"/>
            </w14:solidFill>
          </w14:textFill>
        </w:rPr>
        <w:t xml:space="preserve">   XX工作内容   </w:t>
      </w:r>
      <w:r>
        <w:rPr>
          <w:rFonts w:hint="eastAsia" w:ascii="宋体" w:hAnsi="宋体" w:eastAsia="宋体" w:cs="宋体"/>
          <w:color w:val="000000" w:themeColor="text1"/>
          <w:sz w:val="24"/>
          <w:highlight w:val="none"/>
          <w14:textFill>
            <w14:solidFill>
              <w14:schemeClr w14:val="tx1"/>
            </w14:solidFill>
          </w14:textFill>
        </w:rPr>
        <w:t>分包给</w:t>
      </w:r>
      <w:r>
        <w:rPr>
          <w:rFonts w:hint="eastAsia" w:ascii="宋体" w:hAnsi="宋体" w:eastAsia="宋体" w:cs="宋体"/>
          <w:color w:val="000000" w:themeColor="text1"/>
          <w:kern w:val="0"/>
          <w:sz w:val="24"/>
          <w:highlight w:val="none"/>
          <w:u w:val="single"/>
          <w14:textFill>
            <w14:solidFill>
              <w14:schemeClr w14:val="tx1"/>
            </w14:solidFill>
          </w14:textFill>
        </w:rPr>
        <w:t>（某分包供应商名称）</w:t>
      </w:r>
      <w:r>
        <w:rPr>
          <w:rFonts w:hint="eastAsia" w:ascii="宋体" w:hAnsi="宋体" w:eastAsia="宋体" w:cs="宋体"/>
          <w:color w:val="000000" w:themeColor="text1"/>
          <w:kern w:val="0"/>
          <w:sz w:val="24"/>
          <w:highlight w:val="none"/>
          <w:lang w:val="zh-CN"/>
          <w14:textFill>
            <w14:solidFill>
              <w14:schemeClr w14:val="tx1"/>
            </w14:solidFill>
          </w14:textFill>
        </w:rPr>
        <w:t>，</w:t>
      </w:r>
      <w:r>
        <w:rPr>
          <w:rFonts w:hint="eastAsia" w:ascii="宋体" w:hAnsi="宋体" w:eastAsia="宋体" w:cs="宋体"/>
          <w:color w:val="000000" w:themeColor="text1"/>
          <w:kern w:val="0"/>
          <w:sz w:val="24"/>
          <w:highlight w:val="none"/>
          <w:u w:val="single"/>
          <w14:textFill>
            <w14:solidFill>
              <w14:schemeClr w14:val="tx1"/>
            </w14:solidFill>
          </w14:textFill>
        </w:rPr>
        <w:t>（某分包供应商名称），</w:t>
      </w:r>
      <w:r>
        <w:rPr>
          <w:rFonts w:hint="eastAsia" w:ascii="宋体" w:hAnsi="宋体" w:eastAsia="宋体" w:cs="宋体"/>
          <w:color w:val="000000" w:themeColor="text1"/>
          <w:kern w:val="0"/>
          <w:sz w:val="24"/>
          <w:highlight w:val="none"/>
          <w:lang w:val="zh-CN"/>
          <w14:textFill>
            <w14:solidFill>
              <w14:schemeClr w14:val="tx1"/>
            </w14:solidFill>
          </w14:textFill>
        </w:rPr>
        <w:t>具备承</w:t>
      </w:r>
      <w:r>
        <w:rPr>
          <w:rFonts w:hint="eastAsia" w:ascii="宋体" w:hAnsi="宋体" w:eastAsia="宋体" w:cs="宋体"/>
          <w:color w:val="000000" w:themeColor="text1"/>
          <w:kern w:val="0"/>
          <w:sz w:val="24"/>
          <w:highlight w:val="none"/>
          <w14:textFill>
            <w14:solidFill>
              <w14:schemeClr w14:val="tx1"/>
            </w14:solidFill>
          </w14:textFill>
        </w:rPr>
        <w:t>担</w:t>
      </w:r>
      <w:r>
        <w:rPr>
          <w:rFonts w:hint="eastAsia" w:ascii="宋体" w:hAnsi="宋体" w:eastAsia="宋体" w:cs="宋体"/>
          <w:color w:val="000000" w:themeColor="text1"/>
          <w:kern w:val="0"/>
          <w:sz w:val="24"/>
          <w:highlight w:val="none"/>
          <w:u w:val="single"/>
          <w:lang w:val="zh-CN"/>
          <w14:textFill>
            <w14:solidFill>
              <w14:schemeClr w14:val="tx1"/>
            </w14:solidFill>
          </w14:textFill>
        </w:rPr>
        <w:t>XX工作内容</w:t>
      </w:r>
      <w:r>
        <w:rPr>
          <w:rFonts w:hint="eastAsia" w:ascii="宋体" w:hAnsi="宋体" w:eastAsia="宋体" w:cs="宋体"/>
          <w:color w:val="000000" w:themeColor="text1"/>
          <w:kern w:val="0"/>
          <w:sz w:val="24"/>
          <w:highlight w:val="none"/>
          <w:lang w:val="zh-CN"/>
          <w14:textFill>
            <w14:solidFill>
              <w14:schemeClr w14:val="tx1"/>
            </w14:solidFill>
          </w14:textFill>
        </w:rPr>
        <w:t>相应资质条件且不得再次分包；</w:t>
      </w:r>
    </w:p>
    <w:p>
      <w:pPr>
        <w:pStyle w:val="4"/>
        <w:ind w:left="664" w:leftChars="316" w:firstLine="229" w:firstLineChars="9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二、分包工作履行期限、地点、方式</w:t>
      </w:r>
    </w:p>
    <w:p>
      <w:pPr>
        <w:snapToGrid w:val="0"/>
        <w:spacing w:line="360" w:lineRule="auto"/>
        <w:ind w:firstLine="576"/>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三、质量</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四、价款或者报酬</w:t>
      </w:r>
    </w:p>
    <w:p>
      <w:pPr>
        <w:snapToGrid w:val="0"/>
        <w:spacing w:line="360" w:lineRule="auto"/>
        <w:ind w:left="573" w:leftChars="273"/>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left="573" w:leftChars="273"/>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五、违约责任</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六、争议解决的办法</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                                                                                  </w:t>
      </w:r>
    </w:p>
    <w:p>
      <w:pPr>
        <w:snapToGrid w:val="0"/>
        <w:spacing w:line="360" w:lineRule="auto"/>
        <w:ind w:firstLine="576"/>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七、其他</w:t>
      </w:r>
    </w:p>
    <w:p>
      <w:pPr>
        <w:snapToGrid w:val="0"/>
        <w:spacing w:line="360" w:lineRule="auto"/>
        <w:ind w:firstLine="576"/>
        <w:rPr>
          <w:rFonts w:hint="eastAsia" w:ascii="宋体" w:hAnsi="宋体" w:eastAsia="宋体" w:cs="宋体"/>
          <w:b/>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u w:val="single"/>
          <w14:textFill>
            <w14:solidFill>
              <w14:schemeClr w14:val="tx1"/>
            </w14:solidFill>
          </w14:textFill>
        </w:rPr>
        <w:t>（分包供应商名称）提供的货物全部由小微企业制造，</w:t>
      </w:r>
      <w:r>
        <w:rPr>
          <w:rFonts w:hint="eastAsia" w:ascii="宋体" w:hAnsi="宋体" w:eastAsia="宋体" w:cs="宋体"/>
          <w:color w:val="000000" w:themeColor="text1"/>
          <w:kern w:val="0"/>
          <w:sz w:val="24"/>
          <w:highlight w:val="none"/>
          <w14:textFill>
            <w14:solidFill>
              <w14:schemeClr w14:val="tx1"/>
            </w14:solidFill>
          </w14:textFill>
        </w:rPr>
        <w:t>其合同份额占到合同总金额</w:t>
      </w:r>
      <w:r>
        <w:rPr>
          <w:rFonts w:hint="eastAsia" w:ascii="宋体" w:hAnsi="宋体" w:eastAsia="宋体" w:cs="宋体"/>
          <w:color w:val="000000" w:themeColor="text1"/>
          <w:kern w:val="0"/>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%以上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b/>
          <w:color w:val="000000" w:themeColor="text1"/>
          <w:kern w:val="0"/>
          <w:sz w:val="24"/>
          <w:highlight w:val="none"/>
          <w:lang w:val="zh-CN"/>
          <w14:textFill>
            <w14:solidFill>
              <w14:schemeClr w14:val="tx1"/>
            </w14:solidFill>
          </w14:textFill>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hint="eastAsia" w:ascii="宋体" w:hAnsi="宋体" w:eastAsia="宋体" w:cs="宋体"/>
          <w:b/>
          <w:color w:val="000000" w:themeColor="text1"/>
          <w:kern w:val="0"/>
          <w:sz w:val="24"/>
          <w:highlight w:val="none"/>
          <w:lang w:val="en-US" w:eastAsia="zh-CN"/>
          <w14:textFill>
            <w14:solidFill>
              <w14:schemeClr w14:val="tx1"/>
            </w14:solidFill>
          </w14:textFill>
        </w:rPr>
        <w:t>6</w:t>
      </w:r>
      <w:r>
        <w:rPr>
          <w:rFonts w:hint="eastAsia" w:ascii="宋体" w:hAnsi="宋体" w:eastAsia="宋体" w:cs="宋体"/>
          <w:b/>
          <w:color w:val="000000" w:themeColor="text1"/>
          <w:kern w:val="0"/>
          <w:sz w:val="24"/>
          <w:highlight w:val="none"/>
          <w:lang w:val="zh-CN"/>
          <w14:textFill>
            <w14:solidFill>
              <w14:schemeClr w14:val="tx1"/>
            </w14:solidFill>
          </w14:textFill>
        </w:rPr>
        <w:t>%的扣除）</w:t>
      </w:r>
    </w:p>
    <w:p>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投标人名称(电子签名)：</w:t>
      </w:r>
    </w:p>
    <w:p>
      <w:pPr>
        <w:snapToGrid w:val="0"/>
        <w:spacing w:line="360" w:lineRule="auto"/>
        <w:ind w:firstLine="5640" w:firstLineChars="235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分包供应商名称：</w:t>
      </w:r>
    </w:p>
    <w:p>
      <w:pPr>
        <w:snapToGrid w:val="0"/>
        <w:spacing w:line="360" w:lineRule="auto"/>
        <w:ind w:firstLine="5760" w:firstLineChars="2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日期：  年  月   日</w:t>
      </w:r>
    </w:p>
    <w:p>
      <w:pP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br w:type="page"/>
      </w: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五、符合性审查资料</w:t>
      </w: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bl>
      <w:tblPr>
        <w:tblStyle w:val="63"/>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4850"/>
        <w:gridCol w:w="2479"/>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628" w:type="dxa"/>
            <w:vAlign w:val="center"/>
          </w:tcPr>
          <w:p>
            <w:pPr>
              <w:snapToGrid w:val="0"/>
              <w:spacing w:line="240" w:lineRule="atLeas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序号</w:t>
            </w:r>
          </w:p>
        </w:tc>
        <w:tc>
          <w:tcPr>
            <w:tcW w:w="4850" w:type="dxa"/>
            <w:vAlign w:val="center"/>
          </w:tcPr>
          <w:p>
            <w:pPr>
              <w:snapToGrid w:val="0"/>
              <w:spacing w:line="240" w:lineRule="atLeas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实质性要求</w:t>
            </w:r>
          </w:p>
        </w:tc>
        <w:tc>
          <w:tcPr>
            <w:tcW w:w="2479" w:type="dxa"/>
            <w:vAlign w:val="center"/>
          </w:tcPr>
          <w:p>
            <w:pPr>
              <w:snapToGrid w:val="0"/>
              <w:spacing w:line="240" w:lineRule="atLeas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需要提供的符合性审查资料</w:t>
            </w:r>
          </w:p>
        </w:tc>
        <w:tc>
          <w:tcPr>
            <w:tcW w:w="1378" w:type="dxa"/>
            <w:vAlign w:val="center"/>
          </w:tcPr>
          <w:p>
            <w:pPr>
              <w:snapToGrid w:val="0"/>
              <w:spacing w:line="240" w:lineRule="atLeas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投标文件中的</w:t>
            </w:r>
          </w:p>
          <w:p>
            <w:pPr>
              <w:snapToGrid w:val="0"/>
              <w:spacing w:line="240" w:lineRule="atLeas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28" w:type="dxa"/>
            <w:vAlign w:val="center"/>
          </w:tcPr>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4850" w:type="dxa"/>
            <w:vAlign w:val="center"/>
          </w:tcPr>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投标文件按照招标文件要求签署、盖章。</w:t>
            </w:r>
          </w:p>
        </w:tc>
        <w:tc>
          <w:tcPr>
            <w:tcW w:w="2479" w:type="dxa"/>
            <w:vAlign w:val="center"/>
          </w:tcPr>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需要使用电子签名或者签字盖章的投标文件的组成部分</w:t>
            </w:r>
          </w:p>
        </w:tc>
        <w:tc>
          <w:tcPr>
            <w:tcW w:w="1378" w:type="dxa"/>
          </w:tcPr>
          <w:p>
            <w:pP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见投标文件</w:t>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28" w:type="dxa"/>
            <w:vAlign w:val="center"/>
          </w:tcPr>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p>
        </w:tc>
        <w:tc>
          <w:tcPr>
            <w:tcW w:w="4850" w:type="dxa"/>
            <w:vAlign w:val="center"/>
          </w:tcPr>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投标文件中承诺的投标有效期不少于招标文件中载明的投标有效期。</w:t>
            </w:r>
          </w:p>
        </w:tc>
        <w:tc>
          <w:tcPr>
            <w:tcW w:w="2479" w:type="dxa"/>
            <w:vAlign w:val="center"/>
          </w:tcPr>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投标函</w:t>
            </w:r>
          </w:p>
        </w:tc>
        <w:tc>
          <w:tcPr>
            <w:tcW w:w="1378" w:type="dxa"/>
          </w:tcPr>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见投标文件第</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28" w:type="dxa"/>
            <w:vAlign w:val="center"/>
          </w:tcPr>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p>
        </w:tc>
        <w:tc>
          <w:tcPr>
            <w:tcW w:w="4850" w:type="dxa"/>
            <w:vAlign w:val="center"/>
          </w:tcPr>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投标文件满足招标文件的其它实质性要求。</w:t>
            </w:r>
          </w:p>
        </w:tc>
        <w:tc>
          <w:tcPr>
            <w:tcW w:w="2479" w:type="dxa"/>
            <w:vAlign w:val="center"/>
          </w:tcPr>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招标文件其它实质性要求相应的材料（“▲” 系指实质性要求条款，招标文件无其它实质性要求的，无需提供）</w:t>
            </w:r>
          </w:p>
        </w:tc>
        <w:tc>
          <w:tcPr>
            <w:tcW w:w="1378" w:type="dxa"/>
          </w:tcPr>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见投标文件第</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页</w:t>
            </w:r>
          </w:p>
        </w:tc>
      </w:tr>
    </w:tbl>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 xml:space="preserve">            </w:t>
      </w: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br w:type="page"/>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六、评标标准相应的商务技术资料</w:t>
      </w:r>
    </w:p>
    <w:p>
      <w:pPr>
        <w:snapToGrid w:val="0"/>
        <w:spacing w:line="360" w:lineRule="auto"/>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（按招标文件第四部分评标办法前附表中“投标文件中评标标准相应的商务技术资料目录”提供资料）</w:t>
      </w:r>
    </w:p>
    <w:p>
      <w:pPr>
        <w:pStyle w:val="61"/>
        <w:rPr>
          <w:rFonts w:hint="eastAsia" w:ascii="宋体" w:hAnsi="宋体" w:eastAsia="宋体" w:cs="宋体"/>
          <w:b/>
          <w:color w:val="000000" w:themeColor="text1"/>
          <w:sz w:val="24"/>
          <w:highlight w:val="none"/>
          <w14:textFill>
            <w14:solidFill>
              <w14:schemeClr w14:val="tx1"/>
            </w14:solidFill>
          </w14:textFill>
        </w:rPr>
      </w:pPr>
    </w:p>
    <w:p>
      <w:pPr>
        <w:pStyle w:val="60"/>
        <w:rPr>
          <w:rFonts w:hint="eastAsia" w:ascii="宋体" w:hAnsi="宋体" w:eastAsia="宋体" w:cs="宋体"/>
          <w:color w:val="000000" w:themeColor="text1"/>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序号</w:t>
            </w:r>
          </w:p>
        </w:tc>
        <w:tc>
          <w:tcPr>
            <w:tcW w:w="3683" w:type="dxa"/>
          </w:tcPr>
          <w:p>
            <w:pPr>
              <w:jc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招标文件章节及具体内容</w:t>
            </w:r>
          </w:p>
        </w:tc>
        <w:tc>
          <w:tcPr>
            <w:tcW w:w="3546" w:type="dxa"/>
          </w:tcPr>
          <w:p>
            <w:pPr>
              <w:jc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投标文件章节及具体内容</w:t>
            </w:r>
          </w:p>
        </w:tc>
        <w:tc>
          <w:tcPr>
            <w:tcW w:w="1276" w:type="dxa"/>
          </w:tcPr>
          <w:p>
            <w:pPr>
              <w:jc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p>
        </w:tc>
        <w:tc>
          <w:tcPr>
            <w:tcW w:w="3683"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3546"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1276"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w:t>
            </w:r>
          </w:p>
        </w:tc>
        <w:tc>
          <w:tcPr>
            <w:tcW w:w="3683"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3546"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1276"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p>
        </w:tc>
        <w:tc>
          <w:tcPr>
            <w:tcW w:w="3683"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3546"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c>
          <w:tcPr>
            <w:tcW w:w="1276" w:type="dxa"/>
          </w:tcPr>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tc>
      </w:tr>
    </w:tbl>
    <w:p>
      <w:pPr>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投标人保证：除商务技术偏离表列出的偏离外，投标人响应招标文件的全部要求</w:t>
      </w: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jc w:val="center"/>
        <w:rPr>
          <w:rFonts w:hint="eastAsia" w:ascii="宋体" w:hAnsi="宋体" w:eastAsia="宋体" w:cs="宋体"/>
          <w:b/>
          <w:color w:val="000000" w:themeColor="text1"/>
          <w:kern w:val="0"/>
          <w:sz w:val="32"/>
          <w:szCs w:val="32"/>
          <w:highlight w:val="none"/>
          <w14:textFill>
            <w14:solidFill>
              <w14:schemeClr w14:val="tx1"/>
            </w14:solidFill>
          </w14:textFill>
        </w:rPr>
      </w:pPr>
    </w:p>
    <w:p>
      <w:pPr>
        <w:ind w:firstLine="2891" w:firstLineChars="900"/>
        <w:rPr>
          <w:rFonts w:hint="eastAsia" w:ascii="宋体" w:hAnsi="宋体" w:eastAsia="宋体" w:cs="宋体"/>
          <w:b/>
          <w:bCs/>
          <w:color w:val="000000" w:themeColor="text1"/>
          <w:sz w:val="32"/>
          <w:szCs w:val="32"/>
          <w:highlight w:val="none"/>
          <w14:textFill>
            <w14:solidFill>
              <w14:schemeClr w14:val="tx1"/>
            </w14:solidFill>
          </w14:textFill>
        </w:rPr>
      </w:pPr>
    </w:p>
    <w:p>
      <w:pPr>
        <w:ind w:firstLine="2891" w:firstLineChars="900"/>
        <w:rPr>
          <w:rFonts w:hint="eastAsia" w:ascii="宋体" w:hAnsi="宋体" w:eastAsia="宋体" w:cs="宋体"/>
          <w:b/>
          <w:bCs/>
          <w:color w:val="000000" w:themeColor="text1"/>
          <w:sz w:val="32"/>
          <w:szCs w:val="32"/>
          <w:highlight w:val="none"/>
          <w14:textFill>
            <w14:solidFill>
              <w14:schemeClr w14:val="tx1"/>
            </w14:solidFill>
          </w14:textFill>
        </w:rPr>
      </w:pPr>
    </w:p>
    <w:p>
      <w:pPr>
        <w:ind w:firstLine="2891" w:firstLineChars="900"/>
        <w:rPr>
          <w:rFonts w:hint="eastAsia" w:ascii="宋体" w:hAnsi="宋体" w:eastAsia="宋体" w:cs="宋体"/>
          <w:b/>
          <w:bCs/>
          <w:color w:val="000000" w:themeColor="text1"/>
          <w:sz w:val="32"/>
          <w:szCs w:val="32"/>
          <w:highlight w:val="none"/>
          <w14:textFill>
            <w14:solidFill>
              <w14:schemeClr w14:val="tx1"/>
            </w14:solidFill>
          </w14:textFill>
        </w:rPr>
      </w:pPr>
    </w:p>
    <w:p>
      <w:pPr>
        <w:ind w:firstLine="2891" w:firstLineChars="900"/>
        <w:rPr>
          <w:rFonts w:hint="eastAsia" w:ascii="宋体" w:hAnsi="宋体" w:eastAsia="宋体" w:cs="宋体"/>
          <w:b/>
          <w:bCs/>
          <w:color w:val="000000" w:themeColor="text1"/>
          <w:sz w:val="32"/>
          <w:szCs w:val="32"/>
          <w:highlight w:val="none"/>
          <w14:textFill>
            <w14:solidFill>
              <w14:schemeClr w14:val="tx1"/>
            </w14:solidFill>
          </w14:textFill>
        </w:rPr>
      </w:pPr>
    </w:p>
    <w:p>
      <w:pPr>
        <w:ind w:firstLine="2891" w:firstLineChars="900"/>
        <w:rPr>
          <w:rFonts w:hint="eastAsia" w:ascii="宋体" w:hAnsi="宋体" w:eastAsia="宋体" w:cs="宋体"/>
          <w:b/>
          <w:bCs/>
          <w:color w:val="000000" w:themeColor="text1"/>
          <w:sz w:val="32"/>
          <w:szCs w:val="32"/>
          <w:highlight w:val="none"/>
          <w14:textFill>
            <w14:solidFill>
              <w14:schemeClr w14:val="tx1"/>
            </w14:solidFill>
          </w14:textFill>
        </w:rPr>
      </w:pPr>
    </w:p>
    <w:p>
      <w:pPr>
        <w:ind w:firstLine="2891" w:firstLineChars="900"/>
        <w:rPr>
          <w:rFonts w:hint="eastAsia" w:ascii="宋体" w:hAnsi="宋体" w:eastAsia="宋体" w:cs="宋体"/>
          <w:b/>
          <w:bCs/>
          <w:color w:val="000000" w:themeColor="text1"/>
          <w:sz w:val="32"/>
          <w:szCs w:val="32"/>
          <w:highlight w:val="none"/>
          <w14:textFill>
            <w14:solidFill>
              <w14:schemeClr w14:val="tx1"/>
            </w14:solidFill>
          </w14:textFill>
        </w:rPr>
      </w:pPr>
    </w:p>
    <w:p>
      <w:pPr>
        <w:ind w:firstLine="1911" w:firstLineChars="595"/>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t>八、</w:t>
      </w:r>
      <w:r>
        <w:rPr>
          <w:rFonts w:hint="eastAsia" w:ascii="宋体" w:hAnsi="宋体" w:eastAsia="宋体" w:cs="宋体"/>
          <w:b/>
          <w:color w:val="000000" w:themeColor="text1"/>
          <w:kern w:val="0"/>
          <w:sz w:val="32"/>
          <w:szCs w:val="32"/>
          <w:highlight w:val="none"/>
          <w:lang w:val="zh-CN"/>
          <w14:textFill>
            <w14:solidFill>
              <w14:schemeClr w14:val="tx1"/>
            </w14:solidFill>
          </w14:textFill>
        </w:rPr>
        <w:t>政府采购供应商廉洁自律承诺书</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（采购人）、（采购代理机构）</w:t>
      </w:r>
      <w:r>
        <w:rPr>
          <w:rFonts w:hint="eastAsia" w:ascii="宋体" w:hAnsi="宋体" w:eastAsia="宋体" w:cs="宋体"/>
          <w:color w:val="000000" w:themeColor="text1"/>
          <w:kern w:val="0"/>
          <w:sz w:val="24"/>
          <w:highlight w:val="none"/>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我单位响应你</w:t>
      </w:r>
      <w:r>
        <w:rPr>
          <w:rFonts w:hint="eastAsia" w:ascii="宋体" w:hAnsi="宋体" w:eastAsia="宋体" w:cs="宋体"/>
          <w:color w:val="000000" w:themeColor="text1"/>
          <w:sz w:val="24"/>
          <w:highlight w:val="none"/>
          <w14:textFill>
            <w14:solidFill>
              <w14:schemeClr w14:val="tx1"/>
            </w14:solidFill>
          </w14:textFill>
        </w:rPr>
        <w:t>单位</w:t>
      </w:r>
      <w:r>
        <w:rPr>
          <w:rFonts w:hint="eastAsia" w:ascii="宋体" w:hAnsi="宋体" w:eastAsia="宋体" w:cs="宋体"/>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好处；</w:t>
      </w:r>
    </w:p>
    <w:p>
      <w:pPr>
        <w:autoSpaceDE w:val="0"/>
        <w:autoSpaceDN w:val="0"/>
        <w:spacing w:line="360" w:lineRule="auto"/>
        <w:ind w:left="481" w:leftChars="229"/>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六、严格遵守《</w:t>
      </w:r>
      <w:r>
        <w:rPr>
          <w:rFonts w:hint="eastAsia" w:ascii="宋体" w:hAnsi="宋体" w:eastAsia="宋体" w:cs="宋体"/>
          <w:color w:val="000000" w:themeColor="text1"/>
          <w:sz w:val="24"/>
          <w:highlight w:val="none"/>
          <w:lang w:val="zh-CN"/>
          <w14:textFill>
            <w14:solidFill>
              <w14:schemeClr w14:val="tx1"/>
            </w14:solidFill>
          </w14:textFill>
        </w:rPr>
        <w:t>中华人民共和国</w:t>
      </w:r>
      <w:r>
        <w:rPr>
          <w:rFonts w:hint="eastAsia" w:ascii="宋体" w:hAnsi="宋体" w:eastAsia="宋体" w:cs="宋体"/>
          <w:color w:val="000000" w:themeColor="text1"/>
          <w:kern w:val="0"/>
          <w:sz w:val="24"/>
          <w:highlight w:val="none"/>
          <w:lang w:val="zh-CN"/>
          <w14:textFill>
            <w14:solidFill>
              <w14:schemeClr w14:val="tx1"/>
            </w14:solidFill>
          </w14:textFill>
        </w:rPr>
        <w:t>政府采购法》《</w:t>
      </w:r>
      <w:r>
        <w:rPr>
          <w:rFonts w:hint="eastAsia" w:ascii="宋体" w:hAnsi="宋体" w:eastAsia="宋体" w:cs="宋体"/>
          <w:color w:val="000000" w:themeColor="text1"/>
          <w:sz w:val="24"/>
          <w:highlight w:val="none"/>
          <w:lang w:val="zh-CN"/>
          <w14:textFill>
            <w14:solidFill>
              <w14:schemeClr w14:val="tx1"/>
            </w14:solidFill>
          </w14:textFill>
        </w:rPr>
        <w:t>中华人民共和国</w:t>
      </w:r>
      <w:r>
        <w:rPr>
          <w:rFonts w:hint="eastAsia" w:ascii="宋体" w:hAnsi="宋体" w:eastAsia="宋体" w:cs="宋体"/>
          <w:color w:val="000000" w:themeColor="text1"/>
          <w:kern w:val="0"/>
          <w:sz w:val="24"/>
          <w:highlight w:val="none"/>
          <w:lang w:val="zh-CN"/>
          <w14:textFill>
            <w14:solidFill>
              <w14:schemeClr w14:val="tx1"/>
            </w14:solidFill>
          </w14:textFill>
        </w:rPr>
        <w:t>招标投标</w:t>
      </w:r>
    </w:p>
    <w:p>
      <w:pPr>
        <w:autoSpaceDE w:val="0"/>
        <w:autoSpaceDN w:val="0"/>
        <w:spacing w:line="360" w:lineRule="auto"/>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法》</w:t>
      </w:r>
      <w:r>
        <w:rPr>
          <w:rFonts w:hint="eastAsia" w:ascii="宋体" w:hAnsi="宋体" w:eastAsia="宋体" w:cs="宋体"/>
          <w:color w:val="000000" w:themeColor="text1"/>
          <w:sz w:val="24"/>
          <w:highlight w:val="none"/>
          <w:lang w:val="zh-CN"/>
          <w14:textFill>
            <w14:solidFill>
              <w14:schemeClr w14:val="tx1"/>
            </w14:solidFill>
          </w14:textFill>
        </w:rPr>
        <w:t>《中华人民共和国民法典》</w:t>
      </w:r>
      <w:r>
        <w:rPr>
          <w:rFonts w:hint="eastAsia" w:ascii="宋体" w:hAnsi="宋体" w:eastAsia="宋体" w:cs="宋体"/>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如违反上述承诺，你</w:t>
      </w:r>
      <w:r>
        <w:rPr>
          <w:rFonts w:hint="eastAsia" w:ascii="宋体" w:hAnsi="宋体" w:eastAsia="宋体" w:cs="宋体"/>
          <w:color w:val="000000" w:themeColor="text1"/>
          <w:sz w:val="24"/>
          <w:highlight w:val="none"/>
          <w14:textFill>
            <w14:solidFill>
              <w14:schemeClr w14:val="tx1"/>
            </w14:solidFill>
          </w14:textFill>
        </w:rPr>
        <w:t>单位</w:t>
      </w:r>
      <w:r>
        <w:rPr>
          <w:rFonts w:hint="eastAsia" w:ascii="宋体" w:hAnsi="宋体" w:eastAsia="宋体" w:cs="宋体"/>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宋体" w:hAnsi="宋体" w:eastAsia="宋体" w:cs="宋体"/>
          <w:color w:val="000000" w:themeColor="text1"/>
          <w:sz w:val="24"/>
          <w:highlight w:val="none"/>
          <w14:textFill>
            <w14:solidFill>
              <w14:schemeClr w14:val="tx1"/>
            </w14:solidFill>
          </w14:textFill>
        </w:rPr>
        <w:t>单位</w:t>
      </w:r>
      <w:r>
        <w:rPr>
          <w:rFonts w:hint="eastAsia" w:ascii="宋体" w:hAnsi="宋体" w:eastAsia="宋体" w:cs="宋体"/>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宋体" w:hAnsi="宋体" w:eastAsia="宋体" w:cs="宋体"/>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宋体" w:hAnsi="宋体" w:eastAsia="宋体" w:cs="宋体"/>
          <w:color w:val="000000" w:themeColor="text1"/>
          <w:kern w:val="0"/>
          <w:sz w:val="24"/>
          <w:highlight w:val="none"/>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投标人名称（</w:t>
      </w:r>
      <w:r>
        <w:rPr>
          <w:rFonts w:hint="eastAsia" w:ascii="宋体" w:hAnsi="宋体" w:eastAsia="宋体" w:cs="宋体"/>
          <w:color w:val="000000" w:themeColor="text1"/>
          <w:sz w:val="24"/>
          <w:highlight w:val="none"/>
          <w14:textFill>
            <w14:solidFill>
              <w14:schemeClr w14:val="tx1"/>
            </w14:solidFill>
          </w14:textFill>
        </w:rPr>
        <w:t>电子签名</w:t>
      </w:r>
      <w:r>
        <w:rPr>
          <w:rFonts w:hint="eastAsia" w:ascii="宋体" w:hAnsi="宋体" w:eastAsia="宋体" w:cs="宋体"/>
          <w:color w:val="000000" w:themeColor="text1"/>
          <w:kern w:val="0"/>
          <w:sz w:val="24"/>
          <w:highlight w:val="none"/>
          <w:lang w:val="zh-CN"/>
          <w14:textFill>
            <w14:solidFill>
              <w14:schemeClr w14:val="tx1"/>
            </w14:solidFill>
          </w14:textFill>
        </w:rPr>
        <w:t xml:space="preserve">）：                                                                                                                                                                                                               </w:t>
      </w:r>
    </w:p>
    <w:p>
      <w:pPr>
        <w:spacing w:line="360" w:lineRule="auto"/>
        <w:ind w:left="4620" w:leftChars="2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日期</w:t>
      </w: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 xml:space="preserve">   年   月   日</w:t>
      </w:r>
    </w:p>
    <w:p>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p>
    <w:p>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宋体" w:hAnsi="宋体" w:eastAsia="宋体" w:cs="宋体"/>
          <w:b/>
          <w:color w:val="000000" w:themeColor="text1"/>
          <w:kern w:val="0"/>
          <w:sz w:val="36"/>
          <w:szCs w:val="36"/>
          <w:highlight w:val="none"/>
          <w14:textFill>
            <w14:solidFill>
              <w14:schemeClr w14:val="tx1"/>
            </w14:solidFill>
          </w14:textFill>
        </w:rPr>
      </w:pPr>
      <w:r>
        <w:rPr>
          <w:rFonts w:hint="eastAsia" w:ascii="宋体" w:hAnsi="宋体" w:eastAsia="宋体" w:cs="宋体"/>
          <w:b/>
          <w:color w:val="000000" w:themeColor="text1"/>
          <w:kern w:val="0"/>
          <w:sz w:val="36"/>
          <w:szCs w:val="36"/>
          <w:highlight w:val="none"/>
          <w14:textFill>
            <w14:solidFill>
              <w14:schemeClr w14:val="tx1"/>
            </w14:solidFill>
          </w14:textFill>
        </w:rPr>
        <w:t>报价文件部分</w:t>
      </w:r>
    </w:p>
    <w:p>
      <w:pPr>
        <w:pStyle w:val="692"/>
        <w:keepNext w:val="0"/>
        <w:keepLines w:val="0"/>
        <w:pageBreakBefore w:val="0"/>
        <w:widowControl w:val="0"/>
        <w:tabs>
          <w:tab w:val="clear" w:pos="720"/>
        </w:tabs>
        <w:kinsoku/>
        <w:wordWrap/>
        <w:overflowPunct/>
        <w:topLinePunct w:val="0"/>
        <w:autoSpaceDE/>
        <w:autoSpaceDN/>
        <w:bidi w:val="0"/>
        <w:adjustRightInd w:val="0"/>
        <w:snapToGrid w:val="0"/>
        <w:spacing w:before="120" w:after="120" w:line="240" w:lineRule="auto"/>
        <w:ind w:firstLine="641"/>
        <w:textAlignment w:val="auto"/>
        <w:outlineLvl w:val="9"/>
        <w:rPr>
          <w:rFonts w:hint="eastAsia" w:ascii="宋体" w:hAnsi="宋体" w:eastAsia="宋体" w:cs="宋体"/>
          <w:color w:val="000000" w:themeColor="text1"/>
          <w:kern w:val="2"/>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t>一、开标一览表（报价表）</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（采购人）、（采购代理机构）</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napToGrid w:val="0"/>
        <w:spacing w:line="360" w:lineRule="auto"/>
        <w:ind w:firstLine="482"/>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000000" w:themeColor="text1"/>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lang w:val="zh-CN"/>
          <w14:textFill>
            <w14:solidFill>
              <w14:schemeClr w14:val="tx1"/>
            </w14:solidFill>
          </w14:textFill>
        </w:rPr>
        <w:t>【招标编号：</w:t>
      </w:r>
      <w:r>
        <w:rPr>
          <w:rFonts w:hint="eastAsia" w:ascii="宋体" w:hAnsi="宋体" w:eastAsia="宋体" w:cs="宋体"/>
          <w:color w:val="000000" w:themeColor="text1"/>
          <w:sz w:val="24"/>
          <w:highlight w:val="none"/>
          <w14:textFill>
            <w14:solidFill>
              <w14:schemeClr w14:val="tx1"/>
            </w14:solidFill>
          </w14:textFill>
        </w:rPr>
        <w:t>（采购编号）】的实施</w:t>
      </w:r>
      <w:r>
        <w:rPr>
          <w:rFonts w:hint="eastAsia" w:ascii="宋体" w:hAnsi="宋体" w:eastAsia="宋体" w:cs="宋体"/>
          <w:color w:val="000000" w:themeColor="text1"/>
          <w:kern w:val="0"/>
          <w:sz w:val="24"/>
          <w:highlight w:val="none"/>
          <w:lang w:val="zh-CN"/>
          <w14:textFill>
            <w14:solidFill>
              <w14:schemeClr w14:val="tx1"/>
            </w14:solidFill>
          </w14:textFill>
        </w:rPr>
        <w:t>。</w:t>
      </w:r>
    </w:p>
    <w:p>
      <w:pPr>
        <w:spacing w:line="360" w:lineRule="auto"/>
        <w:jc w:val="center"/>
        <w:rPr>
          <w:rFonts w:hint="eastAsia" w:ascii="宋体" w:hAnsi="宋体" w:eastAsia="宋体" w:cs="宋体"/>
          <w:b/>
          <w:color w:val="000000" w:themeColor="text1"/>
          <w:kern w:val="0"/>
          <w:sz w:val="24"/>
          <w:highlight w:val="none"/>
          <w:lang w:val="zh-CN"/>
          <w14:textFill>
            <w14:solidFill>
              <w14:schemeClr w14:val="tx1"/>
            </w14:solidFill>
          </w14:textFill>
        </w:rPr>
      </w:pPr>
      <w:r>
        <w:rPr>
          <w:rFonts w:hint="eastAsia" w:ascii="宋体" w:hAnsi="宋体" w:eastAsia="宋体" w:cs="宋体"/>
          <w:b/>
          <w:color w:val="000000" w:themeColor="text1"/>
          <w:kern w:val="0"/>
          <w:sz w:val="24"/>
          <w:highlight w:val="none"/>
          <w:lang w:val="zh-CN"/>
          <w14:textFill>
            <w14:solidFill>
              <w14:schemeClr w14:val="tx1"/>
            </w14:solidFill>
          </w14:textFill>
        </w:rPr>
        <w:t>开标一览表（报价表）(单位均为人民币元)</w:t>
      </w:r>
    </w:p>
    <w:tbl>
      <w:tblPr>
        <w:tblStyle w:val="63"/>
        <w:tblW w:w="953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070"/>
        <w:gridCol w:w="825"/>
        <w:gridCol w:w="1514"/>
        <w:gridCol w:w="1110"/>
        <w:gridCol w:w="1514"/>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6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207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82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品牌</w:t>
            </w:r>
          </w:p>
        </w:tc>
        <w:tc>
          <w:tcPr>
            <w:tcW w:w="15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规格型号</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单价</w:t>
            </w:r>
          </w:p>
        </w:tc>
        <w:tc>
          <w:tcPr>
            <w:tcW w:w="1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6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207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val="0"/>
                <w:bCs/>
                <w:color w:val="000000" w:themeColor="text1"/>
                <w:sz w:val="24"/>
                <w:highlight w:val="none"/>
                <w14:textFill>
                  <w14:solidFill>
                    <w14:schemeClr w14:val="tx1"/>
                  </w14:solidFill>
                </w14:textFill>
              </w:rPr>
            </w:pPr>
          </w:p>
        </w:tc>
        <w:tc>
          <w:tcPr>
            <w:tcW w:w="825" w:type="dxa"/>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p>
        </w:tc>
        <w:tc>
          <w:tcPr>
            <w:tcW w:w="15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p>
        </w:tc>
        <w:tc>
          <w:tcPr>
            <w:tcW w:w="111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p>
        </w:tc>
        <w:tc>
          <w:tcPr>
            <w:tcW w:w="15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p>
        </w:tc>
        <w:tc>
          <w:tcPr>
            <w:tcW w:w="1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6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p>
        </w:tc>
        <w:tc>
          <w:tcPr>
            <w:tcW w:w="207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w:t>
            </w:r>
          </w:p>
        </w:tc>
        <w:tc>
          <w:tcPr>
            <w:tcW w:w="825" w:type="dxa"/>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w:t>
            </w:r>
          </w:p>
        </w:tc>
        <w:tc>
          <w:tcPr>
            <w:tcW w:w="15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w:t>
            </w:r>
          </w:p>
        </w:tc>
        <w:tc>
          <w:tcPr>
            <w:tcW w:w="15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w:t>
            </w:r>
          </w:p>
        </w:tc>
        <w:tc>
          <w:tcPr>
            <w:tcW w:w="1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173" w:type="dxa"/>
            <w:gridSpan w:val="4"/>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lang w:val="en-US" w:eastAsia="zh-CN"/>
                <w14:textFill>
                  <w14:solidFill>
                    <w14:schemeClr w14:val="tx1"/>
                  </w14:solidFill>
                </w14:textFill>
              </w:rPr>
              <w:t>合计</w:t>
            </w:r>
          </w:p>
        </w:tc>
        <w:tc>
          <w:tcPr>
            <w:tcW w:w="4363" w:type="dxa"/>
            <w:gridSpan w:val="3"/>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173" w:type="dxa"/>
            <w:gridSpan w:val="4"/>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投标报价（小写）</w:t>
            </w:r>
          </w:p>
        </w:tc>
        <w:tc>
          <w:tcPr>
            <w:tcW w:w="4363" w:type="dxa"/>
            <w:gridSpan w:val="3"/>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173" w:type="dxa"/>
            <w:gridSpan w:val="4"/>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4363" w:type="dxa"/>
            <w:gridSpan w:val="3"/>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 w:hAnsi="仿宋" w:eastAsia="仿宋" w:cs="仿宋"/>
                <w:color w:val="000000" w:themeColor="text1"/>
                <w:sz w:val="24"/>
                <w:highlight w:val="none"/>
                <w14:textFill>
                  <w14:solidFill>
                    <w14:schemeClr w14:val="tx1"/>
                  </w14:solidFill>
                </w14:textFill>
              </w:rPr>
            </w:pPr>
          </w:p>
        </w:tc>
      </w:tr>
    </w:tbl>
    <w:p>
      <w:pPr>
        <w:snapToGrid w:val="0"/>
        <w:ind w:left="480"/>
        <w:rPr>
          <w:rFonts w:hint="eastAsia" w:ascii="宋体" w:hAnsi="宋体" w:eastAsia="宋体" w:cs="宋体"/>
          <w:b/>
          <w:color w:val="000000" w:themeColor="text1"/>
          <w:kern w:val="0"/>
          <w:sz w:val="24"/>
          <w:highlight w:val="none"/>
          <w:lang w:val="zh-CN"/>
          <w14:textFill>
            <w14:solidFill>
              <w14:schemeClr w14:val="tx1"/>
            </w14:solidFill>
          </w14:textFill>
        </w:rPr>
      </w:pPr>
      <w:r>
        <w:rPr>
          <w:rFonts w:hint="eastAsia" w:ascii="宋体" w:hAnsi="宋体" w:eastAsia="宋体" w:cs="宋体"/>
          <w:b/>
          <w:color w:val="000000" w:themeColor="text1"/>
          <w:kern w:val="0"/>
          <w:sz w:val="24"/>
          <w:highlight w:val="none"/>
          <w:lang w:val="zh-CN"/>
          <w14:textFill>
            <w14:solidFill>
              <w14:schemeClr w14:val="tx1"/>
            </w14:solidFill>
          </w14:textFill>
        </w:rPr>
        <w:t>注：</w:t>
      </w:r>
    </w:p>
    <w:p>
      <w:pPr>
        <w:ind w:left="-2" w:leftChars="-1" w:firstLine="480" w:firstLineChars="2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1、投标人需按本表格式填写，不得自行更改。</w:t>
      </w:r>
      <w:r>
        <w:rPr>
          <w:rFonts w:hint="eastAsia" w:ascii="宋体" w:hAnsi="宋体" w:cs="宋体"/>
          <w:color w:val="000000" w:themeColor="text1"/>
          <w:kern w:val="0"/>
          <w:sz w:val="24"/>
          <w:highlight w:val="none"/>
          <w:lang w:val="zh-CN"/>
          <w14:textFill>
            <w14:solidFill>
              <w14:schemeClr w14:val="tx1"/>
            </w14:solidFill>
          </w14:textFill>
        </w:rPr>
        <w:t>根据采购人需求的货物可自行添加行数。</w:t>
      </w:r>
    </w:p>
    <w:p>
      <w:pPr>
        <w:ind w:firstLine="480" w:firstLineChars="20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2、有关本项目实施所涉及的一切费用均计入报价。</w:t>
      </w:r>
      <w:r>
        <w:rPr>
          <w:rFonts w:hint="eastAsia" w:ascii="宋体" w:hAnsi="宋体" w:eastAsia="宋体" w:cs="宋体"/>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宋体" w:hAnsi="宋体" w:eastAsia="宋体" w:cs="宋体"/>
          <w:color w:val="000000" w:themeColor="text1"/>
          <w:kern w:val="0"/>
          <w:sz w:val="24"/>
          <w:highlight w:val="none"/>
          <w:lang w:val="zh-CN"/>
          <w14:textFill>
            <w14:solidFill>
              <w14:schemeClr w14:val="tx1"/>
            </w14:solidFill>
          </w14:textFill>
        </w:rPr>
        <w:t>，</w:t>
      </w:r>
      <w:r>
        <w:rPr>
          <w:rFonts w:hint="eastAsia" w:ascii="宋体" w:hAnsi="宋体" w:eastAsia="宋体" w:cs="宋体"/>
          <w:b/>
          <w:color w:val="000000" w:themeColor="text1"/>
          <w:kern w:val="0"/>
          <w:sz w:val="24"/>
          <w:highlight w:val="none"/>
          <w:lang w:val="zh-CN"/>
          <w14:textFill>
            <w14:solidFill>
              <w14:schemeClr w14:val="tx1"/>
            </w14:solidFill>
          </w14:textFill>
        </w:rPr>
        <w:t>不得出现“0元”“免费赠送”等形式的无偿报价，</w:t>
      </w:r>
      <w:r>
        <w:rPr>
          <w:rFonts w:hint="eastAsia" w:ascii="宋体" w:hAnsi="宋体" w:eastAsia="宋体" w:cs="宋体"/>
          <w:b/>
          <w:color w:val="000000" w:themeColor="text1"/>
          <w:kern w:val="0"/>
          <w:sz w:val="24"/>
          <w:highlight w:val="none"/>
          <w14:textFill>
            <w14:solidFill>
              <w14:schemeClr w14:val="tx1"/>
            </w14:solidFill>
          </w14:textFill>
        </w:rPr>
        <w:t>否则视为</w:t>
      </w:r>
      <w:r>
        <w:rPr>
          <w:rFonts w:hint="eastAsia" w:ascii="宋体" w:hAnsi="宋体" w:eastAsia="宋体" w:cs="宋体"/>
          <w:b/>
          <w:color w:val="000000" w:themeColor="text1"/>
          <w:sz w:val="24"/>
          <w:highlight w:val="none"/>
          <w14:textFill>
            <w14:solidFill>
              <w14:schemeClr w14:val="tx1"/>
            </w14:solidFill>
          </w14:textFill>
        </w:rPr>
        <w:t>投标文件含有采购人不能接受的附加条件的，投标无效</w:t>
      </w:r>
      <w:r>
        <w:rPr>
          <w:rFonts w:hint="eastAsia" w:ascii="宋体" w:hAnsi="宋体" w:eastAsia="宋体" w:cs="宋体"/>
          <w:b/>
          <w:color w:val="000000" w:themeColor="text1"/>
          <w:kern w:val="0"/>
          <w:sz w:val="24"/>
          <w:highlight w:val="none"/>
          <w:lang w:val="zh-CN"/>
          <w14:textFill>
            <w14:solidFill>
              <w14:schemeClr w14:val="tx1"/>
            </w14:solidFill>
          </w14:textFill>
        </w:rPr>
        <w:t>。</w:t>
      </w:r>
    </w:p>
    <w:p>
      <w:pPr>
        <w:snapToGrid w:val="0"/>
        <w:ind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3、以上表格要求细分项目及报价，在“规格型号（或具体服务）”一栏中，货物类项目填写规格型号，服务类项目填写具体服务。</w:t>
      </w:r>
    </w:p>
    <w:p>
      <w:pPr>
        <w:snapToGrid w:val="0"/>
        <w:ind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4、特别提示：采购机构将对项目名称和项目编号，中标供应商名称、地址和中标金额，主要中标标的的名称、规格型号、数量、单价、服务要求等予以公示。</w:t>
      </w:r>
    </w:p>
    <w:p>
      <w:pPr>
        <w:snapToGrid w:val="0"/>
        <w:ind w:firstLine="480" w:firstLineChars="200"/>
        <w:jc w:val="left"/>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szCs w:val="22"/>
          <w:highlight w:val="none"/>
          <w:lang w:val="zh-CN"/>
          <w14:textFill>
            <w14:solidFill>
              <w14:schemeClr w14:val="tx1"/>
            </w14:solidFill>
          </w14:textFill>
        </w:rPr>
        <w:t>5、</w:t>
      </w:r>
      <w:r>
        <w:rPr>
          <w:rFonts w:hint="eastAsia" w:ascii="宋体" w:hAnsi="宋体" w:eastAsia="宋体" w:cs="宋体"/>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tabs>
          <w:tab w:val="left" w:pos="4860"/>
        </w:tabs>
        <w:spacing w:line="360" w:lineRule="auto"/>
        <w:ind w:right="1560" w:firstLine="480" w:firstLineChars="200"/>
        <w:jc w:val="center"/>
        <w:rPr>
          <w:rFonts w:hint="eastAsia" w:ascii="宋体" w:hAnsi="宋体" w:eastAsia="宋体" w:cs="宋体"/>
          <w:color w:val="000000" w:themeColor="text1"/>
          <w:kern w:val="0"/>
          <w:sz w:val="24"/>
          <w:highlight w:val="none"/>
          <w:lang w:val="zh-CN"/>
          <w14:textFill>
            <w14:solidFill>
              <w14:schemeClr w14:val="tx1"/>
            </w14:solidFill>
          </w14:textFill>
        </w:rPr>
      </w:pPr>
    </w:p>
    <w:p>
      <w:pPr>
        <w:tabs>
          <w:tab w:val="left" w:pos="4860"/>
        </w:tabs>
        <w:spacing w:line="360" w:lineRule="auto"/>
        <w:ind w:right="1560" w:firstLine="480" w:firstLineChars="20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投标人名称（电子签名）</w:t>
      </w:r>
      <w:r>
        <w:rPr>
          <w:rFonts w:hint="eastAsia" w:ascii="宋体" w:hAnsi="宋体" w:eastAsia="宋体" w:cs="宋体"/>
          <w:color w:val="000000" w:themeColor="text1"/>
          <w:sz w:val="24"/>
          <w:highlight w:val="none"/>
          <w14:textFill>
            <w14:solidFill>
              <w14:schemeClr w14:val="tx1"/>
            </w14:solidFill>
          </w14:textFill>
        </w:rPr>
        <w:t>：</w:t>
      </w:r>
    </w:p>
    <w:p>
      <w:pPr>
        <w:tabs>
          <w:tab w:val="left" w:pos="4860"/>
        </w:tabs>
        <w:spacing w:line="360" w:lineRule="auto"/>
        <w:ind w:right="1560" w:firstLine="480" w:firstLineChars="20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日  期：</w:t>
      </w:r>
    </w:p>
    <w:p>
      <w:pPr>
        <w:pStyle w:val="4"/>
        <w:rPr>
          <w:rFonts w:hint="eastAsia" w:ascii="宋体" w:hAnsi="宋体" w:eastAsia="宋体" w:cs="宋体"/>
          <w:color w:val="000000" w:themeColor="text1"/>
          <w:highlight w:val="none"/>
          <w:lang w:val="en-US"/>
          <w14:textFill>
            <w14:solidFill>
              <w14:schemeClr w14:val="tx1"/>
            </w14:solidFill>
          </w14:textFill>
        </w:rPr>
      </w:pPr>
    </w:p>
    <w:p>
      <w:pPr>
        <w:rPr>
          <w:rFonts w:hint="eastAsia" w:ascii="宋体" w:hAnsi="宋体" w:eastAsia="宋体" w:cs="宋体"/>
          <w:color w:val="000000" w:themeColor="text1"/>
          <w:kern w:val="2"/>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br w:type="page"/>
      </w:r>
    </w:p>
    <w:p>
      <w:pPr>
        <w:pStyle w:val="692"/>
        <w:keepNext w:val="0"/>
        <w:pageBreakBefore w:val="0"/>
        <w:tabs>
          <w:tab w:val="clear" w:pos="720"/>
        </w:tabs>
        <w:snapToGrid w:val="0"/>
        <w:spacing w:before="120" w:after="120"/>
        <w:ind w:firstLine="643"/>
        <w:outlineLvl w:val="9"/>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kern w:val="2"/>
          <w:sz w:val="32"/>
          <w:szCs w:val="32"/>
          <w:highlight w:val="none"/>
          <w14:textFill>
            <w14:solidFill>
              <w14:schemeClr w14:val="tx1"/>
            </w14:solidFill>
          </w14:textFill>
        </w:rPr>
        <w:t>二、</w:t>
      </w:r>
      <w:r>
        <w:rPr>
          <w:rFonts w:hint="eastAsia" w:ascii="宋体" w:hAnsi="宋体" w:eastAsia="宋体" w:cs="宋体"/>
          <w:color w:val="000000" w:themeColor="text1"/>
          <w:sz w:val="32"/>
          <w:szCs w:val="32"/>
          <w:highlight w:val="none"/>
          <w14:textFill>
            <w14:solidFill>
              <w14:schemeClr w14:val="tx1"/>
            </w14:solidFill>
          </w14:textFill>
        </w:rPr>
        <w:t>中小企业声明函</w:t>
      </w:r>
    </w:p>
    <w:p>
      <w:pPr>
        <w:widowControl/>
        <w:spacing w:line="360" w:lineRule="auto"/>
        <w:ind w:firstLine="120" w:firstLineChars="50"/>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2"/>
        <w:keepNext w:val="0"/>
        <w:pageBreakBefore w:val="0"/>
        <w:tabs>
          <w:tab w:val="clear" w:pos="720"/>
        </w:tabs>
        <w:snapToGrid w:val="0"/>
        <w:spacing w:before="120" w:after="120"/>
        <w:ind w:firstLine="643"/>
        <w:outlineLvl w:val="9"/>
        <w:rPr>
          <w:rFonts w:hint="eastAsia" w:ascii="宋体" w:hAnsi="宋体" w:eastAsia="宋体" w:cs="宋体"/>
          <w:b w:val="0"/>
          <w:color w:val="000000" w:themeColor="text1"/>
          <w:sz w:val="32"/>
          <w:szCs w:val="32"/>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spacing w:line="360" w:lineRule="auto"/>
        <w:ind w:right="420" w:firstLine="3614" w:firstLineChars="1000"/>
        <w:rPr>
          <w:rFonts w:hint="eastAsia" w:ascii="宋体" w:hAnsi="宋体" w:eastAsia="宋体" w:cs="宋体"/>
          <w:b/>
          <w:color w:val="000000" w:themeColor="text1"/>
          <w:kern w:val="0"/>
          <w:sz w:val="36"/>
          <w:szCs w:val="36"/>
          <w:highlight w:val="none"/>
          <w14:textFill>
            <w14:solidFill>
              <w14:schemeClr w14:val="tx1"/>
            </w14:solidFill>
          </w14:textFill>
        </w:rPr>
      </w:pPr>
    </w:p>
    <w:p>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000000" w:themeColor="text1"/>
          <w:highlight w:val="none"/>
          <w14:textFill>
            <w14:solidFill>
              <w14:schemeClr w14:val="tx1"/>
            </w14:solidFill>
          </w14:textFill>
        </w:rPr>
      </w:pPr>
      <w:bookmarkStart w:id="419" w:name="_Toc465665161"/>
      <w:r>
        <w:rPr>
          <w:rFonts w:hint="eastAsia" w:ascii="宋体" w:hAnsi="宋体" w:eastAsia="宋体" w:cs="宋体"/>
          <w:color w:val="000000" w:themeColor="text1"/>
          <w:highlight w:val="none"/>
          <w14:textFill>
            <w14:solidFill>
              <w14:schemeClr w14:val="tx1"/>
            </w14:solidFill>
          </w14:textFill>
        </w:rPr>
        <w:t>附件</w:t>
      </w:r>
      <w:bookmarkEnd w:id="419"/>
    </w:p>
    <w:p>
      <w:pPr>
        <w:spacing w:line="360" w:lineRule="auto"/>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附件1：</w:t>
      </w: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bookmarkStart w:id="420" w:name="OLE_LINK13"/>
      <w:bookmarkStart w:id="421" w:name="OLE_LINK14"/>
      <w:r>
        <w:rPr>
          <w:rFonts w:hint="eastAsia" w:ascii="宋体" w:hAnsi="宋体" w:eastAsia="宋体" w:cs="宋体"/>
          <w:b/>
          <w:color w:val="000000" w:themeColor="text1"/>
          <w:spacing w:val="6"/>
          <w:sz w:val="32"/>
          <w:szCs w:val="32"/>
          <w:highlight w:val="none"/>
          <w14:textFill>
            <w14:solidFill>
              <w14:schemeClr w14:val="tx1"/>
            </w14:solidFill>
          </w14:textFill>
        </w:rPr>
        <w:t>残疾人福利性单位声明函</w:t>
      </w:r>
    </w:p>
    <w:bookmarkEnd w:id="420"/>
    <w:bookmarkEnd w:id="421"/>
    <w:p>
      <w:pPr>
        <w:spacing w:line="360" w:lineRule="auto"/>
        <w:rPr>
          <w:rFonts w:hint="eastAsia" w:ascii="宋体" w:hAnsi="宋体" w:eastAsia="宋体" w:cs="宋体"/>
          <w:b/>
          <w:color w:val="000000" w:themeColor="text1"/>
          <w:spacing w:val="6"/>
          <w:sz w:val="30"/>
          <w:szCs w:val="30"/>
          <w:highlight w:val="none"/>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tabs>
          <w:tab w:val="left" w:pos="4860"/>
        </w:tabs>
        <w:spacing w:line="360" w:lineRule="auto"/>
        <w:ind w:right="1560" w:firstLine="480" w:firstLineChars="20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投标人名称（电子签名）</w:t>
      </w:r>
      <w:r>
        <w:rPr>
          <w:rFonts w:hint="eastAsia" w:ascii="宋体" w:hAnsi="宋体" w:eastAsia="宋体" w:cs="宋体"/>
          <w:color w:val="000000" w:themeColor="text1"/>
          <w:sz w:val="24"/>
          <w:highlight w:val="none"/>
          <w14:textFill>
            <w14:solidFill>
              <w14:schemeClr w14:val="tx1"/>
            </w14:solidFill>
          </w14:textFill>
        </w:rPr>
        <w:t>：</w:t>
      </w:r>
    </w:p>
    <w:p>
      <w:pPr>
        <w:tabs>
          <w:tab w:val="left" w:pos="4860"/>
        </w:tabs>
        <w:spacing w:line="360" w:lineRule="auto"/>
        <w:ind w:right="1560" w:firstLine="480" w:firstLineChars="20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日  期：</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br w:type="page"/>
      </w:r>
    </w:p>
    <w:p>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附件2：质疑函范本及制作说明</w:t>
      </w: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质疑函范本</w:t>
      </w:r>
    </w:p>
    <w:p>
      <w:pPr>
        <w:snapToGrid w:val="0"/>
        <w:spacing w:beforeLines="100"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一、质疑供应商基本信息</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质疑供应商：</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地址：</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邮编：</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联系人：</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授权代表：</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地址： </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邮编：</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二、质疑项目基本情况</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质疑项目的名称：</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质疑项目的编号：</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包号：</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采购人名称：</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采购文件获取日期：</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三、质疑事项具体内容</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质疑事项1：</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事实依据：</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法律依据：</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质疑事项2</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napToGrid w:val="0"/>
        <w:spacing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四、与质疑事项相关的质疑请求</w:t>
      </w:r>
    </w:p>
    <w:p>
      <w:pPr>
        <w:snapToGrid w:val="0"/>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请求：</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签字(签章)：                   公章：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日期：    </w:t>
      </w:r>
    </w:p>
    <w:p>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质疑函制作说明：</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宋体" w:hAnsi="宋体" w:eastAsia="宋体" w:cs="宋体"/>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5.质疑函的质疑请求应与质疑事项相关。</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color w:val="000000" w:themeColor="text1"/>
          <w:sz w:val="30"/>
          <w:szCs w:val="30"/>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p>
    <w:p>
      <w:pPr>
        <w:spacing w:line="360" w:lineRule="auto"/>
        <w:jc w:val="left"/>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附件3：投诉书范本及制作说明</w:t>
      </w: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投诉书范本</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一、投诉相关主体基本情况</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投诉人：</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邮编：</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tabs>
          <w:tab w:val="left" w:pos="6510"/>
        </w:tabs>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法定代表人/主要负责人：</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w:t>
      </w:r>
    </w:p>
    <w:p>
      <w:pPr>
        <w:tabs>
          <w:tab w:val="left" w:pos="6510"/>
        </w:tabs>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授权代表：</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邮编：</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被投诉人1：</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邮编：</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联系人：</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被投诉人2</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相关供应商：</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邮编：</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联系人：</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联系电话：</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二、投诉项目基本情况</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采购项目名称：</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采购项目编号：</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包号：</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采购人名称：</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代理机构名称：</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采购文件公告:</w:t>
      </w:r>
      <w:r>
        <w:rPr>
          <w:rFonts w:hint="eastAsia" w:ascii="宋体" w:hAnsi="宋体" w:eastAsia="宋体" w:cs="宋体"/>
          <w:color w:val="000000" w:themeColor="text1"/>
          <w:sz w:val="24"/>
          <w:highlight w:val="none"/>
          <w:u w:val="dotted"/>
          <w14:textFill>
            <w14:solidFill>
              <w14:schemeClr w14:val="tx1"/>
            </w14:solidFill>
          </w14:textFill>
        </w:rPr>
        <w:t xml:space="preserve">是/否 </w:t>
      </w:r>
      <w:r>
        <w:rPr>
          <w:rFonts w:hint="eastAsia" w:ascii="宋体" w:hAnsi="宋体" w:eastAsia="宋体" w:cs="宋体"/>
          <w:color w:val="000000" w:themeColor="text1"/>
          <w:sz w:val="24"/>
          <w:highlight w:val="none"/>
          <w14:textFill>
            <w14:solidFill>
              <w14:schemeClr w14:val="tx1"/>
            </w14:solidFill>
          </w14:textFill>
        </w:rPr>
        <w:t>公告期限：</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采购结果公告:</w:t>
      </w:r>
      <w:r>
        <w:rPr>
          <w:rFonts w:hint="eastAsia" w:ascii="宋体" w:hAnsi="宋体" w:eastAsia="宋体" w:cs="宋体"/>
          <w:color w:val="000000" w:themeColor="text1"/>
          <w:sz w:val="24"/>
          <w:highlight w:val="none"/>
          <w:u w:val="dotted"/>
          <w14:textFill>
            <w14:solidFill>
              <w14:schemeClr w14:val="tx1"/>
            </w14:solidFill>
          </w14:textFill>
        </w:rPr>
        <w:t xml:space="preserve">是/否 </w:t>
      </w:r>
      <w:r>
        <w:rPr>
          <w:rFonts w:hint="eastAsia" w:ascii="宋体" w:hAnsi="宋体" w:eastAsia="宋体" w:cs="宋体"/>
          <w:color w:val="000000" w:themeColor="text1"/>
          <w:sz w:val="24"/>
          <w:highlight w:val="none"/>
          <w14:textFill>
            <w14:solidFill>
              <w14:schemeClr w14:val="tx1"/>
            </w14:solidFill>
          </w14:textFill>
        </w:rPr>
        <w:t>公告期限：</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三、质疑基本情况</w:t>
      </w:r>
    </w:p>
    <w:p>
      <w:pPr>
        <w:spacing w:line="360" w:lineRule="auto"/>
        <w:ind w:firstLine="480" w:firstLineChars="200"/>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投诉人于</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日,向</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提出质疑，质疑事项为：</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w:t>
      </w:r>
    </w:p>
    <w:p>
      <w:pPr>
        <w:spacing w:line="360" w:lineRule="auto"/>
        <w:ind w:firstLine="360" w:firstLineChars="15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dotted"/>
          <w14:textFill>
            <w14:solidFill>
              <w14:schemeClr w14:val="tx1"/>
            </w14:solidFill>
          </w14:textFill>
        </w:rPr>
        <w:t>采购人/代理机构</w:t>
      </w:r>
      <w:r>
        <w:rPr>
          <w:rFonts w:hint="eastAsia" w:ascii="宋体" w:hAnsi="宋体" w:eastAsia="宋体" w:cs="宋体"/>
          <w:color w:val="000000" w:themeColor="text1"/>
          <w:sz w:val="24"/>
          <w:highlight w:val="none"/>
          <w14:textFill>
            <w14:solidFill>
              <w14:schemeClr w14:val="tx1"/>
            </w14:solidFill>
          </w14:textFill>
        </w:rPr>
        <w:t>于</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日,就质疑事项作出了答复/没有在法定期限内作出答复。</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四、投诉事项具体内容</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投诉事项 1：</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事实依据：</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法律依据：</w:t>
      </w: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u w:val="dotted"/>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投诉事项2</w:t>
      </w:r>
    </w:p>
    <w:p>
      <w:pPr>
        <w:spacing w:line="360" w:lineRule="auto"/>
        <w:rPr>
          <w:rFonts w:hint="eastAsia" w:ascii="宋体" w:hAnsi="宋体" w:eastAsia="宋体" w:cs="宋体"/>
          <w:color w:val="000000" w:themeColor="text1"/>
          <w:sz w:val="24"/>
          <w:highlight w:val="none"/>
          <w:u w:val="dott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五、与投诉事项相关的投诉请求</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请求：</w:t>
      </w:r>
      <w:r>
        <w:rPr>
          <w:rFonts w:hint="eastAsia" w:ascii="宋体" w:hAnsi="宋体" w:eastAsia="宋体" w:cs="宋体"/>
          <w:color w:val="000000" w:themeColor="text1"/>
          <w:sz w:val="24"/>
          <w:highlight w:val="none"/>
          <w:u w:val="dotted"/>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签字(签章)：                   公章：                      </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日期：    </w:t>
      </w: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spacing w:line="360" w:lineRule="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投诉书制作说明：</w:t>
      </w:r>
    </w:p>
    <w:p>
      <w:pPr>
        <w:widowControl/>
        <w:spacing w:line="360" w:lineRule="auto"/>
        <w:ind w:firstLine="480" w:firstLineChars="2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宋体" w:hAnsi="宋体" w:eastAsia="宋体" w:cs="宋体"/>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6.投诉书的投诉请求应与投诉事项相关。</w:t>
      </w:r>
    </w:p>
    <w:p>
      <w:pPr>
        <w:widowControl/>
        <w:spacing w:line="360" w:lineRule="auto"/>
        <w:ind w:firstLine="480" w:firstLineChars="200"/>
        <w:jc w:val="lef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color w:val="000000" w:themeColor="text1"/>
          <w:sz w:val="24"/>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附件4：</w:t>
      </w:r>
      <w:r>
        <w:rPr>
          <w:rFonts w:hint="eastAsia" w:ascii="宋体" w:hAnsi="宋体" w:eastAsia="宋体" w:cs="宋体"/>
          <w:b/>
          <w:bCs/>
          <w:color w:val="000000" w:themeColor="text1"/>
          <w:sz w:val="32"/>
          <w:szCs w:val="32"/>
          <w:highlight w:val="none"/>
          <w14:textFill>
            <w14:solidFill>
              <w14:schemeClr w14:val="tx1"/>
            </w14:solidFill>
          </w14:textFill>
        </w:rPr>
        <w:t>业务专用章使用说明函</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（采购人）、（采购代理机构）</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我方</w:t>
      </w:r>
      <w:r>
        <w:rPr>
          <w:rFonts w:hint="eastAsia" w:ascii="宋体" w:hAnsi="宋体" w:eastAsia="宋体" w:cs="宋体"/>
          <w:color w:val="000000" w:themeColor="text1"/>
          <w:kern w:val="0"/>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(投标人全称)是中华人民共和国依法登记注册的合法企业，</w:t>
      </w:r>
      <w:r>
        <w:rPr>
          <w:rFonts w:hint="eastAsia" w:ascii="宋体" w:hAnsi="宋体" w:eastAsia="宋体" w:cs="宋体"/>
          <w:bCs/>
          <w:color w:val="000000" w:themeColor="text1"/>
          <w:sz w:val="24"/>
          <w:highlight w:val="none"/>
          <w14:textFill>
            <w14:solidFill>
              <w14:schemeClr w14:val="tx1"/>
            </w14:solidFill>
          </w14:textFill>
        </w:rPr>
        <w:t>在参加</w:t>
      </w:r>
      <w:r>
        <w:rPr>
          <w:rFonts w:hint="eastAsia" w:ascii="宋体" w:hAnsi="宋体" w:eastAsia="宋体" w:cs="宋体"/>
          <w:color w:val="000000" w:themeColor="text1"/>
          <w:sz w:val="24"/>
          <w:highlight w:val="none"/>
          <w14:textFill>
            <w14:solidFill>
              <w14:schemeClr w14:val="tx1"/>
            </w14:solidFill>
          </w14:textFill>
        </w:rPr>
        <w:t>你方组织的（项目名称）项目【招标编号：（采购编号）】</w:t>
      </w:r>
      <w:r>
        <w:rPr>
          <w:rFonts w:hint="eastAsia" w:ascii="宋体" w:hAnsi="宋体" w:eastAsia="宋体" w:cs="宋体"/>
          <w:bCs/>
          <w:color w:val="000000" w:themeColor="text1"/>
          <w:sz w:val="24"/>
          <w:highlight w:val="none"/>
          <w14:textFill>
            <w14:solidFill>
              <w14:schemeClr w14:val="tx1"/>
            </w14:solidFill>
          </w14:textFill>
        </w:rPr>
        <w:t>投标活动中作如下说明：</w:t>
      </w:r>
      <w:r>
        <w:rPr>
          <w:rFonts w:hint="eastAsia" w:ascii="宋体" w:hAnsi="宋体" w:eastAsia="宋体" w:cs="宋体"/>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特此说明。</w:t>
      </w:r>
    </w:p>
    <w:p>
      <w:pPr>
        <w:spacing w:line="360" w:lineRule="auto"/>
        <w:ind w:firstLine="494"/>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494"/>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494"/>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494"/>
        <w:rPr>
          <w:rFonts w:hint="eastAsia" w:ascii="宋体" w:hAnsi="宋体" w:eastAsia="宋体" w:cs="宋体"/>
          <w:color w:val="000000" w:themeColor="text1"/>
          <w:sz w:val="24"/>
          <w:highlight w:val="none"/>
          <w14:textFill>
            <w14:solidFill>
              <w14:schemeClr w14:val="tx1"/>
            </w14:solidFill>
          </w14:textFill>
        </w:rPr>
      </w:pPr>
    </w:p>
    <w:p>
      <w:pPr>
        <w:spacing w:line="360" w:lineRule="auto"/>
        <w:ind w:right="480" w:firstLine="4080" w:firstLineChars="17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投标单位（法定名称章）：</w:t>
      </w:r>
    </w:p>
    <w:p>
      <w:pPr>
        <w:ind w:right="1440" w:firstLine="494"/>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日期：       年     月     日</w:t>
      </w:r>
    </w:p>
    <w:p>
      <w:pP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附：</w:t>
      </w:r>
    </w:p>
    <w:p>
      <w:pPr>
        <w:spacing w:line="360" w:lineRule="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b/>
          <w:bCs/>
          <w:color w:val="000000" w:themeColor="text1"/>
          <w:sz w:val="24"/>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color w:val="000000" w:themeColor="text1"/>
          <w:sz w:val="24"/>
          <w:highlight w:val="none"/>
          <w14:textFill>
            <w14:solidFill>
              <w14:schemeClr w14:val="tx1"/>
            </w14:solidFill>
          </w14:textFill>
        </w:rPr>
        <w:t>投标单位法定名称章（印模）                投标单位“XX专用章”（印模）</w:t>
      </w: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autoSpaceDE w:val="0"/>
        <w:autoSpaceDN w:val="0"/>
        <w:jc w:val="center"/>
        <w:rPr>
          <w:rFonts w:hint="eastAsia" w:ascii="宋体" w:hAnsi="宋体" w:eastAsia="宋体" w:cs="宋体"/>
          <w:b/>
          <w:color w:val="000000" w:themeColor="text1"/>
          <w:spacing w:val="6"/>
          <w:sz w:val="32"/>
          <w:szCs w:val="32"/>
          <w:highlight w:val="none"/>
          <w14:textFill>
            <w14:solidFill>
              <w14:schemeClr w14:val="tx1"/>
            </w14:solidFill>
          </w14:textFill>
        </w:rPr>
      </w:pPr>
    </w:p>
    <w:p>
      <w:pPr>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br w:type="page"/>
      </w:r>
    </w:p>
    <w:p>
      <w:pPr>
        <w:autoSpaceDE w:val="0"/>
        <w:autoSpaceDN w:val="0"/>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附件5：</w:t>
      </w:r>
      <w:r>
        <w:rPr>
          <w:rFonts w:hint="eastAsia" w:ascii="宋体" w:hAnsi="宋体" w:eastAsia="宋体" w:cs="宋体"/>
          <w:b/>
          <w:color w:val="000000" w:themeColor="text1"/>
          <w:sz w:val="32"/>
          <w:szCs w:val="32"/>
          <w:highlight w:val="none"/>
          <w14:textFill>
            <w14:solidFill>
              <w14:schemeClr w14:val="tx1"/>
            </w14:solidFill>
          </w14:textFill>
        </w:rPr>
        <w:t>中小企业声明函</w:t>
      </w:r>
    </w:p>
    <w:p>
      <w:pPr>
        <w:spacing w:line="360" w:lineRule="auto"/>
        <w:jc w:val="center"/>
        <w:rPr>
          <w:rFonts w:hint="eastAsia" w:ascii="宋体" w:hAnsi="宋体" w:eastAsia="宋体" w:cs="宋体"/>
          <w:color w:val="000000" w:themeColor="text1"/>
          <w:sz w:val="24"/>
          <w:highlight w:val="none"/>
          <w:u w:val="single"/>
          <w14:textFill>
            <w14:solidFill>
              <w14:schemeClr w14:val="tx1"/>
            </w14:solidFill>
          </w14:textFill>
        </w:rPr>
      </w:pPr>
    </w:p>
    <w:p>
      <w:pPr>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中小企业声明函（货物）</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（标的名称）</w:t>
      </w:r>
      <w:r>
        <w:rPr>
          <w:rFonts w:hint="eastAsia" w:ascii="宋体" w:hAnsi="宋体" w:eastAsia="宋体" w:cs="宋体"/>
          <w:color w:val="000000" w:themeColor="text1"/>
          <w:sz w:val="24"/>
          <w:highlight w:val="none"/>
          <w14:textFill>
            <w14:solidFill>
              <w14:schemeClr w14:val="tx1"/>
            </w14:solidFill>
          </w14:textFill>
        </w:rPr>
        <w:t xml:space="preserve"> ，属于 </w:t>
      </w:r>
      <w:r>
        <w:rPr>
          <w:rFonts w:hint="eastAsia" w:ascii="宋体" w:hAnsi="宋体" w:eastAsia="宋体" w:cs="宋体"/>
          <w:color w:val="000000" w:themeColor="text1"/>
          <w:sz w:val="24"/>
          <w:highlight w:val="none"/>
          <w:u w:val="single"/>
          <w14:textFill>
            <w14:solidFill>
              <w14:schemeClr w14:val="tx1"/>
            </w14:solidFill>
          </w14:textFill>
        </w:rPr>
        <w:t>（采购文件中明确的所属行业）</w:t>
      </w:r>
      <w:r>
        <w:rPr>
          <w:rFonts w:hint="eastAsia" w:ascii="宋体" w:hAnsi="宋体" w:eastAsia="宋体" w:cs="宋体"/>
          <w:color w:val="000000" w:themeColor="text1"/>
          <w:sz w:val="24"/>
          <w:highlight w:val="none"/>
          <w14:textFill>
            <w14:solidFill>
              <w14:schemeClr w14:val="tx1"/>
            </w14:solidFill>
          </w14:textFill>
        </w:rPr>
        <w:t>行业 ；制造商为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 xml:space="preserve"> ，从业人员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（标的名称）</w:t>
      </w:r>
      <w:r>
        <w:rPr>
          <w:rFonts w:hint="eastAsia" w:ascii="宋体" w:hAnsi="宋体" w:eastAsia="宋体" w:cs="宋体"/>
          <w:color w:val="000000" w:themeColor="text1"/>
          <w:sz w:val="24"/>
          <w:highlight w:val="none"/>
          <w14:textFill>
            <w14:solidFill>
              <w14:schemeClr w14:val="tx1"/>
            </w14:solidFill>
          </w14:textFill>
        </w:rPr>
        <w:t xml:space="preserve"> ，属于 </w:t>
      </w:r>
      <w:r>
        <w:rPr>
          <w:rFonts w:hint="eastAsia" w:ascii="宋体" w:hAnsi="宋体" w:eastAsia="宋体" w:cs="宋体"/>
          <w:color w:val="000000" w:themeColor="text1"/>
          <w:sz w:val="24"/>
          <w:highlight w:val="none"/>
          <w:u w:val="single"/>
          <w14:textFill>
            <w14:solidFill>
              <w14:schemeClr w14:val="tx1"/>
            </w14:solidFill>
          </w14:textFill>
        </w:rPr>
        <w:t>（采购文件中明确的所属行业）</w:t>
      </w:r>
      <w:r>
        <w:rPr>
          <w:rFonts w:hint="eastAsia" w:ascii="宋体" w:hAnsi="宋体" w:eastAsia="宋体" w:cs="宋体"/>
          <w:color w:val="000000" w:themeColor="text1"/>
          <w:sz w:val="24"/>
          <w:highlight w:val="none"/>
          <w14:textFill>
            <w14:solidFill>
              <w14:schemeClr w14:val="tx1"/>
            </w14:solidFill>
          </w14:textFill>
        </w:rPr>
        <w:t>行业 ；制造商为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 xml:space="preserve"> ，从业人员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投标人名称(电子签名)：</w:t>
      </w:r>
    </w:p>
    <w:p>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日期</w:t>
      </w:r>
      <w:r>
        <w:rPr>
          <w:rFonts w:hint="eastAsia" w:ascii="宋体" w:hAnsi="宋体" w:eastAsia="宋体" w:cs="宋体"/>
          <w:color w:val="000000" w:themeColor="text1"/>
          <w:kern w:val="0"/>
          <w:sz w:val="24"/>
          <w:highlight w:val="none"/>
          <w14:textFill>
            <w14:solidFill>
              <w14:schemeClr w14:val="tx1"/>
            </w14:solidFill>
          </w14:textFill>
        </w:rPr>
        <w:t xml:space="preserve">：  年  </w:t>
      </w:r>
      <w:r>
        <w:rPr>
          <w:rFonts w:hint="eastAsia" w:ascii="宋体" w:hAnsi="宋体" w:eastAsia="宋体" w:cs="宋体"/>
          <w:color w:val="000000" w:themeColor="text1"/>
          <w:kern w:val="0"/>
          <w:sz w:val="24"/>
          <w:highlight w:val="none"/>
          <w:lang w:val="zh-CN"/>
          <w14:textFill>
            <w14:solidFill>
              <w14:schemeClr w14:val="tx1"/>
            </w14:solidFill>
          </w14:textFill>
        </w:rPr>
        <w:t>月</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w:t>
      </w:r>
    </w:p>
    <w:p>
      <w:pPr>
        <w:spacing w:line="360" w:lineRule="auto"/>
        <w:jc w:val="left"/>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ind w:left="0" w:leftChars="0" w:firstLine="0" w:firstLineChars="0"/>
        <w:rPr>
          <w:rFonts w:hint="eastAsia" w:ascii="宋体" w:hAnsi="宋体" w:eastAsia="宋体" w:cs="宋体"/>
          <w:color w:val="000000" w:themeColor="text1"/>
          <w:highlight w:val="none"/>
          <w:lang w:val="en-US"/>
          <w14:textFill>
            <w14:solidFill>
              <w14:schemeClr w14:val="tx1"/>
            </w14:solidFill>
          </w14:textFill>
        </w:rPr>
      </w:pPr>
    </w:p>
    <w:p>
      <w:pPr>
        <w:spacing w:line="360" w:lineRule="auto"/>
        <w:ind w:right="420"/>
        <w:rPr>
          <w:rFonts w:hint="eastAsia" w:ascii="宋体" w:hAnsi="宋体" w:eastAsia="宋体" w:cs="宋体"/>
          <w:color w:val="000000" w:themeColor="text1"/>
          <w:highlight w:val="none"/>
          <w14:textFill>
            <w14:solidFill>
              <w14:schemeClr w14:val="tx1"/>
            </w14:solidFill>
          </w14:textFill>
        </w:rPr>
      </w:pPr>
    </w:p>
    <w:p>
      <w:pPr>
        <w:spacing w:line="360" w:lineRule="auto"/>
        <w:rPr>
          <w:rFonts w:hint="eastAsia" w:ascii="宋体" w:hAnsi="宋体" w:eastAsia="宋体" w:cs="宋体"/>
          <w:bCs/>
          <w:color w:val="000000" w:themeColor="text1"/>
          <w:sz w:val="24"/>
          <w:highlight w:val="none"/>
          <w14:textFill>
            <w14:solidFill>
              <w14:schemeClr w14:val="tx1"/>
            </w14:solidFill>
          </w14:textFill>
        </w:rPr>
      </w:pPr>
    </w:p>
    <w:sectPr>
      <w:headerReference r:id="rId25" w:type="first"/>
      <w:footerReference r:id="rId28" w:type="first"/>
      <w:headerReference r:id="rId24" w:type="default"/>
      <w:footerReference r:id="rId26" w:type="default"/>
      <w:footerReference r:id="rId2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AmdtSymbols"/>
    <w:panose1 w:val="020B0502020202020204"/>
    <w:charset w:val="00"/>
    <w:family w:val="auto"/>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Sim Sun">
    <w:altName w:val="宋体"/>
    <w:panose1 w:val="020B0604020202020204"/>
    <w:charset w:val="86"/>
    <w:family w:val="auto"/>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AmdtSymbols">
    <w:panose1 w:val="02000500000000020004"/>
    <w:charset w:val="00"/>
    <w:family w:val="auto"/>
    <w:pitch w:val="default"/>
    <w:sig w:usb0="00000001"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bookmarkStart w:id="422" w:name="_Toc131845147"/>
    <w:bookmarkStart w:id="423" w:name="_Toc164085800"/>
    <w:bookmarkStart w:id="424" w:name="_Toc91899912"/>
    <w:bookmarkStart w:id="425" w:name="_Toc36110187"/>
    <w:r>
      <w:rPr>
        <w:rFonts w:hint="eastAsia" w:ascii="仿宋_GB2312" w:eastAsia="仿宋_GB2312"/>
        <w:kern w:val="0"/>
        <w:szCs w:val="21"/>
      </w:rPr>
      <w:t xml:space="preserve"> 页</w:t>
    </w:r>
    <w:bookmarkEnd w:id="422"/>
    <w:bookmarkEnd w:id="423"/>
    <w:bookmarkEnd w:id="424"/>
    <w:bookmarkEnd w:id="42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5570" cy="147955"/>
              <wp:effectExtent l="0" t="0" r="0" b="0"/>
              <wp:wrapNone/>
              <wp:docPr id="1" name="文本框 35"/>
              <wp:cNvGraphicFramePr/>
              <a:graphic xmlns:a="http://schemas.openxmlformats.org/drawingml/2006/main">
                <a:graphicData uri="http://schemas.microsoft.com/office/word/2010/wordprocessingShape">
                  <wps:wsp>
                    <wps:cNvSpPr txBox="1"/>
                    <wps:spPr bwMode="auto">
                      <a:xfrm>
                        <a:off x="0" y="0"/>
                        <a:ext cx="115570" cy="147955"/>
                      </a:xfrm>
                      <a:prstGeom prst="rect">
                        <a:avLst/>
                      </a:prstGeom>
                      <a:noFill/>
                      <a:ln>
                        <a:noFill/>
                      </a:ln>
                      <a:effectLst/>
                    </wps:spPr>
                    <wps:txbx>
                      <w:txbxContent>
                        <w:p>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文本框 35" o:spid="_x0000_s1026" o:spt="202" type="#_x0000_t202" style="position:absolute;left:0pt;margin-top:0pt;height:11.65pt;width:9.1pt;mso-position-horizontal:center;mso-position-horizontal-relative:margin;mso-wrap-style:none;z-index:251662336;mso-width-relative:page;mso-height-relative:page;" filled="f" stroked="f" coordsize="21600,21600" o:gfxdata="UEsDBAoAAAAAAIdO4kAAAAAAAAAAAAAAAAAEAAAAZHJzL1BLAwQUAAAACACHTuJAqIgrvNEAAAAD&#10;AQAADwAAAGRycy9kb3ducmV2LnhtbE2PwWrDMBBE74X8g9hAb40cB1rjWs4h0EtvTUuht421sUyl&#10;lZEUx/77Kr20l4Vhhpm3zX52VkwU4uBZwXZTgCDuvB64V/Dx/vJQgYgJWaP1TAoWirBvV3cN1tpf&#10;+Y2mY+pFLuFYowKT0lhLGTtDDuPGj8TZO/vgMGUZeqkDXnO5s7IsikfpcOC8YHCkg6Hu+3hxCp7m&#10;T09jpAN9nacumGGp7Oui1P16WzyDSDSnvzDc8DM6tJnp5C+so7AK8iPp9968qgRxUlDudiDbRv5n&#10;b38AUEsDBBQAAAAIAIdO4kBg6g9+9QEAAOEDAAAOAAAAZHJzL2Uyb0RvYy54bWytU82O0zAQviPx&#10;DpbvNM1C2SVqugKqIiT+pIUHcB2nsRR7rLHbpDwAvAGnvXDnufocO3aSAstlD1ys8cz4m/m+GS+v&#10;e9Oyg0KvwZY8n805U1ZCpe2u5F8+b55cceaDsJVowaqSH5Xn16vHj5adK9QFNNBWChmBWF90ruRN&#10;CK7IMi8bZYSfgVOWgjWgEYGuuMsqFB2hmza7mM+fZx1g5RCk8p686yHIR0R8CCDUtZZqDXJvlA0D&#10;KqpWBKLkG+08X6Vu61rJ8LGuvQqsLTkxDemkImRv45mtlqLYoXCNlmML4iEt3ONkhLZU9Ay1FkGw&#10;Pep/oIyWCB7qMJNgsoFIUoRY5PN72tw0wqnEhaT27iy6/3+w8sPhEzJd0SZwZoWhgZ9+fD/d/jr9&#10;/MaeLqI+nfMFpd04Sgz9K+hj7uj30bnt3kNFD8U+QBKhr9FEMYgeo2zS+njWWvWByQiRLxaXFJEU&#10;yp9dvlikWpkopscOfXijwLBolBxplAlcHN75QOUpdUqJtSxsdNumcbb2LwclDh6V9mF8HVnF7gd+&#10;od/2I6UtVEcihTDsCv0UMhrAr5x1tCclt/QtOGvfWhpDXKnJwMnYToawkh6WPHA2mK/DsHp7h3rX&#10;EG6eKHn3kqTb6EQrNjb0QBzjhSaf2I5bGlfrz3vK+v0zV3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iCu80QAAAAMBAAAPAAAAAAAAAAEAIAAAACIAAABkcnMvZG93bnJldi54bWxQSwECFAAUAAAA&#10;CACHTuJAYOoPfvUBAADhAwAADgAAAAAAAAABACAAAAAgAQAAZHJzL2Uyb0RvYy54bWxQSwUGAAAA&#10;AAYABgBZAQAAhwUAAAAA&#10;">
              <v:fill on="f" focussize="0,0"/>
              <v:stroke on="f"/>
              <v:imagedata o:title=""/>
              <o:lock v:ext="edit" aspectratio="f"/>
              <v:textbox inset="0mm,0mm,0mm,0mm" style="mso-fit-shape-to-text:t;">
                <w:txbxContent>
                  <w:p>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5570" cy="147955"/>
              <wp:effectExtent l="0" t="0" r="0" b="0"/>
              <wp:wrapNone/>
              <wp:docPr id="34" name="文本框 34"/>
              <wp:cNvGraphicFramePr/>
              <a:graphic xmlns:a="http://schemas.openxmlformats.org/drawingml/2006/main">
                <a:graphicData uri="http://schemas.microsoft.com/office/word/2010/wordprocessingShape">
                  <wps:wsp>
                    <wps:cNvSpPr txBox="1"/>
                    <wps:spPr bwMode="auto">
                      <a:xfrm>
                        <a:off x="0" y="0"/>
                        <a:ext cx="115570" cy="147955"/>
                      </a:xfrm>
                      <a:prstGeom prst="rect">
                        <a:avLst/>
                      </a:prstGeom>
                      <a:noFill/>
                      <a:ln>
                        <a:noFill/>
                      </a:ln>
                      <a:effectLst/>
                    </wps:spPr>
                    <wps:txbx>
                      <w:txbxContent>
                        <w:p>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9.1pt;mso-position-horizontal:center;mso-position-horizontal-relative:margin;mso-wrap-style:none;z-index:251663360;mso-width-relative:page;mso-height-relative:page;" filled="f" stroked="f" coordsize="21600,21600" o:gfxdata="UEsDBAoAAAAAAIdO4kAAAAAAAAAAAAAAAAAEAAAAZHJzL1BLAwQUAAAACACHTuJAqIgrvNEAAAAD&#10;AQAADwAAAGRycy9kb3ducmV2LnhtbE2PwWrDMBBE74X8g9hAb40cB1rjWs4h0EtvTUuht421sUyl&#10;lZEUx/77Kr20l4Vhhpm3zX52VkwU4uBZwXZTgCDuvB64V/Dx/vJQgYgJWaP1TAoWirBvV3cN1tpf&#10;+Y2mY+pFLuFYowKT0lhLGTtDDuPGj8TZO/vgMGUZeqkDXnO5s7IsikfpcOC8YHCkg6Hu+3hxCp7m&#10;T09jpAN9nacumGGp7Oui1P16WzyDSDSnvzDc8DM6tJnp5C+so7AK8iPp9968qgRxUlDudiDbRv5n&#10;b38AUEsDBBQAAAAIAIdO4kBz17Xo9gEAAOIDAAAOAAAAZHJzL2Uyb0RvYy54bWytU0uOEzEQ3SNx&#10;B8t70ulhwkArnREQBSHxGWngAI7bnbZkuyzbSXc4ANyAFRv2nCvnmLLdHWDYzIKNVa7Pc71X5eX1&#10;oBU5COclmJqWszklwnBopNnV9POnzZPnlPjATMMUGFHTo/D0evX40bK3lbiADlQjHEEQ46ve1rQL&#10;wVZF4XknNPMzsMJgsAWnWcCr2xWNYz2ia1VczOfPih5cYx1w4T161zlIR0T3EEBoW8nFGvheCxMy&#10;qhOKBaTkO2k9XaVu21bw8LFtvQhE1RSZhnTiI2hv41mslqzaOWY7yccW2ENauMdJM2nw0TPUmgVG&#10;9k7+A6Uld+ChDTMOushEkiLIopzf0+a2Y1YkLii1t2fR/f+D5R8ON47IpqZPLykxTOPET9+/nX78&#10;Ov38StCHAvXWV5h3azEzDK9gwLWZ/D46t/17aLCQ7QMkFYbW6agG8iOYjWIfz2KLIRAeIcrF4goj&#10;HEPl5dWLxSJiFqyaiq3z4Y0ATaJRU4ezTODs8M6HnDqlxLcMbKRSaZ7K/OVAzOwRaSHG6sgqdp/5&#10;hWE7jFS30ByRlIO8LPhV0OjAfaGkx0WpqcF/QYl6a3AOcacmw03GdjKY4VhY00BJNl+HvHt76+Su&#10;Q9wyUfL2JUq3kYlWbCz3gHLEC44+CTOuadytP+8p6/fXX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IgrvNEAAAADAQAADwAAAAAAAAABACAAAAAiAAAAZHJzL2Rvd25yZXYueG1sUEsBAhQAFAAA&#10;AAgAh07iQHPXtej2AQAA4gMAAA4AAAAAAAAAAQAgAAAAIAEAAGRycy9lMm9Eb2MueG1sUEsFBgAA&#10;AAAGAAYAWQEAAIgFAAAAAA==&#10;">
              <v:fill on="f" focussize="0,0"/>
              <v:stroke on="f"/>
              <v:imagedata o:title=""/>
              <o:lock v:ext="edit" aspectratio="f"/>
              <v:textbox inset="0mm,0mm,0mm,0mm" style="mso-fit-shape-to-text:t;">
                <w:txbxContent>
                  <w:p>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5570" cy="147955"/>
              <wp:effectExtent l="0" t="0" r="0" b="0"/>
              <wp:wrapNone/>
              <wp:docPr id="35" name="文本框 35"/>
              <wp:cNvGraphicFramePr/>
              <a:graphic xmlns:a="http://schemas.openxmlformats.org/drawingml/2006/main">
                <a:graphicData uri="http://schemas.microsoft.com/office/word/2010/wordprocessingShape">
                  <wps:wsp>
                    <wps:cNvSpPr txBox="1"/>
                    <wps:spPr bwMode="auto">
                      <a:xfrm>
                        <a:off x="0" y="0"/>
                        <a:ext cx="115570" cy="147955"/>
                      </a:xfrm>
                      <a:prstGeom prst="rect">
                        <a:avLst/>
                      </a:prstGeom>
                      <a:noFill/>
                      <a:ln>
                        <a:noFill/>
                      </a:ln>
                      <a:effectLst/>
                    </wps:spPr>
                    <wps:txbx>
                      <w:txbxContent>
                        <w:p>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9.1pt;mso-position-horizontal:center;mso-position-horizontal-relative:margin;mso-wrap-style:none;z-index:251661312;mso-width-relative:page;mso-height-relative:page;" filled="f" stroked="f" coordsize="21600,21600" o:gfxdata="UEsDBAoAAAAAAIdO4kAAAAAAAAAAAAAAAAAEAAAAZHJzL1BLAwQUAAAACACHTuJAqIgrvNEAAAAD&#10;AQAADwAAAGRycy9kb3ducmV2LnhtbE2PwWrDMBBE74X8g9hAb40cB1rjWs4h0EtvTUuht421sUyl&#10;lZEUx/77Kr20l4Vhhpm3zX52VkwU4uBZwXZTgCDuvB64V/Dx/vJQgYgJWaP1TAoWirBvV3cN1tpf&#10;+Y2mY+pFLuFYowKT0lhLGTtDDuPGj8TZO/vgMGUZeqkDXnO5s7IsikfpcOC8YHCkg6Hu+3hxCp7m&#10;T09jpAN9nacumGGp7Oui1P16WzyDSDSnvzDc8DM6tJnp5C+so7AK8iPp9968qgRxUlDudiDbRv5n&#10;b38AUEsDBBQAAAAIAIdO4kBxG5I19wEAAOIDAAAOAAAAZHJzL2Uyb0RvYy54bWytU82O0zAQviPx&#10;DpbvNM1C2SVqugKqIiT+pIUHcB2nsRR7rLHbpDwAvAGnvXDnufocO3aSAstlD1ys8cz4m/m+GS+v&#10;e9Oyg0KvwZY8n805U1ZCpe2u5F8+b55cceaDsJVowaqSH5Xn16vHj5adK9QFNNBWChmBWF90ruRN&#10;CK7IMi8bZYSfgVOWgjWgEYGuuMsqFB2hmza7mM+fZx1g5RCk8p686yHIR0R8CCDUtZZqDXJvlA0D&#10;KqpWBKLkG+08X6Vu61rJ8LGuvQqsLTkxDemkImRv45mtlqLYoXCNlmML4iEt3ONkhLZU9Ay1FkGw&#10;Pep/oIyWCB7qMJNgsoFIUoRY5PN72tw0wqnEhaT27iy6/3+w8sPhEzJdlfzpgjMrDE389OP76fbX&#10;6ec3Rj4SqHO+oLwbR5mhfwU9rc3k99G57d5DRQ/FPkBSoa/RRDWIH6NsEvt4Flv1gckIkS8WlxSR&#10;FMqfXb5YpFqZKKbHDn14o8CwaJQcaZYJXBze+UBtUeqUEmtZ2Oi2TfNs7V8OShw8Ki3E+Dqyit0P&#10;/EK/7UeqW6iORAphWBb6KmQ0gF8562hRSm7pX3DWvrU0h7hTk4GTsZ0MYSU9LHngbDBfh2H39g71&#10;riHcPFHy7iVJt9GJVmxs6IE4xguNPrEd1zTu1p/3lPX7a67u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iIK7zRAAAAAwEAAA8AAAAAAAAAAQAgAAAAIgAAAGRycy9kb3ducmV2LnhtbFBLAQIUABQA&#10;AAAIAIdO4kBxG5I19wEAAOIDAAAOAAAAAAAAAAEAIAAAACABAABkcnMvZTJvRG9jLnhtbFBLBQYA&#10;AAAABgAGAFkBAACJBQAAAAA=&#10;">
              <v:fill on="f" focussize="0,0"/>
              <v:stroke on="f"/>
              <v:imagedata o:title=""/>
              <o:lock v:ext="edit" aspectratio="f"/>
              <v:textbox inset="0mm,0mm,0mm,0mm" style="mso-fit-shape-to-text:t;">
                <w:txbxContent>
                  <w:p>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top w:val="none" w:color="auto" w:sz="0" w:space="0"/>
        <w:left w:val="none" w:color="auto" w:sz="0" w:space="0"/>
        <w:bottom w:val="none" w:color="auto" w:sz="0" w:space="0"/>
        <w:right w:val="none" w:color="auto" w:sz="0" w:space="0"/>
        <w:between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top w:val="none" w:color="auto" w:sz="0" w:space="0"/>
        <w:left w:val="none" w:color="auto" w:sz="0" w:space="0"/>
        <w:bottom w:val="none" w:color="auto" w:sz="0" w:space="1"/>
        <w:right w:val="none" w:color="auto" w:sz="0" w:space="0"/>
        <w:between w:val="none" w:color="auto" w:sz="0" w:space="0"/>
      </w:pBdr>
    </w:pPr>
    <w:r>
      <w:t></w:t>
    </w:r>
    <w:r>
      <w:rPr>
        <w:rFonts w:hint="eastAsia"/>
      </w:rPr>
      <w:t xml:space="preserve">         </w:t>
    </w:r>
  </w:p>
  <w:p>
    <w:pPr>
      <w:pStyle w:val="40"/>
      <w:pBdr>
        <w:top w:val="none" w:color="auto" w:sz="0" w:space="0"/>
        <w:left w:val="none" w:color="auto" w:sz="0" w:space="0"/>
        <w:bottom w:val="none" w:color="auto" w:sz="0" w:space="1"/>
        <w:right w:val="none" w:color="auto" w:sz="0" w:space="0"/>
        <w:between w:val="none" w:color="auto" w:sz="0" w:space="0"/>
      </w:pBdr>
    </w:pP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top w:val="none" w:color="auto" w:sz="0" w:space="0"/>
        <w:left w:val="none" w:color="auto" w:sz="0" w:space="0"/>
        <w:bottom w:val="none" w:color="auto" w:sz="0" w:space="1"/>
        <w:right w:val="none" w:color="auto" w:sz="0" w:space="0"/>
        <w:between w:val="none" w:color="auto" w:sz="0" w:space="0"/>
      </w:pBdr>
      <w:jc w:val="right"/>
      <w:rPr>
        <w:rFonts w:ascii="仿宋_GB2312" w:eastAsia="仿宋_GB2312"/>
        <w:b/>
        <w:i/>
        <w:iCs/>
        <w:u w:val="single"/>
      </w:rPr>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top w:val="none" w:color="auto" w:sz="0" w:space="0"/>
        <w:left w:val="none" w:color="auto" w:sz="0" w:space="0"/>
        <w:bottom w:val="none" w:color="auto" w:sz="0" w:space="1"/>
        <w:right w:val="none" w:color="auto" w:sz="0" w:space="0"/>
        <w:between w:val="none" w:color="auto" w:sz="0" w:space="0"/>
      </w:pBd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top w:val="none" w:color="auto" w:sz="0" w:space="0"/>
        <w:left w:val="none" w:color="auto" w:sz="0" w:space="0"/>
        <w:bottom w:val="none" w:color="auto" w:sz="0" w:space="0"/>
        <w:right w:val="none" w:color="auto" w:sz="0" w:space="0"/>
        <w:between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top w:val="none" w:color="auto" w:sz="0" w:space="0"/>
        <w:left w:val="none" w:color="auto" w:sz="0" w:space="0"/>
        <w:bottom w:val="none" w:color="auto" w:sz="0" w:space="1"/>
        <w:right w:val="none" w:color="auto" w:sz="0" w:space="0"/>
        <w:between w:val="none" w:color="auto" w:sz="0" w:space="0"/>
      </w:pBdr>
      <w:jc w:val="both"/>
      <w:rPr>
        <w:rFonts w:ascii="仿宋_GB2312" w:eastAsia="仿宋_GB2312"/>
        <w:b/>
        <w:i/>
        <w:u w:val="single"/>
      </w:rPr>
    </w:pP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top w:val="none" w:color="auto" w:sz="0" w:space="0"/>
        <w:left w:val="none" w:color="auto" w:sz="0" w:space="0"/>
        <w:bottom w:val="none" w:color="auto" w:sz="0" w:space="1"/>
        <w:right w:val="none" w:color="auto" w:sz="0" w:space="0"/>
        <w:between w:val="none" w:color="auto" w:sz="0" w:space="0"/>
      </w:pBdr>
    </w:pPr>
    <w:r>
      <w:t></w:t>
    </w: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top w:val="none" w:color="auto" w:sz="0" w:space="0"/>
        <w:left w:val="none" w:color="auto" w:sz="0" w:space="0"/>
        <w:bottom w:val="none" w:color="auto" w:sz="0" w:space="1"/>
        <w:right w:val="none" w:color="auto" w:sz="0" w:space="0"/>
        <w:between w:val="none" w:color="auto" w:sz="0" w:space="0"/>
      </w:pBdr>
      <w:rPr>
        <w:rFonts w:ascii="仿宋_GB2312" w:eastAsia="仿宋_GB2312"/>
        <w:b/>
        <w:i/>
        <w:u w:val="single"/>
      </w:rPr>
    </w:pPr>
    <w:r>
      <w:t></w:t>
    </w:r>
    <w:r>
      <w:rPr>
        <w:rFonts w:hint="eastAsia"/>
      </w:rPr>
      <w:t xml:space="preserve">                                            </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chineseCounting"/>
      <w:suff w:val="nothing"/>
      <w:lvlText w:val="%1、"/>
      <w:lvlJc w:val="left"/>
    </w:lvl>
  </w:abstractNum>
  <w:abstractNum w:abstractNumId="1">
    <w:nsid w:val="00000003"/>
    <w:multiLevelType w:val="singleLevel"/>
    <w:tmpl w:val="00000003"/>
    <w:lvl w:ilvl="0" w:tentative="0">
      <w:start w:val="3"/>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5ODE4ZmFmYTJiYjg0ZTVjOTUzOTExNWRkOGJlZjA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A2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1E63"/>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8744E"/>
    <w:rsid w:val="00090243"/>
    <w:rsid w:val="000904F6"/>
    <w:rsid w:val="00090918"/>
    <w:rsid w:val="00090ED8"/>
    <w:rsid w:val="00090F9F"/>
    <w:rsid w:val="0009145F"/>
    <w:rsid w:val="0009184E"/>
    <w:rsid w:val="00091B4E"/>
    <w:rsid w:val="00092467"/>
    <w:rsid w:val="00092FE9"/>
    <w:rsid w:val="000936BF"/>
    <w:rsid w:val="0009382F"/>
    <w:rsid w:val="000938CD"/>
    <w:rsid w:val="00093A30"/>
    <w:rsid w:val="00094342"/>
    <w:rsid w:val="000945BA"/>
    <w:rsid w:val="00095954"/>
    <w:rsid w:val="000960BA"/>
    <w:rsid w:val="0009662A"/>
    <w:rsid w:val="0009690D"/>
    <w:rsid w:val="00096DFF"/>
    <w:rsid w:val="000A0729"/>
    <w:rsid w:val="000A0E69"/>
    <w:rsid w:val="000A1A52"/>
    <w:rsid w:val="000A1F98"/>
    <w:rsid w:val="000A3529"/>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28F5"/>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07DA"/>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C1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A40"/>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A9C"/>
    <w:rsid w:val="001D1D55"/>
    <w:rsid w:val="001D21EF"/>
    <w:rsid w:val="001D29A4"/>
    <w:rsid w:val="001D2B73"/>
    <w:rsid w:val="001D3136"/>
    <w:rsid w:val="001D330D"/>
    <w:rsid w:val="001D3ECB"/>
    <w:rsid w:val="001D4AB6"/>
    <w:rsid w:val="001D4AD3"/>
    <w:rsid w:val="001D5281"/>
    <w:rsid w:val="001E17E3"/>
    <w:rsid w:val="001E2052"/>
    <w:rsid w:val="001E2492"/>
    <w:rsid w:val="001E257C"/>
    <w:rsid w:val="001E286C"/>
    <w:rsid w:val="001E2F34"/>
    <w:rsid w:val="001E35EE"/>
    <w:rsid w:val="001E4567"/>
    <w:rsid w:val="001E4B2C"/>
    <w:rsid w:val="001E507F"/>
    <w:rsid w:val="001E56C2"/>
    <w:rsid w:val="001E59FB"/>
    <w:rsid w:val="001E7F81"/>
    <w:rsid w:val="001F092A"/>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5E1"/>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03E"/>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27C"/>
    <w:rsid w:val="002866EC"/>
    <w:rsid w:val="0028744E"/>
    <w:rsid w:val="002876D2"/>
    <w:rsid w:val="00287936"/>
    <w:rsid w:val="00287BB7"/>
    <w:rsid w:val="002903C5"/>
    <w:rsid w:val="0029041B"/>
    <w:rsid w:val="00290A99"/>
    <w:rsid w:val="00290EAF"/>
    <w:rsid w:val="0029159A"/>
    <w:rsid w:val="00291CF1"/>
    <w:rsid w:val="00292AA1"/>
    <w:rsid w:val="00294012"/>
    <w:rsid w:val="00294383"/>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2DC6"/>
    <w:rsid w:val="002C327D"/>
    <w:rsid w:val="002C3890"/>
    <w:rsid w:val="002C3AD9"/>
    <w:rsid w:val="002C4286"/>
    <w:rsid w:val="002C43FC"/>
    <w:rsid w:val="002C45C3"/>
    <w:rsid w:val="002C483B"/>
    <w:rsid w:val="002C4DFE"/>
    <w:rsid w:val="002C519E"/>
    <w:rsid w:val="002C54ED"/>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5D4"/>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B39"/>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17C4"/>
    <w:rsid w:val="00363894"/>
    <w:rsid w:val="00363B2A"/>
    <w:rsid w:val="00363BF1"/>
    <w:rsid w:val="003653D0"/>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6B66"/>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88B"/>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26EF"/>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0EC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756"/>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068"/>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5D33"/>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6DB"/>
    <w:rsid w:val="005448F5"/>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6FEC"/>
    <w:rsid w:val="00587D7B"/>
    <w:rsid w:val="005904DB"/>
    <w:rsid w:val="005905ED"/>
    <w:rsid w:val="00590D11"/>
    <w:rsid w:val="00591BA6"/>
    <w:rsid w:val="00592825"/>
    <w:rsid w:val="00594437"/>
    <w:rsid w:val="00594B70"/>
    <w:rsid w:val="00596CFA"/>
    <w:rsid w:val="00596EC6"/>
    <w:rsid w:val="005975CE"/>
    <w:rsid w:val="005A0088"/>
    <w:rsid w:val="005A04F6"/>
    <w:rsid w:val="005A0FB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BCF"/>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08B"/>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AAF"/>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25E"/>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2B5"/>
    <w:rsid w:val="007E0595"/>
    <w:rsid w:val="007E0A63"/>
    <w:rsid w:val="007E0C63"/>
    <w:rsid w:val="007E0C71"/>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506"/>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84D"/>
    <w:rsid w:val="008B69B8"/>
    <w:rsid w:val="008B7042"/>
    <w:rsid w:val="008B770C"/>
    <w:rsid w:val="008C0325"/>
    <w:rsid w:val="008C094A"/>
    <w:rsid w:val="008C1570"/>
    <w:rsid w:val="008C1792"/>
    <w:rsid w:val="008C17B2"/>
    <w:rsid w:val="008C1E3E"/>
    <w:rsid w:val="008C2059"/>
    <w:rsid w:val="008C21D0"/>
    <w:rsid w:val="008C2DBC"/>
    <w:rsid w:val="008C3A4E"/>
    <w:rsid w:val="008C4AA2"/>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377"/>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405"/>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1DE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59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207"/>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6F6"/>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5FA9"/>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ECD"/>
    <w:rsid w:val="00B35B6D"/>
    <w:rsid w:val="00B35D53"/>
    <w:rsid w:val="00B367C4"/>
    <w:rsid w:val="00B36D3E"/>
    <w:rsid w:val="00B37B8E"/>
    <w:rsid w:val="00B40222"/>
    <w:rsid w:val="00B404C3"/>
    <w:rsid w:val="00B41A04"/>
    <w:rsid w:val="00B42266"/>
    <w:rsid w:val="00B42743"/>
    <w:rsid w:val="00B430E9"/>
    <w:rsid w:val="00B4311F"/>
    <w:rsid w:val="00B431AE"/>
    <w:rsid w:val="00B44288"/>
    <w:rsid w:val="00B448BF"/>
    <w:rsid w:val="00B44C7A"/>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8C7"/>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741"/>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8F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3643"/>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7FA"/>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A79"/>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251"/>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4A4"/>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1FE"/>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3C66"/>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58C"/>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665"/>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A40"/>
    <w:rsid w:val="00F10B81"/>
    <w:rsid w:val="00F10BC9"/>
    <w:rsid w:val="00F113C9"/>
    <w:rsid w:val="00F1191B"/>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650"/>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9D"/>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325A8F"/>
    <w:rsid w:val="013B4944"/>
    <w:rsid w:val="01453A14"/>
    <w:rsid w:val="017240DE"/>
    <w:rsid w:val="018D0F17"/>
    <w:rsid w:val="019F7441"/>
    <w:rsid w:val="01B37585"/>
    <w:rsid w:val="01C51D80"/>
    <w:rsid w:val="01D55165"/>
    <w:rsid w:val="01D91895"/>
    <w:rsid w:val="01DF6BF8"/>
    <w:rsid w:val="01EC2C57"/>
    <w:rsid w:val="01F114A6"/>
    <w:rsid w:val="01FF3BC3"/>
    <w:rsid w:val="02004145"/>
    <w:rsid w:val="0224187C"/>
    <w:rsid w:val="02331ABF"/>
    <w:rsid w:val="023D46EC"/>
    <w:rsid w:val="025B2DC4"/>
    <w:rsid w:val="026B2E25"/>
    <w:rsid w:val="027A5940"/>
    <w:rsid w:val="02824D4D"/>
    <w:rsid w:val="02B80216"/>
    <w:rsid w:val="02BB7BEA"/>
    <w:rsid w:val="02CE4475"/>
    <w:rsid w:val="02D35DE5"/>
    <w:rsid w:val="02DA018C"/>
    <w:rsid w:val="02DC2156"/>
    <w:rsid w:val="02DC4B10"/>
    <w:rsid w:val="02DD76CE"/>
    <w:rsid w:val="02E35293"/>
    <w:rsid w:val="02E65B0B"/>
    <w:rsid w:val="02F254D6"/>
    <w:rsid w:val="02F36323"/>
    <w:rsid w:val="02F5619C"/>
    <w:rsid w:val="03062D2F"/>
    <w:rsid w:val="03157404"/>
    <w:rsid w:val="0326446A"/>
    <w:rsid w:val="032D5555"/>
    <w:rsid w:val="035A307B"/>
    <w:rsid w:val="036634D2"/>
    <w:rsid w:val="037B371D"/>
    <w:rsid w:val="038325D2"/>
    <w:rsid w:val="03AC38D7"/>
    <w:rsid w:val="03B409DD"/>
    <w:rsid w:val="03C36E72"/>
    <w:rsid w:val="03C74493"/>
    <w:rsid w:val="03D1158F"/>
    <w:rsid w:val="03DD35E4"/>
    <w:rsid w:val="03F45E22"/>
    <w:rsid w:val="04076900"/>
    <w:rsid w:val="040F3E84"/>
    <w:rsid w:val="041A5A3B"/>
    <w:rsid w:val="042311BA"/>
    <w:rsid w:val="042B157A"/>
    <w:rsid w:val="04474CB4"/>
    <w:rsid w:val="046C12B8"/>
    <w:rsid w:val="048F763B"/>
    <w:rsid w:val="049F330E"/>
    <w:rsid w:val="04A171B4"/>
    <w:rsid w:val="04AA775C"/>
    <w:rsid w:val="04AF1889"/>
    <w:rsid w:val="04CE1F73"/>
    <w:rsid w:val="04E80C82"/>
    <w:rsid w:val="04E90B5B"/>
    <w:rsid w:val="04F66F48"/>
    <w:rsid w:val="05015EA4"/>
    <w:rsid w:val="0523406D"/>
    <w:rsid w:val="05241B93"/>
    <w:rsid w:val="05251E14"/>
    <w:rsid w:val="05500BDA"/>
    <w:rsid w:val="05681A7F"/>
    <w:rsid w:val="059F69F1"/>
    <w:rsid w:val="05A16594"/>
    <w:rsid w:val="05A7762D"/>
    <w:rsid w:val="05AB0F0F"/>
    <w:rsid w:val="05BC70AE"/>
    <w:rsid w:val="05D610DF"/>
    <w:rsid w:val="05E65BAD"/>
    <w:rsid w:val="05F01B95"/>
    <w:rsid w:val="05FD48BE"/>
    <w:rsid w:val="060E5941"/>
    <w:rsid w:val="06110FAF"/>
    <w:rsid w:val="061614DB"/>
    <w:rsid w:val="063D2F0C"/>
    <w:rsid w:val="064003C9"/>
    <w:rsid w:val="06493CA7"/>
    <w:rsid w:val="065A6178"/>
    <w:rsid w:val="066F1CF3"/>
    <w:rsid w:val="066F6E3E"/>
    <w:rsid w:val="0673692E"/>
    <w:rsid w:val="068B01B3"/>
    <w:rsid w:val="06930BB8"/>
    <w:rsid w:val="06932A9F"/>
    <w:rsid w:val="06A179B5"/>
    <w:rsid w:val="06D66EBD"/>
    <w:rsid w:val="07245D42"/>
    <w:rsid w:val="07264C62"/>
    <w:rsid w:val="07391925"/>
    <w:rsid w:val="07585B24"/>
    <w:rsid w:val="07726BE5"/>
    <w:rsid w:val="0779354C"/>
    <w:rsid w:val="079C1FA2"/>
    <w:rsid w:val="07EF46DA"/>
    <w:rsid w:val="07F910B5"/>
    <w:rsid w:val="08061376"/>
    <w:rsid w:val="081B4A15"/>
    <w:rsid w:val="082D0D5E"/>
    <w:rsid w:val="082F4AD6"/>
    <w:rsid w:val="08452D77"/>
    <w:rsid w:val="084A5DB4"/>
    <w:rsid w:val="085A2C41"/>
    <w:rsid w:val="086401F8"/>
    <w:rsid w:val="08751CAA"/>
    <w:rsid w:val="087E4C40"/>
    <w:rsid w:val="08BA6A96"/>
    <w:rsid w:val="08C017C2"/>
    <w:rsid w:val="08D66AD6"/>
    <w:rsid w:val="08D84F0B"/>
    <w:rsid w:val="08DA33A3"/>
    <w:rsid w:val="08DF474E"/>
    <w:rsid w:val="08E80F13"/>
    <w:rsid w:val="08F0070A"/>
    <w:rsid w:val="09150170"/>
    <w:rsid w:val="092E1232"/>
    <w:rsid w:val="09335624"/>
    <w:rsid w:val="094445B2"/>
    <w:rsid w:val="0944690F"/>
    <w:rsid w:val="09535675"/>
    <w:rsid w:val="09570789"/>
    <w:rsid w:val="095F057D"/>
    <w:rsid w:val="09642282"/>
    <w:rsid w:val="096B4234"/>
    <w:rsid w:val="09733572"/>
    <w:rsid w:val="09772C16"/>
    <w:rsid w:val="097D1872"/>
    <w:rsid w:val="098353B5"/>
    <w:rsid w:val="09947B74"/>
    <w:rsid w:val="09983FC3"/>
    <w:rsid w:val="09A11A04"/>
    <w:rsid w:val="09A92330"/>
    <w:rsid w:val="09B06B87"/>
    <w:rsid w:val="09B259BF"/>
    <w:rsid w:val="09C13146"/>
    <w:rsid w:val="09E04166"/>
    <w:rsid w:val="09E43386"/>
    <w:rsid w:val="09F558AC"/>
    <w:rsid w:val="0A1C0718"/>
    <w:rsid w:val="0A285C81"/>
    <w:rsid w:val="0A2F7010"/>
    <w:rsid w:val="0A3E7710"/>
    <w:rsid w:val="0A5B7E63"/>
    <w:rsid w:val="0A5E44FB"/>
    <w:rsid w:val="0A6071C9"/>
    <w:rsid w:val="0AA25A34"/>
    <w:rsid w:val="0AA374A5"/>
    <w:rsid w:val="0AAB7649"/>
    <w:rsid w:val="0ABB6AF5"/>
    <w:rsid w:val="0ABC5606"/>
    <w:rsid w:val="0AD11E75"/>
    <w:rsid w:val="0AE24082"/>
    <w:rsid w:val="0AEE6ECB"/>
    <w:rsid w:val="0B071D3B"/>
    <w:rsid w:val="0B185CF6"/>
    <w:rsid w:val="0B1A769A"/>
    <w:rsid w:val="0B1B1342"/>
    <w:rsid w:val="0B1F7084"/>
    <w:rsid w:val="0B30404E"/>
    <w:rsid w:val="0B433C27"/>
    <w:rsid w:val="0B465654"/>
    <w:rsid w:val="0B472137"/>
    <w:rsid w:val="0B4C6C14"/>
    <w:rsid w:val="0B526189"/>
    <w:rsid w:val="0B5450D5"/>
    <w:rsid w:val="0B5A630E"/>
    <w:rsid w:val="0B631A88"/>
    <w:rsid w:val="0B683D45"/>
    <w:rsid w:val="0B6947A3"/>
    <w:rsid w:val="0B73117E"/>
    <w:rsid w:val="0B7F3F11"/>
    <w:rsid w:val="0B884417"/>
    <w:rsid w:val="0BB7550F"/>
    <w:rsid w:val="0BC67500"/>
    <w:rsid w:val="0BD31C1D"/>
    <w:rsid w:val="0BE1433A"/>
    <w:rsid w:val="0BED0F30"/>
    <w:rsid w:val="0BF6188C"/>
    <w:rsid w:val="0BF73C91"/>
    <w:rsid w:val="0BFA364D"/>
    <w:rsid w:val="0C1110C3"/>
    <w:rsid w:val="0C170175"/>
    <w:rsid w:val="0C3721AC"/>
    <w:rsid w:val="0C395F24"/>
    <w:rsid w:val="0C547201"/>
    <w:rsid w:val="0C571A41"/>
    <w:rsid w:val="0C5C1171"/>
    <w:rsid w:val="0C5E1CBC"/>
    <w:rsid w:val="0C615B50"/>
    <w:rsid w:val="0C692CAD"/>
    <w:rsid w:val="0C723CA1"/>
    <w:rsid w:val="0C8445DA"/>
    <w:rsid w:val="0C87121B"/>
    <w:rsid w:val="0C882A07"/>
    <w:rsid w:val="0CA82D20"/>
    <w:rsid w:val="0CC007F7"/>
    <w:rsid w:val="0CDD2D53"/>
    <w:rsid w:val="0CE00A95"/>
    <w:rsid w:val="0CFE707A"/>
    <w:rsid w:val="0D046335"/>
    <w:rsid w:val="0D063BDA"/>
    <w:rsid w:val="0D08375F"/>
    <w:rsid w:val="0D184CFB"/>
    <w:rsid w:val="0D2E1801"/>
    <w:rsid w:val="0D38442D"/>
    <w:rsid w:val="0D3F08CC"/>
    <w:rsid w:val="0D4A7419"/>
    <w:rsid w:val="0D827401"/>
    <w:rsid w:val="0D84094E"/>
    <w:rsid w:val="0D8A00E9"/>
    <w:rsid w:val="0D8D589E"/>
    <w:rsid w:val="0D9B5051"/>
    <w:rsid w:val="0DA01C73"/>
    <w:rsid w:val="0DA3709E"/>
    <w:rsid w:val="0DA62B18"/>
    <w:rsid w:val="0DB02216"/>
    <w:rsid w:val="0DBE1B16"/>
    <w:rsid w:val="0DC83A03"/>
    <w:rsid w:val="0DD10C97"/>
    <w:rsid w:val="0DD63300"/>
    <w:rsid w:val="0DF50604"/>
    <w:rsid w:val="0DF702FE"/>
    <w:rsid w:val="0DFA7935"/>
    <w:rsid w:val="0DFC18FF"/>
    <w:rsid w:val="0E060E51"/>
    <w:rsid w:val="0E0A2972"/>
    <w:rsid w:val="0E1053AA"/>
    <w:rsid w:val="0E1E7AC7"/>
    <w:rsid w:val="0E2A021A"/>
    <w:rsid w:val="0E484B44"/>
    <w:rsid w:val="0E5604B2"/>
    <w:rsid w:val="0E59465B"/>
    <w:rsid w:val="0E5B4877"/>
    <w:rsid w:val="0E6D5D79"/>
    <w:rsid w:val="0E87566C"/>
    <w:rsid w:val="0E8D2557"/>
    <w:rsid w:val="0E914A24"/>
    <w:rsid w:val="0E9D0089"/>
    <w:rsid w:val="0EA0672E"/>
    <w:rsid w:val="0EB16245"/>
    <w:rsid w:val="0EB803EE"/>
    <w:rsid w:val="0ED40186"/>
    <w:rsid w:val="0EE77EB9"/>
    <w:rsid w:val="0EF94D4B"/>
    <w:rsid w:val="0F0F1CAE"/>
    <w:rsid w:val="0F181740"/>
    <w:rsid w:val="0F1A028E"/>
    <w:rsid w:val="0F2B249C"/>
    <w:rsid w:val="0F4958DC"/>
    <w:rsid w:val="0F5117D6"/>
    <w:rsid w:val="0F515DF7"/>
    <w:rsid w:val="0F596BA8"/>
    <w:rsid w:val="0F607C6B"/>
    <w:rsid w:val="0F6248D2"/>
    <w:rsid w:val="0F693536"/>
    <w:rsid w:val="0F7B0511"/>
    <w:rsid w:val="0F7B76D9"/>
    <w:rsid w:val="0F816ACD"/>
    <w:rsid w:val="0F8676D2"/>
    <w:rsid w:val="0F9832DB"/>
    <w:rsid w:val="0F997970"/>
    <w:rsid w:val="0FAE4E7B"/>
    <w:rsid w:val="0FB71F81"/>
    <w:rsid w:val="0FBF3FD2"/>
    <w:rsid w:val="0FBF7FF3"/>
    <w:rsid w:val="0FC24482"/>
    <w:rsid w:val="0FF07241"/>
    <w:rsid w:val="0FFA3C1C"/>
    <w:rsid w:val="103F5AD3"/>
    <w:rsid w:val="10646583"/>
    <w:rsid w:val="107734BE"/>
    <w:rsid w:val="107D4B15"/>
    <w:rsid w:val="10804024"/>
    <w:rsid w:val="108A31F2"/>
    <w:rsid w:val="108A3C80"/>
    <w:rsid w:val="108F6A5A"/>
    <w:rsid w:val="10C26171"/>
    <w:rsid w:val="10C61D50"/>
    <w:rsid w:val="10E50428"/>
    <w:rsid w:val="10EF574B"/>
    <w:rsid w:val="10F33360"/>
    <w:rsid w:val="10FC16EA"/>
    <w:rsid w:val="10FE58C3"/>
    <w:rsid w:val="110F1D40"/>
    <w:rsid w:val="11266F33"/>
    <w:rsid w:val="113C5761"/>
    <w:rsid w:val="1145536B"/>
    <w:rsid w:val="114E06C3"/>
    <w:rsid w:val="115D0906"/>
    <w:rsid w:val="117D318F"/>
    <w:rsid w:val="1182036D"/>
    <w:rsid w:val="11822E08"/>
    <w:rsid w:val="118963A1"/>
    <w:rsid w:val="118B4BDD"/>
    <w:rsid w:val="11C31073"/>
    <w:rsid w:val="11C6522A"/>
    <w:rsid w:val="11D02E86"/>
    <w:rsid w:val="11DD55A3"/>
    <w:rsid w:val="11E104CC"/>
    <w:rsid w:val="11E20309"/>
    <w:rsid w:val="1202500A"/>
    <w:rsid w:val="12255233"/>
    <w:rsid w:val="122B332B"/>
    <w:rsid w:val="12394175"/>
    <w:rsid w:val="12530213"/>
    <w:rsid w:val="12564396"/>
    <w:rsid w:val="125A6BF4"/>
    <w:rsid w:val="126B2BAF"/>
    <w:rsid w:val="127723A9"/>
    <w:rsid w:val="12862074"/>
    <w:rsid w:val="12883966"/>
    <w:rsid w:val="129E45B4"/>
    <w:rsid w:val="12D81596"/>
    <w:rsid w:val="12ED7A68"/>
    <w:rsid w:val="12F03357"/>
    <w:rsid w:val="13072A44"/>
    <w:rsid w:val="130C25E4"/>
    <w:rsid w:val="131B6383"/>
    <w:rsid w:val="131F1A3E"/>
    <w:rsid w:val="135A334F"/>
    <w:rsid w:val="135F4BE2"/>
    <w:rsid w:val="137F4B64"/>
    <w:rsid w:val="138E2FF9"/>
    <w:rsid w:val="139B1A0A"/>
    <w:rsid w:val="139D25C7"/>
    <w:rsid w:val="13A4131F"/>
    <w:rsid w:val="13B66003"/>
    <w:rsid w:val="13BF3CE4"/>
    <w:rsid w:val="13C46A1B"/>
    <w:rsid w:val="13C609E5"/>
    <w:rsid w:val="13D12EE6"/>
    <w:rsid w:val="13DD390D"/>
    <w:rsid w:val="13E93203"/>
    <w:rsid w:val="13FE2D40"/>
    <w:rsid w:val="141008D8"/>
    <w:rsid w:val="14125FE6"/>
    <w:rsid w:val="142E20E6"/>
    <w:rsid w:val="143F42F3"/>
    <w:rsid w:val="14643D5A"/>
    <w:rsid w:val="146D271E"/>
    <w:rsid w:val="147321EF"/>
    <w:rsid w:val="14777F31"/>
    <w:rsid w:val="14982588"/>
    <w:rsid w:val="149A5AD9"/>
    <w:rsid w:val="14A51039"/>
    <w:rsid w:val="14A7619D"/>
    <w:rsid w:val="150115A9"/>
    <w:rsid w:val="150536C3"/>
    <w:rsid w:val="150712B5"/>
    <w:rsid w:val="150A4901"/>
    <w:rsid w:val="150C0679"/>
    <w:rsid w:val="150C1963"/>
    <w:rsid w:val="151447A0"/>
    <w:rsid w:val="15192D96"/>
    <w:rsid w:val="151B08BC"/>
    <w:rsid w:val="15400301"/>
    <w:rsid w:val="15406575"/>
    <w:rsid w:val="154A6454"/>
    <w:rsid w:val="155B515D"/>
    <w:rsid w:val="1562473D"/>
    <w:rsid w:val="15762120"/>
    <w:rsid w:val="15C90318"/>
    <w:rsid w:val="15E554A9"/>
    <w:rsid w:val="15F07F9B"/>
    <w:rsid w:val="15FB249C"/>
    <w:rsid w:val="16545AB0"/>
    <w:rsid w:val="167C325A"/>
    <w:rsid w:val="169676A3"/>
    <w:rsid w:val="16A668AC"/>
    <w:rsid w:val="16A8729C"/>
    <w:rsid w:val="16B33777"/>
    <w:rsid w:val="16BC70A7"/>
    <w:rsid w:val="16BE3BF5"/>
    <w:rsid w:val="16C32FBA"/>
    <w:rsid w:val="16C6339E"/>
    <w:rsid w:val="16E949A3"/>
    <w:rsid w:val="16EA46F2"/>
    <w:rsid w:val="16F35A55"/>
    <w:rsid w:val="16F413C5"/>
    <w:rsid w:val="16FE5738"/>
    <w:rsid w:val="170A53FB"/>
    <w:rsid w:val="171D3BB7"/>
    <w:rsid w:val="172B0B5F"/>
    <w:rsid w:val="172F2D79"/>
    <w:rsid w:val="173914CE"/>
    <w:rsid w:val="17557BEF"/>
    <w:rsid w:val="17667DE9"/>
    <w:rsid w:val="177B3894"/>
    <w:rsid w:val="17836BED"/>
    <w:rsid w:val="17D349C1"/>
    <w:rsid w:val="17FE5EF9"/>
    <w:rsid w:val="18292D6F"/>
    <w:rsid w:val="1830729E"/>
    <w:rsid w:val="18344F23"/>
    <w:rsid w:val="184C5231"/>
    <w:rsid w:val="185524B5"/>
    <w:rsid w:val="1870062C"/>
    <w:rsid w:val="18817102"/>
    <w:rsid w:val="18830A15"/>
    <w:rsid w:val="18852B28"/>
    <w:rsid w:val="188B5321"/>
    <w:rsid w:val="189866C8"/>
    <w:rsid w:val="18A04A41"/>
    <w:rsid w:val="18B47385"/>
    <w:rsid w:val="18D45952"/>
    <w:rsid w:val="18FA2EDF"/>
    <w:rsid w:val="190C0A92"/>
    <w:rsid w:val="192817FA"/>
    <w:rsid w:val="19390FE8"/>
    <w:rsid w:val="194D300E"/>
    <w:rsid w:val="19551028"/>
    <w:rsid w:val="19932372"/>
    <w:rsid w:val="199C7AF2"/>
    <w:rsid w:val="19A1335A"/>
    <w:rsid w:val="19A20DD5"/>
    <w:rsid w:val="19AE03F1"/>
    <w:rsid w:val="19B906A4"/>
    <w:rsid w:val="19C72566"/>
    <w:rsid w:val="19E020D4"/>
    <w:rsid w:val="1A071A03"/>
    <w:rsid w:val="1A0A7151"/>
    <w:rsid w:val="1A1F16AE"/>
    <w:rsid w:val="1A3B5C77"/>
    <w:rsid w:val="1A41343F"/>
    <w:rsid w:val="1A6C6448"/>
    <w:rsid w:val="1A862C7C"/>
    <w:rsid w:val="1A91517D"/>
    <w:rsid w:val="1A984BAD"/>
    <w:rsid w:val="1AB8220E"/>
    <w:rsid w:val="1ABC669E"/>
    <w:rsid w:val="1AC75042"/>
    <w:rsid w:val="1AE4166C"/>
    <w:rsid w:val="1AE923ED"/>
    <w:rsid w:val="1AF04599"/>
    <w:rsid w:val="1AF06CFB"/>
    <w:rsid w:val="1AF11B8D"/>
    <w:rsid w:val="1B11359C"/>
    <w:rsid w:val="1B2129A5"/>
    <w:rsid w:val="1B244243"/>
    <w:rsid w:val="1B2A271F"/>
    <w:rsid w:val="1B530544"/>
    <w:rsid w:val="1B5A7C65"/>
    <w:rsid w:val="1B713184"/>
    <w:rsid w:val="1B75684C"/>
    <w:rsid w:val="1B8A0CEC"/>
    <w:rsid w:val="1BA209CF"/>
    <w:rsid w:val="1BA57132"/>
    <w:rsid w:val="1BB4777D"/>
    <w:rsid w:val="1BBE037F"/>
    <w:rsid w:val="1BD75AB8"/>
    <w:rsid w:val="1BDC68CC"/>
    <w:rsid w:val="1BED0F7A"/>
    <w:rsid w:val="1C0459C2"/>
    <w:rsid w:val="1C0952A5"/>
    <w:rsid w:val="1C1B3B4A"/>
    <w:rsid w:val="1C2A7637"/>
    <w:rsid w:val="1C33298F"/>
    <w:rsid w:val="1C33473D"/>
    <w:rsid w:val="1C387FA6"/>
    <w:rsid w:val="1C640D9B"/>
    <w:rsid w:val="1C7903AF"/>
    <w:rsid w:val="1C88086E"/>
    <w:rsid w:val="1C8F393E"/>
    <w:rsid w:val="1CA613B3"/>
    <w:rsid w:val="1CAA0778"/>
    <w:rsid w:val="1CC87CB2"/>
    <w:rsid w:val="1CE04199"/>
    <w:rsid w:val="1CE43A67"/>
    <w:rsid w:val="1CE67A02"/>
    <w:rsid w:val="1CE75528"/>
    <w:rsid w:val="1CF00880"/>
    <w:rsid w:val="1D266CE1"/>
    <w:rsid w:val="1D3963AF"/>
    <w:rsid w:val="1D4F1A4B"/>
    <w:rsid w:val="1D6A673C"/>
    <w:rsid w:val="1D7141FA"/>
    <w:rsid w:val="1D7B1EBD"/>
    <w:rsid w:val="1D8F4B51"/>
    <w:rsid w:val="1D9247AE"/>
    <w:rsid w:val="1DB567EC"/>
    <w:rsid w:val="1DEF28E6"/>
    <w:rsid w:val="1DF1580A"/>
    <w:rsid w:val="1DF51A98"/>
    <w:rsid w:val="1E026C28"/>
    <w:rsid w:val="1E0565AE"/>
    <w:rsid w:val="1E1862E1"/>
    <w:rsid w:val="1E2307E2"/>
    <w:rsid w:val="1E2339CC"/>
    <w:rsid w:val="1E2C3B3A"/>
    <w:rsid w:val="1E3D060F"/>
    <w:rsid w:val="1E3F7D2E"/>
    <w:rsid w:val="1E4134E4"/>
    <w:rsid w:val="1E4622A4"/>
    <w:rsid w:val="1E5062B3"/>
    <w:rsid w:val="1E523514"/>
    <w:rsid w:val="1E714A66"/>
    <w:rsid w:val="1E751739"/>
    <w:rsid w:val="1E802593"/>
    <w:rsid w:val="1E8976CC"/>
    <w:rsid w:val="1E9811D0"/>
    <w:rsid w:val="1EA703CC"/>
    <w:rsid w:val="1EAE27A1"/>
    <w:rsid w:val="1EB7330C"/>
    <w:rsid w:val="1ECC0E79"/>
    <w:rsid w:val="1EFD3977"/>
    <w:rsid w:val="1F0A0FF3"/>
    <w:rsid w:val="1F1A7E37"/>
    <w:rsid w:val="1F334A54"/>
    <w:rsid w:val="1F3E1D77"/>
    <w:rsid w:val="1F3F789D"/>
    <w:rsid w:val="1F533349"/>
    <w:rsid w:val="1F5771FF"/>
    <w:rsid w:val="1F5C21FD"/>
    <w:rsid w:val="1F8F25D3"/>
    <w:rsid w:val="1F9C084C"/>
    <w:rsid w:val="1FA3607E"/>
    <w:rsid w:val="1FAB4F33"/>
    <w:rsid w:val="1FBC3128"/>
    <w:rsid w:val="1FC35DD8"/>
    <w:rsid w:val="1FC61CE9"/>
    <w:rsid w:val="1FC97167"/>
    <w:rsid w:val="1FE868A9"/>
    <w:rsid w:val="1FEB1F7C"/>
    <w:rsid w:val="2000702C"/>
    <w:rsid w:val="20034907"/>
    <w:rsid w:val="200D1749"/>
    <w:rsid w:val="200F54C2"/>
    <w:rsid w:val="20173E4B"/>
    <w:rsid w:val="201E74B3"/>
    <w:rsid w:val="204E48BC"/>
    <w:rsid w:val="204F3B10"/>
    <w:rsid w:val="205253AE"/>
    <w:rsid w:val="205D447F"/>
    <w:rsid w:val="20674B6A"/>
    <w:rsid w:val="20711CD8"/>
    <w:rsid w:val="207558D8"/>
    <w:rsid w:val="207E61A3"/>
    <w:rsid w:val="208921B3"/>
    <w:rsid w:val="20973DEB"/>
    <w:rsid w:val="20A25B7C"/>
    <w:rsid w:val="20AF779C"/>
    <w:rsid w:val="20B26522"/>
    <w:rsid w:val="20B44310"/>
    <w:rsid w:val="20C0056A"/>
    <w:rsid w:val="20CA13E8"/>
    <w:rsid w:val="20D80712"/>
    <w:rsid w:val="20E93CF9"/>
    <w:rsid w:val="20F8458A"/>
    <w:rsid w:val="210110AE"/>
    <w:rsid w:val="210B3EDB"/>
    <w:rsid w:val="211116EB"/>
    <w:rsid w:val="211F1734"/>
    <w:rsid w:val="21244D8B"/>
    <w:rsid w:val="21374CD0"/>
    <w:rsid w:val="216133FC"/>
    <w:rsid w:val="219E23A2"/>
    <w:rsid w:val="21A22B1A"/>
    <w:rsid w:val="21A67760"/>
    <w:rsid w:val="21B46321"/>
    <w:rsid w:val="21C127EB"/>
    <w:rsid w:val="21D56769"/>
    <w:rsid w:val="21D95D87"/>
    <w:rsid w:val="21E52EF3"/>
    <w:rsid w:val="21EA09A9"/>
    <w:rsid w:val="21FB5D7B"/>
    <w:rsid w:val="220B1C3D"/>
    <w:rsid w:val="221D1D20"/>
    <w:rsid w:val="221F7512"/>
    <w:rsid w:val="222216AA"/>
    <w:rsid w:val="22241E64"/>
    <w:rsid w:val="22334A87"/>
    <w:rsid w:val="225278E7"/>
    <w:rsid w:val="227710FC"/>
    <w:rsid w:val="22821F7B"/>
    <w:rsid w:val="22BE6801"/>
    <w:rsid w:val="22DA1DB7"/>
    <w:rsid w:val="22DD3655"/>
    <w:rsid w:val="22E76282"/>
    <w:rsid w:val="233500BF"/>
    <w:rsid w:val="23377FF7"/>
    <w:rsid w:val="234C2589"/>
    <w:rsid w:val="23515792"/>
    <w:rsid w:val="236B425F"/>
    <w:rsid w:val="23836192"/>
    <w:rsid w:val="238D07CA"/>
    <w:rsid w:val="23901F29"/>
    <w:rsid w:val="239C0061"/>
    <w:rsid w:val="23A14EBC"/>
    <w:rsid w:val="23A61C99"/>
    <w:rsid w:val="23B819CC"/>
    <w:rsid w:val="23B908A4"/>
    <w:rsid w:val="23C16AD3"/>
    <w:rsid w:val="23C87E61"/>
    <w:rsid w:val="23E00F8D"/>
    <w:rsid w:val="23E80503"/>
    <w:rsid w:val="23E95BEF"/>
    <w:rsid w:val="23FD0064"/>
    <w:rsid w:val="24107A5A"/>
    <w:rsid w:val="242F187B"/>
    <w:rsid w:val="243162C6"/>
    <w:rsid w:val="24457704"/>
    <w:rsid w:val="244871F4"/>
    <w:rsid w:val="245375B0"/>
    <w:rsid w:val="246102B6"/>
    <w:rsid w:val="24642C0A"/>
    <w:rsid w:val="249935AC"/>
    <w:rsid w:val="249B7324"/>
    <w:rsid w:val="24A70112"/>
    <w:rsid w:val="24B22173"/>
    <w:rsid w:val="24B95AD9"/>
    <w:rsid w:val="24BE24DA"/>
    <w:rsid w:val="24CF5825"/>
    <w:rsid w:val="24D34421"/>
    <w:rsid w:val="24D523A7"/>
    <w:rsid w:val="24D663E6"/>
    <w:rsid w:val="24D77F2B"/>
    <w:rsid w:val="24DE1906"/>
    <w:rsid w:val="24E76A0D"/>
    <w:rsid w:val="24E94533"/>
    <w:rsid w:val="24EF7670"/>
    <w:rsid w:val="251834B6"/>
    <w:rsid w:val="25227A45"/>
    <w:rsid w:val="253D487F"/>
    <w:rsid w:val="254F6EC6"/>
    <w:rsid w:val="25513E86"/>
    <w:rsid w:val="257D111F"/>
    <w:rsid w:val="257F09F3"/>
    <w:rsid w:val="2583745E"/>
    <w:rsid w:val="258B00E2"/>
    <w:rsid w:val="25A8619C"/>
    <w:rsid w:val="25A917A6"/>
    <w:rsid w:val="25BE27CC"/>
    <w:rsid w:val="25DE1FA0"/>
    <w:rsid w:val="25ED2B06"/>
    <w:rsid w:val="25F74A5C"/>
    <w:rsid w:val="25FC0296"/>
    <w:rsid w:val="26243349"/>
    <w:rsid w:val="2628662C"/>
    <w:rsid w:val="262D45DE"/>
    <w:rsid w:val="263040C8"/>
    <w:rsid w:val="2668554F"/>
    <w:rsid w:val="266D05E3"/>
    <w:rsid w:val="268D0EEE"/>
    <w:rsid w:val="26A53EF9"/>
    <w:rsid w:val="26A94201"/>
    <w:rsid w:val="26AC274F"/>
    <w:rsid w:val="26B50445"/>
    <w:rsid w:val="26B70A0C"/>
    <w:rsid w:val="26B77320"/>
    <w:rsid w:val="26B96187"/>
    <w:rsid w:val="26C40A2A"/>
    <w:rsid w:val="26FD42C6"/>
    <w:rsid w:val="27044A29"/>
    <w:rsid w:val="27182EAE"/>
    <w:rsid w:val="271D34C8"/>
    <w:rsid w:val="273677D8"/>
    <w:rsid w:val="27391076"/>
    <w:rsid w:val="276142BF"/>
    <w:rsid w:val="2768196B"/>
    <w:rsid w:val="276F6846"/>
    <w:rsid w:val="27783712"/>
    <w:rsid w:val="27907362"/>
    <w:rsid w:val="27941AE9"/>
    <w:rsid w:val="279B763B"/>
    <w:rsid w:val="27A02EA3"/>
    <w:rsid w:val="27D56FF1"/>
    <w:rsid w:val="27E72880"/>
    <w:rsid w:val="28060F58"/>
    <w:rsid w:val="28096C9A"/>
    <w:rsid w:val="281178FD"/>
    <w:rsid w:val="28333E1D"/>
    <w:rsid w:val="28454BD6"/>
    <w:rsid w:val="28455253"/>
    <w:rsid w:val="28500425"/>
    <w:rsid w:val="28551971"/>
    <w:rsid w:val="285B1C53"/>
    <w:rsid w:val="286D0FD7"/>
    <w:rsid w:val="28920A3E"/>
    <w:rsid w:val="289F7086"/>
    <w:rsid w:val="28AB1AFF"/>
    <w:rsid w:val="28B766F6"/>
    <w:rsid w:val="28BE7A85"/>
    <w:rsid w:val="28C32028"/>
    <w:rsid w:val="28CC490F"/>
    <w:rsid w:val="28DE40AA"/>
    <w:rsid w:val="29345E77"/>
    <w:rsid w:val="2940049A"/>
    <w:rsid w:val="294C32E2"/>
    <w:rsid w:val="294C65AD"/>
    <w:rsid w:val="29740ACE"/>
    <w:rsid w:val="29806583"/>
    <w:rsid w:val="298B3C4C"/>
    <w:rsid w:val="29995DFC"/>
    <w:rsid w:val="29996CC8"/>
    <w:rsid w:val="29DA6B40"/>
    <w:rsid w:val="29F26D24"/>
    <w:rsid w:val="29FF2103"/>
    <w:rsid w:val="2A077209"/>
    <w:rsid w:val="2A1060BE"/>
    <w:rsid w:val="2A15033F"/>
    <w:rsid w:val="2A1662C1"/>
    <w:rsid w:val="2A1C7367"/>
    <w:rsid w:val="2A2815FA"/>
    <w:rsid w:val="2A5842C2"/>
    <w:rsid w:val="2A6D6092"/>
    <w:rsid w:val="2A6E5785"/>
    <w:rsid w:val="2A7D76B4"/>
    <w:rsid w:val="2A7E571E"/>
    <w:rsid w:val="2A854AAC"/>
    <w:rsid w:val="2A900FAD"/>
    <w:rsid w:val="2A975780"/>
    <w:rsid w:val="2A9F5694"/>
    <w:rsid w:val="2A9F7442"/>
    <w:rsid w:val="2AB949A8"/>
    <w:rsid w:val="2AC1560A"/>
    <w:rsid w:val="2AC670C5"/>
    <w:rsid w:val="2AC82E3D"/>
    <w:rsid w:val="2ACA2711"/>
    <w:rsid w:val="2ADF3CE2"/>
    <w:rsid w:val="2B0E47A2"/>
    <w:rsid w:val="2B437463"/>
    <w:rsid w:val="2B7807EE"/>
    <w:rsid w:val="2B924907"/>
    <w:rsid w:val="2BAA1DCD"/>
    <w:rsid w:val="2BAD0C2F"/>
    <w:rsid w:val="2BBF00EC"/>
    <w:rsid w:val="2BC37CFD"/>
    <w:rsid w:val="2BD5237F"/>
    <w:rsid w:val="2BE536CE"/>
    <w:rsid w:val="2BE758D9"/>
    <w:rsid w:val="2C09049E"/>
    <w:rsid w:val="2C0A653C"/>
    <w:rsid w:val="2C191F85"/>
    <w:rsid w:val="2C3A1B18"/>
    <w:rsid w:val="2C5030EA"/>
    <w:rsid w:val="2C7F577D"/>
    <w:rsid w:val="2C815051"/>
    <w:rsid w:val="2C90798A"/>
    <w:rsid w:val="2CB066F4"/>
    <w:rsid w:val="2CB34375"/>
    <w:rsid w:val="2CE82D6F"/>
    <w:rsid w:val="2CF16BCB"/>
    <w:rsid w:val="2D031F0A"/>
    <w:rsid w:val="2D0B0DBF"/>
    <w:rsid w:val="2D12358F"/>
    <w:rsid w:val="2D2D51D9"/>
    <w:rsid w:val="2D343236"/>
    <w:rsid w:val="2D5E1EEC"/>
    <w:rsid w:val="2D8079FF"/>
    <w:rsid w:val="2D834DF9"/>
    <w:rsid w:val="2D880661"/>
    <w:rsid w:val="2D99286E"/>
    <w:rsid w:val="2DC23B73"/>
    <w:rsid w:val="2DD15014"/>
    <w:rsid w:val="2DD85145"/>
    <w:rsid w:val="2DF47AA5"/>
    <w:rsid w:val="2DF72DE4"/>
    <w:rsid w:val="2E0220AF"/>
    <w:rsid w:val="2E0B6A2C"/>
    <w:rsid w:val="2E0F75E6"/>
    <w:rsid w:val="2E2E745B"/>
    <w:rsid w:val="2E4B082A"/>
    <w:rsid w:val="2E4B29D7"/>
    <w:rsid w:val="2E586286"/>
    <w:rsid w:val="2E5D4E86"/>
    <w:rsid w:val="2E5D790B"/>
    <w:rsid w:val="2E5F7ECD"/>
    <w:rsid w:val="2E690493"/>
    <w:rsid w:val="2E9829B9"/>
    <w:rsid w:val="2E9A3C18"/>
    <w:rsid w:val="2EBB0FEE"/>
    <w:rsid w:val="2EC63002"/>
    <w:rsid w:val="2EDE36B5"/>
    <w:rsid w:val="2EF11BB4"/>
    <w:rsid w:val="2EFA10EB"/>
    <w:rsid w:val="2F0A6B38"/>
    <w:rsid w:val="2F1D0548"/>
    <w:rsid w:val="2F261916"/>
    <w:rsid w:val="2F3E547B"/>
    <w:rsid w:val="2F432A92"/>
    <w:rsid w:val="2F4D1B62"/>
    <w:rsid w:val="2F5B427F"/>
    <w:rsid w:val="2F6D5D61"/>
    <w:rsid w:val="2F77273B"/>
    <w:rsid w:val="2F946CCB"/>
    <w:rsid w:val="2F9E23BE"/>
    <w:rsid w:val="2FA379D4"/>
    <w:rsid w:val="2FC11C09"/>
    <w:rsid w:val="2FCF4325"/>
    <w:rsid w:val="2FD25781"/>
    <w:rsid w:val="2FEF49C8"/>
    <w:rsid w:val="2FFD7934"/>
    <w:rsid w:val="300E30A0"/>
    <w:rsid w:val="301E161C"/>
    <w:rsid w:val="303074BA"/>
    <w:rsid w:val="30313232"/>
    <w:rsid w:val="305667F5"/>
    <w:rsid w:val="306B2F75"/>
    <w:rsid w:val="30715369"/>
    <w:rsid w:val="30733ACD"/>
    <w:rsid w:val="307D0225"/>
    <w:rsid w:val="308C3862"/>
    <w:rsid w:val="309317F7"/>
    <w:rsid w:val="309379D8"/>
    <w:rsid w:val="30A270F7"/>
    <w:rsid w:val="30A752A2"/>
    <w:rsid w:val="30BD6874"/>
    <w:rsid w:val="30DF1478"/>
    <w:rsid w:val="30E6401D"/>
    <w:rsid w:val="30EC586F"/>
    <w:rsid w:val="31010E56"/>
    <w:rsid w:val="31215055"/>
    <w:rsid w:val="31230DCD"/>
    <w:rsid w:val="31327ECB"/>
    <w:rsid w:val="315F16D9"/>
    <w:rsid w:val="318C3EFD"/>
    <w:rsid w:val="319C6071"/>
    <w:rsid w:val="31AC537E"/>
    <w:rsid w:val="31B9528D"/>
    <w:rsid w:val="31C003CA"/>
    <w:rsid w:val="31E3679B"/>
    <w:rsid w:val="31E732FD"/>
    <w:rsid w:val="31EE13DB"/>
    <w:rsid w:val="31F42B28"/>
    <w:rsid w:val="32087FC3"/>
    <w:rsid w:val="323112C7"/>
    <w:rsid w:val="3236068C"/>
    <w:rsid w:val="32454D73"/>
    <w:rsid w:val="32517576"/>
    <w:rsid w:val="326D6DBF"/>
    <w:rsid w:val="327B5E28"/>
    <w:rsid w:val="32867865"/>
    <w:rsid w:val="32A61CB5"/>
    <w:rsid w:val="32BE5C2C"/>
    <w:rsid w:val="32DD144F"/>
    <w:rsid w:val="32EE71B8"/>
    <w:rsid w:val="32FB6478"/>
    <w:rsid w:val="33093FF2"/>
    <w:rsid w:val="330C763F"/>
    <w:rsid w:val="33263B3F"/>
    <w:rsid w:val="332E3A59"/>
    <w:rsid w:val="33615F6F"/>
    <w:rsid w:val="336963EB"/>
    <w:rsid w:val="336E20A7"/>
    <w:rsid w:val="337226C7"/>
    <w:rsid w:val="33792F26"/>
    <w:rsid w:val="33816EEB"/>
    <w:rsid w:val="3384016F"/>
    <w:rsid w:val="338F33CB"/>
    <w:rsid w:val="339870D2"/>
    <w:rsid w:val="33A15FD9"/>
    <w:rsid w:val="33B201E6"/>
    <w:rsid w:val="33E10ACB"/>
    <w:rsid w:val="33E472CC"/>
    <w:rsid w:val="33EB55CD"/>
    <w:rsid w:val="33EC4C02"/>
    <w:rsid w:val="33ED56C2"/>
    <w:rsid w:val="33FB126C"/>
    <w:rsid w:val="340D2360"/>
    <w:rsid w:val="3410665D"/>
    <w:rsid w:val="341D7D55"/>
    <w:rsid w:val="34211214"/>
    <w:rsid w:val="34256C0A"/>
    <w:rsid w:val="342E63AB"/>
    <w:rsid w:val="344572AC"/>
    <w:rsid w:val="345179FF"/>
    <w:rsid w:val="346C4839"/>
    <w:rsid w:val="346F60D7"/>
    <w:rsid w:val="34711E4F"/>
    <w:rsid w:val="34950E68"/>
    <w:rsid w:val="34986E94"/>
    <w:rsid w:val="349873DC"/>
    <w:rsid w:val="34AF62C9"/>
    <w:rsid w:val="34B33D14"/>
    <w:rsid w:val="34B85CD0"/>
    <w:rsid w:val="34BB131C"/>
    <w:rsid w:val="34CB4388"/>
    <w:rsid w:val="34CE1050"/>
    <w:rsid w:val="34D77967"/>
    <w:rsid w:val="34EE524E"/>
    <w:rsid w:val="34F12F90"/>
    <w:rsid w:val="34F62354"/>
    <w:rsid w:val="34F65359"/>
    <w:rsid w:val="34FA6E12"/>
    <w:rsid w:val="35095397"/>
    <w:rsid w:val="350C46F9"/>
    <w:rsid w:val="3513391B"/>
    <w:rsid w:val="354013A3"/>
    <w:rsid w:val="358D5588"/>
    <w:rsid w:val="35A65B28"/>
    <w:rsid w:val="35BE2E72"/>
    <w:rsid w:val="35D51E56"/>
    <w:rsid w:val="35E46651"/>
    <w:rsid w:val="35ED3757"/>
    <w:rsid w:val="35EF127D"/>
    <w:rsid w:val="35FB2318"/>
    <w:rsid w:val="35FC7E3E"/>
    <w:rsid w:val="36160F00"/>
    <w:rsid w:val="3619279E"/>
    <w:rsid w:val="362F06E9"/>
    <w:rsid w:val="36350803"/>
    <w:rsid w:val="363A3B40"/>
    <w:rsid w:val="364041CF"/>
    <w:rsid w:val="3647730B"/>
    <w:rsid w:val="364A6DFC"/>
    <w:rsid w:val="364D41F6"/>
    <w:rsid w:val="365302AE"/>
    <w:rsid w:val="36541A28"/>
    <w:rsid w:val="365B4B65"/>
    <w:rsid w:val="36607A0A"/>
    <w:rsid w:val="366E227C"/>
    <w:rsid w:val="366F2506"/>
    <w:rsid w:val="366F2E0D"/>
    <w:rsid w:val="36794FEB"/>
    <w:rsid w:val="367B6A5C"/>
    <w:rsid w:val="368F2A60"/>
    <w:rsid w:val="36A4650C"/>
    <w:rsid w:val="36A74ADA"/>
    <w:rsid w:val="36AD60D5"/>
    <w:rsid w:val="36B224F9"/>
    <w:rsid w:val="36B536E8"/>
    <w:rsid w:val="36BD75CE"/>
    <w:rsid w:val="36D52B69"/>
    <w:rsid w:val="36E508D2"/>
    <w:rsid w:val="36EC0CC9"/>
    <w:rsid w:val="36F31241"/>
    <w:rsid w:val="370B18C5"/>
    <w:rsid w:val="3715038F"/>
    <w:rsid w:val="37152F66"/>
    <w:rsid w:val="371A63C7"/>
    <w:rsid w:val="37321D6A"/>
    <w:rsid w:val="373E5496"/>
    <w:rsid w:val="373F410B"/>
    <w:rsid w:val="374E46CA"/>
    <w:rsid w:val="37531CE0"/>
    <w:rsid w:val="375D2B5F"/>
    <w:rsid w:val="37663E7C"/>
    <w:rsid w:val="37735EDE"/>
    <w:rsid w:val="3787198A"/>
    <w:rsid w:val="37A10C9D"/>
    <w:rsid w:val="37A61E10"/>
    <w:rsid w:val="37B54749"/>
    <w:rsid w:val="37CB7AC8"/>
    <w:rsid w:val="37D13DAE"/>
    <w:rsid w:val="37E64902"/>
    <w:rsid w:val="37E82428"/>
    <w:rsid w:val="37EE7094"/>
    <w:rsid w:val="38264D88"/>
    <w:rsid w:val="38296C89"/>
    <w:rsid w:val="383002EB"/>
    <w:rsid w:val="384333F7"/>
    <w:rsid w:val="38523D46"/>
    <w:rsid w:val="3857135C"/>
    <w:rsid w:val="38586797"/>
    <w:rsid w:val="386A5533"/>
    <w:rsid w:val="389B0E82"/>
    <w:rsid w:val="38AA3B82"/>
    <w:rsid w:val="38AE3672"/>
    <w:rsid w:val="38BC0149"/>
    <w:rsid w:val="38BD52D9"/>
    <w:rsid w:val="38D87D1C"/>
    <w:rsid w:val="38E057F5"/>
    <w:rsid w:val="38E47094"/>
    <w:rsid w:val="39161217"/>
    <w:rsid w:val="39396CB4"/>
    <w:rsid w:val="394E09B1"/>
    <w:rsid w:val="395104A1"/>
    <w:rsid w:val="39636459"/>
    <w:rsid w:val="396B7F6C"/>
    <w:rsid w:val="397D1296"/>
    <w:rsid w:val="39930ABA"/>
    <w:rsid w:val="3999711F"/>
    <w:rsid w:val="399F3442"/>
    <w:rsid w:val="39AC72C0"/>
    <w:rsid w:val="39B417A9"/>
    <w:rsid w:val="39B50A30"/>
    <w:rsid w:val="39D72754"/>
    <w:rsid w:val="39DA0497"/>
    <w:rsid w:val="39E11825"/>
    <w:rsid w:val="39F83DF2"/>
    <w:rsid w:val="39FC5695"/>
    <w:rsid w:val="3A006D8E"/>
    <w:rsid w:val="3A1442E6"/>
    <w:rsid w:val="3A255109"/>
    <w:rsid w:val="3A3651E5"/>
    <w:rsid w:val="3A394029"/>
    <w:rsid w:val="3A712BA9"/>
    <w:rsid w:val="3A744481"/>
    <w:rsid w:val="3A8A3C6B"/>
    <w:rsid w:val="3A8C7BEF"/>
    <w:rsid w:val="3A906246"/>
    <w:rsid w:val="3A9C74FA"/>
    <w:rsid w:val="3AB962FE"/>
    <w:rsid w:val="3AD60C5E"/>
    <w:rsid w:val="3ADC57B6"/>
    <w:rsid w:val="3AED7D56"/>
    <w:rsid w:val="3B1E43B3"/>
    <w:rsid w:val="3B2349B7"/>
    <w:rsid w:val="3B4D1C93"/>
    <w:rsid w:val="3B616CFF"/>
    <w:rsid w:val="3B6259F6"/>
    <w:rsid w:val="3B7A5A8D"/>
    <w:rsid w:val="3B7F12F6"/>
    <w:rsid w:val="3B976654"/>
    <w:rsid w:val="3BBF16F2"/>
    <w:rsid w:val="3BC01EFC"/>
    <w:rsid w:val="3BCA786A"/>
    <w:rsid w:val="3BD31E2F"/>
    <w:rsid w:val="3BD80A06"/>
    <w:rsid w:val="3BF15831"/>
    <w:rsid w:val="3C033CD5"/>
    <w:rsid w:val="3C105946"/>
    <w:rsid w:val="3C236125"/>
    <w:rsid w:val="3C461E13"/>
    <w:rsid w:val="3C471448"/>
    <w:rsid w:val="3C544530"/>
    <w:rsid w:val="3C5A141B"/>
    <w:rsid w:val="3C5F759A"/>
    <w:rsid w:val="3C6C525A"/>
    <w:rsid w:val="3C700C3E"/>
    <w:rsid w:val="3C8770E4"/>
    <w:rsid w:val="3CB14B27"/>
    <w:rsid w:val="3CB44FCF"/>
    <w:rsid w:val="3CCB1279"/>
    <w:rsid w:val="3CCC1D36"/>
    <w:rsid w:val="3CCE23CB"/>
    <w:rsid w:val="3CD17D17"/>
    <w:rsid w:val="3CD3756B"/>
    <w:rsid w:val="3CE138EA"/>
    <w:rsid w:val="3CF8135F"/>
    <w:rsid w:val="3D09356D"/>
    <w:rsid w:val="3D2C1009"/>
    <w:rsid w:val="3D3C7F39"/>
    <w:rsid w:val="3D440F09"/>
    <w:rsid w:val="3D4504A0"/>
    <w:rsid w:val="3D7048F2"/>
    <w:rsid w:val="3D737CAC"/>
    <w:rsid w:val="3D7C3F51"/>
    <w:rsid w:val="3D7D7AB7"/>
    <w:rsid w:val="3D8734BB"/>
    <w:rsid w:val="3D9A11D4"/>
    <w:rsid w:val="3D9A2417"/>
    <w:rsid w:val="3D9F7A2D"/>
    <w:rsid w:val="3DA16D89"/>
    <w:rsid w:val="3DA364BE"/>
    <w:rsid w:val="3DA60DBB"/>
    <w:rsid w:val="3DA768E2"/>
    <w:rsid w:val="3DD763DB"/>
    <w:rsid w:val="3DDE2981"/>
    <w:rsid w:val="3DE041CB"/>
    <w:rsid w:val="3E0D0E3B"/>
    <w:rsid w:val="3E0D48F6"/>
    <w:rsid w:val="3E130E71"/>
    <w:rsid w:val="3E173A67"/>
    <w:rsid w:val="3E1868B4"/>
    <w:rsid w:val="3E1F46CA"/>
    <w:rsid w:val="3E247F32"/>
    <w:rsid w:val="3E2B306F"/>
    <w:rsid w:val="3E2C3284"/>
    <w:rsid w:val="3E2D5039"/>
    <w:rsid w:val="3E377251"/>
    <w:rsid w:val="3E42664B"/>
    <w:rsid w:val="3E44110B"/>
    <w:rsid w:val="3E5177F4"/>
    <w:rsid w:val="3E5A7334"/>
    <w:rsid w:val="3E5C3455"/>
    <w:rsid w:val="3E612F34"/>
    <w:rsid w:val="3E7B5D6B"/>
    <w:rsid w:val="3E843E66"/>
    <w:rsid w:val="3E8B6203"/>
    <w:rsid w:val="3E8F51FE"/>
    <w:rsid w:val="3E926F87"/>
    <w:rsid w:val="3E9A59DE"/>
    <w:rsid w:val="3E9C3F6D"/>
    <w:rsid w:val="3EAF4836"/>
    <w:rsid w:val="3EBB0897"/>
    <w:rsid w:val="3EC33DFA"/>
    <w:rsid w:val="3ED03C16"/>
    <w:rsid w:val="3EDE6333"/>
    <w:rsid w:val="3F060E16"/>
    <w:rsid w:val="3F081602"/>
    <w:rsid w:val="3F0A537A"/>
    <w:rsid w:val="3F1D1096"/>
    <w:rsid w:val="3F272DCF"/>
    <w:rsid w:val="3F2F0234"/>
    <w:rsid w:val="3F310B59"/>
    <w:rsid w:val="3F367F1D"/>
    <w:rsid w:val="3F406FEE"/>
    <w:rsid w:val="3F476B33"/>
    <w:rsid w:val="3F6363FE"/>
    <w:rsid w:val="3F6A5E19"/>
    <w:rsid w:val="3F756B8F"/>
    <w:rsid w:val="3F8E1B07"/>
    <w:rsid w:val="3F9407E4"/>
    <w:rsid w:val="3F95482B"/>
    <w:rsid w:val="3F980BD8"/>
    <w:rsid w:val="3FBD063E"/>
    <w:rsid w:val="3FC165DA"/>
    <w:rsid w:val="3FE43E1D"/>
    <w:rsid w:val="3FFA51AC"/>
    <w:rsid w:val="40152228"/>
    <w:rsid w:val="40161AFD"/>
    <w:rsid w:val="40183AC7"/>
    <w:rsid w:val="4019356B"/>
    <w:rsid w:val="40291830"/>
    <w:rsid w:val="403E177F"/>
    <w:rsid w:val="40592157"/>
    <w:rsid w:val="406E1CAE"/>
    <w:rsid w:val="406E53A2"/>
    <w:rsid w:val="40827192"/>
    <w:rsid w:val="409172B8"/>
    <w:rsid w:val="40930CA9"/>
    <w:rsid w:val="40A0133A"/>
    <w:rsid w:val="40B13AC0"/>
    <w:rsid w:val="40C31A53"/>
    <w:rsid w:val="40E67721"/>
    <w:rsid w:val="40FF545D"/>
    <w:rsid w:val="410067C8"/>
    <w:rsid w:val="410B53D9"/>
    <w:rsid w:val="411249BA"/>
    <w:rsid w:val="411E510D"/>
    <w:rsid w:val="41482836"/>
    <w:rsid w:val="415645CD"/>
    <w:rsid w:val="41652D3C"/>
    <w:rsid w:val="41857CF6"/>
    <w:rsid w:val="418A09F4"/>
    <w:rsid w:val="418F0D2A"/>
    <w:rsid w:val="41A9097B"/>
    <w:rsid w:val="41B4781F"/>
    <w:rsid w:val="41B94E35"/>
    <w:rsid w:val="41B95CFE"/>
    <w:rsid w:val="41D01505"/>
    <w:rsid w:val="41EA3241"/>
    <w:rsid w:val="41F8770C"/>
    <w:rsid w:val="42004812"/>
    <w:rsid w:val="420936C7"/>
    <w:rsid w:val="420C1409"/>
    <w:rsid w:val="421729DE"/>
    <w:rsid w:val="422B7AE1"/>
    <w:rsid w:val="423A41C8"/>
    <w:rsid w:val="42474939"/>
    <w:rsid w:val="424C3C57"/>
    <w:rsid w:val="42613FF3"/>
    <w:rsid w:val="42660D96"/>
    <w:rsid w:val="428667D2"/>
    <w:rsid w:val="42AD6748"/>
    <w:rsid w:val="42AF5830"/>
    <w:rsid w:val="42C35F6C"/>
    <w:rsid w:val="42CD1CE0"/>
    <w:rsid w:val="42DE2DA6"/>
    <w:rsid w:val="42E1381E"/>
    <w:rsid w:val="42EC706B"/>
    <w:rsid w:val="42ED6459"/>
    <w:rsid w:val="42EF6D61"/>
    <w:rsid w:val="42FE58DD"/>
    <w:rsid w:val="43160791"/>
    <w:rsid w:val="43174B3D"/>
    <w:rsid w:val="432F53AF"/>
    <w:rsid w:val="43344580"/>
    <w:rsid w:val="434B790E"/>
    <w:rsid w:val="4360274F"/>
    <w:rsid w:val="43650DD1"/>
    <w:rsid w:val="438C0A54"/>
    <w:rsid w:val="4396542E"/>
    <w:rsid w:val="43977AB6"/>
    <w:rsid w:val="43A044FF"/>
    <w:rsid w:val="43A3342B"/>
    <w:rsid w:val="43A43DCC"/>
    <w:rsid w:val="43BE6FC3"/>
    <w:rsid w:val="43C77C27"/>
    <w:rsid w:val="43CA332A"/>
    <w:rsid w:val="43DE09EE"/>
    <w:rsid w:val="43E73EDC"/>
    <w:rsid w:val="44002FAD"/>
    <w:rsid w:val="440E76BA"/>
    <w:rsid w:val="44103433"/>
    <w:rsid w:val="441A605F"/>
    <w:rsid w:val="4435195C"/>
    <w:rsid w:val="4447497A"/>
    <w:rsid w:val="444F0847"/>
    <w:rsid w:val="44550E45"/>
    <w:rsid w:val="445A46AE"/>
    <w:rsid w:val="44696787"/>
    <w:rsid w:val="449101DD"/>
    <w:rsid w:val="4497145E"/>
    <w:rsid w:val="44A43B7B"/>
    <w:rsid w:val="44AE49FA"/>
    <w:rsid w:val="44CC6C2E"/>
    <w:rsid w:val="44DE1391"/>
    <w:rsid w:val="44F17D02"/>
    <w:rsid w:val="44F84C67"/>
    <w:rsid w:val="450C3A8A"/>
    <w:rsid w:val="450D34CE"/>
    <w:rsid w:val="45181E73"/>
    <w:rsid w:val="451B225C"/>
    <w:rsid w:val="452410C9"/>
    <w:rsid w:val="45317DFB"/>
    <w:rsid w:val="45682DFA"/>
    <w:rsid w:val="456D3CE4"/>
    <w:rsid w:val="4579042C"/>
    <w:rsid w:val="457C2402"/>
    <w:rsid w:val="457E617A"/>
    <w:rsid w:val="457F0571"/>
    <w:rsid w:val="45851176"/>
    <w:rsid w:val="459736E0"/>
    <w:rsid w:val="459C2AA4"/>
    <w:rsid w:val="45A55DFD"/>
    <w:rsid w:val="45B41DE4"/>
    <w:rsid w:val="45BC4EF4"/>
    <w:rsid w:val="45C63B94"/>
    <w:rsid w:val="45D43FEC"/>
    <w:rsid w:val="45F7345F"/>
    <w:rsid w:val="460E7DA5"/>
    <w:rsid w:val="461940F5"/>
    <w:rsid w:val="46422483"/>
    <w:rsid w:val="46470102"/>
    <w:rsid w:val="4648580C"/>
    <w:rsid w:val="4659254A"/>
    <w:rsid w:val="465B0637"/>
    <w:rsid w:val="465D5BD0"/>
    <w:rsid w:val="465E3F0D"/>
    <w:rsid w:val="46612744"/>
    <w:rsid w:val="46691B03"/>
    <w:rsid w:val="466A16E6"/>
    <w:rsid w:val="46794B93"/>
    <w:rsid w:val="467C4DAF"/>
    <w:rsid w:val="467D4684"/>
    <w:rsid w:val="46893F2B"/>
    <w:rsid w:val="4690085B"/>
    <w:rsid w:val="469F45FA"/>
    <w:rsid w:val="46A211BE"/>
    <w:rsid w:val="46A41C10"/>
    <w:rsid w:val="46C4686E"/>
    <w:rsid w:val="46F32B98"/>
    <w:rsid w:val="46F74436"/>
    <w:rsid w:val="470B1C8F"/>
    <w:rsid w:val="470E79D1"/>
    <w:rsid w:val="472B0583"/>
    <w:rsid w:val="47370652"/>
    <w:rsid w:val="477B5067"/>
    <w:rsid w:val="477B778F"/>
    <w:rsid w:val="477D002C"/>
    <w:rsid w:val="478203EC"/>
    <w:rsid w:val="479E48B1"/>
    <w:rsid w:val="47A33674"/>
    <w:rsid w:val="47AD71EA"/>
    <w:rsid w:val="47B025FA"/>
    <w:rsid w:val="47CD163B"/>
    <w:rsid w:val="47D604EF"/>
    <w:rsid w:val="47E14B18"/>
    <w:rsid w:val="48036E0A"/>
    <w:rsid w:val="4809698F"/>
    <w:rsid w:val="4811697D"/>
    <w:rsid w:val="481D7ECC"/>
    <w:rsid w:val="48480CC1"/>
    <w:rsid w:val="484A2C8B"/>
    <w:rsid w:val="485D29BF"/>
    <w:rsid w:val="486C49B0"/>
    <w:rsid w:val="487877F8"/>
    <w:rsid w:val="487A3E25"/>
    <w:rsid w:val="487D4DCB"/>
    <w:rsid w:val="488B5503"/>
    <w:rsid w:val="488E6141"/>
    <w:rsid w:val="48937E21"/>
    <w:rsid w:val="48942552"/>
    <w:rsid w:val="489A0361"/>
    <w:rsid w:val="48AE0586"/>
    <w:rsid w:val="48B325DE"/>
    <w:rsid w:val="48B819A3"/>
    <w:rsid w:val="48B87BF5"/>
    <w:rsid w:val="48B94FF3"/>
    <w:rsid w:val="48BD345D"/>
    <w:rsid w:val="48BD520B"/>
    <w:rsid w:val="48E37AAB"/>
    <w:rsid w:val="48EF45ED"/>
    <w:rsid w:val="48FD4B4C"/>
    <w:rsid w:val="49066BB2"/>
    <w:rsid w:val="490A68E0"/>
    <w:rsid w:val="491055FE"/>
    <w:rsid w:val="491A05A9"/>
    <w:rsid w:val="492D5972"/>
    <w:rsid w:val="492E7EB7"/>
    <w:rsid w:val="494871CB"/>
    <w:rsid w:val="49535B70"/>
    <w:rsid w:val="495F5B3E"/>
    <w:rsid w:val="496F77D7"/>
    <w:rsid w:val="497654FD"/>
    <w:rsid w:val="49A60395"/>
    <w:rsid w:val="49A95790"/>
    <w:rsid w:val="49B4660E"/>
    <w:rsid w:val="49B64211"/>
    <w:rsid w:val="49C32CF5"/>
    <w:rsid w:val="49CF224E"/>
    <w:rsid w:val="49E1146A"/>
    <w:rsid w:val="49F41101"/>
    <w:rsid w:val="49F6167F"/>
    <w:rsid w:val="4A064FA0"/>
    <w:rsid w:val="4A16615C"/>
    <w:rsid w:val="4A4424D7"/>
    <w:rsid w:val="4A5120AF"/>
    <w:rsid w:val="4A6309D2"/>
    <w:rsid w:val="4A796BE6"/>
    <w:rsid w:val="4A871F75"/>
    <w:rsid w:val="4A881849"/>
    <w:rsid w:val="4A895CED"/>
    <w:rsid w:val="4A8E76E6"/>
    <w:rsid w:val="4A935002"/>
    <w:rsid w:val="4AA76173"/>
    <w:rsid w:val="4AB82D0F"/>
    <w:rsid w:val="4ABF170F"/>
    <w:rsid w:val="4AEB7664"/>
    <w:rsid w:val="4AF3760A"/>
    <w:rsid w:val="4AFD4848"/>
    <w:rsid w:val="4AFD7C19"/>
    <w:rsid w:val="4B0567D1"/>
    <w:rsid w:val="4B236AAE"/>
    <w:rsid w:val="4B707271"/>
    <w:rsid w:val="4B7818BD"/>
    <w:rsid w:val="4B83273C"/>
    <w:rsid w:val="4B887D52"/>
    <w:rsid w:val="4B897627"/>
    <w:rsid w:val="4B8E2E8F"/>
    <w:rsid w:val="4B9739F7"/>
    <w:rsid w:val="4BE156B5"/>
    <w:rsid w:val="4BEE2503"/>
    <w:rsid w:val="4BF42ACA"/>
    <w:rsid w:val="4BF67F1A"/>
    <w:rsid w:val="4BFA2159"/>
    <w:rsid w:val="4C245A30"/>
    <w:rsid w:val="4C2E6A52"/>
    <w:rsid w:val="4C3A6A33"/>
    <w:rsid w:val="4C520360"/>
    <w:rsid w:val="4C6850EC"/>
    <w:rsid w:val="4C8A5D4C"/>
    <w:rsid w:val="4C92075D"/>
    <w:rsid w:val="4C9E7102"/>
    <w:rsid w:val="4C9F3BFF"/>
    <w:rsid w:val="4CA80FE3"/>
    <w:rsid w:val="4CB6685F"/>
    <w:rsid w:val="4CC367FE"/>
    <w:rsid w:val="4CD12DC0"/>
    <w:rsid w:val="4D077F3C"/>
    <w:rsid w:val="4D123355"/>
    <w:rsid w:val="4D187D59"/>
    <w:rsid w:val="4D2A3B31"/>
    <w:rsid w:val="4D312C52"/>
    <w:rsid w:val="4D3857A8"/>
    <w:rsid w:val="4D7B5AD0"/>
    <w:rsid w:val="4D8C33FE"/>
    <w:rsid w:val="4D905305"/>
    <w:rsid w:val="4D964A72"/>
    <w:rsid w:val="4D9A3D6D"/>
    <w:rsid w:val="4D9C1254"/>
    <w:rsid w:val="4D9D5882"/>
    <w:rsid w:val="4DDE1EAC"/>
    <w:rsid w:val="4DE4323A"/>
    <w:rsid w:val="4DF521E1"/>
    <w:rsid w:val="4E04777F"/>
    <w:rsid w:val="4E165AE9"/>
    <w:rsid w:val="4E197388"/>
    <w:rsid w:val="4E341CC8"/>
    <w:rsid w:val="4E577EB0"/>
    <w:rsid w:val="4E793892"/>
    <w:rsid w:val="4E800872"/>
    <w:rsid w:val="4E9764FE"/>
    <w:rsid w:val="4EB8094F"/>
    <w:rsid w:val="4EC569ED"/>
    <w:rsid w:val="4ED00D27"/>
    <w:rsid w:val="4ED137BE"/>
    <w:rsid w:val="4ED50EA1"/>
    <w:rsid w:val="4EE6745E"/>
    <w:rsid w:val="4EE74D90"/>
    <w:rsid w:val="4EEC050C"/>
    <w:rsid w:val="4F104EC3"/>
    <w:rsid w:val="4F1F35AC"/>
    <w:rsid w:val="4F47354A"/>
    <w:rsid w:val="4F6208BA"/>
    <w:rsid w:val="4F7C7BCE"/>
    <w:rsid w:val="4F847D34"/>
    <w:rsid w:val="4F911C54"/>
    <w:rsid w:val="4F9A62A6"/>
    <w:rsid w:val="4F9C3DCC"/>
    <w:rsid w:val="4FBF7ABB"/>
    <w:rsid w:val="4FE47521"/>
    <w:rsid w:val="4FE625E0"/>
    <w:rsid w:val="4FF0236A"/>
    <w:rsid w:val="4FF11CCD"/>
    <w:rsid w:val="4FF359B6"/>
    <w:rsid w:val="4FF57980"/>
    <w:rsid w:val="4FF83F0C"/>
    <w:rsid w:val="5021480F"/>
    <w:rsid w:val="503E30D6"/>
    <w:rsid w:val="50445253"/>
    <w:rsid w:val="505C0D27"/>
    <w:rsid w:val="50770396"/>
    <w:rsid w:val="507C3BFE"/>
    <w:rsid w:val="50962ECB"/>
    <w:rsid w:val="50970A38"/>
    <w:rsid w:val="50A3118B"/>
    <w:rsid w:val="50A42E38"/>
    <w:rsid w:val="50A4577F"/>
    <w:rsid w:val="50B73D1F"/>
    <w:rsid w:val="50BD5BC9"/>
    <w:rsid w:val="50C11EEE"/>
    <w:rsid w:val="50D6330E"/>
    <w:rsid w:val="50E84DEF"/>
    <w:rsid w:val="50E97CFC"/>
    <w:rsid w:val="50F97C41"/>
    <w:rsid w:val="50FA4028"/>
    <w:rsid w:val="5107750D"/>
    <w:rsid w:val="510D65B7"/>
    <w:rsid w:val="511157AB"/>
    <w:rsid w:val="512A365A"/>
    <w:rsid w:val="5142540C"/>
    <w:rsid w:val="514630BC"/>
    <w:rsid w:val="51791EEB"/>
    <w:rsid w:val="5180327A"/>
    <w:rsid w:val="51825244"/>
    <w:rsid w:val="51850F13"/>
    <w:rsid w:val="51870AAC"/>
    <w:rsid w:val="518832C8"/>
    <w:rsid w:val="51954F77"/>
    <w:rsid w:val="51A0432A"/>
    <w:rsid w:val="51A86090"/>
    <w:rsid w:val="51B7396D"/>
    <w:rsid w:val="51B86EB8"/>
    <w:rsid w:val="51C969CF"/>
    <w:rsid w:val="51E25CE3"/>
    <w:rsid w:val="51F06651"/>
    <w:rsid w:val="51F24178"/>
    <w:rsid w:val="51F83758"/>
    <w:rsid w:val="52224331"/>
    <w:rsid w:val="5224454D"/>
    <w:rsid w:val="52271947"/>
    <w:rsid w:val="522E4CC3"/>
    <w:rsid w:val="5244713B"/>
    <w:rsid w:val="524B1ADA"/>
    <w:rsid w:val="52615633"/>
    <w:rsid w:val="52750905"/>
    <w:rsid w:val="528F15C5"/>
    <w:rsid w:val="529164B3"/>
    <w:rsid w:val="52977FD4"/>
    <w:rsid w:val="52997CC3"/>
    <w:rsid w:val="52A25790"/>
    <w:rsid w:val="52A96B6F"/>
    <w:rsid w:val="52AC2573"/>
    <w:rsid w:val="52AD009F"/>
    <w:rsid w:val="52B45975"/>
    <w:rsid w:val="52CD6993"/>
    <w:rsid w:val="52D94AA4"/>
    <w:rsid w:val="52EA3A62"/>
    <w:rsid w:val="52F50BB8"/>
    <w:rsid w:val="53000B16"/>
    <w:rsid w:val="53073C53"/>
    <w:rsid w:val="53097272"/>
    <w:rsid w:val="5314011E"/>
    <w:rsid w:val="531D3476"/>
    <w:rsid w:val="531E3FCC"/>
    <w:rsid w:val="532E7431"/>
    <w:rsid w:val="534E7D3C"/>
    <w:rsid w:val="53544462"/>
    <w:rsid w:val="5355267E"/>
    <w:rsid w:val="5356416D"/>
    <w:rsid w:val="53654E1D"/>
    <w:rsid w:val="536E6AD7"/>
    <w:rsid w:val="537C2C74"/>
    <w:rsid w:val="53933738"/>
    <w:rsid w:val="5397158E"/>
    <w:rsid w:val="53AB0A82"/>
    <w:rsid w:val="53AF7E46"/>
    <w:rsid w:val="53BD6A07"/>
    <w:rsid w:val="53E45D42"/>
    <w:rsid w:val="53E86961"/>
    <w:rsid w:val="54013861"/>
    <w:rsid w:val="5402441A"/>
    <w:rsid w:val="541379CA"/>
    <w:rsid w:val="5426635A"/>
    <w:rsid w:val="54487265"/>
    <w:rsid w:val="544D6070"/>
    <w:rsid w:val="545509EE"/>
    <w:rsid w:val="545C3B2A"/>
    <w:rsid w:val="54605E1E"/>
    <w:rsid w:val="546F7B01"/>
    <w:rsid w:val="548C4140"/>
    <w:rsid w:val="548E5CAE"/>
    <w:rsid w:val="54B3506A"/>
    <w:rsid w:val="54C91D88"/>
    <w:rsid w:val="54CA0D16"/>
    <w:rsid w:val="54DD4057"/>
    <w:rsid w:val="54E21BE9"/>
    <w:rsid w:val="54E7490F"/>
    <w:rsid w:val="54EB3100"/>
    <w:rsid w:val="550764A4"/>
    <w:rsid w:val="550B2BF6"/>
    <w:rsid w:val="55214EB5"/>
    <w:rsid w:val="552B174F"/>
    <w:rsid w:val="55364EFD"/>
    <w:rsid w:val="555313D1"/>
    <w:rsid w:val="555962BC"/>
    <w:rsid w:val="555D4828"/>
    <w:rsid w:val="5560764A"/>
    <w:rsid w:val="557A4C8B"/>
    <w:rsid w:val="557B26D6"/>
    <w:rsid w:val="558931E1"/>
    <w:rsid w:val="558C043F"/>
    <w:rsid w:val="558C6691"/>
    <w:rsid w:val="55923347"/>
    <w:rsid w:val="55925180"/>
    <w:rsid w:val="55983B1B"/>
    <w:rsid w:val="559B0682"/>
    <w:rsid w:val="55A57753"/>
    <w:rsid w:val="55A8376B"/>
    <w:rsid w:val="55DC29B6"/>
    <w:rsid w:val="55DD4241"/>
    <w:rsid w:val="55EB160A"/>
    <w:rsid w:val="55EC35D4"/>
    <w:rsid w:val="561346BC"/>
    <w:rsid w:val="561C5C67"/>
    <w:rsid w:val="5621327D"/>
    <w:rsid w:val="56235919"/>
    <w:rsid w:val="56292132"/>
    <w:rsid w:val="564E3947"/>
    <w:rsid w:val="565748B4"/>
    <w:rsid w:val="566B6D1E"/>
    <w:rsid w:val="567649A8"/>
    <w:rsid w:val="569752EE"/>
    <w:rsid w:val="56A03680"/>
    <w:rsid w:val="56B714EC"/>
    <w:rsid w:val="56E542AB"/>
    <w:rsid w:val="56FE35BF"/>
    <w:rsid w:val="57032A2C"/>
    <w:rsid w:val="57081D47"/>
    <w:rsid w:val="57087F99"/>
    <w:rsid w:val="570F5219"/>
    <w:rsid w:val="575C2093"/>
    <w:rsid w:val="575D12B5"/>
    <w:rsid w:val="57610A87"/>
    <w:rsid w:val="57673C70"/>
    <w:rsid w:val="577B1140"/>
    <w:rsid w:val="577B7F21"/>
    <w:rsid w:val="577C48FB"/>
    <w:rsid w:val="577F181B"/>
    <w:rsid w:val="57921984"/>
    <w:rsid w:val="579737F0"/>
    <w:rsid w:val="57A537C4"/>
    <w:rsid w:val="57AB7B30"/>
    <w:rsid w:val="57AF5251"/>
    <w:rsid w:val="57B26373"/>
    <w:rsid w:val="57B63F04"/>
    <w:rsid w:val="57CD20C2"/>
    <w:rsid w:val="57D675AB"/>
    <w:rsid w:val="57D95FDD"/>
    <w:rsid w:val="581A12AA"/>
    <w:rsid w:val="582235D0"/>
    <w:rsid w:val="582D051B"/>
    <w:rsid w:val="5838665C"/>
    <w:rsid w:val="583D0117"/>
    <w:rsid w:val="58613E05"/>
    <w:rsid w:val="58810003"/>
    <w:rsid w:val="5890062E"/>
    <w:rsid w:val="58917D2F"/>
    <w:rsid w:val="5894085C"/>
    <w:rsid w:val="58977827"/>
    <w:rsid w:val="58AE4F0C"/>
    <w:rsid w:val="58B85899"/>
    <w:rsid w:val="58C3061C"/>
    <w:rsid w:val="58C779E0"/>
    <w:rsid w:val="58DC0A8A"/>
    <w:rsid w:val="58E363A9"/>
    <w:rsid w:val="59273114"/>
    <w:rsid w:val="592F7145"/>
    <w:rsid w:val="594A6978"/>
    <w:rsid w:val="59576FB6"/>
    <w:rsid w:val="595E1678"/>
    <w:rsid w:val="59617E35"/>
    <w:rsid w:val="596D5BD4"/>
    <w:rsid w:val="59777658"/>
    <w:rsid w:val="597E09E7"/>
    <w:rsid w:val="597E3DD8"/>
    <w:rsid w:val="598E7CA7"/>
    <w:rsid w:val="59B57C7C"/>
    <w:rsid w:val="59CC1752"/>
    <w:rsid w:val="59DA5A17"/>
    <w:rsid w:val="59DB3743"/>
    <w:rsid w:val="59F80043"/>
    <w:rsid w:val="5A0507C0"/>
    <w:rsid w:val="5A09252F"/>
    <w:rsid w:val="5A096A5E"/>
    <w:rsid w:val="5A0B2778"/>
    <w:rsid w:val="5A0C7DA1"/>
    <w:rsid w:val="5A1F5D26"/>
    <w:rsid w:val="5A290952"/>
    <w:rsid w:val="5A2A7C7B"/>
    <w:rsid w:val="5A2E7D17"/>
    <w:rsid w:val="5A3E2560"/>
    <w:rsid w:val="5A4237C2"/>
    <w:rsid w:val="5A5B4884"/>
    <w:rsid w:val="5A5D23E0"/>
    <w:rsid w:val="5A5D3B6E"/>
    <w:rsid w:val="5A637A76"/>
    <w:rsid w:val="5A6D33BA"/>
    <w:rsid w:val="5A792B1F"/>
    <w:rsid w:val="5A874767"/>
    <w:rsid w:val="5AAD6F28"/>
    <w:rsid w:val="5ABA3CA0"/>
    <w:rsid w:val="5ABF12B7"/>
    <w:rsid w:val="5AC216D8"/>
    <w:rsid w:val="5AD63A24"/>
    <w:rsid w:val="5AD7215D"/>
    <w:rsid w:val="5ADE2E0C"/>
    <w:rsid w:val="5B0171D9"/>
    <w:rsid w:val="5B0B3659"/>
    <w:rsid w:val="5B174C4F"/>
    <w:rsid w:val="5B1978C6"/>
    <w:rsid w:val="5B2E1A1D"/>
    <w:rsid w:val="5B380C7A"/>
    <w:rsid w:val="5B392E17"/>
    <w:rsid w:val="5B3F5F54"/>
    <w:rsid w:val="5B514195"/>
    <w:rsid w:val="5B7C2D04"/>
    <w:rsid w:val="5B843A1C"/>
    <w:rsid w:val="5B857E0A"/>
    <w:rsid w:val="5B873E3F"/>
    <w:rsid w:val="5B905A5A"/>
    <w:rsid w:val="5BA858A7"/>
    <w:rsid w:val="5BCA7F13"/>
    <w:rsid w:val="5BF362D8"/>
    <w:rsid w:val="5BF86626"/>
    <w:rsid w:val="5C02145B"/>
    <w:rsid w:val="5C02690E"/>
    <w:rsid w:val="5C084598"/>
    <w:rsid w:val="5C196DA7"/>
    <w:rsid w:val="5C241D7E"/>
    <w:rsid w:val="5C2A048C"/>
    <w:rsid w:val="5C3435DF"/>
    <w:rsid w:val="5C4E644E"/>
    <w:rsid w:val="5C5E4003"/>
    <w:rsid w:val="5C80234E"/>
    <w:rsid w:val="5C89748A"/>
    <w:rsid w:val="5C8A680C"/>
    <w:rsid w:val="5C910A31"/>
    <w:rsid w:val="5CD56B70"/>
    <w:rsid w:val="5CE15514"/>
    <w:rsid w:val="5CE50174"/>
    <w:rsid w:val="5CF43966"/>
    <w:rsid w:val="5CF8460C"/>
    <w:rsid w:val="5D0C4701"/>
    <w:rsid w:val="5D0F0395"/>
    <w:rsid w:val="5D221076"/>
    <w:rsid w:val="5D397964"/>
    <w:rsid w:val="5D5A391C"/>
    <w:rsid w:val="5D5F10C0"/>
    <w:rsid w:val="5D885990"/>
    <w:rsid w:val="5D891B7B"/>
    <w:rsid w:val="5D8F5849"/>
    <w:rsid w:val="5D9E6F62"/>
    <w:rsid w:val="5DA44998"/>
    <w:rsid w:val="5DAA7FFC"/>
    <w:rsid w:val="5DAD38EE"/>
    <w:rsid w:val="5DB93D9B"/>
    <w:rsid w:val="5DBF512A"/>
    <w:rsid w:val="5DDB6A3D"/>
    <w:rsid w:val="5DDD340B"/>
    <w:rsid w:val="5E006862"/>
    <w:rsid w:val="5E0207B9"/>
    <w:rsid w:val="5E1436C8"/>
    <w:rsid w:val="5E1834A1"/>
    <w:rsid w:val="5E261785"/>
    <w:rsid w:val="5E292944"/>
    <w:rsid w:val="5E296C3F"/>
    <w:rsid w:val="5E394EDC"/>
    <w:rsid w:val="5E3D2C1E"/>
    <w:rsid w:val="5E4719EA"/>
    <w:rsid w:val="5E4A7017"/>
    <w:rsid w:val="5E552BBA"/>
    <w:rsid w:val="5E5E5C71"/>
    <w:rsid w:val="5E611C10"/>
    <w:rsid w:val="5E770480"/>
    <w:rsid w:val="5E8A398A"/>
    <w:rsid w:val="5E96232F"/>
    <w:rsid w:val="5EA901E5"/>
    <w:rsid w:val="5ED41D7B"/>
    <w:rsid w:val="5EDC2437"/>
    <w:rsid w:val="5EFC7377"/>
    <w:rsid w:val="5F06174D"/>
    <w:rsid w:val="5F1871E8"/>
    <w:rsid w:val="5F21609C"/>
    <w:rsid w:val="5F3062DF"/>
    <w:rsid w:val="5F3A3602"/>
    <w:rsid w:val="5F487ACD"/>
    <w:rsid w:val="5F4D6E91"/>
    <w:rsid w:val="5F5A0152"/>
    <w:rsid w:val="5F6277C6"/>
    <w:rsid w:val="5F6D0B1D"/>
    <w:rsid w:val="5F805704"/>
    <w:rsid w:val="5F8D0B82"/>
    <w:rsid w:val="5F8E1258"/>
    <w:rsid w:val="5F9F3465"/>
    <w:rsid w:val="5FB21B76"/>
    <w:rsid w:val="5FCC5339"/>
    <w:rsid w:val="5FE34A5B"/>
    <w:rsid w:val="5FFE1E36"/>
    <w:rsid w:val="5FFE462F"/>
    <w:rsid w:val="600B4656"/>
    <w:rsid w:val="601016AC"/>
    <w:rsid w:val="60232584"/>
    <w:rsid w:val="603B318E"/>
    <w:rsid w:val="60653448"/>
    <w:rsid w:val="60686C22"/>
    <w:rsid w:val="60687CFB"/>
    <w:rsid w:val="60730D3D"/>
    <w:rsid w:val="607330CE"/>
    <w:rsid w:val="608250F0"/>
    <w:rsid w:val="60825176"/>
    <w:rsid w:val="609F2AC4"/>
    <w:rsid w:val="60C60665"/>
    <w:rsid w:val="60D64C64"/>
    <w:rsid w:val="60E7557F"/>
    <w:rsid w:val="60F021CA"/>
    <w:rsid w:val="60FA2EE8"/>
    <w:rsid w:val="61054A27"/>
    <w:rsid w:val="610A52BC"/>
    <w:rsid w:val="611D2366"/>
    <w:rsid w:val="613C71BD"/>
    <w:rsid w:val="61421856"/>
    <w:rsid w:val="615227C4"/>
    <w:rsid w:val="61573FF7"/>
    <w:rsid w:val="615A7643"/>
    <w:rsid w:val="61654E3F"/>
    <w:rsid w:val="6182292A"/>
    <w:rsid w:val="61954B1F"/>
    <w:rsid w:val="619F7F92"/>
    <w:rsid w:val="61D07906"/>
    <w:rsid w:val="61D513C0"/>
    <w:rsid w:val="61DD14BE"/>
    <w:rsid w:val="61F94C26"/>
    <w:rsid w:val="62000E56"/>
    <w:rsid w:val="62127F1E"/>
    <w:rsid w:val="62165C60"/>
    <w:rsid w:val="623936FD"/>
    <w:rsid w:val="6243269C"/>
    <w:rsid w:val="62481B92"/>
    <w:rsid w:val="624F3E49"/>
    <w:rsid w:val="62627CC5"/>
    <w:rsid w:val="62632286"/>
    <w:rsid w:val="626C5880"/>
    <w:rsid w:val="62885958"/>
    <w:rsid w:val="6296706C"/>
    <w:rsid w:val="62B2525D"/>
    <w:rsid w:val="62E74543"/>
    <w:rsid w:val="62F40B65"/>
    <w:rsid w:val="62FC2CFE"/>
    <w:rsid w:val="6300421A"/>
    <w:rsid w:val="63024505"/>
    <w:rsid w:val="63194611"/>
    <w:rsid w:val="63473BF7"/>
    <w:rsid w:val="634C7460"/>
    <w:rsid w:val="635B1DB5"/>
    <w:rsid w:val="63711FED"/>
    <w:rsid w:val="63880DDC"/>
    <w:rsid w:val="638B7F88"/>
    <w:rsid w:val="638D750D"/>
    <w:rsid w:val="63AC2174"/>
    <w:rsid w:val="63AC6CC0"/>
    <w:rsid w:val="63EE6B6F"/>
    <w:rsid w:val="64055776"/>
    <w:rsid w:val="641C32D6"/>
    <w:rsid w:val="64240056"/>
    <w:rsid w:val="64346872"/>
    <w:rsid w:val="643E143A"/>
    <w:rsid w:val="64550596"/>
    <w:rsid w:val="647C5B23"/>
    <w:rsid w:val="648669A1"/>
    <w:rsid w:val="6488096B"/>
    <w:rsid w:val="648B6EEF"/>
    <w:rsid w:val="648F3AA8"/>
    <w:rsid w:val="64947310"/>
    <w:rsid w:val="649B069F"/>
    <w:rsid w:val="649E1F3D"/>
    <w:rsid w:val="64A21A2D"/>
    <w:rsid w:val="64AF5EF8"/>
    <w:rsid w:val="64BE24D5"/>
    <w:rsid w:val="64C158BF"/>
    <w:rsid w:val="64CE2EAA"/>
    <w:rsid w:val="651144BD"/>
    <w:rsid w:val="651D7BB7"/>
    <w:rsid w:val="653C3090"/>
    <w:rsid w:val="65442AE4"/>
    <w:rsid w:val="654F4FE5"/>
    <w:rsid w:val="655B398A"/>
    <w:rsid w:val="65613696"/>
    <w:rsid w:val="65642284"/>
    <w:rsid w:val="657038D9"/>
    <w:rsid w:val="65854376"/>
    <w:rsid w:val="658767BE"/>
    <w:rsid w:val="65876E75"/>
    <w:rsid w:val="65892531"/>
    <w:rsid w:val="65927CE7"/>
    <w:rsid w:val="65960E66"/>
    <w:rsid w:val="65E41BD1"/>
    <w:rsid w:val="65F30067"/>
    <w:rsid w:val="65F31E15"/>
    <w:rsid w:val="65FA13F5"/>
    <w:rsid w:val="66083903"/>
    <w:rsid w:val="66195831"/>
    <w:rsid w:val="662A2F69"/>
    <w:rsid w:val="662E75B1"/>
    <w:rsid w:val="66342C2E"/>
    <w:rsid w:val="663E7534"/>
    <w:rsid w:val="663E784C"/>
    <w:rsid w:val="664363FD"/>
    <w:rsid w:val="66546D57"/>
    <w:rsid w:val="665723A3"/>
    <w:rsid w:val="667429EC"/>
    <w:rsid w:val="667967BE"/>
    <w:rsid w:val="667E2026"/>
    <w:rsid w:val="668B6A45"/>
    <w:rsid w:val="66934759"/>
    <w:rsid w:val="66952ECC"/>
    <w:rsid w:val="66A23F66"/>
    <w:rsid w:val="66AD6467"/>
    <w:rsid w:val="66BC2B4E"/>
    <w:rsid w:val="66D23982"/>
    <w:rsid w:val="66D46203"/>
    <w:rsid w:val="66E3632D"/>
    <w:rsid w:val="672F3F24"/>
    <w:rsid w:val="67311233"/>
    <w:rsid w:val="673E055F"/>
    <w:rsid w:val="674212A6"/>
    <w:rsid w:val="67551CE3"/>
    <w:rsid w:val="676905E0"/>
    <w:rsid w:val="67780AB5"/>
    <w:rsid w:val="678A56A5"/>
    <w:rsid w:val="67911F56"/>
    <w:rsid w:val="67A22552"/>
    <w:rsid w:val="67AA29A7"/>
    <w:rsid w:val="67B22DCC"/>
    <w:rsid w:val="67BE71AA"/>
    <w:rsid w:val="67CB129B"/>
    <w:rsid w:val="67D90273"/>
    <w:rsid w:val="67DE5875"/>
    <w:rsid w:val="67E55852"/>
    <w:rsid w:val="67EB1AB4"/>
    <w:rsid w:val="67F00D02"/>
    <w:rsid w:val="67F24A7A"/>
    <w:rsid w:val="67FA1285"/>
    <w:rsid w:val="680577D0"/>
    <w:rsid w:val="680622D3"/>
    <w:rsid w:val="68062C23"/>
    <w:rsid w:val="680846A1"/>
    <w:rsid w:val="682D5AB2"/>
    <w:rsid w:val="683661F5"/>
    <w:rsid w:val="68442DFB"/>
    <w:rsid w:val="68460921"/>
    <w:rsid w:val="68476448"/>
    <w:rsid w:val="68551F4F"/>
    <w:rsid w:val="687C10C9"/>
    <w:rsid w:val="68840C16"/>
    <w:rsid w:val="68876EFB"/>
    <w:rsid w:val="68884654"/>
    <w:rsid w:val="688C42DC"/>
    <w:rsid w:val="68921DB9"/>
    <w:rsid w:val="689F444F"/>
    <w:rsid w:val="68A23436"/>
    <w:rsid w:val="68B96DBB"/>
    <w:rsid w:val="68C36416"/>
    <w:rsid w:val="68CA2805"/>
    <w:rsid w:val="68D40619"/>
    <w:rsid w:val="68D51CA5"/>
    <w:rsid w:val="68E86DBE"/>
    <w:rsid w:val="68E937A3"/>
    <w:rsid w:val="68FC7232"/>
    <w:rsid w:val="69076303"/>
    <w:rsid w:val="69320EA6"/>
    <w:rsid w:val="693E15D3"/>
    <w:rsid w:val="694C640B"/>
    <w:rsid w:val="69627681"/>
    <w:rsid w:val="6977531D"/>
    <w:rsid w:val="6985242A"/>
    <w:rsid w:val="699D6C67"/>
    <w:rsid w:val="699F5B28"/>
    <w:rsid w:val="69BE2739"/>
    <w:rsid w:val="69CC2BFF"/>
    <w:rsid w:val="69DA3C5F"/>
    <w:rsid w:val="69E20907"/>
    <w:rsid w:val="69E55FFC"/>
    <w:rsid w:val="69F745C9"/>
    <w:rsid w:val="69FD55B8"/>
    <w:rsid w:val="6A0B1C62"/>
    <w:rsid w:val="6A0E546F"/>
    <w:rsid w:val="6A1857E9"/>
    <w:rsid w:val="6A220F1A"/>
    <w:rsid w:val="6A2406C8"/>
    <w:rsid w:val="6A2E5B11"/>
    <w:rsid w:val="6A303637"/>
    <w:rsid w:val="6A3F7D1E"/>
    <w:rsid w:val="6A4315BC"/>
    <w:rsid w:val="6A56527A"/>
    <w:rsid w:val="6A7252D5"/>
    <w:rsid w:val="6A7A6FA8"/>
    <w:rsid w:val="6A8B4D12"/>
    <w:rsid w:val="6AA81420"/>
    <w:rsid w:val="6AAE27AE"/>
    <w:rsid w:val="6ADE0BD1"/>
    <w:rsid w:val="6AE96859"/>
    <w:rsid w:val="6B105217"/>
    <w:rsid w:val="6B1336F4"/>
    <w:rsid w:val="6B147746"/>
    <w:rsid w:val="6B24787C"/>
    <w:rsid w:val="6B321631"/>
    <w:rsid w:val="6B573233"/>
    <w:rsid w:val="6B5B6274"/>
    <w:rsid w:val="6B666FFD"/>
    <w:rsid w:val="6B6932A5"/>
    <w:rsid w:val="6B7C465A"/>
    <w:rsid w:val="6B8D0D5A"/>
    <w:rsid w:val="6B935D53"/>
    <w:rsid w:val="6BB169FA"/>
    <w:rsid w:val="6BD36970"/>
    <w:rsid w:val="6BDD77EF"/>
    <w:rsid w:val="6BDF70C3"/>
    <w:rsid w:val="6C0B576B"/>
    <w:rsid w:val="6C1256EA"/>
    <w:rsid w:val="6C196F71"/>
    <w:rsid w:val="6C2216A6"/>
    <w:rsid w:val="6C226FCB"/>
    <w:rsid w:val="6C31226F"/>
    <w:rsid w:val="6C552F0B"/>
    <w:rsid w:val="6C6607FA"/>
    <w:rsid w:val="6C8C67B7"/>
    <w:rsid w:val="6C9D744C"/>
    <w:rsid w:val="6CB71DEE"/>
    <w:rsid w:val="6CB722A4"/>
    <w:rsid w:val="6CBC5656"/>
    <w:rsid w:val="6CBE317C"/>
    <w:rsid w:val="6CDE737B"/>
    <w:rsid w:val="6CEE3336"/>
    <w:rsid w:val="6CF7668E"/>
    <w:rsid w:val="6D050DAB"/>
    <w:rsid w:val="6D167928"/>
    <w:rsid w:val="6D192AA9"/>
    <w:rsid w:val="6D26299B"/>
    <w:rsid w:val="6D2F5E28"/>
    <w:rsid w:val="6D4261B2"/>
    <w:rsid w:val="6D4772EC"/>
    <w:rsid w:val="6D4C69DA"/>
    <w:rsid w:val="6D567859"/>
    <w:rsid w:val="6D8C0941"/>
    <w:rsid w:val="6D9078AF"/>
    <w:rsid w:val="6DA9315C"/>
    <w:rsid w:val="6DAA3FEF"/>
    <w:rsid w:val="6DB91B96"/>
    <w:rsid w:val="6DBC0B4D"/>
    <w:rsid w:val="6DC0172B"/>
    <w:rsid w:val="6DCB690C"/>
    <w:rsid w:val="6DD41A5B"/>
    <w:rsid w:val="6DE07298"/>
    <w:rsid w:val="6DE36C13"/>
    <w:rsid w:val="6DF43C2E"/>
    <w:rsid w:val="6DF51CA3"/>
    <w:rsid w:val="6E0C6169"/>
    <w:rsid w:val="6E162B44"/>
    <w:rsid w:val="6E1D2124"/>
    <w:rsid w:val="6E2214E9"/>
    <w:rsid w:val="6E3B6A4F"/>
    <w:rsid w:val="6E433310"/>
    <w:rsid w:val="6E69536A"/>
    <w:rsid w:val="6E6B7334"/>
    <w:rsid w:val="6E8335BD"/>
    <w:rsid w:val="6E8B3532"/>
    <w:rsid w:val="6E8E12EF"/>
    <w:rsid w:val="6E8E6B7E"/>
    <w:rsid w:val="6E972936"/>
    <w:rsid w:val="6ED446C5"/>
    <w:rsid w:val="6F011A46"/>
    <w:rsid w:val="6F100606"/>
    <w:rsid w:val="6F101C89"/>
    <w:rsid w:val="6F145801"/>
    <w:rsid w:val="6F15104E"/>
    <w:rsid w:val="6F1654F2"/>
    <w:rsid w:val="6F2A7D94"/>
    <w:rsid w:val="6F35524C"/>
    <w:rsid w:val="6F4D3531"/>
    <w:rsid w:val="6F651DBB"/>
    <w:rsid w:val="6F655B31"/>
    <w:rsid w:val="6F675D4D"/>
    <w:rsid w:val="6F7A2889"/>
    <w:rsid w:val="6F7C2E7B"/>
    <w:rsid w:val="6F8331F1"/>
    <w:rsid w:val="6F991C7F"/>
    <w:rsid w:val="6F9B77A5"/>
    <w:rsid w:val="6FAE1A09"/>
    <w:rsid w:val="6FD1581C"/>
    <w:rsid w:val="6FD75BF8"/>
    <w:rsid w:val="6FDB5DF3"/>
    <w:rsid w:val="6FE86762"/>
    <w:rsid w:val="6FF15617"/>
    <w:rsid w:val="6FF45CC2"/>
    <w:rsid w:val="70311EB7"/>
    <w:rsid w:val="703A5210"/>
    <w:rsid w:val="704410FC"/>
    <w:rsid w:val="7055204A"/>
    <w:rsid w:val="705D4A5A"/>
    <w:rsid w:val="70651B61"/>
    <w:rsid w:val="706A7177"/>
    <w:rsid w:val="707723D0"/>
    <w:rsid w:val="70926DFA"/>
    <w:rsid w:val="70B0102E"/>
    <w:rsid w:val="70F01D72"/>
    <w:rsid w:val="70F5661B"/>
    <w:rsid w:val="71341FE0"/>
    <w:rsid w:val="71360107"/>
    <w:rsid w:val="713B688E"/>
    <w:rsid w:val="71663DE2"/>
    <w:rsid w:val="71CF7BDA"/>
    <w:rsid w:val="71D43752"/>
    <w:rsid w:val="71D451F0"/>
    <w:rsid w:val="71DB20DB"/>
    <w:rsid w:val="71DD4DE1"/>
    <w:rsid w:val="71F1796A"/>
    <w:rsid w:val="71F969AA"/>
    <w:rsid w:val="71FB277D"/>
    <w:rsid w:val="7205184D"/>
    <w:rsid w:val="72154626"/>
    <w:rsid w:val="721750DD"/>
    <w:rsid w:val="72262B5D"/>
    <w:rsid w:val="72283FF7"/>
    <w:rsid w:val="722E7212"/>
    <w:rsid w:val="723A0474"/>
    <w:rsid w:val="724759C2"/>
    <w:rsid w:val="725400DF"/>
    <w:rsid w:val="725923E4"/>
    <w:rsid w:val="72671BC0"/>
    <w:rsid w:val="727F33AE"/>
    <w:rsid w:val="727F515C"/>
    <w:rsid w:val="72864BF7"/>
    <w:rsid w:val="72874010"/>
    <w:rsid w:val="729023FC"/>
    <w:rsid w:val="729321F7"/>
    <w:rsid w:val="72996561"/>
    <w:rsid w:val="72A252EE"/>
    <w:rsid w:val="72A93F87"/>
    <w:rsid w:val="72AE3C93"/>
    <w:rsid w:val="72B4440E"/>
    <w:rsid w:val="72BD3ED6"/>
    <w:rsid w:val="72BF7C4E"/>
    <w:rsid w:val="72E41463"/>
    <w:rsid w:val="72F13D3B"/>
    <w:rsid w:val="73117D7E"/>
    <w:rsid w:val="734B4B38"/>
    <w:rsid w:val="73610D05"/>
    <w:rsid w:val="73740A39"/>
    <w:rsid w:val="7375030D"/>
    <w:rsid w:val="73813156"/>
    <w:rsid w:val="738A025C"/>
    <w:rsid w:val="73C0646E"/>
    <w:rsid w:val="74031DBD"/>
    <w:rsid w:val="740A314B"/>
    <w:rsid w:val="742222F5"/>
    <w:rsid w:val="742F4960"/>
    <w:rsid w:val="74302423"/>
    <w:rsid w:val="743401C8"/>
    <w:rsid w:val="74476126"/>
    <w:rsid w:val="74566390"/>
    <w:rsid w:val="745B5755"/>
    <w:rsid w:val="745C48D3"/>
    <w:rsid w:val="74624D35"/>
    <w:rsid w:val="74706664"/>
    <w:rsid w:val="747F3682"/>
    <w:rsid w:val="74983CAD"/>
    <w:rsid w:val="749C4185"/>
    <w:rsid w:val="74B804AB"/>
    <w:rsid w:val="74B86703"/>
    <w:rsid w:val="74BA5EF5"/>
    <w:rsid w:val="74E12E70"/>
    <w:rsid w:val="74FC0CE6"/>
    <w:rsid w:val="75067759"/>
    <w:rsid w:val="75251C78"/>
    <w:rsid w:val="752E6DCD"/>
    <w:rsid w:val="7551380D"/>
    <w:rsid w:val="75600BE5"/>
    <w:rsid w:val="7564475C"/>
    <w:rsid w:val="756B41B3"/>
    <w:rsid w:val="7583797F"/>
    <w:rsid w:val="759929D8"/>
    <w:rsid w:val="75B16ECE"/>
    <w:rsid w:val="75B25848"/>
    <w:rsid w:val="75B415C0"/>
    <w:rsid w:val="75D20F1D"/>
    <w:rsid w:val="75DA2C18"/>
    <w:rsid w:val="75E02E39"/>
    <w:rsid w:val="75E42D77"/>
    <w:rsid w:val="75F54412"/>
    <w:rsid w:val="761D08E0"/>
    <w:rsid w:val="762322A2"/>
    <w:rsid w:val="76377AFB"/>
    <w:rsid w:val="76500BBD"/>
    <w:rsid w:val="765D347C"/>
    <w:rsid w:val="76684159"/>
    <w:rsid w:val="766C6C4D"/>
    <w:rsid w:val="76826699"/>
    <w:rsid w:val="7686115E"/>
    <w:rsid w:val="769F401E"/>
    <w:rsid w:val="76C87133"/>
    <w:rsid w:val="76CD08D5"/>
    <w:rsid w:val="76DB4B92"/>
    <w:rsid w:val="76F51E90"/>
    <w:rsid w:val="76F94D2B"/>
    <w:rsid w:val="77052AA4"/>
    <w:rsid w:val="77136511"/>
    <w:rsid w:val="771A0519"/>
    <w:rsid w:val="772207AC"/>
    <w:rsid w:val="77340A39"/>
    <w:rsid w:val="77351FD0"/>
    <w:rsid w:val="77446974"/>
    <w:rsid w:val="77471FC0"/>
    <w:rsid w:val="77472422"/>
    <w:rsid w:val="775A0382"/>
    <w:rsid w:val="776E579F"/>
    <w:rsid w:val="777803CC"/>
    <w:rsid w:val="777F31F2"/>
    <w:rsid w:val="77B96808"/>
    <w:rsid w:val="77D1700D"/>
    <w:rsid w:val="77D969DB"/>
    <w:rsid w:val="77E65C7D"/>
    <w:rsid w:val="77EC04CC"/>
    <w:rsid w:val="78104AA8"/>
    <w:rsid w:val="781400F4"/>
    <w:rsid w:val="783B7D77"/>
    <w:rsid w:val="784D26C3"/>
    <w:rsid w:val="78520C1D"/>
    <w:rsid w:val="78745037"/>
    <w:rsid w:val="78775729"/>
    <w:rsid w:val="78A42DB0"/>
    <w:rsid w:val="78A656AB"/>
    <w:rsid w:val="78B2245C"/>
    <w:rsid w:val="78C075A5"/>
    <w:rsid w:val="78C64775"/>
    <w:rsid w:val="78C935D5"/>
    <w:rsid w:val="78D01A42"/>
    <w:rsid w:val="78DD2BDC"/>
    <w:rsid w:val="78E172CC"/>
    <w:rsid w:val="78EA1D1F"/>
    <w:rsid w:val="7904172F"/>
    <w:rsid w:val="790F7E27"/>
    <w:rsid w:val="79254583"/>
    <w:rsid w:val="792A231A"/>
    <w:rsid w:val="79316829"/>
    <w:rsid w:val="79464C25"/>
    <w:rsid w:val="7950014D"/>
    <w:rsid w:val="797E66A9"/>
    <w:rsid w:val="798017B9"/>
    <w:rsid w:val="799E680F"/>
    <w:rsid w:val="79A74F98"/>
    <w:rsid w:val="79A97383"/>
    <w:rsid w:val="79AB4A88"/>
    <w:rsid w:val="79B871A5"/>
    <w:rsid w:val="79D16AD3"/>
    <w:rsid w:val="79E27E8B"/>
    <w:rsid w:val="79F01271"/>
    <w:rsid w:val="79F850CE"/>
    <w:rsid w:val="79FD443C"/>
    <w:rsid w:val="7A0D53F1"/>
    <w:rsid w:val="7A1D1975"/>
    <w:rsid w:val="7A3C7DD6"/>
    <w:rsid w:val="7A3E5150"/>
    <w:rsid w:val="7A4670D6"/>
    <w:rsid w:val="7A534B63"/>
    <w:rsid w:val="7A615382"/>
    <w:rsid w:val="7A67303B"/>
    <w:rsid w:val="7A681000"/>
    <w:rsid w:val="7A7F1A71"/>
    <w:rsid w:val="7A861229"/>
    <w:rsid w:val="7AAB1D04"/>
    <w:rsid w:val="7AB11CB6"/>
    <w:rsid w:val="7AB12572"/>
    <w:rsid w:val="7ABA4368"/>
    <w:rsid w:val="7AD05746"/>
    <w:rsid w:val="7ADC715B"/>
    <w:rsid w:val="7AE364A4"/>
    <w:rsid w:val="7AE446F6"/>
    <w:rsid w:val="7AEA15E0"/>
    <w:rsid w:val="7B03623F"/>
    <w:rsid w:val="7B073F40"/>
    <w:rsid w:val="7B257FFD"/>
    <w:rsid w:val="7B3311D9"/>
    <w:rsid w:val="7B343476"/>
    <w:rsid w:val="7B3867F0"/>
    <w:rsid w:val="7B3D5BB4"/>
    <w:rsid w:val="7B5A2978"/>
    <w:rsid w:val="7B5A7E4C"/>
    <w:rsid w:val="7B632D12"/>
    <w:rsid w:val="7B667AF9"/>
    <w:rsid w:val="7B6A3697"/>
    <w:rsid w:val="7B7468F8"/>
    <w:rsid w:val="7B784E3E"/>
    <w:rsid w:val="7B8B2DFB"/>
    <w:rsid w:val="7B9D48A5"/>
    <w:rsid w:val="7BA565D7"/>
    <w:rsid w:val="7BB72DA9"/>
    <w:rsid w:val="7BCC6F38"/>
    <w:rsid w:val="7BD007D6"/>
    <w:rsid w:val="7BEE0103"/>
    <w:rsid w:val="7BEE6EAE"/>
    <w:rsid w:val="7C0A0FE4"/>
    <w:rsid w:val="7C254906"/>
    <w:rsid w:val="7C43544C"/>
    <w:rsid w:val="7C55517F"/>
    <w:rsid w:val="7C590818"/>
    <w:rsid w:val="7C6F6241"/>
    <w:rsid w:val="7C7C10F6"/>
    <w:rsid w:val="7C7F193B"/>
    <w:rsid w:val="7C853BEA"/>
    <w:rsid w:val="7C881368"/>
    <w:rsid w:val="7C8B3CE3"/>
    <w:rsid w:val="7CA35EEB"/>
    <w:rsid w:val="7CAB2FF1"/>
    <w:rsid w:val="7CB75233"/>
    <w:rsid w:val="7CE27788"/>
    <w:rsid w:val="7CE3278B"/>
    <w:rsid w:val="7D0821F2"/>
    <w:rsid w:val="7D0A05CF"/>
    <w:rsid w:val="7D0C32F1"/>
    <w:rsid w:val="7D0F408D"/>
    <w:rsid w:val="7D197F5B"/>
    <w:rsid w:val="7D252DA4"/>
    <w:rsid w:val="7D2F3C22"/>
    <w:rsid w:val="7D491C6C"/>
    <w:rsid w:val="7D5273BA"/>
    <w:rsid w:val="7D5429C0"/>
    <w:rsid w:val="7D6E474B"/>
    <w:rsid w:val="7D6E6D43"/>
    <w:rsid w:val="7DA81A8C"/>
    <w:rsid w:val="7DB12889"/>
    <w:rsid w:val="7DB57A34"/>
    <w:rsid w:val="7DBB3092"/>
    <w:rsid w:val="7DE60973"/>
    <w:rsid w:val="7DEF0916"/>
    <w:rsid w:val="7E130439"/>
    <w:rsid w:val="7E1E5218"/>
    <w:rsid w:val="7E2B43EA"/>
    <w:rsid w:val="7E886E3D"/>
    <w:rsid w:val="7E906943"/>
    <w:rsid w:val="7E9A4E1F"/>
    <w:rsid w:val="7EA43317"/>
    <w:rsid w:val="7EA7723A"/>
    <w:rsid w:val="7EBE525E"/>
    <w:rsid w:val="7EEA6053"/>
    <w:rsid w:val="7EF56FBB"/>
    <w:rsid w:val="7F0215EE"/>
    <w:rsid w:val="7F0768EB"/>
    <w:rsid w:val="7F096D41"/>
    <w:rsid w:val="7F0C363E"/>
    <w:rsid w:val="7F143BEC"/>
    <w:rsid w:val="7F4734E9"/>
    <w:rsid w:val="7F490153"/>
    <w:rsid w:val="7F5576EC"/>
    <w:rsid w:val="7F6C6A68"/>
    <w:rsid w:val="7F715AF2"/>
    <w:rsid w:val="7F7231F0"/>
    <w:rsid w:val="7F736048"/>
    <w:rsid w:val="7F82628B"/>
    <w:rsid w:val="7F886E69"/>
    <w:rsid w:val="7F8D4DFF"/>
    <w:rsid w:val="7FA7B816"/>
    <w:rsid w:val="7FCE7723"/>
    <w:rsid w:val="7FDBE7B0"/>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6"/>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next w:val="7"/>
    <w:link w:val="192"/>
    <w:qFormat/>
    <w:uiPriority w:val="0"/>
    <w:pPr>
      <w:widowControl/>
      <w:snapToGrid w:val="0"/>
      <w:spacing w:line="480" w:lineRule="exact"/>
      <w:ind w:firstLine="567"/>
    </w:pPr>
    <w:rPr>
      <w:rFonts w:ascii="宋体"/>
      <w:snapToGrid w:val="0"/>
      <w:color w:val="000000"/>
      <w:kern w:val="28"/>
      <w:sz w:val="28"/>
      <w:szCs w:val="20"/>
    </w:rPr>
  </w:style>
  <w:style w:type="paragraph" w:styleId="7">
    <w:name w:val="Body Text Indent"/>
    <w:basedOn w:val="1"/>
    <w:next w:val="6"/>
    <w:link w:val="264"/>
    <w:qFormat/>
    <w:uiPriority w:val="0"/>
    <w:pPr>
      <w:spacing w:line="480" w:lineRule="exact"/>
      <w:ind w:firstLine="480" w:firstLineChars="200"/>
    </w:pPr>
    <w:rPr>
      <w:rFonts w:ascii="宋体" w:hAnsi="宋体"/>
      <w:sz w:val="24"/>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1"/>
    <w:next w:val="21"/>
    <w:link w:val="95"/>
    <w:qFormat/>
    <w:uiPriority w:val="0"/>
    <w:rPr>
      <w:b/>
      <w:bCs/>
    </w:rPr>
  </w:style>
  <w:style w:type="paragraph" w:styleId="60">
    <w:name w:val="Body Text First Indent"/>
    <w:basedOn w:val="2"/>
    <w:next w:val="1"/>
    <w:link w:val="320"/>
    <w:qFormat/>
    <w:uiPriority w:val="0"/>
    <w:pPr>
      <w:ind w:firstLine="420"/>
    </w:pPr>
    <w:rPr>
      <w:rFonts w:hAnsi="Calibri" w:cs="Times New Roman"/>
      <w:snapToGrid/>
      <w:szCs w:val="20"/>
    </w:rPr>
  </w:style>
  <w:style w:type="paragraph" w:styleId="61">
    <w:name w:val="Body Text First Indent 2"/>
    <w:basedOn w:val="7"/>
    <w:next w:val="62"/>
    <w:link w:val="120"/>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正文文本首行缩进 21"/>
    <w:basedOn w:val="7"/>
    <w:qFormat/>
    <w:uiPriority w:val="99"/>
    <w:pPr>
      <w:spacing w:line="200" w:lineRule="atLeast"/>
      <w:ind w:firstLine="420"/>
    </w:pPr>
    <w:rPr>
      <w:rFonts w:ascii="宋体" w:hAnsi="Courier New"/>
      <w:spacing w:val="-4"/>
      <w:sz w:val="18"/>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7"/>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Lines="0" w:afterLines="0"/>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39"/>
    <w:next w:val="3"/>
    <w:qFormat/>
    <w:uiPriority w:val="0"/>
    <w:pPr>
      <w:widowControl/>
      <w:tabs>
        <w:tab w:val="left" w:pos="1212"/>
        <w:tab w:val="left" w:pos="3888"/>
        <w:tab w:val="clear" w:pos="4153"/>
        <w:tab w:val="clear" w:pos="8306"/>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7"/>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Plain Text"/>
    <w:basedOn w:val="964"/>
    <w:qFormat/>
    <w:uiPriority w:val="0"/>
    <w:pPr>
      <w:widowControl/>
      <w:jc w:val="left"/>
    </w:pPr>
    <w:rPr>
      <w:rFonts w:ascii="宋体" w:hAnsi="Courier New"/>
    </w:rPr>
  </w:style>
  <w:style w:type="paragraph" w:customStyle="1" w:styleId="964">
    <w:name w:val="Normal"/>
    <w:qFormat/>
    <w:uiPriority w:val="0"/>
    <w:pPr>
      <w:widowControl w:val="0"/>
      <w:jc w:val="both"/>
    </w:pPr>
    <w:rPr>
      <w:rFonts w:hint="eastAsia" w:ascii="Calibri" w:hAnsi="Calibri" w:eastAsia="宋体" w:cs="Times New Roman"/>
      <w:kern w:val="2"/>
      <w:sz w:val="21"/>
      <w:lang w:val="en-US" w:eastAsia="zh-CN" w:bidi="ar-SA"/>
    </w:rPr>
  </w:style>
  <w:style w:type="paragraph" w:customStyle="1" w:styleId="965">
    <w:name w:val="Plain Text_77636f5f-b049-4a8b-a096-5baaaefc43f9"/>
    <w:basedOn w:val="966"/>
    <w:qFormat/>
    <w:uiPriority w:val="0"/>
    <w:pPr>
      <w:widowControl/>
      <w:jc w:val="left"/>
    </w:pPr>
    <w:rPr>
      <w:rFonts w:ascii="宋体" w:hAnsi="Courier New"/>
    </w:rPr>
  </w:style>
  <w:style w:type="paragraph" w:customStyle="1" w:styleId="966">
    <w:name w:val="Normal_83412a19-139d-4265-bcc1-121912840ed5"/>
    <w:qFormat/>
    <w:uiPriority w:val="0"/>
    <w:pPr>
      <w:widowControl w:val="0"/>
      <w:jc w:val="both"/>
    </w:pPr>
    <w:rPr>
      <w:rFonts w:hint="eastAsia"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jpe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8FEDDF-690D-4B7B-A323-F074666707EE}">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54</Pages>
  <Words>32916</Words>
  <Characters>36297</Characters>
  <Lines>300</Lines>
  <Paragraphs>84</Paragraphs>
  <TotalTime>9</TotalTime>
  <ScaleCrop>false</ScaleCrop>
  <LinksUpToDate>false</LinksUpToDate>
  <CharactersWithSpaces>42249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2022-01-13T08:58:00Z</dcterms:created>
  <dc:creator>玥</dc:creator>
  <cp:lastModifiedBy>周小白</cp:lastModifiedBy>
  <cp:lastPrinted>2022-11-04T05:54:00Z</cp:lastPrinted>
  <dcterms:modified xsi:type="dcterms:W3CDTF">2023-04-10T08:44:41Z</dcterms:modified>
  <dc:title>杭州市市民卡扩大发卡工程</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F3D34CC8103F4A7183B6819BF3E1D70C</vt:lpwstr>
  </property>
  <property fmtid="{D5CDD505-2E9C-101B-9397-08002B2CF9AE}" pid="5" name="woTemplateTypoMode" linkTarget="0">
    <vt:lpwstr>web</vt:lpwstr>
  </property>
  <property fmtid="{D5CDD505-2E9C-101B-9397-08002B2CF9AE}" pid="6" name="woTemplate" linkTarget="0">
    <vt:i4>1</vt:i4>
  </property>
</Properties>
</file>