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8"/>
          <w:szCs w:val="48"/>
        </w:rPr>
      </w:pPr>
    </w:p>
    <w:p>
      <w:pPr>
        <w:pStyle w:val="26"/>
        <w:spacing w:line="360" w:lineRule="auto"/>
        <w:ind w:left="0" w:leftChars="0" w:firstLine="0" w:firstLineChars="0"/>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杭州市公安局钱塘区分局2022年</w:t>
      </w:r>
    </w:p>
    <w:p>
      <w:pPr>
        <w:pStyle w:val="26"/>
        <w:spacing w:line="360" w:lineRule="auto"/>
        <w:ind w:left="0" w:leftChars="0" w:firstLine="0" w:firstLineChars="0"/>
        <w:jc w:val="center"/>
        <w:rPr>
          <w:rFonts w:hint="eastAsia" w:ascii="仿宋" w:hAnsi="仿宋" w:eastAsia="仿宋" w:cs="仿宋"/>
          <w:kern w:val="2"/>
          <w:sz w:val="48"/>
          <w:szCs w:val="48"/>
          <w:lang w:val="en-US" w:eastAsia="zh-CN" w:bidi="ar-SA"/>
        </w:rPr>
      </w:pPr>
      <w:r>
        <w:rPr>
          <w:rFonts w:hint="eastAsia" w:ascii="仿宋" w:hAnsi="仿宋" w:eastAsia="仿宋" w:cs="仿宋"/>
          <w:sz w:val="48"/>
          <w:szCs w:val="48"/>
          <w:lang w:eastAsia="zh-CN"/>
        </w:rPr>
        <w:t>“雪亮工程”续租服务项目</w:t>
      </w: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28"/>
          <w:szCs w:val="28"/>
        </w:rPr>
        <w:t>（电子招投标）</w:t>
      </w:r>
    </w:p>
    <w:p>
      <w:pPr>
        <w:snapToGrid w:val="0"/>
        <w:spacing w:line="360" w:lineRule="auto"/>
        <w:jc w:val="center"/>
        <w:rPr>
          <w:rFonts w:ascii="仿宋" w:hAnsi="仿宋" w:eastAsia="仿宋" w:cs="仿宋"/>
          <w:sz w:val="30"/>
          <w:szCs w:val="30"/>
        </w:rPr>
      </w:pPr>
    </w:p>
    <w:p>
      <w:pPr>
        <w:pStyle w:val="26"/>
        <w:rPr>
          <w:rFonts w:ascii="仿宋" w:hAnsi="仿宋" w:eastAsia="仿宋" w:cs="仿宋"/>
        </w:rPr>
      </w:pPr>
    </w:p>
    <w:p>
      <w:pPr>
        <w:snapToGrid w:val="0"/>
        <w:spacing w:line="360" w:lineRule="auto"/>
        <w:jc w:val="center"/>
        <w:rPr>
          <w:rFonts w:hint="default" w:ascii="仿宋" w:hAnsi="仿宋" w:eastAsia="仿宋" w:cs="仿宋"/>
          <w:color w:val="FF0000"/>
          <w:sz w:val="30"/>
          <w:szCs w:val="30"/>
          <w:lang w:val="en-US" w:eastAsia="zh-CN"/>
        </w:rPr>
      </w:pPr>
      <w:r>
        <w:rPr>
          <w:rFonts w:hint="eastAsia" w:ascii="仿宋" w:hAnsi="仿宋" w:eastAsia="仿宋" w:cs="仿宋"/>
          <w:color w:val="auto"/>
          <w:sz w:val="30"/>
          <w:szCs w:val="30"/>
        </w:rPr>
        <w:t>编号:QTCG-GK-202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003</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rPr>
          <w:rFonts w:ascii="仿宋" w:hAnsi="仿宋" w:eastAsia="仿宋" w:cs="仿宋"/>
          <w:sz w:val="32"/>
          <w:szCs w:val="32"/>
        </w:rPr>
      </w:pPr>
    </w:p>
    <w:p>
      <w:pPr>
        <w:spacing w:line="360" w:lineRule="auto"/>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杭州市公安局钱塘区分局</w:t>
      </w:r>
    </w:p>
    <w:p>
      <w:pPr>
        <w:spacing w:line="360" w:lineRule="auto"/>
        <w:jc w:val="center"/>
        <w:rPr>
          <w:rFonts w:ascii="仿宋" w:hAnsi="仿宋" w:eastAsia="仿宋" w:cs="仿宋"/>
          <w:sz w:val="36"/>
          <w:szCs w:val="36"/>
        </w:rPr>
      </w:pPr>
      <w:r>
        <w:rPr>
          <w:rFonts w:hint="eastAsia" w:ascii="仿宋" w:hAnsi="仿宋" w:eastAsia="仿宋" w:cs="仿宋"/>
          <w:sz w:val="36"/>
          <w:szCs w:val="36"/>
        </w:rPr>
        <w:t>杭州市公共资源交易中心钱塘分中心</w:t>
      </w:r>
    </w:p>
    <w:p>
      <w:pPr>
        <w:spacing w:line="360" w:lineRule="auto"/>
        <w:jc w:val="center"/>
        <w:rPr>
          <w:rFonts w:ascii="仿宋" w:hAnsi="仿宋" w:eastAsia="仿宋" w:cs="仿宋"/>
          <w:color w:val="auto"/>
          <w:sz w:val="24"/>
        </w:rPr>
      </w:pPr>
      <w:r>
        <w:rPr>
          <w:rFonts w:hint="eastAsia" w:ascii="仿宋" w:hAnsi="仿宋" w:eastAsia="仿宋" w:cs="仿宋"/>
          <w:color w:val="auto"/>
          <w:sz w:val="36"/>
          <w:szCs w:val="36"/>
        </w:rPr>
        <w:t>二〇二</w:t>
      </w:r>
      <w:r>
        <w:rPr>
          <w:rFonts w:hint="eastAsia" w:ascii="仿宋" w:hAnsi="仿宋" w:eastAsia="仿宋" w:cs="仿宋"/>
          <w:color w:val="auto"/>
          <w:sz w:val="36"/>
          <w:szCs w:val="36"/>
          <w:lang w:eastAsia="zh-CN"/>
        </w:rPr>
        <w:t>三</w:t>
      </w:r>
      <w:r>
        <w:rPr>
          <w:rFonts w:hint="eastAsia" w:ascii="仿宋" w:hAnsi="仿宋" w:eastAsia="仿宋" w:cs="仿宋"/>
          <w:color w:val="auto"/>
          <w:sz w:val="36"/>
          <w:szCs w:val="36"/>
        </w:rPr>
        <w:t>年</w:t>
      </w:r>
      <w:r>
        <w:rPr>
          <w:rFonts w:hint="eastAsia" w:ascii="仿宋" w:hAnsi="仿宋" w:eastAsia="仿宋" w:cs="仿宋"/>
          <w:color w:val="auto"/>
          <w:sz w:val="36"/>
          <w:szCs w:val="36"/>
          <w:lang w:eastAsia="zh-CN"/>
        </w:rPr>
        <w:t>一</w:t>
      </w:r>
      <w:r>
        <w:rPr>
          <w:rFonts w:hint="eastAsia" w:ascii="仿宋" w:hAnsi="仿宋" w:eastAsia="仿宋" w:cs="仿宋"/>
          <w:color w:val="auto"/>
          <w:sz w:val="36"/>
          <w:szCs w:val="36"/>
        </w:rPr>
        <w:t>月</w:t>
      </w:r>
      <w:r>
        <w:rPr>
          <w:rFonts w:hint="eastAsia" w:ascii="仿宋" w:hAnsi="仿宋" w:eastAsia="仿宋" w:cs="仿宋"/>
          <w:color w:val="auto"/>
          <w:sz w:val="36"/>
          <w:szCs w:val="36"/>
          <w:lang w:val="en-US" w:eastAsia="zh-CN"/>
        </w:rPr>
        <w:t>九</w:t>
      </w:r>
      <w:r>
        <w:rPr>
          <w:rFonts w:hint="eastAsia" w:ascii="仿宋" w:hAnsi="仿宋" w:eastAsia="仿宋" w:cs="仿宋"/>
          <w:color w:val="auto"/>
          <w:sz w:val="36"/>
          <w:szCs w:val="36"/>
        </w:rPr>
        <w:t>日</w:t>
      </w:r>
      <w:r>
        <w:rPr>
          <w:rFonts w:hint="eastAsia" w:ascii="仿宋" w:hAnsi="仿宋" w:eastAsia="仿宋" w:cs="仿宋"/>
          <w:color w:val="auto"/>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sz w:val="24"/>
          <w:u w:val="single"/>
          <w:lang w:eastAsia="zh-CN"/>
        </w:rPr>
        <w:t>杭州市公安局钱塘区分局2022年“雪亮工程”续租服务项目</w:t>
      </w:r>
      <w:r>
        <w:rPr>
          <w:rFonts w:hint="eastAsia" w:ascii="仿宋" w:hAnsi="仿宋" w:eastAsia="仿宋" w:cs="仿宋"/>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项目编号：QTCG-GK-202</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003</w:t>
      </w:r>
    </w:p>
    <w:p>
      <w:pPr>
        <w:spacing w:line="360" w:lineRule="auto"/>
        <w:ind w:firstLine="480" w:firstLineChars="2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eastAsia="zh-CN"/>
        </w:rPr>
        <w:t>杭州市公安局钱塘区分局2022年“雪亮工程”续租服务项目</w:t>
      </w:r>
    </w:p>
    <w:p>
      <w:pPr>
        <w:spacing w:line="360" w:lineRule="auto"/>
        <w:ind w:firstLine="480" w:firstLineChars="200"/>
        <w:rPr>
          <w:rFonts w:ascii="仿宋" w:hAnsi="仿宋" w:eastAsia="仿宋" w:cs="仿宋"/>
          <w:b w:val="0"/>
          <w:bCs/>
        </w:rPr>
      </w:pPr>
      <w:r>
        <w:rPr>
          <w:rFonts w:hint="eastAsia" w:ascii="仿宋" w:hAnsi="仿宋" w:eastAsia="仿宋" w:cs="仿宋"/>
          <w:sz w:val="24"/>
        </w:rPr>
        <w:t>预算金额（元）：70669560</w:t>
      </w:r>
    </w:p>
    <w:p>
      <w:pPr>
        <w:spacing w:line="360" w:lineRule="auto"/>
        <w:ind w:firstLine="480"/>
        <w:rPr>
          <w:rFonts w:ascii="仿宋" w:hAnsi="仿宋" w:eastAsia="仿宋" w:cs="仿宋"/>
          <w:b w:val="0"/>
          <w:bCs/>
          <w:sz w:val="24"/>
        </w:rPr>
      </w:pPr>
      <w:r>
        <w:rPr>
          <w:rFonts w:hint="eastAsia" w:ascii="仿宋" w:hAnsi="仿宋" w:eastAsia="仿宋" w:cs="仿宋"/>
          <w:b w:val="0"/>
          <w:bCs/>
          <w:sz w:val="24"/>
        </w:rPr>
        <w:t>最高限价（元）：70669560</w:t>
      </w:r>
    </w:p>
    <w:p>
      <w:pPr>
        <w:pStyle w:val="15"/>
        <w:spacing w:line="360" w:lineRule="auto"/>
        <w:ind w:firstLine="480"/>
        <w:rPr>
          <w:rFonts w:ascii="仿宋" w:hAnsi="仿宋" w:eastAsia="仿宋" w:cs="仿宋"/>
          <w:b w:val="0"/>
          <w:bCs/>
          <w:color w:val="auto"/>
          <w:sz w:val="24"/>
        </w:rPr>
      </w:pPr>
      <w:r>
        <w:rPr>
          <w:rFonts w:hint="eastAsia" w:ascii="仿宋" w:hAnsi="仿宋" w:eastAsia="仿宋" w:cs="仿宋"/>
          <w:b w:val="0"/>
          <w:bCs/>
          <w:color w:val="auto"/>
          <w:sz w:val="24"/>
        </w:rPr>
        <w:t>采购需求：</w:t>
      </w:r>
    </w:p>
    <w:p>
      <w:pPr>
        <w:pStyle w:val="15"/>
        <w:spacing w:line="360" w:lineRule="auto"/>
        <w:ind w:firstLine="480"/>
        <w:rPr>
          <w:rFonts w:ascii="仿宋" w:hAnsi="仿宋" w:eastAsia="仿宋" w:cs="仿宋"/>
          <w:b w:val="0"/>
          <w:bCs/>
          <w:color w:val="auto"/>
          <w:sz w:val="24"/>
        </w:rPr>
      </w:pPr>
      <w:r>
        <w:rPr>
          <w:rFonts w:hint="eastAsia" w:ascii="仿宋" w:hAnsi="仿宋" w:eastAsia="仿宋" w:cs="仿宋"/>
          <w:b w:val="0"/>
          <w:bCs/>
          <w:color w:val="auto"/>
          <w:sz w:val="24"/>
        </w:rPr>
        <w:t>标项名称：</w:t>
      </w:r>
      <w:r>
        <w:rPr>
          <w:rFonts w:hint="eastAsia" w:ascii="仿宋" w:hAnsi="仿宋" w:eastAsia="仿宋" w:cs="仿宋"/>
          <w:b w:val="0"/>
          <w:bCs/>
          <w:sz w:val="24"/>
          <w:lang w:eastAsia="zh-CN"/>
        </w:rPr>
        <w:t>杭州市公安局钱塘区分局2022年“雪亮工程”续租服务项目</w:t>
      </w:r>
    </w:p>
    <w:p>
      <w:pPr>
        <w:pStyle w:val="15"/>
        <w:spacing w:line="360" w:lineRule="auto"/>
        <w:ind w:firstLine="480"/>
        <w:rPr>
          <w:rFonts w:ascii="仿宋" w:hAnsi="仿宋" w:eastAsia="仿宋" w:cs="仿宋"/>
          <w:b w:val="0"/>
          <w:bCs/>
          <w:snapToGrid/>
          <w:color w:val="auto"/>
          <w:kern w:val="2"/>
          <w:sz w:val="24"/>
          <w:szCs w:val="24"/>
        </w:rPr>
      </w:pPr>
      <w:r>
        <w:rPr>
          <w:rFonts w:hint="eastAsia" w:ascii="仿宋" w:hAnsi="仿宋" w:eastAsia="仿宋" w:cs="仿宋"/>
          <w:b w:val="0"/>
          <w:bCs/>
          <w:snapToGrid/>
          <w:color w:val="auto"/>
          <w:kern w:val="2"/>
          <w:sz w:val="24"/>
          <w:szCs w:val="24"/>
        </w:rPr>
        <w:t>数量:不限</w:t>
      </w:r>
    </w:p>
    <w:p>
      <w:pPr>
        <w:pStyle w:val="15"/>
        <w:spacing w:line="360" w:lineRule="auto"/>
        <w:ind w:firstLine="480"/>
        <w:rPr>
          <w:rFonts w:ascii="仿宋" w:hAnsi="仿宋" w:eastAsia="仿宋" w:cs="仿宋"/>
          <w:b w:val="0"/>
          <w:bCs/>
          <w:snapToGrid/>
          <w:color w:val="auto"/>
          <w:kern w:val="2"/>
          <w:sz w:val="24"/>
          <w:szCs w:val="24"/>
        </w:rPr>
      </w:pPr>
      <w:r>
        <w:rPr>
          <w:rFonts w:hint="eastAsia" w:ascii="仿宋" w:hAnsi="仿宋" w:eastAsia="仿宋" w:cs="仿宋"/>
          <w:b w:val="0"/>
          <w:bCs/>
          <w:snapToGrid/>
          <w:color w:val="auto"/>
          <w:kern w:val="2"/>
          <w:sz w:val="24"/>
          <w:szCs w:val="24"/>
        </w:rPr>
        <w:t>预算金额（元）</w:t>
      </w:r>
      <w:r>
        <w:rPr>
          <w:rFonts w:hint="eastAsia" w:ascii="仿宋" w:hAnsi="仿宋" w:eastAsia="仿宋" w:cs="仿宋"/>
          <w:b w:val="0"/>
          <w:bCs/>
          <w:snapToGrid/>
          <w:color w:val="auto"/>
          <w:kern w:val="2"/>
          <w:sz w:val="24"/>
          <w:szCs w:val="24"/>
          <w:lang w:eastAsia="zh-CN"/>
        </w:rPr>
        <w:t>：</w:t>
      </w:r>
      <w:r>
        <w:rPr>
          <w:rFonts w:hint="eastAsia" w:ascii="仿宋" w:hAnsi="仿宋" w:eastAsia="仿宋" w:cs="仿宋"/>
          <w:b w:val="0"/>
          <w:bCs/>
          <w:snapToGrid/>
          <w:color w:val="auto"/>
          <w:kern w:val="2"/>
          <w:sz w:val="24"/>
          <w:szCs w:val="24"/>
        </w:rPr>
        <w:t>70669560</w:t>
      </w:r>
    </w:p>
    <w:p>
      <w:pPr>
        <w:pStyle w:val="1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color w:val="auto"/>
          <w:sz w:val="24"/>
          <w:szCs w:val="24"/>
        </w:rPr>
        <w:t>简要规格描述或项目基本概况介绍、用途：杭州市公安局钱塘区分局2022年“雪亮工程”续租服务项目主要内容： 项目采取整体租赁购买服务模式，服务期限为3年。项目要求在签订合同后3个月内完成建设，试运行期不少于3个月，验收通过后进入服务期。在项目实施期间视频点位离线不得超过2小时，</w:t>
      </w:r>
      <w:r>
        <w:rPr>
          <w:rFonts w:hint="eastAsia" w:ascii="仿宋" w:hAnsi="仿宋" w:eastAsia="仿宋" w:cs="仿宋"/>
          <w:color w:val="auto"/>
          <w:sz w:val="24"/>
          <w:szCs w:val="24"/>
          <w:lang w:val="en-US" w:eastAsia="zh-CN"/>
        </w:rPr>
        <w:t>详见招标文件第三部分采购需求。</w:t>
      </w:r>
    </w:p>
    <w:p>
      <w:pPr>
        <w:pStyle w:val="1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备注：无</w:t>
      </w:r>
    </w:p>
    <w:p>
      <w:pPr>
        <w:snapToGrid w:val="0"/>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sz w:val="24"/>
        </w:rPr>
        <w:t>合同履约期限：计划服务期3年。</w:t>
      </w:r>
    </w:p>
    <w:p>
      <w:pPr>
        <w:pStyle w:val="59"/>
        <w:autoSpaceDE w:val="0"/>
        <w:snapToGrid w:val="0"/>
        <w:spacing w:before="0" w:beforeAutospacing="0" w:after="0" w:afterAutospacing="0" w:line="360" w:lineRule="auto"/>
        <w:ind w:firstLine="480" w:firstLineChars="200"/>
        <w:jc w:val="both"/>
        <w:rPr>
          <w:rFonts w:ascii="仿宋" w:hAnsi="仿宋" w:eastAsia="仿宋" w:cs="仿宋"/>
          <w:b/>
          <w:highlight w:val="none"/>
        </w:rPr>
      </w:pPr>
      <w:r>
        <w:rPr>
          <w:rFonts w:hint="eastAsia" w:ascii="仿宋" w:hAnsi="仿宋" w:eastAsia="仿宋" w:cs="仿宋"/>
          <w:highlight w:val="none"/>
        </w:rPr>
        <w:t>本项目接受联合体投标：</w:t>
      </w:r>
      <w:sdt>
        <w:sdtPr>
          <w:rPr>
            <w:rFonts w:hint="eastAsia" w:ascii="仿宋" w:hAnsi="仿宋" w:eastAsia="仿宋" w:cs="仿宋"/>
            <w:highlight w:val="none"/>
          </w:rPr>
          <w:id w:val="2035453831"/>
          <w14:checkbox>
            <w14:checked w14:val="1"/>
            <w14:checkedState w14:val="00FE" w14:font="Wingdings"/>
            <w14:uncheckedState w14:val="2610" w14:font="MS Gothic"/>
          </w14:checkbox>
        </w:sdtPr>
        <w:sdtEndPr>
          <w:rPr>
            <w:rFonts w:hint="eastAsia" w:ascii="仿宋" w:hAnsi="仿宋" w:eastAsia="仿宋" w:cs="仿宋"/>
            <w:highlight w:val="none"/>
          </w:rPr>
        </w:sdtEndPr>
        <w:sdtContent>
          <w:r>
            <w:rPr>
              <w:rFonts w:ascii="Wingdings" w:hAnsi="Wingdings" w:eastAsia="仿宋" w:cs="仿宋"/>
              <w:snapToGrid w:val="0"/>
              <w:highlight w:val="none"/>
            </w:rPr>
            <w:t></w:t>
          </w:r>
        </w:sdtContent>
      </w:sdt>
      <w:r>
        <w:rPr>
          <w:rFonts w:hint="eastAsia" w:ascii="仿宋" w:hAnsi="仿宋" w:eastAsia="仿宋" w:cs="仿宋"/>
          <w:highlight w:val="none"/>
        </w:rPr>
        <w:t>是，</w:t>
      </w:r>
      <w:sdt>
        <w:sdtPr>
          <w:rPr>
            <w:rFonts w:hint="eastAsia" w:ascii="仿宋" w:hAnsi="仿宋" w:eastAsia="仿宋" w:cs="仿宋"/>
            <w:highlight w:val="none"/>
          </w:rPr>
          <w:id w:val="2"/>
          <w14:checkbox>
            <w14:checked w14:val="0"/>
            <w14:checkedState w14:val="00FE" w14:font="Wingdings"/>
            <w14:uncheckedState w14:val="2610" w14:font="MS Gothic"/>
          </w14:checkbox>
        </w:sdtPr>
        <w:sdtEndPr>
          <w:rPr>
            <w:rFonts w:hint="eastAsia" w:ascii="仿宋" w:hAnsi="仿宋" w:eastAsia="仿宋" w:cs="仿宋"/>
            <w:highlight w:val="none"/>
          </w:rPr>
        </w:sdtEndPr>
        <w:sdtContent>
          <w:r>
            <w:rPr>
              <w:rFonts w:hint="eastAsia" w:ascii="仿宋" w:hAnsi="仿宋" w:eastAsia="仿宋" w:cs="仿宋"/>
              <w:snapToGrid w:val="0"/>
              <w:highlight w:val="none"/>
            </w:rPr>
            <w:t>☐</w:t>
          </w:r>
        </w:sdtContent>
      </w:sdt>
      <w:r>
        <w:rPr>
          <w:rFonts w:hint="eastAsia" w:ascii="仿宋" w:hAnsi="仿宋" w:eastAsia="仿宋" w:cs="仿宋"/>
          <w:highlight w:val="none"/>
        </w:rPr>
        <w:t>否。（未预留份额专门面向中小微企业采购的采购项目，以及预留份额项目中的非预留部分采购包，不得限制大型企业与小微企业组成联合体、中型企业与小微企业组成联合体、小微企业与小微企业组成联合体参与投标；预留份额，将采购项目整体或者设置采购包专门面向中小微企业采购的，不得限制中型企业与小微企业组成联合体、小微企业与小微企业组成联合体参与投标。如果采购项目确实不适合由</w:t>
      </w:r>
      <w:r>
        <w:rPr>
          <w:rFonts w:ascii="仿宋" w:hAnsi="仿宋" w:eastAsia="仿宋" w:cs="仿宋"/>
          <w:highlight w:val="none"/>
        </w:rPr>
        <w:t>联合体实施，</w:t>
      </w:r>
      <w:r>
        <w:rPr>
          <w:rFonts w:hint="eastAsia" w:ascii="仿宋" w:hAnsi="仿宋" w:eastAsia="仿宋" w:cs="仿宋"/>
          <w:highlight w:val="none"/>
        </w:rPr>
        <w:t>则供应商不应</w:t>
      </w:r>
      <w:r>
        <w:rPr>
          <w:rFonts w:ascii="仿宋" w:hAnsi="仿宋" w:eastAsia="仿宋" w:cs="仿宋"/>
          <w:highlight w:val="none"/>
        </w:rPr>
        <w:t>组成联合体参与该项目采购活动</w:t>
      </w:r>
      <w:r>
        <w:rPr>
          <w:rFonts w:hint="eastAsia" w:ascii="仿宋" w:hAnsi="仿宋" w:eastAsia="仿宋" w:cs="仿宋"/>
          <w:highlight w:val="none"/>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rPr>
          <w:rFonts w:ascii="仿宋" w:hAnsi="仿宋" w:eastAsia="仿宋" w:cs="仿宋"/>
          <w:kern w:val="0"/>
          <w:sz w:val="24"/>
        </w:rPr>
      </w:pPr>
      <w:r>
        <w:rPr>
          <w:rFonts w:hint="eastAsia" w:ascii="仿宋" w:hAnsi="仿宋" w:eastAsia="仿宋" w:cs="仿宋"/>
          <w:snapToGrid w:val="0"/>
          <w:kern w:val="28"/>
          <w:sz w:val="24"/>
          <w:szCs w:val="20"/>
        </w:rPr>
        <w:t>3.落实政府采购政策需满足的资格要求：</w:t>
      </w:r>
    </w:p>
    <w:p>
      <w:pPr>
        <w:spacing w:line="360" w:lineRule="auto"/>
        <w:ind w:firstLine="480"/>
        <w:rPr>
          <w:rFonts w:ascii="仿宋" w:hAnsi="仿宋" w:eastAsia="仿宋" w:cs="仿宋"/>
          <w:sz w:val="24"/>
        </w:rPr>
      </w:pPr>
      <w:sdt>
        <w:sdtPr>
          <w:rPr>
            <w:rFonts w:hint="eastAsia" w:ascii="仿宋" w:hAnsi="仿宋" w:eastAsia="仿宋" w:cs="仿宋"/>
            <w:kern w:val="0"/>
            <w:sz w:val="24"/>
          </w:rPr>
          <w:id w:val="19286169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yellow"/>
          </w:rPr>
          <w:id w:val="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MS Gothic" w:hAnsi="MS Gothic"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服务全部由符合政策要求的中小企业承接，提供中小企业声明函；</w:t>
      </w:r>
    </w:p>
    <w:p>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highlight w:val="none"/>
            </w:rPr>
            <w:t>☐</w:t>
          </w:r>
        </w:sdtContent>
      </w:sdt>
      <w:r>
        <w:rPr>
          <w:rFonts w:hint="eastAsia" w:ascii="仿宋" w:hAnsi="仿宋" w:eastAsia="仿宋" w:cs="仿宋"/>
          <w:sz w:val="24"/>
          <w:highlight w:val="none"/>
        </w:rPr>
        <w:t>服务全部由符合政策要求的小微企业承接，提供中小企业声明函；</w:t>
      </w:r>
    </w:p>
    <w:p>
      <w:pPr>
        <w:rPr>
          <w:rFonts w:ascii="仿宋" w:hAnsi="仿宋" w:eastAsia="仿宋" w:cs="仿宋"/>
        </w:rPr>
      </w:pP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kern w:val="0"/>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4.本项目的特定资格要求：在中华人民共和国范围内运营的基础电信运营商或增值电信运营商或广电网络运营商或各运营商授权的分支机构；</w:t>
      </w:r>
    </w:p>
    <w:p>
      <w:pPr>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1"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1"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1"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1"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1"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1"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 请登录政采云投标客户端投标</w:t>
      </w:r>
    </w:p>
    <w:p>
      <w:pPr>
        <w:spacing w:line="360" w:lineRule="auto"/>
        <w:ind w:firstLine="481" w:firstLineChars="200"/>
        <w:rPr>
          <w:rFonts w:ascii="仿宋" w:hAnsi="仿宋" w:eastAsia="仿宋" w:cs="仿宋"/>
          <w:bCs/>
          <w:color w:val="auto"/>
          <w:sz w:val="24"/>
          <w:highlight w:val="none"/>
          <w:u w:val="single"/>
        </w:rPr>
      </w:pPr>
      <w:r>
        <w:rPr>
          <w:rFonts w:hint="eastAsia" w:ascii="仿宋" w:hAnsi="仿宋" w:eastAsia="仿宋" w:cs="仿宋"/>
          <w:b/>
          <w:color w:val="auto"/>
          <w:sz w:val="24"/>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pPr>
        <w:spacing w:line="360" w:lineRule="auto"/>
        <w:ind w:firstLine="481"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五、采购意向公开链接</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https://zfcg.czt.zj.gov.cn/innerUsed_noticeDetails/index.html?noticeId=9130938</w:t>
      </w:r>
    </w:p>
    <w:p>
      <w:pPr>
        <w:spacing w:line="360" w:lineRule="auto"/>
        <w:rPr>
          <w:rFonts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pPr>
        <w:spacing w:line="360" w:lineRule="auto"/>
        <w:ind w:firstLine="480" w:firstLineChars="200"/>
        <w:rPr>
          <w:rFonts w:ascii="仿宋" w:hAnsi="仿宋" w:eastAsia="仿宋" w:cs="仿宋"/>
          <w:sz w:val="24"/>
        </w:rPr>
      </w:pPr>
      <w:r>
        <w:rPr>
          <w:rFonts w:hint="eastAsia" w:ascii="仿宋" w:hAnsi="仿宋" w:eastAsia="仿宋" w:cs="仿宋"/>
          <w:sz w:val="24"/>
        </w:rPr>
        <w:t>1.采购人信息</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杭州市公安局钱塘区分局</w:t>
      </w:r>
    </w:p>
    <w:p>
      <w:pPr>
        <w:spacing w:line="360" w:lineRule="auto"/>
        <w:ind w:firstLine="480" w:firstLineChars="2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highlight w:val="none"/>
          <w:lang w:val="en-US" w:eastAsia="zh-CN"/>
        </w:rPr>
        <w:t>杭州市钱塘区下沙街道学林街1616号</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项目联系人（询问）：卜</w:t>
      </w:r>
      <w:r>
        <w:rPr>
          <w:rFonts w:hint="eastAsia" w:ascii="仿宋" w:hAnsi="仿宋" w:eastAsia="仿宋" w:cs="仿宋"/>
          <w:sz w:val="24"/>
          <w:lang w:eastAsia="zh-CN"/>
        </w:rPr>
        <w:t>警官</w:t>
      </w:r>
    </w:p>
    <w:p>
      <w:pPr>
        <w:spacing w:line="360" w:lineRule="auto"/>
        <w:ind w:firstLine="480"/>
        <w:rPr>
          <w:rFonts w:ascii="仿宋" w:hAnsi="仿宋" w:eastAsia="仿宋" w:cs="仿宋"/>
          <w:sz w:val="24"/>
        </w:rPr>
      </w:pPr>
      <w:r>
        <w:rPr>
          <w:rFonts w:hint="eastAsia" w:ascii="仿宋" w:hAnsi="仿宋" w:eastAsia="仿宋" w:cs="仿宋"/>
          <w:sz w:val="24"/>
        </w:rPr>
        <w:t>项目联系方式（询问）：</w:t>
      </w:r>
      <w:r>
        <w:rPr>
          <w:rFonts w:hint="eastAsia" w:ascii="宋体" w:hAnsi="宋体" w:cs="宋体"/>
          <w:color w:val="000000" w:themeColor="text1"/>
          <w:sz w:val="24"/>
          <w:highlight w:val="none"/>
          <w:lang w:val="en-US" w:eastAsia="zh-CN"/>
          <w14:textFill>
            <w14:solidFill>
              <w14:schemeClr w14:val="tx1"/>
            </w14:solidFill>
          </w14:textFill>
        </w:rPr>
        <w:t>0571-</w:t>
      </w:r>
      <w:r>
        <w:rPr>
          <w:rFonts w:hint="eastAsia" w:ascii="宋体" w:hAnsi="宋体" w:eastAsia="宋体" w:cs="宋体"/>
          <w:color w:val="000000" w:themeColor="text1"/>
          <w:sz w:val="24"/>
          <w:highlight w:val="none"/>
          <w:lang w:val="en-US" w:eastAsia="zh-CN"/>
          <w14:textFill>
            <w14:solidFill>
              <w14:schemeClr w14:val="tx1"/>
            </w14:solidFill>
          </w14:textFill>
        </w:rPr>
        <w:t>87283111</w:t>
      </w:r>
    </w:p>
    <w:p>
      <w:pPr>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褚警官</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质疑联系方式：0571-87283030</w:t>
      </w:r>
    </w:p>
    <w:p>
      <w:pPr>
        <w:spacing w:line="360" w:lineRule="auto"/>
        <w:ind w:firstLine="480" w:firstLineChars="200"/>
        <w:rPr>
          <w:rFonts w:ascii="仿宋" w:hAnsi="仿宋" w:eastAsia="仿宋" w:cs="仿宋"/>
          <w:sz w:val="24"/>
        </w:rPr>
      </w:pPr>
      <w:r>
        <w:rPr>
          <w:rFonts w:hint="eastAsia" w:ascii="仿宋" w:hAnsi="仿宋" w:eastAsia="仿宋" w:cs="仿宋"/>
          <w:sz w:val="24"/>
        </w:rPr>
        <w:t>2.采购代理机构信息</w:t>
      </w:r>
    </w:p>
    <w:p>
      <w:pPr>
        <w:spacing w:line="360" w:lineRule="auto"/>
        <w:ind w:firstLine="480"/>
        <w:rPr>
          <w:rFonts w:ascii="仿宋" w:hAnsi="仿宋" w:eastAsia="仿宋" w:cs="仿宋"/>
          <w:sz w:val="24"/>
        </w:rPr>
      </w:pPr>
      <w:r>
        <w:rPr>
          <w:rFonts w:hint="eastAsia" w:ascii="仿宋" w:hAnsi="仿宋" w:eastAsia="仿宋" w:cs="仿宋"/>
          <w:sz w:val="24"/>
        </w:rPr>
        <w:t>名    称：杭州市公共资源交易中心钱塘分中心</w:t>
      </w:r>
    </w:p>
    <w:p>
      <w:pPr>
        <w:spacing w:line="360" w:lineRule="auto"/>
        <w:ind w:firstLine="480"/>
        <w:rPr>
          <w:rFonts w:ascii="仿宋" w:hAnsi="仿宋" w:eastAsia="仿宋" w:cs="仿宋"/>
          <w:sz w:val="24"/>
        </w:rPr>
      </w:pPr>
      <w:r>
        <w:rPr>
          <w:rFonts w:hint="eastAsia" w:ascii="仿宋" w:hAnsi="仿宋" w:eastAsia="仿宋" w:cs="仿宋"/>
          <w:sz w:val="24"/>
        </w:rPr>
        <w:t>地    址：杭州市钱塘区下沙街道金沙大道600号东楼</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传    真：/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项目联系人（询问）：赵工         </w:t>
      </w:r>
    </w:p>
    <w:p>
      <w:pPr>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项目联系方式（询问）：0571-82987995</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质疑联系人：熊工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质疑联系方式：0571-82987976 </w:t>
      </w:r>
    </w:p>
    <w:p>
      <w:pPr>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称：杭州市钱塘区财政局 </w:t>
      </w:r>
    </w:p>
    <w:p>
      <w:pPr>
        <w:spacing w:line="360" w:lineRule="auto"/>
        <w:ind w:firstLine="480" w:firstLineChars="200"/>
        <w:rPr>
          <w:rFonts w:ascii="仿宋" w:hAnsi="仿宋" w:eastAsia="仿宋" w:cs="仿宋"/>
          <w:sz w:val="24"/>
        </w:rPr>
      </w:pPr>
      <w:r>
        <w:rPr>
          <w:rFonts w:hint="eastAsia" w:ascii="仿宋" w:hAnsi="仿宋" w:eastAsia="仿宋" w:cs="仿宋"/>
          <w:sz w:val="24"/>
        </w:rPr>
        <w:t>地 址：杭州市钱塘区青六北路499号钱塘中心5号楼</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真：0571-89535550</w:t>
      </w:r>
    </w:p>
    <w:p>
      <w:pPr>
        <w:spacing w:line="360" w:lineRule="auto"/>
        <w:ind w:firstLine="480" w:firstLineChars="200"/>
        <w:rPr>
          <w:rFonts w:ascii="仿宋" w:hAnsi="仿宋" w:eastAsia="仿宋" w:cs="仿宋"/>
          <w:sz w:val="24"/>
        </w:rPr>
      </w:pPr>
      <w:r>
        <w:rPr>
          <w:rFonts w:hint="eastAsia" w:ascii="仿宋" w:hAnsi="仿宋" w:eastAsia="仿宋" w:cs="仿宋"/>
          <w:sz w:val="24"/>
        </w:rPr>
        <w:t>联系人：任女士</w:t>
      </w:r>
    </w:p>
    <w:p>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监督投诉电话：0571-89535530</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rPr>
      </w:pPr>
      <w:r>
        <w:rPr>
          <w:rFonts w:hint="eastAsia" w:ascii="仿宋" w:hAnsi="仿宋" w:eastAsia="仿宋" w:cs="仿宋"/>
          <w:b/>
          <w:sz w:val="32"/>
          <w:szCs w:val="20"/>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“雪亮工程”租赁 </w:t>
            </w:r>
            <w:r>
              <w:rPr>
                <w:rFonts w:hint="eastAsia" w:ascii="仿宋" w:hAnsi="仿宋" w:eastAsia="仿宋" w:cs="仿宋"/>
                <w:kern w:val="0"/>
                <w:sz w:val="24"/>
              </w:rPr>
              <w:t>，属于</w:t>
            </w:r>
            <w:r>
              <w:rPr>
                <w:rFonts w:hint="eastAsia" w:ascii="仿宋" w:hAnsi="仿宋" w:eastAsia="仿宋" w:cs="仿宋"/>
                <w:kern w:val="0"/>
                <w:sz w:val="24"/>
                <w:u w:val="single"/>
              </w:rPr>
              <w:t xml:space="preserve"> 租赁和商务服务 </w:t>
            </w:r>
            <w:r>
              <w:rPr>
                <w:rFonts w:hint="eastAsia" w:ascii="仿宋" w:hAnsi="仿宋" w:eastAsia="仿宋" w:cs="仿宋"/>
                <w:kern w:val="0"/>
                <w:sz w:val="24"/>
              </w:rPr>
              <w:t>行业</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备注：《关于印发中小企业划型标准规定的通知》（工信部联企业〔2011〕300号）中关于租赁和商务服务行业划型标准如下：</w:t>
            </w:r>
          </w:p>
          <w:p>
            <w:pPr>
              <w:snapToGrid w:val="0"/>
              <w:spacing w:line="360" w:lineRule="auto"/>
              <w:rPr>
                <w:rFonts w:ascii="仿宋" w:hAnsi="仿宋" w:eastAsia="仿宋" w:cs="仿宋"/>
                <w:sz w:val="24"/>
              </w:rPr>
            </w:pPr>
            <w:r>
              <w:rPr>
                <w:rFonts w:hint="eastAsia" w:ascii="仿宋" w:hAnsi="仿宋" w:eastAsia="仿宋" w:cs="仿宋"/>
                <w:sz w:val="24"/>
                <w:szCs w:val="24"/>
              </w:rPr>
              <w:t>租赁和商务服务行业。</w:t>
            </w:r>
            <w:r>
              <w:rPr>
                <w:rFonts w:hint="eastAsia" w:ascii="仿宋" w:hAnsi="仿宋" w:eastAsia="仿宋" w:cs="仿宋"/>
                <w:sz w:val="24"/>
                <w:szCs w:val="24"/>
                <w:lang w:val="en-US"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1" w:firstLineChars="200"/>
              <w:rPr>
                <w:rFonts w:ascii="仿宋" w:hAnsi="仿宋" w:eastAsia="仿宋" w:cs="仿宋"/>
                <w:b/>
                <w:sz w:val="24"/>
                <w:highlight w:val="none"/>
              </w:rPr>
            </w:pPr>
            <w:r>
              <w:rPr>
                <w:rFonts w:hint="eastAsia" w:ascii="仿宋" w:hAnsi="仿宋" w:eastAsia="仿宋" w:cs="仿宋"/>
                <w:b/>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highlight w:val="none"/>
              </w:rPr>
            </w:pPr>
            <w:sdt>
              <w:sdtPr>
                <w:rPr>
                  <w:rFonts w:hint="eastAsia" w:ascii="仿宋" w:hAnsi="仿宋" w:eastAsia="仿宋" w:cs="仿宋"/>
                  <w:kern w:val="0"/>
                  <w:sz w:val="24"/>
                  <w:highlight w:val="none"/>
                </w:rPr>
                <w:id w:val="1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highlight w:val="none"/>
                  </w:rPr>
                  <w:t>☐</w:t>
                </w:r>
              </w:sdtContent>
            </w:sdt>
            <w:r>
              <w:rPr>
                <w:rFonts w:hint="eastAsia" w:ascii="仿宋" w:hAnsi="仿宋" w:eastAsia="仿宋" w:cs="仿宋"/>
                <w:kern w:val="0"/>
                <w:sz w:val="24"/>
                <w:highlight w:val="none"/>
              </w:rPr>
              <w:t xml:space="preserve"> A同意将非主体、非关键性的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工作分包。</w:t>
            </w:r>
          </w:p>
          <w:p>
            <w:pPr>
              <w:spacing w:line="360" w:lineRule="auto"/>
              <w:rPr>
                <w:highlight w:val="none"/>
              </w:rPr>
            </w:pPr>
            <w:sdt>
              <w:sdtPr>
                <w:rPr>
                  <w:rFonts w:hint="eastAsia" w:ascii="仿宋_GB2312" w:hAnsi="仿宋" w:eastAsia="仿宋_GB2312" w:cs="Arial"/>
                  <w:kern w:val="0"/>
                  <w:sz w:val="24"/>
                  <w:highlight w:val="none"/>
                </w:rPr>
                <w:id w:val="-2060927650"/>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54499645"/>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kern w:val="0"/>
                    <w:sz w:val="24"/>
                    <w:highlight w:val="none"/>
                  </w:rPr>
                  <w:t xml:space="preserve"> </w:t>
                </w:r>
              </w:sdtContent>
            </w:sdt>
            <w:r>
              <w:rPr>
                <w:rFonts w:hint="eastAsia" w:ascii="仿宋" w:hAnsi="仿宋" w:eastAsia="仿宋" w:cs="仿宋"/>
                <w:kern w:val="0"/>
                <w:sz w:val="24"/>
                <w:highlight w:val="none"/>
              </w:rPr>
              <w:t>B同意大型企业向小微企业、中型企业向小微企业、小微企业向小微企业合理分包。</w:t>
            </w:r>
          </w:p>
          <w:p>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C</w:t>
            </w:r>
            <w:r>
              <w:rPr>
                <w:rFonts w:hint="eastAsia" w:ascii="仿宋" w:hAnsi="仿宋" w:eastAsia="仿宋" w:cs="仿宋"/>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1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sz w:val="24"/>
                <w:u w:val="single"/>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sz w:val="24"/>
                <w:u w:val="single"/>
              </w:rPr>
            </w:pPr>
            <w:r>
              <w:rPr>
                <w:rFonts w:hint="eastAsia" w:ascii="仿宋" w:hAnsi="仿宋" w:eastAsia="仿宋" w:cs="仿宋"/>
                <w:sz w:val="24"/>
              </w:rPr>
              <w:t>（1）样品：</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sz w:val="24"/>
              </w:rPr>
            </w:pPr>
            <w:r>
              <w:rPr>
                <w:rFonts w:hint="eastAsia" w:ascii="仿宋" w:hAnsi="仿宋" w:eastAsia="仿宋" w:cs="仿宋"/>
                <w:sz w:val="24"/>
              </w:rPr>
              <w:t>（7）制作、运输、安装和保管样品所发生的一切费用由投标人自理。投标人应按要求递交投标样品，否则其对应的样品分作零分处理。</w:t>
            </w:r>
          </w:p>
          <w:p>
            <w:pPr>
              <w:pStyle w:val="24"/>
              <w:ind w:firstLine="0"/>
              <w:rPr>
                <w:rFonts w:ascii="仿宋" w:hAnsi="仿宋" w:eastAsia="仿宋" w:cs="仿宋"/>
                <w:b/>
              </w:rPr>
            </w:pPr>
            <w:r>
              <w:rPr>
                <w:rFonts w:hint="eastAsia" w:ascii="仿宋" w:hAnsi="仿宋" w:eastAsia="仿宋" w:cs="仿宋"/>
                <w:b/>
              </w:rPr>
              <w:t>▲</w:t>
            </w:r>
            <w:r>
              <w:rPr>
                <w:rFonts w:hint="eastAsia" w:ascii="仿宋" w:hAnsi="仿宋" w:eastAsia="仿宋" w:cs="仿宋"/>
              </w:rPr>
              <w:t>（</w:t>
            </w:r>
            <w:r>
              <w:rPr>
                <w:rFonts w:hint="eastAsia" w:ascii="仿宋" w:hAnsi="仿宋" w:eastAsia="仿宋" w:cs="仿宋"/>
                <w:lang w:val="en-US"/>
              </w:rPr>
              <w:t>8</w:t>
            </w:r>
            <w:r>
              <w:rPr>
                <w:rFonts w:hint="eastAsia" w:ascii="仿宋" w:hAnsi="仿宋" w:eastAsia="仿宋" w:cs="仿宋"/>
              </w:rPr>
              <w:t>）为保证评标公正性，样品上不得标注任何有关投标单位的信息，否则做无效标处理。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（2）方案讲解演示方式：</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86551467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highlight w:val="yellow"/>
              </w:rPr>
            </w:pPr>
            <w:sdt>
              <w:sdtPr>
                <w:rPr>
                  <w:rFonts w:hint="eastAsia" w:ascii="仿宋" w:hAnsi="仿宋" w:eastAsia="仿宋" w:cs="仿宋"/>
                  <w:kern w:val="0"/>
                  <w:sz w:val="24"/>
                </w:rPr>
                <w:id w:val="177821193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杭州市钱塘区下沙街道金沙大道600号东楼</w:t>
            </w:r>
            <w:r>
              <w:rPr>
                <w:rFonts w:hint="eastAsia" w:ascii="仿宋" w:hAnsi="仿宋" w:eastAsia="仿宋" w:cs="仿宋"/>
                <w:sz w:val="24"/>
                <w:u w:val="single"/>
                <w:lang w:val="en-US" w:eastAsia="zh-CN"/>
              </w:rPr>
              <w:t>7楼</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w:t>
            </w:r>
            <w:r>
              <w:rPr>
                <w:rFonts w:hint="eastAsia" w:ascii="仿宋" w:hAnsi="仿宋" w:eastAsia="仿宋" w:cs="仿宋"/>
                <w:kern w:val="0"/>
                <w:sz w:val="24"/>
                <w:highlight w:val="yellow"/>
              </w:rPr>
              <w:t>现场讲解演示人员进场时须提供在投标单位参加社保的凭证，否则不得讲解演示。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213"/>
              </w:sdtPr>
              <w:sdtEndPr>
                <w:rPr>
                  <w:rFonts w:hint="eastAsia" w:ascii="仿宋" w:hAnsi="仿宋" w:eastAsia="仿宋" w:cs="仿宋"/>
                  <w:kern w:val="0"/>
                  <w:sz w:val="24"/>
                </w:rPr>
              </w:sdtEndPr>
              <w:sdtContent>
                <w:sdt>
                  <w:sdtPr>
                    <w:rPr>
                      <w:rFonts w:hint="eastAsia" w:ascii="仿宋" w:hAnsi="仿宋" w:eastAsia="仿宋" w:cs="仿宋"/>
                      <w:kern w:val="0"/>
                      <w:sz w:val="24"/>
                    </w:rPr>
                    <w:id w:val="2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sdt>
                  <w:sdtPr>
                    <w:rPr>
                      <w:rFonts w:hint="eastAsia" w:ascii="仿宋" w:hAnsi="仿宋" w:eastAsia="仿宋" w:cs="仿宋"/>
                      <w:kern w:val="0"/>
                      <w:sz w:val="24"/>
                    </w:rPr>
                    <w:id w:val="27"/>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A无</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2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29"/>
                <w:showingPlcHdr/>
              </w:sdtPr>
              <w:sdtEndPr>
                <w:rPr>
                  <w:rFonts w:hint="eastAsia" w:ascii="仿宋" w:hAnsi="仿宋" w:eastAsia="仿宋" w:cs="仿宋"/>
                  <w:kern w:val="0"/>
                  <w:sz w:val="24"/>
                </w:rPr>
              </w:sdtEndPr>
              <w:sdtContent/>
            </w:sdt>
            <w:r>
              <w:rPr>
                <w:rFonts w:hint="eastAsia" w:ascii="仿宋" w:hAnsi="仿宋" w:eastAsia="仿宋" w:cs="仿宋"/>
                <w:kern w:val="0"/>
                <w:sz w:val="24"/>
              </w:rPr>
              <w:t>B 政府强制采购节能产品：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rPr>
                <w:rFonts w:ascii="仿宋" w:hAnsi="仿宋" w:eastAsia="仿宋" w:cs="仿宋"/>
                <w:kern w:val="0"/>
                <w:sz w:val="24"/>
              </w:rPr>
            </w:pPr>
            <w:r>
              <w:rPr>
                <w:rFonts w:hint="eastAsia" w:ascii="仿宋" w:hAnsi="仿宋" w:eastAsia="仿宋" w:cs="仿宋"/>
                <w:kern w:val="0"/>
                <w:sz w:val="24"/>
              </w:rPr>
              <w:t>（2）……</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3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31"/>
                <w:showingPlcHdr/>
              </w:sdtPr>
              <w:sdtEndPr>
                <w:rPr>
                  <w:rFonts w:hint="eastAsia" w:ascii="仿宋" w:hAnsi="仿宋" w:eastAsia="仿宋" w:cs="仿宋"/>
                  <w:kern w:val="0"/>
                  <w:sz w:val="24"/>
                </w:rPr>
              </w:sdtEndPr>
              <w:sdtContent/>
            </w:sdt>
            <w:r>
              <w:rPr>
                <w:rFonts w:hint="eastAsia" w:ascii="仿宋" w:hAnsi="仿宋" w:eastAsia="仿宋" w:cs="仿宋"/>
                <w:kern w:val="0"/>
                <w:sz w:val="24"/>
              </w:rPr>
              <w:t>C 政府优先采购节能产品：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rPr>
                <w:rFonts w:ascii="仿宋" w:hAnsi="仿宋" w:eastAsia="仿宋" w:cs="仿宋"/>
                <w:kern w:val="0"/>
                <w:sz w:val="24"/>
              </w:rPr>
            </w:pPr>
            <w:r>
              <w:rPr>
                <w:rFonts w:hint="eastAsia" w:ascii="仿宋" w:hAnsi="仿宋" w:eastAsia="仿宋" w:cs="仿宋"/>
                <w:kern w:val="0"/>
                <w:sz w:val="24"/>
              </w:rPr>
              <w:t>（2）……</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539862737"/>
              </w:sdtPr>
              <w:sdtEndPr>
                <w:rPr>
                  <w:rFonts w:hint="eastAsia" w:ascii="仿宋" w:hAnsi="仿宋" w:eastAsia="仿宋" w:cs="仿宋"/>
                  <w:kern w:val="0"/>
                  <w:sz w:val="24"/>
                </w:rPr>
              </w:sdtEndPr>
              <w:sdtContent>
                <w:sdt>
                  <w:sdtPr>
                    <w:rPr>
                      <w:rFonts w:hint="eastAsia" w:ascii="仿宋" w:hAnsi="仿宋" w:eastAsia="仿宋" w:cs="仿宋"/>
                      <w:kern w:val="0"/>
                      <w:sz w:val="24"/>
                    </w:rPr>
                    <w:id w:val="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34"/>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D 政府优先采购环境标志产品：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rPr>
                <w:rFonts w:ascii="仿宋" w:hAnsi="仿宋" w:eastAsia="仿宋" w:cs="仿宋"/>
              </w:rPr>
            </w:pPr>
            <w:r>
              <w:rPr>
                <w:rFonts w:hint="eastAsia" w:ascii="仿宋" w:hAnsi="仿宋" w:eastAsia="仿宋" w:cs="仿宋"/>
                <w:kern w:val="0"/>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lang w:val="zh-CN"/>
              </w:rPr>
              <w:t>投标报价明细表</w:t>
            </w:r>
            <w:r>
              <w:rPr>
                <w:rFonts w:hint="eastAsia" w:ascii="仿宋" w:hAnsi="仿宋" w:eastAsia="仿宋" w:cs="仿宋"/>
                <w:sz w:val="24"/>
              </w:rPr>
              <w:t>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0"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0"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0"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rPr>
            </w:pPr>
          </w:p>
        </w:tc>
        <w:tc>
          <w:tcPr>
            <w:tcW w:w="1777"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w:t>
            </w:r>
            <w:r>
              <w:rPr>
                <w:rFonts w:hint="eastAsia" w:ascii="仿宋" w:hAnsi="仿宋" w:eastAsia="仿宋" w:cs="仿宋"/>
                <w:snapToGrid w:val="0"/>
                <w:spacing w:val="-6"/>
                <w:kern w:val="28"/>
                <w:sz w:val="24"/>
              </w:rPr>
              <w:t>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continue"/>
            <w:tcBorders>
              <w:left w:val="single" w:color="000000" w:sz="8" w:space="0"/>
              <w:bottom w:val="single" w:color="auto" w:sz="4" w:space="0"/>
              <w:right w:val="single" w:color="000000" w:sz="2" w:space="0"/>
            </w:tcBorders>
            <w:vAlign w:val="center"/>
          </w:tcPr>
          <w:p>
            <w:pPr>
              <w:spacing w:line="360" w:lineRule="auto"/>
            </w:pPr>
          </w:p>
        </w:tc>
        <w:tc>
          <w:tcPr>
            <w:tcW w:w="1777" w:type="dxa"/>
            <w:vMerge w:val="continue"/>
            <w:tcBorders>
              <w:left w:val="single" w:color="000000" w:sz="2" w:space="0"/>
              <w:bottom w:val="single" w:color="000000" w:sz="8" w:space="0"/>
              <w:right w:val="single" w:color="000000" w:sz="8" w:space="0"/>
            </w:tcBorders>
            <w:vAlign w:val="center"/>
          </w:tcPr>
          <w:p>
            <w:pPr>
              <w:spacing w:line="360" w:lineRule="auto"/>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highlight w:val="none"/>
              </w:rPr>
            </w:pPr>
            <w:sdt>
              <w:sdtPr>
                <w:rPr>
                  <w:rFonts w:hint="eastAsia" w:ascii="仿宋" w:hAnsi="仿宋" w:eastAsia="仿宋" w:cs="仿宋"/>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highlight w:val="none"/>
                  </w:rPr>
                  <w:t>☐</w:t>
                </w:r>
              </w:sdtContent>
            </w:sdt>
            <w:r>
              <w:rPr>
                <w:rFonts w:hint="eastAsia" w:ascii="仿宋" w:hAnsi="仿宋" w:eastAsia="仿宋" w:cs="仿宋"/>
                <w:snapToGrid w:val="0"/>
                <w:kern w:val="28"/>
                <w:sz w:val="24"/>
                <w:highlight w:val="none"/>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kern w:val="28"/>
                <w:sz w:val="24"/>
                <w:highlight w:val="none"/>
              </w:rPr>
            </w:pPr>
            <w:sdt>
              <w:sdtPr>
                <w:rPr>
                  <w:rFonts w:hint="eastAsia" w:ascii="仿宋" w:hAnsi="仿宋" w:eastAsia="仿宋" w:cs="仿宋"/>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snapToGrid w:val="0"/>
                <w:kern w:val="28"/>
                <w:sz w:val="24"/>
                <w:highlight w:val="none"/>
              </w:rPr>
              <w:t>联合体投标的，联合体中有一方或者联合体成员根据分工按招标文件第四部分评标标准要求提供资信证明文件的，视为符合了相关要求。</w:t>
            </w:r>
          </w:p>
        </w:tc>
      </w:tr>
      <w:bookmarkEnd w:id="10"/>
    </w:tbl>
    <w:p>
      <w:pPr>
        <w:snapToGrid w:val="0"/>
        <w:spacing w:line="360" w:lineRule="auto"/>
        <w:jc w:val="center"/>
        <w:rPr>
          <w:rFonts w:ascii="仿宋" w:hAnsi="仿宋" w:eastAsia="仿宋" w:cs="仿宋"/>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adjustRightInd/>
        <w:spacing w:line="360" w:lineRule="auto"/>
        <w:ind w:firstLine="3845" w:firstLineChars="1197"/>
        <w:outlineLvl w:val="0"/>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系指不适用本项目的要求，“※”系指重要技术指标。</w:t>
      </w:r>
    </w:p>
    <w:p>
      <w:pPr>
        <w:spacing w:line="360" w:lineRule="auto"/>
        <w:ind w:firstLine="240"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pacing w:line="360" w:lineRule="auto"/>
        <w:ind w:firstLine="480" w:firstLineChars="200"/>
        <w:rPr>
          <w:rFonts w:ascii="仿宋" w:hAnsi="仿宋" w:eastAsia="仿宋" w:cs="仿宋"/>
          <w:sz w:val="24"/>
        </w:rPr>
      </w:pPr>
      <w:r>
        <w:rPr>
          <w:rFonts w:hint="eastAsia" w:ascii="仿宋" w:hAnsi="仿宋" w:eastAsia="仿宋" w:cs="仿宋"/>
          <w:sz w:val="24"/>
        </w:rPr>
        <w:t>3.6平等对待内外资企业和符合条件的破产重整企业</w:t>
      </w:r>
    </w:p>
    <w:p>
      <w:pPr>
        <w:spacing w:line="360" w:lineRule="auto"/>
        <w:ind w:firstLine="480" w:firstLineChars="2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4.2.4对同一采购程序环节的质疑，供应商须在法定质疑期内一次性提出。</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投诉书范本及制作说明详见附件3。</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4.4在线质疑、投诉</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1"/>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1"/>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1"/>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11.1.2联合协议</w:t>
      </w:r>
      <w:r>
        <w:rPr>
          <w:rFonts w:hint="eastAsia" w:ascii="仿宋" w:hAnsi="仿宋" w:eastAsia="仿宋" w:cs="仿宋"/>
          <w:bCs/>
          <w:sz w:val="24"/>
        </w:rPr>
        <w:t>（以联合体形式投标的，提供联合协议；本项目不接受联合体投标或者投标人不以联合体形式投标的，则不需要提供）</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bCs/>
          <w:sz w:val="24"/>
        </w:rPr>
        <w:t>（未要求的，无需提供）</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bCs/>
          <w:sz w:val="24"/>
        </w:rPr>
        <w:t>（未要求的，无需提供）</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bCs/>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pStyle w:val="23"/>
        <w:ind w:firstLine="960" w:firstLineChars="400"/>
        <w:rPr>
          <w:rFonts w:hint="eastAsia" w:eastAsia="仿宋"/>
          <w:lang w:val="en-US" w:eastAsia="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政府采购供应商廉洁自律承诺书</w:t>
      </w:r>
      <w:r>
        <w:rPr>
          <w:rFonts w:hint="eastAsia" w:ascii="仿宋" w:hAnsi="仿宋" w:eastAsia="仿宋" w:cs="仿宋"/>
          <w:sz w:val="24"/>
          <w:lang w:val="en-US" w:eastAsia="zh-CN"/>
        </w:rPr>
        <w:t>。</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11.3.1投标报价明细表；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w:t>
      </w:r>
      <w:r>
        <w:rPr>
          <w:rFonts w:hint="eastAsia" w:ascii="仿宋" w:hAnsi="仿宋" w:eastAsia="仿宋" w:cs="仿宋"/>
          <w:sz w:val="24"/>
          <w:lang w:val="en-US" w:eastAsia="zh-CN"/>
        </w:rPr>
        <w:t>2</w:t>
      </w:r>
      <w:r>
        <w:rPr>
          <w:rFonts w:hint="eastAsia" w:ascii="仿宋" w:hAnsi="仿宋" w:eastAsia="仿宋" w:cs="仿宋"/>
          <w:sz w:val="24"/>
        </w:rPr>
        <w:t>中小企业声明函</w:t>
      </w:r>
      <w:r>
        <w:rPr>
          <w:rFonts w:hint="eastAsia" w:ascii="仿宋" w:hAnsi="仿宋" w:eastAsia="仿宋" w:cs="仿宋"/>
          <w:bCs/>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sz w:val="24"/>
        </w:rPr>
        <w:t>。</w:t>
      </w:r>
    </w:p>
    <w:p>
      <w:pPr>
        <w:spacing w:line="360" w:lineRule="auto"/>
        <w:ind w:firstLine="722"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2"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1"/>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1"/>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1"/>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15.投标文件的无效处理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第4.2条规定</w:t>
      </w:r>
      <w:r>
        <w:rPr>
          <w:rFonts w:hint="eastAsia" w:ascii="仿宋" w:hAnsi="仿宋" w:eastAsia="仿宋" w:cs="仿宋"/>
          <w:szCs w:val="21"/>
        </w:rPr>
        <w:t>的情形之一的，投标无效：</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16.投标有效期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16.1投标有效期为从提交投标文件的截止之日起90天。▲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spacing w:line="360" w:lineRule="auto"/>
        <w:ind w:firstLine="480" w:firstLineChars="200"/>
        <w:rPr>
          <w:rFonts w:hint="eastAsia" w:ascii="仿宋" w:hAnsi="仿宋" w:eastAsia="仿宋" w:cs="仿宋"/>
          <w:b w:val="0"/>
          <w:bCs/>
          <w:sz w:val="24"/>
          <w:szCs w:val="21"/>
          <w:lang w:val="en-US" w:eastAsia="zh-CN"/>
        </w:rPr>
      </w:pPr>
      <w:r>
        <w:rPr>
          <w:rFonts w:hint="eastAsia" w:ascii="仿宋" w:hAnsi="仿宋" w:eastAsia="仿宋" w:cs="仿宋"/>
          <w:b w:val="0"/>
          <w:bCs/>
          <w:sz w:val="24"/>
          <w:szCs w:val="21"/>
          <w:lang w:val="en-US" w:eastAsia="zh-CN"/>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spacing w:line="360" w:lineRule="auto"/>
        <w:ind w:firstLine="480" w:firstLineChars="200"/>
        <w:rPr>
          <w:rFonts w:ascii="仿宋" w:hAnsi="仿宋" w:eastAsia="仿宋" w:cs="仿宋"/>
          <w:b/>
          <w:sz w:val="24"/>
          <w:szCs w:val="21"/>
        </w:rPr>
      </w:pPr>
      <w:r>
        <w:rPr>
          <w:rFonts w:hint="eastAsia" w:ascii="仿宋" w:hAnsi="仿宋" w:eastAsia="仿宋" w:cs="仿宋"/>
          <w:b w:val="0"/>
          <w:bCs/>
          <w:sz w:val="24"/>
          <w:szCs w:val="21"/>
          <w:lang w:val="en-US" w:eastAsia="zh-CN"/>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p>
      <w:pPr>
        <w:pStyle w:val="131"/>
        <w:spacing w:before="0"/>
        <w:ind w:firstLine="480"/>
        <w:rPr>
          <w:rFonts w:ascii="仿宋" w:hAnsi="仿宋" w:eastAsia="仿宋" w:cs="仿宋"/>
        </w:rPr>
      </w:pPr>
      <w:r>
        <w:rPr>
          <w:rFonts w:hint="eastAsia" w:ascii="仿宋" w:hAnsi="仿宋" w:eastAsia="仿宋" w:cs="仿宋"/>
        </w:rPr>
        <w:t>16.2投标文件合格投递后，自投标截止日期起，在投标有效期内有效。</w:t>
      </w:r>
    </w:p>
    <w:p>
      <w:pPr>
        <w:pStyle w:val="131"/>
        <w:spacing w:before="0"/>
        <w:ind w:firstLine="480"/>
        <w:rPr>
          <w:rFonts w:ascii="仿宋" w:hAnsi="仿宋" w:eastAsia="仿宋" w:cs="仿宋"/>
        </w:rPr>
      </w:pPr>
      <w:r>
        <w:rPr>
          <w:rFonts w:hint="eastAsia" w:ascii="仿宋" w:hAnsi="仿宋" w:eastAsia="仿宋" w:cs="仿宋"/>
        </w:rPr>
        <w:t>16.3在原定投标有效期满之前，如果出现特殊情况，采购机构可以以书面形式通知投标人延长投标有效期。投标人同意延长的，不得要求或被允许修改其投标文件，投标人拒绝延长的，其投标无效。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ascii="仿宋" w:hAnsi="仿宋" w:eastAsia="仿宋" w:cs="仿宋"/>
          <w:b/>
          <w:sz w:val="32"/>
        </w:rPr>
      </w:pPr>
    </w:p>
    <w:p>
      <w:pPr>
        <w:pStyle w:val="131"/>
        <w:spacing w:before="0"/>
        <w:ind w:firstLine="1927"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7"/>
        <w:spacing w:before="0" w:line="360" w:lineRule="auto"/>
        <w:ind w:left="0" w:firstLine="240" w:firstLineChars="100"/>
        <w:contextualSpacing/>
        <w:rPr>
          <w:rFonts w:ascii="仿宋" w:hAnsi="仿宋" w:eastAsia="仿宋" w:cs="仿宋"/>
          <w:sz w:val="24"/>
        </w:rPr>
      </w:pPr>
      <w:r>
        <w:rPr>
          <w:rFonts w:hint="eastAsia" w:ascii="仿宋" w:hAnsi="仿宋" w:eastAsia="仿宋" w:cs="仿宋"/>
          <w:b/>
          <w:sz w:val="24"/>
          <w:szCs w:val="24"/>
        </w:rPr>
        <w:t>17.开标</w:t>
      </w:r>
      <w:r>
        <w:rPr>
          <w:rFonts w:hint="eastAsia" w:ascii="仿宋" w:hAnsi="仿宋" w:eastAsia="仿宋" w:cs="仿宋"/>
          <w:sz w:val="24"/>
        </w:rPr>
        <w:t xml:space="preserve"> </w:t>
      </w:r>
    </w:p>
    <w:p>
      <w:pPr>
        <w:pStyle w:val="557"/>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17.1采购机构按照招标文件规定的时间通过电子交易平台组织开标，所有投标人均应当准时在线参加。投标人不足3家的，不得开标。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17.2开标时，电子交易平台按开标时间自动提取所有投标文件。采购机构依托电子交易平台发起开始解密指令，投标人按照平台提示和招标文件的规定在半小时内完成在线解密。</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18.资格审查</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18.1开标后，采购人将依法对投标人的资格进行审查。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18.2</w:t>
      </w:r>
      <w:r>
        <w:rPr>
          <w:rFonts w:hint="eastAsia" w:ascii="仿宋" w:hAnsi="仿宋" w:eastAsia="仿宋" w:cs="仿宋"/>
          <w:sz w:val="24"/>
        </w:rPr>
        <w:t>采购人依据法律法规和招标文件的规定，对投标人的基本资格条件、特定资格条件进行审查。</w:t>
      </w:r>
    </w:p>
    <w:p>
      <w:pPr>
        <w:pStyle w:val="131"/>
        <w:spacing w:before="0"/>
        <w:ind w:firstLine="480"/>
        <w:rPr>
          <w:rFonts w:ascii="仿宋" w:hAnsi="仿宋" w:eastAsia="仿宋" w:cs="仿宋"/>
        </w:rPr>
      </w:pPr>
      <w:r>
        <w:rPr>
          <w:rFonts w:hint="eastAsia" w:ascii="仿宋" w:hAnsi="仿宋" w:eastAsia="仿宋" w:cs="仿宋"/>
          <w:kern w:val="0"/>
          <w:szCs w:val="24"/>
        </w:rPr>
        <w:t>18.3投标人未按照招标文件要求提供与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4对未通过资格审查的投标人，采购人告知其未通过的原因。</w:t>
      </w:r>
    </w:p>
    <w:p>
      <w:pPr>
        <w:pStyle w:val="13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5合格投标人不足3家的，不再评标。</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19.信用信息查询</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19.1信用信息查询渠道及截止时间：采购机构将通过“信用中国”网站(www.creditchina.gov.cn)、中国政府采购网(www.ccgp.gov.cn)渠道查询投标人投标截止时间当天的信用记录。</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19.2信用信息查询记录和证据留存的具体方式：现场查询的投标人的信用记录、查询结果经确认后将与采购文件一起存档。</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1"/>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20.</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21. 确定中标供应商</w:t>
      </w:r>
    </w:p>
    <w:p>
      <w:pPr>
        <w:pStyle w:val="131"/>
        <w:snapToGrid w:val="0"/>
        <w:spacing w:before="0"/>
        <w:ind w:firstLine="480"/>
        <w:rPr>
          <w:rFonts w:ascii="仿宋" w:hAnsi="仿宋" w:eastAsia="仿宋" w:cs="仿宋"/>
          <w:b/>
          <w:szCs w:val="24"/>
        </w:rPr>
      </w:pPr>
      <w:r>
        <w:rPr>
          <w:rFonts w:hint="eastAsia" w:ascii="仿宋" w:hAnsi="仿宋" w:eastAsia="仿宋" w:cs="仿宋"/>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仿宋" w:hAnsi="仿宋" w:eastAsia="仿宋" w:cs="仿宋"/>
          <w:b/>
          <w:szCs w:val="24"/>
        </w:rPr>
      </w:pPr>
      <w:r>
        <w:rPr>
          <w:rFonts w:hint="eastAsia" w:ascii="仿宋" w:hAnsi="仿宋" w:eastAsia="仿宋" w:cs="仿宋"/>
          <w:b/>
          <w:szCs w:val="24"/>
        </w:rPr>
        <w:t>22.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22.1自中标人确定之日起2</w:t>
      </w:r>
      <w:r>
        <w:rPr>
          <w:rFonts w:ascii="仿宋_GB2312" w:hAnsi="仿宋" w:eastAsia="仿宋_GB2312" w:cs="仿宋_GB2312"/>
        </w:rPr>
        <w:t>个工作</w:t>
      </w:r>
      <w:r>
        <w:rPr>
          <w:rFonts w:hint="eastAsia" w:ascii="仿宋" w:hAnsi="仿宋" w:eastAsia="仿宋" w:cs="仿宋"/>
          <w:sz w:val="24"/>
        </w:rPr>
        <w:t>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22.3公告期限为1个工作日。</w:t>
      </w:r>
    </w:p>
    <w:p>
      <w:pPr>
        <w:snapToGrid w:val="0"/>
        <w:spacing w:line="360" w:lineRule="auto"/>
        <w:ind w:left="120" w:leftChars="57" w:firstLine="481" w:firstLineChars="150"/>
        <w:jc w:val="center"/>
        <w:rPr>
          <w:rFonts w:ascii="仿宋" w:hAnsi="仿宋" w:eastAsia="仿宋" w:cs="仿宋"/>
          <w:b/>
          <w:sz w:val="32"/>
        </w:rPr>
      </w:pPr>
    </w:p>
    <w:p>
      <w:pPr>
        <w:snapToGrid w:val="0"/>
        <w:spacing w:line="360" w:lineRule="auto"/>
        <w:ind w:left="120" w:leftChars="57" w:firstLine="481" w:firstLineChars="150"/>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23.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24.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24.1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pPr>
        <w:pStyle w:val="131"/>
        <w:snapToGrid w:val="0"/>
        <w:spacing w:before="0"/>
        <w:ind w:firstLine="480"/>
        <w:rPr>
          <w:rFonts w:ascii="仿宋" w:hAnsi="仿宋" w:eastAsia="仿宋" w:cs="仿宋"/>
        </w:rPr>
      </w:pPr>
      <w:r>
        <w:rPr>
          <w:rFonts w:hint="eastAsia" w:ascii="仿宋" w:hAnsi="仿宋" w:eastAsia="仿宋" w:cs="仿宋"/>
        </w:rPr>
        <w:t>24.4中标供应商拒绝与采购人签订合同的，采购人可以按照评审报告推荐的中标或者成交候选人名单排序，确定下一候选人为中标供应商，也可以重新开展政府采购活动。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仿宋" w:hAnsi="仿宋" w:eastAsia="仿宋" w:cs="仿宋"/>
        </w:rPr>
      </w:pPr>
      <w:r>
        <w:rPr>
          <w:rFonts w:hint="eastAsia" w:ascii="仿宋" w:hAnsi="仿宋" w:eastAsia="仿宋" w:cs="仿宋"/>
        </w:rPr>
        <w:t>24.5采购合同由采购人与中标供应商根据招标文件、投标文件等内容通过政府采购电子交易平台在线签订，自动备案。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履约保证金</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杭州市政府采购网公布的供应商履约评价为满分的免收履约保证金。确需收取履约保证金的，履约保证金的数额不得超过政府采购合同金额的1%。鼓励和支持供应商以银行、保险公司出具的电子保函形式提供履约保证金。</w:t>
      </w:r>
      <w:r>
        <w:rPr>
          <w:rFonts w:hint="eastAsia" w:ascii="仿宋" w:hAnsi="仿宋" w:eastAsia="仿宋" w:cs="仿宋"/>
          <w:b/>
          <w:bCs/>
          <w:sz w:val="24"/>
          <w:szCs w:val="20"/>
        </w:rPr>
        <w:t>采购人不得拒收履约保函。</w:t>
      </w:r>
    </w:p>
    <w:p>
      <w:pPr>
        <w:pStyle w:val="3"/>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1"/>
        <w:snapToGrid w:val="0"/>
        <w:spacing w:before="0"/>
        <w:ind w:firstLine="0" w:firstLineChars="0"/>
        <w:rPr>
          <w:rFonts w:ascii="仿宋" w:hAnsi="仿宋" w:eastAsia="仿宋" w:cs="仿宋"/>
        </w:rPr>
      </w:pPr>
      <w:r>
        <w:rPr>
          <w:rFonts w:hint="eastAsia" w:ascii="仿宋" w:hAnsi="仿宋" w:eastAsia="仿宋" w:cs="仿宋"/>
          <w:b/>
          <w:bCs/>
        </w:rPr>
        <w:t>26</w:t>
      </w:r>
      <w:r>
        <w:rPr>
          <w:rFonts w:hint="eastAsia" w:ascii="仿宋" w:hAnsi="仿宋" w:eastAsia="仿宋" w:cs="仿宋"/>
          <w:b/>
          <w:bCs/>
          <w:szCs w:val="24"/>
        </w:rPr>
        <w:t>.</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 w:hAnsi="仿宋" w:eastAsia="仿宋" w:cs="仿宋"/>
        </w:rPr>
      </w:pPr>
      <w:r>
        <w:rPr>
          <w:rFonts w:hint="eastAsia" w:ascii="仿宋" w:hAnsi="仿宋" w:eastAsia="仿宋" w:cs="仿宋"/>
        </w:rPr>
        <w:t xml:space="preserve">26.1电子交易平台发生故障而无法登录访问的； </w:t>
      </w:r>
    </w:p>
    <w:p>
      <w:pPr>
        <w:pStyle w:val="131"/>
        <w:snapToGrid w:val="0"/>
        <w:spacing w:before="0"/>
        <w:ind w:firstLine="480"/>
        <w:rPr>
          <w:rFonts w:ascii="仿宋" w:hAnsi="仿宋" w:eastAsia="仿宋" w:cs="仿宋"/>
        </w:rPr>
      </w:pPr>
      <w:r>
        <w:rPr>
          <w:rFonts w:hint="eastAsia" w:ascii="仿宋" w:hAnsi="仿宋" w:eastAsia="仿宋" w:cs="仿宋"/>
        </w:rPr>
        <w:t>26.2电子交易平台应用或数据库出现错误，不能进行正常操作的；</w:t>
      </w:r>
    </w:p>
    <w:p>
      <w:pPr>
        <w:pStyle w:val="131"/>
        <w:snapToGrid w:val="0"/>
        <w:spacing w:before="0"/>
        <w:ind w:firstLine="480"/>
        <w:rPr>
          <w:rFonts w:ascii="仿宋" w:hAnsi="仿宋" w:eastAsia="仿宋" w:cs="仿宋"/>
        </w:rPr>
      </w:pPr>
      <w:r>
        <w:rPr>
          <w:rFonts w:hint="eastAsia" w:ascii="仿宋" w:hAnsi="仿宋" w:eastAsia="仿宋" w:cs="仿宋"/>
        </w:rPr>
        <w:t>26.3电子交易平台发现严重安全漏洞，有潜在泄密危险的；</w:t>
      </w:r>
    </w:p>
    <w:p>
      <w:pPr>
        <w:pStyle w:val="131"/>
        <w:snapToGrid w:val="0"/>
        <w:spacing w:before="0"/>
        <w:ind w:firstLine="480"/>
        <w:rPr>
          <w:rFonts w:ascii="仿宋" w:hAnsi="仿宋" w:eastAsia="仿宋" w:cs="仿宋"/>
        </w:rPr>
      </w:pPr>
      <w:r>
        <w:rPr>
          <w:rFonts w:hint="eastAsia" w:ascii="仿宋" w:hAnsi="仿宋" w:eastAsia="仿宋" w:cs="仿宋"/>
        </w:rPr>
        <w:t xml:space="preserve">26.4病毒发作导致不能进行正常操作的； </w:t>
      </w:r>
    </w:p>
    <w:p>
      <w:pPr>
        <w:pStyle w:val="131"/>
        <w:snapToGrid w:val="0"/>
        <w:spacing w:before="0"/>
        <w:ind w:firstLine="480"/>
        <w:rPr>
          <w:rFonts w:ascii="仿宋" w:hAnsi="仿宋" w:eastAsia="仿宋" w:cs="仿宋"/>
        </w:rPr>
      </w:pPr>
      <w:r>
        <w:rPr>
          <w:rFonts w:hint="eastAsia" w:ascii="仿宋" w:hAnsi="仿宋" w:eastAsia="仿宋" w:cs="仿宋"/>
        </w:rPr>
        <w:t>26.5其他无法保证电子交易的公平、公正和安全的情况。</w:t>
      </w:r>
    </w:p>
    <w:p>
      <w:pPr>
        <w:pStyle w:val="131"/>
        <w:snapToGrid w:val="0"/>
        <w:spacing w:before="0"/>
        <w:ind w:firstLine="0" w:firstLineChars="0"/>
        <w:rPr>
          <w:rFonts w:ascii="仿宋" w:hAnsi="仿宋" w:eastAsia="仿宋" w:cs="仿宋"/>
        </w:rPr>
      </w:pPr>
      <w:r>
        <w:rPr>
          <w:rFonts w:hint="eastAsia" w:ascii="仿宋" w:hAnsi="仿宋" w:eastAsia="仿宋" w:cs="仿宋"/>
        </w:rPr>
        <w:t xml:space="preserve"> </w:t>
      </w:r>
      <w:r>
        <w:rPr>
          <w:rFonts w:hint="eastAsia" w:ascii="仿宋" w:hAnsi="仿宋" w:eastAsia="仿宋" w:cs="仿宋"/>
          <w:b/>
          <w:bCs/>
        </w:rPr>
        <w:t>27.</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1"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28.验收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spacing w:line="360" w:lineRule="auto"/>
        <w:ind w:firstLine="480"/>
        <w:rPr>
          <w:rFonts w:ascii="仿宋" w:hAnsi="仿宋" w:eastAsia="仿宋" w:cs="仿宋"/>
          <w:kern w:val="0"/>
          <w:sz w:val="24"/>
        </w:rPr>
        <w:sectPr>
          <w:pgSz w:w="11906" w:h="16838"/>
          <w:pgMar w:top="680" w:right="1418" w:bottom="468" w:left="1418" w:header="851" w:footer="992" w:gutter="0"/>
          <w:cols w:space="720" w:num="1"/>
          <w:titlePg/>
          <w:docGrid w:linePitch="312" w:charSpace="0"/>
        </w:sectPr>
      </w:pPr>
      <w:bookmarkStart w:id="15" w:name="_Hlt75236290"/>
      <w:bookmarkEnd w:id="15"/>
      <w:bookmarkStart w:id="16" w:name="_Hlt74729768"/>
      <w:bookmarkEnd w:id="16"/>
      <w:bookmarkStart w:id="17" w:name="_Hlt68073093"/>
      <w:bookmarkEnd w:id="17"/>
      <w:bookmarkStart w:id="18" w:name="_Hlt74714665"/>
      <w:bookmarkEnd w:id="18"/>
      <w:bookmarkStart w:id="19" w:name="_Hlt74707468"/>
      <w:bookmarkEnd w:id="19"/>
      <w:bookmarkStart w:id="20" w:name="_Hlt75236011"/>
      <w:bookmarkEnd w:id="20"/>
      <w:bookmarkStart w:id="21" w:name="_Hlt75236101"/>
      <w:bookmarkEnd w:id="21"/>
      <w:bookmarkStart w:id="22" w:name="_Hlt74730295"/>
      <w:bookmarkEnd w:id="22"/>
      <w:bookmarkStart w:id="23" w:name="_Hlt68072990"/>
      <w:bookmarkEnd w:id="23"/>
      <w:bookmarkStart w:id="24" w:name="_Hlt68072998"/>
      <w:bookmarkEnd w:id="24"/>
      <w:bookmarkStart w:id="25" w:name="_Hlt68403820"/>
      <w:bookmarkEnd w:id="25"/>
      <w:bookmarkStart w:id="26" w:name="_Hlt68057669"/>
      <w:bookmarkEnd w:id="26"/>
    </w:p>
    <w:p>
      <w:pPr>
        <w:spacing w:line="360" w:lineRule="auto"/>
        <w:jc w:val="center"/>
        <w:outlineLvl w:val="0"/>
        <w:rPr>
          <w:rFonts w:hint="eastAsia" w:eastAsia="宋体"/>
          <w:lang w:eastAsia="zh-CN"/>
        </w:rPr>
      </w:pPr>
      <w:bookmarkStart w:id="27" w:name="第四部分"/>
      <w:r>
        <w:rPr>
          <w:rFonts w:hint="eastAsia" w:ascii="仿宋" w:hAnsi="仿宋" w:eastAsia="仿宋" w:cs="仿宋"/>
          <w:b/>
          <w:sz w:val="36"/>
          <w:szCs w:val="36"/>
        </w:rPr>
        <w:t>第三部分   采购需求</w:t>
      </w:r>
    </w:p>
    <w:p>
      <w:pPr>
        <w:pStyle w:val="3"/>
        <w:rPr>
          <w:rFonts w:ascii="仿宋" w:hAnsi="仿宋" w:eastAsia="仿宋" w:cs="仿宋"/>
          <w:sz w:val="24"/>
          <w:szCs w:val="24"/>
        </w:rPr>
      </w:pPr>
      <w:bookmarkStart w:id="28" w:name="_Toc519513682"/>
      <w:bookmarkStart w:id="29" w:name="_Toc26747"/>
      <w:bookmarkStart w:id="30" w:name="_Toc34313439"/>
      <w:r>
        <w:rPr>
          <w:rFonts w:hint="eastAsia" w:ascii="仿宋" w:hAnsi="仿宋" w:eastAsia="仿宋" w:cs="仿宋"/>
          <w:sz w:val="24"/>
          <w:szCs w:val="24"/>
        </w:rPr>
        <w:t>一、项目背景</w:t>
      </w:r>
      <w:bookmarkEnd w:id="28"/>
    </w:p>
    <w:p>
      <w:pPr>
        <w:tabs>
          <w:tab w:val="left" w:pos="8460"/>
        </w:tabs>
        <w:snapToGrid w:val="0"/>
        <w:spacing w:line="360" w:lineRule="auto"/>
        <w:ind w:firstLine="480" w:firstLineChars="200"/>
        <w:rPr>
          <w:rFonts w:ascii="仿宋" w:hAnsi="仿宋" w:eastAsia="仿宋" w:cs="Arial"/>
          <w:snapToGrid w:val="0"/>
          <w:kern w:val="0"/>
          <w:sz w:val="24"/>
          <w:szCs w:val="24"/>
        </w:rPr>
      </w:pPr>
      <w:bookmarkStart w:id="31" w:name="_Toc396422666"/>
      <w:bookmarkStart w:id="32" w:name="_Toc436997256"/>
      <w:bookmarkStart w:id="33" w:name="_Toc396150104"/>
      <w:bookmarkStart w:id="34" w:name="_Toc382035438"/>
      <w:r>
        <w:rPr>
          <w:rFonts w:hint="eastAsia" w:ascii="仿宋" w:hAnsi="仿宋" w:eastAsia="仿宋" w:cs="Arial"/>
          <w:snapToGrid w:val="0"/>
          <w:kern w:val="0"/>
          <w:sz w:val="24"/>
          <w:szCs w:val="24"/>
        </w:rPr>
        <w:t>随着钱塘区社会经济发展和城市规划调整带来的城市科技需求不断扩大、功能布局日新月异。另外，科技进步带动了新技术、新产品的升级更新。目前钱塘区2017年底前开通使用的监控点位已属于“超长服役”，监控设备老化、图像模糊、技术落后，亟待进行设备的升级改造以提高视频监控设备的图像清晰度和更新设备的智能功能。为努力提升钱塘区交通、治安治理能力和智能化应用水平，营造安全稳定的社会环境，需要对目前到期的1038台高清监控摄像机（含847台结构化球机、191台交通监视结构化球机）、59台自动抓拍监控摄像机、10台移动监控摄像机、11台高空监控摄像机、223台治安卡口摄像机、363台电子警察摄像机、118台信号控制机、66台人脸摄像机以及配套杆件管线进行升级更新、整合移位、以及后端配套的云存储扩容、人脸智能分析后台扩容，确保系统平滑过渡，无缝汇接至钱塘区视频专网。</w:t>
      </w:r>
    </w:p>
    <w:bookmarkEnd w:id="31"/>
    <w:bookmarkEnd w:id="32"/>
    <w:bookmarkEnd w:id="33"/>
    <w:bookmarkEnd w:id="34"/>
    <w:p>
      <w:pPr>
        <w:pStyle w:val="3"/>
        <w:rPr>
          <w:rFonts w:ascii="仿宋" w:hAnsi="仿宋" w:eastAsia="仿宋" w:cs="仿宋"/>
          <w:sz w:val="24"/>
          <w:szCs w:val="24"/>
        </w:rPr>
      </w:pPr>
      <w:bookmarkStart w:id="35" w:name="_Toc28528920"/>
      <w:bookmarkStart w:id="36" w:name="_Toc34313435"/>
      <w:bookmarkStart w:id="37" w:name="_Toc519513686"/>
      <w:r>
        <w:rPr>
          <w:rFonts w:hint="eastAsia" w:ascii="仿宋" w:hAnsi="仿宋" w:eastAsia="仿宋" w:cs="仿宋"/>
          <w:sz w:val="24"/>
          <w:szCs w:val="24"/>
        </w:rPr>
        <w:t>二、设计原则</w:t>
      </w:r>
      <w:bookmarkEnd w:id="35"/>
      <w:bookmarkEnd w:id="36"/>
    </w:p>
    <w:p>
      <w:pPr>
        <w:snapToGrid w:val="0"/>
        <w:spacing w:line="360" w:lineRule="auto"/>
        <w:ind w:firstLine="482"/>
        <w:outlineLvl w:val="2"/>
        <w:rPr>
          <w:rFonts w:ascii="仿宋" w:hAnsi="仿宋" w:eastAsia="仿宋" w:cs="Arial"/>
          <w:b/>
          <w:snapToGrid w:val="0"/>
          <w:kern w:val="0"/>
          <w:sz w:val="24"/>
          <w:szCs w:val="24"/>
          <w:lang w:val="zh-CN"/>
        </w:rPr>
      </w:pPr>
      <w:bookmarkStart w:id="38" w:name="_Toc396150105"/>
      <w:bookmarkStart w:id="39" w:name="_Toc396422667"/>
      <w:bookmarkStart w:id="40" w:name="_Toc436997257"/>
      <w:r>
        <w:rPr>
          <w:rFonts w:hint="eastAsia" w:ascii="仿宋" w:hAnsi="仿宋" w:eastAsia="仿宋" w:cs="Arial"/>
          <w:b/>
          <w:snapToGrid w:val="0"/>
          <w:kern w:val="0"/>
          <w:sz w:val="24"/>
          <w:szCs w:val="24"/>
          <w:lang w:val="zh-CN"/>
        </w:rPr>
        <w:t>1、统一标准原则</w:t>
      </w:r>
      <w:bookmarkEnd w:id="38"/>
      <w:bookmarkEnd w:id="39"/>
      <w:bookmarkEnd w:id="40"/>
    </w:p>
    <w:p>
      <w:pPr>
        <w:autoSpaceDE w:val="0"/>
        <w:autoSpaceDN w:val="0"/>
        <w:adjustRightInd w:val="0"/>
        <w:spacing w:line="276" w:lineRule="auto"/>
        <w:ind w:firstLine="480"/>
        <w:rPr>
          <w:rFonts w:ascii="仿宋" w:hAnsi="仿宋" w:eastAsia="仿宋" w:cs="仿宋"/>
          <w:color w:val="000000"/>
          <w:sz w:val="24"/>
          <w:szCs w:val="24"/>
        </w:rPr>
      </w:pPr>
      <w:bookmarkStart w:id="41" w:name="_Toc396422668"/>
      <w:bookmarkStart w:id="42" w:name="_Toc396150106"/>
      <w:bookmarkStart w:id="43" w:name="_Toc436997258"/>
      <w:r>
        <w:rPr>
          <w:rFonts w:hint="eastAsia" w:ascii="仿宋" w:hAnsi="仿宋" w:eastAsia="仿宋" w:cs="仿宋"/>
          <w:color w:val="000000"/>
          <w:sz w:val="24"/>
          <w:szCs w:val="24"/>
        </w:rPr>
        <w:t>在系统建设中，必须执行地方及国家相关技术标准，必须和</w:t>
      </w:r>
      <w:r>
        <w:rPr>
          <w:rFonts w:hint="eastAsia" w:ascii="仿宋" w:hAnsi="仿宋" w:eastAsia="仿宋" w:cs="Arial"/>
          <w:snapToGrid w:val="0"/>
          <w:kern w:val="0"/>
          <w:sz w:val="24"/>
          <w:szCs w:val="24"/>
        </w:rPr>
        <w:t>钱塘区</w:t>
      </w:r>
      <w:r>
        <w:rPr>
          <w:rFonts w:hint="eastAsia" w:ascii="仿宋" w:hAnsi="仿宋" w:eastAsia="仿宋" w:cs="仿宋"/>
          <w:color w:val="000000"/>
          <w:sz w:val="24"/>
          <w:szCs w:val="24"/>
        </w:rPr>
        <w:t>现有雪亮工程统一标准原则，确保监控系统互联互通，必须与</w:t>
      </w:r>
      <w:r>
        <w:rPr>
          <w:rFonts w:hint="eastAsia" w:ascii="仿宋" w:hAnsi="仿宋" w:eastAsia="仿宋" w:cs="Arial"/>
          <w:snapToGrid w:val="0"/>
          <w:kern w:val="0"/>
          <w:sz w:val="24"/>
          <w:szCs w:val="24"/>
        </w:rPr>
        <w:t>钱塘区</w:t>
      </w:r>
      <w:r>
        <w:rPr>
          <w:rFonts w:hint="eastAsia" w:ascii="仿宋" w:hAnsi="仿宋" w:eastAsia="仿宋" w:cs="仿宋"/>
          <w:color w:val="000000"/>
          <w:sz w:val="24"/>
          <w:szCs w:val="24"/>
        </w:rPr>
        <w:t>现有实战平台、监控汇聚平台、车辆大数据应用平台、交警集成指挥平台和道路交通信号控制等系统无缝对接</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视频需支持G</w:t>
      </w:r>
      <w:r>
        <w:rPr>
          <w:rFonts w:ascii="仿宋" w:hAnsi="仿宋" w:eastAsia="仿宋" w:cs="仿宋"/>
          <w:color w:val="000000"/>
          <w:sz w:val="24"/>
          <w:szCs w:val="24"/>
        </w:rPr>
        <w:t>B28181</w:t>
      </w:r>
      <w:r>
        <w:rPr>
          <w:rFonts w:hint="eastAsia" w:ascii="仿宋" w:hAnsi="仿宋" w:eastAsia="仿宋" w:cs="仿宋"/>
          <w:color w:val="000000"/>
          <w:sz w:val="24"/>
          <w:szCs w:val="24"/>
        </w:rPr>
        <w:t>协议、图片需支持G</w:t>
      </w:r>
      <w:r>
        <w:rPr>
          <w:rFonts w:ascii="仿宋" w:hAnsi="仿宋" w:eastAsia="仿宋" w:cs="仿宋"/>
          <w:color w:val="000000"/>
          <w:sz w:val="24"/>
          <w:szCs w:val="24"/>
        </w:rPr>
        <w:t>AT1400</w:t>
      </w:r>
      <w:r>
        <w:rPr>
          <w:rFonts w:hint="eastAsia" w:ascii="仿宋" w:hAnsi="仿宋" w:eastAsia="仿宋" w:cs="仿宋"/>
          <w:color w:val="000000"/>
          <w:sz w:val="24"/>
          <w:szCs w:val="24"/>
        </w:rPr>
        <w:t>标准，并充分考虑与其他信息系统的衔接与共享，保持系统软件接口的开放性、可扩展性。</w:t>
      </w:r>
    </w:p>
    <w:p>
      <w:pPr>
        <w:snapToGrid w:val="0"/>
        <w:spacing w:line="360" w:lineRule="auto"/>
        <w:ind w:firstLine="482"/>
        <w:outlineLvl w:val="2"/>
        <w:rPr>
          <w:rFonts w:ascii="仿宋" w:hAnsi="仿宋" w:eastAsia="仿宋" w:cs="Arial"/>
          <w:b/>
          <w:snapToGrid w:val="0"/>
          <w:kern w:val="0"/>
          <w:sz w:val="24"/>
          <w:szCs w:val="24"/>
          <w:lang w:val="zh-CN"/>
        </w:rPr>
      </w:pPr>
      <w:r>
        <w:rPr>
          <w:rFonts w:hint="eastAsia" w:ascii="仿宋" w:hAnsi="仿宋" w:eastAsia="仿宋" w:cs="Arial"/>
          <w:b/>
          <w:snapToGrid w:val="0"/>
          <w:kern w:val="0"/>
          <w:sz w:val="24"/>
          <w:szCs w:val="24"/>
          <w:lang w:val="zh-CN"/>
        </w:rPr>
        <w:t>2、先进实用原则</w:t>
      </w:r>
      <w:bookmarkEnd w:id="41"/>
      <w:bookmarkEnd w:id="42"/>
      <w:bookmarkEnd w:id="43"/>
    </w:p>
    <w:p>
      <w:pPr>
        <w:autoSpaceDE w:val="0"/>
        <w:autoSpaceDN w:val="0"/>
        <w:adjustRightInd w:val="0"/>
        <w:spacing w:line="276" w:lineRule="auto"/>
        <w:ind w:firstLine="480"/>
        <w:rPr>
          <w:rFonts w:ascii="仿宋" w:hAnsi="仿宋" w:eastAsia="仿宋" w:cs="仿宋"/>
          <w:color w:val="000000"/>
          <w:sz w:val="24"/>
          <w:szCs w:val="24"/>
        </w:rPr>
      </w:pPr>
      <w:bookmarkStart w:id="44" w:name="_Toc396150107"/>
      <w:bookmarkStart w:id="45" w:name="_Toc396422669"/>
      <w:bookmarkStart w:id="46" w:name="_Toc436997259"/>
      <w:r>
        <w:rPr>
          <w:rFonts w:hint="eastAsia" w:ascii="仿宋" w:hAnsi="仿宋" w:eastAsia="仿宋" w:cs="仿宋"/>
          <w:color w:val="000000"/>
          <w:sz w:val="24"/>
          <w:szCs w:val="24"/>
        </w:rPr>
        <w:t>在系统建设中，既要满足业务需求，又要充分考虑未来发展需求，采用的系统必须用先进、成熟、主流的技术；采用的产品必须质量达标，性能稳定，能持续有效运行；采用的应用软件必须界面友好、操作简便，满足实战需求。</w:t>
      </w:r>
    </w:p>
    <w:p>
      <w:pPr>
        <w:snapToGrid w:val="0"/>
        <w:spacing w:line="360" w:lineRule="auto"/>
        <w:ind w:firstLine="482"/>
        <w:outlineLvl w:val="2"/>
        <w:rPr>
          <w:rFonts w:ascii="仿宋" w:hAnsi="仿宋" w:eastAsia="仿宋" w:cs="Arial"/>
          <w:b/>
          <w:snapToGrid w:val="0"/>
          <w:kern w:val="0"/>
          <w:sz w:val="24"/>
          <w:szCs w:val="24"/>
          <w:lang w:val="zh-CN"/>
        </w:rPr>
      </w:pPr>
      <w:r>
        <w:rPr>
          <w:rFonts w:hint="eastAsia" w:ascii="仿宋" w:hAnsi="仿宋" w:eastAsia="仿宋" w:cs="Arial"/>
          <w:b/>
          <w:snapToGrid w:val="0"/>
          <w:kern w:val="0"/>
          <w:sz w:val="24"/>
          <w:szCs w:val="24"/>
          <w:lang w:val="zh-CN"/>
        </w:rPr>
        <w:t>3、资源共享原则</w:t>
      </w:r>
      <w:bookmarkEnd w:id="44"/>
      <w:bookmarkEnd w:id="45"/>
      <w:bookmarkEnd w:id="46"/>
    </w:p>
    <w:p>
      <w:pPr>
        <w:autoSpaceDE w:val="0"/>
        <w:autoSpaceDN w:val="0"/>
        <w:adjustRightInd w:val="0"/>
        <w:spacing w:line="276" w:lineRule="auto"/>
        <w:ind w:firstLine="480"/>
        <w:rPr>
          <w:rFonts w:ascii="仿宋" w:hAnsi="仿宋" w:eastAsia="仿宋" w:cs="仿宋"/>
          <w:color w:val="000000"/>
          <w:sz w:val="24"/>
          <w:szCs w:val="24"/>
        </w:rPr>
      </w:pPr>
      <w:r>
        <w:rPr>
          <w:rFonts w:ascii="仿宋" w:hAnsi="仿宋" w:eastAsia="仿宋" w:cs="仿宋"/>
          <w:color w:val="000000"/>
          <w:sz w:val="24"/>
          <w:szCs w:val="24"/>
        </w:rPr>
        <w:t>在系统建设中，要充分论证、科学规划、合理布建，站在全局一盘棋的角度，满足全区的应用需求，坚持各种资源高度共享，建设一个共享资源池，杜绝信息孤岛</w:t>
      </w:r>
      <w:r>
        <w:rPr>
          <w:rFonts w:hint="eastAsia" w:ascii="仿宋" w:hAnsi="仿宋" w:eastAsia="仿宋" w:cs="仿宋"/>
          <w:color w:val="000000"/>
          <w:sz w:val="24"/>
          <w:szCs w:val="24"/>
        </w:rPr>
        <w:t>。</w:t>
      </w:r>
    </w:p>
    <w:p>
      <w:pPr>
        <w:snapToGrid w:val="0"/>
        <w:spacing w:line="360" w:lineRule="auto"/>
        <w:ind w:firstLine="482"/>
        <w:outlineLvl w:val="2"/>
        <w:rPr>
          <w:rFonts w:ascii="仿宋" w:hAnsi="仿宋" w:eastAsia="仿宋" w:cs="Arial"/>
          <w:b/>
          <w:snapToGrid w:val="0"/>
          <w:kern w:val="0"/>
          <w:sz w:val="24"/>
          <w:szCs w:val="24"/>
          <w:lang w:val="zh-CN"/>
        </w:rPr>
      </w:pPr>
      <w:bookmarkStart w:id="47" w:name="_Toc396422670"/>
      <w:bookmarkStart w:id="48" w:name="_Toc436997260"/>
      <w:bookmarkStart w:id="49" w:name="_Toc396150108"/>
      <w:r>
        <w:rPr>
          <w:rFonts w:hint="eastAsia" w:ascii="仿宋" w:hAnsi="仿宋" w:eastAsia="仿宋" w:cs="Arial"/>
          <w:b/>
          <w:snapToGrid w:val="0"/>
          <w:kern w:val="0"/>
          <w:sz w:val="24"/>
          <w:szCs w:val="24"/>
          <w:lang w:val="zh-CN"/>
        </w:rPr>
        <w:t>4、全区应用原则</w:t>
      </w:r>
      <w:bookmarkEnd w:id="47"/>
      <w:bookmarkEnd w:id="48"/>
      <w:bookmarkEnd w:id="49"/>
    </w:p>
    <w:p>
      <w:pPr>
        <w:autoSpaceDE w:val="0"/>
        <w:autoSpaceDN w:val="0"/>
        <w:adjustRightInd w:val="0"/>
        <w:spacing w:line="276"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坚持科技引领服务实战，紧贴实战，进一步拓展和深化各项数据在业务中的应用，围绕“一个平台，多种应用”进行建设，服务于相关政府部门，全面提升社会治安整体防控能力。</w:t>
      </w:r>
    </w:p>
    <w:bookmarkEnd w:id="37"/>
    <w:p>
      <w:pPr>
        <w:pStyle w:val="3"/>
        <w:rPr>
          <w:rFonts w:ascii="仿宋" w:hAnsi="仿宋" w:eastAsia="仿宋" w:cs="仿宋"/>
          <w:sz w:val="24"/>
          <w:szCs w:val="24"/>
        </w:rPr>
      </w:pPr>
      <w:bookmarkStart w:id="50" w:name="_Toc519513687"/>
      <w:r>
        <w:rPr>
          <w:rFonts w:hint="eastAsia" w:ascii="仿宋" w:hAnsi="仿宋" w:eastAsia="仿宋" w:cs="仿宋"/>
          <w:sz w:val="24"/>
          <w:szCs w:val="24"/>
        </w:rPr>
        <w:t>三、特别说明</w:t>
      </w:r>
      <w:bookmarkEnd w:id="50"/>
    </w:p>
    <w:p>
      <w:pPr>
        <w:adjustRightInd w:val="0"/>
        <w:snapToGrid w:val="0"/>
        <w:spacing w:line="276"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“特别说明”为必须满足的条款，投标文件中针对以下内容，以投标方身份出具承诺函。</w:t>
      </w:r>
    </w:p>
    <w:p>
      <w:pPr>
        <w:adjustRightInd w:val="0"/>
        <w:snapToGrid w:val="0"/>
        <w:spacing w:line="276"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1、本次高清视频监控点位的建设以及原有所有设备的接入和改造，最终具体点位数量、安装位置、功能由招标人根据实际需要确定；全部建设点位要在2023年4月30日前在市、区两级视频平台上线。</w:t>
      </w:r>
    </w:p>
    <w:p>
      <w:pPr>
        <w:adjustRightInd w:val="0"/>
        <w:snapToGrid w:val="0"/>
        <w:spacing w:line="276" w:lineRule="auto"/>
        <w:ind w:firstLine="480"/>
        <w:rPr>
          <w:rFonts w:hint="eastAsia" w:ascii="仿宋" w:hAnsi="仿宋" w:eastAsia="仿宋" w:cs="仿宋"/>
          <w:color w:val="FF0000"/>
          <w:sz w:val="24"/>
          <w:szCs w:val="24"/>
          <w:lang w:eastAsia="zh-CN"/>
        </w:rPr>
      </w:pPr>
      <w:r>
        <w:rPr>
          <w:rFonts w:hint="eastAsia" w:ascii="仿宋" w:hAnsi="仿宋" w:eastAsia="仿宋" w:cs="仿宋_GB2312"/>
          <w:sz w:val="24"/>
          <w:szCs w:val="24"/>
        </w:rPr>
        <w:t>▲</w:t>
      </w:r>
      <w:r>
        <w:rPr>
          <w:rFonts w:hint="eastAsia" w:ascii="仿宋" w:hAnsi="仿宋" w:eastAsia="仿宋" w:cs="仿宋"/>
          <w:color w:val="000000" w:themeColor="text1"/>
          <w:sz w:val="24"/>
          <w:szCs w:val="24"/>
          <w14:textFill>
            <w14:solidFill>
              <w14:schemeClr w14:val="tx1"/>
            </w14:solidFill>
          </w14:textFill>
        </w:rPr>
        <w:t>2、本次项目必须与现有杭州市钱塘区视频汇聚平台无缝对接，以及将数据推送至杭州市政法委平台、杭州市公安局平台、区政法委平台、区电子政务网平台、杭州市交警支队平台。治安监控、卡口和电子警察等智能交通设备的视频和结构化数据必须与现有的钱塘区视频汇聚平台及智慧**平台保持无缝对接，云存储必须与现有钱塘区云存储中心保持无缝对接</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sz w:val="24"/>
          <w:szCs w:val="24"/>
        </w:rPr>
        <w:t>本次提供产品视频需支持G</w:t>
      </w:r>
      <w:r>
        <w:rPr>
          <w:rFonts w:ascii="仿宋" w:hAnsi="仿宋" w:eastAsia="仿宋" w:cs="仿宋"/>
          <w:color w:val="000000"/>
          <w:sz w:val="24"/>
          <w:szCs w:val="24"/>
        </w:rPr>
        <w:t>B28181</w:t>
      </w:r>
      <w:r>
        <w:rPr>
          <w:rFonts w:hint="eastAsia" w:ascii="仿宋" w:hAnsi="仿宋" w:eastAsia="仿宋" w:cs="仿宋"/>
          <w:color w:val="000000"/>
          <w:sz w:val="24"/>
          <w:szCs w:val="24"/>
        </w:rPr>
        <w:t>协议、图片需支持G</w:t>
      </w:r>
      <w:r>
        <w:rPr>
          <w:rFonts w:ascii="仿宋" w:hAnsi="仿宋" w:eastAsia="仿宋" w:cs="仿宋"/>
          <w:color w:val="000000"/>
          <w:sz w:val="24"/>
          <w:szCs w:val="24"/>
        </w:rPr>
        <w:t>AT1400</w:t>
      </w:r>
      <w:r>
        <w:rPr>
          <w:rFonts w:hint="eastAsia" w:ascii="仿宋" w:hAnsi="仿宋" w:eastAsia="仿宋" w:cs="仿宋"/>
          <w:color w:val="000000"/>
          <w:sz w:val="24"/>
          <w:szCs w:val="24"/>
        </w:rPr>
        <w:t>标准</w:t>
      </w:r>
      <w:r>
        <w:rPr>
          <w:rFonts w:hint="eastAsia" w:ascii="仿宋" w:hAnsi="仿宋" w:eastAsia="仿宋" w:cs="仿宋"/>
          <w:color w:val="000000"/>
          <w:sz w:val="24"/>
          <w:szCs w:val="24"/>
          <w:lang w:eastAsia="zh-CN"/>
        </w:rPr>
        <w:t>。</w:t>
      </w:r>
    </w:p>
    <w:p>
      <w:pPr>
        <w:adjustRightInd w:val="0"/>
        <w:snapToGrid w:val="0"/>
        <w:spacing w:line="276" w:lineRule="auto"/>
        <w:ind w:firstLine="480"/>
        <w:rPr>
          <w:rFonts w:ascii="仿宋" w:hAnsi="仿宋" w:eastAsia="仿宋" w:cs="仿宋"/>
          <w:sz w:val="24"/>
          <w:szCs w:val="24"/>
        </w:rPr>
      </w:pPr>
      <w:r>
        <w:rPr>
          <w:rFonts w:hint="eastAsia" w:ascii="仿宋" w:hAnsi="仿宋" w:eastAsia="仿宋" w:cs="仿宋"/>
          <w:sz w:val="24"/>
          <w:szCs w:val="24"/>
        </w:rPr>
        <w:t>3、在范围内，中标人必须与之前提供治安、交通监控（含政府投资和社会接入）的运营商主动无偿协调，整合接入原有监控系统及原有前端。</w:t>
      </w:r>
    </w:p>
    <w:p>
      <w:pPr>
        <w:adjustRightInd w:val="0"/>
        <w:snapToGrid w:val="0"/>
        <w:spacing w:line="276"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4、前端采集的全部数据所有权归采购</w:t>
      </w:r>
      <w:r>
        <w:rPr>
          <w:rFonts w:hint="eastAsia" w:ascii="仿宋" w:hAnsi="仿宋" w:eastAsia="仿宋" w:cs="仿宋"/>
          <w:b w:val="0"/>
          <w:bCs w:val="0"/>
          <w:color w:val="000000"/>
          <w:sz w:val="24"/>
          <w:szCs w:val="24"/>
        </w:rPr>
        <w:t>人所有</w:t>
      </w:r>
      <w:r>
        <w:rPr>
          <w:rFonts w:hint="eastAsia" w:ascii="仿宋" w:hAnsi="仿宋" w:eastAsia="仿宋" w:cs="仿宋"/>
          <w:color w:val="000000"/>
          <w:sz w:val="24"/>
          <w:szCs w:val="24"/>
        </w:rPr>
        <w:t>，中标人应与采购人签订保密协议，并严格按照协议要求落实。</w:t>
      </w:r>
    </w:p>
    <w:p>
      <w:pPr>
        <w:snapToGrid w:val="0"/>
        <w:spacing w:line="276" w:lineRule="auto"/>
        <w:ind w:firstLine="48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5、本项目的所有软件、硬件、承载网络需构成一套完整的</w:t>
      </w:r>
      <w:r>
        <w:rPr>
          <w:rFonts w:hint="eastAsia" w:ascii="仿宋" w:hAnsi="仿宋" w:eastAsia="仿宋" w:cs="仿宋"/>
          <w:sz w:val="24"/>
          <w:szCs w:val="24"/>
        </w:rPr>
        <w:t>系统，</w:t>
      </w:r>
      <w:r>
        <w:rPr>
          <w:rFonts w:hint="eastAsia" w:ascii="仿宋" w:hAnsi="仿宋" w:eastAsia="仿宋" w:cs="仿宋"/>
          <w:color w:val="auto"/>
          <w:sz w:val="24"/>
          <w:szCs w:val="24"/>
          <w:u w:val="none"/>
        </w:rPr>
        <w:t>如有遗漏，需由中标人补齐，涉及相关费用包含在投标报价中，各投标人在投标报价时应考虑上述情况产生的费用，投标时并做出相应的承诺。</w:t>
      </w:r>
    </w:p>
    <w:p>
      <w:pPr>
        <w:adjustRightInd w:val="0"/>
        <w:snapToGrid w:val="0"/>
        <w:spacing w:line="276"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6、承载高清监控监控、自动抓拍监控系统、移动监控系统、高空监控系统、高清电子警察、治安卡口、智能交通信号机系统、人脸系统等设备的视频专网必须是一张和互联网完全隔离的单独网络。</w:t>
      </w:r>
    </w:p>
    <w:p>
      <w:pPr>
        <w:adjustRightInd w:val="0"/>
        <w:snapToGrid w:val="0"/>
        <w:spacing w:line="276"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7、本项目所有点位在建设过程中，取电方式以从路灯开关箱接入为主，特殊情况接入需经由招标人同意；施工过程中涉及到道路、绿化等基础设施的破坏由中标人负责修复，与招标人无关。</w:t>
      </w:r>
    </w:p>
    <w:p>
      <w:pPr>
        <w:adjustRightInd w:val="0"/>
        <w:snapToGrid w:val="0"/>
        <w:spacing w:line="276"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8、验收前投标人按照招标人批准的有资质单位提供第三方检测并出具检测报告，第三方检测范围包括但不限于：网络线路、设备机箱、监控杆件、前端设备、存储设备。新建内容全部进行第三方检测，并符合国家标准。</w:t>
      </w:r>
    </w:p>
    <w:p>
      <w:pPr>
        <w:pStyle w:val="23"/>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第三方检测机构需具备法定检测机构资质，相关检测费用及验收费用由中标单位承担，包含在投标报价中。</w:t>
      </w:r>
    </w:p>
    <w:p>
      <w:pPr>
        <w:pStyle w:val="3"/>
        <w:rPr>
          <w:rFonts w:ascii="仿宋" w:hAnsi="仿宋" w:eastAsia="仿宋" w:cs="仿宋"/>
          <w:sz w:val="24"/>
          <w:szCs w:val="24"/>
        </w:rPr>
      </w:pPr>
      <w:bookmarkStart w:id="51" w:name="_Toc519513688"/>
      <w:r>
        <w:rPr>
          <w:rFonts w:hint="eastAsia" w:ascii="仿宋" w:hAnsi="仿宋" w:eastAsia="仿宋" w:cs="仿宋"/>
          <w:sz w:val="24"/>
          <w:szCs w:val="24"/>
        </w:rPr>
        <w:t>四、系统整体要求</w:t>
      </w:r>
    </w:p>
    <w:p>
      <w:pPr>
        <w:pStyle w:val="24"/>
        <w:rPr>
          <w:rFonts w:ascii="仿宋" w:hAnsi="仿宋" w:eastAsia="仿宋" w:cs="Arial"/>
          <w:sz w:val="24"/>
          <w:szCs w:val="24"/>
        </w:rPr>
      </w:pPr>
      <w:r>
        <w:rPr>
          <w:rFonts w:hint="eastAsia" w:ascii="仿宋" w:hAnsi="仿宋" w:eastAsia="仿宋" w:cs="Arial"/>
          <w:sz w:val="24"/>
          <w:szCs w:val="24"/>
        </w:rPr>
        <w:t>系统整体架构要求</w:t>
      </w:r>
    </w:p>
    <w:p>
      <w:pPr>
        <w:jc w:val="center"/>
        <w:rPr>
          <w:rFonts w:ascii="仿宋" w:hAnsi="仿宋" w:eastAsia="仿宋" w:cs="Arial"/>
          <w:sz w:val="24"/>
          <w:szCs w:val="24"/>
        </w:rPr>
      </w:pPr>
      <w:r>
        <w:rPr>
          <w:sz w:val="24"/>
          <w:szCs w:val="24"/>
        </w:rPr>
        <w:drawing>
          <wp:inline distT="0" distB="0" distL="0" distR="0">
            <wp:extent cx="3323590" cy="2072640"/>
            <wp:effectExtent l="0" t="0" r="10160" b="3810"/>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pic:cNvPicPr>
                  </pic:nvPicPr>
                  <pic:blipFill>
                    <a:blip r:embed="rId28" cstate="print"/>
                    <a:stretch>
                      <a:fillRect/>
                    </a:stretch>
                  </pic:blipFill>
                  <pic:spPr>
                    <a:xfrm>
                      <a:off x="0" y="0"/>
                      <a:ext cx="3349815" cy="2089023"/>
                    </a:xfrm>
                    <a:prstGeom prst="rect">
                      <a:avLst/>
                    </a:prstGeom>
                  </pic:spPr>
                </pic:pic>
              </a:graphicData>
            </a:graphic>
          </wp:inline>
        </w:drawing>
      </w:r>
    </w:p>
    <w:p>
      <w:pPr>
        <w:pStyle w:val="23"/>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w:t>
      </w:r>
      <w:r>
        <w:rPr>
          <w:rFonts w:hint="eastAsia" w:ascii="仿宋" w:hAnsi="仿宋" w:eastAsia="仿宋" w:cs="仿宋"/>
          <w:color w:val="000000"/>
          <w:sz w:val="24"/>
          <w:szCs w:val="24"/>
        </w:rPr>
        <w:t>本次新建的高清监控监控、移动监控系统、高空监控系统、高清电子警察、治安卡口、人脸系统接入到钱塘区原有的专网汇聚云平台中；</w:t>
      </w:r>
    </w:p>
    <w:p>
      <w:pPr>
        <w:pStyle w:val="23"/>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2．本次新建的电子警察子系统、治安卡口子系统、自动抓拍监控系统、智能交通信号机系统接入到钱塘区交警原有的视频专网综合管控接入平台；</w:t>
      </w:r>
    </w:p>
    <w:p>
      <w:pPr>
        <w:pStyle w:val="23"/>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w:t>
      </w:r>
      <w:r>
        <w:rPr>
          <w:rFonts w:hint="eastAsia" w:ascii="仿宋" w:hAnsi="仿宋" w:eastAsia="仿宋" w:cs="仿宋"/>
          <w:color w:val="000000"/>
          <w:sz w:val="24"/>
          <w:szCs w:val="24"/>
        </w:rPr>
        <w:t>本项目需配套建设相应的云存储子系统，系统要支持所有续租监控点位存储不少于4</w:t>
      </w:r>
      <w:r>
        <w:rPr>
          <w:rFonts w:ascii="仿宋" w:hAnsi="仿宋" w:eastAsia="仿宋" w:cs="仿宋"/>
          <w:color w:val="000000"/>
          <w:sz w:val="24"/>
          <w:szCs w:val="24"/>
        </w:rPr>
        <w:t>M</w:t>
      </w:r>
      <w:r>
        <w:rPr>
          <w:rFonts w:hint="eastAsia" w:ascii="仿宋" w:hAnsi="仿宋" w:eastAsia="仿宋" w:cs="仿宋"/>
          <w:color w:val="000000"/>
          <w:sz w:val="24"/>
          <w:szCs w:val="24"/>
        </w:rPr>
        <w:t>码流，卡口和电警点位存储不少于8</w:t>
      </w:r>
      <w:r>
        <w:rPr>
          <w:rFonts w:ascii="仿宋" w:hAnsi="仿宋" w:eastAsia="仿宋" w:cs="仿宋"/>
          <w:color w:val="000000"/>
          <w:sz w:val="24"/>
          <w:szCs w:val="24"/>
        </w:rPr>
        <w:t>M</w:t>
      </w:r>
      <w:r>
        <w:rPr>
          <w:rFonts w:hint="eastAsia" w:ascii="仿宋" w:hAnsi="仿宋" w:eastAsia="仿宋" w:cs="仿宋"/>
          <w:color w:val="000000"/>
          <w:sz w:val="24"/>
          <w:szCs w:val="24"/>
        </w:rPr>
        <w:t>码流，录像存储时间不少于30天，卡口、电警和违停抓拍图片存储按照不少于5</w:t>
      </w:r>
      <w:r>
        <w:rPr>
          <w:rFonts w:ascii="仿宋" w:hAnsi="仿宋" w:eastAsia="仿宋" w:cs="仿宋"/>
          <w:color w:val="000000"/>
          <w:sz w:val="24"/>
          <w:szCs w:val="24"/>
        </w:rPr>
        <w:t>12K</w:t>
      </w:r>
      <w:r>
        <w:rPr>
          <w:rFonts w:hint="eastAsia" w:ascii="仿宋" w:hAnsi="仿宋" w:eastAsia="仿宋" w:cs="仿宋"/>
          <w:color w:val="000000"/>
          <w:sz w:val="24"/>
          <w:szCs w:val="24"/>
        </w:rPr>
        <w:t>/张，钱塘区原有的专网汇聚云平台中；</w:t>
      </w:r>
    </w:p>
    <w:p>
      <w:pPr>
        <w:pStyle w:val="23"/>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w:t>
      </w:r>
      <w:r>
        <w:rPr>
          <w:rFonts w:hint="eastAsia" w:ascii="仿宋" w:hAnsi="仿宋" w:eastAsia="仿宋" w:cs="仿宋"/>
          <w:color w:val="000000"/>
          <w:sz w:val="24"/>
          <w:szCs w:val="24"/>
        </w:rPr>
        <w:t>本次新建的人脸智能分析后台系统，需无缝接入到钱塘区原有的人脸解析应用平台中。</w:t>
      </w:r>
    </w:p>
    <w:bookmarkEnd w:id="51"/>
    <w:p>
      <w:pPr>
        <w:pStyle w:val="23"/>
        <w:ind w:firstLine="480" w:firstLineChars="200"/>
        <w:rPr>
          <w:rFonts w:ascii="仿宋" w:hAnsi="仿宋" w:eastAsia="仿宋" w:cs="仿宋"/>
          <w:color w:val="000000"/>
          <w:sz w:val="24"/>
          <w:szCs w:val="24"/>
        </w:rPr>
      </w:pPr>
      <w:bookmarkStart w:id="52" w:name="_Toc519513689"/>
      <w:bookmarkStart w:id="53" w:name="_Toc393134507"/>
      <w:bookmarkStart w:id="54" w:name="_Toc338711853"/>
      <w:r>
        <w:rPr>
          <w:rFonts w:hint="eastAsia" w:ascii="仿宋" w:hAnsi="仿宋" w:eastAsia="仿宋" w:cs="仿宋"/>
          <w:color w:val="000000"/>
          <w:sz w:val="24"/>
          <w:szCs w:val="24"/>
        </w:rPr>
        <w:t>清单要求：</w:t>
      </w:r>
    </w:p>
    <w:p>
      <w:pPr>
        <w:snapToGrid w:val="0"/>
        <w:spacing w:line="360" w:lineRule="auto"/>
        <w:ind w:firstLine="480" w:firstLineChars="200"/>
        <w:rPr>
          <w:rFonts w:ascii="仿宋" w:hAnsi="仿宋" w:eastAsia="仿宋" w:cs="宋体"/>
          <w:b/>
          <w:bCs/>
          <w:snapToGrid w:val="0"/>
          <w:kern w:val="0"/>
          <w:sz w:val="24"/>
          <w:szCs w:val="24"/>
        </w:rPr>
      </w:pPr>
      <w:r>
        <w:rPr>
          <w:rFonts w:hint="eastAsia" w:ascii="仿宋" w:hAnsi="仿宋" w:eastAsia="仿宋" w:cs="宋体"/>
          <w:snapToGrid w:val="0"/>
          <w:kern w:val="0"/>
          <w:sz w:val="24"/>
          <w:szCs w:val="24"/>
        </w:rPr>
        <w:t>1.</w:t>
      </w:r>
      <w:r>
        <w:rPr>
          <w:rFonts w:hint="eastAsia" w:ascii="仿宋" w:hAnsi="仿宋" w:eastAsia="仿宋" w:cs="宋体"/>
          <w:b/>
          <w:bCs/>
          <w:snapToGrid w:val="0"/>
          <w:kern w:val="0"/>
          <w:sz w:val="24"/>
          <w:szCs w:val="24"/>
        </w:rPr>
        <w:t>▲以下为本次项目的主要设备清单，如有遗漏请投标单位自行考虑，项目要求统一性交付。</w:t>
      </w:r>
    </w:p>
    <w:p>
      <w:pPr>
        <w:snapToGrid w:val="0"/>
        <w:spacing w:line="360" w:lineRule="auto"/>
        <w:ind w:firstLine="481" w:firstLineChars="200"/>
        <w:rPr>
          <w:rFonts w:ascii="仿宋" w:hAnsi="仿宋" w:eastAsia="仿宋" w:cs="宋体"/>
          <w:snapToGrid w:val="0"/>
          <w:kern w:val="0"/>
          <w:sz w:val="24"/>
          <w:szCs w:val="24"/>
        </w:rPr>
      </w:pPr>
      <w:r>
        <w:rPr>
          <w:rFonts w:hint="eastAsia" w:ascii="仿宋" w:hAnsi="仿宋" w:eastAsia="仿宋" w:cs="宋体"/>
          <w:b/>
          <w:bCs/>
          <w:snapToGrid w:val="0"/>
          <w:kern w:val="0"/>
          <w:sz w:val="24"/>
          <w:szCs w:val="24"/>
        </w:rPr>
        <w:t>为满足本项目系统建设要求，清单还需进一步完善的，投标人自行完善，相关费用均包含在投标报价中。</w:t>
      </w:r>
    </w:p>
    <w:p>
      <w:pPr>
        <w:snapToGrid w:val="0"/>
        <w:spacing w:line="360" w:lineRule="auto"/>
        <w:ind w:firstLine="481" w:firstLineChars="200"/>
        <w:rPr>
          <w:rFonts w:ascii="仿宋" w:hAnsi="仿宋" w:eastAsia="仿宋" w:cs="宋体"/>
          <w:b/>
          <w:bCs/>
          <w:snapToGrid w:val="0"/>
          <w:kern w:val="0"/>
          <w:sz w:val="24"/>
          <w:szCs w:val="24"/>
        </w:rPr>
      </w:pPr>
      <w:r>
        <w:rPr>
          <w:rFonts w:hint="eastAsia" w:ascii="仿宋" w:hAnsi="仿宋" w:eastAsia="仿宋" w:cs="宋体"/>
          <w:b/>
          <w:bCs/>
          <w:snapToGrid w:val="0"/>
          <w:kern w:val="0"/>
          <w:sz w:val="24"/>
          <w:szCs w:val="24"/>
        </w:rPr>
        <w:t>2.▲本项目为交钥匙工程。投标人需按本采购文件的要求完成设备/设施的设计、制造、运输、安装、调试及试运行、培训及售后服务等工作。按工作顺序提交所需的技术资料，所有资料必须符合本采购文件的要求。</w:t>
      </w:r>
    </w:p>
    <w:p>
      <w:pPr>
        <w:snapToGrid w:val="0"/>
        <w:spacing w:line="360" w:lineRule="auto"/>
        <w:ind w:firstLine="481" w:firstLineChars="200"/>
        <w:rPr>
          <w:rFonts w:ascii="仿宋" w:hAnsi="仿宋" w:eastAsia="仿宋" w:cs="宋体"/>
          <w:b/>
          <w:bCs/>
          <w:snapToGrid w:val="0"/>
          <w:color w:val="0000FF"/>
          <w:kern w:val="0"/>
          <w:sz w:val="24"/>
          <w:szCs w:val="24"/>
        </w:rPr>
      </w:pPr>
      <w:r>
        <w:rPr>
          <w:rFonts w:hint="eastAsia" w:ascii="仿宋" w:hAnsi="仿宋" w:eastAsia="仿宋" w:cs="宋体"/>
          <w:b/>
          <w:bCs/>
          <w:snapToGrid w:val="0"/>
          <w:kern w:val="0"/>
          <w:sz w:val="24"/>
          <w:szCs w:val="24"/>
        </w:rPr>
        <w:t>3.如招标文件中出现品牌型号的，仅为参考。欢迎其他能满足本项目技术需求且性能相当于或高于所明确品牌的产品参加投标报价。同时在技术偏离表中作出详细对比说明。</w:t>
      </w:r>
    </w:p>
    <w:p>
      <w:pPr>
        <w:pStyle w:val="24"/>
        <w:ind w:firstLine="481" w:firstLineChars="200"/>
        <w:rPr>
          <w:rFonts w:eastAsia="仿宋"/>
          <w:sz w:val="24"/>
          <w:szCs w:val="24"/>
          <w:lang w:val="en-US"/>
        </w:rPr>
      </w:pPr>
      <w:r>
        <w:rPr>
          <w:rFonts w:hint="eastAsia" w:ascii="仿宋" w:hAnsi="仿宋" w:eastAsia="仿宋" w:cs="宋体"/>
          <w:b/>
          <w:bCs/>
          <w:snapToGrid w:val="0"/>
          <w:kern w:val="0"/>
          <w:sz w:val="24"/>
          <w:szCs w:val="24"/>
          <w:lang w:val="en-US"/>
        </w:rPr>
        <w:t>4.本项目需配套建设云存储子系统，中标人按招标文件要求建设。</w:t>
      </w:r>
    </w:p>
    <w:p>
      <w:pPr>
        <w:snapToGrid w:val="0"/>
        <w:spacing w:line="360" w:lineRule="auto"/>
        <w:ind w:firstLine="481" w:firstLineChars="200"/>
        <w:rPr>
          <w:rFonts w:ascii="仿宋" w:hAnsi="仿宋" w:eastAsia="仿宋" w:cs="宋体"/>
          <w:b/>
          <w:bCs/>
          <w:snapToGrid w:val="0"/>
          <w:kern w:val="0"/>
          <w:sz w:val="24"/>
          <w:szCs w:val="24"/>
        </w:rPr>
      </w:pPr>
      <w:r>
        <w:rPr>
          <w:rFonts w:hint="eastAsia" w:ascii="仿宋" w:hAnsi="仿宋" w:eastAsia="仿宋" w:cs="宋体"/>
          <w:b/>
          <w:bCs/>
          <w:snapToGrid w:val="0"/>
          <w:kern w:val="0"/>
          <w:sz w:val="24"/>
          <w:szCs w:val="24"/>
        </w:rPr>
        <w:t>5、对本章需求，投标文件中须进行一一对应的响应描述，评标委员会以投标文件中的相关数据作为评审依据。投标人务必确保响应内容的真实性、有效性。如中标后发现投标响应的参数弄虚作假的，招标人将追究中标人的法律及经济责任。</w:t>
      </w:r>
    </w:p>
    <w:p>
      <w:pPr>
        <w:pStyle w:val="4"/>
        <w:rPr>
          <w:rFonts w:ascii="仿宋" w:hAnsi="仿宋" w:eastAsia="仿宋" w:cs="仿宋"/>
          <w:sz w:val="24"/>
          <w:szCs w:val="24"/>
        </w:rPr>
      </w:pPr>
      <w:bookmarkStart w:id="55" w:name="_Toc28528924"/>
      <w:r>
        <w:rPr>
          <w:rFonts w:hint="eastAsia" w:ascii="仿宋" w:hAnsi="仿宋" w:eastAsia="仿宋" w:cs="仿宋"/>
          <w:sz w:val="24"/>
          <w:szCs w:val="24"/>
        </w:rPr>
        <w:t>4.1</w:t>
      </w:r>
      <w:bookmarkEnd w:id="55"/>
      <w:r>
        <w:rPr>
          <w:rFonts w:hint="eastAsia" w:ascii="仿宋" w:hAnsi="仿宋" w:eastAsia="仿宋" w:cs="仿宋"/>
          <w:sz w:val="24"/>
          <w:szCs w:val="24"/>
        </w:rPr>
        <w:t>高清监控系统工程量清单</w:t>
      </w:r>
    </w:p>
    <w:p>
      <w:pPr>
        <w:snapToGrid w:val="0"/>
        <w:spacing w:line="360" w:lineRule="auto"/>
        <w:ind w:firstLine="481" w:firstLineChars="200"/>
        <w:rPr>
          <w:rFonts w:ascii="仿宋" w:hAnsi="仿宋" w:eastAsia="仿宋" w:cs="Arial"/>
          <w:b/>
          <w:snapToGrid w:val="0"/>
          <w:kern w:val="0"/>
          <w:sz w:val="24"/>
          <w:szCs w:val="24"/>
        </w:rPr>
      </w:pPr>
      <w:r>
        <w:rPr>
          <w:rFonts w:hint="eastAsia" w:ascii="仿宋" w:hAnsi="仿宋" w:eastAsia="仿宋" w:cs="Arial"/>
          <w:b/>
          <w:snapToGrid w:val="0"/>
          <w:kern w:val="0"/>
          <w:sz w:val="24"/>
          <w:szCs w:val="24"/>
        </w:rPr>
        <w:t>子系统整体架构要求</w:t>
      </w:r>
    </w:p>
    <w:p>
      <w:pPr>
        <w:pStyle w:val="23"/>
        <w:rPr>
          <w:sz w:val="24"/>
          <w:szCs w:val="24"/>
          <w:lang w:val="en-US"/>
        </w:rPr>
      </w:pPr>
      <w:r>
        <w:rPr>
          <w:sz w:val="24"/>
          <w:szCs w:val="24"/>
          <w:lang w:val="en-US"/>
        </w:rPr>
        <w:drawing>
          <wp:inline distT="0" distB="0" distL="0" distR="0">
            <wp:extent cx="5940425" cy="1198245"/>
            <wp:effectExtent l="0" t="0" r="3175" b="1905"/>
            <wp:docPr id="23" name="图片 23" descr="E:\项目\续建项目\图片\治安监控.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23" descr="E:\项目\续建项目\图片\治安监控.jpg"/>
                    <pic:cNvPicPr>
                      <a:picLocks noChangeAspect="true" noChangeArrowheads="true"/>
                    </pic:cNvPicPr>
                  </pic:nvPicPr>
                  <pic:blipFill>
                    <a:blip r:embed="rId29" cstate="print">
                      <a:extLst>
                        <a:ext uri="{28A0092B-C50C-407E-A947-70E740481C1C}">
                          <a14:useLocalDpi xmlns:a14="http://schemas.microsoft.com/office/drawing/2010/main" val="false"/>
                        </a:ext>
                      </a:extLst>
                    </a:blip>
                    <a:srcRect/>
                    <a:stretch>
                      <a:fillRect/>
                    </a:stretch>
                  </pic:blipFill>
                  <pic:spPr>
                    <a:xfrm>
                      <a:off x="0" y="0"/>
                      <a:ext cx="5940425" cy="1198788"/>
                    </a:xfrm>
                    <a:prstGeom prst="rect">
                      <a:avLst/>
                    </a:prstGeom>
                    <a:noFill/>
                    <a:ln>
                      <a:noFill/>
                    </a:ln>
                  </pic:spPr>
                </pic:pic>
              </a:graphicData>
            </a:graphic>
          </wp:inline>
        </w:drawing>
      </w:r>
    </w:p>
    <w:p>
      <w:pPr>
        <w:pStyle w:val="23"/>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内容清单及说明</w:t>
      </w:r>
    </w:p>
    <w:p>
      <w:pPr>
        <w:pStyle w:val="23"/>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本项目中的主要产品要求在中标后提供产品原生产厂商针对本项目的设备及相关配套软件授权及</w:t>
      </w:r>
      <w:r>
        <w:rPr>
          <w:rFonts w:ascii="仿宋" w:hAnsi="仿宋" w:eastAsia="仿宋" w:cs="仿宋"/>
          <w:color w:val="000000"/>
          <w:sz w:val="24"/>
          <w:szCs w:val="24"/>
        </w:rPr>
        <w:t>3</w:t>
      </w:r>
      <w:r>
        <w:rPr>
          <w:rFonts w:hint="eastAsia" w:ascii="仿宋" w:hAnsi="仿宋" w:eastAsia="仿宋" w:cs="仿宋"/>
          <w:color w:val="000000"/>
          <w:sz w:val="24"/>
          <w:szCs w:val="24"/>
        </w:rPr>
        <w:t>年质保函。</w:t>
      </w:r>
    </w:p>
    <w:tbl>
      <w:tblPr>
        <w:tblStyle w:val="62"/>
        <w:tblW w:w="5000" w:type="pct"/>
        <w:tblInd w:w="0" w:type="dxa"/>
        <w:tblLayout w:type="autofit"/>
        <w:tblCellMar>
          <w:top w:w="0" w:type="dxa"/>
          <w:left w:w="108" w:type="dxa"/>
          <w:bottom w:w="0" w:type="dxa"/>
          <w:right w:w="108" w:type="dxa"/>
        </w:tblCellMar>
      </w:tblPr>
      <w:tblGrid>
        <w:gridCol w:w="698"/>
        <w:gridCol w:w="1510"/>
        <w:gridCol w:w="4027"/>
        <w:gridCol w:w="723"/>
        <w:gridCol w:w="717"/>
        <w:gridCol w:w="1181"/>
      </w:tblGrid>
      <w:tr>
        <w:tblPrEx>
          <w:tblCellMar>
            <w:top w:w="0" w:type="dxa"/>
            <w:left w:w="108" w:type="dxa"/>
            <w:bottom w:w="0" w:type="dxa"/>
            <w:right w:w="108" w:type="dxa"/>
          </w:tblCellMar>
        </w:tblPrEx>
        <w:trPr>
          <w:trHeight w:val="399" w:hRule="atLeast"/>
        </w:trPr>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8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名称</w:t>
            </w:r>
          </w:p>
        </w:tc>
        <w:tc>
          <w:tcPr>
            <w:tcW w:w="23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性能参数</w:t>
            </w:r>
          </w:p>
        </w:tc>
        <w:tc>
          <w:tcPr>
            <w:tcW w:w="4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单位</w:t>
            </w:r>
          </w:p>
        </w:tc>
        <w:tc>
          <w:tcPr>
            <w:tcW w:w="44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54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备注说明</w:t>
            </w:r>
          </w:p>
        </w:tc>
      </w:tr>
      <w:tr>
        <w:tblPrEx>
          <w:tblCellMar>
            <w:top w:w="0" w:type="dxa"/>
            <w:left w:w="108" w:type="dxa"/>
            <w:bottom w:w="0" w:type="dxa"/>
            <w:right w:w="108" w:type="dxa"/>
          </w:tblCellMar>
        </w:tblPrEx>
        <w:trPr>
          <w:trHeight w:val="399"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89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结构化球机</w:t>
            </w:r>
          </w:p>
        </w:tc>
        <w:tc>
          <w:tcPr>
            <w:tcW w:w="2313" w:type="pct"/>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1.全景细节都采用400万像素1/1.8英寸CMOS 传感器；</w:t>
            </w:r>
          </w:p>
          <w:p>
            <w:pPr>
              <w:jc w:val="left"/>
              <w:rPr>
                <w:rFonts w:ascii="仿宋" w:hAnsi="仿宋" w:eastAsia="仿宋" w:cs="宋体"/>
                <w:kern w:val="0"/>
                <w:sz w:val="24"/>
                <w:szCs w:val="24"/>
              </w:rPr>
            </w:pPr>
            <w:r>
              <w:rPr>
                <w:rFonts w:hint="eastAsia" w:ascii="仿宋" w:hAnsi="仿宋" w:eastAsia="仿宋" w:cs="宋体"/>
                <w:kern w:val="0"/>
                <w:sz w:val="24"/>
                <w:szCs w:val="24"/>
              </w:rPr>
              <w:t>2.内置GPU芯片，支持深度学习算法，有效提升检测准确率;</w:t>
            </w:r>
          </w:p>
          <w:p>
            <w:pPr>
              <w:jc w:val="left"/>
              <w:rPr>
                <w:rFonts w:ascii="仿宋" w:hAnsi="仿宋" w:eastAsia="仿宋" w:cs="宋体"/>
                <w:kern w:val="0"/>
                <w:sz w:val="24"/>
                <w:szCs w:val="24"/>
              </w:rPr>
            </w:pPr>
            <w:r>
              <w:rPr>
                <w:rFonts w:hint="eastAsia" w:ascii="仿宋" w:hAnsi="仿宋" w:eastAsia="仿宋" w:cs="宋体"/>
                <w:kern w:val="0"/>
                <w:sz w:val="24"/>
                <w:szCs w:val="24"/>
              </w:rPr>
              <w:t>3.※细节相机支持33倍以上光学变倍；</w:t>
            </w:r>
          </w:p>
          <w:p>
            <w:pPr>
              <w:jc w:val="left"/>
              <w:rPr>
                <w:rFonts w:ascii="仿宋" w:hAnsi="仿宋" w:eastAsia="仿宋" w:cs="宋体"/>
                <w:kern w:val="0"/>
                <w:sz w:val="24"/>
                <w:szCs w:val="24"/>
              </w:rPr>
            </w:pPr>
            <w:r>
              <w:rPr>
                <w:rFonts w:hint="eastAsia" w:ascii="仿宋" w:hAnsi="仿宋" w:eastAsia="仿宋" w:cs="宋体"/>
                <w:kern w:val="0"/>
                <w:sz w:val="24"/>
                <w:szCs w:val="24"/>
              </w:rPr>
              <w:t>4.全景相机内置30米白光灯补光，采用暖色调和柔化处理，有效降低炫目程度；细节相机内置150米柔光补光，采用倍率与补光灯功率匹配算法，补光效果更均匀；</w:t>
            </w:r>
          </w:p>
          <w:p>
            <w:pPr>
              <w:jc w:val="left"/>
              <w:rPr>
                <w:rFonts w:ascii="仿宋" w:hAnsi="仿宋" w:eastAsia="仿宋" w:cs="宋体"/>
                <w:kern w:val="0"/>
                <w:sz w:val="24"/>
                <w:szCs w:val="24"/>
              </w:rPr>
            </w:pPr>
            <w:r>
              <w:rPr>
                <w:rFonts w:hint="eastAsia" w:ascii="仿宋" w:hAnsi="仿宋" w:eastAsia="仿宋" w:cs="宋体"/>
                <w:kern w:val="0"/>
                <w:sz w:val="24"/>
                <w:szCs w:val="24"/>
              </w:rPr>
              <w:t>5.※支持快速智能切换，当更换当前智能模式时设备不需重启，新智能使能后即可生效；</w:t>
            </w:r>
          </w:p>
          <w:p>
            <w:pPr>
              <w:jc w:val="left"/>
              <w:rPr>
                <w:rFonts w:ascii="仿宋" w:hAnsi="仿宋" w:eastAsia="仿宋" w:cs="宋体"/>
                <w:kern w:val="0"/>
                <w:sz w:val="24"/>
                <w:szCs w:val="24"/>
              </w:rPr>
            </w:pPr>
            <w:r>
              <w:rPr>
                <w:rFonts w:hint="eastAsia" w:ascii="仿宋" w:hAnsi="仿宋" w:eastAsia="仿宋" w:cs="宋体"/>
                <w:kern w:val="0"/>
                <w:sz w:val="24"/>
                <w:szCs w:val="24"/>
              </w:rPr>
              <w:t>6.温度80±5℃，持续时间24h，样机处于工作状态，试验后样机能正常工作；</w:t>
            </w:r>
          </w:p>
          <w:p>
            <w:pPr>
              <w:jc w:val="left"/>
              <w:rPr>
                <w:rFonts w:ascii="仿宋" w:hAnsi="仿宋" w:eastAsia="仿宋" w:cs="宋体"/>
                <w:kern w:val="0"/>
                <w:sz w:val="24"/>
                <w:szCs w:val="24"/>
              </w:rPr>
            </w:pPr>
            <w:r>
              <w:rPr>
                <w:rFonts w:hint="eastAsia" w:ascii="仿宋" w:hAnsi="仿宋" w:eastAsia="仿宋" w:cs="宋体"/>
                <w:kern w:val="0"/>
                <w:sz w:val="24"/>
                <w:szCs w:val="24"/>
              </w:rPr>
              <w:t>7.温度-50±5℃，持续时间24h，样机处于工作状态，试验后样机能正常工作；</w:t>
            </w:r>
          </w:p>
          <w:p>
            <w:pPr>
              <w:jc w:val="left"/>
              <w:rPr>
                <w:rFonts w:ascii="仿宋" w:hAnsi="仿宋" w:eastAsia="仿宋" w:cs="宋体"/>
                <w:kern w:val="0"/>
                <w:sz w:val="24"/>
                <w:szCs w:val="24"/>
              </w:rPr>
            </w:pPr>
            <w:r>
              <w:rPr>
                <w:rFonts w:hint="eastAsia" w:ascii="仿宋" w:hAnsi="仿宋" w:eastAsia="仿宋" w:cs="宋体"/>
                <w:kern w:val="0"/>
                <w:sz w:val="24"/>
                <w:szCs w:val="24"/>
              </w:rPr>
              <w:t>8.※电源电压在DC36V±55%范围内变化时，样机应能正常工作；</w:t>
            </w:r>
          </w:p>
          <w:p>
            <w:pPr>
              <w:jc w:val="left"/>
              <w:rPr>
                <w:rFonts w:ascii="仿宋" w:hAnsi="仿宋" w:eastAsia="仿宋" w:cs="宋体"/>
                <w:kern w:val="0"/>
                <w:sz w:val="24"/>
                <w:szCs w:val="24"/>
              </w:rPr>
            </w:pPr>
            <w:r>
              <w:rPr>
                <w:rFonts w:hint="eastAsia" w:ascii="仿宋" w:hAnsi="仿宋" w:eastAsia="仿宋" w:cs="宋体"/>
                <w:kern w:val="0"/>
                <w:sz w:val="24"/>
                <w:szCs w:val="24"/>
              </w:rPr>
              <w:t>9.※设备可输出全景画面和细节画面，所有摄像机可通过IE浏览器设置云台转动位置；</w:t>
            </w:r>
          </w:p>
          <w:p>
            <w:pPr>
              <w:jc w:val="left"/>
              <w:rPr>
                <w:rFonts w:ascii="仿宋" w:hAnsi="仿宋" w:eastAsia="仿宋" w:cs="宋体"/>
                <w:kern w:val="0"/>
                <w:sz w:val="24"/>
                <w:szCs w:val="24"/>
              </w:rPr>
            </w:pPr>
            <w:r>
              <w:rPr>
                <w:rFonts w:hint="eastAsia" w:ascii="仿宋" w:hAnsi="仿宋" w:eastAsia="仿宋" w:cs="宋体"/>
                <w:kern w:val="0"/>
                <w:sz w:val="24"/>
                <w:szCs w:val="24"/>
              </w:rPr>
              <w:t>10.※全景摄像机水平角度：0°~360°，连续旋转，垂直角度：-15°~50°；细节摄像机水平角度：0°~360°，连续旋转，垂直角度：-35°~180°；</w:t>
            </w:r>
          </w:p>
          <w:p>
            <w:pPr>
              <w:jc w:val="left"/>
              <w:rPr>
                <w:rFonts w:ascii="仿宋" w:hAnsi="仿宋" w:eastAsia="仿宋" w:cs="宋体"/>
                <w:kern w:val="0"/>
                <w:sz w:val="24"/>
                <w:szCs w:val="24"/>
              </w:rPr>
            </w:pPr>
            <w:r>
              <w:rPr>
                <w:rFonts w:hint="eastAsia" w:ascii="仿宋" w:hAnsi="仿宋" w:eastAsia="仿宋" w:cs="宋体"/>
                <w:kern w:val="0"/>
                <w:sz w:val="24"/>
                <w:szCs w:val="24"/>
              </w:rPr>
              <w:t>11.IE浏览器下，具有强光抑制设置选项；</w:t>
            </w:r>
          </w:p>
          <w:p>
            <w:pPr>
              <w:jc w:val="left"/>
              <w:rPr>
                <w:rFonts w:ascii="仿宋" w:hAnsi="仿宋" w:eastAsia="仿宋" w:cs="宋体"/>
                <w:kern w:val="0"/>
                <w:sz w:val="24"/>
                <w:szCs w:val="24"/>
              </w:rPr>
            </w:pPr>
            <w:r>
              <w:rPr>
                <w:rFonts w:hint="eastAsia" w:ascii="仿宋" w:hAnsi="仿宋" w:eastAsia="仿宋" w:cs="宋体"/>
                <w:kern w:val="0"/>
                <w:sz w:val="24"/>
                <w:szCs w:val="24"/>
              </w:rPr>
              <w:t>12.在IE浏览器下，可通过画笔在监控画面中进行标记；</w:t>
            </w:r>
          </w:p>
          <w:p>
            <w:pPr>
              <w:jc w:val="left"/>
              <w:rPr>
                <w:rFonts w:ascii="仿宋" w:hAnsi="仿宋" w:eastAsia="仿宋" w:cs="宋体"/>
                <w:kern w:val="0"/>
                <w:sz w:val="24"/>
                <w:szCs w:val="24"/>
              </w:rPr>
            </w:pPr>
            <w:r>
              <w:rPr>
                <w:rFonts w:hint="eastAsia" w:ascii="仿宋" w:hAnsi="仿宋" w:eastAsia="仿宋" w:cs="宋体"/>
                <w:kern w:val="0"/>
                <w:sz w:val="24"/>
                <w:szCs w:val="24"/>
              </w:rPr>
              <w:t>13.可通过IE浏览器显示在辅视频图像监控范围内被测试目标距离样机的距离；</w:t>
            </w:r>
          </w:p>
          <w:p>
            <w:pPr>
              <w:jc w:val="left"/>
              <w:rPr>
                <w:rFonts w:ascii="仿宋" w:hAnsi="仿宋" w:eastAsia="仿宋" w:cs="宋体"/>
                <w:kern w:val="0"/>
                <w:sz w:val="24"/>
                <w:szCs w:val="24"/>
              </w:rPr>
            </w:pPr>
            <w:r>
              <w:rPr>
                <w:rFonts w:hint="eastAsia" w:ascii="仿宋" w:hAnsi="仿宋" w:eastAsia="仿宋" w:cs="宋体"/>
                <w:kern w:val="0"/>
                <w:sz w:val="24"/>
                <w:szCs w:val="24"/>
              </w:rPr>
              <w:t>14.内置2路报警输入和1路报警输出，支持报警联动功能；</w:t>
            </w:r>
          </w:p>
          <w:p>
            <w:pPr>
              <w:jc w:val="left"/>
              <w:rPr>
                <w:rFonts w:ascii="仿宋" w:hAnsi="仿宋" w:eastAsia="仿宋" w:cs="宋体"/>
                <w:kern w:val="0"/>
                <w:sz w:val="24"/>
                <w:szCs w:val="24"/>
              </w:rPr>
            </w:pPr>
            <w:r>
              <w:rPr>
                <w:rFonts w:hint="eastAsia" w:ascii="仿宋" w:hAnsi="仿宋" w:eastAsia="仿宋" w:cs="宋体"/>
                <w:kern w:val="0"/>
                <w:sz w:val="24"/>
                <w:szCs w:val="24"/>
              </w:rPr>
              <w:t>15.支持IP67防护等级，8000V防雷、防浪涌和防突波保护；</w:t>
            </w:r>
          </w:p>
        </w:tc>
        <w:tc>
          <w:tcPr>
            <w:tcW w:w="448"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44" w:type="pct"/>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497</w:t>
            </w:r>
          </w:p>
        </w:tc>
        <w:tc>
          <w:tcPr>
            <w:tcW w:w="54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2</w:t>
            </w:r>
          </w:p>
        </w:tc>
        <w:tc>
          <w:tcPr>
            <w:tcW w:w="89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交通监视结构化球机</w:t>
            </w:r>
          </w:p>
        </w:tc>
        <w:tc>
          <w:tcPr>
            <w:tcW w:w="2313"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1.传感器类型：1/1.8英寸CMOS；</w:t>
            </w:r>
          </w:p>
          <w:p>
            <w:pPr>
              <w:jc w:val="left"/>
              <w:rPr>
                <w:rFonts w:ascii="仿宋" w:hAnsi="仿宋" w:eastAsia="仿宋" w:cs="宋体"/>
                <w:kern w:val="0"/>
                <w:sz w:val="24"/>
                <w:szCs w:val="24"/>
              </w:rPr>
            </w:pPr>
            <w:r>
              <w:rPr>
                <w:rFonts w:hint="eastAsia" w:ascii="仿宋" w:hAnsi="仿宋" w:eastAsia="仿宋" w:cs="宋体"/>
                <w:kern w:val="0"/>
                <w:sz w:val="24"/>
                <w:szCs w:val="24"/>
              </w:rPr>
              <w:t>2.像素：400万；</w:t>
            </w:r>
          </w:p>
          <w:p>
            <w:pPr>
              <w:jc w:val="left"/>
              <w:rPr>
                <w:rFonts w:ascii="仿宋" w:hAnsi="仿宋" w:eastAsia="仿宋" w:cs="宋体"/>
                <w:kern w:val="0"/>
                <w:sz w:val="24"/>
                <w:szCs w:val="24"/>
              </w:rPr>
            </w:pPr>
            <w:r>
              <w:rPr>
                <w:rFonts w:hint="eastAsia" w:ascii="仿宋" w:hAnsi="仿宋" w:eastAsia="仿宋" w:cs="宋体"/>
                <w:kern w:val="0"/>
                <w:sz w:val="24"/>
                <w:szCs w:val="24"/>
              </w:rPr>
              <w:t>3.最大分辨率：2560×1440；</w:t>
            </w:r>
          </w:p>
          <w:p>
            <w:pPr>
              <w:jc w:val="left"/>
              <w:rPr>
                <w:rFonts w:ascii="仿宋" w:hAnsi="仿宋" w:eastAsia="仿宋" w:cs="宋体"/>
                <w:kern w:val="0"/>
                <w:sz w:val="24"/>
                <w:szCs w:val="24"/>
              </w:rPr>
            </w:pPr>
            <w:r>
              <w:rPr>
                <w:rFonts w:hint="eastAsia" w:ascii="仿宋" w:hAnsi="仿宋" w:eastAsia="仿宋" w:cs="宋体"/>
                <w:kern w:val="0"/>
                <w:sz w:val="24"/>
                <w:szCs w:val="24"/>
              </w:rPr>
              <w:t>4.最低照度检验：彩色:0.0002lx(AGCON，RJ45输出，应能分辨反射式视频矩阵测试卡中彩色色块)黑白:&lt;0.0001lx(AGCON，RJ45输出，能分辨反</w:t>
            </w:r>
          </w:p>
          <w:p>
            <w:pPr>
              <w:jc w:val="left"/>
              <w:rPr>
                <w:rFonts w:ascii="仿宋" w:hAnsi="仿宋" w:eastAsia="仿宋" w:cs="宋体"/>
                <w:kern w:val="0"/>
                <w:sz w:val="24"/>
                <w:szCs w:val="24"/>
              </w:rPr>
            </w:pPr>
            <w:r>
              <w:rPr>
                <w:rFonts w:hint="eastAsia" w:ascii="仿宋" w:hAnsi="仿宋" w:eastAsia="仿宋" w:cs="宋体"/>
                <w:kern w:val="0"/>
                <w:sz w:val="24"/>
                <w:szCs w:val="24"/>
              </w:rPr>
              <w:t>射式视频分辨率测试卡中圆形轮廓)；</w:t>
            </w:r>
          </w:p>
          <w:p>
            <w:pPr>
              <w:jc w:val="left"/>
              <w:rPr>
                <w:rFonts w:ascii="仿宋" w:hAnsi="仿宋" w:eastAsia="仿宋" w:cs="宋体"/>
                <w:kern w:val="0"/>
                <w:sz w:val="24"/>
                <w:szCs w:val="24"/>
              </w:rPr>
            </w:pPr>
            <w:r>
              <w:rPr>
                <w:rFonts w:hint="eastAsia" w:ascii="仿宋" w:hAnsi="仿宋" w:eastAsia="仿宋" w:cs="宋体"/>
                <w:kern w:val="0"/>
                <w:sz w:val="24"/>
                <w:szCs w:val="24"/>
              </w:rPr>
              <w:t>5.※透雾自动切换功能检验:可通过IE浏览器设置透雾模式为自动、手动、关闭，并设置透雾等级为高、中、低;</w:t>
            </w:r>
          </w:p>
          <w:p>
            <w:pPr>
              <w:jc w:val="left"/>
              <w:rPr>
                <w:rFonts w:ascii="仿宋" w:hAnsi="仿宋" w:eastAsia="仿宋" w:cs="宋体"/>
                <w:kern w:val="0"/>
                <w:sz w:val="24"/>
                <w:szCs w:val="24"/>
              </w:rPr>
            </w:pPr>
            <w:r>
              <w:rPr>
                <w:rFonts w:hint="eastAsia" w:ascii="仿宋" w:hAnsi="仿宋" w:eastAsia="仿宋" w:cs="宋体"/>
                <w:kern w:val="0"/>
                <w:sz w:val="24"/>
                <w:szCs w:val="24"/>
              </w:rPr>
              <w:t>透雾模式为自动模式时，当样机检测到雾的浓度达到设定的阀值时，可自动在算法透雾和光学透雾之间进行切换；</w:t>
            </w:r>
          </w:p>
          <w:p>
            <w:pPr>
              <w:jc w:val="left"/>
              <w:rPr>
                <w:rFonts w:ascii="仿宋" w:hAnsi="仿宋" w:eastAsia="仿宋" w:cs="宋体"/>
                <w:kern w:val="0"/>
                <w:sz w:val="24"/>
                <w:szCs w:val="24"/>
              </w:rPr>
            </w:pPr>
            <w:r>
              <w:rPr>
                <w:rFonts w:hint="eastAsia" w:ascii="仿宋" w:hAnsi="仿宋" w:eastAsia="仿宋" w:cs="宋体"/>
                <w:kern w:val="0"/>
                <w:sz w:val="24"/>
                <w:szCs w:val="24"/>
              </w:rPr>
              <w:t>6.NTP校时功能:支持NTP校时功能；</w:t>
            </w:r>
          </w:p>
          <w:p>
            <w:pPr>
              <w:jc w:val="left"/>
              <w:rPr>
                <w:rFonts w:ascii="仿宋" w:hAnsi="仿宋" w:eastAsia="仿宋" w:cs="宋体"/>
                <w:kern w:val="0"/>
                <w:sz w:val="24"/>
                <w:szCs w:val="24"/>
              </w:rPr>
            </w:pPr>
            <w:r>
              <w:rPr>
                <w:rFonts w:hint="eastAsia" w:ascii="仿宋" w:hAnsi="仿宋" w:eastAsia="仿宋" w:cs="宋体"/>
                <w:kern w:val="0"/>
                <w:sz w:val="24"/>
                <w:szCs w:val="24"/>
              </w:rPr>
              <w:t>7.雨刷功能：雨刷；</w:t>
            </w:r>
          </w:p>
          <w:p>
            <w:pPr>
              <w:jc w:val="left"/>
              <w:rPr>
                <w:rFonts w:ascii="仿宋" w:hAnsi="仿宋" w:eastAsia="仿宋" w:cs="宋体"/>
                <w:kern w:val="0"/>
                <w:sz w:val="24"/>
                <w:szCs w:val="24"/>
              </w:rPr>
            </w:pPr>
            <w:r>
              <w:rPr>
                <w:rFonts w:hint="eastAsia" w:ascii="仿宋" w:hAnsi="仿宋" w:eastAsia="仿宋" w:cs="宋体"/>
                <w:kern w:val="0"/>
                <w:sz w:val="24"/>
                <w:szCs w:val="24"/>
              </w:rPr>
              <w:t>8.光学变倍：40倍；</w:t>
            </w:r>
          </w:p>
          <w:p>
            <w:pPr>
              <w:jc w:val="left"/>
              <w:rPr>
                <w:rFonts w:ascii="仿宋" w:hAnsi="仿宋" w:eastAsia="仿宋" w:cs="宋体"/>
                <w:kern w:val="0"/>
                <w:sz w:val="24"/>
                <w:szCs w:val="24"/>
              </w:rPr>
            </w:pPr>
            <w:r>
              <w:rPr>
                <w:rFonts w:hint="eastAsia" w:ascii="仿宋" w:hAnsi="仿宋" w:eastAsia="仿宋" w:cs="宋体"/>
                <w:kern w:val="0"/>
                <w:sz w:val="24"/>
                <w:szCs w:val="24"/>
              </w:rPr>
              <w:t>9.偏移报警功能检验:样机运动结束静止在某个位置，当样机水平和垂直角度方向受到外力作用发生偏移时，样机能够检测角度改变并产生报警信息，并可在OSD上叠加报警信息；</w:t>
            </w:r>
          </w:p>
          <w:p>
            <w:pPr>
              <w:jc w:val="left"/>
              <w:rPr>
                <w:rFonts w:ascii="仿宋" w:hAnsi="仿宋" w:eastAsia="仿宋" w:cs="宋体"/>
                <w:kern w:val="0"/>
                <w:sz w:val="24"/>
                <w:szCs w:val="24"/>
              </w:rPr>
            </w:pPr>
            <w:r>
              <w:rPr>
                <w:rFonts w:hint="eastAsia" w:ascii="仿宋" w:hAnsi="仿宋" w:eastAsia="仿宋" w:cs="宋体"/>
                <w:kern w:val="0"/>
                <w:sz w:val="24"/>
                <w:szCs w:val="24"/>
              </w:rPr>
              <w:t>10.手动控制功能：样机应能响应控制设备发出的水平、垂直和变焦命令；</w:t>
            </w:r>
          </w:p>
          <w:p>
            <w:pPr>
              <w:jc w:val="left"/>
              <w:rPr>
                <w:rFonts w:ascii="仿宋" w:hAnsi="仿宋" w:eastAsia="仿宋" w:cs="宋体"/>
                <w:kern w:val="0"/>
                <w:sz w:val="24"/>
                <w:szCs w:val="24"/>
              </w:rPr>
            </w:pPr>
            <w:r>
              <w:rPr>
                <w:rFonts w:hint="eastAsia" w:ascii="仿宋" w:hAnsi="仿宋" w:eastAsia="仿宋" w:cs="宋体"/>
                <w:kern w:val="0"/>
                <w:sz w:val="24"/>
                <w:szCs w:val="24"/>
              </w:rPr>
              <w:t>11.雨刷控制功能：可通过IE浏览器控制雨刷动作；</w:t>
            </w:r>
          </w:p>
          <w:p>
            <w:pPr>
              <w:jc w:val="left"/>
              <w:rPr>
                <w:rFonts w:ascii="仿宋" w:hAnsi="仿宋" w:eastAsia="仿宋" w:cs="宋体"/>
                <w:kern w:val="0"/>
                <w:sz w:val="24"/>
                <w:szCs w:val="24"/>
              </w:rPr>
            </w:pPr>
            <w:r>
              <w:rPr>
                <w:rFonts w:hint="eastAsia" w:ascii="仿宋" w:hAnsi="仿宋" w:eastAsia="仿宋" w:cs="宋体"/>
                <w:kern w:val="0"/>
                <w:sz w:val="24"/>
                <w:szCs w:val="24"/>
              </w:rPr>
              <w:t>12.NAT穿越功能检验：在广域网环境下使用时，应支持主动发包动作以实现NAT穿越；</w:t>
            </w:r>
          </w:p>
          <w:p>
            <w:pPr>
              <w:jc w:val="left"/>
              <w:rPr>
                <w:rFonts w:ascii="Calibri" w:hAnsi="Calibri" w:eastAsia="仿宋" w:cs="Calibri"/>
                <w:kern w:val="0"/>
                <w:sz w:val="24"/>
                <w:szCs w:val="24"/>
              </w:rPr>
            </w:pPr>
            <w:r>
              <w:rPr>
                <w:rFonts w:hint="eastAsia" w:ascii="仿宋" w:hAnsi="仿宋" w:eastAsia="仿宋" w:cs="宋体"/>
                <w:kern w:val="0"/>
                <w:sz w:val="24"/>
                <w:szCs w:val="24"/>
              </w:rPr>
              <w:t>13.※水平旋转范围：360连续旋转，垂直旋转范围：—50</w:t>
            </w:r>
            <w:r>
              <w:rPr>
                <w:rFonts w:ascii="Calibri" w:hAnsi="Calibri" w:eastAsia="仿宋" w:cs="Calibri"/>
                <w:kern w:val="0"/>
                <w:sz w:val="24"/>
                <w:szCs w:val="24"/>
              </w:rPr>
              <w:t>º</w:t>
            </w:r>
            <w:r>
              <w:rPr>
                <w:rFonts w:hint="eastAsia" w:ascii="仿宋" w:hAnsi="仿宋" w:eastAsia="仿宋" w:cs="宋体"/>
                <w:kern w:val="0"/>
                <w:sz w:val="24"/>
                <w:szCs w:val="24"/>
              </w:rPr>
              <w:t>~90</w:t>
            </w:r>
            <w:r>
              <w:rPr>
                <w:rFonts w:ascii="Calibri" w:hAnsi="Calibri" w:eastAsia="仿宋" w:cs="Calibri"/>
                <w:kern w:val="0"/>
                <w:sz w:val="24"/>
                <w:szCs w:val="24"/>
              </w:rPr>
              <w:t>º</w:t>
            </w:r>
          </w:p>
          <w:p>
            <w:pPr>
              <w:jc w:val="left"/>
              <w:rPr>
                <w:rFonts w:ascii="仿宋" w:hAnsi="仿宋" w:eastAsia="仿宋" w:cs="宋体"/>
                <w:kern w:val="0"/>
                <w:sz w:val="24"/>
                <w:szCs w:val="24"/>
              </w:rPr>
            </w:pPr>
            <w:r>
              <w:rPr>
                <w:rFonts w:hint="eastAsia" w:ascii="仿宋" w:hAnsi="仿宋" w:eastAsia="仿宋" w:cs="宋体"/>
                <w:kern w:val="0"/>
                <w:sz w:val="24"/>
                <w:szCs w:val="24"/>
              </w:rPr>
              <w:t>14.数据库备份功能：可备份数据信息，并通过IE浏览器导入、导出备份信息；</w:t>
            </w:r>
          </w:p>
          <w:p>
            <w:pPr>
              <w:jc w:val="left"/>
              <w:rPr>
                <w:rFonts w:ascii="仿宋" w:hAnsi="仿宋" w:eastAsia="仿宋" w:cs="宋体"/>
                <w:kern w:val="0"/>
                <w:sz w:val="24"/>
                <w:szCs w:val="24"/>
              </w:rPr>
            </w:pPr>
            <w:r>
              <w:rPr>
                <w:rFonts w:hint="eastAsia" w:ascii="仿宋" w:hAnsi="仿宋" w:eastAsia="仿宋" w:cs="宋体"/>
                <w:kern w:val="0"/>
                <w:sz w:val="24"/>
                <w:szCs w:val="24"/>
              </w:rPr>
              <w:t>15.车辆检测功能:支持监视场景中多个车道车辆同时检测;支持车道检测区域内车辆数量统计，支持各个方向的车辆数量统计，并把统计车辆数量上报至平台。</w:t>
            </w:r>
          </w:p>
        </w:tc>
        <w:tc>
          <w:tcPr>
            <w:tcW w:w="44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191</w:t>
            </w:r>
          </w:p>
        </w:tc>
        <w:tc>
          <w:tcPr>
            <w:tcW w:w="54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89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环景一体球机</w:t>
            </w:r>
          </w:p>
        </w:tc>
        <w:tc>
          <w:tcPr>
            <w:tcW w:w="2313"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摄像机内置两个镜头，由全景和细节组成；</w:t>
            </w:r>
          </w:p>
          <w:p>
            <w:pPr>
              <w:jc w:val="left"/>
              <w:rPr>
                <w:rFonts w:ascii="仿宋" w:hAnsi="仿宋" w:eastAsia="仿宋" w:cs="宋体"/>
                <w:kern w:val="0"/>
                <w:sz w:val="24"/>
                <w:szCs w:val="24"/>
              </w:rPr>
            </w:pPr>
            <w:r>
              <w:rPr>
                <w:rFonts w:hint="eastAsia" w:ascii="仿宋" w:hAnsi="仿宋" w:eastAsia="仿宋" w:cs="宋体"/>
                <w:kern w:val="0"/>
                <w:sz w:val="24"/>
                <w:szCs w:val="24"/>
              </w:rPr>
              <w:t>内置2个GPU芯片和1个陀螺仪，支持当受到撞击时，镜头可自动旋转至撞击位置进行监控；</w:t>
            </w:r>
          </w:p>
          <w:p>
            <w:pPr>
              <w:jc w:val="left"/>
              <w:rPr>
                <w:rFonts w:ascii="仿宋" w:hAnsi="仿宋" w:eastAsia="仿宋" w:cs="宋体"/>
                <w:kern w:val="0"/>
                <w:sz w:val="24"/>
                <w:szCs w:val="24"/>
              </w:rPr>
            </w:pPr>
            <w:r>
              <w:rPr>
                <w:rFonts w:hint="eastAsia" w:ascii="仿宋" w:hAnsi="仿宋" w:eastAsia="仿宋" w:cs="宋体"/>
                <w:kern w:val="0"/>
                <w:sz w:val="24"/>
                <w:szCs w:val="24"/>
              </w:rPr>
              <w:t>全景通道内置镜头，镜头倍率不小于4倍，最大焦距不小于32mm，具有不小于1/1.8靶面尺寸，内置4个混合补光灯；</w:t>
            </w:r>
          </w:p>
          <w:p>
            <w:pPr>
              <w:jc w:val="left"/>
              <w:rPr>
                <w:rFonts w:ascii="仿宋" w:hAnsi="仿宋" w:eastAsia="仿宋" w:cs="宋体"/>
                <w:kern w:val="0"/>
                <w:sz w:val="24"/>
                <w:szCs w:val="24"/>
              </w:rPr>
            </w:pPr>
            <w:r>
              <w:rPr>
                <w:rFonts w:hint="eastAsia" w:ascii="仿宋" w:hAnsi="仿宋" w:eastAsia="仿宋" w:cs="宋体"/>
                <w:kern w:val="0"/>
                <w:sz w:val="24"/>
                <w:szCs w:val="24"/>
              </w:rPr>
              <w:t>细节通道内置镜头，镜头倍率不小于25倍，最大焦距不小于147mm，具有不小于1/1.8靶面尺寸，内置6个混合补光灯。；</w:t>
            </w:r>
          </w:p>
          <w:p>
            <w:pPr>
              <w:jc w:val="left"/>
              <w:rPr>
                <w:rFonts w:ascii="仿宋" w:hAnsi="仿宋" w:eastAsia="仿宋" w:cs="宋体"/>
                <w:kern w:val="0"/>
                <w:sz w:val="24"/>
                <w:szCs w:val="24"/>
              </w:rPr>
            </w:pPr>
            <w:r>
              <w:rPr>
                <w:rFonts w:hint="eastAsia" w:ascii="仿宋" w:hAnsi="仿宋" w:eastAsia="仿宋" w:cs="宋体"/>
                <w:kern w:val="0"/>
                <w:sz w:val="24"/>
                <w:szCs w:val="24"/>
              </w:rPr>
              <w:t>全景通道视频分辨率与帧率不小于2560×1440、25帧/秒，细节通道视频分辨率与帧率不小于2560×1440、25帧/秒；</w:t>
            </w:r>
          </w:p>
          <w:p>
            <w:pPr>
              <w:jc w:val="left"/>
              <w:rPr>
                <w:rFonts w:ascii="仿宋" w:hAnsi="仿宋" w:eastAsia="仿宋" w:cs="宋体"/>
                <w:kern w:val="0"/>
                <w:sz w:val="24"/>
                <w:szCs w:val="24"/>
              </w:rPr>
            </w:pPr>
            <w:r>
              <w:rPr>
                <w:rFonts w:hint="eastAsia" w:ascii="仿宋" w:hAnsi="仿宋" w:eastAsia="仿宋" w:cs="宋体"/>
                <w:kern w:val="0"/>
                <w:sz w:val="24"/>
                <w:szCs w:val="24"/>
              </w:rPr>
              <w:t>支持最低照度可达彩色0.0002 lx，黑白0.0001 lx；</w:t>
            </w:r>
          </w:p>
          <w:p>
            <w:pPr>
              <w:jc w:val="left"/>
              <w:rPr>
                <w:rFonts w:ascii="仿宋" w:hAnsi="仿宋" w:eastAsia="仿宋" w:cs="宋体"/>
                <w:kern w:val="0"/>
                <w:sz w:val="24"/>
                <w:szCs w:val="24"/>
              </w:rPr>
            </w:pPr>
            <w:r>
              <w:rPr>
                <w:rFonts w:hint="eastAsia" w:ascii="仿宋" w:hAnsi="仿宋" w:eastAsia="仿宋" w:cs="宋体"/>
                <w:kern w:val="0"/>
                <w:sz w:val="24"/>
                <w:szCs w:val="24"/>
              </w:rPr>
              <w:t>全景通道支持水平旋转范围为0°~360°，垂直旋转范围为0°~30°；</w:t>
            </w:r>
          </w:p>
          <w:p>
            <w:pPr>
              <w:jc w:val="left"/>
              <w:rPr>
                <w:rFonts w:ascii="仿宋" w:hAnsi="仿宋" w:eastAsia="仿宋" w:cs="宋体"/>
                <w:kern w:val="0"/>
                <w:sz w:val="24"/>
                <w:szCs w:val="24"/>
              </w:rPr>
            </w:pPr>
            <w:r>
              <w:rPr>
                <w:rFonts w:hint="eastAsia" w:ascii="仿宋" w:hAnsi="仿宋" w:eastAsia="仿宋" w:cs="宋体"/>
                <w:kern w:val="0"/>
                <w:sz w:val="24"/>
                <w:szCs w:val="24"/>
              </w:rPr>
              <w:t>细节通道支持水平旋转范围为0°~330°，垂直旋转范围为-10°~90°；</w:t>
            </w:r>
          </w:p>
          <w:p>
            <w:pPr>
              <w:jc w:val="left"/>
              <w:rPr>
                <w:rFonts w:ascii="仿宋" w:hAnsi="仿宋" w:eastAsia="仿宋" w:cs="宋体"/>
                <w:kern w:val="0"/>
                <w:sz w:val="24"/>
                <w:szCs w:val="24"/>
              </w:rPr>
            </w:pPr>
            <w:r>
              <w:rPr>
                <w:rFonts w:hint="eastAsia" w:ascii="仿宋" w:hAnsi="仿宋" w:eastAsia="仿宋" w:cs="宋体"/>
                <w:kern w:val="0"/>
                <w:sz w:val="24"/>
                <w:szCs w:val="24"/>
              </w:rPr>
              <w:t>摄像机可分别对全景和细节的镜头前盖玻璃进行加热，去除玻璃上的冰状和水状附着物；</w:t>
            </w:r>
          </w:p>
          <w:p>
            <w:pPr>
              <w:jc w:val="left"/>
              <w:rPr>
                <w:rFonts w:ascii="仿宋" w:hAnsi="仿宋" w:eastAsia="仿宋" w:cs="宋体"/>
                <w:kern w:val="0"/>
                <w:sz w:val="24"/>
                <w:szCs w:val="24"/>
              </w:rPr>
            </w:pPr>
            <w:r>
              <w:rPr>
                <w:rFonts w:hint="eastAsia" w:ascii="仿宋" w:hAnsi="仿宋" w:eastAsia="仿宋" w:cs="宋体"/>
                <w:kern w:val="0"/>
                <w:sz w:val="24"/>
                <w:szCs w:val="24"/>
              </w:rPr>
              <w:t>摄像机可自动或手动进行全景画面和细节画面位置联动关系标定，标定时间不大于15s，通过客户端软件或IE浏览器在全景视频图像中点击或框选任意区域后，在细节视频图像旋转角度范围允许的条件下，可将该区域处于细节视频图像中央，标定点数不少于9个，且标定用时不大于1s；</w:t>
            </w:r>
          </w:p>
          <w:p>
            <w:pPr>
              <w:jc w:val="left"/>
              <w:rPr>
                <w:rFonts w:ascii="仿宋" w:hAnsi="仿宋" w:eastAsia="仿宋" w:cs="宋体"/>
                <w:kern w:val="0"/>
                <w:sz w:val="24"/>
                <w:szCs w:val="24"/>
              </w:rPr>
            </w:pPr>
            <w:r>
              <w:rPr>
                <w:rFonts w:hint="eastAsia" w:ascii="仿宋" w:hAnsi="仿宋" w:eastAsia="仿宋" w:cs="宋体"/>
                <w:kern w:val="0"/>
                <w:sz w:val="24"/>
                <w:szCs w:val="24"/>
              </w:rPr>
              <w:t>摄像机可通过IE浏览器配置鹰视聚焦功能，设定场景中添加的标定线长度及位置，在标定过程中，镜头可进行已设置的聚焦变倍并定义标定点，完成后可提示标定完成，并可进行高度补偿配置；</w:t>
            </w:r>
          </w:p>
          <w:p>
            <w:pPr>
              <w:jc w:val="left"/>
              <w:rPr>
                <w:rFonts w:ascii="仿宋" w:hAnsi="仿宋" w:eastAsia="仿宋" w:cs="宋体"/>
                <w:kern w:val="0"/>
                <w:sz w:val="24"/>
                <w:szCs w:val="24"/>
              </w:rPr>
            </w:pPr>
            <w:r>
              <w:rPr>
                <w:rFonts w:hint="eastAsia" w:ascii="仿宋" w:hAnsi="仿宋" w:eastAsia="仿宋" w:cs="宋体"/>
                <w:kern w:val="0"/>
                <w:sz w:val="24"/>
                <w:szCs w:val="24"/>
              </w:rPr>
              <w:t>开启混合目标检测模式后，可同时对行人、非机动车、机动车进行检测、跟踪及抓拍，可支持人脸与人体、车牌与车辆的关联显示；</w:t>
            </w:r>
          </w:p>
          <w:p>
            <w:pPr>
              <w:jc w:val="left"/>
              <w:rPr>
                <w:rFonts w:ascii="仿宋" w:hAnsi="仿宋" w:eastAsia="仿宋" w:cs="宋体"/>
                <w:kern w:val="0"/>
                <w:sz w:val="24"/>
                <w:szCs w:val="24"/>
              </w:rPr>
            </w:pPr>
            <w:r>
              <w:rPr>
                <w:rFonts w:hint="eastAsia" w:ascii="仿宋" w:hAnsi="仿宋" w:eastAsia="仿宋" w:cs="宋体"/>
                <w:kern w:val="0"/>
                <w:sz w:val="24"/>
                <w:szCs w:val="24"/>
              </w:rPr>
              <w:t>开启混合目标检测模式后，摄像机支持对正面、侧面、背向行人的检测，跟踪，抓拍；支持对骑自行车、骑三轮车、骑电动车、踩平横车等非机动车的检测，跟踪，抓拍；</w:t>
            </w:r>
          </w:p>
          <w:p>
            <w:pPr>
              <w:jc w:val="left"/>
              <w:rPr>
                <w:rFonts w:ascii="仿宋" w:hAnsi="仿宋" w:eastAsia="仿宋" w:cs="宋体"/>
                <w:kern w:val="0"/>
                <w:sz w:val="24"/>
                <w:szCs w:val="24"/>
              </w:rPr>
            </w:pPr>
            <w:r>
              <w:rPr>
                <w:rFonts w:hint="eastAsia" w:ascii="仿宋" w:hAnsi="仿宋" w:eastAsia="仿宋" w:cs="宋体"/>
                <w:kern w:val="0"/>
                <w:sz w:val="24"/>
                <w:szCs w:val="24"/>
              </w:rPr>
              <w:t>摄像机可自动对监控场景中同一个人脸抓拍的图片进行去重，去重后抓拍重复率不大于1%；</w:t>
            </w:r>
          </w:p>
          <w:p>
            <w:pPr>
              <w:jc w:val="left"/>
              <w:rPr>
                <w:rFonts w:ascii="仿宋" w:hAnsi="仿宋" w:eastAsia="仿宋" w:cs="宋体"/>
                <w:kern w:val="0"/>
                <w:sz w:val="24"/>
                <w:szCs w:val="24"/>
              </w:rPr>
            </w:pPr>
            <w:r>
              <w:rPr>
                <w:rFonts w:hint="eastAsia" w:ascii="仿宋" w:hAnsi="仿宋" w:eastAsia="仿宋" w:cs="宋体"/>
                <w:kern w:val="0"/>
                <w:sz w:val="24"/>
                <w:szCs w:val="24"/>
              </w:rPr>
              <w:t>摄像机支持只开启白光灯进行补光，或只开启红外灯进行补光，也可以同时开启白光补光灯和红外补光灯进行补光；</w:t>
            </w:r>
          </w:p>
          <w:p>
            <w:pPr>
              <w:jc w:val="left"/>
              <w:rPr>
                <w:rFonts w:ascii="仿宋" w:hAnsi="仿宋" w:eastAsia="仿宋" w:cs="宋体"/>
                <w:kern w:val="0"/>
                <w:sz w:val="24"/>
                <w:szCs w:val="24"/>
              </w:rPr>
            </w:pPr>
            <w:r>
              <w:rPr>
                <w:rFonts w:hint="eastAsia" w:ascii="仿宋" w:hAnsi="仿宋" w:eastAsia="仿宋" w:cs="宋体"/>
                <w:kern w:val="0"/>
                <w:sz w:val="24"/>
                <w:szCs w:val="24"/>
              </w:rPr>
              <w:t>摄像机可在预览画面和背景大图中叠加人体和车辆轨迹，轨迹叠加可设置并显示为红色、黄色、蓝色、绿色、紫色，目标离开方向可通过方向箭头指示；</w:t>
            </w:r>
          </w:p>
          <w:p>
            <w:pPr>
              <w:jc w:val="left"/>
              <w:rPr>
                <w:rFonts w:ascii="仿宋" w:hAnsi="仿宋" w:eastAsia="仿宋" w:cs="宋体"/>
                <w:kern w:val="0"/>
                <w:sz w:val="24"/>
                <w:szCs w:val="24"/>
              </w:rPr>
            </w:pPr>
            <w:r>
              <w:rPr>
                <w:rFonts w:hint="eastAsia" w:ascii="仿宋" w:hAnsi="仿宋" w:eastAsia="仿宋" w:cs="宋体"/>
                <w:kern w:val="0"/>
                <w:sz w:val="24"/>
                <w:szCs w:val="24"/>
              </w:rPr>
              <w:t>在IE 浏览器下，可通过手机扫描预览界面上的二维码获取设备资料；</w:t>
            </w:r>
          </w:p>
          <w:p>
            <w:pPr>
              <w:jc w:val="left"/>
              <w:rPr>
                <w:rFonts w:ascii="仿宋" w:hAnsi="仿宋" w:eastAsia="仿宋" w:cs="宋体"/>
                <w:kern w:val="0"/>
                <w:sz w:val="24"/>
                <w:szCs w:val="24"/>
              </w:rPr>
            </w:pPr>
            <w:r>
              <w:rPr>
                <w:rFonts w:hint="eastAsia" w:ascii="仿宋" w:hAnsi="仿宋" w:eastAsia="仿宋" w:cs="宋体"/>
                <w:kern w:val="0"/>
                <w:sz w:val="24"/>
                <w:szCs w:val="24"/>
              </w:rPr>
              <w:t>支持数据感知功能，在IE 浏览器下，重启事件记录可包括正常重启和异常重启2种类型。正常重启可记录重启的时间、服务类型、用户名、IP/域名信息；异常重启可记录重启时间、异常类型信息；</w:t>
            </w:r>
          </w:p>
          <w:p>
            <w:pPr>
              <w:jc w:val="left"/>
              <w:rPr>
                <w:rFonts w:ascii="仿宋" w:hAnsi="仿宋" w:eastAsia="仿宋" w:cs="宋体"/>
                <w:kern w:val="0"/>
                <w:sz w:val="24"/>
                <w:szCs w:val="24"/>
              </w:rPr>
            </w:pPr>
            <w:r>
              <w:rPr>
                <w:rFonts w:hint="eastAsia" w:ascii="仿宋" w:hAnsi="仿宋" w:eastAsia="仿宋" w:cs="宋体"/>
                <w:kern w:val="0"/>
                <w:sz w:val="24"/>
                <w:szCs w:val="24"/>
              </w:rPr>
              <w:t>支持数据感知功能，可同时支持10路客户端和5路web端事件布防，设备在布防时间段内主动上传感知数据，断网重连后，报警信息与报警图片可继续上传；</w:t>
            </w:r>
          </w:p>
          <w:p>
            <w:pPr>
              <w:jc w:val="left"/>
              <w:rPr>
                <w:rFonts w:ascii="仿宋" w:hAnsi="仿宋" w:eastAsia="仿宋" w:cs="宋体"/>
                <w:kern w:val="0"/>
                <w:sz w:val="24"/>
                <w:szCs w:val="24"/>
              </w:rPr>
            </w:pPr>
            <w:r>
              <w:rPr>
                <w:rFonts w:hint="eastAsia" w:ascii="仿宋" w:hAnsi="仿宋" w:eastAsia="仿宋" w:cs="宋体"/>
                <w:kern w:val="0"/>
                <w:sz w:val="24"/>
                <w:szCs w:val="24"/>
              </w:rPr>
              <w:t>支持数据感知功能，可同时支持3路web监听通道，设备响应web端发送的查询请求，并返回对应的感知数据；断网重连后，报警信息可继续上传；</w:t>
            </w:r>
          </w:p>
        </w:tc>
        <w:tc>
          <w:tcPr>
            <w:tcW w:w="448"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350</w:t>
            </w:r>
          </w:p>
        </w:tc>
        <w:tc>
          <w:tcPr>
            <w:tcW w:w="54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89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云存储数据存储节点服务器</w:t>
            </w:r>
          </w:p>
        </w:tc>
        <w:tc>
          <w:tcPr>
            <w:tcW w:w="2313"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外形规格：4U机架；</w:t>
            </w:r>
          </w:p>
          <w:p>
            <w:pPr>
              <w:jc w:val="left"/>
              <w:rPr>
                <w:rFonts w:ascii="仿宋" w:hAnsi="仿宋" w:eastAsia="仿宋" w:cs="宋体"/>
                <w:kern w:val="0"/>
                <w:sz w:val="24"/>
                <w:szCs w:val="24"/>
              </w:rPr>
            </w:pPr>
            <w:r>
              <w:rPr>
                <w:rFonts w:hint="eastAsia" w:ascii="仿宋" w:hAnsi="仿宋" w:eastAsia="仿宋" w:cs="宋体"/>
                <w:kern w:val="0"/>
                <w:sz w:val="24"/>
                <w:szCs w:val="24"/>
              </w:rPr>
              <w:t>主处理器：高性能六核处理器；</w:t>
            </w:r>
          </w:p>
          <w:p>
            <w:pPr>
              <w:jc w:val="left"/>
              <w:rPr>
                <w:rFonts w:ascii="仿宋" w:hAnsi="仿宋" w:eastAsia="仿宋" w:cs="宋体"/>
                <w:kern w:val="0"/>
                <w:sz w:val="24"/>
                <w:szCs w:val="24"/>
              </w:rPr>
            </w:pPr>
            <w:r>
              <w:rPr>
                <w:rFonts w:hint="eastAsia" w:ascii="仿宋" w:hAnsi="仿宋" w:eastAsia="仿宋" w:cs="宋体"/>
                <w:kern w:val="0"/>
                <w:sz w:val="24"/>
                <w:szCs w:val="24"/>
              </w:rPr>
              <w:t>操作系统：嵌入式LINUX系统；</w:t>
            </w:r>
          </w:p>
          <w:p>
            <w:pPr>
              <w:jc w:val="left"/>
              <w:rPr>
                <w:rFonts w:ascii="仿宋" w:hAnsi="仿宋" w:eastAsia="仿宋" w:cs="宋体"/>
                <w:kern w:val="0"/>
                <w:sz w:val="24"/>
                <w:szCs w:val="24"/>
              </w:rPr>
            </w:pPr>
            <w:r>
              <w:rPr>
                <w:rFonts w:hint="eastAsia" w:ascii="仿宋" w:hAnsi="仿宋" w:eastAsia="仿宋" w:cs="宋体"/>
                <w:kern w:val="0"/>
                <w:sz w:val="24"/>
                <w:szCs w:val="24"/>
              </w:rPr>
              <w:t>高速缓存：16GB DDR4 主频2666MHz；</w:t>
            </w:r>
          </w:p>
          <w:p>
            <w:pPr>
              <w:jc w:val="left"/>
              <w:rPr>
                <w:rFonts w:ascii="仿宋" w:hAnsi="仿宋" w:eastAsia="仿宋" w:cs="宋体"/>
                <w:kern w:val="0"/>
                <w:sz w:val="24"/>
                <w:szCs w:val="24"/>
              </w:rPr>
            </w:pPr>
            <w:r>
              <w:rPr>
                <w:rFonts w:hint="eastAsia" w:ascii="仿宋" w:hAnsi="仿宋" w:eastAsia="仿宋" w:cs="宋体"/>
                <w:kern w:val="0"/>
                <w:sz w:val="24"/>
                <w:szCs w:val="24"/>
              </w:rPr>
              <w:t>电源冗余：1+1冗余电源；</w:t>
            </w:r>
          </w:p>
          <w:p>
            <w:pPr>
              <w:jc w:val="left"/>
              <w:rPr>
                <w:rFonts w:ascii="仿宋" w:hAnsi="仿宋" w:eastAsia="仿宋" w:cs="宋体"/>
                <w:kern w:val="0"/>
                <w:sz w:val="24"/>
                <w:szCs w:val="24"/>
              </w:rPr>
            </w:pPr>
            <w:r>
              <w:rPr>
                <w:rFonts w:hint="eastAsia" w:ascii="仿宋" w:hAnsi="仿宋" w:eastAsia="仿宋" w:cs="宋体"/>
                <w:kern w:val="0"/>
                <w:sz w:val="24"/>
                <w:szCs w:val="24"/>
              </w:rPr>
              <w:t>网络接口：8个千兆数据电口；</w:t>
            </w:r>
          </w:p>
          <w:p>
            <w:pPr>
              <w:jc w:val="left"/>
              <w:rPr>
                <w:rFonts w:ascii="仿宋" w:hAnsi="仿宋" w:eastAsia="仿宋" w:cs="宋体"/>
                <w:kern w:val="0"/>
                <w:sz w:val="24"/>
                <w:szCs w:val="24"/>
              </w:rPr>
            </w:pPr>
            <w:r>
              <w:rPr>
                <w:rFonts w:hint="eastAsia" w:ascii="仿宋" w:hAnsi="仿宋" w:eastAsia="仿宋" w:cs="宋体"/>
                <w:kern w:val="0"/>
                <w:sz w:val="24"/>
                <w:szCs w:val="24"/>
              </w:rPr>
              <w:t>硬盘个数：标配内置 1块 2.5英寸 SATA 240G 企业级固态硬盘最大支持24个2.5"或3.5"的SATA硬盘或者SAS硬盘；</w:t>
            </w:r>
          </w:p>
          <w:p>
            <w:pPr>
              <w:jc w:val="left"/>
              <w:rPr>
                <w:rFonts w:ascii="仿宋" w:hAnsi="仿宋" w:eastAsia="仿宋" w:cs="宋体"/>
                <w:kern w:val="0"/>
                <w:sz w:val="24"/>
                <w:szCs w:val="24"/>
              </w:rPr>
            </w:pPr>
            <w:r>
              <w:rPr>
                <w:rFonts w:hint="eastAsia" w:ascii="仿宋" w:hAnsi="仿宋" w:eastAsia="仿宋" w:cs="宋体"/>
                <w:kern w:val="0"/>
                <w:sz w:val="24"/>
                <w:szCs w:val="24"/>
              </w:rPr>
              <w:t>供电方式：550W；100V~240V，50/60Hz，支持热插拔；</w:t>
            </w:r>
          </w:p>
          <w:p>
            <w:pPr>
              <w:jc w:val="left"/>
              <w:rPr>
                <w:rFonts w:ascii="仿宋" w:hAnsi="仿宋" w:eastAsia="仿宋" w:cs="宋体"/>
                <w:kern w:val="0"/>
                <w:sz w:val="24"/>
                <w:szCs w:val="24"/>
              </w:rPr>
            </w:pPr>
            <w:r>
              <w:rPr>
                <w:rFonts w:hint="eastAsia" w:ascii="仿宋" w:hAnsi="仿宋" w:eastAsia="仿宋" w:cs="宋体"/>
                <w:kern w:val="0"/>
                <w:sz w:val="24"/>
                <w:szCs w:val="24"/>
              </w:rPr>
              <w:t>功耗：不大于500W（含硬盘）</w:t>
            </w:r>
          </w:p>
          <w:p>
            <w:pPr>
              <w:jc w:val="left"/>
              <w:rPr>
                <w:rFonts w:ascii="仿宋" w:hAnsi="仿宋" w:eastAsia="仿宋" w:cs="宋体"/>
                <w:kern w:val="0"/>
                <w:sz w:val="24"/>
                <w:szCs w:val="24"/>
              </w:rPr>
            </w:pPr>
            <w:r>
              <w:rPr>
                <w:rFonts w:hint="eastAsia" w:ascii="仿宋" w:hAnsi="仿宋" w:eastAsia="仿宋" w:cs="宋体"/>
                <w:kern w:val="0"/>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jc w:val="left"/>
              <w:rPr>
                <w:rFonts w:ascii="仿宋" w:hAnsi="仿宋" w:eastAsia="仿宋" w:cs="宋体"/>
                <w:kern w:val="0"/>
                <w:sz w:val="24"/>
                <w:szCs w:val="24"/>
              </w:rPr>
            </w:pPr>
            <w:r>
              <w:rPr>
                <w:rFonts w:hint="eastAsia" w:ascii="仿宋" w:hAnsi="仿宋" w:eastAsia="仿宋" w:cs="宋体"/>
                <w:kern w:val="0"/>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jc w:val="left"/>
              <w:rPr>
                <w:rFonts w:ascii="仿宋" w:hAnsi="仿宋" w:eastAsia="仿宋" w:cs="宋体"/>
                <w:kern w:val="0"/>
                <w:sz w:val="24"/>
                <w:szCs w:val="24"/>
              </w:rPr>
            </w:pPr>
            <w:r>
              <w:rPr>
                <w:rFonts w:hint="eastAsia" w:ascii="仿宋" w:hAnsi="仿宋" w:eastAsia="仿宋" w:cs="宋体"/>
                <w:kern w:val="0"/>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jc w:val="left"/>
              <w:rPr>
                <w:rFonts w:ascii="仿宋" w:hAnsi="仿宋" w:eastAsia="仿宋" w:cs="宋体"/>
                <w:kern w:val="0"/>
                <w:sz w:val="24"/>
                <w:szCs w:val="24"/>
              </w:rPr>
            </w:pPr>
            <w:r>
              <w:rPr>
                <w:rFonts w:hint="eastAsia" w:ascii="仿宋" w:hAnsi="仿宋" w:eastAsia="仿宋" w:cs="宋体"/>
                <w:kern w:val="0"/>
                <w:sz w:val="24"/>
                <w:szCs w:val="24"/>
              </w:rPr>
              <w:t>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jc w:val="left"/>
              <w:rPr>
                <w:rFonts w:ascii="仿宋" w:hAnsi="仿宋" w:eastAsia="仿宋" w:cs="宋体"/>
                <w:kern w:val="0"/>
                <w:sz w:val="24"/>
                <w:szCs w:val="24"/>
              </w:rPr>
            </w:pPr>
            <w:r>
              <w:rPr>
                <w:rFonts w:hint="eastAsia" w:ascii="仿宋" w:hAnsi="仿宋" w:eastAsia="仿宋" w:cs="宋体"/>
                <w:kern w:val="0"/>
                <w:sz w:val="24"/>
                <w:szCs w:val="24"/>
              </w:rPr>
              <w:t>5.※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p>
          <w:p>
            <w:pPr>
              <w:jc w:val="left"/>
              <w:rPr>
                <w:rFonts w:ascii="仿宋" w:hAnsi="仿宋" w:eastAsia="仿宋" w:cs="宋体"/>
                <w:kern w:val="0"/>
                <w:sz w:val="24"/>
                <w:szCs w:val="24"/>
              </w:rPr>
            </w:pPr>
            <w:r>
              <w:rPr>
                <w:rFonts w:hint="eastAsia" w:ascii="仿宋" w:hAnsi="仿宋" w:eastAsia="仿宋" w:cs="宋体"/>
                <w:kern w:val="0"/>
                <w:sz w:val="24"/>
                <w:szCs w:val="24"/>
              </w:rPr>
              <w:t>6.※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p>
          <w:p>
            <w:pPr>
              <w:jc w:val="left"/>
              <w:rPr>
                <w:rFonts w:ascii="仿宋" w:hAnsi="仿宋" w:eastAsia="仿宋" w:cs="宋体"/>
                <w:kern w:val="0"/>
                <w:sz w:val="24"/>
                <w:szCs w:val="24"/>
              </w:rPr>
            </w:pPr>
            <w:r>
              <w:rPr>
                <w:rFonts w:hint="eastAsia" w:ascii="仿宋" w:hAnsi="仿宋" w:eastAsia="仿宋" w:cs="宋体"/>
                <w:kern w:val="0"/>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jc w:val="left"/>
              <w:rPr>
                <w:rFonts w:ascii="仿宋" w:hAnsi="仿宋" w:eastAsia="仿宋" w:cs="宋体"/>
                <w:kern w:val="0"/>
                <w:sz w:val="24"/>
                <w:szCs w:val="24"/>
              </w:rPr>
            </w:pPr>
            <w:r>
              <w:rPr>
                <w:rFonts w:hint="eastAsia" w:ascii="仿宋" w:hAnsi="仿宋" w:eastAsia="仿宋" w:cs="宋体"/>
                <w:kern w:val="0"/>
                <w:sz w:val="24"/>
                <w:szCs w:val="24"/>
              </w:rPr>
              <w:t>8. 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448" w:type="pct"/>
            <w:tcBorders>
              <w:top w:val="nil"/>
              <w:left w:val="nil"/>
              <w:bottom w:val="single" w:color="auto" w:sz="4" w:space="0"/>
              <w:right w:val="single" w:color="auto" w:sz="4" w:space="0"/>
            </w:tcBorders>
            <w:shd w:val="clear" w:color="000000" w:fill="FFFFFF"/>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42</w:t>
            </w:r>
          </w:p>
        </w:tc>
        <w:tc>
          <w:tcPr>
            <w:tcW w:w="54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5</w:t>
            </w:r>
          </w:p>
        </w:tc>
        <w:tc>
          <w:tcPr>
            <w:tcW w:w="89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存储硬盘</w:t>
            </w:r>
          </w:p>
        </w:tc>
        <w:tc>
          <w:tcPr>
            <w:tcW w:w="2313"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单硬盘容量：8TB；</w:t>
            </w:r>
          </w:p>
          <w:p>
            <w:pPr>
              <w:jc w:val="left"/>
              <w:rPr>
                <w:rFonts w:ascii="仿宋" w:hAnsi="仿宋" w:eastAsia="仿宋" w:cs="宋体"/>
                <w:kern w:val="0"/>
                <w:sz w:val="24"/>
                <w:szCs w:val="24"/>
              </w:rPr>
            </w:pPr>
            <w:r>
              <w:rPr>
                <w:rFonts w:hint="eastAsia" w:ascii="仿宋" w:hAnsi="仿宋" w:eastAsia="仿宋" w:cs="宋体"/>
                <w:kern w:val="0"/>
                <w:sz w:val="24"/>
                <w:szCs w:val="24"/>
              </w:rPr>
              <w:t>硬盘转速：7200RPM；</w:t>
            </w:r>
          </w:p>
          <w:p>
            <w:pPr>
              <w:jc w:val="left"/>
              <w:rPr>
                <w:rFonts w:ascii="仿宋" w:hAnsi="仿宋" w:eastAsia="仿宋" w:cs="宋体"/>
                <w:kern w:val="0"/>
                <w:sz w:val="24"/>
                <w:szCs w:val="24"/>
              </w:rPr>
            </w:pPr>
            <w:r>
              <w:rPr>
                <w:rFonts w:hint="eastAsia" w:ascii="仿宋" w:hAnsi="仿宋" w:eastAsia="仿宋" w:cs="宋体"/>
                <w:kern w:val="0"/>
                <w:sz w:val="24"/>
                <w:szCs w:val="24"/>
              </w:rPr>
              <w:t>硬盘缓存：256MB；</w:t>
            </w:r>
          </w:p>
          <w:p>
            <w:pPr>
              <w:jc w:val="left"/>
              <w:rPr>
                <w:rFonts w:ascii="仿宋" w:hAnsi="仿宋" w:eastAsia="仿宋" w:cs="宋体"/>
                <w:kern w:val="0"/>
                <w:sz w:val="24"/>
                <w:szCs w:val="24"/>
              </w:rPr>
            </w:pPr>
            <w:r>
              <w:rPr>
                <w:rFonts w:hint="eastAsia" w:ascii="仿宋" w:hAnsi="仿宋" w:eastAsia="仿宋" w:cs="宋体"/>
                <w:kern w:val="0"/>
                <w:sz w:val="24"/>
                <w:szCs w:val="24"/>
              </w:rPr>
              <w:t>硬盘接口：SATA；</w:t>
            </w:r>
          </w:p>
          <w:p>
            <w:pPr>
              <w:jc w:val="left"/>
              <w:rPr>
                <w:rFonts w:ascii="仿宋" w:hAnsi="仿宋" w:eastAsia="仿宋" w:cs="宋体"/>
                <w:kern w:val="0"/>
                <w:sz w:val="24"/>
                <w:szCs w:val="24"/>
              </w:rPr>
            </w:pPr>
            <w:r>
              <w:rPr>
                <w:rFonts w:hint="eastAsia" w:ascii="仿宋" w:hAnsi="仿宋" w:eastAsia="仿宋" w:cs="宋体"/>
                <w:kern w:val="0"/>
                <w:sz w:val="24"/>
                <w:szCs w:val="24"/>
              </w:rPr>
              <w:t>硬盘级别：企业级；</w:t>
            </w:r>
          </w:p>
        </w:tc>
        <w:tc>
          <w:tcPr>
            <w:tcW w:w="44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1008</w:t>
            </w:r>
          </w:p>
        </w:tc>
        <w:tc>
          <w:tcPr>
            <w:tcW w:w="54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89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智能监控箱</w:t>
            </w:r>
          </w:p>
        </w:tc>
        <w:tc>
          <w:tcPr>
            <w:tcW w:w="2313"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1、提供≥1路AC220V可控强电输出，最大支持功率1000W；</w:t>
            </w:r>
          </w:p>
          <w:p>
            <w:pPr>
              <w:jc w:val="left"/>
              <w:rPr>
                <w:rFonts w:ascii="仿宋" w:hAnsi="仿宋" w:eastAsia="仿宋" w:cs="宋体"/>
                <w:kern w:val="0"/>
                <w:sz w:val="24"/>
                <w:szCs w:val="24"/>
              </w:rPr>
            </w:pPr>
            <w:r>
              <w:rPr>
                <w:rFonts w:hint="eastAsia" w:ascii="仿宋" w:hAnsi="仿宋" w:eastAsia="仿宋" w:cs="宋体"/>
                <w:kern w:val="0"/>
                <w:sz w:val="24"/>
                <w:szCs w:val="24"/>
              </w:rPr>
              <w:t>2、支持外接箱门检测传感器，支持箱门异常开启告警，并将告警信息上传至中心平台；</w:t>
            </w:r>
          </w:p>
          <w:p>
            <w:pPr>
              <w:jc w:val="left"/>
              <w:rPr>
                <w:rFonts w:ascii="仿宋" w:hAnsi="仿宋" w:eastAsia="仿宋" w:cs="宋体"/>
                <w:kern w:val="0"/>
                <w:sz w:val="24"/>
                <w:szCs w:val="24"/>
              </w:rPr>
            </w:pPr>
            <w:r>
              <w:rPr>
                <w:rFonts w:hint="eastAsia" w:ascii="仿宋" w:hAnsi="仿宋" w:eastAsia="仿宋" w:cs="宋体"/>
                <w:kern w:val="0"/>
                <w:sz w:val="24"/>
                <w:szCs w:val="24"/>
              </w:rPr>
              <w:t>3、内置温湿度传感器，支持监测箱内实时温度和湿度，可在客户端设定温湿度上限，当温湿度超过上限时，客户端提示温湿度过高告警，当温湿度低于下限时，提示温湿度低告警；</w:t>
            </w:r>
          </w:p>
          <w:p>
            <w:pPr>
              <w:jc w:val="left"/>
              <w:rPr>
                <w:rFonts w:ascii="仿宋" w:hAnsi="仿宋" w:eastAsia="仿宋" w:cs="宋体"/>
                <w:kern w:val="0"/>
                <w:sz w:val="24"/>
                <w:szCs w:val="24"/>
              </w:rPr>
            </w:pPr>
            <w:r>
              <w:rPr>
                <w:rFonts w:hint="eastAsia" w:ascii="仿宋" w:hAnsi="仿宋" w:eastAsia="仿宋" w:cs="宋体"/>
                <w:kern w:val="0"/>
                <w:sz w:val="24"/>
                <w:szCs w:val="24"/>
              </w:rPr>
              <w:t>※4、支持对通信数据进行非明文加密传输功能；</w:t>
            </w:r>
          </w:p>
          <w:p>
            <w:pPr>
              <w:jc w:val="left"/>
              <w:rPr>
                <w:rFonts w:ascii="仿宋" w:hAnsi="仿宋" w:eastAsia="仿宋" w:cs="宋体"/>
                <w:kern w:val="0"/>
                <w:sz w:val="24"/>
                <w:szCs w:val="24"/>
              </w:rPr>
            </w:pPr>
            <w:r>
              <w:rPr>
                <w:rFonts w:hint="eastAsia" w:ascii="仿宋" w:hAnsi="仿宋" w:eastAsia="仿宋" w:cs="宋体"/>
                <w:kern w:val="0"/>
                <w:sz w:val="24"/>
                <w:szCs w:val="24"/>
              </w:rPr>
              <w:t>※5、支持当系统死机时，具有看门狗自动复位功能；</w:t>
            </w:r>
          </w:p>
          <w:p>
            <w:pPr>
              <w:jc w:val="left"/>
              <w:rPr>
                <w:rFonts w:ascii="仿宋" w:hAnsi="仿宋" w:eastAsia="仿宋" w:cs="宋体"/>
                <w:kern w:val="0"/>
                <w:sz w:val="24"/>
                <w:szCs w:val="24"/>
              </w:rPr>
            </w:pPr>
            <w:r>
              <w:rPr>
                <w:rFonts w:hint="eastAsia" w:ascii="仿宋" w:hAnsi="仿宋" w:eastAsia="仿宋" w:cs="宋体"/>
                <w:kern w:val="0"/>
                <w:sz w:val="24"/>
                <w:szCs w:val="24"/>
              </w:rPr>
              <w:t>※6、支持客户端远程配置心跳保活周期，心跳保活消息定期上报；</w:t>
            </w:r>
          </w:p>
          <w:p>
            <w:pPr>
              <w:jc w:val="left"/>
              <w:rPr>
                <w:rFonts w:ascii="仿宋" w:hAnsi="仿宋" w:eastAsia="仿宋" w:cs="宋体"/>
                <w:kern w:val="0"/>
                <w:sz w:val="24"/>
                <w:szCs w:val="24"/>
              </w:rPr>
            </w:pPr>
            <w:r>
              <w:rPr>
                <w:rFonts w:hint="eastAsia" w:ascii="仿宋" w:hAnsi="仿宋" w:eastAsia="仿宋" w:cs="宋体"/>
                <w:kern w:val="0"/>
                <w:sz w:val="24"/>
                <w:szCs w:val="24"/>
              </w:rPr>
              <w:t>7、支持通过客户端远程对设备进行系统升级更新功能；</w:t>
            </w:r>
          </w:p>
          <w:p>
            <w:pPr>
              <w:jc w:val="left"/>
              <w:rPr>
                <w:rFonts w:ascii="仿宋" w:hAnsi="仿宋" w:eastAsia="仿宋" w:cs="宋体"/>
                <w:kern w:val="0"/>
                <w:sz w:val="24"/>
                <w:szCs w:val="24"/>
              </w:rPr>
            </w:pPr>
            <w:r>
              <w:rPr>
                <w:rFonts w:hint="eastAsia" w:ascii="仿宋" w:hAnsi="仿宋" w:eastAsia="仿宋" w:cs="宋体"/>
                <w:kern w:val="0"/>
                <w:sz w:val="24"/>
                <w:szCs w:val="24"/>
              </w:rPr>
              <w:t>※8、支持远程查询设备配置参数信息，远程查询设备运行日志信息；</w:t>
            </w:r>
          </w:p>
          <w:p>
            <w:pPr>
              <w:jc w:val="left"/>
              <w:rPr>
                <w:rFonts w:ascii="仿宋" w:hAnsi="仿宋" w:eastAsia="仿宋" w:cs="宋体"/>
                <w:kern w:val="0"/>
                <w:sz w:val="24"/>
                <w:szCs w:val="24"/>
              </w:rPr>
            </w:pPr>
            <w:r>
              <w:rPr>
                <w:rFonts w:hint="eastAsia" w:ascii="仿宋" w:hAnsi="仿宋" w:eastAsia="仿宋" w:cs="宋体"/>
                <w:kern w:val="0"/>
                <w:sz w:val="24"/>
                <w:szCs w:val="24"/>
              </w:rPr>
              <w:t>※9、支持当外部供电断开时，支持自动切换缓存电能供电，并上传报警信息；</w:t>
            </w:r>
          </w:p>
          <w:p>
            <w:pPr>
              <w:jc w:val="left"/>
              <w:rPr>
                <w:rFonts w:ascii="仿宋" w:hAnsi="仿宋" w:eastAsia="仿宋" w:cs="宋体"/>
                <w:kern w:val="0"/>
                <w:sz w:val="24"/>
                <w:szCs w:val="24"/>
              </w:rPr>
            </w:pPr>
            <w:r>
              <w:rPr>
                <w:rFonts w:hint="eastAsia" w:ascii="仿宋" w:hAnsi="仿宋" w:eastAsia="仿宋" w:cs="宋体"/>
                <w:kern w:val="0"/>
                <w:sz w:val="24"/>
                <w:szCs w:val="24"/>
              </w:rPr>
              <w:t>※10、智能运维终端数据支持与杭州市公安局钱塘区分局的综合运维管理平台能实现数据同步；</w:t>
            </w:r>
          </w:p>
          <w:p>
            <w:pPr>
              <w:jc w:val="left"/>
              <w:rPr>
                <w:rFonts w:ascii="仿宋" w:hAnsi="仿宋" w:eastAsia="仿宋" w:cs="宋体"/>
                <w:kern w:val="0"/>
                <w:sz w:val="24"/>
                <w:szCs w:val="24"/>
              </w:rPr>
            </w:pPr>
            <w:r>
              <w:rPr>
                <w:rFonts w:hint="eastAsia" w:ascii="仿宋" w:hAnsi="仿宋" w:eastAsia="仿宋" w:cs="宋体"/>
                <w:kern w:val="0"/>
                <w:sz w:val="24"/>
                <w:szCs w:val="24"/>
              </w:rPr>
              <w:t>规格要求：按现场实际情况定制</w:t>
            </w:r>
          </w:p>
        </w:tc>
        <w:tc>
          <w:tcPr>
            <w:tcW w:w="44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1038</w:t>
            </w:r>
          </w:p>
        </w:tc>
        <w:tc>
          <w:tcPr>
            <w:tcW w:w="54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7</w:t>
            </w:r>
          </w:p>
        </w:tc>
        <w:tc>
          <w:tcPr>
            <w:tcW w:w="89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监控立杆</w:t>
            </w:r>
          </w:p>
        </w:tc>
        <w:tc>
          <w:tcPr>
            <w:tcW w:w="2313"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立杆规格如下：立杆管径：≥160MM;高度：500-700CM;挑臂尺寸：≥300CM;挑臂壁厚4MM，横挑不小于φ89MM；可根据实际布点场景定制，主杆壁厚6MM，热镀锌，表面喷塑。</w:t>
            </w:r>
          </w:p>
        </w:tc>
        <w:tc>
          <w:tcPr>
            <w:tcW w:w="44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根</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1038</w:t>
            </w:r>
          </w:p>
        </w:tc>
        <w:tc>
          <w:tcPr>
            <w:tcW w:w="54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8</w:t>
            </w:r>
          </w:p>
        </w:tc>
        <w:tc>
          <w:tcPr>
            <w:tcW w:w="89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基础</w:t>
            </w:r>
          </w:p>
        </w:tc>
        <w:tc>
          <w:tcPr>
            <w:tcW w:w="2313"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基础1.2m*1.2m*1.5m、混凝土C25浇筑大小（共计2.16m</w:t>
            </w:r>
            <w:r>
              <w:rPr>
                <w:rFonts w:ascii="Calibri" w:hAnsi="Calibri" w:eastAsia="仿宋" w:cs="Calibri"/>
                <w:kern w:val="0"/>
                <w:sz w:val="24"/>
                <w:szCs w:val="24"/>
              </w:rPr>
              <w:t>³</w:t>
            </w:r>
            <w:r>
              <w:rPr>
                <w:rFonts w:hint="eastAsia" w:ascii="仿宋" w:hAnsi="仿宋" w:eastAsia="仿宋" w:cs="宋体"/>
                <w:kern w:val="0"/>
                <w:sz w:val="24"/>
                <w:szCs w:val="24"/>
              </w:rPr>
              <w:t>.。包含防雷接地、接地材料L40*4*2000，要求接地电阻≤10Ω；预埋PE50子管.</w:t>
            </w:r>
          </w:p>
        </w:tc>
        <w:tc>
          <w:tcPr>
            <w:tcW w:w="44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1038</w:t>
            </w:r>
          </w:p>
        </w:tc>
        <w:tc>
          <w:tcPr>
            <w:tcW w:w="54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9</w:t>
            </w:r>
          </w:p>
        </w:tc>
        <w:tc>
          <w:tcPr>
            <w:tcW w:w="89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标识牌</w:t>
            </w:r>
          </w:p>
        </w:tc>
        <w:tc>
          <w:tcPr>
            <w:tcW w:w="2313"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方形标志牌（800*600*1mm.，底板采用LF21铝合金，底膜与图案必须采用超强反光膜，板背面采用铝合金滑槽、抱箍、螺栓等，板之间通过沉头铆钉连接，板面上的铆钉头应打磨光滑，包括制作、运输、安装、油漆、图案制作，根据实际情况定制。</w:t>
            </w:r>
          </w:p>
        </w:tc>
        <w:tc>
          <w:tcPr>
            <w:tcW w:w="44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1038</w:t>
            </w:r>
          </w:p>
        </w:tc>
        <w:tc>
          <w:tcPr>
            <w:tcW w:w="54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10</w:t>
            </w:r>
          </w:p>
        </w:tc>
        <w:tc>
          <w:tcPr>
            <w:tcW w:w="89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设备线缆及附材</w:t>
            </w:r>
          </w:p>
        </w:tc>
        <w:tc>
          <w:tcPr>
            <w:tcW w:w="2313"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前端摄像机到设备箱所需的一切线缆（超五类线与电源线等.和附材（水晶头、U夹头、电工胶布等.，一般150米</w:t>
            </w:r>
          </w:p>
        </w:tc>
        <w:tc>
          <w:tcPr>
            <w:tcW w:w="44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1038</w:t>
            </w:r>
          </w:p>
        </w:tc>
        <w:tc>
          <w:tcPr>
            <w:tcW w:w="54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754"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11</w:t>
            </w:r>
          </w:p>
        </w:tc>
        <w:tc>
          <w:tcPr>
            <w:tcW w:w="89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管道敷设</w:t>
            </w:r>
          </w:p>
        </w:tc>
        <w:tc>
          <w:tcPr>
            <w:tcW w:w="2313"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破路、路面恢复、绿化恢复、管道及辅材；敷设PE50子管，开挖面大小300*300mm；管道C15混凝土包封（平均110米共2路分网络与电源.</w:t>
            </w:r>
          </w:p>
        </w:tc>
        <w:tc>
          <w:tcPr>
            <w:tcW w:w="44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1038</w:t>
            </w:r>
          </w:p>
        </w:tc>
        <w:tc>
          <w:tcPr>
            <w:tcW w:w="54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2</w:t>
            </w:r>
          </w:p>
        </w:tc>
        <w:tc>
          <w:tcPr>
            <w:tcW w:w="89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手井</w:t>
            </w:r>
          </w:p>
        </w:tc>
        <w:tc>
          <w:tcPr>
            <w:tcW w:w="2313"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300*300*500mm，开挖；砌筑；安装，回填土方，弃方外运；井盖刻公安字样。</w:t>
            </w:r>
          </w:p>
        </w:tc>
        <w:tc>
          <w:tcPr>
            <w:tcW w:w="44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1038</w:t>
            </w:r>
          </w:p>
        </w:tc>
        <w:tc>
          <w:tcPr>
            <w:tcW w:w="546" w:type="pct"/>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3</w:t>
            </w:r>
          </w:p>
        </w:tc>
        <w:tc>
          <w:tcPr>
            <w:tcW w:w="89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取电工程及材料</w:t>
            </w:r>
          </w:p>
        </w:tc>
        <w:tc>
          <w:tcPr>
            <w:tcW w:w="2313"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铜芯交联聚乙烯绝缘，聚氯乙烯护套电力电缆（VV2*2.5电源电缆.；带电接入220V电源（平均150米路灯开关箱取电.满足取电要求</w:t>
            </w:r>
          </w:p>
        </w:tc>
        <w:tc>
          <w:tcPr>
            <w:tcW w:w="44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1038</w:t>
            </w:r>
          </w:p>
        </w:tc>
        <w:tc>
          <w:tcPr>
            <w:tcW w:w="54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5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4</w:t>
            </w:r>
          </w:p>
        </w:tc>
        <w:tc>
          <w:tcPr>
            <w:tcW w:w="89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系统安装调试</w:t>
            </w:r>
          </w:p>
        </w:tc>
        <w:tc>
          <w:tcPr>
            <w:tcW w:w="2313"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摄像机安装、调测、网络接入平台上线联调</w:t>
            </w:r>
          </w:p>
        </w:tc>
        <w:tc>
          <w:tcPr>
            <w:tcW w:w="44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1038</w:t>
            </w:r>
          </w:p>
        </w:tc>
        <w:tc>
          <w:tcPr>
            <w:tcW w:w="54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5</w:t>
            </w:r>
          </w:p>
        </w:tc>
        <w:tc>
          <w:tcPr>
            <w:tcW w:w="89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第三方检测</w:t>
            </w:r>
          </w:p>
        </w:tc>
        <w:tc>
          <w:tcPr>
            <w:tcW w:w="2313" w:type="pct"/>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出具检测报告</w:t>
            </w:r>
          </w:p>
        </w:tc>
        <w:tc>
          <w:tcPr>
            <w:tcW w:w="448"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444" w:type="pct"/>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1038</w:t>
            </w:r>
          </w:p>
        </w:tc>
        <w:tc>
          <w:tcPr>
            <w:tcW w:w="54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bl>
    <w:p>
      <w:pPr>
        <w:spacing w:line="276" w:lineRule="auto"/>
        <w:ind w:firstLine="420"/>
        <w:rPr>
          <w:rFonts w:ascii="仿宋" w:hAnsi="仿宋" w:eastAsia="仿宋" w:cs="仿宋"/>
          <w:sz w:val="24"/>
          <w:szCs w:val="24"/>
        </w:rPr>
      </w:pPr>
      <w:r>
        <w:rPr>
          <w:rFonts w:hint="eastAsia" w:ascii="仿宋" w:hAnsi="仿宋" w:eastAsia="仿宋" w:cs="仿宋"/>
          <w:sz w:val="24"/>
          <w:szCs w:val="24"/>
        </w:rPr>
        <w:t>设备点位清单如下：（具体建设点位以招标人实际建设情况决定）</w:t>
      </w:r>
    </w:p>
    <w:p>
      <w:pPr>
        <w:pStyle w:val="4"/>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.2</w:t>
      </w:r>
      <w:r>
        <w:rPr>
          <w:rFonts w:hint="eastAsia" w:ascii="仿宋" w:hAnsi="仿宋" w:eastAsia="仿宋" w:cs="仿宋"/>
          <w:sz w:val="24"/>
          <w:szCs w:val="24"/>
        </w:rPr>
        <w:t>自动抓拍监控系统清单</w:t>
      </w:r>
    </w:p>
    <w:p>
      <w:pPr>
        <w:snapToGrid w:val="0"/>
        <w:spacing w:line="360" w:lineRule="auto"/>
        <w:ind w:firstLine="481" w:firstLineChars="200"/>
        <w:rPr>
          <w:rFonts w:ascii="仿宋" w:hAnsi="仿宋" w:eastAsia="仿宋" w:cs="Arial"/>
          <w:b/>
          <w:snapToGrid w:val="0"/>
          <w:kern w:val="0"/>
          <w:sz w:val="24"/>
          <w:szCs w:val="24"/>
        </w:rPr>
      </w:pPr>
      <w:r>
        <w:rPr>
          <w:rFonts w:hint="eastAsia" w:ascii="仿宋" w:hAnsi="仿宋" w:eastAsia="仿宋" w:cs="Arial"/>
          <w:b/>
          <w:snapToGrid w:val="0"/>
          <w:kern w:val="0"/>
          <w:sz w:val="24"/>
          <w:szCs w:val="24"/>
        </w:rPr>
        <w:t>子系统整体架构要求</w:t>
      </w:r>
    </w:p>
    <w:p>
      <w:pPr>
        <w:rPr>
          <w:sz w:val="24"/>
          <w:szCs w:val="24"/>
          <w:lang w:val="zh-CN"/>
        </w:rPr>
      </w:pPr>
      <w:r>
        <w:rPr>
          <w:sz w:val="24"/>
          <w:szCs w:val="24"/>
        </w:rPr>
        <w:drawing>
          <wp:inline distT="0" distB="0" distL="0" distR="0">
            <wp:extent cx="5940425" cy="1174115"/>
            <wp:effectExtent l="0" t="0" r="3175" b="6985"/>
            <wp:docPr id="25" name="图片 25" descr="E:\项目\续建项目\图片\违停高清球机.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25" descr="E:\项目\续建项目\图片\违停高清球机.jpg"/>
                    <pic:cNvPicPr>
                      <a:picLocks noChangeAspect="true" noChangeArrowheads="true"/>
                    </pic:cNvPicPr>
                  </pic:nvPicPr>
                  <pic:blipFill>
                    <a:blip r:embed="rId30" cstate="print">
                      <a:extLst>
                        <a:ext uri="{28A0092B-C50C-407E-A947-70E740481C1C}">
                          <a14:useLocalDpi xmlns:a14="http://schemas.microsoft.com/office/drawing/2010/main" val="false"/>
                        </a:ext>
                      </a:extLst>
                    </a:blip>
                    <a:srcRect/>
                    <a:stretch>
                      <a:fillRect/>
                    </a:stretch>
                  </pic:blipFill>
                  <pic:spPr>
                    <a:xfrm>
                      <a:off x="0" y="0"/>
                      <a:ext cx="5940425" cy="1174706"/>
                    </a:xfrm>
                    <a:prstGeom prst="rect">
                      <a:avLst/>
                    </a:prstGeom>
                    <a:noFill/>
                    <a:ln>
                      <a:noFill/>
                    </a:ln>
                  </pic:spPr>
                </pic:pic>
              </a:graphicData>
            </a:graphic>
          </wp:inline>
        </w:drawing>
      </w:r>
    </w:p>
    <w:p>
      <w:pPr>
        <w:snapToGrid w:val="0"/>
        <w:spacing w:line="360" w:lineRule="auto"/>
        <w:ind w:firstLine="481" w:firstLineChars="200"/>
        <w:rPr>
          <w:rFonts w:ascii="仿宋" w:hAnsi="仿宋" w:eastAsia="仿宋" w:cs="Arial"/>
          <w:b/>
          <w:snapToGrid w:val="0"/>
          <w:kern w:val="0"/>
          <w:sz w:val="24"/>
          <w:szCs w:val="24"/>
        </w:rPr>
      </w:pPr>
      <w:r>
        <w:rPr>
          <w:rFonts w:hint="eastAsia" w:ascii="仿宋" w:hAnsi="仿宋" w:eastAsia="仿宋" w:cs="Arial"/>
          <w:b/>
          <w:snapToGrid w:val="0"/>
          <w:kern w:val="0"/>
          <w:sz w:val="24"/>
          <w:szCs w:val="24"/>
        </w:rPr>
        <w:t>内容清单</w:t>
      </w:r>
    </w:p>
    <w:tbl>
      <w:tblPr>
        <w:tblStyle w:val="63"/>
        <w:tblW w:w="9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888"/>
        <w:gridCol w:w="6096"/>
        <w:gridCol w:w="670"/>
        <w:gridCol w:w="670"/>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846" w:type="dxa"/>
            <w:noWrap/>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888" w:type="dxa"/>
            <w:noWrap/>
            <w:vAlign w:val="center"/>
          </w:tcPr>
          <w:p>
            <w:pPr>
              <w:jc w:val="center"/>
              <w:rPr>
                <w:rFonts w:ascii="仿宋" w:hAnsi="仿宋" w:eastAsia="仿宋"/>
                <w:b/>
                <w:bCs/>
                <w:sz w:val="24"/>
                <w:szCs w:val="24"/>
              </w:rPr>
            </w:pPr>
            <w:r>
              <w:rPr>
                <w:rFonts w:hint="eastAsia" w:ascii="仿宋" w:hAnsi="仿宋" w:eastAsia="仿宋"/>
                <w:b/>
                <w:bCs/>
                <w:sz w:val="24"/>
                <w:szCs w:val="24"/>
              </w:rPr>
              <w:t>名称</w:t>
            </w:r>
          </w:p>
        </w:tc>
        <w:tc>
          <w:tcPr>
            <w:tcW w:w="5361" w:type="dxa"/>
            <w:noWrap/>
            <w:vAlign w:val="center"/>
          </w:tcPr>
          <w:p>
            <w:pPr>
              <w:jc w:val="center"/>
              <w:rPr>
                <w:rFonts w:ascii="仿宋" w:hAnsi="仿宋" w:eastAsia="仿宋"/>
                <w:b/>
                <w:bCs/>
                <w:sz w:val="24"/>
                <w:szCs w:val="24"/>
              </w:rPr>
            </w:pPr>
            <w:r>
              <w:rPr>
                <w:rFonts w:hint="eastAsia" w:ascii="仿宋" w:hAnsi="仿宋" w:eastAsia="仿宋"/>
                <w:b/>
                <w:bCs/>
                <w:sz w:val="24"/>
                <w:szCs w:val="24"/>
              </w:rPr>
              <w:t>性能参数</w:t>
            </w:r>
          </w:p>
        </w:tc>
        <w:tc>
          <w:tcPr>
            <w:tcW w:w="670" w:type="dxa"/>
            <w:noWrap/>
            <w:vAlign w:val="center"/>
          </w:tcPr>
          <w:p>
            <w:pPr>
              <w:jc w:val="center"/>
              <w:rPr>
                <w:rFonts w:ascii="仿宋" w:hAnsi="仿宋" w:eastAsia="仿宋"/>
                <w:b/>
                <w:bCs/>
                <w:sz w:val="24"/>
                <w:szCs w:val="24"/>
              </w:rPr>
            </w:pPr>
            <w:r>
              <w:rPr>
                <w:rFonts w:hint="eastAsia" w:ascii="仿宋" w:hAnsi="仿宋" w:eastAsia="仿宋"/>
                <w:b/>
                <w:bCs/>
                <w:sz w:val="24"/>
                <w:szCs w:val="24"/>
              </w:rPr>
              <w:t>单位</w:t>
            </w:r>
          </w:p>
        </w:tc>
        <w:tc>
          <w:tcPr>
            <w:tcW w:w="670" w:type="dxa"/>
            <w:noWrap/>
            <w:vAlign w:val="center"/>
          </w:tcPr>
          <w:p>
            <w:pPr>
              <w:jc w:val="center"/>
              <w:rPr>
                <w:rFonts w:ascii="仿宋" w:hAnsi="仿宋" w:eastAsia="仿宋"/>
                <w:b/>
                <w:bCs/>
                <w:sz w:val="24"/>
                <w:szCs w:val="24"/>
              </w:rPr>
            </w:pPr>
            <w:r>
              <w:rPr>
                <w:rFonts w:hint="eastAsia" w:ascii="仿宋" w:hAnsi="仿宋" w:eastAsia="仿宋"/>
                <w:b/>
                <w:bCs/>
                <w:sz w:val="24"/>
                <w:szCs w:val="24"/>
              </w:rPr>
              <w:t>数量</w:t>
            </w:r>
          </w:p>
        </w:tc>
        <w:tc>
          <w:tcPr>
            <w:tcW w:w="1158" w:type="dxa"/>
            <w:noWrap/>
            <w:vAlign w:val="center"/>
          </w:tcPr>
          <w:p>
            <w:pPr>
              <w:jc w:val="center"/>
              <w:rPr>
                <w:rFonts w:ascii="仿宋" w:hAnsi="仿宋" w:eastAsia="仿宋"/>
                <w:b/>
                <w:bCs/>
                <w:sz w:val="24"/>
                <w:szCs w:val="24"/>
              </w:rPr>
            </w:pPr>
            <w:r>
              <w:rPr>
                <w:rFonts w:hint="eastAsia" w:ascii="仿宋" w:hAnsi="仿宋" w:eastAsia="仿宋"/>
                <w:b/>
                <w:bCs/>
                <w:sz w:val="24"/>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846"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8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违停抓拍球机</w:t>
            </w:r>
          </w:p>
        </w:tc>
        <w:tc>
          <w:tcPr>
            <w:tcW w:w="5361" w:type="dxa"/>
            <w:tcBorders>
              <w:top w:val="single" w:color="auto" w:sz="4" w:space="0"/>
              <w:left w:val="nil"/>
              <w:bottom w:val="single" w:color="auto" w:sz="4" w:space="0"/>
              <w:right w:val="single" w:color="auto" w:sz="4" w:space="0"/>
            </w:tcBorders>
            <w:shd w:val="clear" w:color="000000" w:fill="FFFFFF"/>
          </w:tcPr>
          <w:p>
            <w:pPr>
              <w:jc w:val="left"/>
              <w:rPr>
                <w:rFonts w:ascii="仿宋" w:hAnsi="仿宋" w:eastAsia="仿宋" w:cs="宋体"/>
                <w:kern w:val="0"/>
                <w:sz w:val="24"/>
                <w:szCs w:val="24"/>
              </w:rPr>
            </w:pPr>
            <w:r>
              <w:rPr>
                <w:rFonts w:hint="eastAsia" w:ascii="仿宋" w:hAnsi="仿宋" w:eastAsia="仿宋" w:cs="宋体"/>
                <w:kern w:val="0"/>
                <w:sz w:val="24"/>
                <w:szCs w:val="24"/>
              </w:rPr>
              <w:t>1.传感器类型: 1/1.8＂progressive scan CMOS</w:t>
            </w:r>
          </w:p>
          <w:p>
            <w:pPr>
              <w:jc w:val="left"/>
              <w:rPr>
                <w:rFonts w:ascii="仿宋" w:hAnsi="仿宋" w:eastAsia="仿宋" w:cs="宋体"/>
                <w:kern w:val="0"/>
                <w:sz w:val="24"/>
                <w:szCs w:val="24"/>
              </w:rPr>
            </w:pPr>
            <w:r>
              <w:rPr>
                <w:rFonts w:hint="eastAsia" w:ascii="仿宋" w:hAnsi="仿宋" w:eastAsia="仿宋" w:cs="宋体"/>
                <w:kern w:val="0"/>
                <w:sz w:val="24"/>
                <w:szCs w:val="24"/>
              </w:rPr>
              <w:t>2.最低照度: 彩色：0.0005 Lux @（F1.2，AGC ON）；黑白：0.0001 Lux @（F1.2，AGC ON）；0 Lux with IR</w:t>
            </w:r>
          </w:p>
          <w:p>
            <w:pPr>
              <w:jc w:val="left"/>
              <w:rPr>
                <w:rFonts w:ascii="仿宋" w:hAnsi="仿宋" w:eastAsia="仿宋" w:cs="宋体"/>
                <w:kern w:val="0"/>
                <w:sz w:val="24"/>
                <w:szCs w:val="24"/>
              </w:rPr>
            </w:pPr>
            <w:r>
              <w:rPr>
                <w:rFonts w:hint="eastAsia" w:ascii="仿宋" w:hAnsi="仿宋" w:eastAsia="仿宋" w:cs="宋体"/>
                <w:kern w:val="0"/>
                <w:sz w:val="24"/>
                <w:szCs w:val="24"/>
              </w:rPr>
              <w:t>3.内置GPU芯片；</w:t>
            </w:r>
          </w:p>
          <w:p>
            <w:pPr>
              <w:jc w:val="left"/>
              <w:rPr>
                <w:rFonts w:ascii="仿宋" w:hAnsi="仿宋" w:eastAsia="仿宋" w:cs="宋体"/>
                <w:kern w:val="0"/>
                <w:sz w:val="24"/>
                <w:szCs w:val="24"/>
              </w:rPr>
            </w:pPr>
            <w:r>
              <w:rPr>
                <w:rFonts w:hint="eastAsia" w:ascii="仿宋" w:hAnsi="仿宋" w:eastAsia="仿宋" w:cs="宋体"/>
                <w:kern w:val="0"/>
                <w:sz w:val="24"/>
                <w:szCs w:val="24"/>
              </w:rPr>
              <w:t>4.宽动态: 120 dB超宽动态</w:t>
            </w:r>
          </w:p>
          <w:p>
            <w:pPr>
              <w:jc w:val="left"/>
              <w:rPr>
                <w:rFonts w:ascii="仿宋" w:hAnsi="仿宋" w:eastAsia="仿宋" w:cs="宋体"/>
                <w:kern w:val="0"/>
                <w:sz w:val="24"/>
                <w:szCs w:val="24"/>
              </w:rPr>
            </w:pPr>
            <w:r>
              <w:rPr>
                <w:rFonts w:hint="eastAsia" w:ascii="仿宋" w:hAnsi="仿宋" w:eastAsia="仿宋" w:cs="宋体"/>
                <w:kern w:val="0"/>
                <w:sz w:val="24"/>
                <w:szCs w:val="24"/>
              </w:rPr>
              <w:t>5.光学变倍: 40倍</w:t>
            </w:r>
          </w:p>
          <w:p>
            <w:pPr>
              <w:jc w:val="left"/>
              <w:rPr>
                <w:rFonts w:ascii="仿宋" w:hAnsi="仿宋" w:eastAsia="仿宋" w:cs="宋体"/>
                <w:kern w:val="0"/>
                <w:sz w:val="24"/>
                <w:szCs w:val="24"/>
              </w:rPr>
            </w:pPr>
            <w:r>
              <w:rPr>
                <w:rFonts w:hint="eastAsia" w:ascii="仿宋" w:hAnsi="仿宋" w:eastAsia="仿宋" w:cs="宋体"/>
                <w:kern w:val="0"/>
                <w:sz w:val="24"/>
                <w:szCs w:val="24"/>
              </w:rPr>
              <w:t>6.焦距: 6~240 mm</w:t>
            </w:r>
          </w:p>
          <w:p>
            <w:pPr>
              <w:jc w:val="left"/>
              <w:rPr>
                <w:rFonts w:ascii="仿宋" w:hAnsi="仿宋" w:eastAsia="仿宋" w:cs="宋体"/>
                <w:kern w:val="0"/>
                <w:sz w:val="24"/>
                <w:szCs w:val="24"/>
              </w:rPr>
            </w:pPr>
            <w:r>
              <w:rPr>
                <w:rFonts w:hint="eastAsia" w:ascii="仿宋" w:hAnsi="仿宋" w:eastAsia="仿宋" w:cs="宋体"/>
                <w:kern w:val="0"/>
                <w:sz w:val="24"/>
                <w:szCs w:val="24"/>
              </w:rPr>
              <w:t>7.防补光过曝: 支持</w:t>
            </w:r>
          </w:p>
          <w:p>
            <w:pPr>
              <w:jc w:val="left"/>
              <w:rPr>
                <w:rFonts w:ascii="仿宋" w:hAnsi="仿宋" w:eastAsia="仿宋" w:cs="宋体"/>
                <w:kern w:val="0"/>
                <w:sz w:val="24"/>
                <w:szCs w:val="24"/>
              </w:rPr>
            </w:pPr>
            <w:r>
              <w:rPr>
                <w:rFonts w:hint="eastAsia" w:ascii="仿宋" w:hAnsi="仿宋" w:eastAsia="仿宋" w:cs="宋体"/>
                <w:kern w:val="0"/>
                <w:sz w:val="24"/>
                <w:szCs w:val="24"/>
              </w:rPr>
              <w:t>8.红外照射距离: 250米</w:t>
            </w:r>
          </w:p>
          <w:p>
            <w:pPr>
              <w:jc w:val="left"/>
              <w:rPr>
                <w:rFonts w:ascii="仿宋" w:hAnsi="仿宋" w:eastAsia="仿宋" w:cs="宋体"/>
                <w:kern w:val="0"/>
                <w:sz w:val="24"/>
                <w:szCs w:val="24"/>
              </w:rPr>
            </w:pPr>
            <w:r>
              <w:rPr>
                <w:rFonts w:hint="eastAsia" w:ascii="仿宋" w:hAnsi="仿宋" w:eastAsia="仿宋" w:cs="宋体"/>
                <w:kern w:val="0"/>
                <w:sz w:val="24"/>
                <w:szCs w:val="24"/>
              </w:rPr>
              <w:t>9.水平范围: 360°</w:t>
            </w:r>
          </w:p>
          <w:p>
            <w:pPr>
              <w:jc w:val="left"/>
              <w:rPr>
                <w:rFonts w:ascii="仿宋" w:hAnsi="仿宋" w:eastAsia="仿宋" w:cs="宋体"/>
                <w:kern w:val="0"/>
                <w:sz w:val="24"/>
                <w:szCs w:val="24"/>
              </w:rPr>
            </w:pPr>
            <w:r>
              <w:rPr>
                <w:rFonts w:hint="eastAsia" w:ascii="仿宋" w:hAnsi="仿宋" w:eastAsia="仿宋" w:cs="宋体"/>
                <w:kern w:val="0"/>
                <w:sz w:val="24"/>
                <w:szCs w:val="24"/>
              </w:rPr>
              <w:t>10.垂直范围: -20°~90°（自动翻转）</w:t>
            </w:r>
          </w:p>
          <w:p>
            <w:pPr>
              <w:jc w:val="left"/>
              <w:rPr>
                <w:rFonts w:ascii="仿宋" w:hAnsi="仿宋" w:eastAsia="仿宋" w:cs="宋体"/>
                <w:kern w:val="0"/>
                <w:sz w:val="24"/>
                <w:szCs w:val="24"/>
              </w:rPr>
            </w:pPr>
            <w:r>
              <w:rPr>
                <w:rFonts w:hint="eastAsia" w:ascii="仿宋" w:hAnsi="仿宋" w:eastAsia="仿宋" w:cs="宋体"/>
                <w:kern w:val="0"/>
                <w:sz w:val="24"/>
                <w:szCs w:val="24"/>
              </w:rPr>
              <w:t>11.水平速度: 水平键控速度：0.1°~210°/s，速度可设；水平预置点速度：280°/s</w:t>
            </w:r>
          </w:p>
          <w:p>
            <w:pPr>
              <w:jc w:val="left"/>
              <w:rPr>
                <w:rFonts w:ascii="仿宋" w:hAnsi="仿宋" w:eastAsia="仿宋" w:cs="宋体"/>
                <w:kern w:val="0"/>
                <w:sz w:val="24"/>
                <w:szCs w:val="24"/>
              </w:rPr>
            </w:pPr>
            <w:r>
              <w:rPr>
                <w:rFonts w:hint="eastAsia" w:ascii="仿宋" w:hAnsi="仿宋" w:eastAsia="仿宋" w:cs="宋体"/>
                <w:kern w:val="0"/>
                <w:sz w:val="24"/>
                <w:szCs w:val="24"/>
              </w:rPr>
              <w:t>12.垂直速度: 垂直键控速度：0.1°~150°/s，速度可设；垂直预置点速度：250°/s</w:t>
            </w:r>
          </w:p>
          <w:p>
            <w:pPr>
              <w:jc w:val="left"/>
              <w:rPr>
                <w:rFonts w:ascii="仿宋" w:hAnsi="仿宋" w:eastAsia="仿宋" w:cs="宋体"/>
                <w:kern w:val="0"/>
                <w:sz w:val="24"/>
                <w:szCs w:val="24"/>
              </w:rPr>
            </w:pPr>
            <w:r>
              <w:rPr>
                <w:rFonts w:hint="eastAsia" w:ascii="仿宋" w:hAnsi="仿宋" w:eastAsia="仿宋" w:cs="宋体"/>
                <w:kern w:val="0"/>
                <w:sz w:val="24"/>
                <w:szCs w:val="24"/>
              </w:rPr>
              <w:t>13.主码流帧率分辨率: 50 Hz：25 fps（2560 × 1440）; 60 Hz：30 fps（2560 × 1440）</w:t>
            </w:r>
          </w:p>
          <w:p>
            <w:pPr>
              <w:jc w:val="left"/>
              <w:rPr>
                <w:rFonts w:ascii="仿宋" w:hAnsi="仿宋" w:eastAsia="仿宋" w:cs="宋体"/>
                <w:kern w:val="0"/>
                <w:sz w:val="24"/>
                <w:szCs w:val="24"/>
              </w:rPr>
            </w:pPr>
            <w:r>
              <w:rPr>
                <w:rFonts w:hint="eastAsia" w:ascii="仿宋" w:hAnsi="仿宋" w:eastAsia="仿宋" w:cs="宋体"/>
                <w:kern w:val="0"/>
                <w:sz w:val="24"/>
                <w:szCs w:val="24"/>
              </w:rPr>
              <w:t>14.视频压缩标准: H.265，H.264，MJPEG</w:t>
            </w:r>
          </w:p>
          <w:p>
            <w:pPr>
              <w:jc w:val="left"/>
              <w:rPr>
                <w:rFonts w:ascii="仿宋" w:hAnsi="仿宋" w:eastAsia="仿宋" w:cs="宋体"/>
                <w:kern w:val="0"/>
                <w:sz w:val="24"/>
                <w:szCs w:val="24"/>
              </w:rPr>
            </w:pPr>
            <w:r>
              <w:rPr>
                <w:rFonts w:hint="eastAsia" w:ascii="仿宋" w:hAnsi="仿宋" w:eastAsia="仿宋" w:cs="宋体"/>
                <w:kern w:val="0"/>
                <w:sz w:val="24"/>
                <w:szCs w:val="24"/>
              </w:rPr>
              <w:t>15.网络存储: NAS（NFS，SMB/CIFS）</w:t>
            </w:r>
          </w:p>
          <w:p>
            <w:pPr>
              <w:jc w:val="left"/>
              <w:rPr>
                <w:rFonts w:ascii="仿宋" w:hAnsi="仿宋" w:eastAsia="仿宋" w:cs="宋体"/>
                <w:kern w:val="0"/>
                <w:sz w:val="24"/>
                <w:szCs w:val="24"/>
              </w:rPr>
            </w:pPr>
            <w:r>
              <w:rPr>
                <w:rFonts w:hint="eastAsia" w:ascii="仿宋" w:hAnsi="仿宋" w:eastAsia="仿宋" w:cs="宋体"/>
                <w:kern w:val="0"/>
                <w:sz w:val="24"/>
                <w:szCs w:val="24"/>
              </w:rPr>
              <w:t>16.网络接口: RJ45网口，自适应10 M/100 M网络数据</w:t>
            </w:r>
          </w:p>
          <w:p>
            <w:pPr>
              <w:jc w:val="left"/>
              <w:rPr>
                <w:rFonts w:ascii="仿宋" w:hAnsi="仿宋" w:eastAsia="仿宋" w:cs="宋体"/>
                <w:kern w:val="0"/>
                <w:sz w:val="24"/>
                <w:szCs w:val="24"/>
              </w:rPr>
            </w:pPr>
            <w:r>
              <w:rPr>
                <w:rFonts w:hint="eastAsia" w:ascii="仿宋" w:hAnsi="仿宋" w:eastAsia="仿宋" w:cs="宋体"/>
                <w:kern w:val="0"/>
                <w:sz w:val="24"/>
                <w:szCs w:val="24"/>
              </w:rPr>
              <w:t>17.SD卡扩展: 支持MicroSD(即TF卡)/MicroSDHC/MicroSDXC卡，最大支持256 GB</w:t>
            </w:r>
          </w:p>
          <w:p>
            <w:pPr>
              <w:jc w:val="left"/>
              <w:rPr>
                <w:rFonts w:ascii="仿宋" w:hAnsi="仿宋" w:eastAsia="仿宋" w:cs="宋体"/>
                <w:kern w:val="0"/>
                <w:sz w:val="24"/>
                <w:szCs w:val="24"/>
              </w:rPr>
            </w:pPr>
            <w:r>
              <w:rPr>
                <w:rFonts w:hint="eastAsia" w:ascii="仿宋" w:hAnsi="仿宋" w:eastAsia="仿宋" w:cs="宋体"/>
                <w:kern w:val="0"/>
                <w:sz w:val="24"/>
                <w:szCs w:val="24"/>
              </w:rPr>
              <w:t>18.报警输入: 7路报警输入</w:t>
            </w:r>
          </w:p>
          <w:p>
            <w:pPr>
              <w:jc w:val="left"/>
              <w:rPr>
                <w:rFonts w:ascii="仿宋" w:hAnsi="仿宋" w:eastAsia="仿宋" w:cs="宋体"/>
                <w:kern w:val="0"/>
                <w:sz w:val="24"/>
                <w:szCs w:val="24"/>
              </w:rPr>
            </w:pPr>
            <w:r>
              <w:rPr>
                <w:rFonts w:hint="eastAsia" w:ascii="仿宋" w:hAnsi="仿宋" w:eastAsia="仿宋" w:cs="宋体"/>
                <w:kern w:val="0"/>
                <w:sz w:val="24"/>
                <w:szCs w:val="24"/>
              </w:rPr>
              <w:t>19.报警输出: 2路报警输出</w:t>
            </w:r>
          </w:p>
          <w:p>
            <w:pPr>
              <w:jc w:val="left"/>
              <w:rPr>
                <w:rFonts w:ascii="仿宋" w:hAnsi="仿宋" w:eastAsia="仿宋" w:cs="宋体"/>
                <w:kern w:val="0"/>
                <w:sz w:val="24"/>
                <w:szCs w:val="24"/>
              </w:rPr>
            </w:pPr>
            <w:r>
              <w:rPr>
                <w:rFonts w:hint="eastAsia" w:ascii="仿宋" w:hAnsi="仿宋" w:eastAsia="仿宋" w:cs="宋体"/>
                <w:kern w:val="0"/>
                <w:sz w:val="24"/>
                <w:szCs w:val="24"/>
              </w:rPr>
              <w:t>20.音频输入: 1路音频输入</w:t>
            </w:r>
          </w:p>
          <w:p>
            <w:pPr>
              <w:jc w:val="left"/>
              <w:rPr>
                <w:rFonts w:ascii="仿宋" w:hAnsi="仿宋" w:eastAsia="仿宋" w:cs="宋体"/>
                <w:kern w:val="0"/>
                <w:sz w:val="24"/>
                <w:szCs w:val="24"/>
              </w:rPr>
            </w:pPr>
            <w:r>
              <w:rPr>
                <w:rFonts w:hint="eastAsia" w:ascii="仿宋" w:hAnsi="仿宋" w:eastAsia="仿宋" w:cs="宋体"/>
                <w:kern w:val="0"/>
                <w:sz w:val="24"/>
                <w:szCs w:val="24"/>
              </w:rPr>
              <w:t>21.音频输出: 1路音频输出</w:t>
            </w:r>
          </w:p>
          <w:p>
            <w:pPr>
              <w:jc w:val="left"/>
              <w:rPr>
                <w:rFonts w:ascii="仿宋" w:hAnsi="仿宋" w:eastAsia="仿宋" w:cs="宋体"/>
                <w:kern w:val="0"/>
                <w:sz w:val="24"/>
                <w:szCs w:val="24"/>
              </w:rPr>
            </w:pPr>
            <w:r>
              <w:rPr>
                <w:rFonts w:hint="eastAsia" w:ascii="仿宋" w:hAnsi="仿宋" w:eastAsia="仿宋" w:cs="宋体"/>
                <w:kern w:val="0"/>
                <w:sz w:val="24"/>
                <w:szCs w:val="24"/>
              </w:rPr>
              <w:t>22.具有RS485接口</w:t>
            </w:r>
          </w:p>
          <w:p>
            <w:pPr>
              <w:jc w:val="left"/>
              <w:rPr>
                <w:rFonts w:ascii="仿宋" w:hAnsi="仿宋" w:eastAsia="仿宋" w:cs="宋体"/>
                <w:kern w:val="0"/>
                <w:sz w:val="24"/>
                <w:szCs w:val="24"/>
              </w:rPr>
            </w:pPr>
            <w:r>
              <w:rPr>
                <w:rFonts w:hint="eastAsia" w:ascii="仿宋" w:hAnsi="仿宋" w:eastAsia="仿宋" w:cs="宋体"/>
                <w:kern w:val="0"/>
                <w:sz w:val="24"/>
                <w:szCs w:val="24"/>
              </w:rPr>
              <w:t>23.支持违法停车抓拍功能，且白天和晚上违法停车捕获率、捕获有效率均大于99%；</w:t>
            </w:r>
          </w:p>
          <w:p>
            <w:pPr>
              <w:jc w:val="left"/>
              <w:rPr>
                <w:rFonts w:ascii="仿宋" w:hAnsi="仿宋" w:eastAsia="仿宋" w:cs="宋体"/>
                <w:kern w:val="0"/>
                <w:sz w:val="24"/>
                <w:szCs w:val="24"/>
              </w:rPr>
            </w:pPr>
            <w:r>
              <w:rPr>
                <w:rFonts w:hint="eastAsia" w:ascii="仿宋" w:hAnsi="仿宋" w:eastAsia="仿宋" w:cs="宋体"/>
                <w:kern w:val="0"/>
                <w:sz w:val="24"/>
                <w:szCs w:val="24"/>
              </w:rPr>
              <w:t>24.设备进行违法停车检测时，镜头倍率为1倍，白天有效检测距离最大为150米，其他倍率下，白天有效检测距离最大为300米；</w:t>
            </w:r>
          </w:p>
          <w:p>
            <w:pPr>
              <w:jc w:val="left"/>
              <w:rPr>
                <w:rFonts w:ascii="仿宋" w:hAnsi="仿宋" w:eastAsia="仿宋" w:cs="宋体"/>
                <w:kern w:val="0"/>
                <w:sz w:val="24"/>
                <w:szCs w:val="24"/>
              </w:rPr>
            </w:pPr>
            <w:r>
              <w:rPr>
                <w:rFonts w:hint="eastAsia" w:ascii="仿宋" w:hAnsi="仿宋" w:eastAsia="仿宋" w:cs="宋体"/>
                <w:kern w:val="0"/>
                <w:sz w:val="24"/>
                <w:szCs w:val="24"/>
              </w:rPr>
              <w:t>25.快速聚焦：支持快速聚焦功能，当设备跟踪行人或机动车等移动目标并录像时，单帧回放录像文件，每1帧画面均应清晰可见；</w:t>
            </w:r>
          </w:p>
          <w:p>
            <w:pPr>
              <w:jc w:val="left"/>
              <w:rPr>
                <w:rFonts w:ascii="仿宋" w:hAnsi="仿宋" w:eastAsia="仿宋" w:cs="宋体"/>
                <w:kern w:val="0"/>
                <w:sz w:val="24"/>
                <w:szCs w:val="24"/>
              </w:rPr>
            </w:pPr>
            <w:r>
              <w:rPr>
                <w:rFonts w:hint="eastAsia" w:ascii="仿宋" w:hAnsi="仿宋" w:eastAsia="仿宋" w:cs="宋体"/>
                <w:kern w:val="0"/>
                <w:sz w:val="24"/>
                <w:szCs w:val="24"/>
              </w:rPr>
              <w:t>26.工作温湿度: -40 ℃~70 ℃；湿度小于95%</w:t>
            </w:r>
          </w:p>
          <w:p>
            <w:pPr>
              <w:jc w:val="left"/>
              <w:rPr>
                <w:rFonts w:ascii="仿宋" w:hAnsi="仿宋" w:eastAsia="仿宋" w:cs="宋体"/>
                <w:kern w:val="0"/>
                <w:sz w:val="24"/>
                <w:szCs w:val="24"/>
              </w:rPr>
            </w:pPr>
            <w:r>
              <w:rPr>
                <w:rFonts w:hint="eastAsia" w:ascii="仿宋" w:hAnsi="仿宋" w:eastAsia="仿宋" w:cs="宋体"/>
                <w:kern w:val="0"/>
                <w:sz w:val="24"/>
                <w:szCs w:val="24"/>
              </w:rPr>
              <w:t>27.恢复出厂设置: 支持</w:t>
            </w:r>
          </w:p>
          <w:p>
            <w:pPr>
              <w:jc w:val="left"/>
              <w:rPr>
                <w:rFonts w:ascii="仿宋" w:hAnsi="仿宋" w:eastAsia="仿宋" w:cs="宋体"/>
                <w:kern w:val="0"/>
                <w:sz w:val="24"/>
                <w:szCs w:val="24"/>
              </w:rPr>
            </w:pPr>
            <w:r>
              <w:rPr>
                <w:rFonts w:hint="eastAsia" w:ascii="仿宋" w:hAnsi="仿宋" w:eastAsia="仿宋" w:cs="宋体"/>
                <w:kern w:val="0"/>
                <w:sz w:val="24"/>
                <w:szCs w:val="24"/>
              </w:rPr>
              <w:t>28.雨刷: 支持</w:t>
            </w:r>
          </w:p>
          <w:p>
            <w:pPr>
              <w:jc w:val="left"/>
              <w:rPr>
                <w:rFonts w:ascii="仿宋" w:hAnsi="仿宋" w:eastAsia="仿宋" w:cs="宋体"/>
                <w:kern w:val="0"/>
                <w:sz w:val="24"/>
                <w:szCs w:val="24"/>
              </w:rPr>
            </w:pPr>
            <w:r>
              <w:rPr>
                <w:rFonts w:hint="eastAsia" w:ascii="仿宋" w:hAnsi="仿宋" w:eastAsia="仿宋" w:cs="宋体"/>
                <w:kern w:val="0"/>
                <w:sz w:val="24"/>
                <w:szCs w:val="24"/>
              </w:rPr>
              <w:t>29.防护: IP67</w:t>
            </w:r>
          </w:p>
        </w:tc>
        <w:tc>
          <w:tcPr>
            <w:tcW w:w="670"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670"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1158" w:type="dxa"/>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846"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88"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云存储数据存储节点服务器</w:t>
            </w:r>
          </w:p>
        </w:tc>
        <w:tc>
          <w:tcPr>
            <w:tcW w:w="5361" w:type="dxa"/>
            <w:tcBorders>
              <w:top w:val="nil"/>
              <w:left w:val="nil"/>
              <w:bottom w:val="single" w:color="auto" w:sz="4" w:space="0"/>
              <w:right w:val="single" w:color="auto" w:sz="4" w:space="0"/>
            </w:tcBorders>
            <w:shd w:val="clear" w:color="000000" w:fill="FFFFFF"/>
          </w:tcPr>
          <w:p>
            <w:pPr>
              <w:jc w:val="left"/>
              <w:rPr>
                <w:rFonts w:ascii="仿宋" w:hAnsi="仿宋" w:eastAsia="仿宋" w:cs="宋体"/>
                <w:kern w:val="0"/>
                <w:sz w:val="24"/>
                <w:szCs w:val="24"/>
              </w:rPr>
            </w:pPr>
            <w:r>
              <w:rPr>
                <w:rFonts w:hint="eastAsia" w:ascii="仿宋" w:hAnsi="仿宋" w:eastAsia="仿宋" w:cs="宋体"/>
                <w:kern w:val="0"/>
                <w:sz w:val="24"/>
                <w:szCs w:val="24"/>
              </w:rPr>
              <w:t>1.机架式服务器</w:t>
            </w:r>
          </w:p>
          <w:p>
            <w:pPr>
              <w:jc w:val="left"/>
              <w:rPr>
                <w:rFonts w:ascii="仿宋" w:hAnsi="仿宋" w:eastAsia="仿宋" w:cs="宋体"/>
                <w:kern w:val="0"/>
                <w:sz w:val="24"/>
                <w:szCs w:val="24"/>
              </w:rPr>
            </w:pPr>
            <w:r>
              <w:rPr>
                <w:rFonts w:hint="eastAsia" w:ascii="仿宋" w:hAnsi="仿宋" w:eastAsia="仿宋" w:cs="宋体"/>
                <w:kern w:val="0"/>
                <w:sz w:val="24"/>
                <w:szCs w:val="24"/>
              </w:rPr>
              <w:t>2.4U 24盘位</w:t>
            </w:r>
          </w:p>
          <w:p>
            <w:pPr>
              <w:jc w:val="left"/>
              <w:rPr>
                <w:rFonts w:ascii="仿宋" w:hAnsi="仿宋" w:eastAsia="仿宋" w:cs="宋体"/>
                <w:kern w:val="0"/>
                <w:sz w:val="24"/>
                <w:szCs w:val="24"/>
              </w:rPr>
            </w:pPr>
            <w:r>
              <w:rPr>
                <w:rFonts w:hint="eastAsia" w:ascii="仿宋" w:hAnsi="仿宋" w:eastAsia="仿宋" w:cs="宋体"/>
                <w:kern w:val="0"/>
                <w:sz w:val="24"/>
                <w:szCs w:val="24"/>
              </w:rPr>
              <w:t>3.64位多核处理器</w:t>
            </w:r>
          </w:p>
          <w:p>
            <w:pPr>
              <w:jc w:val="left"/>
              <w:rPr>
                <w:rFonts w:ascii="仿宋" w:hAnsi="仿宋" w:eastAsia="仿宋" w:cs="宋体"/>
                <w:kern w:val="0"/>
                <w:sz w:val="24"/>
                <w:szCs w:val="24"/>
              </w:rPr>
            </w:pPr>
            <w:r>
              <w:rPr>
                <w:rFonts w:hint="eastAsia" w:ascii="仿宋" w:hAnsi="仿宋" w:eastAsia="仿宋" w:cs="宋体"/>
                <w:kern w:val="0"/>
                <w:sz w:val="24"/>
                <w:szCs w:val="24"/>
              </w:rPr>
              <w:t>4.16GB缓存</w:t>
            </w:r>
          </w:p>
          <w:p>
            <w:pPr>
              <w:jc w:val="left"/>
              <w:rPr>
                <w:rFonts w:ascii="仿宋" w:hAnsi="仿宋" w:eastAsia="仿宋" w:cs="宋体"/>
                <w:kern w:val="0"/>
                <w:sz w:val="24"/>
                <w:szCs w:val="24"/>
              </w:rPr>
            </w:pPr>
            <w:r>
              <w:rPr>
                <w:rFonts w:hint="eastAsia" w:ascii="仿宋" w:hAnsi="仿宋" w:eastAsia="仿宋" w:cs="宋体"/>
                <w:kern w:val="0"/>
                <w:sz w:val="24"/>
                <w:szCs w:val="24"/>
              </w:rPr>
              <w:t>5.6个千兆网口</w:t>
            </w:r>
          </w:p>
          <w:p>
            <w:pPr>
              <w:jc w:val="left"/>
              <w:rPr>
                <w:rFonts w:ascii="仿宋" w:hAnsi="仿宋" w:eastAsia="仿宋" w:cs="宋体"/>
                <w:kern w:val="0"/>
                <w:sz w:val="24"/>
                <w:szCs w:val="24"/>
              </w:rPr>
            </w:pPr>
            <w:r>
              <w:rPr>
                <w:rFonts w:hint="eastAsia" w:ascii="仿宋" w:hAnsi="仿宋" w:eastAsia="仿宋" w:cs="宋体"/>
                <w:kern w:val="0"/>
                <w:sz w:val="24"/>
                <w:szCs w:val="24"/>
              </w:rPr>
              <w:t>5.内置SSD固态硬盘作为缓存盘</w:t>
            </w:r>
          </w:p>
          <w:p>
            <w:pPr>
              <w:jc w:val="left"/>
              <w:rPr>
                <w:rFonts w:ascii="仿宋" w:hAnsi="仿宋" w:eastAsia="仿宋" w:cs="宋体"/>
                <w:kern w:val="0"/>
                <w:sz w:val="24"/>
                <w:szCs w:val="24"/>
              </w:rPr>
            </w:pPr>
            <w:r>
              <w:rPr>
                <w:rFonts w:hint="eastAsia" w:ascii="仿宋" w:hAnsi="仿宋" w:eastAsia="仿宋" w:cs="宋体"/>
                <w:kern w:val="0"/>
                <w:sz w:val="24"/>
                <w:szCs w:val="24"/>
              </w:rPr>
              <w:t>6.1+1冗余电源</w:t>
            </w:r>
          </w:p>
          <w:p>
            <w:pPr>
              <w:jc w:val="left"/>
              <w:rPr>
                <w:rFonts w:ascii="仿宋" w:hAnsi="仿宋" w:eastAsia="仿宋" w:cs="宋体"/>
                <w:kern w:val="0"/>
                <w:sz w:val="24"/>
                <w:szCs w:val="24"/>
              </w:rPr>
            </w:pPr>
            <w:r>
              <w:rPr>
                <w:rFonts w:hint="eastAsia" w:ascii="仿宋" w:hAnsi="仿宋" w:eastAsia="仿宋" w:cs="宋体"/>
                <w:kern w:val="0"/>
                <w:sz w:val="24"/>
                <w:szCs w:val="24"/>
              </w:rPr>
              <w:t>7.支持视音频、图片、直接写入</w:t>
            </w:r>
          </w:p>
          <w:p>
            <w:pPr>
              <w:jc w:val="left"/>
              <w:rPr>
                <w:rFonts w:ascii="仿宋" w:hAnsi="仿宋" w:eastAsia="仿宋" w:cs="宋体"/>
                <w:kern w:val="0"/>
                <w:sz w:val="24"/>
                <w:szCs w:val="24"/>
              </w:rPr>
            </w:pPr>
            <w:r>
              <w:rPr>
                <w:rFonts w:hint="eastAsia" w:ascii="仿宋" w:hAnsi="仿宋" w:eastAsia="仿宋" w:cs="宋体"/>
                <w:kern w:val="0"/>
                <w:sz w:val="24"/>
                <w:szCs w:val="24"/>
              </w:rPr>
              <w:t>8.支持视频高速预览、回放、下载，支持云内容灾备份</w:t>
            </w:r>
          </w:p>
          <w:p>
            <w:pPr>
              <w:jc w:val="left"/>
              <w:rPr>
                <w:rFonts w:ascii="仿宋" w:hAnsi="仿宋" w:eastAsia="仿宋" w:cs="宋体"/>
                <w:kern w:val="0"/>
                <w:sz w:val="24"/>
                <w:szCs w:val="24"/>
              </w:rPr>
            </w:pPr>
            <w:r>
              <w:rPr>
                <w:rFonts w:hint="eastAsia" w:ascii="仿宋" w:hAnsi="仿宋" w:eastAsia="仿宋" w:cs="宋体"/>
                <w:kern w:val="0"/>
                <w:sz w:val="24"/>
                <w:szCs w:val="24"/>
              </w:rPr>
              <w:t>※9.支持硬盘交错/分时启动，节省功耗；</w:t>
            </w:r>
          </w:p>
          <w:p>
            <w:pPr>
              <w:jc w:val="left"/>
              <w:rPr>
                <w:rFonts w:ascii="仿宋" w:hAnsi="仿宋" w:eastAsia="仿宋" w:cs="宋体"/>
                <w:kern w:val="0"/>
                <w:sz w:val="24"/>
                <w:szCs w:val="24"/>
              </w:rPr>
            </w:pPr>
            <w:r>
              <w:rPr>
                <w:rFonts w:hint="eastAsia" w:ascii="仿宋" w:hAnsi="仿宋" w:eastAsia="仿宋" w:cs="宋体"/>
                <w:kern w:val="0"/>
                <w:sz w:val="24"/>
                <w:szCs w:val="24"/>
              </w:rPr>
              <w:t>10.支持一体化运维</w:t>
            </w:r>
          </w:p>
          <w:p>
            <w:pPr>
              <w:jc w:val="left"/>
              <w:rPr>
                <w:rFonts w:ascii="仿宋" w:hAnsi="仿宋" w:eastAsia="仿宋" w:cs="宋体"/>
                <w:kern w:val="0"/>
                <w:sz w:val="24"/>
                <w:szCs w:val="24"/>
              </w:rPr>
            </w:pPr>
            <w:r>
              <w:rPr>
                <w:rFonts w:hint="eastAsia" w:ascii="仿宋" w:hAnsi="仿宋" w:eastAsia="仿宋" w:cs="宋体"/>
                <w:kern w:val="0"/>
                <w:sz w:val="24"/>
                <w:szCs w:val="24"/>
              </w:rPr>
              <w:t>11.支持GB/T28181-2011、Onvif、RTSP、H265、SVAC等标准视频协议</w:t>
            </w:r>
          </w:p>
          <w:p>
            <w:pPr>
              <w:jc w:val="left"/>
              <w:rPr>
                <w:rFonts w:ascii="仿宋" w:hAnsi="仿宋" w:eastAsia="仿宋" w:cs="宋体"/>
                <w:kern w:val="0"/>
                <w:sz w:val="24"/>
                <w:szCs w:val="24"/>
              </w:rPr>
            </w:pPr>
            <w:r>
              <w:rPr>
                <w:rFonts w:hint="eastAsia" w:ascii="仿宋" w:hAnsi="仿宋" w:eastAsia="仿宋" w:cs="宋体"/>
                <w:kern w:val="0"/>
                <w:sz w:val="24"/>
                <w:szCs w:val="24"/>
              </w:rPr>
              <w:t>12.支持慢盘检测，通过硬盘IO检测机制检测慢IO识别慢盘，并自动隔离慢盘；</w:t>
            </w:r>
          </w:p>
          <w:p>
            <w:pPr>
              <w:jc w:val="left"/>
              <w:rPr>
                <w:rFonts w:ascii="仿宋" w:hAnsi="仿宋" w:eastAsia="仿宋" w:cs="宋体"/>
                <w:kern w:val="0"/>
                <w:sz w:val="24"/>
                <w:szCs w:val="24"/>
              </w:rPr>
            </w:pPr>
            <w:r>
              <w:rPr>
                <w:rFonts w:hint="eastAsia" w:ascii="仿宋" w:hAnsi="仿宋" w:eastAsia="仿宋" w:cs="宋体"/>
                <w:kern w:val="0"/>
                <w:sz w:val="24"/>
                <w:szCs w:val="24"/>
              </w:rPr>
              <w:t>13.支持对存储数据视频质量进行后检测，如图像清晰度异常，亮度异常等，支持对录像数据中音频异常，音频中有无人声的检测；</w:t>
            </w:r>
          </w:p>
          <w:p>
            <w:pPr>
              <w:jc w:val="left"/>
              <w:rPr>
                <w:rFonts w:ascii="仿宋" w:hAnsi="仿宋" w:eastAsia="仿宋" w:cs="宋体"/>
                <w:kern w:val="0"/>
                <w:sz w:val="24"/>
                <w:szCs w:val="24"/>
              </w:rPr>
            </w:pPr>
            <w:r>
              <w:rPr>
                <w:rFonts w:hint="eastAsia" w:ascii="仿宋" w:hAnsi="仿宋" w:eastAsia="仿宋" w:cs="宋体"/>
                <w:kern w:val="0"/>
                <w:sz w:val="24"/>
                <w:szCs w:val="24"/>
              </w:rPr>
              <w:t>14.支持查看硬盘体检报告、硬盘深度体检和磁盘档案；支持下载单个硬盘或批量硬盘的报告，支持按时间显示硬盘的坏扇区、温度、振动变化趋势的曲线图；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846"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888"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存储硬盘</w:t>
            </w:r>
          </w:p>
        </w:tc>
        <w:tc>
          <w:tcPr>
            <w:tcW w:w="5361" w:type="dxa"/>
            <w:tcBorders>
              <w:top w:val="nil"/>
              <w:left w:val="nil"/>
              <w:bottom w:val="single" w:color="auto" w:sz="4" w:space="0"/>
              <w:right w:val="single" w:color="auto" w:sz="4" w:space="0"/>
            </w:tcBorders>
            <w:shd w:val="clear" w:color="000000" w:fill="FFFFFF"/>
          </w:tcPr>
          <w:p>
            <w:pPr>
              <w:jc w:val="left"/>
              <w:rPr>
                <w:rFonts w:ascii="仿宋" w:hAnsi="仿宋" w:eastAsia="仿宋" w:cs="宋体"/>
                <w:kern w:val="0"/>
                <w:sz w:val="24"/>
                <w:szCs w:val="24"/>
              </w:rPr>
            </w:pPr>
            <w:r>
              <w:rPr>
                <w:rFonts w:hint="eastAsia" w:ascii="仿宋" w:hAnsi="仿宋" w:eastAsia="仿宋" w:cs="宋体"/>
                <w:kern w:val="0"/>
                <w:sz w:val="24"/>
                <w:szCs w:val="24"/>
              </w:rPr>
              <w:t>1.单硬盘容量：8TB；</w:t>
            </w:r>
          </w:p>
          <w:p>
            <w:pPr>
              <w:jc w:val="left"/>
              <w:rPr>
                <w:rFonts w:ascii="仿宋" w:hAnsi="仿宋" w:eastAsia="仿宋" w:cs="宋体"/>
                <w:kern w:val="0"/>
                <w:sz w:val="24"/>
                <w:szCs w:val="24"/>
              </w:rPr>
            </w:pPr>
            <w:r>
              <w:rPr>
                <w:rFonts w:hint="eastAsia" w:ascii="仿宋" w:hAnsi="仿宋" w:eastAsia="仿宋" w:cs="宋体"/>
                <w:kern w:val="0"/>
                <w:sz w:val="24"/>
                <w:szCs w:val="24"/>
              </w:rPr>
              <w:t>2.硬盘转速：7200RPM；</w:t>
            </w:r>
          </w:p>
          <w:p>
            <w:pPr>
              <w:jc w:val="left"/>
              <w:rPr>
                <w:rFonts w:ascii="仿宋" w:hAnsi="仿宋" w:eastAsia="仿宋" w:cs="宋体"/>
                <w:kern w:val="0"/>
                <w:sz w:val="24"/>
                <w:szCs w:val="24"/>
              </w:rPr>
            </w:pPr>
            <w:r>
              <w:rPr>
                <w:rFonts w:hint="eastAsia" w:ascii="仿宋" w:hAnsi="仿宋" w:eastAsia="仿宋" w:cs="宋体"/>
                <w:kern w:val="0"/>
                <w:sz w:val="24"/>
                <w:szCs w:val="24"/>
              </w:rPr>
              <w:t>3.硬盘缓存：256MB；</w:t>
            </w:r>
          </w:p>
          <w:p>
            <w:pPr>
              <w:jc w:val="left"/>
              <w:rPr>
                <w:rFonts w:ascii="仿宋" w:hAnsi="仿宋" w:eastAsia="仿宋" w:cs="宋体"/>
                <w:kern w:val="0"/>
                <w:sz w:val="24"/>
                <w:szCs w:val="24"/>
              </w:rPr>
            </w:pPr>
            <w:r>
              <w:rPr>
                <w:rFonts w:hint="eastAsia" w:ascii="仿宋" w:hAnsi="仿宋" w:eastAsia="仿宋" w:cs="宋体"/>
                <w:kern w:val="0"/>
                <w:sz w:val="24"/>
                <w:szCs w:val="24"/>
              </w:rPr>
              <w:t>4.硬盘接口：SATA；</w:t>
            </w:r>
          </w:p>
          <w:p>
            <w:pPr>
              <w:jc w:val="left"/>
              <w:rPr>
                <w:rFonts w:ascii="仿宋" w:hAnsi="仿宋" w:eastAsia="仿宋" w:cs="宋体"/>
                <w:kern w:val="0"/>
                <w:sz w:val="24"/>
                <w:szCs w:val="24"/>
              </w:rPr>
            </w:pPr>
            <w:r>
              <w:rPr>
                <w:rFonts w:hint="eastAsia" w:ascii="仿宋" w:hAnsi="仿宋" w:eastAsia="仿宋" w:cs="宋体"/>
                <w:kern w:val="0"/>
                <w:sz w:val="24"/>
                <w:szCs w:val="24"/>
              </w:rPr>
              <w:t>5.硬盘级别：企业级；</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24</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846" w:type="dxa"/>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4</w:t>
            </w:r>
          </w:p>
        </w:tc>
        <w:tc>
          <w:tcPr>
            <w:tcW w:w="8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智能监控箱</w:t>
            </w:r>
          </w:p>
        </w:tc>
        <w:tc>
          <w:tcPr>
            <w:tcW w:w="5361"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1、提供≥1路AC220V可控强电输出，最大支持功率1000W；</w:t>
            </w:r>
          </w:p>
          <w:p>
            <w:pPr>
              <w:jc w:val="left"/>
              <w:rPr>
                <w:rFonts w:ascii="仿宋" w:hAnsi="仿宋" w:eastAsia="仿宋" w:cs="宋体"/>
                <w:kern w:val="0"/>
                <w:sz w:val="24"/>
                <w:szCs w:val="24"/>
              </w:rPr>
            </w:pPr>
            <w:r>
              <w:rPr>
                <w:rFonts w:hint="eastAsia" w:ascii="仿宋" w:hAnsi="仿宋" w:eastAsia="仿宋" w:cs="宋体"/>
                <w:kern w:val="0"/>
                <w:sz w:val="24"/>
                <w:szCs w:val="24"/>
              </w:rPr>
              <w:t>2、支持外接箱门检测传感器，支持箱门异常开启告警，并将告警信息上传至中心平台。</w:t>
            </w:r>
          </w:p>
          <w:p>
            <w:pPr>
              <w:jc w:val="left"/>
              <w:rPr>
                <w:rFonts w:ascii="仿宋" w:hAnsi="仿宋" w:eastAsia="仿宋" w:cs="宋体"/>
                <w:kern w:val="0"/>
                <w:sz w:val="24"/>
                <w:szCs w:val="24"/>
              </w:rPr>
            </w:pPr>
            <w:r>
              <w:rPr>
                <w:rFonts w:hint="eastAsia" w:ascii="仿宋" w:hAnsi="仿宋" w:eastAsia="仿宋" w:cs="宋体"/>
                <w:kern w:val="0"/>
                <w:sz w:val="24"/>
                <w:szCs w:val="24"/>
              </w:rPr>
              <w:t>3、内置温湿度传感器，支持监测箱内实时温度和湿度，可在客户端设定温湿度上限，当温湿度超过上限时，客户端提示温湿度过高告警，当温湿度低于下限时，提示温湿度低告警；</w:t>
            </w:r>
          </w:p>
          <w:p>
            <w:pPr>
              <w:jc w:val="left"/>
              <w:rPr>
                <w:rFonts w:ascii="仿宋" w:hAnsi="仿宋" w:eastAsia="仿宋" w:cs="宋体"/>
                <w:kern w:val="0"/>
                <w:sz w:val="24"/>
                <w:szCs w:val="24"/>
              </w:rPr>
            </w:pPr>
            <w:r>
              <w:rPr>
                <w:rFonts w:hint="eastAsia" w:ascii="仿宋" w:hAnsi="仿宋" w:eastAsia="仿宋" w:cs="宋体"/>
                <w:kern w:val="0"/>
                <w:sz w:val="24"/>
                <w:szCs w:val="24"/>
              </w:rPr>
              <w:t>※4、支持对通信数据进行非明文加密传输功能；</w:t>
            </w:r>
          </w:p>
          <w:p>
            <w:pPr>
              <w:jc w:val="left"/>
              <w:rPr>
                <w:rFonts w:ascii="仿宋" w:hAnsi="仿宋" w:eastAsia="仿宋" w:cs="宋体"/>
                <w:kern w:val="0"/>
                <w:sz w:val="24"/>
                <w:szCs w:val="24"/>
              </w:rPr>
            </w:pPr>
            <w:r>
              <w:rPr>
                <w:rFonts w:hint="eastAsia" w:ascii="仿宋" w:hAnsi="仿宋" w:eastAsia="仿宋" w:cs="宋体"/>
                <w:kern w:val="0"/>
                <w:sz w:val="24"/>
                <w:szCs w:val="24"/>
              </w:rPr>
              <w:t>※5、支持当系统死机时，具有看门狗自动复位功能；</w:t>
            </w:r>
          </w:p>
          <w:p>
            <w:pPr>
              <w:jc w:val="left"/>
              <w:rPr>
                <w:rFonts w:ascii="仿宋" w:hAnsi="仿宋" w:eastAsia="仿宋" w:cs="宋体"/>
                <w:kern w:val="0"/>
                <w:sz w:val="24"/>
                <w:szCs w:val="24"/>
              </w:rPr>
            </w:pPr>
            <w:r>
              <w:rPr>
                <w:rFonts w:hint="eastAsia" w:ascii="仿宋" w:hAnsi="仿宋" w:eastAsia="仿宋" w:cs="宋体"/>
                <w:kern w:val="0"/>
                <w:sz w:val="24"/>
                <w:szCs w:val="24"/>
              </w:rPr>
              <w:t>※6、支持客户端远程配置心跳保活周期，心跳保活消息定期上报；</w:t>
            </w:r>
          </w:p>
          <w:p>
            <w:pPr>
              <w:jc w:val="left"/>
              <w:rPr>
                <w:rFonts w:ascii="仿宋" w:hAnsi="仿宋" w:eastAsia="仿宋" w:cs="宋体"/>
                <w:kern w:val="0"/>
                <w:sz w:val="24"/>
                <w:szCs w:val="24"/>
              </w:rPr>
            </w:pPr>
            <w:r>
              <w:rPr>
                <w:rFonts w:hint="eastAsia" w:ascii="仿宋" w:hAnsi="仿宋" w:eastAsia="仿宋" w:cs="宋体"/>
                <w:kern w:val="0"/>
                <w:sz w:val="24"/>
                <w:szCs w:val="24"/>
              </w:rPr>
              <w:t>7、支持通过客户端远程对设备进行系统升级更新功能；</w:t>
            </w:r>
          </w:p>
          <w:p>
            <w:pPr>
              <w:jc w:val="left"/>
              <w:rPr>
                <w:rFonts w:ascii="仿宋" w:hAnsi="仿宋" w:eastAsia="仿宋" w:cs="宋体"/>
                <w:kern w:val="0"/>
                <w:sz w:val="24"/>
                <w:szCs w:val="24"/>
              </w:rPr>
            </w:pPr>
            <w:r>
              <w:rPr>
                <w:rFonts w:hint="eastAsia" w:ascii="仿宋" w:hAnsi="仿宋" w:eastAsia="仿宋" w:cs="宋体"/>
                <w:kern w:val="0"/>
                <w:sz w:val="24"/>
                <w:szCs w:val="24"/>
              </w:rPr>
              <w:t>※8、支持远程查询设备配置参数信息，远程查询设备运行日志信息；</w:t>
            </w:r>
          </w:p>
          <w:p>
            <w:pPr>
              <w:jc w:val="left"/>
              <w:rPr>
                <w:rFonts w:ascii="仿宋" w:hAnsi="仿宋" w:eastAsia="仿宋" w:cs="宋体"/>
                <w:kern w:val="0"/>
                <w:sz w:val="24"/>
                <w:szCs w:val="24"/>
              </w:rPr>
            </w:pPr>
            <w:r>
              <w:rPr>
                <w:rFonts w:hint="eastAsia" w:ascii="仿宋" w:hAnsi="仿宋" w:eastAsia="仿宋" w:cs="宋体"/>
                <w:kern w:val="0"/>
                <w:sz w:val="24"/>
                <w:szCs w:val="24"/>
              </w:rPr>
              <w:t>※9、支持当外部供电断开时，支持自动切换缓存电能供电，并上传报警信息；</w:t>
            </w:r>
          </w:p>
          <w:p>
            <w:pPr>
              <w:jc w:val="left"/>
              <w:rPr>
                <w:rFonts w:ascii="仿宋" w:hAnsi="仿宋" w:eastAsia="仿宋" w:cs="宋体"/>
                <w:kern w:val="0"/>
                <w:sz w:val="24"/>
                <w:szCs w:val="24"/>
              </w:rPr>
            </w:pPr>
            <w:r>
              <w:rPr>
                <w:rFonts w:hint="eastAsia" w:ascii="仿宋" w:hAnsi="仿宋" w:eastAsia="仿宋" w:cs="宋体"/>
                <w:kern w:val="0"/>
                <w:sz w:val="24"/>
                <w:szCs w:val="24"/>
              </w:rPr>
              <w:t>※10、智能运维终端数据支持与杭州市公安局钱塘区分局的综合运维管理平台能实现数据同步；</w:t>
            </w:r>
          </w:p>
          <w:p>
            <w:pPr>
              <w:jc w:val="left"/>
              <w:rPr>
                <w:rFonts w:ascii="仿宋" w:hAnsi="仿宋" w:eastAsia="仿宋" w:cs="宋体"/>
                <w:kern w:val="0"/>
                <w:sz w:val="24"/>
                <w:szCs w:val="24"/>
              </w:rPr>
            </w:pPr>
            <w:r>
              <w:rPr>
                <w:rFonts w:hint="eastAsia" w:ascii="仿宋" w:hAnsi="仿宋" w:eastAsia="仿宋" w:cs="宋体"/>
                <w:kern w:val="0"/>
                <w:sz w:val="24"/>
                <w:szCs w:val="24"/>
              </w:rPr>
              <w:t>规格要求：按现场实际情况定制</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1158" w:type="dxa"/>
            <w:shd w:val="clear" w:color="auto" w:fill="auto"/>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846"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888"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监控立杆</w:t>
            </w:r>
          </w:p>
        </w:tc>
        <w:tc>
          <w:tcPr>
            <w:tcW w:w="5361"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摄像机立杆安装，立杆φ219*6无缝钢管8米，挑杆φ102*6无缝钢管6米，（杆件要求黑色亚光喷漆）</w:t>
            </w:r>
          </w:p>
          <w:p>
            <w:pPr>
              <w:jc w:val="left"/>
              <w:rPr>
                <w:rFonts w:ascii="仿宋" w:hAnsi="仿宋" w:eastAsia="仿宋" w:cs="宋体"/>
                <w:kern w:val="0"/>
                <w:sz w:val="24"/>
                <w:szCs w:val="24"/>
              </w:rPr>
            </w:pPr>
            <w:r>
              <w:rPr>
                <w:rFonts w:hint="eastAsia" w:ascii="仿宋" w:hAnsi="仿宋" w:eastAsia="仿宋" w:cs="宋体"/>
                <w:kern w:val="0"/>
                <w:sz w:val="24"/>
                <w:szCs w:val="24"/>
              </w:rPr>
              <w:t>杆件Q235优质钢材，杆件立柱及横梁处不允许存在任何接驳；</w:t>
            </w:r>
          </w:p>
          <w:p>
            <w:pPr>
              <w:jc w:val="left"/>
              <w:rPr>
                <w:rFonts w:ascii="仿宋" w:hAnsi="仿宋" w:eastAsia="仿宋" w:cs="宋体"/>
                <w:kern w:val="0"/>
                <w:sz w:val="24"/>
                <w:szCs w:val="24"/>
              </w:rPr>
            </w:pPr>
            <w:r>
              <w:rPr>
                <w:rFonts w:hint="eastAsia" w:ascii="仿宋" w:hAnsi="仿宋" w:eastAsia="仿宋" w:cs="宋体"/>
                <w:kern w:val="0"/>
                <w:sz w:val="24"/>
                <w:szCs w:val="24"/>
              </w:rPr>
              <w:t>杆件钢结构应按规范规定进行热浸镀锌处理，镀锌量为600g/m2。</w:t>
            </w:r>
          </w:p>
          <w:p>
            <w:pPr>
              <w:jc w:val="left"/>
              <w:rPr>
                <w:rFonts w:ascii="仿宋" w:hAnsi="仿宋" w:eastAsia="仿宋" w:cs="宋体"/>
                <w:kern w:val="0"/>
                <w:sz w:val="24"/>
                <w:szCs w:val="24"/>
              </w:rPr>
            </w:pPr>
            <w:r>
              <w:rPr>
                <w:rFonts w:hint="eastAsia" w:ascii="仿宋" w:hAnsi="仿宋" w:eastAsia="仿宋" w:cs="宋体"/>
                <w:kern w:val="0"/>
                <w:sz w:val="24"/>
                <w:szCs w:val="24"/>
              </w:rPr>
              <w:t>螺栓、螺母、垫圈进行热浸镀锌，必须清理螺纹或作离心处理。构件经镀锌处理后，采用黑色亚光静电喷漆处理。</w:t>
            </w:r>
          </w:p>
          <w:p>
            <w:pPr>
              <w:jc w:val="left"/>
              <w:rPr>
                <w:rFonts w:ascii="仿宋" w:hAnsi="仿宋" w:eastAsia="仿宋" w:cs="宋体"/>
                <w:kern w:val="0"/>
                <w:sz w:val="24"/>
                <w:szCs w:val="24"/>
              </w:rPr>
            </w:pPr>
            <w:r>
              <w:rPr>
                <w:rFonts w:hint="eastAsia" w:ascii="仿宋" w:hAnsi="仿宋" w:eastAsia="仿宋" w:cs="宋体"/>
                <w:kern w:val="0"/>
                <w:sz w:val="24"/>
                <w:szCs w:val="24"/>
              </w:rPr>
              <w:t>杆件立柱和横梁：采用一般的热轧无缝钢管，并符合《结构用无缝钢管》（GB/T8162）的规定。</w:t>
            </w:r>
          </w:p>
          <w:p>
            <w:pPr>
              <w:jc w:val="left"/>
              <w:rPr>
                <w:rFonts w:ascii="仿宋" w:hAnsi="仿宋" w:eastAsia="仿宋" w:cs="宋体"/>
                <w:kern w:val="0"/>
                <w:sz w:val="24"/>
                <w:szCs w:val="24"/>
              </w:rPr>
            </w:pPr>
            <w:r>
              <w:rPr>
                <w:rFonts w:hint="eastAsia" w:ascii="仿宋" w:hAnsi="仿宋" w:eastAsia="仿宋" w:cs="宋体"/>
                <w:kern w:val="0"/>
                <w:sz w:val="24"/>
                <w:szCs w:val="24"/>
              </w:rPr>
              <w:t>立杆柱帽，采用普通碳素钢结构钢板，板厚3mm，并符合《碳素结构钢》的要求；</w:t>
            </w:r>
          </w:p>
          <w:p>
            <w:pPr>
              <w:jc w:val="left"/>
              <w:rPr>
                <w:rFonts w:ascii="仿宋" w:hAnsi="仿宋" w:eastAsia="仿宋" w:cs="宋体"/>
                <w:kern w:val="0"/>
                <w:sz w:val="24"/>
                <w:szCs w:val="24"/>
              </w:rPr>
            </w:pPr>
            <w:r>
              <w:rPr>
                <w:rFonts w:hint="eastAsia" w:ascii="仿宋" w:hAnsi="仿宋" w:eastAsia="仿宋" w:cs="宋体"/>
                <w:kern w:val="0"/>
                <w:sz w:val="24"/>
                <w:szCs w:val="24"/>
              </w:rPr>
              <w:t>接地：采用L50*5热镀锌角钢接地极，长2500mm，采用25*4mm接地扁铁连接至杆件，接地电阻不大于10Ω；</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46" w:type="dxa"/>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6</w:t>
            </w:r>
          </w:p>
        </w:tc>
        <w:tc>
          <w:tcPr>
            <w:tcW w:w="888"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基础</w:t>
            </w:r>
          </w:p>
        </w:tc>
        <w:tc>
          <w:tcPr>
            <w:tcW w:w="5361"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预埋件：采用高强度钢筋制作，立杆法兰尺寸500*500*10mm，采用φ24mm以上钢筋，不少于2道φ12mm箍筋，预埋件长度不小于900mm；</w:t>
            </w:r>
          </w:p>
          <w:p>
            <w:pPr>
              <w:jc w:val="left"/>
              <w:rPr>
                <w:rFonts w:ascii="仿宋" w:hAnsi="仿宋" w:eastAsia="仿宋" w:cs="宋体"/>
                <w:kern w:val="0"/>
                <w:sz w:val="24"/>
                <w:szCs w:val="24"/>
              </w:rPr>
            </w:pPr>
            <w:r>
              <w:rPr>
                <w:rFonts w:hint="eastAsia" w:ascii="仿宋" w:hAnsi="仿宋" w:eastAsia="仿宋" w:cs="宋体"/>
                <w:kern w:val="0"/>
                <w:sz w:val="24"/>
                <w:szCs w:val="24"/>
              </w:rPr>
              <w:t>基础尺寸：1100*1100*1600mm，采用C25商品混凝土浇筑，分层浇筑，振捣，并预埋75pe管；基础底部应压实，压实度不小于95%，承载力应不小于150KPa。若地基承载力达不到要求，应采用换方，打桩等方式处理。立杆基础应埋入人行道或分隔带覆土以下。</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46" w:type="dxa"/>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7</w:t>
            </w:r>
          </w:p>
        </w:tc>
        <w:tc>
          <w:tcPr>
            <w:tcW w:w="888"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标识牌</w:t>
            </w:r>
          </w:p>
        </w:tc>
        <w:tc>
          <w:tcPr>
            <w:tcW w:w="5361"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方形标志牌（800*600*1mm），底板采用LF21铝合金，底膜与图案必须采用超强反光膜，板背面采用铝合金滑槽、抱箍、螺栓等，板之间通过沉头铆钉连接，板面上的铆钉头应打磨光滑，包括制作、运输、安装、油漆、图案制作，根据实际情况定制。</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846" w:type="dxa"/>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8</w:t>
            </w:r>
          </w:p>
        </w:tc>
        <w:tc>
          <w:tcPr>
            <w:tcW w:w="888"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设备线缆及附材</w:t>
            </w:r>
          </w:p>
        </w:tc>
        <w:tc>
          <w:tcPr>
            <w:tcW w:w="5361"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项目所需的一切线缆和附材，，采用SYV-75-5-128P,RVVP-2*10,RVV3*1.5,YJV-0.6/1KV-3*6,线缆规格一般250米。</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846" w:type="dxa"/>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9</w:t>
            </w:r>
          </w:p>
        </w:tc>
        <w:tc>
          <w:tcPr>
            <w:tcW w:w="888"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管道敷设</w:t>
            </w:r>
          </w:p>
        </w:tc>
        <w:tc>
          <w:tcPr>
            <w:tcW w:w="5361"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车行道敷设3根D80镀锌钢管（φ=4.0mm），绿化带和人行道采用D75PE（φ=3.5mm）管道敷设，埋设深度不小于50mm。智能交通专用管道与弱电通信接线手井及路灯接线手井之间至少各埋设D75PE管（δ=3.5mm）与之沟通。敷设于人行道、绿化带内电缆管埋设深度不小于50cm；敷设于车行道下电缆管埋设深度不小于70cm。开挖完成后混凝土包封，并原样修复。平均长度250m。</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846" w:type="dxa"/>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10</w:t>
            </w:r>
          </w:p>
        </w:tc>
        <w:tc>
          <w:tcPr>
            <w:tcW w:w="888"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手井</w:t>
            </w:r>
          </w:p>
        </w:tc>
        <w:tc>
          <w:tcPr>
            <w:tcW w:w="5361"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（500*500)开挖；砌筑；安装，回填土方；弃方外运</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846" w:type="dxa"/>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11</w:t>
            </w:r>
          </w:p>
        </w:tc>
        <w:tc>
          <w:tcPr>
            <w:tcW w:w="888"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取电工程及材料</w:t>
            </w:r>
          </w:p>
        </w:tc>
        <w:tc>
          <w:tcPr>
            <w:tcW w:w="5361"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铜芯交联聚乙烯绝缘，聚氯乙烯护套电力电缆（YJV-0.6/1KV-3*4)；就进接入路灯变电箱或委托供电局挂表，并承担电费。</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846" w:type="dxa"/>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12</w:t>
            </w:r>
          </w:p>
        </w:tc>
        <w:tc>
          <w:tcPr>
            <w:tcW w:w="888"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系统安装调试</w:t>
            </w:r>
          </w:p>
        </w:tc>
        <w:tc>
          <w:tcPr>
            <w:tcW w:w="5361"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摄像机安装、调测、网络接入平台上线联调</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846"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3</w:t>
            </w:r>
          </w:p>
        </w:tc>
        <w:tc>
          <w:tcPr>
            <w:tcW w:w="888"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第三方检测</w:t>
            </w:r>
          </w:p>
        </w:tc>
        <w:tc>
          <w:tcPr>
            <w:tcW w:w="5361"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出具检测报告</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67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1158" w:type="dxa"/>
            <w:tcBorders>
              <w:bottom w:val="single" w:color="auto" w:sz="4" w:space="0"/>
            </w:tcBorders>
            <w:noWrap/>
            <w:vAlign w:val="center"/>
          </w:tcPr>
          <w:p>
            <w:pPr>
              <w:widowControl/>
              <w:jc w:val="center"/>
              <w:rPr>
                <w:rFonts w:ascii="仿宋" w:hAnsi="仿宋" w:eastAsia="仿宋" w:cs="宋体"/>
                <w:kern w:val="0"/>
                <w:sz w:val="24"/>
                <w:szCs w:val="24"/>
              </w:rPr>
            </w:pPr>
          </w:p>
        </w:tc>
      </w:tr>
    </w:tbl>
    <w:p>
      <w:pPr>
        <w:spacing w:line="276" w:lineRule="auto"/>
        <w:ind w:firstLine="420"/>
        <w:rPr>
          <w:rFonts w:ascii="仿宋" w:hAnsi="仿宋" w:eastAsia="仿宋" w:cs="仿宋"/>
          <w:sz w:val="24"/>
          <w:szCs w:val="24"/>
        </w:rPr>
      </w:pPr>
      <w:r>
        <w:rPr>
          <w:rFonts w:hint="eastAsia" w:ascii="仿宋" w:hAnsi="仿宋" w:eastAsia="仿宋" w:cs="仿宋"/>
          <w:sz w:val="24"/>
          <w:szCs w:val="24"/>
        </w:rPr>
        <w:t>（具体建设点位以招标人实际建设情况决定）</w:t>
      </w:r>
    </w:p>
    <w:p>
      <w:pPr>
        <w:pStyle w:val="4"/>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.3</w:t>
      </w:r>
      <w:r>
        <w:rPr>
          <w:rFonts w:hint="eastAsia" w:ascii="仿宋" w:hAnsi="仿宋" w:eastAsia="仿宋" w:cs="仿宋"/>
          <w:sz w:val="24"/>
          <w:szCs w:val="24"/>
        </w:rPr>
        <w:t>移动监控系统清单</w:t>
      </w:r>
    </w:p>
    <w:p>
      <w:pPr>
        <w:snapToGrid w:val="0"/>
        <w:spacing w:line="360" w:lineRule="auto"/>
        <w:ind w:firstLine="481" w:firstLineChars="200"/>
        <w:rPr>
          <w:rFonts w:ascii="仿宋" w:hAnsi="仿宋" w:eastAsia="仿宋" w:cs="Arial"/>
          <w:b/>
          <w:snapToGrid w:val="0"/>
          <w:kern w:val="0"/>
          <w:sz w:val="24"/>
          <w:szCs w:val="24"/>
        </w:rPr>
      </w:pPr>
      <w:r>
        <w:rPr>
          <w:rFonts w:hint="eastAsia" w:ascii="仿宋" w:hAnsi="仿宋" w:eastAsia="仿宋" w:cs="Arial"/>
          <w:b/>
          <w:snapToGrid w:val="0"/>
          <w:kern w:val="0"/>
          <w:sz w:val="24"/>
          <w:szCs w:val="24"/>
        </w:rPr>
        <w:t>内容清单</w:t>
      </w:r>
    </w:p>
    <w:tbl>
      <w:tblPr>
        <w:tblStyle w:val="63"/>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1028"/>
        <w:gridCol w:w="4448"/>
        <w:gridCol w:w="670"/>
        <w:gridCol w:w="670"/>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46" w:type="dxa"/>
            <w:noWrap/>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1028" w:type="dxa"/>
            <w:noWrap/>
            <w:vAlign w:val="center"/>
          </w:tcPr>
          <w:p>
            <w:pPr>
              <w:jc w:val="center"/>
              <w:rPr>
                <w:rFonts w:ascii="仿宋" w:hAnsi="仿宋" w:eastAsia="仿宋"/>
                <w:b/>
                <w:bCs/>
                <w:sz w:val="24"/>
                <w:szCs w:val="24"/>
              </w:rPr>
            </w:pPr>
            <w:r>
              <w:rPr>
                <w:rFonts w:hint="eastAsia" w:ascii="仿宋" w:hAnsi="仿宋" w:eastAsia="仿宋"/>
                <w:b/>
                <w:bCs/>
                <w:sz w:val="24"/>
                <w:szCs w:val="24"/>
              </w:rPr>
              <w:t>名称</w:t>
            </w:r>
          </w:p>
        </w:tc>
        <w:tc>
          <w:tcPr>
            <w:tcW w:w="4448" w:type="dxa"/>
            <w:noWrap/>
            <w:vAlign w:val="center"/>
          </w:tcPr>
          <w:p>
            <w:pPr>
              <w:jc w:val="center"/>
              <w:rPr>
                <w:rFonts w:ascii="仿宋" w:hAnsi="仿宋" w:eastAsia="仿宋"/>
                <w:b/>
                <w:bCs/>
                <w:sz w:val="24"/>
                <w:szCs w:val="24"/>
              </w:rPr>
            </w:pPr>
            <w:r>
              <w:rPr>
                <w:rFonts w:hint="eastAsia" w:ascii="仿宋" w:hAnsi="仿宋" w:eastAsia="仿宋"/>
                <w:b/>
                <w:bCs/>
                <w:sz w:val="24"/>
                <w:szCs w:val="24"/>
              </w:rPr>
              <w:t>性能参数</w:t>
            </w:r>
          </w:p>
        </w:tc>
        <w:tc>
          <w:tcPr>
            <w:tcW w:w="670" w:type="dxa"/>
            <w:noWrap/>
            <w:vAlign w:val="center"/>
          </w:tcPr>
          <w:p>
            <w:pPr>
              <w:jc w:val="center"/>
              <w:rPr>
                <w:rFonts w:ascii="仿宋" w:hAnsi="仿宋" w:eastAsia="仿宋"/>
                <w:b/>
                <w:bCs/>
                <w:sz w:val="24"/>
                <w:szCs w:val="24"/>
              </w:rPr>
            </w:pPr>
            <w:r>
              <w:rPr>
                <w:rFonts w:hint="eastAsia" w:ascii="仿宋" w:hAnsi="仿宋" w:eastAsia="仿宋"/>
                <w:b/>
                <w:bCs/>
                <w:sz w:val="24"/>
                <w:szCs w:val="24"/>
              </w:rPr>
              <w:t>单位</w:t>
            </w:r>
          </w:p>
        </w:tc>
        <w:tc>
          <w:tcPr>
            <w:tcW w:w="670" w:type="dxa"/>
            <w:noWrap/>
            <w:vAlign w:val="center"/>
          </w:tcPr>
          <w:p>
            <w:pPr>
              <w:jc w:val="center"/>
              <w:rPr>
                <w:rFonts w:ascii="仿宋" w:hAnsi="仿宋" w:eastAsia="仿宋"/>
                <w:b/>
                <w:bCs/>
                <w:sz w:val="24"/>
                <w:szCs w:val="24"/>
              </w:rPr>
            </w:pPr>
            <w:r>
              <w:rPr>
                <w:rFonts w:hint="eastAsia" w:ascii="仿宋" w:hAnsi="仿宋" w:eastAsia="仿宋"/>
                <w:b/>
                <w:bCs/>
                <w:sz w:val="24"/>
                <w:szCs w:val="24"/>
              </w:rPr>
              <w:t>数量</w:t>
            </w:r>
          </w:p>
        </w:tc>
        <w:tc>
          <w:tcPr>
            <w:tcW w:w="1158" w:type="dxa"/>
            <w:noWrap/>
            <w:vAlign w:val="center"/>
          </w:tcPr>
          <w:p>
            <w:pPr>
              <w:jc w:val="center"/>
              <w:rPr>
                <w:rFonts w:ascii="仿宋" w:hAnsi="仿宋" w:eastAsia="仿宋"/>
                <w:b/>
                <w:bCs/>
                <w:sz w:val="24"/>
                <w:szCs w:val="24"/>
              </w:rPr>
            </w:pPr>
            <w:r>
              <w:rPr>
                <w:rFonts w:hint="eastAsia" w:ascii="仿宋" w:hAnsi="仿宋" w:eastAsia="仿宋"/>
                <w:b/>
                <w:bCs/>
                <w:sz w:val="24"/>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46"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02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移动布控球</w:t>
            </w:r>
          </w:p>
        </w:tc>
        <w:tc>
          <w:tcPr>
            <w:tcW w:w="444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1.传感器类型：1/1.8英寸 CMOS，双sensor架构；</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2.像素：400万；</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3.内置GPU芯片，支持深度学习算法，有效提升检测准确率；</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4.支持视频结构化功能：支持机动车、非机动车、人脸、人体检测；支持跟踪；支持优选；支持抓拍；支持上报最优的抓图机动车属性；</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5.※电源电压在DC36V±55%范围内变化时，样机应能正常工作，支持POE供电；</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6.※过车检测功能检验：在夜间低照环境下，开启视频结构化功能，会自动启动过车检测，支持自动将车牌曝光并抓拍最优照片；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7.※支持双路视频融合，球机内置两个图像传感器，分别输出黑白及彩色图像，样机可对视频图像进行融合输出；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8.※在IE浏览器下，具有人脸美颜设置选项，美颜等级0-100可调节；</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9.※不小于1600线(分辨率设置为2688×1520、帧率设置为30fps、码率设置为4Mbps、RJ45输出)；</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10.水平手控速度检验：水平手控最小速度不大于0.01°/s，水平手控最大速度不小于750°/s；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11.垂直手控最小速度不大于0.01°/s，垂直手控最大速度不小于300°/s；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12.水平角度:0°~360°，垂直角度:-35°~90°，自动翻转；</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13.样机支持逆光补偿功能。可通过IE浏览器在监控画面中设置逆光补偿区域，区域大小和位置可设置，具有自动补光设置选项；</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14.样机具有2049个预置位，存预置位和调预置位功能应正常，支持一键调用预置位</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15.当样机静止时长达到预设值时，可自动运行调守望位、自动巡航、自动扫描、模式路径等功能，支持一键守望；</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16.应有恢复出厂设置和重新启动功能，设备掉电或重新启动后，应能保存掉电前或重启前的配置信息；</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17.样机可通过网络将采集的数据上传至服务器；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18.防护等不低于IP67等级；</w:t>
            </w:r>
          </w:p>
        </w:tc>
        <w:tc>
          <w:tcPr>
            <w:tcW w:w="67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67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trPr>
        <w:tc>
          <w:tcPr>
            <w:tcW w:w="846"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02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支架</w:t>
            </w:r>
          </w:p>
        </w:tc>
        <w:tc>
          <w:tcPr>
            <w:tcW w:w="4448"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配套支架（根据现场环境订制）</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46" w:type="dxa"/>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3</w:t>
            </w:r>
          </w:p>
        </w:tc>
        <w:tc>
          <w:tcPr>
            <w:tcW w:w="1028"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系统安装调试</w:t>
            </w:r>
          </w:p>
        </w:tc>
        <w:tc>
          <w:tcPr>
            <w:tcW w:w="4448"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根据公安工作任务需求，不限次数，随时调整安装移动布控球，接入视频专网。</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846" w:type="dxa"/>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4</w:t>
            </w:r>
          </w:p>
        </w:tc>
        <w:tc>
          <w:tcPr>
            <w:tcW w:w="1028"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第三方检测</w:t>
            </w:r>
          </w:p>
        </w:tc>
        <w:tc>
          <w:tcPr>
            <w:tcW w:w="4448"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出具检测报告</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1158" w:type="dxa"/>
            <w:noWrap/>
            <w:vAlign w:val="center"/>
          </w:tcPr>
          <w:p>
            <w:pPr>
              <w:widowControl/>
              <w:jc w:val="center"/>
              <w:rPr>
                <w:rFonts w:ascii="仿宋" w:hAnsi="仿宋" w:eastAsia="仿宋" w:cs="宋体"/>
                <w:kern w:val="0"/>
                <w:sz w:val="24"/>
                <w:szCs w:val="24"/>
              </w:rPr>
            </w:pPr>
          </w:p>
        </w:tc>
      </w:tr>
    </w:tbl>
    <w:p>
      <w:pPr>
        <w:spacing w:line="276" w:lineRule="auto"/>
        <w:ind w:firstLine="420"/>
        <w:rPr>
          <w:rFonts w:ascii="仿宋" w:hAnsi="仿宋" w:eastAsia="仿宋" w:cs="仿宋"/>
          <w:sz w:val="24"/>
          <w:szCs w:val="24"/>
        </w:rPr>
      </w:pPr>
      <w:r>
        <w:rPr>
          <w:rFonts w:hint="eastAsia" w:ascii="仿宋" w:hAnsi="仿宋" w:eastAsia="仿宋" w:cs="仿宋"/>
          <w:sz w:val="24"/>
          <w:szCs w:val="24"/>
        </w:rPr>
        <w:t>（具体建设车辆以招标人实际建设情况决定）</w:t>
      </w:r>
    </w:p>
    <w:p>
      <w:pPr>
        <w:pStyle w:val="4"/>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.4</w:t>
      </w:r>
      <w:r>
        <w:rPr>
          <w:rFonts w:hint="eastAsia" w:ascii="仿宋" w:hAnsi="仿宋" w:eastAsia="仿宋" w:cs="仿宋"/>
          <w:sz w:val="24"/>
          <w:szCs w:val="24"/>
        </w:rPr>
        <w:t>高空监控系统工程量清单</w:t>
      </w:r>
    </w:p>
    <w:p>
      <w:pPr>
        <w:snapToGrid w:val="0"/>
        <w:spacing w:line="360" w:lineRule="auto"/>
        <w:ind w:firstLine="481" w:firstLineChars="200"/>
        <w:rPr>
          <w:rFonts w:ascii="仿宋" w:hAnsi="仿宋" w:eastAsia="仿宋" w:cs="Arial"/>
          <w:b/>
          <w:snapToGrid w:val="0"/>
          <w:kern w:val="0"/>
          <w:sz w:val="24"/>
          <w:szCs w:val="24"/>
        </w:rPr>
      </w:pPr>
      <w:r>
        <w:rPr>
          <w:rFonts w:hint="eastAsia" w:ascii="仿宋" w:hAnsi="仿宋" w:eastAsia="仿宋" w:cs="Arial"/>
          <w:b/>
          <w:snapToGrid w:val="0"/>
          <w:kern w:val="0"/>
          <w:sz w:val="24"/>
          <w:szCs w:val="24"/>
        </w:rPr>
        <w:t>子系统整体架构要求</w:t>
      </w:r>
    </w:p>
    <w:p>
      <w:pPr>
        <w:jc w:val="center"/>
        <w:rPr>
          <w:sz w:val="24"/>
          <w:szCs w:val="24"/>
        </w:rPr>
      </w:pPr>
      <w:r>
        <w:rPr>
          <w:sz w:val="24"/>
          <w:szCs w:val="24"/>
        </w:rPr>
        <w:drawing>
          <wp:inline distT="0" distB="0" distL="0" distR="0">
            <wp:extent cx="5940425" cy="1163955"/>
            <wp:effectExtent l="0" t="0" r="3175" b="17145"/>
            <wp:docPr id="12" name="图片 12" descr="E:\项目\续建项目\图片\高点监控.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E:\项目\续建项目\图片\高点监控.jpg"/>
                    <pic:cNvPicPr>
                      <a:picLocks noChangeAspect="true" noChangeArrowheads="true"/>
                    </pic:cNvPicPr>
                  </pic:nvPicPr>
                  <pic:blipFill>
                    <a:blip r:embed="rId31" cstate="print">
                      <a:extLst>
                        <a:ext uri="{28A0092B-C50C-407E-A947-70E740481C1C}">
                          <a14:useLocalDpi xmlns:a14="http://schemas.microsoft.com/office/drawing/2010/main" val="false"/>
                        </a:ext>
                      </a:extLst>
                    </a:blip>
                    <a:srcRect/>
                    <a:stretch>
                      <a:fillRect/>
                    </a:stretch>
                  </pic:blipFill>
                  <pic:spPr>
                    <a:xfrm>
                      <a:off x="0" y="0"/>
                      <a:ext cx="5940425" cy="1164217"/>
                    </a:xfrm>
                    <a:prstGeom prst="rect">
                      <a:avLst/>
                    </a:prstGeom>
                    <a:noFill/>
                    <a:ln>
                      <a:noFill/>
                    </a:ln>
                  </pic:spPr>
                </pic:pic>
              </a:graphicData>
            </a:graphic>
          </wp:inline>
        </w:drawing>
      </w:r>
    </w:p>
    <w:p>
      <w:pPr>
        <w:snapToGrid w:val="0"/>
        <w:spacing w:line="360" w:lineRule="auto"/>
        <w:ind w:firstLine="481" w:firstLineChars="200"/>
        <w:rPr>
          <w:rFonts w:ascii="仿宋" w:hAnsi="仿宋" w:eastAsia="仿宋" w:cs="Arial"/>
          <w:b/>
          <w:snapToGrid w:val="0"/>
          <w:kern w:val="0"/>
          <w:sz w:val="24"/>
          <w:szCs w:val="24"/>
        </w:rPr>
      </w:pPr>
      <w:r>
        <w:rPr>
          <w:rFonts w:hint="eastAsia" w:ascii="仿宋" w:hAnsi="仿宋" w:eastAsia="仿宋" w:cs="Arial"/>
          <w:b/>
          <w:snapToGrid w:val="0"/>
          <w:kern w:val="0"/>
          <w:sz w:val="24"/>
          <w:szCs w:val="24"/>
        </w:rPr>
        <w:t>内容清单</w:t>
      </w:r>
    </w:p>
    <w:tbl>
      <w:tblPr>
        <w:tblStyle w:val="62"/>
        <w:tblW w:w="5000" w:type="pct"/>
        <w:jc w:val="center"/>
        <w:tblLayout w:type="autofit"/>
        <w:tblCellMar>
          <w:top w:w="0" w:type="dxa"/>
          <w:left w:w="108" w:type="dxa"/>
          <w:bottom w:w="0" w:type="dxa"/>
          <w:right w:w="108" w:type="dxa"/>
        </w:tblCellMar>
      </w:tblPr>
      <w:tblGrid>
        <w:gridCol w:w="698"/>
        <w:gridCol w:w="1501"/>
        <w:gridCol w:w="4081"/>
        <w:gridCol w:w="698"/>
        <w:gridCol w:w="698"/>
        <w:gridCol w:w="1180"/>
      </w:tblGrid>
      <w:tr>
        <w:tblPrEx>
          <w:tblCellMar>
            <w:top w:w="0" w:type="dxa"/>
            <w:left w:w="108" w:type="dxa"/>
            <w:bottom w:w="0" w:type="dxa"/>
            <w:right w:w="108" w:type="dxa"/>
          </w:tblCellMar>
        </w:tblPrEx>
        <w:trPr>
          <w:trHeight w:val="399"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90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名称</w:t>
            </w:r>
          </w:p>
        </w:tc>
        <w:tc>
          <w:tcPr>
            <w:tcW w:w="236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性能参数</w:t>
            </w:r>
          </w:p>
        </w:tc>
        <w:tc>
          <w:tcPr>
            <w:tcW w:w="3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单位</w:t>
            </w:r>
          </w:p>
        </w:tc>
        <w:tc>
          <w:tcPr>
            <w:tcW w:w="3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61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备注说明</w:t>
            </w:r>
          </w:p>
        </w:tc>
      </w:tr>
      <w:tr>
        <w:tblPrEx>
          <w:tblCellMar>
            <w:top w:w="0" w:type="dxa"/>
            <w:left w:w="108" w:type="dxa"/>
            <w:bottom w:w="0" w:type="dxa"/>
            <w:right w:w="108" w:type="dxa"/>
          </w:tblCellMar>
        </w:tblPrEx>
        <w:trPr>
          <w:trHeight w:val="399"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400W柔光双色网络球型摄像机</w:t>
            </w:r>
          </w:p>
        </w:tc>
        <w:tc>
          <w:tcPr>
            <w:tcW w:w="2363" w:type="pct"/>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1.传感器类型：1/1.8英寸 CMOS，双sensor架构；</w:t>
            </w:r>
          </w:p>
          <w:p>
            <w:pPr>
              <w:jc w:val="left"/>
              <w:rPr>
                <w:rFonts w:ascii="仿宋" w:hAnsi="仿宋" w:eastAsia="仿宋" w:cs="宋体"/>
                <w:kern w:val="0"/>
                <w:sz w:val="24"/>
                <w:szCs w:val="24"/>
              </w:rPr>
            </w:pPr>
            <w:r>
              <w:rPr>
                <w:rFonts w:hint="eastAsia" w:ascii="仿宋" w:hAnsi="仿宋" w:eastAsia="仿宋" w:cs="宋体"/>
                <w:kern w:val="0"/>
                <w:sz w:val="24"/>
                <w:szCs w:val="24"/>
              </w:rPr>
              <w:t>2.像素：400万；</w:t>
            </w:r>
          </w:p>
          <w:p>
            <w:pPr>
              <w:jc w:val="left"/>
              <w:rPr>
                <w:rFonts w:ascii="仿宋" w:hAnsi="仿宋" w:eastAsia="仿宋" w:cs="宋体"/>
                <w:kern w:val="0"/>
                <w:sz w:val="24"/>
                <w:szCs w:val="24"/>
              </w:rPr>
            </w:pPr>
            <w:r>
              <w:rPr>
                <w:rFonts w:hint="eastAsia" w:ascii="仿宋" w:hAnsi="仿宋" w:eastAsia="仿宋" w:cs="宋体"/>
                <w:kern w:val="0"/>
                <w:sz w:val="24"/>
                <w:szCs w:val="24"/>
              </w:rPr>
              <w:t>3.内置GPU芯片，支持深度学习算法，有效提升检测准确率；</w:t>
            </w:r>
          </w:p>
          <w:p>
            <w:pPr>
              <w:jc w:val="left"/>
              <w:rPr>
                <w:rFonts w:ascii="仿宋" w:hAnsi="仿宋" w:eastAsia="仿宋" w:cs="宋体"/>
                <w:kern w:val="0"/>
                <w:sz w:val="24"/>
                <w:szCs w:val="24"/>
              </w:rPr>
            </w:pPr>
            <w:r>
              <w:rPr>
                <w:rFonts w:hint="eastAsia" w:ascii="仿宋" w:hAnsi="仿宋" w:eastAsia="仿宋" w:cs="宋体"/>
                <w:kern w:val="0"/>
                <w:sz w:val="24"/>
                <w:szCs w:val="24"/>
              </w:rPr>
              <w:t>4.支持视频结构化功能：支持机动车、非机动车、人脸、人体检测；支持跟踪；支持优选；支持抓拍；支持上报最优的抓图机动车属性；</w:t>
            </w:r>
          </w:p>
          <w:p>
            <w:pPr>
              <w:jc w:val="left"/>
              <w:rPr>
                <w:rFonts w:ascii="仿宋" w:hAnsi="仿宋" w:eastAsia="仿宋" w:cs="宋体"/>
                <w:kern w:val="0"/>
                <w:sz w:val="24"/>
                <w:szCs w:val="24"/>
              </w:rPr>
            </w:pPr>
            <w:r>
              <w:rPr>
                <w:rFonts w:hint="eastAsia" w:ascii="仿宋" w:hAnsi="仿宋" w:eastAsia="仿宋" w:cs="宋体"/>
                <w:kern w:val="0"/>
                <w:sz w:val="24"/>
                <w:szCs w:val="24"/>
              </w:rPr>
              <w:t>5.※电源电压在DC36V±55%范围内变化时，样机应能正常工作，支持POE供电；</w:t>
            </w:r>
          </w:p>
          <w:p>
            <w:pPr>
              <w:jc w:val="left"/>
              <w:rPr>
                <w:rFonts w:ascii="仿宋" w:hAnsi="仿宋" w:eastAsia="仿宋" w:cs="宋体"/>
                <w:kern w:val="0"/>
                <w:sz w:val="24"/>
                <w:szCs w:val="24"/>
              </w:rPr>
            </w:pPr>
            <w:r>
              <w:rPr>
                <w:rFonts w:hint="eastAsia" w:ascii="仿宋" w:hAnsi="仿宋" w:eastAsia="仿宋" w:cs="宋体"/>
                <w:kern w:val="0"/>
                <w:sz w:val="24"/>
                <w:szCs w:val="24"/>
              </w:rPr>
              <w:t>6.※过车检测功能检验：在夜间低照环境下，开启视频结构化功能，会自动启动过车检测，支持自动将车牌曝光并抓拍最优照片；</w:t>
            </w:r>
          </w:p>
          <w:p>
            <w:pPr>
              <w:jc w:val="left"/>
              <w:rPr>
                <w:rFonts w:ascii="仿宋" w:hAnsi="仿宋" w:eastAsia="仿宋" w:cs="宋体"/>
                <w:kern w:val="0"/>
                <w:sz w:val="24"/>
                <w:szCs w:val="24"/>
              </w:rPr>
            </w:pPr>
            <w:r>
              <w:rPr>
                <w:rFonts w:hint="eastAsia" w:ascii="仿宋" w:hAnsi="仿宋" w:eastAsia="仿宋" w:cs="宋体"/>
                <w:kern w:val="0"/>
                <w:sz w:val="24"/>
                <w:szCs w:val="24"/>
              </w:rPr>
              <w:t>7.※支持双路视频融合，球机内置两个图像传感器，分别输出黑白及彩色图像，样机可对视频图像进行融合输出；</w:t>
            </w:r>
          </w:p>
          <w:p>
            <w:pPr>
              <w:jc w:val="left"/>
              <w:rPr>
                <w:rFonts w:ascii="仿宋" w:hAnsi="仿宋" w:eastAsia="仿宋" w:cs="宋体"/>
                <w:kern w:val="0"/>
                <w:sz w:val="24"/>
                <w:szCs w:val="24"/>
              </w:rPr>
            </w:pPr>
            <w:r>
              <w:rPr>
                <w:rFonts w:hint="eastAsia" w:ascii="仿宋" w:hAnsi="仿宋" w:eastAsia="仿宋" w:cs="宋体"/>
                <w:kern w:val="0"/>
                <w:sz w:val="24"/>
                <w:szCs w:val="24"/>
              </w:rPr>
              <w:t>8.※在IE浏览器下，具有人脸美颜设置选项，美颜等级0-100可调节；</w:t>
            </w:r>
          </w:p>
          <w:p>
            <w:pPr>
              <w:jc w:val="left"/>
              <w:rPr>
                <w:rFonts w:ascii="仿宋" w:hAnsi="仿宋" w:eastAsia="仿宋" w:cs="宋体"/>
                <w:kern w:val="0"/>
                <w:sz w:val="24"/>
                <w:szCs w:val="24"/>
              </w:rPr>
            </w:pPr>
            <w:r>
              <w:rPr>
                <w:rFonts w:hint="eastAsia" w:ascii="仿宋" w:hAnsi="仿宋" w:eastAsia="仿宋" w:cs="宋体"/>
                <w:kern w:val="0"/>
                <w:sz w:val="24"/>
                <w:szCs w:val="24"/>
              </w:rPr>
              <w:t>9.※不小于1600线(分辨率设置为2688×1520、帧率设置为30fps、码率设置为4Mbps、RJ45输出)；</w:t>
            </w:r>
          </w:p>
          <w:p>
            <w:pPr>
              <w:jc w:val="left"/>
              <w:rPr>
                <w:rFonts w:ascii="仿宋" w:hAnsi="仿宋" w:eastAsia="仿宋" w:cs="宋体"/>
                <w:kern w:val="0"/>
                <w:sz w:val="24"/>
                <w:szCs w:val="24"/>
              </w:rPr>
            </w:pPr>
            <w:r>
              <w:rPr>
                <w:rFonts w:hint="eastAsia" w:ascii="仿宋" w:hAnsi="仿宋" w:eastAsia="仿宋" w:cs="宋体"/>
                <w:kern w:val="0"/>
                <w:sz w:val="24"/>
                <w:szCs w:val="24"/>
              </w:rPr>
              <w:t>10.水平手控速度检验：水平手控最小速度不大于0.01°/s，水平手控最大速度不小于750°/s；</w:t>
            </w:r>
          </w:p>
          <w:p>
            <w:pPr>
              <w:jc w:val="left"/>
              <w:rPr>
                <w:rFonts w:ascii="仿宋" w:hAnsi="仿宋" w:eastAsia="仿宋" w:cs="宋体"/>
                <w:kern w:val="0"/>
                <w:sz w:val="24"/>
                <w:szCs w:val="24"/>
              </w:rPr>
            </w:pPr>
            <w:r>
              <w:rPr>
                <w:rFonts w:hint="eastAsia" w:ascii="仿宋" w:hAnsi="仿宋" w:eastAsia="仿宋" w:cs="宋体"/>
                <w:kern w:val="0"/>
                <w:sz w:val="24"/>
                <w:szCs w:val="24"/>
              </w:rPr>
              <w:t>11.垂直手控最小速度不大于0.01°/s，垂直手控最大速度不小于300°/s；</w:t>
            </w:r>
          </w:p>
          <w:p>
            <w:pPr>
              <w:jc w:val="left"/>
              <w:rPr>
                <w:rFonts w:ascii="仿宋" w:hAnsi="仿宋" w:eastAsia="仿宋" w:cs="宋体"/>
                <w:kern w:val="0"/>
                <w:sz w:val="24"/>
                <w:szCs w:val="24"/>
              </w:rPr>
            </w:pPr>
            <w:r>
              <w:rPr>
                <w:rFonts w:hint="eastAsia" w:ascii="仿宋" w:hAnsi="仿宋" w:eastAsia="仿宋" w:cs="宋体"/>
                <w:kern w:val="0"/>
                <w:sz w:val="24"/>
                <w:szCs w:val="24"/>
              </w:rPr>
              <w:t>12.水平角度:0°~360°，垂直角度:-35°~90°，自动翻转；</w:t>
            </w:r>
          </w:p>
          <w:p>
            <w:pPr>
              <w:jc w:val="left"/>
              <w:rPr>
                <w:rFonts w:ascii="仿宋" w:hAnsi="仿宋" w:eastAsia="仿宋" w:cs="宋体"/>
                <w:kern w:val="0"/>
                <w:sz w:val="24"/>
                <w:szCs w:val="24"/>
              </w:rPr>
            </w:pPr>
            <w:r>
              <w:rPr>
                <w:rFonts w:hint="eastAsia" w:ascii="仿宋" w:hAnsi="仿宋" w:eastAsia="仿宋" w:cs="宋体"/>
                <w:kern w:val="0"/>
                <w:sz w:val="24"/>
                <w:szCs w:val="24"/>
              </w:rPr>
              <w:t>13.样机支持逆光补偿功能。可通过IE浏览器在监控画面中设置逆光补偿区域，区域大小和位置可设置，具有自动补光设置选项；</w:t>
            </w:r>
          </w:p>
          <w:p>
            <w:pPr>
              <w:jc w:val="left"/>
              <w:rPr>
                <w:rFonts w:ascii="仿宋" w:hAnsi="仿宋" w:eastAsia="仿宋" w:cs="宋体"/>
                <w:kern w:val="0"/>
                <w:sz w:val="24"/>
                <w:szCs w:val="24"/>
              </w:rPr>
            </w:pPr>
            <w:r>
              <w:rPr>
                <w:rFonts w:hint="eastAsia" w:ascii="仿宋" w:hAnsi="仿宋" w:eastAsia="仿宋" w:cs="宋体"/>
                <w:kern w:val="0"/>
                <w:sz w:val="24"/>
                <w:szCs w:val="24"/>
              </w:rPr>
              <w:t>14.样机具有2049个预置位，存预置位和调预置位功能应正常，支持一键调用预置位</w:t>
            </w:r>
          </w:p>
          <w:p>
            <w:pPr>
              <w:jc w:val="left"/>
              <w:rPr>
                <w:rFonts w:ascii="仿宋" w:hAnsi="仿宋" w:eastAsia="仿宋" w:cs="宋体"/>
                <w:kern w:val="0"/>
                <w:sz w:val="24"/>
                <w:szCs w:val="24"/>
              </w:rPr>
            </w:pPr>
            <w:r>
              <w:rPr>
                <w:rFonts w:hint="eastAsia" w:ascii="仿宋" w:hAnsi="仿宋" w:eastAsia="仿宋" w:cs="宋体"/>
                <w:kern w:val="0"/>
                <w:sz w:val="24"/>
                <w:szCs w:val="24"/>
              </w:rPr>
              <w:t>15.当样机静止时长达到预设值时，可自动运行调守望位、自动巡航、自动扫描、模式路径等功能，支持一键守望；</w:t>
            </w:r>
          </w:p>
          <w:p>
            <w:pPr>
              <w:jc w:val="left"/>
              <w:rPr>
                <w:rFonts w:ascii="仿宋" w:hAnsi="仿宋" w:eastAsia="仿宋" w:cs="宋体"/>
                <w:kern w:val="0"/>
                <w:sz w:val="24"/>
                <w:szCs w:val="24"/>
              </w:rPr>
            </w:pPr>
            <w:r>
              <w:rPr>
                <w:rFonts w:hint="eastAsia" w:ascii="仿宋" w:hAnsi="仿宋" w:eastAsia="仿宋" w:cs="宋体"/>
                <w:kern w:val="0"/>
                <w:sz w:val="24"/>
                <w:szCs w:val="24"/>
              </w:rPr>
              <w:t>16.应有恢复出厂设置和重新启动功能，设备掉电或重新启动后，应能保存掉电前或重启前的配置信息；</w:t>
            </w:r>
          </w:p>
          <w:p>
            <w:pPr>
              <w:jc w:val="left"/>
              <w:rPr>
                <w:rFonts w:ascii="仿宋" w:hAnsi="仿宋" w:eastAsia="仿宋" w:cs="宋体"/>
                <w:kern w:val="0"/>
                <w:sz w:val="24"/>
                <w:szCs w:val="24"/>
              </w:rPr>
            </w:pPr>
            <w:r>
              <w:rPr>
                <w:rFonts w:hint="eastAsia" w:ascii="仿宋" w:hAnsi="仿宋" w:eastAsia="仿宋" w:cs="宋体"/>
                <w:kern w:val="0"/>
                <w:sz w:val="24"/>
                <w:szCs w:val="24"/>
              </w:rPr>
              <w:t>17.样机可通过网络将采集的数据上传至服务器；</w:t>
            </w:r>
          </w:p>
          <w:p>
            <w:pPr>
              <w:jc w:val="left"/>
              <w:rPr>
                <w:rFonts w:ascii="仿宋" w:hAnsi="仿宋" w:eastAsia="仿宋" w:cs="宋体"/>
                <w:kern w:val="0"/>
                <w:sz w:val="24"/>
                <w:szCs w:val="24"/>
              </w:rPr>
            </w:pPr>
            <w:r>
              <w:rPr>
                <w:rFonts w:hint="eastAsia" w:ascii="仿宋" w:hAnsi="仿宋" w:eastAsia="仿宋" w:cs="宋体"/>
                <w:kern w:val="0"/>
                <w:sz w:val="24"/>
                <w:szCs w:val="24"/>
              </w:rPr>
              <w:t>18.防护等不低于IP67等级；</w:t>
            </w:r>
          </w:p>
        </w:tc>
        <w:tc>
          <w:tcPr>
            <w:tcW w:w="37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372"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61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2</w:t>
            </w:r>
          </w:p>
        </w:tc>
        <w:tc>
          <w:tcPr>
            <w:tcW w:w="90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云存储数据存储节点服务器</w:t>
            </w:r>
          </w:p>
        </w:tc>
        <w:tc>
          <w:tcPr>
            <w:tcW w:w="2363"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外形规格：4U机架；</w:t>
            </w:r>
          </w:p>
          <w:p>
            <w:pPr>
              <w:jc w:val="left"/>
              <w:rPr>
                <w:rFonts w:ascii="仿宋" w:hAnsi="仿宋" w:eastAsia="仿宋" w:cs="宋体"/>
                <w:kern w:val="0"/>
                <w:sz w:val="24"/>
                <w:szCs w:val="24"/>
              </w:rPr>
            </w:pPr>
            <w:r>
              <w:rPr>
                <w:rFonts w:hint="eastAsia" w:ascii="仿宋" w:hAnsi="仿宋" w:eastAsia="仿宋" w:cs="宋体"/>
                <w:kern w:val="0"/>
                <w:sz w:val="24"/>
                <w:szCs w:val="24"/>
              </w:rPr>
              <w:t>主处理器：高性能六核处理器；</w:t>
            </w:r>
          </w:p>
          <w:p>
            <w:pPr>
              <w:jc w:val="left"/>
              <w:rPr>
                <w:rFonts w:ascii="仿宋" w:hAnsi="仿宋" w:eastAsia="仿宋" w:cs="宋体"/>
                <w:kern w:val="0"/>
                <w:sz w:val="24"/>
                <w:szCs w:val="24"/>
              </w:rPr>
            </w:pPr>
            <w:r>
              <w:rPr>
                <w:rFonts w:hint="eastAsia" w:ascii="仿宋" w:hAnsi="仿宋" w:eastAsia="仿宋" w:cs="宋体"/>
                <w:kern w:val="0"/>
                <w:sz w:val="24"/>
                <w:szCs w:val="24"/>
              </w:rPr>
              <w:t>操作系统：嵌入式LINUX系统；</w:t>
            </w:r>
          </w:p>
          <w:p>
            <w:pPr>
              <w:jc w:val="left"/>
              <w:rPr>
                <w:rFonts w:ascii="仿宋" w:hAnsi="仿宋" w:eastAsia="仿宋" w:cs="宋体"/>
                <w:kern w:val="0"/>
                <w:sz w:val="24"/>
                <w:szCs w:val="24"/>
              </w:rPr>
            </w:pPr>
            <w:r>
              <w:rPr>
                <w:rFonts w:hint="eastAsia" w:ascii="仿宋" w:hAnsi="仿宋" w:eastAsia="仿宋" w:cs="宋体"/>
                <w:kern w:val="0"/>
                <w:sz w:val="24"/>
                <w:szCs w:val="24"/>
              </w:rPr>
              <w:t>高速缓存：16GB DDR4 主频2666MHz；</w:t>
            </w:r>
          </w:p>
          <w:p>
            <w:pPr>
              <w:jc w:val="left"/>
              <w:rPr>
                <w:rFonts w:ascii="仿宋" w:hAnsi="仿宋" w:eastAsia="仿宋" w:cs="宋体"/>
                <w:kern w:val="0"/>
                <w:sz w:val="24"/>
                <w:szCs w:val="24"/>
              </w:rPr>
            </w:pPr>
            <w:r>
              <w:rPr>
                <w:rFonts w:hint="eastAsia" w:ascii="仿宋" w:hAnsi="仿宋" w:eastAsia="仿宋" w:cs="宋体"/>
                <w:kern w:val="0"/>
                <w:sz w:val="24"/>
                <w:szCs w:val="24"/>
              </w:rPr>
              <w:t>电源冗余：1+1冗余电源；</w:t>
            </w:r>
          </w:p>
          <w:p>
            <w:pPr>
              <w:jc w:val="left"/>
              <w:rPr>
                <w:rFonts w:ascii="仿宋" w:hAnsi="仿宋" w:eastAsia="仿宋" w:cs="宋体"/>
                <w:kern w:val="0"/>
                <w:sz w:val="24"/>
                <w:szCs w:val="24"/>
              </w:rPr>
            </w:pPr>
            <w:r>
              <w:rPr>
                <w:rFonts w:hint="eastAsia" w:ascii="仿宋" w:hAnsi="仿宋" w:eastAsia="仿宋" w:cs="宋体"/>
                <w:kern w:val="0"/>
                <w:sz w:val="24"/>
                <w:szCs w:val="24"/>
              </w:rPr>
              <w:t>网络接口：8个千兆数据电口；</w:t>
            </w:r>
          </w:p>
          <w:p>
            <w:pPr>
              <w:jc w:val="left"/>
              <w:rPr>
                <w:rFonts w:ascii="仿宋" w:hAnsi="仿宋" w:eastAsia="仿宋" w:cs="宋体"/>
                <w:kern w:val="0"/>
                <w:sz w:val="24"/>
                <w:szCs w:val="24"/>
              </w:rPr>
            </w:pPr>
            <w:r>
              <w:rPr>
                <w:rFonts w:hint="eastAsia" w:ascii="仿宋" w:hAnsi="仿宋" w:eastAsia="仿宋" w:cs="宋体"/>
                <w:kern w:val="0"/>
                <w:sz w:val="24"/>
                <w:szCs w:val="24"/>
              </w:rPr>
              <w:t>硬盘个数：标配内置 1块 2.5英寸 SATA 240G 企业级固态硬盘最大支持24个2.5"或3.5"的SATA硬盘或者SAS硬盘；</w:t>
            </w:r>
          </w:p>
          <w:p>
            <w:pPr>
              <w:jc w:val="left"/>
              <w:rPr>
                <w:rFonts w:ascii="仿宋" w:hAnsi="仿宋" w:eastAsia="仿宋" w:cs="宋体"/>
                <w:kern w:val="0"/>
                <w:sz w:val="24"/>
                <w:szCs w:val="24"/>
              </w:rPr>
            </w:pPr>
            <w:r>
              <w:rPr>
                <w:rFonts w:hint="eastAsia" w:ascii="仿宋" w:hAnsi="仿宋" w:eastAsia="仿宋" w:cs="宋体"/>
                <w:kern w:val="0"/>
                <w:sz w:val="24"/>
                <w:szCs w:val="24"/>
              </w:rPr>
              <w:t>供电方式：550W；100V~240V，50/60Hz，支持热插拔；</w:t>
            </w:r>
          </w:p>
          <w:p>
            <w:pPr>
              <w:jc w:val="left"/>
              <w:rPr>
                <w:rFonts w:ascii="仿宋" w:hAnsi="仿宋" w:eastAsia="仿宋" w:cs="宋体"/>
                <w:kern w:val="0"/>
                <w:sz w:val="24"/>
                <w:szCs w:val="24"/>
              </w:rPr>
            </w:pPr>
            <w:r>
              <w:rPr>
                <w:rFonts w:hint="eastAsia" w:ascii="仿宋" w:hAnsi="仿宋" w:eastAsia="仿宋" w:cs="宋体"/>
                <w:kern w:val="0"/>
                <w:sz w:val="24"/>
                <w:szCs w:val="24"/>
              </w:rPr>
              <w:t>功耗：不大于500W（含硬盘）</w:t>
            </w:r>
          </w:p>
          <w:p>
            <w:pPr>
              <w:jc w:val="left"/>
              <w:rPr>
                <w:rFonts w:ascii="仿宋" w:hAnsi="仿宋" w:eastAsia="仿宋" w:cs="宋体"/>
                <w:kern w:val="0"/>
                <w:sz w:val="24"/>
                <w:szCs w:val="24"/>
              </w:rPr>
            </w:pPr>
            <w:r>
              <w:rPr>
                <w:rFonts w:hint="eastAsia" w:ascii="仿宋" w:hAnsi="仿宋" w:eastAsia="仿宋" w:cs="宋体"/>
                <w:kern w:val="0"/>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jc w:val="left"/>
              <w:rPr>
                <w:rFonts w:ascii="仿宋" w:hAnsi="仿宋" w:eastAsia="仿宋" w:cs="宋体"/>
                <w:kern w:val="0"/>
                <w:sz w:val="24"/>
                <w:szCs w:val="24"/>
              </w:rPr>
            </w:pPr>
            <w:r>
              <w:rPr>
                <w:rFonts w:hint="eastAsia" w:ascii="仿宋" w:hAnsi="仿宋" w:eastAsia="仿宋" w:cs="宋体"/>
                <w:kern w:val="0"/>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jc w:val="left"/>
              <w:rPr>
                <w:rFonts w:ascii="仿宋" w:hAnsi="仿宋" w:eastAsia="仿宋" w:cs="宋体"/>
                <w:kern w:val="0"/>
                <w:sz w:val="24"/>
                <w:szCs w:val="24"/>
              </w:rPr>
            </w:pPr>
            <w:r>
              <w:rPr>
                <w:rFonts w:hint="eastAsia" w:ascii="仿宋" w:hAnsi="仿宋" w:eastAsia="仿宋" w:cs="宋体"/>
                <w:kern w:val="0"/>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jc w:val="left"/>
              <w:rPr>
                <w:rFonts w:ascii="仿宋" w:hAnsi="仿宋" w:eastAsia="仿宋" w:cs="宋体"/>
                <w:kern w:val="0"/>
                <w:sz w:val="24"/>
                <w:szCs w:val="24"/>
              </w:rPr>
            </w:pPr>
            <w:r>
              <w:rPr>
                <w:rFonts w:hint="eastAsia" w:ascii="仿宋" w:hAnsi="仿宋" w:eastAsia="仿宋" w:cs="宋体"/>
                <w:kern w:val="0"/>
                <w:sz w:val="24"/>
                <w:szCs w:val="24"/>
              </w:rPr>
              <w:t>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jc w:val="left"/>
              <w:rPr>
                <w:rFonts w:ascii="仿宋" w:hAnsi="仿宋" w:eastAsia="仿宋" w:cs="宋体"/>
                <w:kern w:val="0"/>
                <w:sz w:val="24"/>
                <w:szCs w:val="24"/>
              </w:rPr>
            </w:pPr>
            <w:r>
              <w:rPr>
                <w:rFonts w:hint="eastAsia" w:ascii="仿宋" w:hAnsi="仿宋" w:eastAsia="仿宋" w:cs="宋体"/>
                <w:kern w:val="0"/>
                <w:sz w:val="24"/>
                <w:szCs w:val="24"/>
              </w:rPr>
              <w:t>5.※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p>
          <w:p>
            <w:pPr>
              <w:jc w:val="left"/>
              <w:rPr>
                <w:rFonts w:ascii="仿宋" w:hAnsi="仿宋" w:eastAsia="仿宋" w:cs="宋体"/>
                <w:kern w:val="0"/>
                <w:sz w:val="24"/>
                <w:szCs w:val="24"/>
              </w:rPr>
            </w:pPr>
            <w:r>
              <w:rPr>
                <w:rFonts w:hint="eastAsia" w:ascii="仿宋" w:hAnsi="仿宋" w:eastAsia="仿宋" w:cs="宋体"/>
                <w:kern w:val="0"/>
                <w:sz w:val="24"/>
                <w:szCs w:val="24"/>
              </w:rPr>
              <w:t>6.※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p>
          <w:p>
            <w:pPr>
              <w:jc w:val="left"/>
              <w:rPr>
                <w:rFonts w:ascii="仿宋" w:hAnsi="仿宋" w:eastAsia="仿宋" w:cs="宋体"/>
                <w:kern w:val="0"/>
                <w:sz w:val="24"/>
                <w:szCs w:val="24"/>
              </w:rPr>
            </w:pPr>
            <w:r>
              <w:rPr>
                <w:rFonts w:hint="eastAsia" w:ascii="仿宋" w:hAnsi="仿宋" w:eastAsia="仿宋" w:cs="宋体"/>
                <w:kern w:val="0"/>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jc w:val="left"/>
              <w:rPr>
                <w:rFonts w:ascii="仿宋" w:hAnsi="仿宋" w:eastAsia="仿宋" w:cs="宋体"/>
                <w:kern w:val="0"/>
                <w:sz w:val="24"/>
                <w:szCs w:val="24"/>
              </w:rPr>
            </w:pPr>
            <w:r>
              <w:rPr>
                <w:rFonts w:hint="eastAsia" w:ascii="仿宋" w:hAnsi="仿宋" w:eastAsia="仿宋" w:cs="宋体"/>
                <w:kern w:val="0"/>
                <w:sz w:val="24"/>
                <w:szCs w:val="24"/>
              </w:rPr>
              <w:t>8. 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37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61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3</w:t>
            </w:r>
          </w:p>
        </w:tc>
        <w:tc>
          <w:tcPr>
            <w:tcW w:w="90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存储硬盘</w:t>
            </w:r>
          </w:p>
        </w:tc>
        <w:tc>
          <w:tcPr>
            <w:tcW w:w="2363"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单硬盘容量：8TB；</w:t>
            </w:r>
          </w:p>
          <w:p>
            <w:pPr>
              <w:jc w:val="left"/>
              <w:rPr>
                <w:rFonts w:ascii="仿宋" w:hAnsi="仿宋" w:eastAsia="仿宋" w:cs="宋体"/>
                <w:kern w:val="0"/>
                <w:sz w:val="24"/>
                <w:szCs w:val="24"/>
              </w:rPr>
            </w:pPr>
            <w:r>
              <w:rPr>
                <w:rFonts w:hint="eastAsia" w:ascii="仿宋" w:hAnsi="仿宋" w:eastAsia="仿宋" w:cs="宋体"/>
                <w:kern w:val="0"/>
                <w:sz w:val="24"/>
                <w:szCs w:val="24"/>
              </w:rPr>
              <w:t>硬盘转速：7200RPM；</w:t>
            </w:r>
          </w:p>
          <w:p>
            <w:pPr>
              <w:jc w:val="left"/>
              <w:rPr>
                <w:rFonts w:ascii="仿宋" w:hAnsi="仿宋" w:eastAsia="仿宋" w:cs="宋体"/>
                <w:kern w:val="0"/>
                <w:sz w:val="24"/>
                <w:szCs w:val="24"/>
              </w:rPr>
            </w:pPr>
            <w:r>
              <w:rPr>
                <w:rFonts w:hint="eastAsia" w:ascii="仿宋" w:hAnsi="仿宋" w:eastAsia="仿宋" w:cs="宋体"/>
                <w:kern w:val="0"/>
                <w:sz w:val="24"/>
                <w:szCs w:val="24"/>
              </w:rPr>
              <w:t>硬盘缓存：256MB；</w:t>
            </w:r>
          </w:p>
          <w:p>
            <w:pPr>
              <w:jc w:val="left"/>
              <w:rPr>
                <w:rFonts w:ascii="仿宋" w:hAnsi="仿宋" w:eastAsia="仿宋" w:cs="宋体"/>
                <w:kern w:val="0"/>
                <w:sz w:val="24"/>
                <w:szCs w:val="24"/>
              </w:rPr>
            </w:pPr>
            <w:r>
              <w:rPr>
                <w:rFonts w:hint="eastAsia" w:ascii="仿宋" w:hAnsi="仿宋" w:eastAsia="仿宋" w:cs="宋体"/>
                <w:kern w:val="0"/>
                <w:sz w:val="24"/>
                <w:szCs w:val="24"/>
              </w:rPr>
              <w:t>硬盘接口：SATA；</w:t>
            </w:r>
          </w:p>
          <w:p>
            <w:pPr>
              <w:jc w:val="left"/>
              <w:rPr>
                <w:rFonts w:ascii="仿宋" w:hAnsi="仿宋" w:eastAsia="仿宋" w:cs="宋体"/>
                <w:kern w:val="0"/>
                <w:sz w:val="24"/>
                <w:szCs w:val="24"/>
              </w:rPr>
            </w:pPr>
            <w:r>
              <w:rPr>
                <w:rFonts w:hint="eastAsia" w:ascii="仿宋" w:hAnsi="仿宋" w:eastAsia="仿宋" w:cs="宋体"/>
                <w:kern w:val="0"/>
                <w:sz w:val="24"/>
                <w:szCs w:val="24"/>
              </w:rPr>
              <w:t>硬盘级别：企业级；</w:t>
            </w:r>
          </w:p>
        </w:tc>
        <w:tc>
          <w:tcPr>
            <w:tcW w:w="37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24</w:t>
            </w:r>
          </w:p>
        </w:tc>
        <w:tc>
          <w:tcPr>
            <w:tcW w:w="61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4</w:t>
            </w:r>
          </w:p>
        </w:tc>
        <w:tc>
          <w:tcPr>
            <w:tcW w:w="90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智能监控箱</w:t>
            </w:r>
          </w:p>
        </w:tc>
        <w:tc>
          <w:tcPr>
            <w:tcW w:w="2363"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1、提供≥1路AC220V可控强电输出，最大支持功率1000W；</w:t>
            </w:r>
          </w:p>
          <w:p>
            <w:pPr>
              <w:jc w:val="left"/>
              <w:rPr>
                <w:rFonts w:ascii="仿宋" w:hAnsi="仿宋" w:eastAsia="仿宋" w:cs="宋体"/>
                <w:kern w:val="0"/>
                <w:sz w:val="24"/>
                <w:szCs w:val="24"/>
              </w:rPr>
            </w:pPr>
            <w:r>
              <w:rPr>
                <w:rFonts w:hint="eastAsia" w:ascii="仿宋" w:hAnsi="仿宋" w:eastAsia="仿宋" w:cs="宋体"/>
                <w:kern w:val="0"/>
                <w:sz w:val="24"/>
                <w:szCs w:val="24"/>
              </w:rPr>
              <w:t>2、支持外接箱门检测传感器，支持箱门异常开启告警，并将告警信息上传至中心平台。</w:t>
            </w:r>
          </w:p>
          <w:p>
            <w:pPr>
              <w:jc w:val="left"/>
              <w:rPr>
                <w:rFonts w:ascii="仿宋" w:hAnsi="仿宋" w:eastAsia="仿宋" w:cs="宋体"/>
                <w:kern w:val="0"/>
                <w:sz w:val="24"/>
                <w:szCs w:val="24"/>
              </w:rPr>
            </w:pPr>
            <w:r>
              <w:rPr>
                <w:rFonts w:hint="eastAsia" w:ascii="仿宋" w:hAnsi="仿宋" w:eastAsia="仿宋" w:cs="宋体"/>
                <w:kern w:val="0"/>
                <w:sz w:val="24"/>
                <w:szCs w:val="24"/>
              </w:rPr>
              <w:t>3、内置温湿度传感器，支持监测箱内实时温度和湿度，可在客户端设定温湿度上限，当温湿度超过上限时，客户端提示温湿度过高告警，当温湿度低于下限时，提示温湿度低告警；</w:t>
            </w:r>
          </w:p>
          <w:p>
            <w:pPr>
              <w:jc w:val="left"/>
              <w:rPr>
                <w:rFonts w:ascii="仿宋" w:hAnsi="仿宋" w:eastAsia="仿宋" w:cs="宋体"/>
                <w:kern w:val="0"/>
                <w:sz w:val="24"/>
                <w:szCs w:val="24"/>
              </w:rPr>
            </w:pPr>
            <w:r>
              <w:rPr>
                <w:rFonts w:hint="eastAsia" w:ascii="仿宋" w:hAnsi="仿宋" w:eastAsia="仿宋" w:cs="宋体"/>
                <w:kern w:val="0"/>
                <w:sz w:val="24"/>
                <w:szCs w:val="24"/>
              </w:rPr>
              <w:t>※4、支持对通信数据进行非明文加密传输功能；</w:t>
            </w:r>
          </w:p>
          <w:p>
            <w:pPr>
              <w:jc w:val="left"/>
              <w:rPr>
                <w:rFonts w:ascii="仿宋" w:hAnsi="仿宋" w:eastAsia="仿宋" w:cs="宋体"/>
                <w:kern w:val="0"/>
                <w:sz w:val="24"/>
                <w:szCs w:val="24"/>
              </w:rPr>
            </w:pPr>
            <w:r>
              <w:rPr>
                <w:rFonts w:hint="eastAsia" w:ascii="仿宋" w:hAnsi="仿宋" w:eastAsia="仿宋" w:cs="宋体"/>
                <w:kern w:val="0"/>
                <w:sz w:val="24"/>
                <w:szCs w:val="24"/>
              </w:rPr>
              <w:t>※5、支持当系统死机时，具有看门狗自动复位功能；</w:t>
            </w:r>
          </w:p>
          <w:p>
            <w:pPr>
              <w:jc w:val="left"/>
              <w:rPr>
                <w:rFonts w:ascii="仿宋" w:hAnsi="仿宋" w:eastAsia="仿宋" w:cs="宋体"/>
                <w:kern w:val="0"/>
                <w:sz w:val="24"/>
                <w:szCs w:val="24"/>
              </w:rPr>
            </w:pPr>
            <w:r>
              <w:rPr>
                <w:rFonts w:hint="eastAsia" w:ascii="仿宋" w:hAnsi="仿宋" w:eastAsia="仿宋" w:cs="宋体"/>
                <w:kern w:val="0"/>
                <w:sz w:val="24"/>
                <w:szCs w:val="24"/>
              </w:rPr>
              <w:t>※6、支持客户端远程配置心跳保活周期，心跳保活消息定期上报；</w:t>
            </w:r>
          </w:p>
          <w:p>
            <w:pPr>
              <w:jc w:val="left"/>
              <w:rPr>
                <w:rFonts w:ascii="仿宋" w:hAnsi="仿宋" w:eastAsia="仿宋" w:cs="宋体"/>
                <w:kern w:val="0"/>
                <w:sz w:val="24"/>
                <w:szCs w:val="24"/>
              </w:rPr>
            </w:pPr>
            <w:r>
              <w:rPr>
                <w:rFonts w:hint="eastAsia" w:ascii="仿宋" w:hAnsi="仿宋" w:eastAsia="仿宋" w:cs="宋体"/>
                <w:kern w:val="0"/>
                <w:sz w:val="24"/>
                <w:szCs w:val="24"/>
              </w:rPr>
              <w:t>7、支持通过客户端远程对设备进行系统升级更新功能；</w:t>
            </w:r>
          </w:p>
          <w:p>
            <w:pPr>
              <w:jc w:val="left"/>
              <w:rPr>
                <w:rFonts w:ascii="仿宋" w:hAnsi="仿宋" w:eastAsia="仿宋" w:cs="宋体"/>
                <w:kern w:val="0"/>
                <w:sz w:val="24"/>
                <w:szCs w:val="24"/>
              </w:rPr>
            </w:pPr>
            <w:r>
              <w:rPr>
                <w:rFonts w:hint="eastAsia" w:ascii="仿宋" w:hAnsi="仿宋" w:eastAsia="仿宋" w:cs="宋体"/>
                <w:kern w:val="0"/>
                <w:sz w:val="24"/>
                <w:szCs w:val="24"/>
              </w:rPr>
              <w:t>※8、支持远程查询设备配置参数信息，远程查询设备运行日志信息；</w:t>
            </w:r>
          </w:p>
          <w:p>
            <w:pPr>
              <w:jc w:val="left"/>
              <w:rPr>
                <w:rFonts w:ascii="仿宋" w:hAnsi="仿宋" w:eastAsia="仿宋" w:cs="宋体"/>
                <w:kern w:val="0"/>
                <w:sz w:val="24"/>
                <w:szCs w:val="24"/>
              </w:rPr>
            </w:pPr>
            <w:r>
              <w:rPr>
                <w:rFonts w:hint="eastAsia" w:ascii="仿宋" w:hAnsi="仿宋" w:eastAsia="仿宋" w:cs="宋体"/>
                <w:kern w:val="0"/>
                <w:sz w:val="24"/>
                <w:szCs w:val="24"/>
              </w:rPr>
              <w:t>※9、支持当外部供电断开时，支持自动切换缓存电能供电，并上传报警信息；</w:t>
            </w:r>
          </w:p>
          <w:p>
            <w:pPr>
              <w:jc w:val="left"/>
              <w:rPr>
                <w:rFonts w:ascii="仿宋" w:hAnsi="仿宋" w:eastAsia="仿宋" w:cs="宋体"/>
                <w:kern w:val="0"/>
                <w:sz w:val="24"/>
                <w:szCs w:val="24"/>
              </w:rPr>
            </w:pPr>
            <w:r>
              <w:rPr>
                <w:rFonts w:hint="eastAsia" w:ascii="仿宋" w:hAnsi="仿宋" w:eastAsia="仿宋" w:cs="宋体"/>
                <w:kern w:val="0"/>
                <w:sz w:val="24"/>
                <w:szCs w:val="24"/>
              </w:rPr>
              <w:t>※10、智能运维终端数据支持与杭州市公安局钱塘区分局的综合运维管理平台能实现数据同步；</w:t>
            </w:r>
          </w:p>
          <w:p>
            <w:pPr>
              <w:jc w:val="left"/>
              <w:rPr>
                <w:rFonts w:ascii="仿宋" w:hAnsi="仿宋" w:eastAsia="仿宋" w:cs="宋体"/>
                <w:kern w:val="0"/>
                <w:sz w:val="24"/>
                <w:szCs w:val="24"/>
              </w:rPr>
            </w:pPr>
            <w:r>
              <w:rPr>
                <w:rFonts w:hint="eastAsia" w:ascii="仿宋" w:hAnsi="仿宋" w:eastAsia="仿宋" w:cs="宋体"/>
                <w:kern w:val="0"/>
                <w:sz w:val="24"/>
                <w:szCs w:val="24"/>
              </w:rPr>
              <w:t>规格要求：按现场实际情况定制</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61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5</w:t>
            </w:r>
          </w:p>
        </w:tc>
        <w:tc>
          <w:tcPr>
            <w:tcW w:w="90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挑壁杆</w:t>
            </w:r>
          </w:p>
        </w:tc>
        <w:tc>
          <w:tcPr>
            <w:tcW w:w="2363"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高点球机支架安装设备，挑杆1.5米，H型支架</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61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6</w:t>
            </w:r>
          </w:p>
        </w:tc>
        <w:tc>
          <w:tcPr>
            <w:tcW w:w="90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设备线缆及附材</w:t>
            </w:r>
          </w:p>
        </w:tc>
        <w:tc>
          <w:tcPr>
            <w:tcW w:w="2363"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前端摄像机到设备箱所需的一切线缆（六类阻水网线与电源线等）和附材（水晶头、U夹头、电工胶布等），一般150米</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61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7</w:t>
            </w:r>
          </w:p>
        </w:tc>
        <w:tc>
          <w:tcPr>
            <w:tcW w:w="90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管道敷设</w:t>
            </w:r>
          </w:p>
        </w:tc>
        <w:tc>
          <w:tcPr>
            <w:tcW w:w="2363"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管道及辅材；敷设PE50子管，开挖面大小400*300mm；管道C15混凝土包封（平均200米）</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61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90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取电工程及材料</w:t>
            </w:r>
          </w:p>
        </w:tc>
        <w:tc>
          <w:tcPr>
            <w:tcW w:w="2363"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铜芯交联聚乙烯绝缘，聚氯乙烯护套电力电缆（VV2*2.5电源电缆）；带电接入220V电源（平均200米路灯开关箱取电）满足取电要求</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61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9</w:t>
            </w:r>
          </w:p>
        </w:tc>
        <w:tc>
          <w:tcPr>
            <w:tcW w:w="90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系统安装调试</w:t>
            </w:r>
          </w:p>
        </w:tc>
        <w:tc>
          <w:tcPr>
            <w:tcW w:w="2363"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摄像机安装、调测、网络接入平台上线联调</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61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10</w:t>
            </w:r>
          </w:p>
        </w:tc>
        <w:tc>
          <w:tcPr>
            <w:tcW w:w="90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第三方检测</w:t>
            </w:r>
          </w:p>
        </w:tc>
        <w:tc>
          <w:tcPr>
            <w:tcW w:w="2363"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出具检测报告</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37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61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bl>
    <w:p>
      <w:pPr>
        <w:spacing w:line="276" w:lineRule="auto"/>
        <w:ind w:firstLine="420"/>
        <w:rPr>
          <w:rFonts w:ascii="仿宋" w:hAnsi="仿宋" w:eastAsia="仿宋" w:cs="仿宋"/>
          <w:sz w:val="24"/>
          <w:szCs w:val="24"/>
        </w:rPr>
      </w:pPr>
      <w:r>
        <w:rPr>
          <w:rFonts w:hint="eastAsia" w:ascii="仿宋" w:hAnsi="仿宋" w:eastAsia="仿宋" w:cs="仿宋"/>
          <w:sz w:val="24"/>
          <w:szCs w:val="24"/>
        </w:rPr>
        <w:t>设备点位清单如下：（具体建设点位以招标人实际建设情况决定）</w:t>
      </w:r>
    </w:p>
    <w:p>
      <w:pPr>
        <w:pStyle w:val="4"/>
        <w:rPr>
          <w:rFonts w:ascii="仿宋" w:hAnsi="仿宋" w:eastAsia="仿宋" w:cs="仿宋"/>
          <w:color w:val="000000"/>
          <w:sz w:val="24"/>
          <w:szCs w:val="24"/>
        </w:rPr>
      </w:pPr>
      <w:r>
        <w:rPr>
          <w:rFonts w:hint="eastAsia" w:ascii="仿宋" w:hAnsi="仿宋" w:eastAsia="仿宋" w:cs="仿宋"/>
          <w:sz w:val="24"/>
          <w:szCs w:val="24"/>
        </w:rPr>
        <w:t>4</w:t>
      </w:r>
      <w:r>
        <w:rPr>
          <w:rFonts w:ascii="仿宋" w:hAnsi="仿宋" w:eastAsia="仿宋" w:cs="仿宋"/>
          <w:sz w:val="24"/>
          <w:szCs w:val="24"/>
        </w:rPr>
        <w:t>.5</w:t>
      </w:r>
      <w:r>
        <w:rPr>
          <w:rFonts w:hint="eastAsia" w:ascii="仿宋" w:hAnsi="仿宋" w:eastAsia="仿宋" w:cs="仿宋"/>
          <w:sz w:val="24"/>
          <w:szCs w:val="24"/>
        </w:rPr>
        <w:t>高清卡口系统清单</w:t>
      </w:r>
    </w:p>
    <w:p>
      <w:pPr>
        <w:snapToGrid w:val="0"/>
        <w:spacing w:line="360" w:lineRule="auto"/>
        <w:ind w:firstLine="481" w:firstLineChars="200"/>
        <w:rPr>
          <w:rFonts w:ascii="仿宋" w:hAnsi="仿宋" w:eastAsia="仿宋" w:cs="Arial"/>
          <w:b/>
          <w:snapToGrid w:val="0"/>
          <w:kern w:val="0"/>
          <w:sz w:val="24"/>
          <w:szCs w:val="24"/>
        </w:rPr>
      </w:pPr>
      <w:r>
        <w:rPr>
          <w:rFonts w:hint="eastAsia" w:ascii="仿宋" w:hAnsi="仿宋" w:eastAsia="仿宋" w:cs="Arial"/>
          <w:b/>
          <w:snapToGrid w:val="0"/>
          <w:kern w:val="0"/>
          <w:sz w:val="24"/>
          <w:szCs w:val="24"/>
        </w:rPr>
        <w:t>子系统整体架构要求</w:t>
      </w:r>
    </w:p>
    <w:p>
      <w:pPr>
        <w:pStyle w:val="23"/>
        <w:rPr>
          <w:sz w:val="24"/>
          <w:szCs w:val="24"/>
          <w:lang w:val="en-US"/>
        </w:rPr>
      </w:pPr>
      <w:r>
        <w:rPr>
          <w:sz w:val="24"/>
          <w:szCs w:val="24"/>
          <w:lang w:val="en-US"/>
        </w:rPr>
        <w:drawing>
          <wp:inline distT="0" distB="0" distL="0" distR="0">
            <wp:extent cx="5940425" cy="1331595"/>
            <wp:effectExtent l="0" t="0" r="3175" b="1905"/>
            <wp:docPr id="9" name="图片 9" descr="E:\项目\续建项目\图片\卡口.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E:\项目\续建项目\图片\卡口.jpg"/>
                    <pic:cNvPicPr>
                      <a:picLocks noChangeAspect="true" noChangeArrowheads="true"/>
                    </pic:cNvPicPr>
                  </pic:nvPicPr>
                  <pic:blipFill>
                    <a:blip r:embed="rId32" cstate="print">
                      <a:extLst>
                        <a:ext uri="{28A0092B-C50C-407E-A947-70E740481C1C}">
                          <a14:useLocalDpi xmlns:a14="http://schemas.microsoft.com/office/drawing/2010/main" val="false"/>
                        </a:ext>
                      </a:extLst>
                    </a:blip>
                    <a:srcRect/>
                    <a:stretch>
                      <a:fillRect/>
                    </a:stretch>
                  </pic:blipFill>
                  <pic:spPr>
                    <a:xfrm>
                      <a:off x="0" y="0"/>
                      <a:ext cx="5940425" cy="1331809"/>
                    </a:xfrm>
                    <a:prstGeom prst="rect">
                      <a:avLst/>
                    </a:prstGeom>
                    <a:noFill/>
                    <a:ln>
                      <a:noFill/>
                    </a:ln>
                  </pic:spPr>
                </pic:pic>
              </a:graphicData>
            </a:graphic>
          </wp:inline>
        </w:drawing>
      </w:r>
    </w:p>
    <w:p>
      <w:pPr>
        <w:snapToGrid w:val="0"/>
        <w:spacing w:line="360" w:lineRule="auto"/>
        <w:ind w:firstLine="481" w:firstLineChars="200"/>
        <w:rPr>
          <w:rFonts w:ascii="仿宋" w:hAnsi="仿宋" w:eastAsia="仿宋" w:cs="Arial"/>
          <w:b/>
          <w:snapToGrid w:val="0"/>
          <w:kern w:val="0"/>
          <w:sz w:val="24"/>
          <w:szCs w:val="24"/>
        </w:rPr>
      </w:pPr>
      <w:bookmarkStart w:id="56" w:name="OLE_LINK12"/>
      <w:bookmarkStart w:id="57" w:name="OLE_LINK9"/>
      <w:r>
        <w:rPr>
          <w:rFonts w:hint="eastAsia" w:ascii="仿宋" w:hAnsi="仿宋" w:eastAsia="仿宋" w:cs="Arial"/>
          <w:b/>
          <w:snapToGrid w:val="0"/>
          <w:kern w:val="0"/>
          <w:sz w:val="24"/>
          <w:szCs w:val="24"/>
        </w:rPr>
        <w:t>内容清单</w:t>
      </w:r>
    </w:p>
    <w:bookmarkEnd w:id="56"/>
    <w:bookmarkEnd w:id="57"/>
    <w:tbl>
      <w:tblPr>
        <w:tblStyle w:val="62"/>
        <w:tblW w:w="5000" w:type="pct"/>
        <w:jc w:val="center"/>
        <w:tblLayout w:type="autofit"/>
        <w:tblCellMar>
          <w:top w:w="0" w:type="dxa"/>
          <w:left w:w="108" w:type="dxa"/>
          <w:bottom w:w="0" w:type="dxa"/>
          <w:right w:w="108" w:type="dxa"/>
        </w:tblCellMar>
      </w:tblPr>
      <w:tblGrid>
        <w:gridCol w:w="701"/>
        <w:gridCol w:w="1137"/>
        <w:gridCol w:w="4434"/>
        <w:gridCol w:w="702"/>
        <w:gridCol w:w="702"/>
        <w:gridCol w:w="1180"/>
      </w:tblGrid>
      <w:tr>
        <w:tblPrEx>
          <w:tblCellMar>
            <w:top w:w="0" w:type="dxa"/>
            <w:left w:w="108" w:type="dxa"/>
            <w:bottom w:w="0" w:type="dxa"/>
            <w:right w:w="108" w:type="dxa"/>
          </w:tblCellMar>
        </w:tblPrEx>
        <w:trPr>
          <w:trHeight w:val="288" w:hRule="atLeast"/>
          <w:jc w:val="center"/>
        </w:trPr>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64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名称</w:t>
            </w:r>
          </w:p>
        </w:tc>
        <w:tc>
          <w:tcPr>
            <w:tcW w:w="250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性能参数</w:t>
            </w:r>
          </w:p>
        </w:tc>
        <w:tc>
          <w:tcPr>
            <w:tcW w:w="3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单位</w:t>
            </w:r>
          </w:p>
        </w:tc>
        <w:tc>
          <w:tcPr>
            <w:tcW w:w="3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66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备注说明</w:t>
            </w:r>
          </w:p>
        </w:tc>
      </w:tr>
      <w:tr>
        <w:tblPrEx>
          <w:tblCellMar>
            <w:top w:w="0" w:type="dxa"/>
            <w:left w:w="108" w:type="dxa"/>
            <w:bottom w:w="0" w:type="dxa"/>
            <w:right w:w="108" w:type="dxa"/>
          </w:tblCellMar>
        </w:tblPrEx>
        <w:trPr>
          <w:trHeight w:val="576"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64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900万卡口一体化抓拍单元</w:t>
            </w:r>
          </w:p>
        </w:tc>
        <w:tc>
          <w:tcPr>
            <w:tcW w:w="2504" w:type="pct"/>
            <w:tcBorders>
              <w:top w:val="single" w:color="auto" w:sz="4" w:space="0"/>
              <w:left w:val="nil"/>
              <w:bottom w:val="single" w:color="auto" w:sz="4" w:space="0"/>
              <w:right w:val="single" w:color="auto" w:sz="4" w:space="0"/>
            </w:tcBorders>
            <w:shd w:val="clear" w:color="000000" w:fill="FFFFFF"/>
          </w:tcPr>
          <w:p>
            <w:pPr>
              <w:widowControl/>
              <w:jc w:val="left"/>
              <w:rPr>
                <w:rFonts w:ascii="仿宋" w:hAnsi="仿宋" w:eastAsia="仿宋" w:cs="宋体"/>
                <w:kern w:val="0"/>
                <w:sz w:val="24"/>
                <w:szCs w:val="24"/>
              </w:rPr>
            </w:pPr>
            <w:r>
              <w:rPr>
                <w:rFonts w:hint="eastAsia" w:ascii="仿宋" w:hAnsi="仿宋" w:eastAsia="仿宋" w:cs="宋体"/>
                <w:kern w:val="0"/>
                <w:sz w:val="24"/>
                <w:szCs w:val="24"/>
              </w:rPr>
              <w:t>1.包含摄像机、高清镜头、室外防护罩、内置补光灯、风扇、电源适配器、安装万向节等</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2.传感器：1英寸全局曝光CMOS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3.防护等级：IP66</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4.工作温度：温度-30℃~70℃</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5.工作湿度：湿度5%~95%@40℃，无凝结</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6.摄像机参数配置功能：曝光速度、AGC控制、白平衡方式控制等</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7.同步输入：SYNC信号灯电源同步输入</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8.触发输出：7路F+ F-输出接口，作为补光灯同步输出控制；一路继电器输出口</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9.智能识别：目标检测：机动车抓拍，非机动抓拍，行人抓拍</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10.支持对30米处的行人进行人脸抓拍，并可生成分辨率不小于110像素×120像素的人脸图片,图片中人脸两眼瞳距应≥10像素；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11.侧脸过滤：支持侧脸过滤功能，过滤的人脸上下、左右角度阈值可设置；</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12.未叠加字符信息抓图分辨率：4096像素×2160像素；叠加字符信息抓图分辨率：4096像素×4312像素；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13.图片格式：JPEG</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14.内部组件：防尘、防水面板、LED补光灯</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15.支持协议：ISAPI ,GB28181，SDK</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16.缩输出码率：32 Kbps~16 Mbps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17.支持检测并跟踪指定区域内不少于200个目标,目标包括机动车、非机动车以及行人等；</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※18.支持Web界面进行亮度调节、自检等，并可设置显示屏滚动速度、过车信息存在时间、屏显状态（普通与过车）、类别（车牌号码、用户类型、系统日期/时间、车主姓名等信息）、显示颜色、显示动作等。</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※19.支持车窗人脸检测功能，支持主、副驾驶的人脸扣取和图片输出。</w:t>
            </w:r>
          </w:p>
        </w:tc>
        <w:tc>
          <w:tcPr>
            <w:tcW w:w="39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39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193</w:t>
            </w:r>
          </w:p>
        </w:tc>
        <w:tc>
          <w:tcPr>
            <w:tcW w:w="6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多合一防眩光生态补光灯</w:t>
            </w:r>
          </w:p>
        </w:tc>
        <w:tc>
          <w:tcPr>
            <w:tcW w:w="2504" w:type="pct"/>
            <w:tcBorders>
              <w:top w:val="nil"/>
              <w:left w:val="nil"/>
              <w:bottom w:val="single" w:color="auto" w:sz="4" w:space="0"/>
              <w:right w:val="single" w:color="auto" w:sz="4" w:space="0"/>
            </w:tcBorders>
            <w:shd w:val="clear" w:color="000000" w:fill="FFFFFF"/>
          </w:tcPr>
          <w:p>
            <w:pPr>
              <w:widowControl/>
              <w:jc w:val="left"/>
              <w:rPr>
                <w:rFonts w:ascii="仿宋" w:hAnsi="仿宋" w:eastAsia="仿宋" w:cs="宋体"/>
                <w:kern w:val="0"/>
                <w:sz w:val="24"/>
                <w:szCs w:val="24"/>
              </w:rPr>
            </w:pPr>
            <w:r>
              <w:rPr>
                <w:rFonts w:hint="eastAsia" w:ascii="仿宋" w:hAnsi="仿宋" w:eastAsia="仿宋" w:cs="宋体"/>
                <w:kern w:val="0"/>
                <w:sz w:val="24"/>
                <w:szCs w:val="24"/>
              </w:rPr>
              <w:t>1.采用24颗原装进口高亮度LED灯珠，寿命长，稳定性好，发光效率高</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2.支持相机误触发保护功能，触发信号输入异常时自动保护、且自动恢复</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3.气体爆闪具有防误触发功能，提高产品寿命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4.可通过软件记录记录闪光灯闪光次数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5.气体光源回电时间小于67ms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6.闪光指数GN≥64m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7.气体补光控制具有峰值抑制功能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8.具有电压值、电流值、故障等状态监测功能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9.支持LED灯频闪、白光气体爆闪，红外气体爆闪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10.功耗≤48W</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11.防护等级IP65</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163</w:t>
            </w:r>
          </w:p>
        </w:tc>
        <w:tc>
          <w:tcPr>
            <w:tcW w:w="6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576"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智能终端管理盒</w:t>
            </w:r>
          </w:p>
        </w:tc>
        <w:tc>
          <w:tcPr>
            <w:tcW w:w="2504" w:type="pct"/>
            <w:tcBorders>
              <w:top w:val="nil"/>
              <w:left w:val="nil"/>
              <w:bottom w:val="single" w:color="auto" w:sz="4" w:space="0"/>
              <w:right w:val="single" w:color="auto" w:sz="4" w:space="0"/>
            </w:tcBorders>
            <w:shd w:val="clear" w:color="000000" w:fill="FFFFFF"/>
          </w:tcPr>
          <w:p>
            <w:pPr>
              <w:widowControl/>
              <w:jc w:val="left"/>
              <w:rPr>
                <w:rFonts w:ascii="仿宋" w:hAnsi="仿宋" w:eastAsia="仿宋" w:cs="宋体"/>
                <w:kern w:val="0"/>
                <w:sz w:val="24"/>
                <w:szCs w:val="24"/>
              </w:rPr>
            </w:pPr>
            <w:r>
              <w:rPr>
                <w:rFonts w:hint="eastAsia" w:ascii="仿宋" w:hAnsi="仿宋" w:eastAsia="仿宋" w:cs="宋体"/>
                <w:kern w:val="0"/>
                <w:sz w:val="24"/>
                <w:szCs w:val="24"/>
              </w:rPr>
              <w:t>1.嵌入式linux实时操作系统</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2.内存2GB</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3.内置1块3.5寸4T硬盘；支持12路IPC接入</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4.网络接口：设备具有不少于16个1000M以太网接口，至少1个内部和1个外部10/100/1000M自适应以太网接口</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支持同时对接4个屏幕，支持按通道设置对应的屏号，支持按行驶方向将不同方向的车辆信息发布到不同屏幕上；支持数据直存，可将视频流直接写入存储，采用自动分段记录格式，相邻两段间最大记录间隔时间≤0.3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6.支持对通行车辆的信息（记录和图片）存储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8.支持录像存储功能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9.可设置图片的存储空间，在规定的空间内自动循环覆盖，剩余空间为录像存储空间；</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10.设备内的录像、图片文件无法直接删除或者修改，只能通过循环覆盖和硬盘格式化操作</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11.对于在记录过程中出现的系统死机或意外故障，设备能够在规定的时间内自动恢复其正常工作状态并使故障前的信息不丢失；</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12.支持套牌车检测，可将抓拍图片与本地历史数据进行车辆特征比对分析，检测出套牌车辆，同时给出告警提示；</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6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1728"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云存储数据存储节点服务器</w:t>
            </w:r>
          </w:p>
        </w:tc>
        <w:tc>
          <w:tcPr>
            <w:tcW w:w="2504" w:type="pct"/>
            <w:tcBorders>
              <w:top w:val="nil"/>
              <w:left w:val="nil"/>
              <w:bottom w:val="single" w:color="auto" w:sz="4" w:space="0"/>
              <w:right w:val="single" w:color="auto" w:sz="4" w:space="0"/>
            </w:tcBorders>
            <w:shd w:val="clear" w:color="000000" w:fill="FFFFFF"/>
          </w:tcPr>
          <w:p>
            <w:pPr>
              <w:widowControl/>
              <w:jc w:val="left"/>
              <w:rPr>
                <w:rFonts w:ascii="仿宋" w:hAnsi="仿宋" w:eastAsia="仿宋" w:cs="宋体"/>
                <w:kern w:val="0"/>
                <w:sz w:val="24"/>
                <w:szCs w:val="24"/>
              </w:rPr>
            </w:pPr>
            <w:r>
              <w:rPr>
                <w:rFonts w:hint="eastAsia" w:ascii="仿宋" w:hAnsi="仿宋" w:eastAsia="仿宋" w:cs="宋体"/>
                <w:kern w:val="0"/>
                <w:sz w:val="24"/>
                <w:szCs w:val="24"/>
              </w:rPr>
              <w:t>1.机架式服务器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2.4U 24盘位</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3.64位多核处理器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4.16GB缓存</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5.6个千兆网口以上</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5.内置SSD固态硬盘作为缓存盘</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6.1+1冗余电源</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7.支持视音频、图片、直接写入</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8.支持视频高速预览、回放、下载，支持云内容灾备份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9.支持硬盘交错/分时启动，节省功耗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10.支持一体化运维</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11.支持GB/T28181-2011、Onvif、RTSP、H265、SVAC等标准视频协议</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12.支持慢盘检测，通过硬盘IO检测机制检测慢IO识别慢盘，并自动隔离慢盘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13.支持对存储数据视频质量进行后检测，如图像清晰度异常，亮度异常等，支持对录像数据中音频异常，音频中有无人声的检测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14.支持查看硬盘体检报告、硬盘深度体检和磁盘档案；支持下载单个硬盘或批量硬盘的报告，支持按时间显示硬盘的坏扇区、温度、振动变化趋势的曲线图；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 </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6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922"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存储硬盘</w:t>
            </w:r>
          </w:p>
        </w:tc>
        <w:tc>
          <w:tcPr>
            <w:tcW w:w="2504" w:type="pct"/>
            <w:tcBorders>
              <w:top w:val="nil"/>
              <w:left w:val="nil"/>
              <w:bottom w:val="single" w:color="auto" w:sz="4" w:space="0"/>
              <w:right w:val="single" w:color="auto" w:sz="4" w:space="0"/>
            </w:tcBorders>
            <w:shd w:val="clear" w:color="000000" w:fill="FFFFFF"/>
          </w:tcPr>
          <w:p>
            <w:pPr>
              <w:widowControl/>
              <w:jc w:val="left"/>
              <w:rPr>
                <w:rFonts w:ascii="仿宋" w:hAnsi="仿宋" w:eastAsia="仿宋" w:cs="宋体"/>
                <w:kern w:val="0"/>
                <w:sz w:val="24"/>
                <w:szCs w:val="24"/>
              </w:rPr>
            </w:pPr>
            <w:r>
              <w:rPr>
                <w:rFonts w:hint="eastAsia" w:ascii="仿宋" w:hAnsi="仿宋" w:eastAsia="仿宋" w:cs="宋体"/>
                <w:kern w:val="0"/>
                <w:sz w:val="24"/>
                <w:szCs w:val="24"/>
              </w:rPr>
              <w:t>单硬盘容量：8TB；</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硬盘转速：7200RPM；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硬盘缓存：256MB；</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硬盘接口：SATA；</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硬盘级别：企业级；</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144</w:t>
            </w:r>
          </w:p>
        </w:tc>
        <w:tc>
          <w:tcPr>
            <w:tcW w:w="6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1408"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64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智能监控箱</w:t>
            </w:r>
          </w:p>
        </w:tc>
        <w:tc>
          <w:tcPr>
            <w:tcW w:w="2504"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1、提供≥1路AC220V可控强电输出，最大支持功率1000W；</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2、支持外接箱门检测传感器，支持箱门异常开启告警，并将告警信息上传至中心平台。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3、内置温湿度传感器，支持监测箱内实时温度和湿度，可在客户端设定温湿度上限，当温湿度超过上限时，客户端提示温湿度过高告警，当温湿度低于下限时，提示温湿度低告警；</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※4、支持对通信数据进行非明文加密传输功能；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※5、支持当系统死机时，具有看门狗自动复位功能；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※6、支持客户端远程配置心跳保活周期，心跳保活消息定期上报；</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7、支持通过客户端远程对设备进行系统升级更新功能；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※8、支持远程查询设备配置参数信息，远程查询设备运行日志信息；</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※9、支持当外部供电断开时，支持自动切换缓存电能供电，并上传报警信息；</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※10、智能运维终端数据支持与杭州市公安局钱塘区分局的综合运维管理平台能实现数据同步；</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规格要求：按现场实际情况定制</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662" w:type="pct"/>
            <w:tcBorders>
              <w:top w:val="nil"/>
              <w:left w:val="nil"/>
              <w:bottom w:val="single" w:color="auto" w:sz="4" w:space="0"/>
              <w:right w:val="single" w:color="auto" w:sz="4" w:space="0"/>
            </w:tcBorders>
            <w:shd w:val="clear" w:color="auto" w:fill="auto"/>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01"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工业交换机</w:t>
            </w:r>
          </w:p>
        </w:tc>
        <w:tc>
          <w:tcPr>
            <w:tcW w:w="250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工业级交换机 100M</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只</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6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74"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杆件</w:t>
            </w:r>
          </w:p>
        </w:tc>
        <w:tc>
          <w:tcPr>
            <w:tcW w:w="250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L型单悬臂八角锥形杆：立柱外径280-340mm，厚8mm，高6.5m，横梁外径 110-240mm，厚6mm，长6-13m（根据道路宽度定制）；</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杆件Q235优质钢材，杆件立柱及横梁处不允许存在任何接驳；</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杆件钢结构应按规范规定进行热浸镀锌处理，镀锌量为600g/m2。</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螺栓、螺母、垫圈进行热浸镀锌，必须清理螺纹或作离心处理。构件经镀锌处理后，采用黑色亚光静电喷漆处理。</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杆件立柱和横梁：采用一般的热轧无缝钢管，并符合《结构用无缝钢管》（GB/T8162）的规定。</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立杆柱帽，采用普通碳素钢结构钢板，板厚3mm，并符合《碳素结构钢》的要求；</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6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基础</w:t>
            </w:r>
          </w:p>
        </w:tc>
        <w:tc>
          <w:tcPr>
            <w:tcW w:w="250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预埋件：采用高强度钢筋制作，立杆法兰尺寸800*800*10mm，采用φ24mm以上钢筋，不少于2道φ12mm箍筋，预埋件长度不小于1100mm；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基础尺寸：1400*1400*2500mm，采用C25商品混凝土浇筑，分层浇筑，振捣，并预埋75pe管；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接地：采用L50*5热镀锌角钢接地极，长2500mm，采用25*4mm接地扁铁连接至杆件，接地电阻不大于10Ω；基础底部应压实，压实度不小于95%，承载力应不小于150KPa。若地基承载力达不到要求，应采用换方，打桩等方式处理。立杆基础应埋入人行道或分隔带覆土以下。</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6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10</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设备线缆及附材</w:t>
            </w:r>
          </w:p>
        </w:tc>
        <w:tc>
          <w:tcPr>
            <w:tcW w:w="250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项目所需的一切线缆和附材，含RVV-3*1.5,RVV22-16*1,RVSP-2*1.0，室外单模光缆，六类阻水网线等线缆，平均长度300米；</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6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1</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标识牌</w:t>
            </w:r>
          </w:p>
        </w:tc>
        <w:tc>
          <w:tcPr>
            <w:tcW w:w="250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方形标志牌（800*600*1mm），底板采用LF21铝合金，底膜与图案必须采用超强反光膜，板背面采用铝合金滑槽、抱箍、螺栓等，板之间通过沉头铆钉连接，板面上的铆钉头应打磨光滑，包括制作、运输、安装、油漆、图案制作，根据实际情况定制。</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66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2</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管道敷设</w:t>
            </w:r>
          </w:p>
        </w:tc>
        <w:tc>
          <w:tcPr>
            <w:tcW w:w="250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智能交通管道道路各平面交叉路口四个方向的管道呈“口”字形沟通，</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车行道埋设3根D80钢管（δ=4.0mm），人行道和绿化带埋设3根D75PE管（δ=3.5mm）；智能交通专用管道与弱电通信接线手井及路灯接线手井之间至少各埋设D75PE管（δ=3.5mm）与之沟通。敷设于人行道、绿化带内电缆管埋设深度不小于50cm；敷设于车行道下电缆管埋设深度不小于70cm。开挖完成后混凝土包封，并原样修复。平均长度400m。</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66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手井</w:t>
            </w:r>
          </w:p>
        </w:tc>
        <w:tc>
          <w:tcPr>
            <w:tcW w:w="250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（500*500)开挖；砌筑；安装，回填土方；弃方外运（按照车道配置）</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841"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取电工程及材料</w:t>
            </w:r>
          </w:p>
        </w:tc>
        <w:tc>
          <w:tcPr>
            <w:tcW w:w="250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铜芯交联聚乙烯绝缘，聚氯乙烯护套电力电缆（YJV-0.6/1KV-3*4)；就进接入路灯变电箱或委托供电局挂表，并承担治安卡口系统的电费。</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6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04"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系统安装调试</w:t>
            </w:r>
          </w:p>
        </w:tc>
        <w:tc>
          <w:tcPr>
            <w:tcW w:w="250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智能交通摄像机及其他设备安装、调测、网络接入平台上线联调</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193</w:t>
            </w:r>
          </w:p>
        </w:tc>
        <w:tc>
          <w:tcPr>
            <w:tcW w:w="6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576" w:hRule="atLeast"/>
          <w:jc w:val="center"/>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w:t>
            </w:r>
          </w:p>
        </w:tc>
        <w:tc>
          <w:tcPr>
            <w:tcW w:w="643"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第三方检测</w:t>
            </w:r>
          </w:p>
        </w:tc>
        <w:tc>
          <w:tcPr>
            <w:tcW w:w="250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出具检测报告(按照相机路数)</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3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193</w:t>
            </w:r>
          </w:p>
        </w:tc>
        <w:tc>
          <w:tcPr>
            <w:tcW w:w="66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bl>
    <w:p>
      <w:pPr>
        <w:spacing w:line="276" w:lineRule="auto"/>
        <w:ind w:firstLine="420"/>
        <w:rPr>
          <w:rFonts w:ascii="仿宋" w:hAnsi="仿宋" w:eastAsia="仿宋" w:cs="仿宋"/>
          <w:sz w:val="24"/>
          <w:szCs w:val="24"/>
        </w:rPr>
      </w:pPr>
      <w:r>
        <w:rPr>
          <w:rFonts w:hint="eastAsia" w:ascii="仿宋" w:hAnsi="仿宋" w:eastAsia="仿宋" w:cs="仿宋"/>
          <w:sz w:val="24"/>
          <w:szCs w:val="24"/>
        </w:rPr>
        <w:t>设备点位清单如下：（具体建设点位以招标人实际建设情况决定）</w:t>
      </w:r>
    </w:p>
    <w:p>
      <w:pPr>
        <w:pStyle w:val="4"/>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6</w:t>
      </w:r>
      <w:r>
        <w:rPr>
          <w:rFonts w:hint="eastAsia" w:ascii="仿宋" w:hAnsi="仿宋" w:eastAsia="仿宋" w:cs="仿宋"/>
          <w:sz w:val="24"/>
          <w:szCs w:val="24"/>
        </w:rPr>
        <w:t>交通电子警察系统工程量清单</w:t>
      </w:r>
    </w:p>
    <w:p>
      <w:pPr>
        <w:snapToGrid w:val="0"/>
        <w:spacing w:line="360" w:lineRule="auto"/>
        <w:ind w:firstLine="481" w:firstLineChars="200"/>
        <w:rPr>
          <w:rFonts w:ascii="仿宋" w:hAnsi="仿宋" w:eastAsia="仿宋" w:cs="Arial"/>
          <w:b/>
          <w:snapToGrid w:val="0"/>
          <w:kern w:val="0"/>
          <w:sz w:val="24"/>
          <w:szCs w:val="24"/>
        </w:rPr>
      </w:pPr>
      <w:r>
        <w:rPr>
          <w:rFonts w:hint="eastAsia" w:ascii="仿宋" w:hAnsi="仿宋" w:eastAsia="仿宋" w:cs="Arial"/>
          <w:b/>
          <w:snapToGrid w:val="0"/>
          <w:kern w:val="0"/>
          <w:sz w:val="24"/>
          <w:szCs w:val="24"/>
        </w:rPr>
        <w:t>系统整体架构要求</w:t>
      </w:r>
    </w:p>
    <w:p>
      <w:pPr>
        <w:jc w:val="center"/>
        <w:rPr>
          <w:sz w:val="24"/>
          <w:szCs w:val="24"/>
        </w:rPr>
      </w:pPr>
      <w:r>
        <w:rPr>
          <w:sz w:val="24"/>
          <w:szCs w:val="24"/>
        </w:rPr>
        <w:drawing>
          <wp:inline distT="0" distB="0" distL="0" distR="0">
            <wp:extent cx="5940425" cy="2011680"/>
            <wp:effectExtent l="0" t="0" r="3175" b="7620"/>
            <wp:docPr id="10" name="图片 10" descr="E:\项目\续建项目\图片\电警图片.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E:\项目\续建项目\图片\电警图片.jpg"/>
                    <pic:cNvPicPr>
                      <a:picLocks noChangeAspect="true" noChangeArrowheads="true"/>
                    </pic:cNvPicPr>
                  </pic:nvPicPr>
                  <pic:blipFill>
                    <a:blip r:embed="rId33" cstate="print">
                      <a:extLst>
                        <a:ext uri="{28A0092B-C50C-407E-A947-70E740481C1C}">
                          <a14:useLocalDpi xmlns:a14="http://schemas.microsoft.com/office/drawing/2010/main" val="false"/>
                        </a:ext>
                      </a:extLst>
                    </a:blip>
                    <a:srcRect/>
                    <a:stretch>
                      <a:fillRect/>
                    </a:stretch>
                  </pic:blipFill>
                  <pic:spPr>
                    <a:xfrm>
                      <a:off x="0" y="0"/>
                      <a:ext cx="5940425" cy="2012168"/>
                    </a:xfrm>
                    <a:prstGeom prst="rect">
                      <a:avLst/>
                    </a:prstGeom>
                    <a:noFill/>
                    <a:ln>
                      <a:noFill/>
                    </a:ln>
                  </pic:spPr>
                </pic:pic>
              </a:graphicData>
            </a:graphic>
          </wp:inline>
        </w:drawing>
      </w:r>
    </w:p>
    <w:p>
      <w:pPr>
        <w:snapToGrid w:val="0"/>
        <w:spacing w:line="360" w:lineRule="auto"/>
        <w:ind w:firstLine="481" w:firstLineChars="200"/>
        <w:rPr>
          <w:rFonts w:ascii="仿宋" w:hAnsi="仿宋" w:eastAsia="仿宋" w:cs="Arial"/>
          <w:b/>
          <w:snapToGrid w:val="0"/>
          <w:kern w:val="0"/>
          <w:sz w:val="24"/>
          <w:szCs w:val="24"/>
        </w:rPr>
      </w:pPr>
      <w:r>
        <w:rPr>
          <w:rFonts w:hint="eastAsia" w:ascii="仿宋" w:hAnsi="仿宋" w:eastAsia="仿宋" w:cs="Arial"/>
          <w:b/>
          <w:snapToGrid w:val="0"/>
          <w:kern w:val="0"/>
          <w:sz w:val="24"/>
          <w:szCs w:val="24"/>
        </w:rPr>
        <w:t>内容清单</w:t>
      </w:r>
    </w:p>
    <w:tbl>
      <w:tblPr>
        <w:tblStyle w:val="62"/>
        <w:tblW w:w="5000" w:type="pct"/>
        <w:jc w:val="center"/>
        <w:tblLayout w:type="fixed"/>
        <w:tblCellMar>
          <w:top w:w="0" w:type="dxa"/>
          <w:left w:w="108" w:type="dxa"/>
          <w:bottom w:w="0" w:type="dxa"/>
          <w:right w:w="108" w:type="dxa"/>
        </w:tblCellMar>
      </w:tblPr>
      <w:tblGrid>
        <w:gridCol w:w="802"/>
        <w:gridCol w:w="1481"/>
        <w:gridCol w:w="4225"/>
        <w:gridCol w:w="756"/>
        <w:gridCol w:w="756"/>
        <w:gridCol w:w="836"/>
      </w:tblGrid>
      <w:tr>
        <w:tblPrEx>
          <w:tblCellMar>
            <w:top w:w="0" w:type="dxa"/>
            <w:left w:w="108" w:type="dxa"/>
            <w:bottom w:w="0" w:type="dxa"/>
            <w:right w:w="108" w:type="dxa"/>
          </w:tblCellMar>
        </w:tblPrEx>
        <w:trPr>
          <w:trHeight w:val="288"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8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名称</w:t>
            </w:r>
          </w:p>
        </w:tc>
        <w:tc>
          <w:tcPr>
            <w:tcW w:w="23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性能参数</w:t>
            </w:r>
          </w:p>
        </w:tc>
        <w:tc>
          <w:tcPr>
            <w:tcW w:w="42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单位</w:t>
            </w:r>
          </w:p>
        </w:tc>
        <w:tc>
          <w:tcPr>
            <w:tcW w:w="42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备注说明</w:t>
            </w:r>
          </w:p>
        </w:tc>
      </w:tr>
      <w:tr>
        <w:tblPrEx>
          <w:tblCellMar>
            <w:top w:w="0" w:type="dxa"/>
            <w:left w:w="108" w:type="dxa"/>
            <w:bottom w:w="0" w:type="dxa"/>
            <w:right w:w="108" w:type="dxa"/>
          </w:tblCellMar>
        </w:tblPrEx>
        <w:trPr>
          <w:trHeight w:val="576"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8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900万电警抓拍单元</w:t>
            </w:r>
          </w:p>
        </w:tc>
        <w:tc>
          <w:tcPr>
            <w:tcW w:w="238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1.传感器类型：1.1英寸GS-CMOS；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2.视频分辨率4096*2160，1600*1200，1280*720</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3.抓图分辨率可达4096*2160(不含OSD)，4096*4208(含OSD)</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4.支持帧率1~50fps可调</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5.表面不应有明显的凹痕、划伤、裂缝、变形和污渍；表面应色泽均匀，不应有起泡、龟裂、脱落和磨损现象；金属零部件不应有锈蚀；文字标识应清晰、完整。摄像机的零部件应装配牢固，连接可靠。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6.摄像机镜头为C型或CS型接口；支持自动识别P-IRIS和DC-IRIS自动光圈镜头。</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7.支持检出两眼瞳距 12 像素点以上的人脸图片。</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8.支持车牌黑/白名单设置，最大可设置90万条黑名单。</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※9.支持检测并跟踪指定区域内不少于200个目标,目标包括机动车、非机动车以及行人等。</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※10.支持根据现场违章抓拍需求通过web界面设置事件优先度，事件优先度1～16可设，设置后可按事件优先度进行违章抓拍及图片存储。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11.在车辆清晰、无遮挡的情况下，客户端设备与受检设备直连进行测试，从抓拍图片到输出车牌信息的时间小于18ms。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12.支持通过智能帧输出对象属性，包括车型分类、ID、车牌、车牌颜色置信度、车身颜色、车身颜色置信度等。</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13.支持识别车标类型≥460种。在天气晴朗无雾，车辆无遮挡，白天环境光照度不低于2001x，夜晚辅助光照度不高于301x的情况下进行测试：白天车标识别准确率≥99%；夜晚车标识别准确率≥99%。</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14.网络接口：2个独立MAC、物理隔离的RJ-45以太网口，支持10/100/1000M网络数据传输；存储接口：1个，最大支持256G TF卡本地存储；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15.供电方式：AC100V~AC240V（50HZ）；</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16.功耗：≤15W；</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17.工作温度：-40℃~+65℃；</w:t>
            </w:r>
          </w:p>
        </w:tc>
        <w:tc>
          <w:tcPr>
            <w:tcW w:w="4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548</w:t>
            </w:r>
          </w:p>
        </w:tc>
        <w:tc>
          <w:tcPr>
            <w:tcW w:w="47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高清镜头</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配套仟万像素镜头</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548</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1200"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频闪补光灯</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1.采用16颗Cree高性能LED，光源高效、节能环保;</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2.先进的稳流技术，保证电流控制准确、稳定;</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3.支持低照度下6级光敏检测自动开启补光;</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4.采用高性能MCU;</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5.支持环境亮度检测，低照度下6级光敏检测自动开启补光;</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6.支持通过相机远程控制20级亮度等级，控制补光灯点亮和熄灭;</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7.支持相机同步信号输出至LED灯板，响应的时间≤45us;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※8.符合GB/T 37958-2019《视频监控系统主动照明部件光辐射安全要求》;</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9.可根据环境亮度自动点亮或者熄灭补光灯，环境亮度阀值10档可调;</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10.外观检查：补光装置表面应无开裂、无毛刺、无划痕、无明显变形及破损等缺陷，各紧固部位应无松动现象;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11.光源类型：补光装置宜采用LED光源或气体放电光源，也可采用其他光源;</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12.照射距离：照射距离不小于20米;</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13.客户端功能：可通过客户端软件远程对补光灯进行参数设置，并可控制补光灯开启/关闭;</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14.模式设置功能：支持频闪、亮度模式设置;</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15.远程控制功能：支持RS485参数调节功能，可根据协议与摄像机对接，实现远程控制，并可与摄像机同步;</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16.采用AC220V供电。</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556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658"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4</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多合一防眩光生态补光灯</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1.灯型：多功能一体型：支持暖光LED频闪、暖光LED爆闪、白光氙气爆闪、红外氙气爆闪四种模式；</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2.光源：可见光（波长350-780nm）；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3.色温：氙气：5800 K±200K， LED：4500K；</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4.中心光照度：频闪：&lt;40lx（20m光照度）爆闪：≥20lx（32m光照度）；</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5.光斑覆盖范围：1车道；</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6.补光距离：16m~26m；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7.回电时间：≤50ms；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8.平均无故障运行次数（MCBF）：2100万次；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9.集成24颗LED和气体放电光源；</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10.支持气体灯亮度等级1～16级可调；LED灯亮度等级1～20级可调；</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11.功耗：氙气：＜65J/次，瞬时功率≤5500W（瞬时电流25A）LED：频闪功率≤48W，爆闪功率≤90W；</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12.供电方式：AC220V±10％</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556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696"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5</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红绿灯信号检测器</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1.支持（20路相机参数和通道参数）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2.指示灯: 1个RUN指示灯，1个LAN指示灯，20个输入状态指示灯</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3.红绿灯检测模式切换:支持通过配置工具设置红灯检测模式或绿灯检测模式。</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4.检测参数配置:支持通过配置工具设置关联相机登陆IP、端口号、用户名和密码；最大支持关联20 路相机，并可进行设备参数的配置；支持通过配置工具设置检测参数，配置关联通道信息，最大支持20路检测参数的配置。</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5.红绿灯信号输入状态:支持20路红绿灯信号接入，输入电压AC(220±20%)V；支持20路红绿灯信号输入通断检测，输入状态指示灯显示对应状态。</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6.支持网络状态监测</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7.校时功能: 支持，NTP校时/同步PC</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8.日志记录: 支持记录1700条日志</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9.工作温度: -40℃～+65℃</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10.工作湿度: 10%～95%（无凝结）</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65</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1347"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6</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智能终端管理盒</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1.操作界面：WEB方式；</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2.网络协议：TCP/IP、HTTP、HTTPS、SFTP、FTP、DNS、RTP、RTSP、RTC、NTP、DHCP、IEEE802.1X；</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3.图片编码格式：JPEG；</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4.存储功能：硬盘；FTP；SFTP；；</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5.定位功能：支持北斗;支持GPS；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※7.对于在记录过程中出现的系统死机或意外故障，设备能够在规定的时间内自动恢复其正常工作状态并使故障前的信息不丢失；</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8.主设备预览从设备视频：支持通过主设备实时预览从设备所连通道的视频;</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9.关联合成功能：支持合成顺序及特写图序号选择。</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10.区间测速功能：支持设置区间名称、区间代码、区间距离、车牌匹配超时时间、驶入通道及驶出通道；</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11.断点续传功能检查：当设备与平台断开，重连后设备将断开时间段的图片继续传给平台；支持通过IP地址和MAC地址设置连接平台；支持设置两个平台断网续传。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12.电子车牌功能：支持对前端RFID摄像机发出信息进行存储及查询。查询结果可作为表格导出；</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13.电子车牌功能：支持对前端RFID摄像机发出信息进行存储及查询。查询结果可作为表格导出；</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14.远程升级前端摄像机功能：支持通过设备对前端摄像机进行在线升级。</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62</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1200"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7</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云存储数据存储节点服务器</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外形规格：4U机架；</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主处理器：高性能六核处理器；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操作系统：嵌入式LINUX系统；</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高速缓存：16GB DDR4 主频2666MHz；</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电源冗余：1+1冗余电源；</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网络接口：8个千兆数据电口；</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硬盘个数：标配内置 1块 2.5英寸 SATA 240G 企业级固态硬盘最大支持24个2.5"或3.5"的SATA硬盘或者SAS硬盘；</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供电方式：550W；100V~240V，50/60Hz，支持热插拔；</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功耗：不大于500W（含硬盘）</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※4.支持慢盘检测，通过硬盘IO检测机制检测慢IO识别慢盘，并自动隔离慢盘。</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※5.支持对存储数据视频质量进行后检测，如图像清晰度异常，亮度异常等，支持对录像数据中音频异常，音频中有无人声的检测。</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23</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1440"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存储硬盘</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单硬盘容量：8TB；</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硬盘转速：7200RPM；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硬盘缓存：256MB；</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硬盘接口：SATA；</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硬盘级别：企业级；</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552</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58"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9</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智能监控箱</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1、提供≥1路AC220V可控强电输出，最大支持功率1000W；</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2、支持外接箱门检测传感器，支持箱门异常开启告警，并将告警信息上传至中心平台。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3、内置温湿度传感器，支持监测箱内实时温度和湿度，可在客户端设定温湿度上限，当温湿度超过上限时，客户端提示温湿度过高告警，当温湿度低于下限时，提示温湿度低告警；</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※4、支持对通信数据进行非明文加密传输功能；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※5、支持当系统死机时，具有看门狗自动复位功能；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※6、支持客户端远程配置心跳保活周期，心跳保活消息定期上报；</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7、支持通过客户端远程对设备进行系统升级更新功能；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※8、支持远程查询设备配置参数信息，远程查询设备运行日志信息；</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※9、支持当外部供电断开时，支持自动切换缓存电能供电，并上传报警信息；</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※10、智能运维终端数据支持与杭州市公安局钱塘区分局的综合运维管理平台能实现数据同步；</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规格要求：按现场实际情况定制</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57"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10</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智能落地机柜</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1、提供≥1路AC220V可控强电输出，最大支持功率1000W；</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2、支持外接箱门检测传感器，支持箱门异常开启告警，并将告警信息上传至中心平台。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3、内置温湿度传感器，支持监测箱内实时温度和湿度，可在客户端设定温湿度上限，当温湿度超过上限时，客户端提示温湿度过高告警，当温湿度低于下限时，提示温湿度低告警；</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※4、支持对通信数据进行非明文加密传输功能；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※5、支持当系统死机时，具有看门狗自动复位功能；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※6、支持客户端远程配置心跳保活周期，心跳保活消息定期上报；</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7、支持通过客户端远程对设备进行系统升级更新功能；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※8、支持远程查询设备配置参数信息，远程查询设备运行日志信息；</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※9、支持当外部供电断开时，支持自动切换缓存电能供电，并上传报警信息；</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※10、智能运维终端数据支持与杭州市公安局钱塘区分局的综合运维管理平台能实现数据同步；</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规格要求：按现场实际情况定制</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62</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1</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工业交换机</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工业级交换机 100M</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2</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路口8口汇聚交换机</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二层非管理PoE交换机；</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交换容量：20 Gbps，包转发率：11.9 Mpps；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8个RJ45 10/100/1000M 自适应RJ45端口，Port 1≤ 90W，Port2-8≤30W，总功率≤90W；</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1U高度，盒式，支持桌面、壁挂安装方式；</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工作温度：-10℃～55℃；雷电防护：共模 6KV，差模 4KV；</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支持10 Mbps协商速率下250米远距离供电；支持交换机PoE网口PoE看门狗功能。</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70</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1056"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3</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杆件</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L型单悬臂八角锥形杆：立柱外径280-340mm，厚8mm，高6.5m，横梁外径 110-240mm，厚6mm，长6-13m（根据道路宽度定制）；</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杆件Q235优质钢材，杆件立柱及横梁处不允许存在任何接驳；</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杆件钢结构应按规范规定进行热浸镀锌处理，镀锌量为600g/m2。</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螺栓、螺母、垫圈进行热浸镀锌，必须清理螺纹或作离心处理。构件经镀锌处理后，采用黑色亚光静电喷漆处理。</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杆件立柱和横梁：采用一般的热轧无缝钢管，并符合《结构用无缝钢管》（GB/T8162）的规定。</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立杆柱帽，采用普通碳素钢结构钢板，板厚3mm，并符合《碳素结构钢》的要求；</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1104"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4</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基础</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预埋件：采用高强度钢筋制作，立杆法兰尺寸800*800*10mm，采用φ24mm以上钢筋，不少于2道φ12mm箍筋，预埋件长度不小于1100mm；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基础尺寸：1400*1400*2500mm，采用C25商品混凝土浇筑，分层浇筑，振捣，并预埋75pe管；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接地：采用L50*5热镀锌角钢接地极，长2500mm，采用25*4mm接地扁铁连接至杆件，接地电阻不大于10Ω；基础底部应压实，压实度不小于95%，承载力应不小于150KPa。若地基承载力达不到要求，应采用换方，打桩等方式处理。立杆基础应埋入人行道或分隔带覆土以下。</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576"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5</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设备线缆及附材</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项目所需的一切线缆和附材，含RVV-3*1.5,RVV22-16*1,RVSP-2*1.0，室外单模光缆，六类阻水网线等线缆，平均长度200米；</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1728"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6</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管道敷设</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车行道敷设3根D80镀锌钢管（φ=4.0mm），绿化带和人行道采用D75PE（φ=3.5mm）管道敷设，埋设深度不小于50mm。智能交通专用管道与弱电通信接线手井及路灯接线手井之间至少各埋设D75PE管（δ=3.5mm）与之沟通。敷设于人行道、绿化带内电缆管埋设深度不小于50cm；敷设于车行道下电缆管埋设深度不小于70cm。开挖完成后混凝土包封，并原样修复。平均长度200m。</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88"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7</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标识牌</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方形标志牌（800*600*1mm），底板采用LF21铝合金，底膜与图案必须采用超强反光膜，板背面采用铝合金滑槽、抱箍、螺栓等，板之间通过沉头铆钉连接，板面上的铆钉头应打磨光滑，包括制作、运输、安装、油漆、图案制作，根据实际情况定制。</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576"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18</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手井</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（500*500)开挖；砌筑；安装，回填土方；弃方外运</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576" w:hRule="atLeast"/>
          <w:jc w:val="center"/>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19</w:t>
            </w:r>
          </w:p>
        </w:tc>
        <w:tc>
          <w:tcPr>
            <w:tcW w:w="8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取电工程及材料</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铜芯交联聚乙烯绝缘，聚氯乙烯护套电力电缆（YJV-0.6/1KV-3*4)；就进接入路灯变电箱或委托供电局挂表，并承担电子警察系统的电费。</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576"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0</w:t>
            </w:r>
          </w:p>
        </w:tc>
        <w:tc>
          <w:tcPr>
            <w:tcW w:w="83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系统安装调试</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智能交通摄像机及其他设备安装、调测、网络接入平台上线联调</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548</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576"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1</w:t>
            </w:r>
          </w:p>
        </w:tc>
        <w:tc>
          <w:tcPr>
            <w:tcW w:w="83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第三方检测</w:t>
            </w:r>
          </w:p>
        </w:tc>
        <w:tc>
          <w:tcPr>
            <w:tcW w:w="238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出具检测报告</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548</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r>
    </w:tbl>
    <w:p>
      <w:pPr>
        <w:spacing w:line="276" w:lineRule="auto"/>
        <w:ind w:firstLine="420"/>
        <w:rPr>
          <w:rFonts w:ascii="仿宋" w:hAnsi="仿宋" w:eastAsia="仿宋" w:cs="仿宋"/>
          <w:sz w:val="24"/>
          <w:szCs w:val="24"/>
        </w:rPr>
      </w:pPr>
      <w:r>
        <w:rPr>
          <w:rFonts w:hint="eastAsia" w:ascii="仿宋" w:hAnsi="仿宋" w:eastAsia="仿宋" w:cs="仿宋"/>
          <w:sz w:val="24"/>
          <w:szCs w:val="24"/>
        </w:rPr>
        <w:t>设备点位清单如下：（具体建设点位以招标人实际建设情况决定）</w:t>
      </w:r>
    </w:p>
    <w:p>
      <w:pPr>
        <w:pStyle w:val="4"/>
        <w:rPr>
          <w:rFonts w:ascii="仿宋" w:hAnsi="仿宋" w:eastAsia="仿宋" w:cs="仿宋"/>
          <w:color w:val="000000"/>
          <w:sz w:val="24"/>
          <w:szCs w:val="24"/>
        </w:rPr>
      </w:pPr>
      <w:r>
        <w:rPr>
          <w:rFonts w:hint="eastAsia" w:ascii="仿宋" w:hAnsi="仿宋" w:eastAsia="仿宋" w:cs="仿宋"/>
          <w:sz w:val="24"/>
          <w:szCs w:val="24"/>
        </w:rPr>
        <w:t>4</w:t>
      </w:r>
      <w:r>
        <w:rPr>
          <w:rFonts w:ascii="仿宋" w:hAnsi="仿宋" w:eastAsia="仿宋" w:cs="仿宋"/>
          <w:sz w:val="24"/>
          <w:szCs w:val="24"/>
        </w:rPr>
        <w:t>.7</w:t>
      </w:r>
      <w:r>
        <w:rPr>
          <w:rFonts w:hint="eastAsia" w:ascii="仿宋" w:hAnsi="仿宋" w:eastAsia="仿宋" w:cs="仿宋"/>
          <w:sz w:val="24"/>
          <w:szCs w:val="24"/>
        </w:rPr>
        <w:t>智能交通信号控制系统清单</w:t>
      </w:r>
    </w:p>
    <w:tbl>
      <w:tblPr>
        <w:tblStyle w:val="63"/>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022"/>
        <w:gridCol w:w="4595"/>
        <w:gridCol w:w="670"/>
        <w:gridCol w:w="670"/>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669" w:type="dxa"/>
            <w:noWrap/>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1022" w:type="dxa"/>
            <w:noWrap/>
            <w:vAlign w:val="center"/>
          </w:tcPr>
          <w:p>
            <w:pPr>
              <w:jc w:val="center"/>
              <w:rPr>
                <w:rFonts w:ascii="仿宋" w:hAnsi="仿宋" w:eastAsia="仿宋"/>
                <w:b/>
                <w:bCs/>
                <w:sz w:val="24"/>
                <w:szCs w:val="24"/>
              </w:rPr>
            </w:pPr>
            <w:r>
              <w:rPr>
                <w:rFonts w:hint="eastAsia" w:ascii="仿宋" w:hAnsi="仿宋" w:eastAsia="仿宋"/>
                <w:b/>
                <w:bCs/>
                <w:sz w:val="24"/>
                <w:szCs w:val="24"/>
              </w:rPr>
              <w:t>名称</w:t>
            </w:r>
          </w:p>
        </w:tc>
        <w:tc>
          <w:tcPr>
            <w:tcW w:w="4595" w:type="dxa"/>
            <w:noWrap/>
            <w:vAlign w:val="center"/>
          </w:tcPr>
          <w:p>
            <w:pPr>
              <w:jc w:val="left"/>
              <w:rPr>
                <w:rFonts w:ascii="仿宋" w:hAnsi="仿宋" w:eastAsia="仿宋"/>
                <w:b/>
                <w:bCs/>
                <w:sz w:val="24"/>
                <w:szCs w:val="24"/>
              </w:rPr>
            </w:pPr>
            <w:r>
              <w:rPr>
                <w:rFonts w:hint="eastAsia" w:ascii="仿宋" w:hAnsi="仿宋" w:eastAsia="仿宋"/>
                <w:b/>
                <w:bCs/>
                <w:sz w:val="24"/>
                <w:szCs w:val="24"/>
              </w:rPr>
              <w:t>性能参数</w:t>
            </w:r>
          </w:p>
        </w:tc>
        <w:tc>
          <w:tcPr>
            <w:tcW w:w="670" w:type="dxa"/>
            <w:noWrap/>
            <w:vAlign w:val="center"/>
          </w:tcPr>
          <w:p>
            <w:pPr>
              <w:jc w:val="center"/>
              <w:rPr>
                <w:rFonts w:ascii="仿宋" w:hAnsi="仿宋" w:eastAsia="仿宋"/>
                <w:b/>
                <w:bCs/>
                <w:sz w:val="24"/>
                <w:szCs w:val="24"/>
              </w:rPr>
            </w:pPr>
            <w:r>
              <w:rPr>
                <w:rFonts w:hint="eastAsia" w:ascii="仿宋" w:hAnsi="仿宋" w:eastAsia="仿宋"/>
                <w:b/>
                <w:bCs/>
                <w:sz w:val="24"/>
                <w:szCs w:val="24"/>
              </w:rPr>
              <w:t>单位</w:t>
            </w:r>
          </w:p>
        </w:tc>
        <w:tc>
          <w:tcPr>
            <w:tcW w:w="670" w:type="dxa"/>
            <w:noWrap/>
            <w:vAlign w:val="center"/>
          </w:tcPr>
          <w:p>
            <w:pPr>
              <w:jc w:val="center"/>
              <w:rPr>
                <w:rFonts w:ascii="仿宋" w:hAnsi="仿宋" w:eastAsia="仿宋"/>
                <w:b/>
                <w:bCs/>
                <w:sz w:val="24"/>
                <w:szCs w:val="24"/>
              </w:rPr>
            </w:pPr>
            <w:r>
              <w:rPr>
                <w:rFonts w:hint="eastAsia" w:ascii="仿宋" w:hAnsi="仿宋" w:eastAsia="仿宋"/>
                <w:b/>
                <w:bCs/>
                <w:sz w:val="24"/>
                <w:szCs w:val="24"/>
              </w:rPr>
              <w:t>数量</w:t>
            </w:r>
          </w:p>
        </w:tc>
        <w:tc>
          <w:tcPr>
            <w:tcW w:w="1158" w:type="dxa"/>
            <w:noWrap/>
            <w:vAlign w:val="center"/>
          </w:tcPr>
          <w:p>
            <w:pPr>
              <w:jc w:val="center"/>
              <w:rPr>
                <w:rFonts w:ascii="仿宋" w:hAnsi="仿宋" w:eastAsia="仿宋"/>
                <w:b/>
                <w:bCs/>
                <w:sz w:val="24"/>
                <w:szCs w:val="24"/>
              </w:rPr>
            </w:pPr>
            <w:r>
              <w:rPr>
                <w:rFonts w:hint="eastAsia" w:ascii="仿宋" w:hAnsi="仿宋" w:eastAsia="仿宋"/>
                <w:b/>
                <w:bCs/>
                <w:sz w:val="24"/>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669"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0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信号机</w:t>
            </w:r>
          </w:p>
        </w:tc>
        <w:tc>
          <w:tcPr>
            <w:tcW w:w="45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满足大队已建的Intellific os信号控制管理平台要求。</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功能要求:</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（1）不少于32相位控制，相序可由用户设置。</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（2）不少于72路信号灯控制输出，可扩展44路，单路配套保险管；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（3）1个RS232，1个RS485，1个RJ45，1个usb接口，用于通信、调试；</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（4）支持地磁车检，视频车检，可扩展8路485协议接口和1路RJ45协议接口；</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（5）支持4路行人按钮检测器；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（6）支持信号输出故障和流向冲突检测，并自动切换黄闪；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（7）通过侧门操作面板查询方案信息，进行全红、黄闪、信号步进控制；</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（8）具有本地Web版软件配置功能；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（9）可以同时支持多条警卫任务；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（10）设有“节假日”、“星期”两种模式，可指定多于30个特殊日配时方案，每天可设不少于16个时段和不少于10种配时方案。</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产品配件:PSM电源卡、CPU卡、IO卡、DO卡、OP卡、YF黄闪器、交流接触器、防雷模块、6U机笼等；</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电源卡参数：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额定输入电压 220V±20%</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额定输入频率 50Hz±2Hz</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满负载效率 75％</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内部/外部过电压 24V</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残余纹波（峰峰值） 74mv</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启动时间 230VAC下300ms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上升时间 230VAC下50ms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保持时间 230VAC下60ms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过载保护 连续－自动再启动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额定最大输入电流 2.5A</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灯控器件：</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可控硅单元模块 RTSC-SSR-380D16</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最大工作电压 AC380V</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最大工作电流 16A</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最大输出延时 10ms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绝缘强度 4000 VAC, 50/60 Hz 条件下维持1分钟</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抗浪涌能力 10kV 1.20 / 50 </w:t>
            </w:r>
            <w:r>
              <w:rPr>
                <w:rFonts w:ascii="Calibri" w:hAnsi="Calibri" w:eastAsia="仿宋" w:cs="Calibri"/>
                <w:kern w:val="0"/>
                <w:sz w:val="24"/>
                <w:szCs w:val="24"/>
              </w:rPr>
              <w:t>µ</w:t>
            </w:r>
            <w:r>
              <w:rPr>
                <w:rFonts w:hint="eastAsia" w:ascii="仿宋" w:hAnsi="仿宋" w:eastAsia="仿宋" w:cs="宋体"/>
                <w:kern w:val="0"/>
                <w:sz w:val="24"/>
                <w:szCs w:val="24"/>
              </w:rPr>
              <w:t>s</w:t>
            </w:r>
          </w:p>
          <w:p>
            <w:pPr>
              <w:widowControl/>
              <w:jc w:val="left"/>
              <w:rPr>
                <w:rFonts w:ascii="仿宋" w:hAnsi="仿宋" w:eastAsia="仿宋" w:cs="宋体"/>
                <w:kern w:val="0"/>
                <w:sz w:val="24"/>
                <w:szCs w:val="24"/>
                <w:highlight w:val="none"/>
              </w:rPr>
            </w:pPr>
            <w:r>
              <w:rPr>
                <w:rFonts w:hint="eastAsia" w:ascii="仿宋" w:hAnsi="仿宋" w:eastAsia="仿宋" w:cs="宋体"/>
                <w:kern w:val="0"/>
                <w:sz w:val="24"/>
                <w:szCs w:val="24"/>
                <w:highlight w:val="none"/>
              </w:rPr>
              <w:t>※信号机通过CCC认证，提供证书复印件</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※信号机信息发布接口应支持车路协同等车联网应用中的交通管控与信息服务平台、路侧车联网通信设备等之间的通信，符合GA/T 1743-2020《道路交通信号控制机信息发布接口规范》。</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118</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669"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0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交通信号控制机箱</w:t>
            </w:r>
          </w:p>
        </w:tc>
        <w:tc>
          <w:tcPr>
            <w:tcW w:w="459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机柜采用双开门设计，将强电和弱电分开接线，保证人员安全；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整体机柜采用喷塑工艺，保证外壳的美观和耐腐蚀性；</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机柜采用标准19英寸设计智能机箱，可以容乃符合国际标准尺寸的外添设备；</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1.5mm不锈钢板双面开门，防撬门锁，喷塑。含防雷接地模块。</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118</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69"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工业交换机</w:t>
            </w:r>
          </w:p>
        </w:tc>
        <w:tc>
          <w:tcPr>
            <w:tcW w:w="459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工业级交换机 100M</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118</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trPr>
        <w:tc>
          <w:tcPr>
            <w:tcW w:w="669"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信号机基础及辅料</w:t>
            </w:r>
          </w:p>
        </w:tc>
        <w:tc>
          <w:tcPr>
            <w:tcW w:w="459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0.8米X0.8米X1.0米开挖；砌筑；安装；回填土方；弃方外运</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118</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669"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设备线缆及附材</w:t>
            </w:r>
          </w:p>
        </w:tc>
        <w:tc>
          <w:tcPr>
            <w:tcW w:w="459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项目所需的一切线缆和附材</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118</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669" w:type="dxa"/>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6</w:t>
            </w:r>
          </w:p>
        </w:tc>
        <w:tc>
          <w:tcPr>
            <w:tcW w:w="1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管道敷设</w:t>
            </w:r>
          </w:p>
        </w:tc>
        <w:tc>
          <w:tcPr>
            <w:tcW w:w="459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破路、路面恢复、绿化恢复、管道及辅材，管道辅材规格一般200米</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118</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669" w:type="dxa"/>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7</w:t>
            </w:r>
          </w:p>
        </w:tc>
        <w:tc>
          <w:tcPr>
            <w:tcW w:w="1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取电工程及材料</w:t>
            </w:r>
          </w:p>
        </w:tc>
        <w:tc>
          <w:tcPr>
            <w:tcW w:w="459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铜芯交联聚乙烯绝缘，聚氯乙烯护套电力电缆（rvvp3*6电源电缆）；带电接入220V电源（平均150米路灯开关箱取电）</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118</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669" w:type="dxa"/>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8</w:t>
            </w:r>
          </w:p>
        </w:tc>
        <w:tc>
          <w:tcPr>
            <w:tcW w:w="1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系统安装调试</w:t>
            </w:r>
          </w:p>
        </w:tc>
        <w:tc>
          <w:tcPr>
            <w:tcW w:w="459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信号主机、信号灯的运输、安装、接线、网络调试等等</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118</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669"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1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第三方检测</w:t>
            </w:r>
          </w:p>
        </w:tc>
        <w:tc>
          <w:tcPr>
            <w:tcW w:w="459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出具检测报告</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118</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669" w:type="dxa"/>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10</w:t>
            </w:r>
          </w:p>
        </w:tc>
        <w:tc>
          <w:tcPr>
            <w:tcW w:w="1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交通毫米波雷达检测器</w:t>
            </w:r>
          </w:p>
        </w:tc>
        <w:tc>
          <w:tcPr>
            <w:tcW w:w="459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数据可以无缝接入中心的Intellific OS信号控制操作系统和SupTAP信号控制算法平台，功能要求：</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一、功能参数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1、覆盖范围：横向覆盖1-10车道，纵向覆盖300m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2、准确率：</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≥95%（≤150m）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≥90%（150m~200m）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≥85%（200m~250m）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(运动场景无遮挡情况下)</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3、频段范围：79-81GHz</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4、最大距离：300m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5、最短距离：5m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6、距离分辨率：2m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7、最大距离精度：0.15m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8、径向速度区间：-60~60m/s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9、径向速度分辨率：0.33m/s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10、径向速度精度：0.056m/s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11、跟踪目标个数：128个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12、最小更新频率：20Hz</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二、硬件参数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1、网络接口：一个100M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2、RS485串口：1个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3、防水要求：IP67</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5、尺寸：185*185*55.75mm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三、电气参数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1、电源：220V AC输入</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2、功率：&lt;15w</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四、环境参数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1、工作温度：-40℃～+85℃</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2、工作湿度：5% ～95%</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3、安装位置：信号灯杆或电警杆</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4、安装高度：5.5~10m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※水平仪、车道瞄准器一体化配置。</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※设备应具备网络/广播风暴防护功能，在广播风暴发生期间，设备可正常工作，不出现任何异常情况。</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242</w:t>
            </w:r>
          </w:p>
        </w:tc>
        <w:tc>
          <w:tcPr>
            <w:tcW w:w="1158" w:type="dxa"/>
            <w:noWrap/>
            <w:vAlign w:val="center"/>
          </w:tcPr>
          <w:p>
            <w:pPr>
              <w:widowControl/>
              <w:jc w:val="center"/>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669"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1</w:t>
            </w:r>
          </w:p>
        </w:tc>
        <w:tc>
          <w:tcPr>
            <w:tcW w:w="1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雷达网关</w:t>
            </w:r>
          </w:p>
        </w:tc>
        <w:tc>
          <w:tcPr>
            <w:tcW w:w="459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硬件配置：</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Broadcom BCM2711 4 核 Cortex A72 1.5GHz (ARM v8) 64-bit CPU</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4G内存</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16G存储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软件功能：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内置边缘应用操作系统TEA OS，可以实时接入8路以上雷达数据，支持本地组网，可为节省IP资源提供解决方案，终端界面可以方便配置网络和运维。</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67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63</w:t>
            </w:r>
          </w:p>
        </w:tc>
        <w:tc>
          <w:tcPr>
            <w:tcW w:w="1158" w:type="dxa"/>
            <w:tcBorders>
              <w:bottom w:val="single" w:color="auto" w:sz="4" w:space="0"/>
            </w:tcBorders>
            <w:noWrap/>
            <w:vAlign w:val="center"/>
          </w:tcPr>
          <w:p>
            <w:pPr>
              <w:widowControl/>
              <w:jc w:val="center"/>
              <w:rPr>
                <w:rFonts w:ascii="仿宋" w:hAnsi="仿宋" w:eastAsia="仿宋" w:cs="宋体"/>
                <w:kern w:val="0"/>
                <w:sz w:val="24"/>
                <w:szCs w:val="24"/>
              </w:rPr>
            </w:pPr>
          </w:p>
        </w:tc>
      </w:tr>
    </w:tbl>
    <w:p>
      <w:pPr>
        <w:spacing w:line="276" w:lineRule="auto"/>
        <w:ind w:firstLine="420"/>
        <w:rPr>
          <w:rFonts w:ascii="仿宋" w:hAnsi="仿宋" w:eastAsia="仿宋" w:cs="仿宋"/>
          <w:sz w:val="24"/>
          <w:szCs w:val="24"/>
        </w:rPr>
      </w:pPr>
      <w:r>
        <w:rPr>
          <w:rFonts w:hint="eastAsia" w:ascii="仿宋" w:hAnsi="仿宋" w:eastAsia="仿宋" w:cs="仿宋"/>
          <w:sz w:val="24"/>
          <w:szCs w:val="24"/>
        </w:rPr>
        <w:t>（具体建设点位以招标人实际建设情况决定）</w:t>
      </w:r>
    </w:p>
    <w:p>
      <w:pPr>
        <w:pStyle w:val="4"/>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.8</w:t>
      </w:r>
      <w:r>
        <w:rPr>
          <w:rFonts w:hint="eastAsia" w:ascii="仿宋" w:hAnsi="仿宋" w:eastAsia="仿宋" w:cs="仿宋"/>
          <w:sz w:val="24"/>
          <w:szCs w:val="24"/>
        </w:rPr>
        <w:t>人脸识别系统工程量清单</w:t>
      </w:r>
    </w:p>
    <w:p>
      <w:pPr>
        <w:snapToGrid w:val="0"/>
        <w:spacing w:line="360" w:lineRule="auto"/>
        <w:ind w:firstLine="481" w:firstLineChars="200"/>
        <w:rPr>
          <w:rFonts w:ascii="仿宋" w:hAnsi="仿宋" w:eastAsia="仿宋" w:cs="Arial"/>
          <w:b/>
          <w:snapToGrid w:val="0"/>
          <w:kern w:val="0"/>
          <w:sz w:val="24"/>
          <w:szCs w:val="24"/>
        </w:rPr>
      </w:pPr>
      <w:r>
        <w:rPr>
          <w:rFonts w:hint="eastAsia" w:ascii="仿宋" w:hAnsi="仿宋" w:eastAsia="仿宋" w:cs="Arial"/>
          <w:b/>
          <w:snapToGrid w:val="0"/>
          <w:kern w:val="0"/>
          <w:sz w:val="24"/>
          <w:szCs w:val="24"/>
        </w:rPr>
        <w:t>内容清单</w:t>
      </w:r>
    </w:p>
    <w:tbl>
      <w:tblPr>
        <w:tblStyle w:val="62"/>
        <w:tblW w:w="5000" w:type="pct"/>
        <w:tblInd w:w="0" w:type="dxa"/>
        <w:tblLayout w:type="fixed"/>
        <w:tblCellMar>
          <w:top w:w="0" w:type="dxa"/>
          <w:left w:w="108" w:type="dxa"/>
          <w:bottom w:w="0" w:type="dxa"/>
          <w:right w:w="108" w:type="dxa"/>
        </w:tblCellMar>
      </w:tblPr>
      <w:tblGrid>
        <w:gridCol w:w="802"/>
        <w:gridCol w:w="859"/>
        <w:gridCol w:w="4691"/>
        <w:gridCol w:w="605"/>
        <w:gridCol w:w="758"/>
        <w:gridCol w:w="1141"/>
      </w:tblGrid>
      <w:tr>
        <w:tblPrEx>
          <w:tblCellMar>
            <w:top w:w="0" w:type="dxa"/>
            <w:left w:w="108" w:type="dxa"/>
            <w:bottom w:w="0" w:type="dxa"/>
            <w:right w:w="108" w:type="dxa"/>
          </w:tblCellMar>
        </w:tblPrEx>
        <w:trPr>
          <w:trHeight w:val="399" w:hRule="atLeast"/>
        </w:trPr>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4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名称</w:t>
            </w:r>
          </w:p>
        </w:tc>
        <w:tc>
          <w:tcPr>
            <w:tcW w:w="264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性能参数</w:t>
            </w:r>
          </w:p>
        </w:tc>
        <w:tc>
          <w:tcPr>
            <w:tcW w:w="34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单位</w:t>
            </w:r>
          </w:p>
        </w:tc>
        <w:tc>
          <w:tcPr>
            <w:tcW w:w="4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64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备注说明</w:t>
            </w: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人脸枪机</w:t>
            </w:r>
          </w:p>
        </w:tc>
        <w:tc>
          <w:tcPr>
            <w:tcW w:w="2648" w:type="pct"/>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1.内置GPU芯片，支持深度学习算法，有效提升检测准确率。</w:t>
            </w:r>
          </w:p>
          <w:p>
            <w:pPr>
              <w:jc w:val="left"/>
              <w:rPr>
                <w:rFonts w:ascii="仿宋" w:hAnsi="仿宋" w:eastAsia="仿宋" w:cs="宋体"/>
                <w:kern w:val="0"/>
                <w:sz w:val="24"/>
                <w:szCs w:val="24"/>
              </w:rPr>
            </w:pPr>
            <w:r>
              <w:rPr>
                <w:rFonts w:hint="eastAsia" w:ascii="仿宋" w:hAnsi="仿宋" w:eastAsia="仿宋" w:cs="宋体"/>
                <w:kern w:val="0"/>
                <w:sz w:val="24"/>
                <w:szCs w:val="24"/>
              </w:rPr>
              <w:t>2.支持超景深技术：景深可独立调节，不依赖光圈，最大光圈下景深仍可覆盖全场景目标。</w:t>
            </w:r>
          </w:p>
          <w:p>
            <w:pPr>
              <w:jc w:val="left"/>
              <w:rPr>
                <w:rFonts w:ascii="仿宋" w:hAnsi="仿宋" w:eastAsia="仿宋" w:cs="宋体"/>
                <w:kern w:val="0"/>
                <w:sz w:val="24"/>
                <w:szCs w:val="24"/>
              </w:rPr>
            </w:pPr>
            <w:r>
              <w:rPr>
                <w:rFonts w:hint="eastAsia" w:ascii="仿宋" w:hAnsi="仿宋" w:eastAsia="仿宋" w:cs="宋体"/>
                <w:kern w:val="0"/>
                <w:sz w:val="24"/>
                <w:szCs w:val="24"/>
              </w:rPr>
              <w:t>3.支持四种智能资源切换：通用行为分析、人脸识别、视频结构化、人群分布图。</w:t>
            </w:r>
          </w:p>
          <w:p>
            <w:pPr>
              <w:jc w:val="left"/>
              <w:rPr>
                <w:rFonts w:ascii="仿宋" w:hAnsi="仿宋" w:eastAsia="仿宋" w:cs="宋体"/>
                <w:kern w:val="0"/>
                <w:sz w:val="24"/>
                <w:szCs w:val="24"/>
              </w:rPr>
            </w:pPr>
            <w:r>
              <w:rPr>
                <w:rFonts w:hint="eastAsia" w:ascii="仿宋" w:hAnsi="仿宋" w:eastAsia="仿宋" w:cs="宋体"/>
                <w:kern w:val="0"/>
                <w:sz w:val="24"/>
                <w:szCs w:val="24"/>
              </w:rPr>
              <w:t>4.支持视频结构化：支持机动车、非机动车、人脸、人员等目标的抓拍和属性识别。</w:t>
            </w:r>
          </w:p>
          <w:p>
            <w:pPr>
              <w:jc w:val="left"/>
              <w:rPr>
                <w:rFonts w:ascii="仿宋" w:hAnsi="仿宋" w:eastAsia="仿宋" w:cs="宋体"/>
                <w:kern w:val="0"/>
                <w:sz w:val="24"/>
                <w:szCs w:val="24"/>
              </w:rPr>
            </w:pPr>
            <w:r>
              <w:rPr>
                <w:rFonts w:hint="eastAsia" w:ascii="仿宋" w:hAnsi="仿宋" w:eastAsia="仿宋" w:cs="宋体"/>
                <w:kern w:val="0"/>
                <w:sz w:val="24"/>
                <w:szCs w:val="24"/>
              </w:rPr>
              <w:t>5.支持人脸识别：支持跟踪，支持优选，支持抓拍，支持上报最优的人脸抓图，支持人脸增强，人脸曝光，支持人脸属性提取，支持6种属性，8种表情。</w:t>
            </w:r>
          </w:p>
          <w:p>
            <w:pPr>
              <w:jc w:val="left"/>
              <w:rPr>
                <w:rFonts w:ascii="仿宋" w:hAnsi="仿宋" w:eastAsia="仿宋" w:cs="宋体"/>
                <w:kern w:val="0"/>
                <w:sz w:val="24"/>
                <w:szCs w:val="24"/>
              </w:rPr>
            </w:pPr>
            <w:r>
              <w:rPr>
                <w:rFonts w:hint="eastAsia" w:ascii="仿宋" w:hAnsi="仿宋" w:eastAsia="仿宋" w:cs="宋体"/>
                <w:kern w:val="0"/>
                <w:sz w:val="24"/>
                <w:szCs w:val="24"/>
              </w:rPr>
              <w:t>6.支持绊线入侵，区域入侵，快速移动，物品遗留，物品搬移，徘徊检测，人员聚集，停车检测。</w:t>
            </w:r>
          </w:p>
          <w:p>
            <w:pPr>
              <w:jc w:val="left"/>
              <w:rPr>
                <w:rFonts w:ascii="仿宋" w:hAnsi="仿宋" w:eastAsia="仿宋" w:cs="宋体"/>
                <w:kern w:val="0"/>
                <w:sz w:val="24"/>
                <w:szCs w:val="24"/>
              </w:rPr>
            </w:pPr>
            <w:r>
              <w:rPr>
                <w:rFonts w:hint="eastAsia" w:ascii="仿宋" w:hAnsi="仿宋" w:eastAsia="仿宋" w:cs="宋体"/>
                <w:kern w:val="0"/>
                <w:sz w:val="24"/>
                <w:szCs w:val="24"/>
              </w:rPr>
              <w:t>7.※样机双目镜头分别输出视频图像，当一目镜头损坏无法正常输出监控画面时，另一目仍能正常工作。</w:t>
            </w:r>
          </w:p>
          <w:p>
            <w:pPr>
              <w:jc w:val="left"/>
              <w:rPr>
                <w:rFonts w:ascii="仿宋" w:hAnsi="仿宋" w:eastAsia="仿宋" w:cs="宋体"/>
                <w:kern w:val="0"/>
                <w:sz w:val="24"/>
                <w:szCs w:val="24"/>
              </w:rPr>
            </w:pPr>
            <w:r>
              <w:rPr>
                <w:rFonts w:hint="eastAsia" w:ascii="仿宋" w:hAnsi="仿宋" w:eastAsia="仿宋" w:cs="宋体"/>
                <w:kern w:val="0"/>
                <w:sz w:val="24"/>
                <w:szCs w:val="24"/>
              </w:rPr>
              <w:t>8.双通道分别采用超星光超低照度400万像素1/1.8英寸CMOS图像传感器，低照度效果好，图像清晰度高。</w:t>
            </w:r>
          </w:p>
          <w:p>
            <w:pPr>
              <w:jc w:val="left"/>
              <w:rPr>
                <w:rFonts w:ascii="仿宋" w:hAnsi="仿宋" w:eastAsia="仿宋" w:cs="宋体"/>
                <w:kern w:val="0"/>
                <w:sz w:val="24"/>
                <w:szCs w:val="24"/>
              </w:rPr>
            </w:pPr>
            <w:r>
              <w:rPr>
                <w:rFonts w:hint="eastAsia" w:ascii="仿宋" w:hAnsi="仿宋" w:eastAsia="仿宋" w:cs="宋体"/>
                <w:kern w:val="0"/>
                <w:sz w:val="24"/>
                <w:szCs w:val="24"/>
              </w:rPr>
              <w:t>9.最大可输出400万( 2688×1520 )@25fps。</w:t>
            </w:r>
          </w:p>
          <w:p>
            <w:pPr>
              <w:jc w:val="left"/>
              <w:rPr>
                <w:rFonts w:ascii="仿宋" w:hAnsi="仿宋" w:eastAsia="仿宋" w:cs="宋体"/>
                <w:kern w:val="0"/>
                <w:sz w:val="24"/>
                <w:szCs w:val="24"/>
              </w:rPr>
            </w:pPr>
            <w:r>
              <w:rPr>
                <w:rFonts w:hint="eastAsia" w:ascii="仿宋" w:hAnsi="仿宋" w:eastAsia="仿宋" w:cs="宋体"/>
                <w:kern w:val="0"/>
                <w:sz w:val="24"/>
                <w:szCs w:val="24"/>
              </w:rPr>
              <w:t>10.※补光灯 ：内置8颗混合补光灯，每颗补光灯由红外灯、白光灯组成。</w:t>
            </w:r>
          </w:p>
          <w:p>
            <w:pPr>
              <w:jc w:val="left"/>
              <w:rPr>
                <w:rFonts w:ascii="仿宋" w:hAnsi="仿宋" w:eastAsia="仿宋" w:cs="宋体"/>
                <w:kern w:val="0"/>
                <w:sz w:val="24"/>
                <w:szCs w:val="24"/>
              </w:rPr>
            </w:pPr>
            <w:r>
              <w:rPr>
                <w:rFonts w:hint="eastAsia" w:ascii="仿宋" w:hAnsi="仿宋" w:eastAsia="仿宋" w:cs="宋体"/>
                <w:kern w:val="0"/>
                <w:sz w:val="24"/>
                <w:szCs w:val="24"/>
              </w:rPr>
              <w:t>11.※镜头旋转角度：通道1:最大上下士5°、左右士15°;通道2:最大上下士15°。</w:t>
            </w:r>
          </w:p>
          <w:p>
            <w:pPr>
              <w:jc w:val="left"/>
              <w:rPr>
                <w:rFonts w:ascii="仿宋" w:hAnsi="仿宋" w:eastAsia="仿宋" w:cs="宋体"/>
                <w:kern w:val="0"/>
                <w:sz w:val="24"/>
                <w:szCs w:val="24"/>
              </w:rPr>
            </w:pPr>
            <w:r>
              <w:rPr>
                <w:rFonts w:hint="eastAsia" w:ascii="仿宋" w:hAnsi="仿宋" w:eastAsia="仿宋" w:cs="宋体"/>
                <w:kern w:val="0"/>
                <w:sz w:val="24"/>
                <w:szCs w:val="24"/>
              </w:rPr>
              <w:t>12.内置高效柔光双色补光灯，最大补光距离150米。</w:t>
            </w:r>
          </w:p>
          <w:p>
            <w:pPr>
              <w:jc w:val="left"/>
              <w:rPr>
                <w:rFonts w:ascii="仿宋" w:hAnsi="仿宋" w:eastAsia="仿宋" w:cs="宋体"/>
                <w:kern w:val="0"/>
                <w:sz w:val="24"/>
                <w:szCs w:val="24"/>
              </w:rPr>
            </w:pPr>
            <w:r>
              <w:rPr>
                <w:rFonts w:hint="eastAsia" w:ascii="仿宋" w:hAnsi="仿宋" w:eastAsia="仿宋" w:cs="宋体"/>
                <w:kern w:val="0"/>
                <w:sz w:val="24"/>
                <w:szCs w:val="24"/>
              </w:rPr>
              <w:t>13.支持走廊模式，宽动态，3D降噪，强光抑制，背光补偿，数字水印，适用不同监控环境</w:t>
            </w:r>
          </w:p>
          <w:p>
            <w:pPr>
              <w:jc w:val="left"/>
              <w:rPr>
                <w:rFonts w:ascii="仿宋" w:hAnsi="仿宋" w:eastAsia="仿宋" w:cs="宋体"/>
                <w:kern w:val="0"/>
                <w:sz w:val="24"/>
                <w:szCs w:val="24"/>
              </w:rPr>
            </w:pPr>
            <w:r>
              <w:rPr>
                <w:rFonts w:hint="eastAsia" w:ascii="仿宋" w:hAnsi="仿宋" w:eastAsia="仿宋" w:cs="宋体"/>
                <w:kern w:val="0"/>
                <w:sz w:val="24"/>
                <w:szCs w:val="24"/>
              </w:rPr>
              <w:t>14.※设备变倍时可提前调整焦距范围，保证样机在变倍过程中均能快速聚焦清楚，聚焦时间小于1s。</w:t>
            </w:r>
          </w:p>
          <w:p>
            <w:pPr>
              <w:jc w:val="left"/>
              <w:rPr>
                <w:rFonts w:ascii="仿宋" w:hAnsi="仿宋" w:eastAsia="仿宋" w:cs="宋体"/>
                <w:kern w:val="0"/>
                <w:sz w:val="24"/>
                <w:szCs w:val="24"/>
              </w:rPr>
            </w:pPr>
            <w:r>
              <w:rPr>
                <w:rFonts w:hint="eastAsia" w:ascii="仿宋" w:hAnsi="仿宋" w:eastAsia="仿宋" w:cs="宋体"/>
                <w:kern w:val="0"/>
                <w:sz w:val="24"/>
                <w:szCs w:val="24"/>
              </w:rPr>
              <w:t>15.支持报警7进3出，音频2进1出，485，BNC，GPS/北斗，最大支持256G Micro SD卡。</w:t>
            </w:r>
          </w:p>
          <w:p>
            <w:pPr>
              <w:jc w:val="left"/>
              <w:rPr>
                <w:rFonts w:ascii="仿宋" w:hAnsi="仿宋" w:eastAsia="仿宋" w:cs="宋体"/>
                <w:kern w:val="0"/>
                <w:sz w:val="24"/>
                <w:szCs w:val="24"/>
              </w:rPr>
            </w:pPr>
            <w:r>
              <w:rPr>
                <w:rFonts w:hint="eastAsia" w:ascii="仿宋" w:hAnsi="仿宋" w:eastAsia="仿宋" w:cs="宋体"/>
                <w:kern w:val="0"/>
                <w:sz w:val="24"/>
                <w:szCs w:val="24"/>
              </w:rPr>
              <w:t>16.支持DC12V供电方式,方便工程安装。</w:t>
            </w:r>
          </w:p>
          <w:p>
            <w:pPr>
              <w:jc w:val="left"/>
              <w:rPr>
                <w:rFonts w:ascii="仿宋" w:hAnsi="仿宋" w:eastAsia="仿宋" w:cs="宋体"/>
                <w:kern w:val="0"/>
                <w:sz w:val="24"/>
                <w:szCs w:val="24"/>
              </w:rPr>
            </w:pPr>
            <w:r>
              <w:rPr>
                <w:rFonts w:hint="eastAsia" w:ascii="仿宋" w:hAnsi="仿宋" w:eastAsia="仿宋" w:cs="宋体"/>
                <w:kern w:val="0"/>
                <w:sz w:val="24"/>
                <w:szCs w:val="24"/>
              </w:rPr>
              <w:t>17.※样机自带防水透气膜，内部水气可通过防水透气膜排出，外部的水气无法进入。</w:t>
            </w:r>
          </w:p>
          <w:p>
            <w:pPr>
              <w:jc w:val="left"/>
              <w:rPr>
                <w:rFonts w:ascii="仿宋" w:hAnsi="仿宋" w:eastAsia="仿宋" w:cs="宋体"/>
                <w:kern w:val="0"/>
                <w:sz w:val="24"/>
                <w:szCs w:val="24"/>
              </w:rPr>
            </w:pPr>
            <w:r>
              <w:rPr>
                <w:rFonts w:hint="eastAsia" w:ascii="仿宋" w:hAnsi="仿宋" w:eastAsia="仿宋" w:cs="宋体"/>
                <w:kern w:val="0"/>
                <w:sz w:val="24"/>
                <w:szCs w:val="24"/>
              </w:rPr>
              <w:t>18、支持IP67防护等级。</w:t>
            </w:r>
          </w:p>
        </w:tc>
        <w:tc>
          <w:tcPr>
            <w:tcW w:w="34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2</w:t>
            </w:r>
          </w:p>
        </w:tc>
        <w:tc>
          <w:tcPr>
            <w:tcW w:w="48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云存储数据存储节点服务器</w:t>
            </w:r>
          </w:p>
        </w:tc>
        <w:tc>
          <w:tcPr>
            <w:tcW w:w="2648"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外形规格：4U机架；</w:t>
            </w:r>
          </w:p>
          <w:p>
            <w:pPr>
              <w:jc w:val="left"/>
              <w:rPr>
                <w:rFonts w:ascii="仿宋" w:hAnsi="仿宋" w:eastAsia="仿宋" w:cs="宋体"/>
                <w:kern w:val="0"/>
                <w:sz w:val="24"/>
                <w:szCs w:val="24"/>
              </w:rPr>
            </w:pPr>
            <w:r>
              <w:rPr>
                <w:rFonts w:hint="eastAsia" w:ascii="仿宋" w:hAnsi="仿宋" w:eastAsia="仿宋" w:cs="宋体"/>
                <w:kern w:val="0"/>
                <w:sz w:val="24"/>
                <w:szCs w:val="24"/>
              </w:rPr>
              <w:t>主处理器：高性能六核处理器；</w:t>
            </w:r>
          </w:p>
          <w:p>
            <w:pPr>
              <w:jc w:val="left"/>
              <w:rPr>
                <w:rFonts w:ascii="仿宋" w:hAnsi="仿宋" w:eastAsia="仿宋" w:cs="宋体"/>
                <w:kern w:val="0"/>
                <w:sz w:val="24"/>
                <w:szCs w:val="24"/>
              </w:rPr>
            </w:pPr>
            <w:r>
              <w:rPr>
                <w:rFonts w:hint="eastAsia" w:ascii="仿宋" w:hAnsi="仿宋" w:eastAsia="仿宋" w:cs="宋体"/>
                <w:kern w:val="0"/>
                <w:sz w:val="24"/>
                <w:szCs w:val="24"/>
              </w:rPr>
              <w:t>操作系统：嵌入式LINUX系统；</w:t>
            </w:r>
          </w:p>
          <w:p>
            <w:pPr>
              <w:jc w:val="left"/>
              <w:rPr>
                <w:rFonts w:ascii="仿宋" w:hAnsi="仿宋" w:eastAsia="仿宋" w:cs="宋体"/>
                <w:kern w:val="0"/>
                <w:sz w:val="24"/>
                <w:szCs w:val="24"/>
              </w:rPr>
            </w:pPr>
            <w:r>
              <w:rPr>
                <w:rFonts w:hint="eastAsia" w:ascii="仿宋" w:hAnsi="仿宋" w:eastAsia="仿宋" w:cs="宋体"/>
                <w:kern w:val="0"/>
                <w:sz w:val="24"/>
                <w:szCs w:val="24"/>
              </w:rPr>
              <w:t>高速缓存：16GB DDR4 主频2666MHz；</w:t>
            </w:r>
          </w:p>
          <w:p>
            <w:pPr>
              <w:jc w:val="left"/>
              <w:rPr>
                <w:rFonts w:ascii="仿宋" w:hAnsi="仿宋" w:eastAsia="仿宋" w:cs="宋体"/>
                <w:kern w:val="0"/>
                <w:sz w:val="24"/>
                <w:szCs w:val="24"/>
              </w:rPr>
            </w:pPr>
            <w:r>
              <w:rPr>
                <w:rFonts w:hint="eastAsia" w:ascii="仿宋" w:hAnsi="仿宋" w:eastAsia="仿宋" w:cs="宋体"/>
                <w:kern w:val="0"/>
                <w:sz w:val="24"/>
                <w:szCs w:val="24"/>
              </w:rPr>
              <w:t>电源冗余：1+1冗余电源；</w:t>
            </w:r>
          </w:p>
          <w:p>
            <w:pPr>
              <w:jc w:val="left"/>
              <w:rPr>
                <w:rFonts w:ascii="仿宋" w:hAnsi="仿宋" w:eastAsia="仿宋" w:cs="宋体"/>
                <w:kern w:val="0"/>
                <w:sz w:val="24"/>
                <w:szCs w:val="24"/>
              </w:rPr>
            </w:pPr>
            <w:r>
              <w:rPr>
                <w:rFonts w:hint="eastAsia" w:ascii="仿宋" w:hAnsi="仿宋" w:eastAsia="仿宋" w:cs="宋体"/>
                <w:kern w:val="0"/>
                <w:sz w:val="24"/>
                <w:szCs w:val="24"/>
              </w:rPr>
              <w:t>网络接口：8个千兆数据电口；</w:t>
            </w:r>
          </w:p>
          <w:p>
            <w:pPr>
              <w:jc w:val="left"/>
              <w:rPr>
                <w:rFonts w:ascii="仿宋" w:hAnsi="仿宋" w:eastAsia="仿宋" w:cs="宋体"/>
                <w:kern w:val="0"/>
                <w:sz w:val="24"/>
                <w:szCs w:val="24"/>
              </w:rPr>
            </w:pPr>
            <w:r>
              <w:rPr>
                <w:rFonts w:hint="eastAsia" w:ascii="仿宋" w:hAnsi="仿宋" w:eastAsia="仿宋" w:cs="宋体"/>
                <w:kern w:val="0"/>
                <w:sz w:val="24"/>
                <w:szCs w:val="24"/>
              </w:rPr>
              <w:t>硬盘个数：标配内置 1块 2.5英寸 SATA 240G 企业级固态硬盘最大支持24个2.5"或3.5"的SATA硬盘或者SAS硬盘；</w:t>
            </w:r>
          </w:p>
          <w:p>
            <w:pPr>
              <w:jc w:val="left"/>
              <w:rPr>
                <w:rFonts w:ascii="仿宋" w:hAnsi="仿宋" w:eastAsia="仿宋" w:cs="宋体"/>
                <w:kern w:val="0"/>
                <w:sz w:val="24"/>
                <w:szCs w:val="24"/>
              </w:rPr>
            </w:pPr>
            <w:r>
              <w:rPr>
                <w:rFonts w:hint="eastAsia" w:ascii="仿宋" w:hAnsi="仿宋" w:eastAsia="仿宋" w:cs="宋体"/>
                <w:kern w:val="0"/>
                <w:sz w:val="24"/>
                <w:szCs w:val="24"/>
              </w:rPr>
              <w:t>供电方式：550W；100V~240V，50/60Hz，支持热插拔；</w:t>
            </w:r>
          </w:p>
          <w:p>
            <w:pPr>
              <w:jc w:val="left"/>
              <w:rPr>
                <w:rFonts w:ascii="仿宋" w:hAnsi="仿宋" w:eastAsia="仿宋" w:cs="宋体"/>
                <w:kern w:val="0"/>
                <w:sz w:val="24"/>
                <w:szCs w:val="24"/>
              </w:rPr>
            </w:pPr>
            <w:r>
              <w:rPr>
                <w:rFonts w:hint="eastAsia" w:ascii="仿宋" w:hAnsi="仿宋" w:eastAsia="仿宋" w:cs="宋体"/>
                <w:kern w:val="0"/>
                <w:sz w:val="24"/>
                <w:szCs w:val="24"/>
              </w:rPr>
              <w:t>功耗：不大于500W（含硬盘）</w:t>
            </w:r>
          </w:p>
          <w:p>
            <w:pPr>
              <w:jc w:val="left"/>
              <w:rPr>
                <w:rFonts w:ascii="仿宋" w:hAnsi="仿宋" w:eastAsia="仿宋" w:cs="宋体"/>
                <w:kern w:val="0"/>
                <w:sz w:val="24"/>
                <w:szCs w:val="24"/>
              </w:rPr>
            </w:pPr>
            <w:r>
              <w:rPr>
                <w:rFonts w:hint="eastAsia" w:ascii="仿宋" w:hAnsi="仿宋" w:eastAsia="仿宋" w:cs="宋体"/>
                <w:kern w:val="0"/>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jc w:val="left"/>
              <w:rPr>
                <w:rFonts w:ascii="仿宋" w:hAnsi="仿宋" w:eastAsia="仿宋" w:cs="宋体"/>
                <w:kern w:val="0"/>
                <w:sz w:val="24"/>
                <w:szCs w:val="24"/>
              </w:rPr>
            </w:pPr>
            <w:r>
              <w:rPr>
                <w:rFonts w:hint="eastAsia" w:ascii="仿宋" w:hAnsi="仿宋" w:eastAsia="仿宋" w:cs="宋体"/>
                <w:kern w:val="0"/>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jc w:val="left"/>
              <w:rPr>
                <w:rFonts w:ascii="仿宋" w:hAnsi="仿宋" w:eastAsia="仿宋" w:cs="宋体"/>
                <w:kern w:val="0"/>
                <w:sz w:val="24"/>
                <w:szCs w:val="24"/>
              </w:rPr>
            </w:pPr>
            <w:r>
              <w:rPr>
                <w:rFonts w:hint="eastAsia" w:ascii="仿宋" w:hAnsi="仿宋" w:eastAsia="仿宋" w:cs="宋体"/>
                <w:kern w:val="0"/>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jc w:val="left"/>
              <w:rPr>
                <w:rFonts w:ascii="仿宋" w:hAnsi="仿宋" w:eastAsia="仿宋" w:cs="宋体"/>
                <w:kern w:val="0"/>
                <w:sz w:val="24"/>
                <w:szCs w:val="24"/>
              </w:rPr>
            </w:pPr>
            <w:r>
              <w:rPr>
                <w:rFonts w:hint="eastAsia" w:ascii="仿宋" w:hAnsi="仿宋" w:eastAsia="仿宋" w:cs="宋体"/>
                <w:kern w:val="0"/>
                <w:sz w:val="24"/>
                <w:szCs w:val="24"/>
              </w:rPr>
              <w:t>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jc w:val="left"/>
              <w:rPr>
                <w:rFonts w:ascii="仿宋" w:hAnsi="仿宋" w:eastAsia="仿宋" w:cs="宋体"/>
                <w:kern w:val="0"/>
                <w:sz w:val="24"/>
                <w:szCs w:val="24"/>
              </w:rPr>
            </w:pPr>
            <w:r>
              <w:rPr>
                <w:rFonts w:hint="eastAsia" w:ascii="仿宋" w:hAnsi="仿宋" w:eastAsia="仿宋" w:cs="宋体"/>
                <w:kern w:val="0"/>
                <w:sz w:val="24"/>
                <w:szCs w:val="24"/>
              </w:rPr>
              <w:t>5.※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p>
          <w:p>
            <w:pPr>
              <w:jc w:val="left"/>
              <w:rPr>
                <w:rFonts w:ascii="仿宋" w:hAnsi="仿宋" w:eastAsia="仿宋" w:cs="宋体"/>
                <w:kern w:val="0"/>
                <w:sz w:val="24"/>
                <w:szCs w:val="24"/>
              </w:rPr>
            </w:pPr>
            <w:r>
              <w:rPr>
                <w:rFonts w:hint="eastAsia" w:ascii="仿宋" w:hAnsi="仿宋" w:eastAsia="仿宋" w:cs="宋体"/>
                <w:kern w:val="0"/>
                <w:sz w:val="24"/>
                <w:szCs w:val="24"/>
              </w:rPr>
              <w:t>6.※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p>
          <w:p>
            <w:pPr>
              <w:jc w:val="left"/>
              <w:rPr>
                <w:rFonts w:ascii="仿宋" w:hAnsi="仿宋" w:eastAsia="仿宋" w:cs="宋体"/>
                <w:kern w:val="0"/>
                <w:sz w:val="24"/>
                <w:szCs w:val="24"/>
              </w:rPr>
            </w:pPr>
            <w:r>
              <w:rPr>
                <w:rFonts w:hint="eastAsia" w:ascii="仿宋" w:hAnsi="仿宋" w:eastAsia="仿宋" w:cs="宋体"/>
                <w:kern w:val="0"/>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jc w:val="left"/>
              <w:rPr>
                <w:rFonts w:ascii="仿宋" w:hAnsi="仿宋" w:eastAsia="仿宋" w:cs="宋体"/>
                <w:kern w:val="0"/>
                <w:sz w:val="24"/>
                <w:szCs w:val="24"/>
              </w:rPr>
            </w:pPr>
            <w:r>
              <w:rPr>
                <w:rFonts w:hint="eastAsia" w:ascii="仿宋" w:hAnsi="仿宋" w:eastAsia="仿宋" w:cs="宋体"/>
                <w:kern w:val="0"/>
                <w:sz w:val="24"/>
                <w:szCs w:val="24"/>
              </w:rPr>
              <w:t>8. 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34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3</w:t>
            </w:r>
          </w:p>
        </w:tc>
        <w:tc>
          <w:tcPr>
            <w:tcW w:w="48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存储硬盘</w:t>
            </w:r>
          </w:p>
        </w:tc>
        <w:tc>
          <w:tcPr>
            <w:tcW w:w="2648"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单硬盘容量：8TB；</w:t>
            </w:r>
          </w:p>
          <w:p>
            <w:pPr>
              <w:jc w:val="left"/>
              <w:rPr>
                <w:rFonts w:ascii="仿宋" w:hAnsi="仿宋" w:eastAsia="仿宋" w:cs="宋体"/>
                <w:kern w:val="0"/>
                <w:sz w:val="24"/>
                <w:szCs w:val="24"/>
              </w:rPr>
            </w:pPr>
            <w:r>
              <w:rPr>
                <w:rFonts w:hint="eastAsia" w:ascii="仿宋" w:hAnsi="仿宋" w:eastAsia="仿宋" w:cs="宋体"/>
                <w:kern w:val="0"/>
                <w:sz w:val="24"/>
                <w:szCs w:val="24"/>
              </w:rPr>
              <w:t>硬盘转速：7200RPM；</w:t>
            </w:r>
          </w:p>
          <w:p>
            <w:pPr>
              <w:jc w:val="left"/>
              <w:rPr>
                <w:rFonts w:ascii="仿宋" w:hAnsi="仿宋" w:eastAsia="仿宋" w:cs="宋体"/>
                <w:kern w:val="0"/>
                <w:sz w:val="24"/>
                <w:szCs w:val="24"/>
              </w:rPr>
            </w:pPr>
            <w:r>
              <w:rPr>
                <w:rFonts w:hint="eastAsia" w:ascii="仿宋" w:hAnsi="仿宋" w:eastAsia="仿宋" w:cs="宋体"/>
                <w:kern w:val="0"/>
                <w:sz w:val="24"/>
                <w:szCs w:val="24"/>
              </w:rPr>
              <w:t>硬盘缓存：256MB；</w:t>
            </w:r>
          </w:p>
          <w:p>
            <w:pPr>
              <w:jc w:val="left"/>
              <w:rPr>
                <w:rFonts w:ascii="仿宋" w:hAnsi="仿宋" w:eastAsia="仿宋" w:cs="宋体"/>
                <w:kern w:val="0"/>
                <w:sz w:val="24"/>
                <w:szCs w:val="24"/>
              </w:rPr>
            </w:pPr>
            <w:r>
              <w:rPr>
                <w:rFonts w:hint="eastAsia" w:ascii="仿宋" w:hAnsi="仿宋" w:eastAsia="仿宋" w:cs="宋体"/>
                <w:kern w:val="0"/>
                <w:sz w:val="24"/>
                <w:szCs w:val="24"/>
              </w:rPr>
              <w:t>硬盘接口：SATA；</w:t>
            </w:r>
          </w:p>
          <w:p>
            <w:pPr>
              <w:jc w:val="left"/>
              <w:rPr>
                <w:rFonts w:ascii="仿宋" w:hAnsi="仿宋" w:eastAsia="仿宋" w:cs="宋体"/>
                <w:kern w:val="0"/>
                <w:sz w:val="24"/>
                <w:szCs w:val="24"/>
              </w:rPr>
            </w:pPr>
            <w:r>
              <w:rPr>
                <w:rFonts w:hint="eastAsia" w:ascii="仿宋" w:hAnsi="仿宋" w:eastAsia="仿宋" w:cs="宋体"/>
                <w:kern w:val="0"/>
                <w:sz w:val="24"/>
                <w:szCs w:val="24"/>
              </w:rPr>
              <w:t>硬盘级别：企业级；</w:t>
            </w:r>
          </w:p>
        </w:tc>
        <w:tc>
          <w:tcPr>
            <w:tcW w:w="34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42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72</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4</w:t>
            </w:r>
          </w:p>
        </w:tc>
        <w:tc>
          <w:tcPr>
            <w:tcW w:w="48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智能监控箱</w:t>
            </w:r>
          </w:p>
        </w:tc>
        <w:tc>
          <w:tcPr>
            <w:tcW w:w="2648"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1、提供≥1路AC220V可控强电输出，最大支持功率1000W；</w:t>
            </w:r>
          </w:p>
          <w:p>
            <w:pPr>
              <w:jc w:val="left"/>
              <w:rPr>
                <w:rFonts w:ascii="仿宋" w:hAnsi="仿宋" w:eastAsia="仿宋" w:cs="宋体"/>
                <w:kern w:val="0"/>
                <w:sz w:val="24"/>
                <w:szCs w:val="24"/>
              </w:rPr>
            </w:pPr>
            <w:r>
              <w:rPr>
                <w:rFonts w:hint="eastAsia" w:ascii="仿宋" w:hAnsi="仿宋" w:eastAsia="仿宋" w:cs="宋体"/>
                <w:kern w:val="0"/>
                <w:sz w:val="24"/>
                <w:szCs w:val="24"/>
              </w:rPr>
              <w:t>2、支持外接箱门检测传感器，支持箱门异常开启告警，并将告警信息上传至中心平台。</w:t>
            </w:r>
          </w:p>
          <w:p>
            <w:pPr>
              <w:jc w:val="left"/>
              <w:rPr>
                <w:rFonts w:ascii="仿宋" w:hAnsi="仿宋" w:eastAsia="仿宋" w:cs="宋体"/>
                <w:kern w:val="0"/>
                <w:sz w:val="24"/>
                <w:szCs w:val="24"/>
              </w:rPr>
            </w:pPr>
            <w:r>
              <w:rPr>
                <w:rFonts w:hint="eastAsia" w:ascii="仿宋" w:hAnsi="仿宋" w:eastAsia="仿宋" w:cs="宋体"/>
                <w:kern w:val="0"/>
                <w:sz w:val="24"/>
                <w:szCs w:val="24"/>
              </w:rPr>
              <w:t>3、内置温湿度传感器，支持监测箱内实时温度和湿度，可在客户端设定温湿度上限，当温湿度超过上限时，客户端提示温湿度过高告警，当温湿度低于下限时，提示温湿度低告警；</w:t>
            </w:r>
          </w:p>
          <w:p>
            <w:pPr>
              <w:jc w:val="left"/>
              <w:rPr>
                <w:rFonts w:ascii="仿宋" w:hAnsi="仿宋" w:eastAsia="仿宋" w:cs="宋体"/>
                <w:kern w:val="0"/>
                <w:sz w:val="24"/>
                <w:szCs w:val="24"/>
              </w:rPr>
            </w:pPr>
            <w:r>
              <w:rPr>
                <w:rFonts w:hint="eastAsia" w:ascii="仿宋" w:hAnsi="仿宋" w:eastAsia="仿宋" w:cs="宋体"/>
                <w:kern w:val="0"/>
                <w:sz w:val="24"/>
                <w:szCs w:val="24"/>
              </w:rPr>
              <w:t>※4、支持对通信数据进行非明文加密传输功能；</w:t>
            </w:r>
          </w:p>
          <w:p>
            <w:pPr>
              <w:jc w:val="left"/>
              <w:rPr>
                <w:rFonts w:ascii="仿宋" w:hAnsi="仿宋" w:eastAsia="仿宋" w:cs="宋体"/>
                <w:kern w:val="0"/>
                <w:sz w:val="24"/>
                <w:szCs w:val="24"/>
              </w:rPr>
            </w:pPr>
            <w:r>
              <w:rPr>
                <w:rFonts w:hint="eastAsia" w:ascii="仿宋" w:hAnsi="仿宋" w:eastAsia="仿宋" w:cs="宋体"/>
                <w:kern w:val="0"/>
                <w:sz w:val="24"/>
                <w:szCs w:val="24"/>
              </w:rPr>
              <w:t>※5、支持当系统死机时，具有看门狗自动复位功能；</w:t>
            </w:r>
          </w:p>
          <w:p>
            <w:pPr>
              <w:jc w:val="left"/>
              <w:rPr>
                <w:rFonts w:ascii="仿宋" w:hAnsi="仿宋" w:eastAsia="仿宋" w:cs="宋体"/>
                <w:kern w:val="0"/>
                <w:sz w:val="24"/>
                <w:szCs w:val="24"/>
              </w:rPr>
            </w:pPr>
            <w:r>
              <w:rPr>
                <w:rFonts w:hint="eastAsia" w:ascii="仿宋" w:hAnsi="仿宋" w:eastAsia="仿宋" w:cs="宋体"/>
                <w:kern w:val="0"/>
                <w:sz w:val="24"/>
                <w:szCs w:val="24"/>
              </w:rPr>
              <w:t>※6、支持客户端远程配置心跳保活周期，心跳保活消息定期上报；</w:t>
            </w:r>
          </w:p>
          <w:p>
            <w:pPr>
              <w:jc w:val="left"/>
              <w:rPr>
                <w:rFonts w:ascii="仿宋" w:hAnsi="仿宋" w:eastAsia="仿宋" w:cs="宋体"/>
                <w:kern w:val="0"/>
                <w:sz w:val="24"/>
                <w:szCs w:val="24"/>
              </w:rPr>
            </w:pPr>
            <w:r>
              <w:rPr>
                <w:rFonts w:hint="eastAsia" w:ascii="仿宋" w:hAnsi="仿宋" w:eastAsia="仿宋" w:cs="宋体"/>
                <w:kern w:val="0"/>
                <w:sz w:val="24"/>
                <w:szCs w:val="24"/>
              </w:rPr>
              <w:t>7、支持通过客户端远程对设备进行系统升级更新功能；</w:t>
            </w:r>
          </w:p>
          <w:p>
            <w:pPr>
              <w:jc w:val="left"/>
              <w:rPr>
                <w:rFonts w:ascii="仿宋" w:hAnsi="仿宋" w:eastAsia="仿宋" w:cs="宋体"/>
                <w:kern w:val="0"/>
                <w:sz w:val="24"/>
                <w:szCs w:val="24"/>
              </w:rPr>
            </w:pPr>
            <w:r>
              <w:rPr>
                <w:rFonts w:hint="eastAsia" w:ascii="仿宋" w:hAnsi="仿宋" w:eastAsia="仿宋" w:cs="宋体"/>
                <w:kern w:val="0"/>
                <w:sz w:val="24"/>
                <w:szCs w:val="24"/>
              </w:rPr>
              <w:t>※8、支持远程查询设备配置参数信息，远程查询设备运行日志信息；</w:t>
            </w:r>
          </w:p>
          <w:p>
            <w:pPr>
              <w:jc w:val="left"/>
              <w:rPr>
                <w:rFonts w:ascii="仿宋" w:hAnsi="仿宋" w:eastAsia="仿宋" w:cs="宋体"/>
                <w:kern w:val="0"/>
                <w:sz w:val="24"/>
                <w:szCs w:val="24"/>
              </w:rPr>
            </w:pPr>
            <w:r>
              <w:rPr>
                <w:rFonts w:hint="eastAsia" w:ascii="仿宋" w:hAnsi="仿宋" w:eastAsia="仿宋" w:cs="宋体"/>
                <w:kern w:val="0"/>
                <w:sz w:val="24"/>
                <w:szCs w:val="24"/>
              </w:rPr>
              <w:t>※9、支持当外部供电断开时，支持自动切换缓存电能供电，并上传报警信息；</w:t>
            </w:r>
          </w:p>
          <w:p>
            <w:pPr>
              <w:jc w:val="left"/>
              <w:rPr>
                <w:rFonts w:ascii="仿宋" w:hAnsi="仿宋" w:eastAsia="仿宋" w:cs="宋体"/>
                <w:kern w:val="0"/>
                <w:sz w:val="24"/>
                <w:szCs w:val="24"/>
              </w:rPr>
            </w:pPr>
            <w:r>
              <w:rPr>
                <w:rFonts w:hint="eastAsia" w:ascii="仿宋" w:hAnsi="仿宋" w:eastAsia="仿宋" w:cs="宋体"/>
                <w:kern w:val="0"/>
                <w:sz w:val="24"/>
                <w:szCs w:val="24"/>
              </w:rPr>
              <w:t>※10、智能运维终端数据支持与杭州市公安局钱塘区分局的综合运维管理平台能实现数据同步；</w:t>
            </w:r>
          </w:p>
          <w:p>
            <w:pPr>
              <w:jc w:val="left"/>
              <w:rPr>
                <w:rFonts w:ascii="仿宋" w:hAnsi="仿宋" w:eastAsia="仿宋" w:cs="宋体"/>
                <w:kern w:val="0"/>
                <w:sz w:val="24"/>
                <w:szCs w:val="24"/>
              </w:rPr>
            </w:pPr>
            <w:r>
              <w:rPr>
                <w:rFonts w:hint="eastAsia" w:ascii="仿宋" w:hAnsi="仿宋" w:eastAsia="仿宋" w:cs="宋体"/>
                <w:kern w:val="0"/>
                <w:sz w:val="24"/>
                <w:szCs w:val="24"/>
              </w:rPr>
              <w:t>规格要求：按现场实际情况定制</w:t>
            </w:r>
          </w:p>
        </w:tc>
        <w:tc>
          <w:tcPr>
            <w:tcW w:w="34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42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48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枪机抱箍</w:t>
            </w:r>
          </w:p>
        </w:tc>
        <w:tc>
          <w:tcPr>
            <w:tcW w:w="2648"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枪机配套支架</w:t>
            </w:r>
          </w:p>
        </w:tc>
        <w:tc>
          <w:tcPr>
            <w:tcW w:w="34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42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6</w:t>
            </w:r>
          </w:p>
        </w:tc>
        <w:tc>
          <w:tcPr>
            <w:tcW w:w="48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监控立杆</w:t>
            </w:r>
          </w:p>
        </w:tc>
        <w:tc>
          <w:tcPr>
            <w:tcW w:w="2648"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可根据实际布点场景定制3.5米立杆，主杆壁厚6MM，热镀锌，表面黑色亚光色喷漆。</w:t>
            </w:r>
          </w:p>
        </w:tc>
        <w:tc>
          <w:tcPr>
            <w:tcW w:w="34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根</w:t>
            </w:r>
          </w:p>
        </w:tc>
        <w:tc>
          <w:tcPr>
            <w:tcW w:w="42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7</w:t>
            </w:r>
          </w:p>
        </w:tc>
        <w:tc>
          <w:tcPr>
            <w:tcW w:w="48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基础</w:t>
            </w:r>
          </w:p>
        </w:tc>
        <w:tc>
          <w:tcPr>
            <w:tcW w:w="2648"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基础1.2m*1.2m*1.5m、混凝土C25浇筑大小（共计2.16m</w:t>
            </w:r>
            <w:r>
              <w:rPr>
                <w:rFonts w:ascii="Calibri" w:hAnsi="Calibri" w:eastAsia="仿宋" w:cs="Calibri"/>
                <w:kern w:val="0"/>
                <w:sz w:val="24"/>
                <w:szCs w:val="24"/>
              </w:rPr>
              <w:t>³</w:t>
            </w:r>
            <w:r>
              <w:rPr>
                <w:rFonts w:hint="eastAsia" w:ascii="仿宋" w:hAnsi="仿宋" w:eastAsia="仿宋" w:cs="宋体"/>
                <w:kern w:val="0"/>
                <w:sz w:val="24"/>
                <w:szCs w:val="24"/>
              </w:rPr>
              <w:t>）。包含防雷接地、接地材料L40*4*2000，要求接地电阻≤10Ω；预埋PE50子管.</w:t>
            </w:r>
          </w:p>
        </w:tc>
        <w:tc>
          <w:tcPr>
            <w:tcW w:w="34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42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8</w:t>
            </w:r>
          </w:p>
        </w:tc>
        <w:tc>
          <w:tcPr>
            <w:tcW w:w="48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标识牌</w:t>
            </w:r>
          </w:p>
        </w:tc>
        <w:tc>
          <w:tcPr>
            <w:tcW w:w="2648"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方形标志牌（800*600*1mm），底板采用LF21铝合金，底膜与图案必须采用超强反光膜，板背面采用铝合金滑槽、抱箍、螺栓等，板之间通过沉头铆钉连接，板面上的铆钉头应打磨光滑，包括制作、运输、安装、油漆、图案制作，根据实际情况定制。</w:t>
            </w:r>
          </w:p>
        </w:tc>
        <w:tc>
          <w:tcPr>
            <w:tcW w:w="34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42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9</w:t>
            </w:r>
          </w:p>
        </w:tc>
        <w:tc>
          <w:tcPr>
            <w:tcW w:w="48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设备线缆及附材</w:t>
            </w:r>
          </w:p>
        </w:tc>
        <w:tc>
          <w:tcPr>
            <w:tcW w:w="2648"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前端摄像机到设备箱所需的一切线缆（超五类线与电源线等）和附材（水晶头、U夹头、电工胶布等），一般150米</w:t>
            </w:r>
          </w:p>
        </w:tc>
        <w:tc>
          <w:tcPr>
            <w:tcW w:w="34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2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0</w:t>
            </w:r>
          </w:p>
        </w:tc>
        <w:tc>
          <w:tcPr>
            <w:tcW w:w="48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管道敷设</w:t>
            </w:r>
          </w:p>
        </w:tc>
        <w:tc>
          <w:tcPr>
            <w:tcW w:w="2648"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破路、路面恢复、绿化恢复、管道及辅材；敷设PE50子管，开挖面大小300*300mm；管道C15混凝土包封（平均110米共2路分网络与电源）</w:t>
            </w:r>
          </w:p>
        </w:tc>
        <w:tc>
          <w:tcPr>
            <w:tcW w:w="34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2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1</w:t>
            </w:r>
          </w:p>
        </w:tc>
        <w:tc>
          <w:tcPr>
            <w:tcW w:w="48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手井</w:t>
            </w:r>
          </w:p>
        </w:tc>
        <w:tc>
          <w:tcPr>
            <w:tcW w:w="2648"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300*300*500mm，开挖；砌筑；安装，回填土方，弃方外运；井盖刻公安字样。</w:t>
            </w:r>
          </w:p>
        </w:tc>
        <w:tc>
          <w:tcPr>
            <w:tcW w:w="34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42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2</w:t>
            </w:r>
          </w:p>
        </w:tc>
        <w:tc>
          <w:tcPr>
            <w:tcW w:w="48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取电工程及材料</w:t>
            </w:r>
          </w:p>
        </w:tc>
        <w:tc>
          <w:tcPr>
            <w:tcW w:w="2648"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铜芯交联聚乙烯绝缘，聚氯乙烯护套电力电缆（VV2*2.5电源电缆）；带电接入220V电源（平均150米路灯开关箱取电）满足取电要求</w:t>
            </w:r>
          </w:p>
        </w:tc>
        <w:tc>
          <w:tcPr>
            <w:tcW w:w="34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2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3</w:t>
            </w:r>
          </w:p>
        </w:tc>
        <w:tc>
          <w:tcPr>
            <w:tcW w:w="4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系统安装调试</w:t>
            </w:r>
          </w:p>
        </w:tc>
        <w:tc>
          <w:tcPr>
            <w:tcW w:w="2648"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摄像机安装、调测、网络接入平台上线联调</w:t>
            </w:r>
          </w:p>
        </w:tc>
        <w:tc>
          <w:tcPr>
            <w:tcW w:w="34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42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4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第三方检测</w:t>
            </w:r>
          </w:p>
        </w:tc>
        <w:tc>
          <w:tcPr>
            <w:tcW w:w="2648"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出具检测报告</w:t>
            </w:r>
          </w:p>
        </w:tc>
        <w:tc>
          <w:tcPr>
            <w:tcW w:w="342" w:type="pct"/>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42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bl>
    <w:p>
      <w:pPr>
        <w:pStyle w:val="4"/>
        <w:rPr>
          <w:rFonts w:ascii="仿宋" w:hAnsi="仿宋" w:eastAsia="仿宋" w:cs="仿宋"/>
          <w:sz w:val="24"/>
          <w:szCs w:val="24"/>
        </w:rPr>
      </w:pPr>
      <w:r>
        <w:rPr>
          <w:rFonts w:hint="eastAsia" w:ascii="仿宋" w:hAnsi="仿宋" w:eastAsia="仿宋" w:cs="仿宋"/>
          <w:sz w:val="24"/>
          <w:szCs w:val="24"/>
        </w:rPr>
        <w:t>4.9智能分析后台工程量清单</w:t>
      </w:r>
    </w:p>
    <w:p>
      <w:pPr>
        <w:snapToGrid w:val="0"/>
        <w:spacing w:line="360" w:lineRule="auto"/>
        <w:ind w:firstLine="481" w:firstLineChars="200"/>
        <w:rPr>
          <w:rFonts w:ascii="仿宋" w:hAnsi="仿宋" w:eastAsia="仿宋" w:cs="Arial"/>
          <w:b/>
          <w:snapToGrid w:val="0"/>
          <w:kern w:val="0"/>
          <w:sz w:val="24"/>
          <w:szCs w:val="24"/>
        </w:rPr>
      </w:pPr>
      <w:r>
        <w:rPr>
          <w:rFonts w:hint="eastAsia" w:ascii="仿宋" w:hAnsi="仿宋" w:eastAsia="仿宋" w:cs="Arial"/>
          <w:b/>
          <w:snapToGrid w:val="0"/>
          <w:kern w:val="0"/>
          <w:sz w:val="24"/>
          <w:szCs w:val="24"/>
        </w:rPr>
        <w:t>内容清单</w:t>
      </w:r>
    </w:p>
    <w:tbl>
      <w:tblPr>
        <w:tblStyle w:val="62"/>
        <w:tblW w:w="5000" w:type="pct"/>
        <w:tblInd w:w="0" w:type="dxa"/>
        <w:tblLayout w:type="fixed"/>
        <w:tblCellMar>
          <w:top w:w="0" w:type="dxa"/>
          <w:left w:w="108" w:type="dxa"/>
          <w:bottom w:w="0" w:type="dxa"/>
          <w:right w:w="108" w:type="dxa"/>
        </w:tblCellMar>
      </w:tblPr>
      <w:tblGrid>
        <w:gridCol w:w="616"/>
        <w:gridCol w:w="1046"/>
        <w:gridCol w:w="4690"/>
        <w:gridCol w:w="605"/>
        <w:gridCol w:w="758"/>
        <w:gridCol w:w="1141"/>
      </w:tblGrid>
      <w:tr>
        <w:tblPrEx>
          <w:tblCellMar>
            <w:top w:w="0" w:type="dxa"/>
            <w:left w:w="108" w:type="dxa"/>
            <w:bottom w:w="0" w:type="dxa"/>
            <w:right w:w="108" w:type="dxa"/>
          </w:tblCellMar>
        </w:tblPrEx>
        <w:trPr>
          <w:trHeight w:val="399" w:hRule="atLeast"/>
        </w:trPr>
        <w:tc>
          <w:tcPr>
            <w:tcW w:w="3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5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名称</w:t>
            </w:r>
          </w:p>
        </w:tc>
        <w:tc>
          <w:tcPr>
            <w:tcW w:w="264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性能参数</w:t>
            </w:r>
          </w:p>
        </w:tc>
        <w:tc>
          <w:tcPr>
            <w:tcW w:w="34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单位</w:t>
            </w:r>
          </w:p>
        </w:tc>
        <w:tc>
          <w:tcPr>
            <w:tcW w:w="4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64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备注说明</w:t>
            </w:r>
          </w:p>
        </w:tc>
      </w:tr>
      <w:tr>
        <w:tblPrEx>
          <w:tblCellMar>
            <w:top w:w="0" w:type="dxa"/>
            <w:left w:w="108" w:type="dxa"/>
            <w:bottom w:w="0" w:type="dxa"/>
            <w:right w:w="108" w:type="dxa"/>
          </w:tblCellMar>
        </w:tblPrEx>
        <w:trPr>
          <w:trHeight w:val="399" w:hRule="atLeast"/>
        </w:trPr>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人像结构化一体机</w:t>
            </w:r>
          </w:p>
        </w:tc>
        <w:tc>
          <w:tcPr>
            <w:tcW w:w="2648" w:type="pct"/>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核心模块</w:t>
            </w:r>
          </w:p>
          <w:p>
            <w:pPr>
              <w:jc w:val="left"/>
              <w:rPr>
                <w:rFonts w:ascii="仿宋" w:hAnsi="仿宋" w:eastAsia="仿宋" w:cs="宋体"/>
                <w:kern w:val="0"/>
                <w:sz w:val="24"/>
                <w:szCs w:val="24"/>
              </w:rPr>
            </w:pPr>
            <w:r>
              <w:rPr>
                <w:rFonts w:hint="eastAsia" w:ascii="仿宋" w:hAnsi="仿宋" w:eastAsia="仿宋" w:cs="宋体"/>
                <w:kern w:val="0"/>
                <w:sz w:val="24"/>
                <w:szCs w:val="24"/>
              </w:rPr>
              <w:t>面部关键点分析模块：根据深度学习技术定位面部关键点，进一步分析人脸的属性相关信息如年龄、性别等，为后续特征表达模块提供信息。</w:t>
            </w:r>
          </w:p>
          <w:p>
            <w:pPr>
              <w:jc w:val="left"/>
              <w:rPr>
                <w:rFonts w:ascii="仿宋" w:hAnsi="仿宋" w:eastAsia="仿宋" w:cs="宋体"/>
                <w:kern w:val="0"/>
                <w:sz w:val="24"/>
                <w:szCs w:val="24"/>
              </w:rPr>
            </w:pPr>
            <w:r>
              <w:rPr>
                <w:rFonts w:hint="eastAsia" w:ascii="仿宋" w:hAnsi="仿宋" w:eastAsia="仿宋" w:cs="宋体"/>
                <w:kern w:val="0"/>
                <w:sz w:val="24"/>
                <w:szCs w:val="24"/>
              </w:rPr>
              <w:t>人脸标准化模块：消除外界环境对后续特征表达模块的影响如外界光照、人脸姿态、表情、遮挡等。</w:t>
            </w:r>
          </w:p>
          <w:p>
            <w:pPr>
              <w:jc w:val="left"/>
              <w:rPr>
                <w:rFonts w:ascii="仿宋" w:hAnsi="仿宋" w:eastAsia="仿宋" w:cs="宋体"/>
                <w:kern w:val="0"/>
                <w:sz w:val="24"/>
                <w:szCs w:val="24"/>
              </w:rPr>
            </w:pPr>
            <w:r>
              <w:rPr>
                <w:rFonts w:hint="eastAsia" w:ascii="仿宋" w:hAnsi="仿宋" w:eastAsia="仿宋" w:cs="宋体"/>
                <w:kern w:val="0"/>
                <w:sz w:val="24"/>
                <w:szCs w:val="24"/>
              </w:rPr>
              <w:t>特征表达模块：基于深度学习技术，提取不同层次的人脸特征如分辨率、年龄、性别等。</w:t>
            </w:r>
          </w:p>
          <w:p>
            <w:pPr>
              <w:jc w:val="left"/>
              <w:rPr>
                <w:rFonts w:ascii="仿宋" w:hAnsi="仿宋" w:eastAsia="仿宋" w:cs="宋体"/>
                <w:kern w:val="0"/>
                <w:sz w:val="24"/>
                <w:szCs w:val="24"/>
              </w:rPr>
            </w:pPr>
            <w:r>
              <w:rPr>
                <w:rFonts w:hint="eastAsia" w:ascii="仿宋" w:hAnsi="仿宋" w:eastAsia="仿宋" w:cs="宋体"/>
                <w:kern w:val="0"/>
                <w:sz w:val="24"/>
                <w:szCs w:val="24"/>
              </w:rPr>
              <w:t>度量学习模块：基于深度学习技术将不同人脸特征映射至一个低维空间，在低维空间中人脸特征的区分度增加检索时间减少。</w:t>
            </w:r>
          </w:p>
          <w:p>
            <w:pPr>
              <w:jc w:val="left"/>
              <w:rPr>
                <w:rFonts w:ascii="仿宋" w:hAnsi="仿宋" w:eastAsia="仿宋" w:cs="宋体"/>
                <w:kern w:val="0"/>
                <w:sz w:val="24"/>
                <w:szCs w:val="24"/>
              </w:rPr>
            </w:pPr>
            <w:r>
              <w:rPr>
                <w:rFonts w:hint="eastAsia" w:ascii="仿宋" w:hAnsi="仿宋" w:eastAsia="仿宋" w:cs="宋体"/>
                <w:kern w:val="0"/>
                <w:sz w:val="24"/>
                <w:szCs w:val="24"/>
              </w:rPr>
              <w:t>硬件参数：</w:t>
            </w:r>
          </w:p>
          <w:p>
            <w:pPr>
              <w:jc w:val="left"/>
              <w:rPr>
                <w:rFonts w:ascii="仿宋" w:hAnsi="仿宋" w:eastAsia="仿宋" w:cs="宋体"/>
                <w:kern w:val="0"/>
                <w:sz w:val="24"/>
                <w:szCs w:val="24"/>
              </w:rPr>
            </w:pPr>
            <w:r>
              <w:rPr>
                <w:rFonts w:hint="eastAsia" w:ascii="仿宋" w:hAnsi="仿宋" w:eastAsia="仿宋" w:cs="宋体"/>
                <w:kern w:val="0"/>
                <w:sz w:val="24"/>
                <w:szCs w:val="24"/>
              </w:rPr>
              <w:t>CPU：2 X Intel XEON Gold 5218 16C/32T 2.3GHz 22M 125W；</w:t>
            </w:r>
          </w:p>
          <w:p>
            <w:pPr>
              <w:jc w:val="left"/>
              <w:rPr>
                <w:rFonts w:ascii="仿宋" w:hAnsi="仿宋" w:eastAsia="仿宋" w:cs="宋体"/>
                <w:kern w:val="0"/>
                <w:sz w:val="24"/>
                <w:szCs w:val="24"/>
              </w:rPr>
            </w:pPr>
            <w:r>
              <w:rPr>
                <w:rFonts w:hint="eastAsia" w:ascii="仿宋" w:hAnsi="仿宋" w:eastAsia="仿宋" w:cs="宋体"/>
                <w:kern w:val="0"/>
                <w:sz w:val="24"/>
                <w:szCs w:val="24"/>
              </w:rPr>
              <w:t>内存：8 X 32GB/DDR4/2400或2666MHz/ECC/REG，总共256G；</w:t>
            </w:r>
          </w:p>
          <w:p>
            <w:pPr>
              <w:jc w:val="left"/>
              <w:rPr>
                <w:rFonts w:ascii="仿宋" w:hAnsi="仿宋" w:eastAsia="仿宋" w:cs="宋体"/>
                <w:kern w:val="0"/>
                <w:sz w:val="24"/>
                <w:szCs w:val="24"/>
              </w:rPr>
            </w:pPr>
            <w:r>
              <w:rPr>
                <w:rFonts w:hint="eastAsia" w:ascii="仿宋" w:hAnsi="仿宋" w:eastAsia="仿宋" w:cs="宋体"/>
                <w:kern w:val="0"/>
                <w:sz w:val="24"/>
                <w:szCs w:val="24"/>
              </w:rPr>
              <w:t>硬盘：2 x 960G SSD/2.5寸；</w:t>
            </w:r>
          </w:p>
          <w:p>
            <w:pPr>
              <w:jc w:val="left"/>
              <w:rPr>
                <w:rFonts w:ascii="仿宋" w:hAnsi="仿宋" w:eastAsia="仿宋" w:cs="宋体"/>
                <w:kern w:val="0"/>
                <w:sz w:val="24"/>
                <w:szCs w:val="24"/>
              </w:rPr>
            </w:pPr>
            <w:r>
              <w:rPr>
                <w:rFonts w:hint="eastAsia" w:ascii="仿宋" w:hAnsi="仿宋" w:eastAsia="仿宋" w:cs="宋体"/>
                <w:kern w:val="0"/>
                <w:sz w:val="24"/>
                <w:szCs w:val="24"/>
              </w:rPr>
              <w:t>网口：2 x 1000M (RJ45)；</w:t>
            </w:r>
          </w:p>
          <w:p>
            <w:pPr>
              <w:jc w:val="left"/>
              <w:rPr>
                <w:rFonts w:ascii="仿宋" w:hAnsi="仿宋" w:eastAsia="仿宋" w:cs="宋体"/>
                <w:kern w:val="0"/>
                <w:sz w:val="24"/>
                <w:szCs w:val="24"/>
              </w:rPr>
            </w:pPr>
            <w:r>
              <w:rPr>
                <w:rFonts w:hint="eastAsia" w:ascii="仿宋" w:hAnsi="仿宋" w:eastAsia="仿宋" w:cs="宋体"/>
                <w:kern w:val="0"/>
                <w:sz w:val="24"/>
                <w:szCs w:val="24"/>
              </w:rPr>
              <w:t>RAID卡：支持RAID 0/1/10；</w:t>
            </w:r>
          </w:p>
          <w:p>
            <w:pPr>
              <w:jc w:val="left"/>
              <w:rPr>
                <w:rFonts w:ascii="仿宋" w:hAnsi="仿宋" w:eastAsia="仿宋" w:cs="宋体"/>
                <w:kern w:val="0"/>
                <w:sz w:val="24"/>
                <w:szCs w:val="24"/>
              </w:rPr>
            </w:pPr>
            <w:r>
              <w:rPr>
                <w:rFonts w:hint="eastAsia" w:ascii="仿宋" w:hAnsi="仿宋" w:eastAsia="仿宋" w:cs="宋体"/>
                <w:kern w:val="0"/>
                <w:sz w:val="24"/>
                <w:szCs w:val="24"/>
              </w:rPr>
              <w:t>外设 可选USB键盘、鼠标</w:t>
            </w:r>
          </w:p>
          <w:p>
            <w:pPr>
              <w:jc w:val="left"/>
              <w:rPr>
                <w:rFonts w:ascii="仿宋" w:hAnsi="仿宋" w:eastAsia="仿宋" w:cs="宋体"/>
                <w:kern w:val="0"/>
                <w:sz w:val="24"/>
                <w:szCs w:val="24"/>
              </w:rPr>
            </w:pPr>
            <w:r>
              <w:rPr>
                <w:rFonts w:hint="eastAsia" w:ascii="仿宋" w:hAnsi="仿宋" w:eastAsia="仿宋" w:cs="宋体"/>
                <w:kern w:val="0"/>
                <w:sz w:val="24"/>
                <w:szCs w:val="24"/>
              </w:rPr>
              <w:t>显示系统 集成显示芯片</w:t>
            </w:r>
          </w:p>
          <w:p>
            <w:pPr>
              <w:jc w:val="left"/>
              <w:rPr>
                <w:rFonts w:ascii="仿宋" w:hAnsi="仿宋" w:eastAsia="仿宋" w:cs="宋体"/>
                <w:kern w:val="0"/>
                <w:sz w:val="24"/>
                <w:szCs w:val="24"/>
              </w:rPr>
            </w:pPr>
            <w:r>
              <w:rPr>
                <w:rFonts w:hint="eastAsia" w:ascii="仿宋" w:hAnsi="仿宋" w:eastAsia="仿宋" w:cs="宋体"/>
                <w:kern w:val="0"/>
                <w:sz w:val="24"/>
                <w:szCs w:val="24"/>
              </w:rPr>
              <w:t>网络 集成两个Intel 千兆网卡（RJ45接口）</w:t>
            </w:r>
          </w:p>
          <w:p>
            <w:pPr>
              <w:jc w:val="left"/>
              <w:rPr>
                <w:rFonts w:ascii="仿宋" w:hAnsi="仿宋" w:eastAsia="仿宋" w:cs="宋体"/>
                <w:kern w:val="0"/>
                <w:sz w:val="24"/>
                <w:szCs w:val="24"/>
              </w:rPr>
            </w:pPr>
            <w:r>
              <w:rPr>
                <w:rFonts w:hint="eastAsia" w:ascii="仿宋" w:hAnsi="仿宋" w:eastAsia="仿宋" w:cs="宋体"/>
                <w:kern w:val="0"/>
                <w:sz w:val="24"/>
                <w:szCs w:val="24"/>
              </w:rPr>
              <w:t>系统 Linux</w:t>
            </w:r>
          </w:p>
          <w:p>
            <w:pPr>
              <w:jc w:val="left"/>
              <w:rPr>
                <w:rFonts w:ascii="仿宋" w:hAnsi="仿宋" w:eastAsia="仿宋" w:cs="宋体"/>
                <w:kern w:val="0"/>
                <w:sz w:val="24"/>
                <w:szCs w:val="24"/>
              </w:rPr>
            </w:pPr>
            <w:r>
              <w:rPr>
                <w:rFonts w:hint="eastAsia" w:ascii="仿宋" w:hAnsi="仿宋" w:eastAsia="仿宋" w:cs="宋体"/>
                <w:kern w:val="0"/>
                <w:sz w:val="24"/>
                <w:szCs w:val="24"/>
              </w:rPr>
              <w:t>※所投标产品提供3D温度海洋，分层3D视图及实际物理结构图来直观感知服务器整体温感状态；</w:t>
            </w:r>
          </w:p>
          <w:p>
            <w:pPr>
              <w:jc w:val="left"/>
              <w:rPr>
                <w:rFonts w:ascii="仿宋" w:hAnsi="仿宋" w:eastAsia="仿宋" w:cs="宋体"/>
                <w:kern w:val="0"/>
                <w:sz w:val="24"/>
                <w:szCs w:val="24"/>
              </w:rPr>
            </w:pPr>
            <w:r>
              <w:rPr>
                <w:rFonts w:hint="eastAsia" w:ascii="仿宋" w:hAnsi="仿宋" w:eastAsia="仿宋" w:cs="宋体"/>
                <w:kern w:val="0"/>
                <w:sz w:val="24"/>
                <w:szCs w:val="24"/>
              </w:rPr>
              <w:t>※所投标服务器，当服务器因可更换硬件故障导致启动进程挂死在POST阶段时，可以使用应急诊断功能；</w:t>
            </w:r>
          </w:p>
          <w:p>
            <w:pPr>
              <w:jc w:val="left"/>
              <w:rPr>
                <w:rFonts w:ascii="仿宋" w:hAnsi="仿宋" w:eastAsia="仿宋" w:cs="宋体"/>
                <w:kern w:val="0"/>
                <w:sz w:val="24"/>
                <w:szCs w:val="24"/>
              </w:rPr>
            </w:pPr>
            <w:r>
              <w:rPr>
                <w:rFonts w:hint="eastAsia" w:ascii="仿宋" w:hAnsi="仿宋" w:eastAsia="仿宋" w:cs="宋体"/>
                <w:kern w:val="0"/>
                <w:sz w:val="24"/>
                <w:szCs w:val="24"/>
              </w:rPr>
              <w:t>※所投标产品厂商需具有相关部门出具的有关《信息安全等级保护安全建设服务能力（GB/T 22239-2008）》相关合格证明材料并加盖原厂公章</w:t>
            </w:r>
          </w:p>
          <w:p>
            <w:pPr>
              <w:jc w:val="left"/>
              <w:rPr>
                <w:rFonts w:ascii="仿宋" w:hAnsi="仿宋" w:eastAsia="仿宋" w:cs="宋体"/>
                <w:kern w:val="0"/>
                <w:sz w:val="24"/>
                <w:szCs w:val="24"/>
              </w:rPr>
            </w:pPr>
            <w:r>
              <w:rPr>
                <w:rFonts w:hint="eastAsia" w:ascii="仿宋" w:hAnsi="仿宋" w:eastAsia="仿宋" w:cs="宋体"/>
                <w:kern w:val="0"/>
                <w:sz w:val="24"/>
                <w:szCs w:val="24"/>
              </w:rPr>
              <w:t>※所投标产品厂商应出具相关部门出具的ISO 22301业务连续性管理体系认证，以保证产品和服务的连续性；</w:t>
            </w:r>
          </w:p>
          <w:p>
            <w:pPr>
              <w:jc w:val="left"/>
              <w:rPr>
                <w:rFonts w:ascii="仿宋" w:hAnsi="仿宋" w:eastAsia="仿宋" w:cs="宋体"/>
                <w:kern w:val="0"/>
                <w:sz w:val="24"/>
                <w:szCs w:val="24"/>
              </w:rPr>
            </w:pPr>
            <w:r>
              <w:rPr>
                <w:rFonts w:hint="eastAsia" w:ascii="仿宋" w:hAnsi="仿宋" w:eastAsia="仿宋" w:cs="宋体"/>
                <w:kern w:val="0"/>
                <w:sz w:val="24"/>
                <w:szCs w:val="24"/>
              </w:rPr>
              <w:t>※所投标产品厂商在产品设计、研发、生产、过程需采取有效减少温室气体排放措施，符合国家温室气体排放和清除的量化和报告的规范，需通过ISO 14064温室气体核查，要求提供报告复印件和国家认证认可监督管理委员会官网截图并加盖设备厂商公章；</w:t>
            </w:r>
          </w:p>
          <w:p>
            <w:pPr>
              <w:jc w:val="left"/>
              <w:rPr>
                <w:rFonts w:ascii="仿宋" w:hAnsi="仿宋" w:eastAsia="仿宋" w:cs="宋体"/>
                <w:kern w:val="0"/>
                <w:sz w:val="24"/>
                <w:szCs w:val="24"/>
              </w:rPr>
            </w:pPr>
            <w:r>
              <w:rPr>
                <w:rFonts w:hint="eastAsia" w:ascii="仿宋" w:hAnsi="仿宋" w:eastAsia="仿宋" w:cs="宋体"/>
                <w:kern w:val="0"/>
                <w:sz w:val="24"/>
                <w:szCs w:val="24"/>
              </w:rPr>
              <w:t>※所投标产品制造厂商应具有良好服务理念，优秀的售后服务水平，完善的服务流程及配套资源，确保向本项目提供专业、快捷、规范的售后服务；</w:t>
            </w:r>
          </w:p>
          <w:p>
            <w:pPr>
              <w:jc w:val="left"/>
              <w:rPr>
                <w:rFonts w:ascii="仿宋" w:hAnsi="仿宋" w:eastAsia="仿宋" w:cs="宋体"/>
                <w:kern w:val="0"/>
                <w:sz w:val="24"/>
                <w:szCs w:val="24"/>
              </w:rPr>
            </w:pPr>
            <w:r>
              <w:rPr>
                <w:rFonts w:hint="eastAsia" w:ascii="仿宋" w:hAnsi="仿宋" w:eastAsia="仿宋" w:cs="宋体"/>
                <w:kern w:val="0"/>
                <w:sz w:val="24"/>
                <w:szCs w:val="24"/>
              </w:rPr>
              <w:t>系统 Linux</w:t>
            </w:r>
          </w:p>
          <w:p>
            <w:pPr>
              <w:jc w:val="left"/>
              <w:rPr>
                <w:rFonts w:ascii="仿宋" w:hAnsi="仿宋" w:eastAsia="仿宋" w:cs="宋体"/>
                <w:kern w:val="0"/>
                <w:sz w:val="24"/>
                <w:szCs w:val="24"/>
              </w:rPr>
            </w:pPr>
            <w:r>
              <w:rPr>
                <w:rFonts w:hint="eastAsia" w:ascii="仿宋" w:hAnsi="仿宋" w:eastAsia="仿宋" w:cs="宋体"/>
                <w:kern w:val="0"/>
                <w:sz w:val="24"/>
                <w:szCs w:val="24"/>
              </w:rPr>
              <w:t xml:space="preserve">主要功能 </w:t>
            </w:r>
          </w:p>
          <w:p>
            <w:pPr>
              <w:jc w:val="left"/>
              <w:rPr>
                <w:rFonts w:ascii="仿宋" w:hAnsi="仿宋" w:eastAsia="仿宋" w:cs="宋体"/>
                <w:kern w:val="0"/>
                <w:sz w:val="24"/>
                <w:szCs w:val="24"/>
              </w:rPr>
            </w:pPr>
            <w:r>
              <w:rPr>
                <w:rFonts w:hint="eastAsia" w:ascii="仿宋" w:hAnsi="仿宋" w:eastAsia="仿宋" w:cs="宋体"/>
                <w:kern w:val="0"/>
                <w:sz w:val="24"/>
                <w:szCs w:val="24"/>
              </w:rPr>
              <w:t>支持根据任务属性进行图像预处理，如是否使用ROI(感兴趣区域)进行检测，是否使用检测屏蔽区域等</w:t>
            </w:r>
          </w:p>
          <w:p>
            <w:pPr>
              <w:jc w:val="left"/>
              <w:rPr>
                <w:rFonts w:ascii="仿宋" w:hAnsi="仿宋" w:eastAsia="仿宋" w:cs="宋体"/>
                <w:kern w:val="0"/>
                <w:sz w:val="24"/>
                <w:szCs w:val="24"/>
              </w:rPr>
            </w:pPr>
            <w:r>
              <w:rPr>
                <w:rFonts w:hint="eastAsia" w:ascii="仿宋" w:hAnsi="仿宋" w:eastAsia="仿宋" w:cs="宋体"/>
                <w:kern w:val="0"/>
                <w:sz w:val="24"/>
                <w:szCs w:val="24"/>
              </w:rPr>
              <w:t>支持多种人脸检测器级联检测</w:t>
            </w:r>
          </w:p>
          <w:p>
            <w:pPr>
              <w:jc w:val="left"/>
              <w:rPr>
                <w:rFonts w:ascii="仿宋" w:hAnsi="仿宋" w:eastAsia="仿宋" w:cs="宋体"/>
                <w:kern w:val="0"/>
                <w:sz w:val="24"/>
                <w:szCs w:val="24"/>
              </w:rPr>
            </w:pPr>
            <w:r>
              <w:rPr>
                <w:rFonts w:hint="eastAsia" w:ascii="仿宋" w:hAnsi="仿宋" w:eastAsia="仿宋" w:cs="宋体"/>
                <w:kern w:val="0"/>
                <w:sz w:val="24"/>
                <w:szCs w:val="24"/>
              </w:rPr>
              <w:t>支持获取人脸个数及人脸位置矩形框</w:t>
            </w:r>
          </w:p>
          <w:p>
            <w:pPr>
              <w:jc w:val="left"/>
              <w:rPr>
                <w:rFonts w:ascii="仿宋" w:hAnsi="仿宋" w:eastAsia="仿宋" w:cs="宋体"/>
                <w:kern w:val="0"/>
                <w:sz w:val="24"/>
                <w:szCs w:val="24"/>
              </w:rPr>
            </w:pPr>
            <w:r>
              <w:rPr>
                <w:rFonts w:hint="eastAsia" w:ascii="仿宋" w:hAnsi="仿宋" w:eastAsia="仿宋" w:cs="宋体"/>
                <w:kern w:val="0"/>
                <w:sz w:val="24"/>
                <w:szCs w:val="24"/>
              </w:rPr>
              <w:t>支持对人脸的位置结果进行分析，获取人脸位置角度和图像的模糊度等</w:t>
            </w:r>
          </w:p>
          <w:p>
            <w:pPr>
              <w:jc w:val="left"/>
              <w:rPr>
                <w:rFonts w:ascii="仿宋" w:hAnsi="仿宋" w:eastAsia="仿宋" w:cs="宋体"/>
                <w:kern w:val="0"/>
                <w:sz w:val="24"/>
                <w:szCs w:val="24"/>
              </w:rPr>
            </w:pPr>
            <w:r>
              <w:rPr>
                <w:rFonts w:hint="eastAsia" w:ascii="仿宋" w:hAnsi="仿宋" w:eastAsia="仿宋" w:cs="宋体"/>
                <w:kern w:val="0"/>
                <w:sz w:val="24"/>
                <w:szCs w:val="24"/>
              </w:rPr>
              <w:t>支持根据特征值进行非人脸图像过滤、短时去重</w:t>
            </w:r>
          </w:p>
          <w:p>
            <w:pPr>
              <w:jc w:val="left"/>
              <w:rPr>
                <w:rFonts w:ascii="仿宋" w:hAnsi="仿宋" w:eastAsia="仿宋" w:cs="宋体"/>
                <w:kern w:val="0"/>
                <w:sz w:val="24"/>
                <w:szCs w:val="24"/>
              </w:rPr>
            </w:pPr>
            <w:r>
              <w:rPr>
                <w:rFonts w:hint="eastAsia" w:ascii="仿宋" w:hAnsi="仿宋" w:eastAsia="仿宋" w:cs="宋体"/>
                <w:kern w:val="0"/>
                <w:sz w:val="24"/>
                <w:szCs w:val="24"/>
              </w:rPr>
              <w:t>支持提供对外编程接口，如：采集任务启动、停止接口、单图人脸检测接口、单图采集接口、人脸图片验证接口</w:t>
            </w:r>
          </w:p>
          <w:p>
            <w:pPr>
              <w:jc w:val="left"/>
              <w:rPr>
                <w:rFonts w:ascii="仿宋" w:hAnsi="仿宋" w:eastAsia="仿宋" w:cs="宋体"/>
                <w:kern w:val="0"/>
                <w:sz w:val="24"/>
                <w:szCs w:val="24"/>
              </w:rPr>
            </w:pPr>
            <w:r>
              <w:rPr>
                <w:rFonts w:hint="eastAsia" w:ascii="仿宋" w:hAnsi="仿宋" w:eastAsia="仿宋" w:cs="宋体"/>
                <w:kern w:val="0"/>
                <w:sz w:val="24"/>
                <w:szCs w:val="24"/>
              </w:rPr>
              <w:t>支持引擎状态查看</w:t>
            </w:r>
          </w:p>
        </w:tc>
        <w:tc>
          <w:tcPr>
            <w:tcW w:w="34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2</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人像搜索一体机</w:t>
            </w:r>
          </w:p>
        </w:tc>
        <w:tc>
          <w:tcPr>
            <w:tcW w:w="26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核心模块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人像特征索引模块：生成人像高维特征索引；</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人像特征搜索模块：基于人像特征索引进行大规模人像特征比对；</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结构化信息索引授权：生成时空信息、人像属性信息等结构化信息索引；</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结构化信息搜索授权：基于结构化信息索引进行大规模人像检索；</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人像特征联合检索授权：人像特征与结构化信息联合检索；</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多特征融合搜索模块授权：多种人像特征融合搜索；</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硬件参数：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CPU：2 X Intel XEON Gold 5218 16C/32T 2.3GHz 22M 125W；</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内存：4 X 32GB/DDR4/2400或2666MHz/ECC/REG，总共128G；</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硬盘：2 X 1.2T/SATA/7200RPM/3.5寸/企业级；</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SSD：1 X 960G SSD；</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RAID卡：支持RAID 0/1/10；</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外设 可选USB键盘、鼠标</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显示系统 集成显示芯片</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※所投标产品提供3D温度海洋，分层3D视图及实际物理结构图来直观感知服务器整体温感状态；</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※所投标服务器，当服务器因可更换硬件故障导致启动进程挂死在POST阶段时，可以使用应急诊断功能；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※所投标产品厂商需具有相关部门出具的有关《信息安全等级保护安全建设服务能力（GB/T 22239-2008）》；</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※所投标产品厂商应出具相关部门出具的ISO 22301业务连续性管理体系认证，以保证产品和服务的连续性，所获得的证书需加盖原厂公章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※所投标产品厂商在产品设计、研发、生产、过程需采取有效减少温室气体排放措施，符合国家温室气体排放和清除的量化和报告的规范，需通过ISO 14064温室气体核查，要求提供报告复印件和国家认证认可监督管理委员会官网截图并加盖设备厂商公章；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※所投标产品制造厂商应具有良好服务理念，优秀的售后服务水平，完善的服务流程及配套资源，确保向本项目提供专业、快捷、规范的售后服务；</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系统 Linux</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主要功能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支持周期性地对人脸数据进行索引和存储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支持人脸特征进行检索</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支持结构化属性特征进行检索</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支持人脸特征与结构化属性特征联合检索</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具备后台管理功能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多台设备支持分布式存储及检索。</w:t>
            </w:r>
          </w:p>
        </w:tc>
        <w:tc>
          <w:tcPr>
            <w:tcW w:w="34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rPr>
          <w:trHeight w:val="399" w:hRule="atLeast"/>
        </w:trPr>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3</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数据库服务器</w:t>
            </w:r>
          </w:p>
        </w:tc>
        <w:tc>
          <w:tcPr>
            <w:tcW w:w="26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服务器平台：2U服务器（新平台）；</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处理器：2 颗  Intel XEON Gold 5218 16C/32T 2.3GHz 22M 125W；</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内存：8 X 32GB/DDR4；总共256G；</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硬盘：2 X 960GB</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RAID卡：支持RAID 0/1/10；                                                                                            数据库主要保存人像系统环境基础配置数据，动态产生图像数据和系统业务逻辑数据，根据这些数据功能不同和数据量大小区别，进行分库分表处理。</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主要包含基础数据库，抓拍数据库，静态数据库。支持主从热备，单机备份功能。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※所投标产品提供3D温度海洋，分层3D视图及实际物理结构图来直观感知服务器整体温感状态；</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※所投标服务器，当服务器因可更换硬件故障导致启动进程挂死在POST阶段时，可以使用应急诊断功能；</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※所投标产品厂商需具有相关部门出具的有关《信息安全等级保护安全建设服务能力（GB/T 22239-2008）》；</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※所投标产品厂商应出具相关部门出具的ISO 22301业务连续性管理体系认证，以保证产品和服务的连续性，所获得的证书需加盖原厂公章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※所投标产品厂商在产品设计、研发、生产、过程需采取有效减少温室气体排放措施，符合国家温室气体排放和清除的量化和报告的规范，需通过ISO 14064温室气体核查，要求提供报告复印件和国家认证认可监督管理委员会官网截图并加盖设备厂商公章；</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※所投标产品制造厂商应具有良好服务理念，优秀的售后服务水平，完善的服务流程及配套资源，确保向本项目提供专业、快捷、规范的售后服务；</w:t>
            </w:r>
          </w:p>
        </w:tc>
        <w:tc>
          <w:tcPr>
            <w:tcW w:w="34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4</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GPU卡</w:t>
            </w:r>
          </w:p>
        </w:tc>
        <w:tc>
          <w:tcPr>
            <w:tcW w:w="26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搭载 NVIDIA Turing</w:t>
            </w:r>
            <w:r>
              <w:rPr>
                <w:rFonts w:hint="eastAsia" w:ascii="微软雅黑" w:hAnsi="微软雅黑" w:eastAsia="微软雅黑" w:cs="微软雅黑"/>
                <w:kern w:val="0"/>
                <w:sz w:val="24"/>
                <w:szCs w:val="24"/>
              </w:rPr>
              <w:t>™</w:t>
            </w:r>
            <w:r>
              <w:rPr>
                <w:rFonts w:hint="eastAsia" w:ascii="仿宋" w:hAnsi="仿宋" w:eastAsia="仿宋" w:cs="宋体"/>
                <w:kern w:val="0"/>
                <w:sz w:val="24"/>
                <w:szCs w:val="24"/>
              </w:rPr>
              <w:t>Tensor Core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CUDA核心：2560个；</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CPU显存：16 GB GDDR6 memory；</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内存总线位宽256；</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峰值带宽320GB/s；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单精度：8.1TFFLOPS；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混合精度：65 TFFLOPS；</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支持x16 PCIe接口；</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支持SR-IOV；</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加速机器学习/深度学习，视频编解码和虚拟桌面；</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支持所有AI框架；</w:t>
            </w:r>
          </w:p>
        </w:tc>
        <w:tc>
          <w:tcPr>
            <w:tcW w:w="34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张</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固态硬盘</w:t>
            </w:r>
          </w:p>
        </w:tc>
        <w:tc>
          <w:tcPr>
            <w:tcW w:w="26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硬盘容量960G</w:t>
            </w:r>
          </w:p>
        </w:tc>
        <w:tc>
          <w:tcPr>
            <w:tcW w:w="34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6</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固态硬盘</w:t>
            </w:r>
          </w:p>
        </w:tc>
        <w:tc>
          <w:tcPr>
            <w:tcW w:w="26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硬盘容量 3.84T</w:t>
            </w:r>
          </w:p>
        </w:tc>
        <w:tc>
          <w:tcPr>
            <w:tcW w:w="34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rPr>
          <w:trHeight w:val="399" w:hRule="atLeast"/>
        </w:trPr>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7</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存储服务器</w:t>
            </w:r>
          </w:p>
        </w:tc>
        <w:tc>
          <w:tcPr>
            <w:tcW w:w="26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外形规格：4U机架；</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主处理器：高性能六核处理器；</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操作系统：嵌入式LINUX系统；</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高速缓存：16GB DDR4 主频2666MHz；</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电源冗余：1+1冗余电源；</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网络接口：8个千兆数据电口；</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硬盘个数：标配内置 1块 2.5英寸 SATA 240G 企业级固态硬盘最大支持24个2.5"或3.5"的SATA硬盘或者SAS硬盘；</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供电方式：550W；100V~240V，50/60Hz，支持热插拔；</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功耗：不大于500W（含硬盘）</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1.※云存储支持N+M:K:X:Y:Z四级动态容错，其中X代表节点，Y代表机架，Z代表存储池，在硬盘、节点、机架、存储池的每一层级都支持N+M:K动态容错策略，每一层级扩容场景下，无需人工干预，全自动提升可靠性。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3．※支持单台服务器设备即可组成云存储系统，服务器内含运维管理，集群管理，存储管理三合一能力，无需额外运维服务器。单台服务器组成的云存储系统具备硬盘N+M容错功能，支持任意M块硬盘热插拔。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5.※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6.※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 </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8. 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34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8</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存储硬盘</w:t>
            </w:r>
          </w:p>
        </w:tc>
        <w:tc>
          <w:tcPr>
            <w:tcW w:w="26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单硬盘容量：8TB；</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硬盘转速：7200RPM；</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硬盘缓存：256MB；</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硬盘接口：SATA；</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硬盘级别：企业级；</w:t>
            </w:r>
          </w:p>
        </w:tc>
        <w:tc>
          <w:tcPr>
            <w:tcW w:w="34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块</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48</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99" w:hRule="atLeast"/>
        </w:trPr>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9</w:t>
            </w:r>
          </w:p>
        </w:tc>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智能箱平台硬件扩容</w:t>
            </w:r>
          </w:p>
        </w:tc>
        <w:tc>
          <w:tcPr>
            <w:tcW w:w="26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需提供智能机箱相配套的管理平台软件。智能机箱管理平台软件支持基于电子地图信息显示设备管理方式，为监控机箱系统运行提供高度集成化、高可靠性、易维护的设备运行状态、告警显示、状态统计、维护管理、工单管理等功能。具体功能要求如下：</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1、支持对机箱点位进行一机一档管理，配套电子地图模块使用，可根据管理要求设置点位类型、所属项目、建设年限、质保期、维保单位、相关联系人及联系方式、点位功能属性、点位业务属性等（需提供平台功能截图佐证）</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2、具有自动派单和手动派单功能，工单记录故障产生时间、派单时间及修复时长等信息</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※3、具有配套智能运维APP：支持派发、签收、处理工单及查看工单处理进度。支持工单签收后，机箱点位一键导航。支持更新机箱资产经纬度、详细地址等信息（需提供智能运维APP功能截图证明）</w:t>
            </w:r>
          </w:p>
        </w:tc>
        <w:tc>
          <w:tcPr>
            <w:tcW w:w="34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644"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p>
        </w:tc>
      </w:tr>
    </w:tbl>
    <w:p>
      <w:pPr>
        <w:pStyle w:val="4"/>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.10</w:t>
      </w:r>
      <w:r>
        <w:rPr>
          <w:rFonts w:hint="eastAsia" w:ascii="仿宋" w:hAnsi="仿宋" w:eastAsia="仿宋" w:cs="仿宋"/>
          <w:sz w:val="24"/>
          <w:szCs w:val="24"/>
        </w:rPr>
        <w:t>基础施工工程技术要求</w:t>
      </w:r>
    </w:p>
    <w:p>
      <w:pPr>
        <w:keepNext/>
        <w:tabs>
          <w:tab w:val="left" w:pos="1275"/>
        </w:tabs>
        <w:spacing w:line="216" w:lineRule="auto"/>
        <w:outlineLvl w:val="2"/>
        <w:rPr>
          <w:rFonts w:ascii="仿宋" w:hAnsi="仿宋" w:eastAsia="仿宋"/>
          <w:b/>
          <w:bCs/>
          <w:sz w:val="24"/>
          <w:szCs w:val="24"/>
        </w:rPr>
      </w:pPr>
      <w:r>
        <w:rPr>
          <w:rFonts w:hint="eastAsia" w:ascii="仿宋" w:hAnsi="仿宋" w:eastAsia="仿宋"/>
          <w:b/>
          <w:bCs/>
          <w:sz w:val="24"/>
          <w:szCs w:val="24"/>
        </w:rPr>
        <w:t>（一）监控前端杆件要求</w:t>
      </w:r>
    </w:p>
    <w:p>
      <w:pPr>
        <w:spacing w:line="360" w:lineRule="auto"/>
        <w:rPr>
          <w:rFonts w:ascii="仿宋" w:hAnsi="仿宋" w:eastAsia="仿宋"/>
          <w:b/>
          <w:snapToGrid w:val="0"/>
          <w:kern w:val="0"/>
          <w:sz w:val="24"/>
          <w:szCs w:val="24"/>
        </w:rPr>
      </w:pPr>
      <w:r>
        <w:rPr>
          <w:rFonts w:hint="eastAsia" w:ascii="仿宋" w:hAnsi="仿宋" w:eastAsia="仿宋"/>
          <w:b/>
          <w:snapToGrid w:val="0"/>
          <w:kern w:val="0"/>
          <w:sz w:val="24"/>
          <w:szCs w:val="24"/>
        </w:rPr>
        <w:t>1）动态视频监控杆件选型的基本原则</w:t>
      </w:r>
    </w:p>
    <w:p>
      <w:pPr>
        <w:widowControl/>
        <w:spacing w:after="156" w:line="360" w:lineRule="auto"/>
        <w:ind w:firstLine="480" w:firstLineChars="200"/>
        <w:rPr>
          <w:rFonts w:ascii="仿宋" w:hAnsi="仿宋" w:eastAsia="仿宋"/>
          <w:sz w:val="24"/>
          <w:szCs w:val="24"/>
        </w:rPr>
      </w:pPr>
      <w:r>
        <w:rPr>
          <w:rFonts w:hint="eastAsia" w:ascii="仿宋" w:hAnsi="仿宋" w:eastAsia="仿宋"/>
          <w:sz w:val="24"/>
          <w:szCs w:val="24"/>
        </w:rPr>
        <w:t>根据所需监控的范围、角度、场景以及现场条件来选择摄像机的安装方法，摄像机的安装固定采用立杆。杆底端焊接固定法兰盘，预留拉线孔，地基应是硬质，同时根据现场安装点的地质的实际情况，调整相应的尺寸。立杆的安装应牢固，不得歪斜，需用水平仪来测定；制作要美观，其顶部应做防水帽。立杆应有较高强度，抗台风、防摄像机抖动、防攀爬、防腐。立杆基础规格按不同的杆体进行分别设计。</w:t>
      </w:r>
    </w:p>
    <w:p>
      <w:pPr>
        <w:widowControl/>
        <w:spacing w:after="156" w:line="360" w:lineRule="auto"/>
        <w:rPr>
          <w:rFonts w:ascii="仿宋" w:hAnsi="仿宋" w:eastAsia="仿宋"/>
          <w:sz w:val="24"/>
          <w:szCs w:val="24"/>
        </w:rPr>
      </w:pPr>
      <w:r>
        <w:rPr>
          <w:rFonts w:hint="eastAsia" w:ascii="仿宋" w:hAnsi="仿宋" w:eastAsia="仿宋"/>
          <w:sz w:val="24"/>
          <w:szCs w:val="24"/>
        </w:rPr>
        <w:t>A、监控杆选型</w:t>
      </w:r>
    </w:p>
    <w:p>
      <w:pPr>
        <w:widowControl/>
        <w:spacing w:after="156" w:line="360" w:lineRule="auto"/>
        <w:ind w:firstLine="480" w:firstLineChars="200"/>
        <w:rPr>
          <w:rFonts w:ascii="仿宋" w:hAnsi="仿宋" w:eastAsia="仿宋"/>
          <w:sz w:val="24"/>
          <w:szCs w:val="24"/>
        </w:rPr>
      </w:pPr>
      <w:r>
        <w:rPr>
          <w:rFonts w:hint="eastAsia" w:ascii="仿宋" w:hAnsi="仿宋" w:eastAsia="仿宋"/>
          <w:sz w:val="24"/>
          <w:szCs w:val="24"/>
        </w:rPr>
        <w:t>摄像机的安装高度根据安装区域的实际情况选择相应的高度，并考虑将人为破坏因素减到最低。基本上，根据监控要求及现场实际环境，选择适当规格的监控杆，要求选择</w:t>
      </w:r>
      <w:r>
        <w:rPr>
          <w:rFonts w:ascii="仿宋" w:hAnsi="仿宋" w:eastAsia="仿宋"/>
          <w:sz w:val="24"/>
          <w:szCs w:val="24"/>
        </w:rPr>
        <w:t>6m</w:t>
      </w:r>
      <w:r>
        <w:rPr>
          <w:rFonts w:hint="eastAsia" w:ascii="仿宋" w:hAnsi="仿宋" w:eastAsia="仿宋"/>
          <w:sz w:val="24"/>
          <w:szCs w:val="24"/>
        </w:rPr>
        <w:t>-7</w:t>
      </w:r>
      <w:r>
        <w:rPr>
          <w:rFonts w:ascii="仿宋" w:hAnsi="仿宋" w:eastAsia="仿宋"/>
          <w:sz w:val="24"/>
          <w:szCs w:val="24"/>
        </w:rPr>
        <w:t>m</w:t>
      </w:r>
      <w:r>
        <w:rPr>
          <w:rFonts w:hint="eastAsia" w:ascii="仿宋" w:hAnsi="仿宋" w:eastAsia="仿宋"/>
          <w:sz w:val="24"/>
          <w:szCs w:val="24"/>
        </w:rPr>
        <w:t>高度的立杆。</w:t>
      </w:r>
    </w:p>
    <w:p>
      <w:pPr>
        <w:widowControl/>
        <w:spacing w:after="156" w:line="360" w:lineRule="auto"/>
        <w:ind w:firstLine="480" w:firstLineChars="200"/>
        <w:rPr>
          <w:rFonts w:ascii="仿宋" w:hAnsi="仿宋" w:eastAsia="仿宋"/>
          <w:sz w:val="24"/>
          <w:szCs w:val="24"/>
        </w:rPr>
      </w:pPr>
      <w:r>
        <w:rPr>
          <w:rFonts w:hint="eastAsia" w:ascii="仿宋" w:hAnsi="仿宋" w:eastAsia="仿宋"/>
          <w:sz w:val="24"/>
          <w:szCs w:val="24"/>
        </w:rPr>
        <w:t>同一个广场、同一条道路或者同一个区域应安装同一类型杆体。特殊情况下应按监视的范围及避免摄像机被遮挡的原则选用合适杆体。</w:t>
      </w:r>
    </w:p>
    <w:p>
      <w:pPr>
        <w:widowControl/>
        <w:spacing w:after="156" w:line="360" w:lineRule="auto"/>
        <w:ind w:firstLine="480" w:firstLineChars="200"/>
        <w:rPr>
          <w:rFonts w:ascii="仿宋" w:hAnsi="仿宋" w:eastAsia="仿宋"/>
          <w:sz w:val="24"/>
          <w:szCs w:val="24"/>
        </w:rPr>
      </w:pPr>
      <w:r>
        <w:rPr>
          <w:rFonts w:hint="eastAsia" w:ascii="仿宋" w:hAnsi="仿宋" w:eastAsia="仿宋"/>
          <w:sz w:val="24"/>
          <w:szCs w:val="24"/>
        </w:rPr>
        <w:t>在广场、十字路口、人口密集区等监控范围较大的场所宜采用</w:t>
      </w:r>
      <w:r>
        <w:rPr>
          <w:rFonts w:ascii="仿宋" w:hAnsi="仿宋" w:eastAsia="仿宋"/>
          <w:sz w:val="24"/>
          <w:szCs w:val="24"/>
        </w:rPr>
        <w:t>6m</w:t>
      </w:r>
      <w:r>
        <w:rPr>
          <w:rFonts w:hint="eastAsia" w:ascii="仿宋" w:hAnsi="仿宋" w:eastAsia="仿宋"/>
          <w:sz w:val="24"/>
          <w:szCs w:val="24"/>
        </w:rPr>
        <w:t>以上高的杆。横臂的长度</w:t>
      </w:r>
      <w:r>
        <w:rPr>
          <w:rFonts w:ascii="仿宋" w:hAnsi="仿宋" w:eastAsia="仿宋"/>
          <w:sz w:val="24"/>
          <w:szCs w:val="24"/>
        </w:rPr>
        <w:t>2m~</w:t>
      </w:r>
      <w:r>
        <w:rPr>
          <w:rFonts w:hint="eastAsia" w:ascii="仿宋" w:hAnsi="仿宋" w:eastAsia="仿宋"/>
          <w:sz w:val="24"/>
          <w:szCs w:val="24"/>
        </w:rPr>
        <w:t>4</w:t>
      </w:r>
      <w:r>
        <w:rPr>
          <w:rFonts w:ascii="仿宋" w:hAnsi="仿宋" w:eastAsia="仿宋"/>
          <w:sz w:val="24"/>
          <w:szCs w:val="24"/>
        </w:rPr>
        <w:t>m</w:t>
      </w:r>
      <w:r>
        <w:rPr>
          <w:rFonts w:hint="eastAsia" w:ascii="仿宋" w:hAnsi="仿宋" w:eastAsia="仿宋"/>
          <w:sz w:val="24"/>
          <w:szCs w:val="24"/>
        </w:rPr>
        <w:t>，以减少死角范围。</w:t>
      </w:r>
    </w:p>
    <w:p>
      <w:pPr>
        <w:widowControl/>
        <w:spacing w:after="156" w:line="360" w:lineRule="auto"/>
        <w:ind w:firstLine="480" w:firstLineChars="200"/>
        <w:rPr>
          <w:rFonts w:ascii="仿宋" w:hAnsi="仿宋" w:eastAsia="仿宋"/>
          <w:sz w:val="24"/>
          <w:szCs w:val="24"/>
        </w:rPr>
      </w:pPr>
      <w:r>
        <w:rPr>
          <w:rFonts w:hint="eastAsia" w:ascii="仿宋" w:hAnsi="仿宋" w:eastAsia="仿宋"/>
          <w:sz w:val="24"/>
          <w:szCs w:val="24"/>
        </w:rPr>
        <w:t>设备箱宜就低放置或置于地面；如需要在灯杆上开孔引线，口径应小于</w:t>
      </w:r>
      <w:r>
        <w:rPr>
          <w:rFonts w:ascii="仿宋" w:hAnsi="仿宋" w:eastAsia="仿宋"/>
          <w:sz w:val="24"/>
          <w:szCs w:val="24"/>
        </w:rPr>
        <w:t>50mm</w:t>
      </w:r>
      <w:r>
        <w:rPr>
          <w:rFonts w:hint="eastAsia" w:ascii="仿宋" w:hAnsi="仿宋" w:eastAsia="仿宋"/>
          <w:sz w:val="24"/>
          <w:szCs w:val="24"/>
        </w:rPr>
        <w:t>，并应作好后续焊接工作。</w:t>
      </w:r>
    </w:p>
    <w:p>
      <w:pPr>
        <w:widowControl/>
        <w:spacing w:after="156" w:line="360" w:lineRule="auto"/>
        <w:rPr>
          <w:rFonts w:ascii="仿宋" w:hAnsi="仿宋" w:eastAsia="仿宋"/>
          <w:sz w:val="24"/>
          <w:szCs w:val="24"/>
        </w:rPr>
      </w:pPr>
      <w:r>
        <w:rPr>
          <w:rFonts w:hint="eastAsia" w:ascii="仿宋" w:hAnsi="仿宋" w:eastAsia="仿宋"/>
          <w:sz w:val="24"/>
          <w:szCs w:val="24"/>
        </w:rPr>
        <w:t>B、立杆结构图示</w:t>
      </w:r>
    </w:p>
    <w:p>
      <w:pPr>
        <w:widowControl/>
        <w:spacing w:after="156" w:line="360" w:lineRule="auto"/>
        <w:ind w:firstLine="480" w:firstLineChars="200"/>
        <w:rPr>
          <w:rFonts w:ascii="仿宋" w:hAnsi="仿宋" w:eastAsia="仿宋"/>
          <w:sz w:val="24"/>
          <w:szCs w:val="24"/>
        </w:rPr>
      </w:pPr>
      <w:r>
        <w:rPr>
          <w:rFonts w:hint="eastAsia" w:ascii="仿宋" w:hAnsi="仿宋" w:eastAsia="仿宋"/>
          <w:sz w:val="24"/>
          <w:szCs w:val="24"/>
        </w:rPr>
        <w:t>立杆采用镀锌钢管制成，在杆的顶部设有避雷针，能够引导直击雷入地；在杆的上部设有摄像机安装横杆，可吊装快球摄像机；杆的中下部有电源变压器、光端机及防雷设备箱，为加强散热效果。</w:t>
      </w:r>
    </w:p>
    <w:p>
      <w:pPr>
        <w:widowControl/>
        <w:spacing w:after="156" w:line="360" w:lineRule="auto"/>
        <w:ind w:firstLine="480" w:firstLineChars="200"/>
        <w:rPr>
          <w:rFonts w:ascii="仿宋" w:hAnsi="仿宋" w:eastAsia="仿宋"/>
          <w:sz w:val="24"/>
          <w:szCs w:val="24"/>
        </w:rPr>
      </w:pPr>
      <w:r>
        <w:rPr>
          <w:rFonts w:hint="eastAsia" w:ascii="仿宋" w:hAnsi="仿宋" w:eastAsia="仿宋"/>
          <w:sz w:val="24"/>
          <w:szCs w:val="24"/>
        </w:rPr>
        <w:t>立杆底部用螺栓与基础固定，电源线和光缆从立杆底部进入，基础下面装有接地电极以及由扁钢和角钢组成的接地网，接地电阻≦</w:t>
      </w:r>
      <w:r>
        <w:rPr>
          <w:rFonts w:ascii="仿宋" w:hAnsi="仿宋" w:eastAsia="仿宋"/>
          <w:sz w:val="24"/>
          <w:szCs w:val="24"/>
        </w:rPr>
        <w:t>10Ω</w:t>
      </w:r>
      <w:r>
        <w:rPr>
          <w:rFonts w:hint="eastAsia" w:ascii="仿宋" w:hAnsi="仿宋" w:eastAsia="仿宋"/>
          <w:sz w:val="24"/>
          <w:szCs w:val="24"/>
        </w:rPr>
        <w:t>。</w:t>
      </w:r>
    </w:p>
    <w:p>
      <w:pPr>
        <w:spacing w:after="156" w:line="360" w:lineRule="auto"/>
        <w:jc w:val="left"/>
        <w:rPr>
          <w:rFonts w:ascii="仿宋" w:hAnsi="仿宋" w:eastAsia="仿宋"/>
          <w:sz w:val="24"/>
          <w:szCs w:val="24"/>
        </w:rPr>
      </w:pPr>
      <w:r>
        <w:rPr>
          <w:rFonts w:hint="eastAsia" w:ascii="仿宋" w:hAnsi="仿宋" w:eastAsia="仿宋"/>
          <w:sz w:val="24"/>
          <w:szCs w:val="24"/>
        </w:rPr>
        <w:t>C．杆件涂装颜色要求</w:t>
      </w:r>
    </w:p>
    <w:p>
      <w:pPr>
        <w:spacing w:after="156" w:line="360" w:lineRule="auto"/>
        <w:jc w:val="left"/>
        <w:rPr>
          <w:rFonts w:ascii="仿宋" w:hAnsi="仿宋" w:eastAsia="仿宋"/>
          <w:sz w:val="24"/>
          <w:szCs w:val="24"/>
        </w:rPr>
      </w:pPr>
      <w:r>
        <w:rPr>
          <w:rFonts w:hint="eastAsia" w:ascii="仿宋" w:hAnsi="仿宋" w:eastAsia="仿宋"/>
          <w:sz w:val="24"/>
          <w:szCs w:val="24"/>
        </w:rPr>
        <w:t>动态视频监控杆件进行统一涂装，具体要求按照实际施工甲方要求。</w:t>
      </w:r>
    </w:p>
    <w:p>
      <w:pPr>
        <w:spacing w:line="360" w:lineRule="auto"/>
        <w:rPr>
          <w:rFonts w:ascii="仿宋" w:hAnsi="仿宋" w:eastAsia="仿宋"/>
          <w:sz w:val="24"/>
          <w:szCs w:val="24"/>
        </w:rPr>
      </w:pPr>
      <w:r>
        <w:rPr>
          <w:rFonts w:hint="eastAsia" w:ascii="仿宋" w:hAnsi="仿宋" w:eastAsia="仿宋"/>
          <w:sz w:val="24"/>
          <w:szCs w:val="24"/>
        </w:rPr>
        <w:t>2）动态视频监控基础设计原则</w:t>
      </w:r>
    </w:p>
    <w:p>
      <w:pPr>
        <w:widowControl/>
        <w:spacing w:line="360" w:lineRule="auto"/>
        <w:jc w:val="left"/>
        <w:rPr>
          <w:rFonts w:ascii="仿宋" w:hAnsi="仿宋" w:eastAsia="仿宋"/>
          <w:sz w:val="24"/>
          <w:szCs w:val="24"/>
        </w:rPr>
      </w:pPr>
      <w:r>
        <w:rPr>
          <w:rFonts w:hint="eastAsia" w:ascii="仿宋" w:hAnsi="仿宋" w:eastAsia="仿宋"/>
          <w:sz w:val="24"/>
          <w:szCs w:val="24"/>
        </w:rPr>
        <w:t>A．</w:t>
      </w:r>
      <w:r>
        <w:rPr>
          <w:rFonts w:hint="eastAsia" w:ascii="宋体" w:hAnsi="宋体" w:cs="宋体"/>
          <w:sz w:val="24"/>
          <w:szCs w:val="24"/>
        </w:rPr>
        <w:t> </w:t>
      </w:r>
      <w:r>
        <w:rPr>
          <w:rFonts w:hint="eastAsia" w:ascii="仿宋" w:hAnsi="仿宋" w:eastAsia="仿宋"/>
          <w:sz w:val="24"/>
          <w:szCs w:val="24"/>
        </w:rPr>
        <w:t>用途：固定摄像杆；</w:t>
      </w:r>
    </w:p>
    <w:p>
      <w:pPr>
        <w:widowControl/>
        <w:spacing w:line="360" w:lineRule="auto"/>
        <w:jc w:val="left"/>
        <w:rPr>
          <w:rFonts w:ascii="仿宋" w:hAnsi="仿宋" w:eastAsia="仿宋"/>
          <w:sz w:val="24"/>
          <w:szCs w:val="24"/>
        </w:rPr>
      </w:pPr>
      <w:r>
        <w:rPr>
          <w:rFonts w:hint="eastAsia" w:ascii="仿宋" w:hAnsi="仿宋" w:eastAsia="仿宋"/>
          <w:sz w:val="24"/>
          <w:szCs w:val="24"/>
        </w:rPr>
        <w:t>B．</w:t>
      </w:r>
      <w:r>
        <w:rPr>
          <w:rFonts w:hint="eastAsia" w:ascii="宋体" w:hAnsi="宋体" w:cs="宋体"/>
          <w:sz w:val="24"/>
          <w:szCs w:val="24"/>
        </w:rPr>
        <w:t> </w:t>
      </w:r>
      <w:r>
        <w:rPr>
          <w:rFonts w:hint="eastAsia" w:ascii="仿宋" w:hAnsi="仿宋" w:eastAsia="仿宋"/>
          <w:sz w:val="24"/>
          <w:szCs w:val="24"/>
        </w:rPr>
        <w:t>基础结构、尺寸：如下图所示；</w:t>
      </w:r>
    </w:p>
    <w:p>
      <w:pPr>
        <w:widowControl/>
        <w:spacing w:line="360" w:lineRule="auto"/>
        <w:jc w:val="left"/>
        <w:rPr>
          <w:rFonts w:ascii="仿宋" w:hAnsi="仿宋" w:eastAsia="仿宋"/>
          <w:sz w:val="24"/>
          <w:szCs w:val="24"/>
        </w:rPr>
      </w:pPr>
      <w:r>
        <w:rPr>
          <w:rFonts w:hint="eastAsia" w:ascii="仿宋" w:hAnsi="仿宋" w:eastAsia="仿宋"/>
          <w:sz w:val="24"/>
          <w:szCs w:val="24"/>
        </w:rPr>
        <w:t>C．</w:t>
      </w:r>
      <w:r>
        <w:rPr>
          <w:rFonts w:hint="eastAsia" w:ascii="宋体" w:hAnsi="宋体" w:cs="宋体"/>
          <w:sz w:val="24"/>
          <w:szCs w:val="24"/>
        </w:rPr>
        <w:t> </w:t>
      </w:r>
      <w:r>
        <w:rPr>
          <w:rFonts w:hint="eastAsia" w:ascii="仿宋" w:hAnsi="仿宋" w:eastAsia="仿宋"/>
          <w:sz w:val="24"/>
          <w:szCs w:val="24"/>
        </w:rPr>
        <w:t>制作位置：在《设备平面布置图》所标注摄像杆位置处制作基础；</w:t>
      </w:r>
    </w:p>
    <w:p>
      <w:pPr>
        <w:widowControl/>
        <w:spacing w:line="360" w:lineRule="auto"/>
        <w:jc w:val="left"/>
        <w:rPr>
          <w:rFonts w:ascii="仿宋" w:hAnsi="仿宋" w:eastAsia="仿宋"/>
          <w:sz w:val="24"/>
          <w:szCs w:val="24"/>
        </w:rPr>
      </w:pPr>
      <w:r>
        <w:rPr>
          <w:rFonts w:hint="eastAsia" w:ascii="仿宋" w:hAnsi="仿宋" w:eastAsia="仿宋"/>
          <w:sz w:val="24"/>
          <w:szCs w:val="24"/>
        </w:rPr>
        <w:t>D．</w:t>
      </w:r>
      <w:r>
        <w:rPr>
          <w:rFonts w:hint="eastAsia" w:ascii="宋体" w:hAnsi="宋体" w:cs="宋体"/>
          <w:sz w:val="24"/>
          <w:szCs w:val="24"/>
        </w:rPr>
        <w:t> </w:t>
      </w:r>
      <w:r>
        <w:rPr>
          <w:rFonts w:hint="eastAsia" w:ascii="仿宋" w:hAnsi="仿宋" w:eastAsia="仿宋"/>
          <w:sz w:val="24"/>
          <w:szCs w:val="24"/>
        </w:rPr>
        <w:t>制作要求：</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1、应符合现行国家标准《电气装置安装工程电缆线路施工及验收规范》的有关规定；</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2、基础与窨井之间应有穿线管，且放置铁丝；</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3、基础钢板上钢筋按M20</w:t>
      </w:r>
      <w:r>
        <w:rPr>
          <w:rFonts w:hint="eastAsia" w:ascii="宋体" w:hAnsi="宋体" w:cs="宋体"/>
          <w:sz w:val="24"/>
          <w:szCs w:val="24"/>
        </w:rPr>
        <w:t> </w:t>
      </w:r>
      <w:r>
        <w:rPr>
          <w:rFonts w:hint="eastAsia" w:ascii="仿宋" w:hAnsi="仿宋" w:eastAsia="仿宋"/>
          <w:sz w:val="24"/>
          <w:szCs w:val="24"/>
        </w:rPr>
        <w:t>标准攻丝，配镀锌螺丝两个、平光垫圈和弹簧垫圈各一个。</w:t>
      </w:r>
    </w:p>
    <w:p>
      <w:pPr>
        <w:widowControl/>
        <w:spacing w:line="360" w:lineRule="auto"/>
        <w:jc w:val="left"/>
        <w:rPr>
          <w:rFonts w:ascii="仿宋" w:hAnsi="仿宋" w:eastAsia="仿宋"/>
          <w:sz w:val="24"/>
          <w:szCs w:val="24"/>
        </w:rPr>
      </w:pPr>
      <w:r>
        <w:rPr>
          <w:rFonts w:hint="eastAsia" w:ascii="仿宋" w:hAnsi="仿宋" w:eastAsia="仿宋"/>
          <w:sz w:val="24"/>
          <w:szCs w:val="24"/>
        </w:rPr>
        <w:t>E．</w:t>
      </w:r>
      <w:r>
        <w:rPr>
          <w:rFonts w:hint="eastAsia" w:ascii="宋体" w:hAnsi="宋体" w:cs="宋体"/>
          <w:sz w:val="24"/>
          <w:szCs w:val="24"/>
        </w:rPr>
        <w:t> </w:t>
      </w:r>
      <w:r>
        <w:rPr>
          <w:rFonts w:hint="eastAsia" w:ascii="仿宋" w:hAnsi="仿宋" w:eastAsia="仿宋"/>
          <w:sz w:val="24"/>
          <w:szCs w:val="24"/>
        </w:rPr>
        <w:t>材料：8mm</w:t>
      </w:r>
      <w:r>
        <w:rPr>
          <w:rFonts w:hint="eastAsia" w:ascii="宋体" w:hAnsi="宋体" w:cs="宋体"/>
          <w:sz w:val="24"/>
          <w:szCs w:val="24"/>
        </w:rPr>
        <w:t> </w:t>
      </w:r>
      <w:r>
        <w:rPr>
          <w:rFonts w:hint="eastAsia" w:ascii="仿宋" w:hAnsi="仿宋" w:eastAsia="仿宋"/>
          <w:sz w:val="24"/>
          <w:szCs w:val="24"/>
        </w:rPr>
        <w:t>钢板、20mm</w:t>
      </w:r>
      <w:r>
        <w:rPr>
          <w:rFonts w:hint="eastAsia" w:ascii="宋体" w:hAnsi="宋体" w:cs="宋体"/>
          <w:sz w:val="24"/>
          <w:szCs w:val="24"/>
        </w:rPr>
        <w:t> </w:t>
      </w:r>
      <w:r>
        <w:rPr>
          <w:rFonts w:hint="eastAsia" w:ascii="仿宋" w:hAnsi="仿宋" w:eastAsia="仿宋"/>
          <w:sz w:val="24"/>
          <w:szCs w:val="24"/>
        </w:rPr>
        <w:t>钢筋、C25</w:t>
      </w:r>
      <w:r>
        <w:rPr>
          <w:rFonts w:hint="eastAsia" w:ascii="宋体" w:hAnsi="宋体" w:cs="宋体"/>
          <w:sz w:val="24"/>
          <w:szCs w:val="24"/>
        </w:rPr>
        <w:t> </w:t>
      </w:r>
      <w:r>
        <w:rPr>
          <w:rFonts w:hint="eastAsia" w:ascii="仿宋" w:hAnsi="仿宋" w:eastAsia="仿宋"/>
          <w:sz w:val="24"/>
          <w:szCs w:val="24"/>
        </w:rPr>
        <w:t>混凝土、碎石、2.5</w:t>
      </w:r>
      <w:r>
        <w:rPr>
          <w:rFonts w:hint="eastAsia" w:ascii="宋体" w:hAnsi="宋体" w:cs="宋体"/>
          <w:sz w:val="24"/>
          <w:szCs w:val="24"/>
        </w:rPr>
        <w:t> </w:t>
      </w:r>
      <w:r>
        <w:rPr>
          <w:rFonts w:hint="eastAsia" w:ascii="仿宋" w:hAnsi="仿宋" w:eastAsia="仿宋"/>
          <w:sz w:val="24"/>
          <w:szCs w:val="24"/>
        </w:rPr>
        <w:t>英寸PVVC</w:t>
      </w:r>
      <w:r>
        <w:rPr>
          <w:rFonts w:hint="eastAsia" w:ascii="宋体" w:hAnsi="宋体" w:cs="宋体"/>
          <w:sz w:val="24"/>
          <w:szCs w:val="24"/>
        </w:rPr>
        <w:t> </w:t>
      </w:r>
      <w:r>
        <w:rPr>
          <w:rFonts w:hint="eastAsia" w:ascii="仿宋" w:hAnsi="仿宋" w:eastAsia="仿宋"/>
          <w:sz w:val="24"/>
          <w:szCs w:val="24"/>
        </w:rPr>
        <w:t xml:space="preserve">弯管； </w:t>
      </w:r>
    </w:p>
    <w:p>
      <w:pPr>
        <w:widowControl/>
        <w:spacing w:before="100" w:beforeAutospacing="1" w:after="100" w:afterAutospacing="1" w:line="360" w:lineRule="auto"/>
        <w:jc w:val="center"/>
        <w:rPr>
          <w:rFonts w:ascii="仿宋" w:hAnsi="仿宋" w:eastAsia="仿宋"/>
          <w:kern w:val="0"/>
          <w:sz w:val="24"/>
          <w:szCs w:val="24"/>
        </w:rPr>
      </w:pPr>
      <w:r>
        <w:rPr>
          <w:rFonts w:ascii="仿宋" w:hAnsi="仿宋" w:eastAsia="仿宋"/>
          <w:kern w:val="0"/>
          <w:sz w:val="24"/>
          <w:szCs w:val="24"/>
        </w:rPr>
        <w:drawing>
          <wp:inline distT="0" distB="0" distL="114300" distR="114300">
            <wp:extent cx="6029325" cy="2777490"/>
            <wp:effectExtent l="0" t="0" r="9525" b="3810"/>
            <wp:docPr id="19" name="图片 6" descr="http://www.afzhan.com/WebEditor/uploadfile/2008-11-21-11-24-32314.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6" descr="http://www.afzhan.com/WebEditor/uploadfile/2008-11-21-11-24-32314.jpg"/>
                    <pic:cNvPicPr>
                      <a:picLocks noChangeAspect="true"/>
                    </pic:cNvPicPr>
                  </pic:nvPicPr>
                  <pic:blipFill>
                    <a:blip r:embed="rId34" cstate="print"/>
                    <a:stretch>
                      <a:fillRect/>
                    </a:stretch>
                  </pic:blipFill>
                  <pic:spPr>
                    <a:xfrm>
                      <a:off x="0" y="0"/>
                      <a:ext cx="6029325" cy="2777490"/>
                    </a:xfrm>
                    <a:prstGeom prst="rect">
                      <a:avLst/>
                    </a:prstGeom>
                    <a:noFill/>
                    <a:ln>
                      <a:noFill/>
                    </a:ln>
                  </pic:spPr>
                </pic:pic>
              </a:graphicData>
            </a:graphic>
          </wp:inline>
        </w:drawing>
      </w:r>
    </w:p>
    <w:p>
      <w:pPr>
        <w:pStyle w:val="4"/>
        <w:ind w:left="0" w:leftChars="0" w:firstLine="481" w:firstLineChars="200"/>
        <w:rPr>
          <w:rFonts w:ascii="仿宋" w:hAnsi="仿宋" w:eastAsia="仿宋"/>
          <w:sz w:val="24"/>
          <w:szCs w:val="24"/>
        </w:rPr>
      </w:pPr>
      <w:r>
        <w:rPr>
          <w:rFonts w:hint="eastAsia" w:ascii="仿宋" w:hAnsi="仿宋" w:eastAsia="仿宋"/>
          <w:sz w:val="24"/>
          <w:szCs w:val="24"/>
        </w:rPr>
        <w:t>（二）户外机箱要求</w:t>
      </w:r>
    </w:p>
    <w:p>
      <w:pPr>
        <w:widowControl/>
        <w:spacing w:after="156" w:line="360" w:lineRule="auto"/>
        <w:ind w:firstLine="504" w:firstLineChars="200"/>
        <w:rPr>
          <w:rFonts w:ascii="仿宋" w:hAnsi="仿宋" w:eastAsia="仿宋"/>
          <w:spacing w:val="6"/>
          <w:kern w:val="0"/>
          <w:sz w:val="24"/>
          <w:szCs w:val="24"/>
        </w:rPr>
      </w:pPr>
      <w:r>
        <w:rPr>
          <w:rFonts w:ascii="仿宋" w:hAnsi="仿宋" w:eastAsia="仿宋"/>
          <w:spacing w:val="6"/>
          <w:kern w:val="0"/>
          <w:sz w:val="24"/>
          <w:szCs w:val="24"/>
        </w:rPr>
        <w:t>前端的户外机箱是保证前端系统安全工作的重要组成部分，</w:t>
      </w:r>
      <w:r>
        <w:rPr>
          <w:rFonts w:hint="eastAsia" w:ascii="仿宋" w:hAnsi="仿宋" w:eastAsia="仿宋"/>
          <w:spacing w:val="6"/>
          <w:kern w:val="0"/>
          <w:sz w:val="24"/>
          <w:szCs w:val="24"/>
        </w:rPr>
        <w:t>机箱采用密封设计，分落地式机箱和杆挂式机箱，箱体不低于 3 m。落地式机箱采取底部进线、落地安装，箱体离地不小于0.1m,同时注意箱体的防护，</w:t>
      </w:r>
      <w:r>
        <w:rPr>
          <w:rFonts w:ascii="仿宋" w:hAnsi="仿宋" w:eastAsia="仿宋"/>
          <w:spacing w:val="6"/>
          <w:kern w:val="0"/>
          <w:sz w:val="24"/>
          <w:szCs w:val="24"/>
        </w:rPr>
        <w:t>机箱中留有</w:t>
      </w:r>
      <w:r>
        <w:rPr>
          <w:rFonts w:hint="eastAsia" w:ascii="仿宋" w:hAnsi="仿宋" w:eastAsia="仿宋"/>
          <w:spacing w:val="6"/>
          <w:kern w:val="0"/>
          <w:sz w:val="24"/>
          <w:szCs w:val="24"/>
        </w:rPr>
        <w:t>设备放置</w:t>
      </w:r>
      <w:r>
        <w:rPr>
          <w:rFonts w:ascii="仿宋" w:hAnsi="仿宋" w:eastAsia="仿宋"/>
          <w:spacing w:val="6"/>
          <w:kern w:val="0"/>
          <w:sz w:val="24"/>
          <w:szCs w:val="24"/>
        </w:rPr>
        <w:t>空间余量。</w:t>
      </w:r>
      <w:r>
        <w:rPr>
          <w:rFonts w:hint="eastAsia" w:ascii="仿宋" w:hAnsi="仿宋" w:eastAsia="仿宋"/>
          <w:spacing w:val="6"/>
          <w:kern w:val="0"/>
          <w:sz w:val="24"/>
          <w:szCs w:val="24"/>
        </w:rPr>
        <w:t>杆挂式机箱安装高度应距地面3米以上。</w:t>
      </w:r>
    </w:p>
    <w:p>
      <w:pPr>
        <w:widowControl/>
        <w:spacing w:after="156" w:line="360" w:lineRule="auto"/>
        <w:ind w:firstLine="504" w:firstLineChars="200"/>
        <w:rPr>
          <w:rFonts w:ascii="仿宋" w:hAnsi="仿宋" w:eastAsia="仿宋"/>
          <w:spacing w:val="6"/>
          <w:kern w:val="0"/>
          <w:sz w:val="24"/>
          <w:szCs w:val="24"/>
        </w:rPr>
      </w:pPr>
      <w:r>
        <w:rPr>
          <w:rFonts w:hint="eastAsia" w:ascii="仿宋" w:hAnsi="仿宋" w:eastAsia="仿宋"/>
          <w:spacing w:val="6"/>
          <w:kern w:val="0"/>
          <w:sz w:val="24"/>
          <w:szCs w:val="24"/>
        </w:rPr>
        <w:t>机箱采用2mm以上优质不锈钢板，采取底部进线设计，箱体防护等级应能达到IP66防护等级。具有良好的防水、防尘、防锈、散热、防盗、防寒、防曝晒的结构。机箱能适应室外抗高温环境，机箱侧面下部设计换气百叶窗，箱体顶部设置换气轴流风扇，设计温控开关实现高温时的通风换气，以降低机箱内的温度。为了保证设备的安全，机箱具有很强的防橇性能。</w:t>
      </w:r>
      <w:r>
        <w:rPr>
          <w:rFonts w:hint="eastAsia" w:ascii="仿宋" w:hAnsi="仿宋" w:eastAsia="仿宋"/>
          <w:bCs/>
          <w:spacing w:val="6"/>
          <w:kern w:val="0"/>
          <w:sz w:val="24"/>
          <w:szCs w:val="24"/>
        </w:rPr>
        <w:t>机箱颜色与杆子要统一，并根据需要喷绘统一的</w:t>
      </w:r>
      <w:r>
        <w:rPr>
          <w:rFonts w:hint="eastAsia" w:ascii="仿宋" w:hAnsi="仿宋" w:eastAsia="仿宋"/>
          <w:spacing w:val="6"/>
          <w:kern w:val="0"/>
          <w:sz w:val="24"/>
          <w:szCs w:val="24"/>
        </w:rPr>
        <w:t>公安标志和字样</w:t>
      </w:r>
      <w:r>
        <w:rPr>
          <w:rFonts w:hint="eastAsia" w:ascii="仿宋" w:hAnsi="仿宋" w:eastAsia="仿宋"/>
          <w:bCs/>
          <w:spacing w:val="6"/>
          <w:kern w:val="0"/>
          <w:sz w:val="24"/>
          <w:szCs w:val="24"/>
        </w:rPr>
        <w:t>图案（需要图纸书面确认）</w:t>
      </w:r>
    </w:p>
    <w:p>
      <w:pPr>
        <w:keepNext/>
        <w:tabs>
          <w:tab w:val="left" w:pos="1275"/>
        </w:tabs>
        <w:spacing w:line="216" w:lineRule="auto"/>
        <w:ind w:firstLine="481" w:firstLineChars="200"/>
        <w:outlineLvl w:val="2"/>
        <w:rPr>
          <w:rFonts w:ascii="仿宋" w:hAnsi="仿宋" w:eastAsia="仿宋"/>
          <w:b/>
          <w:bCs/>
          <w:sz w:val="24"/>
          <w:szCs w:val="24"/>
        </w:rPr>
      </w:pPr>
      <w:r>
        <w:rPr>
          <w:rFonts w:hint="eastAsia" w:ascii="仿宋" w:hAnsi="仿宋" w:eastAsia="仿宋"/>
          <w:b/>
          <w:bCs/>
          <w:sz w:val="24"/>
          <w:szCs w:val="24"/>
        </w:rPr>
        <w:t>（三）</w:t>
      </w:r>
      <w:r>
        <w:rPr>
          <w:rFonts w:ascii="仿宋" w:hAnsi="仿宋" w:eastAsia="仿宋"/>
          <w:b/>
          <w:bCs/>
          <w:sz w:val="24"/>
          <w:szCs w:val="24"/>
        </w:rPr>
        <w:t>前端防雷</w:t>
      </w:r>
      <w:r>
        <w:rPr>
          <w:rFonts w:hint="eastAsia" w:ascii="仿宋" w:hAnsi="仿宋" w:eastAsia="仿宋"/>
          <w:b/>
          <w:bCs/>
          <w:sz w:val="24"/>
          <w:szCs w:val="24"/>
        </w:rPr>
        <w:t>要求</w:t>
      </w:r>
    </w:p>
    <w:p>
      <w:pPr>
        <w:widowControl/>
        <w:snapToGrid w:val="0"/>
        <w:spacing w:line="360" w:lineRule="auto"/>
        <w:ind w:firstLine="504" w:firstLineChars="200"/>
        <w:rPr>
          <w:rFonts w:ascii="仿宋" w:hAnsi="仿宋" w:eastAsia="仿宋"/>
          <w:spacing w:val="6"/>
          <w:kern w:val="0"/>
          <w:sz w:val="24"/>
          <w:szCs w:val="24"/>
        </w:rPr>
      </w:pPr>
      <w:r>
        <w:rPr>
          <w:rFonts w:ascii="仿宋" w:hAnsi="仿宋" w:eastAsia="仿宋"/>
          <w:spacing w:val="6"/>
          <w:kern w:val="0"/>
          <w:sz w:val="24"/>
          <w:szCs w:val="24"/>
        </w:rPr>
        <w:t>严格执行国家的有关标准和规范，立杆防雷接地电阻</w:t>
      </w:r>
      <w:r>
        <w:rPr>
          <w:rFonts w:hint="eastAsia" w:ascii="仿宋" w:hAnsi="仿宋" w:eastAsia="仿宋"/>
          <w:spacing w:val="6"/>
          <w:kern w:val="0"/>
          <w:sz w:val="24"/>
          <w:szCs w:val="24"/>
        </w:rPr>
        <w:t>≦10</w:t>
      </w:r>
      <w:r>
        <w:rPr>
          <w:rFonts w:ascii="仿宋" w:hAnsi="仿宋" w:eastAsia="仿宋"/>
          <w:spacing w:val="6"/>
          <w:kern w:val="0"/>
          <w:sz w:val="24"/>
          <w:szCs w:val="24"/>
        </w:rPr>
        <w:t>Ω。</w:t>
      </w:r>
    </w:p>
    <w:p>
      <w:pPr>
        <w:widowControl/>
        <w:spacing w:after="156" w:line="360" w:lineRule="auto"/>
        <w:ind w:firstLine="504" w:firstLineChars="200"/>
        <w:rPr>
          <w:rFonts w:ascii="仿宋" w:hAnsi="仿宋" w:eastAsia="仿宋"/>
          <w:spacing w:val="6"/>
          <w:kern w:val="0"/>
          <w:sz w:val="24"/>
          <w:szCs w:val="24"/>
        </w:rPr>
      </w:pPr>
      <w:r>
        <w:rPr>
          <w:rFonts w:ascii="仿宋" w:hAnsi="仿宋" w:eastAsia="仿宋"/>
          <w:spacing w:val="6"/>
          <w:kern w:val="0"/>
          <w:sz w:val="24"/>
          <w:szCs w:val="24"/>
        </w:rPr>
        <w:t>接地网布置依据地形进行设计。立杆的基础由钢筋网加混凝土构成，首先用四根Ф50毫米的钢管或50×50×5mm的角钢作为接地极，同时用镀锌扁钢把四根接地极焊接形成接地网的一部分，再此接地网与法兰盘进行焊接，钢管或角钢需经过热镀锌工艺处理，以增加抗腐性能和提高其导电性能。如</w:t>
      </w:r>
      <w:r>
        <w:rPr>
          <w:rFonts w:hint="eastAsia" w:ascii="仿宋" w:hAnsi="仿宋" w:eastAsia="仿宋"/>
          <w:spacing w:val="6"/>
          <w:kern w:val="0"/>
          <w:sz w:val="24"/>
          <w:szCs w:val="24"/>
        </w:rPr>
        <w:t>下</w:t>
      </w:r>
      <w:r>
        <w:rPr>
          <w:rFonts w:ascii="仿宋" w:hAnsi="仿宋" w:eastAsia="仿宋"/>
          <w:spacing w:val="6"/>
          <w:kern w:val="0"/>
          <w:sz w:val="24"/>
          <w:szCs w:val="24"/>
        </w:rPr>
        <w:t>图所示：</w:t>
      </w:r>
    </w:p>
    <w:p>
      <w:pPr>
        <w:rPr>
          <w:rFonts w:ascii="仿宋" w:hAnsi="仿宋" w:eastAsia="仿宋"/>
          <w:b/>
          <w:snapToGrid w:val="0"/>
          <w:kern w:val="0"/>
          <w:sz w:val="24"/>
          <w:szCs w:val="24"/>
        </w:rPr>
      </w:pPr>
      <w:r>
        <w:rPr>
          <w:rFonts w:ascii="仿宋" w:hAnsi="仿宋" w:eastAsia="仿宋"/>
          <w:b/>
          <w:kern w:val="0"/>
          <w:sz w:val="24"/>
          <w:szCs w:val="24"/>
        </w:rPr>
        <w:drawing>
          <wp:inline distT="0" distB="0" distL="114300" distR="114300">
            <wp:extent cx="3921125" cy="2716530"/>
            <wp:effectExtent l="0" t="0" r="3175" b="7620"/>
            <wp:docPr id="20"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true"/>
                    </pic:cNvPicPr>
                  </pic:nvPicPr>
                  <pic:blipFill>
                    <a:blip r:embed="rId35" cstate="print"/>
                    <a:srcRect b="9718"/>
                    <a:stretch>
                      <a:fillRect/>
                    </a:stretch>
                  </pic:blipFill>
                  <pic:spPr>
                    <a:xfrm>
                      <a:off x="0" y="0"/>
                      <a:ext cx="3921125" cy="2716530"/>
                    </a:xfrm>
                    <a:prstGeom prst="rect">
                      <a:avLst/>
                    </a:prstGeom>
                    <a:noFill/>
                    <a:ln>
                      <a:noFill/>
                    </a:ln>
                  </pic:spPr>
                </pic:pic>
              </a:graphicData>
            </a:graphic>
          </wp:inline>
        </w:drawing>
      </w:r>
    </w:p>
    <w:p>
      <w:pPr>
        <w:rPr>
          <w:rFonts w:ascii="仿宋" w:hAnsi="仿宋" w:eastAsia="仿宋"/>
          <w:snapToGrid w:val="0"/>
          <w:kern w:val="0"/>
          <w:sz w:val="24"/>
          <w:szCs w:val="24"/>
        </w:rPr>
      </w:pPr>
    </w:p>
    <w:p>
      <w:pPr>
        <w:keepNext/>
        <w:tabs>
          <w:tab w:val="left" w:pos="1275"/>
        </w:tabs>
        <w:spacing w:line="216" w:lineRule="auto"/>
        <w:outlineLvl w:val="2"/>
        <w:rPr>
          <w:rFonts w:ascii="仿宋" w:hAnsi="仿宋" w:eastAsia="仿宋"/>
          <w:b/>
          <w:bCs/>
          <w:sz w:val="24"/>
          <w:szCs w:val="24"/>
        </w:rPr>
      </w:pPr>
      <w:r>
        <w:rPr>
          <w:rFonts w:hint="eastAsia" w:ascii="仿宋" w:hAnsi="仿宋" w:eastAsia="仿宋"/>
          <w:b/>
          <w:bCs/>
          <w:sz w:val="24"/>
          <w:szCs w:val="24"/>
        </w:rPr>
        <w:t>（四）前端供电要求</w:t>
      </w:r>
    </w:p>
    <w:p>
      <w:pPr>
        <w:widowControl/>
        <w:snapToGrid w:val="0"/>
        <w:spacing w:after="156" w:line="360" w:lineRule="auto"/>
        <w:ind w:firstLine="504" w:firstLineChars="200"/>
        <w:rPr>
          <w:rFonts w:ascii="仿宋" w:hAnsi="仿宋" w:eastAsia="仿宋"/>
          <w:spacing w:val="6"/>
          <w:kern w:val="0"/>
          <w:sz w:val="24"/>
          <w:szCs w:val="24"/>
        </w:rPr>
      </w:pPr>
      <w:r>
        <w:rPr>
          <w:rFonts w:ascii="仿宋" w:hAnsi="仿宋" w:eastAsia="仿宋"/>
          <w:spacing w:val="6"/>
          <w:kern w:val="0"/>
          <w:sz w:val="24"/>
          <w:szCs w:val="24"/>
        </w:rPr>
        <w:t>系统前端的供电方式</w:t>
      </w:r>
      <w:r>
        <w:rPr>
          <w:rFonts w:hint="eastAsia" w:ascii="仿宋" w:hAnsi="仿宋" w:eastAsia="仿宋"/>
          <w:spacing w:val="6"/>
          <w:kern w:val="0"/>
          <w:sz w:val="24"/>
          <w:szCs w:val="24"/>
        </w:rPr>
        <w:t>要求从</w:t>
      </w:r>
      <w:r>
        <w:rPr>
          <w:rFonts w:ascii="仿宋" w:hAnsi="仿宋" w:eastAsia="仿宋"/>
          <w:spacing w:val="6"/>
          <w:kern w:val="0"/>
          <w:sz w:val="24"/>
          <w:szCs w:val="24"/>
        </w:rPr>
        <w:t>路灯控制箱取电，</w:t>
      </w:r>
      <w:r>
        <w:rPr>
          <w:rFonts w:hint="eastAsia" w:ascii="仿宋" w:hAnsi="仿宋" w:eastAsia="仿宋"/>
          <w:spacing w:val="6"/>
          <w:kern w:val="0"/>
          <w:sz w:val="24"/>
          <w:szCs w:val="24"/>
        </w:rPr>
        <w:t>做出如下要求：</w:t>
      </w:r>
    </w:p>
    <w:p>
      <w:pPr>
        <w:widowControl/>
        <w:snapToGrid w:val="0"/>
        <w:spacing w:after="156" w:line="360" w:lineRule="auto"/>
        <w:ind w:firstLine="504" w:firstLineChars="200"/>
        <w:rPr>
          <w:rFonts w:ascii="仿宋" w:hAnsi="仿宋" w:eastAsia="仿宋"/>
          <w:spacing w:val="6"/>
          <w:kern w:val="0"/>
          <w:sz w:val="24"/>
          <w:szCs w:val="24"/>
        </w:rPr>
      </w:pPr>
      <w:r>
        <w:rPr>
          <w:rFonts w:hint="eastAsia" w:ascii="仿宋" w:hAnsi="仿宋" w:eastAsia="仿宋"/>
          <w:spacing w:val="6"/>
          <w:kern w:val="0"/>
          <w:sz w:val="24"/>
          <w:szCs w:val="24"/>
        </w:rPr>
        <w:t>要求</w:t>
      </w:r>
      <w:r>
        <w:rPr>
          <w:rFonts w:ascii="仿宋" w:hAnsi="仿宋" w:eastAsia="仿宋"/>
          <w:spacing w:val="6"/>
          <w:kern w:val="0"/>
          <w:sz w:val="24"/>
          <w:szCs w:val="24"/>
        </w:rPr>
        <w:t>一、加设控制开关，确保24小时正常供电。</w:t>
      </w:r>
    </w:p>
    <w:p>
      <w:pPr>
        <w:widowControl/>
        <w:snapToGrid w:val="0"/>
        <w:spacing w:after="156" w:line="360" w:lineRule="auto"/>
        <w:ind w:firstLine="504" w:firstLineChars="200"/>
        <w:rPr>
          <w:rFonts w:ascii="仿宋" w:hAnsi="仿宋" w:eastAsia="仿宋"/>
          <w:spacing w:val="6"/>
          <w:kern w:val="0"/>
          <w:sz w:val="24"/>
          <w:szCs w:val="24"/>
        </w:rPr>
      </w:pPr>
      <w:r>
        <w:rPr>
          <w:rFonts w:hint="eastAsia" w:ascii="仿宋" w:hAnsi="仿宋" w:eastAsia="仿宋"/>
          <w:spacing w:val="6"/>
          <w:kern w:val="0"/>
          <w:sz w:val="24"/>
          <w:szCs w:val="24"/>
        </w:rPr>
        <w:t>要求二、在特别重要的监控点，应</w:t>
      </w:r>
      <w:r>
        <w:rPr>
          <w:rFonts w:ascii="仿宋" w:hAnsi="仿宋" w:eastAsia="仿宋"/>
          <w:spacing w:val="6"/>
          <w:kern w:val="0"/>
          <w:sz w:val="24"/>
          <w:szCs w:val="24"/>
        </w:rPr>
        <w:t>采用</w:t>
      </w:r>
      <w:r>
        <w:rPr>
          <w:rFonts w:hint="eastAsia" w:ascii="仿宋" w:hAnsi="仿宋" w:eastAsia="仿宋"/>
          <w:spacing w:val="6"/>
          <w:kern w:val="0"/>
          <w:sz w:val="24"/>
          <w:szCs w:val="24"/>
        </w:rPr>
        <w:t>室外监控专用UPS，在供电正常时，监控不间断电源系统将供电经滤波、稳压处理后为监控系统供电，当供电发生故障时（包括供电断电、供电欠压、过高压等），监控不间断电源系统转入由电池逆变为交流电源和直流电源向监控系统供电，从而有效的保证监控系统供电的连续性，免受供电的干扰。</w:t>
      </w:r>
    </w:p>
    <w:p>
      <w:pPr>
        <w:widowControl/>
        <w:snapToGrid w:val="0"/>
        <w:spacing w:after="156" w:line="360" w:lineRule="auto"/>
        <w:ind w:firstLine="504" w:firstLineChars="200"/>
        <w:rPr>
          <w:rFonts w:ascii="仿宋" w:hAnsi="仿宋" w:eastAsia="仿宋"/>
          <w:spacing w:val="6"/>
          <w:kern w:val="0"/>
          <w:sz w:val="24"/>
          <w:szCs w:val="24"/>
        </w:rPr>
      </w:pPr>
      <w:r>
        <w:rPr>
          <w:rFonts w:hint="eastAsia" w:ascii="仿宋" w:hAnsi="仿宋" w:eastAsia="仿宋"/>
          <w:spacing w:val="6"/>
          <w:kern w:val="0"/>
          <w:sz w:val="24"/>
          <w:szCs w:val="24"/>
        </w:rPr>
        <w:t>要求三、因未从路灯控制箱取电的监控点位而从交警箱或其他地方取电导致监控点位断电的或者影响其他部门设施供电的等情况，由乙方负责重新布线，按合同要求36小时内修复。</w:t>
      </w:r>
    </w:p>
    <w:p>
      <w:pPr>
        <w:keepNext/>
        <w:tabs>
          <w:tab w:val="left" w:pos="1275"/>
        </w:tabs>
        <w:spacing w:line="216" w:lineRule="auto"/>
        <w:outlineLvl w:val="2"/>
        <w:rPr>
          <w:rFonts w:ascii="仿宋" w:hAnsi="仿宋" w:eastAsia="仿宋"/>
          <w:b/>
          <w:bCs/>
          <w:sz w:val="24"/>
          <w:szCs w:val="24"/>
        </w:rPr>
      </w:pPr>
      <w:r>
        <w:rPr>
          <w:rFonts w:hint="eastAsia" w:ascii="仿宋" w:hAnsi="仿宋" w:eastAsia="仿宋"/>
          <w:b/>
          <w:bCs/>
          <w:sz w:val="24"/>
          <w:szCs w:val="24"/>
        </w:rPr>
        <w:t>（五）监控标示挂牌要求</w:t>
      </w:r>
    </w:p>
    <w:p>
      <w:pPr>
        <w:spacing w:line="360" w:lineRule="auto"/>
        <w:ind w:firstLine="504" w:firstLineChars="200"/>
        <w:rPr>
          <w:rFonts w:ascii="仿宋" w:hAnsi="仿宋" w:eastAsia="仿宋"/>
          <w:snapToGrid w:val="0"/>
          <w:kern w:val="0"/>
          <w:sz w:val="24"/>
          <w:szCs w:val="24"/>
        </w:rPr>
      </w:pPr>
      <w:r>
        <w:rPr>
          <w:rFonts w:hint="eastAsia" w:ascii="仿宋" w:hAnsi="仿宋" w:eastAsia="仿宋"/>
          <w:snapToGrid w:val="0"/>
          <w:spacing w:val="6"/>
          <w:kern w:val="0"/>
          <w:sz w:val="24"/>
          <w:szCs w:val="24"/>
        </w:rPr>
        <w:t>每个前端点位标示挂牌要求按照杭州市公安局的相关要求和标准执行。</w:t>
      </w:r>
    </w:p>
    <w:bookmarkEnd w:id="52"/>
    <w:p>
      <w:pPr>
        <w:pStyle w:val="3"/>
        <w:rPr>
          <w:rFonts w:ascii="仿宋" w:hAnsi="仿宋" w:eastAsia="仿宋" w:cs="仿宋"/>
          <w:sz w:val="24"/>
          <w:szCs w:val="24"/>
        </w:rPr>
      </w:pPr>
      <w:bookmarkStart w:id="58" w:name="_Toc519513693"/>
      <w:bookmarkStart w:id="59" w:name="_Ref53130733"/>
      <w:r>
        <w:rPr>
          <w:rFonts w:hint="eastAsia" w:ascii="仿宋" w:hAnsi="仿宋" w:eastAsia="仿宋" w:cs="仿宋"/>
          <w:sz w:val="24"/>
          <w:szCs w:val="24"/>
        </w:rPr>
        <w:t>五、云存储扩容详细要求</w:t>
      </w:r>
      <w:bookmarkEnd w:id="58"/>
      <w:bookmarkEnd w:id="59"/>
    </w:p>
    <w:p>
      <w:pPr>
        <w:pStyle w:val="4"/>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.1云存储系统要求</w:t>
      </w:r>
    </w:p>
    <w:p>
      <w:pPr>
        <w:spacing w:line="276"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1）本次项目要求运营商机房具有独立的存储区域，机房能够达到电信级标准，机房存储区域安装独立的高清监控系统以及门禁系统，实现公安对存储数据的有效保护，并保证不少于</w:t>
      </w:r>
      <w:r>
        <w:rPr>
          <w:rFonts w:ascii="仿宋" w:hAnsi="仿宋" w:eastAsia="仿宋" w:cs="仿宋"/>
          <w:color w:val="000000"/>
          <w:sz w:val="24"/>
          <w:szCs w:val="24"/>
        </w:rPr>
        <w:t>1</w:t>
      </w:r>
      <w:r>
        <w:rPr>
          <w:rFonts w:hint="eastAsia" w:ascii="仿宋" w:hAnsi="仿宋" w:eastAsia="仿宋" w:cs="仿宋"/>
          <w:color w:val="000000"/>
          <w:sz w:val="24"/>
          <w:szCs w:val="24"/>
        </w:rPr>
        <w:t>个月的录像存储，保证数据的安全性。</w:t>
      </w:r>
    </w:p>
    <w:p>
      <w:pPr>
        <w:spacing w:line="276" w:lineRule="auto"/>
        <w:ind w:firstLine="482"/>
        <w:rPr>
          <w:rFonts w:ascii="仿宋" w:hAnsi="仿宋" w:eastAsia="仿宋" w:cs="仿宋"/>
          <w:b/>
          <w:color w:val="000000"/>
          <w:sz w:val="24"/>
          <w:szCs w:val="24"/>
        </w:rPr>
      </w:pPr>
      <w:r>
        <w:rPr>
          <w:rFonts w:hint="eastAsia" w:ascii="仿宋" w:hAnsi="仿宋" w:eastAsia="仿宋" w:cs="仿宋"/>
          <w:b/>
          <w:color w:val="000000"/>
          <w:sz w:val="24"/>
          <w:szCs w:val="24"/>
        </w:rPr>
        <w:t>2）▲本次项目在原有云存储系统的基础上扩充存储容量，所有电子警察、卡口、视频监控等设备的图片数据和视频数据分别直存云存储系统，且要求与公安以及交警的云存储系统无缝对接兼容并保证相应的存储时间，视频按照</w:t>
      </w:r>
      <w:r>
        <w:rPr>
          <w:rFonts w:ascii="仿宋" w:hAnsi="仿宋" w:eastAsia="仿宋" w:cs="仿宋"/>
          <w:b/>
          <w:color w:val="000000"/>
          <w:sz w:val="24"/>
          <w:szCs w:val="24"/>
        </w:rPr>
        <w:t>8</w:t>
      </w:r>
      <w:r>
        <w:rPr>
          <w:rFonts w:hint="eastAsia" w:ascii="仿宋" w:hAnsi="仿宋" w:eastAsia="仿宋" w:cs="仿宋"/>
          <w:b/>
          <w:color w:val="000000"/>
          <w:sz w:val="24"/>
          <w:szCs w:val="24"/>
        </w:rPr>
        <w:t>M/S存储时间30天，部分重点点位按照</w:t>
      </w:r>
      <w:r>
        <w:rPr>
          <w:rFonts w:ascii="仿宋" w:hAnsi="仿宋" w:eastAsia="仿宋" w:cs="仿宋"/>
          <w:b/>
          <w:color w:val="000000"/>
          <w:sz w:val="24"/>
          <w:szCs w:val="24"/>
        </w:rPr>
        <w:t>12M/S</w:t>
      </w:r>
      <w:r>
        <w:rPr>
          <w:rFonts w:hint="eastAsia" w:ascii="仿宋" w:hAnsi="仿宋" w:eastAsia="仿宋" w:cs="仿宋"/>
          <w:b/>
          <w:color w:val="000000"/>
          <w:sz w:val="24"/>
          <w:szCs w:val="24"/>
        </w:rPr>
        <w:t>存储时间9</w:t>
      </w:r>
      <w:r>
        <w:rPr>
          <w:rFonts w:ascii="仿宋" w:hAnsi="仿宋" w:eastAsia="仿宋" w:cs="仿宋"/>
          <w:b/>
          <w:color w:val="000000"/>
          <w:sz w:val="24"/>
          <w:szCs w:val="24"/>
        </w:rPr>
        <w:t>0</w:t>
      </w:r>
      <w:r>
        <w:rPr>
          <w:rFonts w:hint="eastAsia" w:ascii="仿宋" w:hAnsi="仿宋" w:eastAsia="仿宋" w:cs="仿宋"/>
          <w:b/>
          <w:color w:val="000000"/>
          <w:sz w:val="24"/>
          <w:szCs w:val="24"/>
        </w:rPr>
        <w:t>天，图片存储365天以上</w:t>
      </w: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rPr>
        <w:t>视频需支持G</w:t>
      </w:r>
      <w:r>
        <w:rPr>
          <w:rFonts w:ascii="仿宋" w:hAnsi="仿宋" w:eastAsia="仿宋" w:cs="仿宋"/>
          <w:b/>
          <w:color w:val="000000"/>
          <w:sz w:val="24"/>
          <w:szCs w:val="24"/>
        </w:rPr>
        <w:t>B28181</w:t>
      </w:r>
      <w:r>
        <w:rPr>
          <w:rFonts w:hint="eastAsia" w:ascii="仿宋" w:hAnsi="仿宋" w:eastAsia="仿宋" w:cs="仿宋"/>
          <w:b/>
          <w:color w:val="000000"/>
          <w:sz w:val="24"/>
          <w:szCs w:val="24"/>
        </w:rPr>
        <w:t>协议、图片需支持G</w:t>
      </w:r>
      <w:r>
        <w:rPr>
          <w:rFonts w:ascii="仿宋" w:hAnsi="仿宋" w:eastAsia="仿宋" w:cs="仿宋"/>
          <w:b/>
          <w:color w:val="000000"/>
          <w:sz w:val="24"/>
          <w:szCs w:val="24"/>
        </w:rPr>
        <w:t>AT1400</w:t>
      </w:r>
      <w:r>
        <w:rPr>
          <w:rFonts w:hint="eastAsia" w:ascii="仿宋" w:hAnsi="仿宋" w:eastAsia="仿宋" w:cs="仿宋"/>
          <w:b/>
          <w:color w:val="000000"/>
          <w:sz w:val="24"/>
          <w:szCs w:val="24"/>
        </w:rPr>
        <w:t>标准。</w:t>
      </w:r>
    </w:p>
    <w:p>
      <w:pPr>
        <w:pStyle w:val="85"/>
        <w:spacing w:line="276" w:lineRule="auto"/>
        <w:ind w:right="210" w:firstLine="560"/>
        <w:rPr>
          <w:rFonts w:ascii="仿宋" w:hAnsi="仿宋" w:eastAsia="仿宋" w:cs="仿宋"/>
          <w:color w:val="000000"/>
          <w:sz w:val="24"/>
          <w:szCs w:val="24"/>
        </w:rPr>
      </w:pPr>
      <w:r>
        <w:rPr>
          <w:rFonts w:hint="eastAsia" w:ascii="仿宋" w:hAnsi="仿宋" w:eastAsia="仿宋" w:cs="仿宋"/>
          <w:color w:val="000000"/>
          <w:sz w:val="24"/>
          <w:szCs w:val="24"/>
        </w:rPr>
        <w:t>3）云存储系统采用基于公安业务应用层面的通用云架构体系，充分考虑到通用云技术在后续数据应用中的作用，将云存储系统做成一套开放式的系统，并不局限于针对视频、图像码流的存储，而是采用文件存储方式，为海量的、丰富的数据存储提供基于“云”理念的应用预留接口。</w:t>
      </w:r>
    </w:p>
    <w:p>
      <w:pPr>
        <w:pStyle w:val="3"/>
        <w:rPr>
          <w:rFonts w:ascii="仿宋" w:hAnsi="仿宋" w:eastAsia="仿宋" w:cs="仿宋"/>
          <w:sz w:val="24"/>
          <w:szCs w:val="24"/>
        </w:rPr>
      </w:pPr>
      <w:r>
        <w:rPr>
          <w:rFonts w:hint="eastAsia" w:ascii="仿宋" w:hAnsi="仿宋" w:eastAsia="仿宋" w:cs="仿宋"/>
          <w:sz w:val="24"/>
          <w:szCs w:val="24"/>
        </w:rPr>
        <w:t>六、</w:t>
      </w:r>
      <w:bookmarkStart w:id="60" w:name="_Toc28528929"/>
      <w:r>
        <w:rPr>
          <w:rFonts w:hint="eastAsia" w:ascii="仿宋" w:hAnsi="仿宋" w:eastAsia="仿宋" w:cs="仿宋"/>
          <w:sz w:val="24"/>
          <w:szCs w:val="24"/>
        </w:rPr>
        <w:t>基础施工工程技术要求</w:t>
      </w:r>
    </w:p>
    <w:p>
      <w:pPr>
        <w:pStyle w:val="4"/>
        <w:rPr>
          <w:rFonts w:ascii="仿宋" w:hAnsi="仿宋" w:eastAsia="仿宋" w:cs="仿宋"/>
          <w:sz w:val="24"/>
          <w:szCs w:val="24"/>
        </w:rPr>
      </w:pPr>
      <w:bookmarkStart w:id="61" w:name="_Toc381020102"/>
      <w:bookmarkStart w:id="62" w:name="_Toc389082698"/>
      <w:r>
        <w:rPr>
          <w:rFonts w:ascii="仿宋" w:hAnsi="仿宋" w:eastAsia="仿宋" w:cs="仿宋"/>
          <w:sz w:val="24"/>
          <w:szCs w:val="24"/>
        </w:rPr>
        <w:t>6.1</w:t>
      </w:r>
      <w:r>
        <w:rPr>
          <w:rFonts w:hint="eastAsia" w:ascii="仿宋" w:hAnsi="仿宋" w:eastAsia="仿宋" w:cs="仿宋"/>
          <w:sz w:val="24"/>
          <w:szCs w:val="24"/>
        </w:rPr>
        <w:t>监控前端</w:t>
      </w:r>
      <w:bookmarkEnd w:id="61"/>
      <w:r>
        <w:rPr>
          <w:rFonts w:hint="eastAsia" w:ascii="仿宋" w:hAnsi="仿宋" w:eastAsia="仿宋" w:cs="仿宋"/>
          <w:sz w:val="24"/>
          <w:szCs w:val="24"/>
        </w:rPr>
        <w:t>杆件要求</w:t>
      </w:r>
      <w:bookmarkEnd w:id="62"/>
    </w:p>
    <w:p>
      <w:pPr>
        <w:spacing w:line="360" w:lineRule="auto"/>
        <w:ind w:firstLine="482"/>
        <w:rPr>
          <w:rFonts w:ascii="仿宋" w:hAnsi="仿宋" w:eastAsia="仿宋"/>
          <w:b/>
          <w:snapToGrid w:val="0"/>
          <w:kern w:val="0"/>
          <w:sz w:val="24"/>
          <w:szCs w:val="24"/>
        </w:rPr>
      </w:pPr>
      <w:bookmarkStart w:id="63" w:name="_Toc381020104"/>
      <w:r>
        <w:rPr>
          <w:rFonts w:hint="eastAsia" w:ascii="仿宋" w:hAnsi="仿宋" w:eastAsia="仿宋"/>
          <w:b/>
          <w:snapToGrid w:val="0"/>
          <w:kern w:val="0"/>
          <w:sz w:val="24"/>
          <w:szCs w:val="24"/>
        </w:rPr>
        <w:t>1）动态视频监控杆件选型的基本原则</w:t>
      </w:r>
      <w:bookmarkEnd w:id="63"/>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根据所需监控的范围、角度、场景以及现场条件来选择摄像机的安装方法，摄像机的安装固定采用立杆。杆底端焊接固定法兰盘，预留拉线孔，地基应是硬质，同时根据现场安装点的地质的实际情况，调整相应的尺寸。立杆的安装应牢固，不得歪斜，需用水平仪来测定；制作要美观，其顶部应做防水帽。立杆应有较高强度，抗台风、防摄像机抖动、防攀爬、防腐。立杆基础规格按不同的杆体进行分别设计。</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A、监控杆选型</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摄像机的安装高度根据安装区域的实际情况选择相应的高度，并考虑将人为破坏因素减到最低。基本上，根据监控要求及现场实际环境，选择适当规格的监控杆，要求选择</w:t>
      </w:r>
      <w:r>
        <w:rPr>
          <w:rFonts w:ascii="仿宋" w:hAnsi="仿宋" w:eastAsia="仿宋" w:cs="Arial"/>
          <w:snapToGrid w:val="0"/>
          <w:kern w:val="0"/>
          <w:sz w:val="24"/>
          <w:szCs w:val="24"/>
        </w:rPr>
        <w:t>3</w:t>
      </w:r>
      <w:r>
        <w:rPr>
          <w:rFonts w:hint="eastAsia" w:ascii="仿宋" w:hAnsi="仿宋" w:eastAsia="仿宋" w:cs="Arial"/>
          <w:snapToGrid w:val="0"/>
          <w:kern w:val="0"/>
          <w:sz w:val="24"/>
          <w:szCs w:val="24"/>
        </w:rPr>
        <w:t>.5</w:t>
      </w:r>
      <w:r>
        <w:rPr>
          <w:rFonts w:ascii="仿宋" w:hAnsi="仿宋" w:eastAsia="仿宋" w:cs="Arial"/>
          <w:snapToGrid w:val="0"/>
          <w:kern w:val="0"/>
          <w:sz w:val="24"/>
          <w:szCs w:val="24"/>
        </w:rPr>
        <w:t>m</w:t>
      </w:r>
      <w:r>
        <w:rPr>
          <w:rFonts w:hint="eastAsia" w:ascii="仿宋" w:hAnsi="仿宋" w:eastAsia="仿宋" w:cs="Arial"/>
          <w:snapToGrid w:val="0"/>
          <w:kern w:val="0"/>
          <w:sz w:val="24"/>
          <w:szCs w:val="24"/>
        </w:rPr>
        <w:t>-7</w:t>
      </w:r>
      <w:r>
        <w:rPr>
          <w:rFonts w:ascii="仿宋" w:hAnsi="仿宋" w:eastAsia="仿宋" w:cs="Arial"/>
          <w:snapToGrid w:val="0"/>
          <w:kern w:val="0"/>
          <w:sz w:val="24"/>
          <w:szCs w:val="24"/>
        </w:rPr>
        <w:t>m</w:t>
      </w:r>
      <w:r>
        <w:rPr>
          <w:rFonts w:hint="eastAsia" w:ascii="仿宋" w:hAnsi="仿宋" w:eastAsia="仿宋" w:cs="Arial"/>
          <w:snapToGrid w:val="0"/>
          <w:kern w:val="0"/>
          <w:sz w:val="24"/>
          <w:szCs w:val="24"/>
        </w:rPr>
        <w:t>高度的立杆。</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同一个广场、同一条道路或者同一个区域应安装同一类型杆体，颜色与交通设施杆件一致。特殊情况下应按监视的范围及避免摄像机被遮挡的原则选用合适杆体。</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在广场、十字路口、人口密集区等监控范围较大的场所宜采用</w:t>
      </w:r>
      <w:r>
        <w:rPr>
          <w:rFonts w:ascii="仿宋" w:hAnsi="仿宋" w:eastAsia="仿宋" w:cs="Arial"/>
          <w:snapToGrid w:val="0"/>
          <w:kern w:val="0"/>
          <w:sz w:val="24"/>
          <w:szCs w:val="24"/>
        </w:rPr>
        <w:t>6m</w:t>
      </w:r>
      <w:r>
        <w:rPr>
          <w:rFonts w:hint="eastAsia" w:ascii="仿宋" w:hAnsi="仿宋" w:eastAsia="仿宋" w:cs="Arial"/>
          <w:snapToGrid w:val="0"/>
          <w:kern w:val="0"/>
          <w:sz w:val="24"/>
          <w:szCs w:val="24"/>
        </w:rPr>
        <w:t>以上高的杆。横臂的长度</w:t>
      </w:r>
      <w:r>
        <w:rPr>
          <w:rFonts w:ascii="仿宋" w:hAnsi="仿宋" w:eastAsia="仿宋" w:cs="Arial"/>
          <w:snapToGrid w:val="0"/>
          <w:kern w:val="0"/>
          <w:sz w:val="24"/>
          <w:szCs w:val="24"/>
        </w:rPr>
        <w:t>2m~</w:t>
      </w:r>
      <w:r>
        <w:rPr>
          <w:rFonts w:hint="eastAsia" w:ascii="仿宋" w:hAnsi="仿宋" w:eastAsia="仿宋" w:cs="Arial"/>
          <w:snapToGrid w:val="0"/>
          <w:kern w:val="0"/>
          <w:sz w:val="24"/>
          <w:szCs w:val="24"/>
        </w:rPr>
        <w:t>4</w:t>
      </w:r>
      <w:r>
        <w:rPr>
          <w:rFonts w:ascii="仿宋" w:hAnsi="仿宋" w:eastAsia="仿宋" w:cs="Arial"/>
          <w:snapToGrid w:val="0"/>
          <w:kern w:val="0"/>
          <w:sz w:val="24"/>
          <w:szCs w:val="24"/>
        </w:rPr>
        <w:t>m</w:t>
      </w:r>
      <w:r>
        <w:rPr>
          <w:rFonts w:hint="eastAsia" w:ascii="仿宋" w:hAnsi="仿宋" w:eastAsia="仿宋" w:cs="Arial"/>
          <w:snapToGrid w:val="0"/>
          <w:kern w:val="0"/>
          <w:sz w:val="24"/>
          <w:szCs w:val="24"/>
        </w:rPr>
        <w:t>，以减少死角范围。</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设备箱宜就低放置或置于地面；如需要在灯杆上开孔引线，口径应小于</w:t>
      </w:r>
      <w:r>
        <w:rPr>
          <w:rFonts w:ascii="仿宋" w:hAnsi="仿宋" w:eastAsia="仿宋" w:cs="Arial"/>
          <w:snapToGrid w:val="0"/>
          <w:kern w:val="0"/>
          <w:sz w:val="24"/>
          <w:szCs w:val="24"/>
        </w:rPr>
        <w:t>50mm</w:t>
      </w:r>
      <w:r>
        <w:rPr>
          <w:rFonts w:hint="eastAsia" w:ascii="仿宋" w:hAnsi="仿宋" w:eastAsia="仿宋" w:cs="Arial"/>
          <w:snapToGrid w:val="0"/>
          <w:kern w:val="0"/>
          <w:sz w:val="24"/>
          <w:szCs w:val="24"/>
        </w:rPr>
        <w:t>，并应作好后续焊接工作。</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B、立杆结构图示</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立杆采用镀锌钢管制成，在杆的顶部设有避雷针，能够引导直击雷入地；在杆的上部设有摄像机安装横杆，可吊装快球摄像机；杆的中下部有电源变压器、光端机及防雷设备箱，为加强散热效果。</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立杆底部用螺栓与基础固定，电源线和光缆从立杆底部进入，基础下面装有接地电极以及由扁钢和角钢组成的接地网，接地电阻≦</w:t>
      </w:r>
      <w:r>
        <w:rPr>
          <w:rFonts w:ascii="仿宋" w:hAnsi="仿宋" w:eastAsia="仿宋" w:cs="Arial"/>
          <w:snapToGrid w:val="0"/>
          <w:kern w:val="0"/>
          <w:sz w:val="24"/>
          <w:szCs w:val="24"/>
        </w:rPr>
        <w:t>10Ω</w:t>
      </w:r>
      <w:r>
        <w:rPr>
          <w:rFonts w:hint="eastAsia" w:ascii="仿宋" w:hAnsi="仿宋" w:eastAsia="仿宋" w:cs="Arial"/>
          <w:snapToGrid w:val="0"/>
          <w:kern w:val="0"/>
          <w:sz w:val="24"/>
          <w:szCs w:val="24"/>
        </w:rPr>
        <w:t>。</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C．杆件涂装颜色要求</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动态视频监控杆件进行统一涂装，具体要求按照实际施工甲方要求。</w:t>
      </w:r>
    </w:p>
    <w:p>
      <w:pPr>
        <w:snapToGrid w:val="0"/>
        <w:spacing w:line="360" w:lineRule="auto"/>
        <w:ind w:firstLine="480"/>
        <w:jc w:val="left"/>
        <w:rPr>
          <w:rFonts w:ascii="仿宋" w:hAnsi="仿宋" w:eastAsia="仿宋" w:cs="Arial"/>
          <w:snapToGrid w:val="0"/>
          <w:kern w:val="0"/>
          <w:sz w:val="24"/>
          <w:szCs w:val="24"/>
        </w:rPr>
      </w:pPr>
      <w:bookmarkStart w:id="64" w:name="_Toc381020105"/>
      <w:r>
        <w:rPr>
          <w:rFonts w:hint="eastAsia" w:ascii="仿宋" w:hAnsi="仿宋" w:eastAsia="仿宋" w:cs="Arial"/>
          <w:snapToGrid w:val="0"/>
          <w:kern w:val="0"/>
          <w:sz w:val="24"/>
          <w:szCs w:val="24"/>
        </w:rPr>
        <w:t>2）动态视频监控基础设计原则</w:t>
      </w:r>
      <w:bookmarkEnd w:id="64"/>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A．</w:t>
      </w:r>
      <w:r>
        <w:rPr>
          <w:rFonts w:hint="eastAsia" w:ascii="宋体" w:hAnsi="宋体" w:eastAsia="宋体" w:cs="宋体"/>
          <w:snapToGrid w:val="0"/>
          <w:kern w:val="0"/>
          <w:sz w:val="24"/>
          <w:szCs w:val="24"/>
        </w:rPr>
        <w:t> </w:t>
      </w:r>
      <w:r>
        <w:rPr>
          <w:rFonts w:hint="eastAsia" w:ascii="仿宋" w:hAnsi="仿宋" w:eastAsia="仿宋" w:cs="Arial"/>
          <w:snapToGrid w:val="0"/>
          <w:kern w:val="0"/>
          <w:sz w:val="24"/>
          <w:szCs w:val="24"/>
        </w:rPr>
        <w:t>用途：固定摄像杆；</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B．</w:t>
      </w:r>
      <w:r>
        <w:rPr>
          <w:rFonts w:hint="eastAsia" w:ascii="宋体" w:hAnsi="宋体" w:eastAsia="宋体" w:cs="宋体"/>
          <w:snapToGrid w:val="0"/>
          <w:kern w:val="0"/>
          <w:sz w:val="24"/>
          <w:szCs w:val="24"/>
        </w:rPr>
        <w:t> </w:t>
      </w:r>
      <w:r>
        <w:rPr>
          <w:rFonts w:hint="eastAsia" w:ascii="仿宋" w:hAnsi="仿宋" w:eastAsia="仿宋" w:cs="Arial"/>
          <w:snapToGrid w:val="0"/>
          <w:kern w:val="0"/>
          <w:sz w:val="24"/>
          <w:szCs w:val="24"/>
        </w:rPr>
        <w:t>基础结构、尺寸：如下图所示；</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C．</w:t>
      </w:r>
      <w:r>
        <w:rPr>
          <w:rFonts w:hint="eastAsia" w:ascii="宋体" w:hAnsi="宋体" w:eastAsia="宋体" w:cs="宋体"/>
          <w:snapToGrid w:val="0"/>
          <w:kern w:val="0"/>
          <w:sz w:val="24"/>
          <w:szCs w:val="24"/>
        </w:rPr>
        <w:t> </w:t>
      </w:r>
      <w:r>
        <w:rPr>
          <w:rFonts w:hint="eastAsia" w:ascii="仿宋" w:hAnsi="仿宋" w:eastAsia="仿宋" w:cs="Arial"/>
          <w:snapToGrid w:val="0"/>
          <w:kern w:val="0"/>
          <w:sz w:val="24"/>
          <w:szCs w:val="24"/>
        </w:rPr>
        <w:t>制作位置：在《设备平面布置图》所标注摄像杆位置处制作基础；</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D．</w:t>
      </w:r>
      <w:r>
        <w:rPr>
          <w:rFonts w:hint="eastAsia" w:ascii="宋体" w:hAnsi="宋体" w:eastAsia="宋体" w:cs="宋体"/>
          <w:snapToGrid w:val="0"/>
          <w:kern w:val="0"/>
          <w:sz w:val="24"/>
          <w:szCs w:val="24"/>
        </w:rPr>
        <w:t> </w:t>
      </w:r>
      <w:r>
        <w:rPr>
          <w:rFonts w:hint="eastAsia" w:ascii="仿宋" w:hAnsi="仿宋" w:eastAsia="仿宋" w:cs="Arial"/>
          <w:snapToGrid w:val="0"/>
          <w:kern w:val="0"/>
          <w:sz w:val="24"/>
          <w:szCs w:val="24"/>
        </w:rPr>
        <w:t>制作要求：</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1、应符合现行国家标准《电气装置安装工程电缆线路施工及验收规范》的有关规定；</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2、基础与窨井之间应有穿线管，且放置铁丝；</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3、基础钢板上钢筋按M20</w:t>
      </w:r>
      <w:r>
        <w:rPr>
          <w:rFonts w:hint="eastAsia" w:ascii="宋体" w:hAnsi="宋体" w:eastAsia="宋体" w:cs="宋体"/>
          <w:snapToGrid w:val="0"/>
          <w:kern w:val="0"/>
          <w:sz w:val="24"/>
          <w:szCs w:val="24"/>
        </w:rPr>
        <w:t> </w:t>
      </w:r>
      <w:r>
        <w:rPr>
          <w:rFonts w:hint="eastAsia" w:ascii="仿宋" w:hAnsi="仿宋" w:eastAsia="仿宋" w:cs="Arial"/>
          <w:snapToGrid w:val="0"/>
          <w:kern w:val="0"/>
          <w:sz w:val="24"/>
          <w:szCs w:val="24"/>
        </w:rPr>
        <w:t>标准攻丝，配镀锌螺丝两个、平光垫圈和弹簧垫圈各一个。</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E．</w:t>
      </w:r>
      <w:r>
        <w:rPr>
          <w:rFonts w:hint="eastAsia" w:ascii="宋体" w:hAnsi="宋体" w:eastAsia="宋体" w:cs="宋体"/>
          <w:snapToGrid w:val="0"/>
          <w:kern w:val="0"/>
          <w:sz w:val="24"/>
          <w:szCs w:val="24"/>
        </w:rPr>
        <w:t> </w:t>
      </w:r>
      <w:r>
        <w:rPr>
          <w:rFonts w:hint="eastAsia" w:ascii="仿宋" w:hAnsi="仿宋" w:eastAsia="仿宋" w:cs="Arial"/>
          <w:snapToGrid w:val="0"/>
          <w:kern w:val="0"/>
          <w:sz w:val="24"/>
          <w:szCs w:val="24"/>
        </w:rPr>
        <w:t>材料：8mm</w:t>
      </w:r>
      <w:r>
        <w:rPr>
          <w:rFonts w:hint="eastAsia" w:ascii="宋体" w:hAnsi="宋体" w:eastAsia="宋体" w:cs="宋体"/>
          <w:snapToGrid w:val="0"/>
          <w:kern w:val="0"/>
          <w:sz w:val="24"/>
          <w:szCs w:val="24"/>
        </w:rPr>
        <w:t> </w:t>
      </w:r>
      <w:r>
        <w:rPr>
          <w:rFonts w:hint="eastAsia" w:ascii="仿宋" w:hAnsi="仿宋" w:eastAsia="仿宋" w:cs="Arial"/>
          <w:snapToGrid w:val="0"/>
          <w:kern w:val="0"/>
          <w:sz w:val="24"/>
          <w:szCs w:val="24"/>
        </w:rPr>
        <w:t>钢板、20mm</w:t>
      </w:r>
      <w:r>
        <w:rPr>
          <w:rFonts w:hint="eastAsia" w:ascii="宋体" w:hAnsi="宋体" w:eastAsia="宋体" w:cs="宋体"/>
          <w:snapToGrid w:val="0"/>
          <w:kern w:val="0"/>
          <w:sz w:val="24"/>
          <w:szCs w:val="24"/>
        </w:rPr>
        <w:t> </w:t>
      </w:r>
      <w:r>
        <w:rPr>
          <w:rFonts w:hint="eastAsia" w:ascii="仿宋" w:hAnsi="仿宋" w:eastAsia="仿宋" w:cs="Arial"/>
          <w:snapToGrid w:val="0"/>
          <w:kern w:val="0"/>
          <w:sz w:val="24"/>
          <w:szCs w:val="24"/>
        </w:rPr>
        <w:t>钢筋、C25</w:t>
      </w:r>
      <w:r>
        <w:rPr>
          <w:rFonts w:hint="eastAsia" w:ascii="宋体" w:hAnsi="宋体" w:eastAsia="宋体" w:cs="宋体"/>
          <w:snapToGrid w:val="0"/>
          <w:kern w:val="0"/>
          <w:sz w:val="24"/>
          <w:szCs w:val="24"/>
        </w:rPr>
        <w:t> </w:t>
      </w:r>
      <w:r>
        <w:rPr>
          <w:rFonts w:hint="eastAsia" w:ascii="仿宋" w:hAnsi="仿宋" w:eastAsia="仿宋" w:cs="Arial"/>
          <w:snapToGrid w:val="0"/>
          <w:kern w:val="0"/>
          <w:sz w:val="24"/>
          <w:szCs w:val="24"/>
        </w:rPr>
        <w:t>混凝土、碎石、2.5</w:t>
      </w:r>
      <w:r>
        <w:rPr>
          <w:rFonts w:hint="eastAsia" w:ascii="宋体" w:hAnsi="宋体" w:eastAsia="宋体" w:cs="宋体"/>
          <w:snapToGrid w:val="0"/>
          <w:kern w:val="0"/>
          <w:sz w:val="24"/>
          <w:szCs w:val="24"/>
        </w:rPr>
        <w:t> </w:t>
      </w:r>
      <w:r>
        <w:rPr>
          <w:rFonts w:hint="eastAsia" w:ascii="仿宋" w:hAnsi="仿宋" w:eastAsia="仿宋" w:cs="Arial"/>
          <w:snapToGrid w:val="0"/>
          <w:kern w:val="0"/>
          <w:sz w:val="24"/>
          <w:szCs w:val="24"/>
        </w:rPr>
        <w:t>英寸PVVC</w:t>
      </w:r>
      <w:r>
        <w:rPr>
          <w:rFonts w:hint="eastAsia" w:ascii="宋体" w:hAnsi="宋体" w:eastAsia="宋体" w:cs="宋体"/>
          <w:snapToGrid w:val="0"/>
          <w:kern w:val="0"/>
          <w:sz w:val="24"/>
          <w:szCs w:val="24"/>
        </w:rPr>
        <w:t> </w:t>
      </w:r>
      <w:r>
        <w:rPr>
          <w:rFonts w:hint="eastAsia" w:ascii="仿宋" w:hAnsi="仿宋" w:eastAsia="仿宋" w:cs="Arial"/>
          <w:snapToGrid w:val="0"/>
          <w:kern w:val="0"/>
          <w:sz w:val="24"/>
          <w:szCs w:val="24"/>
        </w:rPr>
        <w:t xml:space="preserve">弯管； </w:t>
      </w:r>
    </w:p>
    <w:p>
      <w:pPr>
        <w:widowControl/>
        <w:spacing w:before="100" w:beforeAutospacing="1" w:after="100" w:afterAutospacing="1" w:line="360" w:lineRule="auto"/>
        <w:jc w:val="center"/>
        <w:rPr>
          <w:rFonts w:ascii="仿宋" w:hAnsi="仿宋" w:eastAsia="仿宋"/>
          <w:kern w:val="0"/>
          <w:sz w:val="24"/>
          <w:szCs w:val="24"/>
        </w:rPr>
      </w:pPr>
      <w:r>
        <w:rPr>
          <w:rFonts w:ascii="仿宋" w:hAnsi="仿宋" w:eastAsia="仿宋"/>
          <w:kern w:val="0"/>
          <w:sz w:val="24"/>
          <w:szCs w:val="24"/>
        </w:rPr>
        <w:drawing>
          <wp:inline distT="0" distB="0" distL="0" distR="0">
            <wp:extent cx="5389245" cy="2484120"/>
            <wp:effectExtent l="0" t="0" r="1905" b="11430"/>
            <wp:docPr id="1" name="图片 1" descr="http://www.afzhan.com/WebEditor/uploadfile/2008-11-21-11-24-32314.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ttp://www.afzhan.com/WebEditor/uploadfile/2008-11-21-11-24-32314.jpg"/>
                    <pic:cNvPicPr>
                      <a:picLocks noChangeAspect="true" noChangeArrowheads="true"/>
                    </pic:cNvPicPr>
                  </pic:nvPicPr>
                  <pic:blipFill>
                    <a:blip r:embed="rId34" cstate="print">
                      <a:extLst>
                        <a:ext uri="{28A0092B-C50C-407E-A947-70E740481C1C}">
                          <a14:useLocalDpi xmlns:a14="http://schemas.microsoft.com/office/drawing/2010/main" val="false"/>
                        </a:ext>
                      </a:extLst>
                    </a:blip>
                    <a:srcRect/>
                    <a:stretch>
                      <a:fillRect/>
                    </a:stretch>
                  </pic:blipFill>
                  <pic:spPr>
                    <a:xfrm>
                      <a:off x="0" y="0"/>
                      <a:ext cx="5417869" cy="2497437"/>
                    </a:xfrm>
                    <a:prstGeom prst="rect">
                      <a:avLst/>
                    </a:prstGeom>
                    <a:noFill/>
                    <a:ln>
                      <a:noFill/>
                    </a:ln>
                  </pic:spPr>
                </pic:pic>
              </a:graphicData>
            </a:graphic>
          </wp:inline>
        </w:drawing>
      </w:r>
    </w:p>
    <w:p>
      <w:pPr>
        <w:pStyle w:val="4"/>
        <w:rPr>
          <w:rFonts w:ascii="仿宋" w:hAnsi="仿宋" w:eastAsia="仿宋" w:cs="仿宋"/>
          <w:sz w:val="24"/>
          <w:szCs w:val="24"/>
        </w:rPr>
      </w:pPr>
      <w:bookmarkStart w:id="65" w:name="_Toc381020108"/>
      <w:bookmarkStart w:id="66" w:name="_Toc389082699"/>
      <w:r>
        <w:rPr>
          <w:rFonts w:ascii="仿宋" w:hAnsi="仿宋" w:eastAsia="仿宋" w:cs="仿宋"/>
          <w:sz w:val="24"/>
          <w:szCs w:val="24"/>
        </w:rPr>
        <w:t>6.2</w:t>
      </w:r>
      <w:r>
        <w:rPr>
          <w:rFonts w:hint="eastAsia" w:ascii="仿宋" w:hAnsi="仿宋" w:eastAsia="仿宋" w:cs="仿宋"/>
          <w:sz w:val="24"/>
          <w:szCs w:val="24"/>
        </w:rPr>
        <w:t>户外机箱</w:t>
      </w:r>
      <w:bookmarkEnd w:id="65"/>
      <w:r>
        <w:rPr>
          <w:rFonts w:hint="eastAsia" w:ascii="仿宋" w:hAnsi="仿宋" w:eastAsia="仿宋" w:cs="仿宋"/>
          <w:sz w:val="24"/>
          <w:szCs w:val="24"/>
        </w:rPr>
        <w:t>要求</w:t>
      </w:r>
      <w:bookmarkEnd w:id="66"/>
    </w:p>
    <w:p>
      <w:pPr>
        <w:snapToGrid w:val="0"/>
        <w:spacing w:line="360" w:lineRule="auto"/>
        <w:ind w:firstLine="480"/>
        <w:jc w:val="left"/>
        <w:rPr>
          <w:rFonts w:ascii="仿宋" w:hAnsi="仿宋" w:eastAsia="仿宋" w:cs="Arial"/>
          <w:snapToGrid w:val="0"/>
          <w:kern w:val="0"/>
          <w:sz w:val="24"/>
          <w:szCs w:val="24"/>
        </w:rPr>
      </w:pPr>
      <w:r>
        <w:rPr>
          <w:rFonts w:ascii="仿宋" w:hAnsi="仿宋" w:eastAsia="仿宋" w:cs="Arial"/>
          <w:snapToGrid w:val="0"/>
          <w:kern w:val="0"/>
          <w:sz w:val="24"/>
          <w:szCs w:val="24"/>
        </w:rPr>
        <w:t>前端的户外机箱是保证前端系统安全工作的重要组成部分，</w:t>
      </w:r>
      <w:r>
        <w:rPr>
          <w:rFonts w:hint="eastAsia" w:ascii="仿宋" w:hAnsi="仿宋" w:eastAsia="仿宋" w:cs="Arial"/>
          <w:snapToGrid w:val="0"/>
          <w:kern w:val="0"/>
          <w:sz w:val="24"/>
          <w:szCs w:val="24"/>
        </w:rPr>
        <w:t>机箱采用密封设计，分落地式机箱和杆挂式机箱，箱体不低于 3 m。落地式机箱采取底部进线、落地安装，箱体离地不小于0.1m,同时注意箱体的防护，</w:t>
      </w:r>
      <w:r>
        <w:rPr>
          <w:rFonts w:ascii="仿宋" w:hAnsi="仿宋" w:eastAsia="仿宋" w:cs="Arial"/>
          <w:snapToGrid w:val="0"/>
          <w:kern w:val="0"/>
          <w:sz w:val="24"/>
          <w:szCs w:val="24"/>
        </w:rPr>
        <w:t>机箱中留有</w:t>
      </w:r>
      <w:r>
        <w:rPr>
          <w:rFonts w:hint="eastAsia" w:ascii="仿宋" w:hAnsi="仿宋" w:eastAsia="仿宋" w:cs="Arial"/>
          <w:snapToGrid w:val="0"/>
          <w:kern w:val="0"/>
          <w:sz w:val="24"/>
          <w:szCs w:val="24"/>
        </w:rPr>
        <w:t>设备放置</w:t>
      </w:r>
      <w:r>
        <w:rPr>
          <w:rFonts w:ascii="仿宋" w:hAnsi="仿宋" w:eastAsia="仿宋" w:cs="Arial"/>
          <w:snapToGrid w:val="0"/>
          <w:kern w:val="0"/>
          <w:sz w:val="24"/>
          <w:szCs w:val="24"/>
        </w:rPr>
        <w:t>空间余量。</w:t>
      </w:r>
      <w:r>
        <w:rPr>
          <w:rFonts w:hint="eastAsia" w:ascii="仿宋" w:hAnsi="仿宋" w:eastAsia="仿宋" w:cs="Arial"/>
          <w:snapToGrid w:val="0"/>
          <w:kern w:val="0"/>
          <w:sz w:val="24"/>
          <w:szCs w:val="24"/>
        </w:rPr>
        <w:t>杆挂式机箱安装高度应距地面3米以上。</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机箱采用2mm以上优质不锈钢板，采取底部进线设计，箱体防护等级应能达到IP66防护等级。具有良好的防水、防尘、防锈、散热、防盗、防寒、防曝晒的结构。机箱能适应室外抗高温环境，机箱侧面下部设计换气百叶窗，箱体顶部设置换气轴流风扇，设计温控开关实现高温时的通风换气，以降低机箱内的温度。为了保证设备的安全，机箱具有很强的防橇性能。机箱颜色与杆子要统一，并根据需要喷绘统一的公安标志和字样图案（需要图纸书面确认）。</w:t>
      </w:r>
    </w:p>
    <w:p>
      <w:pPr>
        <w:pStyle w:val="4"/>
        <w:rPr>
          <w:rFonts w:ascii="仿宋" w:hAnsi="仿宋" w:eastAsia="仿宋" w:cs="仿宋"/>
          <w:sz w:val="24"/>
          <w:szCs w:val="24"/>
        </w:rPr>
      </w:pPr>
      <w:bookmarkStart w:id="67" w:name="_Toc381020109"/>
      <w:bookmarkStart w:id="68" w:name="_Toc389082700"/>
      <w:r>
        <w:rPr>
          <w:rFonts w:ascii="仿宋" w:hAnsi="仿宋" w:eastAsia="仿宋" w:cs="仿宋"/>
          <w:sz w:val="24"/>
          <w:szCs w:val="24"/>
        </w:rPr>
        <w:t>6.3前端防雷</w:t>
      </w:r>
      <w:bookmarkEnd w:id="67"/>
      <w:r>
        <w:rPr>
          <w:rFonts w:hint="eastAsia" w:ascii="仿宋" w:hAnsi="仿宋" w:eastAsia="仿宋" w:cs="仿宋"/>
          <w:sz w:val="24"/>
          <w:szCs w:val="24"/>
        </w:rPr>
        <w:t>要求</w:t>
      </w:r>
      <w:bookmarkEnd w:id="68"/>
    </w:p>
    <w:p>
      <w:pPr>
        <w:snapToGrid w:val="0"/>
        <w:spacing w:line="360" w:lineRule="auto"/>
        <w:ind w:firstLine="480"/>
        <w:jc w:val="left"/>
        <w:rPr>
          <w:rFonts w:ascii="仿宋" w:hAnsi="仿宋" w:eastAsia="仿宋" w:cs="Arial"/>
          <w:snapToGrid w:val="0"/>
          <w:kern w:val="0"/>
          <w:sz w:val="24"/>
          <w:szCs w:val="24"/>
        </w:rPr>
      </w:pPr>
      <w:r>
        <w:rPr>
          <w:rFonts w:ascii="仿宋" w:hAnsi="仿宋" w:eastAsia="仿宋" w:cs="Arial"/>
          <w:snapToGrid w:val="0"/>
          <w:kern w:val="0"/>
          <w:sz w:val="24"/>
          <w:szCs w:val="24"/>
        </w:rPr>
        <w:t>严格执行国家的有关标准和规范，</w:t>
      </w:r>
      <w:r>
        <w:rPr>
          <w:rFonts w:hint="eastAsia" w:ascii="仿宋" w:hAnsi="仿宋" w:eastAsia="仿宋" w:cs="Arial"/>
          <w:snapToGrid w:val="0"/>
          <w:kern w:val="0"/>
          <w:sz w:val="24"/>
          <w:szCs w:val="24"/>
        </w:rPr>
        <w:t>落地机箱及</w:t>
      </w:r>
      <w:r>
        <w:rPr>
          <w:rFonts w:ascii="仿宋" w:hAnsi="仿宋" w:eastAsia="仿宋" w:cs="Arial"/>
          <w:snapToGrid w:val="0"/>
          <w:kern w:val="0"/>
          <w:sz w:val="24"/>
          <w:szCs w:val="24"/>
        </w:rPr>
        <w:t>立杆防雷接地电阻</w:t>
      </w:r>
      <w:r>
        <w:rPr>
          <w:rFonts w:hint="eastAsia" w:ascii="仿宋" w:hAnsi="仿宋" w:eastAsia="仿宋" w:cs="Arial"/>
          <w:snapToGrid w:val="0"/>
          <w:kern w:val="0"/>
          <w:sz w:val="24"/>
          <w:szCs w:val="24"/>
        </w:rPr>
        <w:t>≦10</w:t>
      </w:r>
      <w:r>
        <w:rPr>
          <w:rFonts w:ascii="仿宋" w:hAnsi="仿宋" w:eastAsia="仿宋" w:cs="Arial"/>
          <w:snapToGrid w:val="0"/>
          <w:kern w:val="0"/>
          <w:sz w:val="24"/>
          <w:szCs w:val="24"/>
        </w:rPr>
        <w:t>Ω。</w:t>
      </w:r>
    </w:p>
    <w:p>
      <w:pPr>
        <w:snapToGrid w:val="0"/>
        <w:spacing w:line="360" w:lineRule="auto"/>
        <w:ind w:firstLine="480"/>
        <w:jc w:val="left"/>
        <w:rPr>
          <w:rFonts w:ascii="仿宋" w:hAnsi="仿宋" w:eastAsia="仿宋" w:cs="Arial"/>
          <w:snapToGrid w:val="0"/>
          <w:kern w:val="0"/>
          <w:sz w:val="24"/>
          <w:szCs w:val="24"/>
        </w:rPr>
      </w:pPr>
      <w:r>
        <w:rPr>
          <w:rFonts w:ascii="仿宋" w:hAnsi="仿宋" w:eastAsia="仿宋" w:cs="Arial"/>
          <w:snapToGrid w:val="0"/>
          <w:kern w:val="0"/>
          <w:sz w:val="24"/>
          <w:szCs w:val="24"/>
        </w:rPr>
        <w:t>接地网布置依据地形进行设计。立杆的基础由钢筋网加混凝土构成，首先用四根Ф50毫米的钢管或50×50×5mm的角钢作为接地极，同时用镀锌扁钢把四根接地极焊接形成接地网的一部分，再此接地网与法兰盘进行焊接，钢管或角钢需经过热镀锌工艺处理，以增加抗腐性能和提高其导电性能。如</w:t>
      </w:r>
      <w:r>
        <w:rPr>
          <w:rFonts w:hint="eastAsia" w:ascii="仿宋" w:hAnsi="仿宋" w:eastAsia="仿宋" w:cs="Arial"/>
          <w:snapToGrid w:val="0"/>
          <w:kern w:val="0"/>
          <w:sz w:val="24"/>
          <w:szCs w:val="24"/>
        </w:rPr>
        <w:t>下</w:t>
      </w:r>
      <w:r>
        <w:rPr>
          <w:rFonts w:ascii="仿宋" w:hAnsi="仿宋" w:eastAsia="仿宋" w:cs="Arial"/>
          <w:snapToGrid w:val="0"/>
          <w:kern w:val="0"/>
          <w:sz w:val="24"/>
          <w:szCs w:val="24"/>
        </w:rPr>
        <w:t>图所示：</w:t>
      </w:r>
    </w:p>
    <w:p>
      <w:pPr>
        <w:ind w:firstLine="482"/>
        <w:rPr>
          <w:rFonts w:ascii="仿宋" w:hAnsi="仿宋" w:eastAsia="仿宋"/>
          <w:b/>
          <w:snapToGrid w:val="0"/>
          <w:kern w:val="0"/>
          <w:sz w:val="24"/>
          <w:szCs w:val="24"/>
          <w:highlight w:val="yellow"/>
        </w:rPr>
      </w:pPr>
      <w:r>
        <w:rPr>
          <w:rFonts w:ascii="仿宋" w:hAnsi="仿宋" w:eastAsia="仿宋"/>
          <w:b/>
          <w:kern w:val="0"/>
          <w:sz w:val="24"/>
          <w:szCs w:val="24"/>
          <w:highlight w:val="yellow"/>
        </w:rPr>
        <w:drawing>
          <wp:inline distT="0" distB="0" distL="0" distR="0">
            <wp:extent cx="3921125" cy="2715260"/>
            <wp:effectExtent l="0" t="0" r="3175" b="889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35" cstate="print">
                      <a:extLst>
                        <a:ext uri="{28A0092B-C50C-407E-A947-70E740481C1C}">
                          <a14:useLocalDpi xmlns:a14="http://schemas.microsoft.com/office/drawing/2010/main" val="false"/>
                        </a:ext>
                      </a:extLst>
                    </a:blip>
                    <a:srcRect b="9718"/>
                    <a:stretch>
                      <a:fillRect/>
                    </a:stretch>
                  </pic:blipFill>
                  <pic:spPr>
                    <a:xfrm>
                      <a:off x="0" y="0"/>
                      <a:ext cx="3921125" cy="2715260"/>
                    </a:xfrm>
                    <a:prstGeom prst="rect">
                      <a:avLst/>
                    </a:prstGeom>
                    <a:noFill/>
                    <a:ln>
                      <a:noFill/>
                    </a:ln>
                  </pic:spPr>
                </pic:pic>
              </a:graphicData>
            </a:graphic>
          </wp:inline>
        </w:drawing>
      </w:r>
    </w:p>
    <w:p>
      <w:pPr>
        <w:pStyle w:val="4"/>
        <w:rPr>
          <w:rFonts w:ascii="仿宋" w:hAnsi="仿宋" w:eastAsia="仿宋" w:cs="仿宋"/>
          <w:sz w:val="24"/>
          <w:szCs w:val="24"/>
        </w:rPr>
      </w:pPr>
      <w:bookmarkStart w:id="69" w:name="_Toc381020110"/>
      <w:bookmarkStart w:id="70" w:name="_Toc389082701"/>
      <w:r>
        <w:rPr>
          <w:rFonts w:ascii="仿宋" w:hAnsi="仿宋" w:eastAsia="仿宋" w:cs="仿宋"/>
          <w:sz w:val="24"/>
          <w:szCs w:val="24"/>
        </w:rPr>
        <w:t>6.4</w:t>
      </w:r>
      <w:r>
        <w:rPr>
          <w:rFonts w:hint="eastAsia" w:ascii="仿宋" w:hAnsi="仿宋" w:eastAsia="仿宋" w:cs="仿宋"/>
          <w:sz w:val="24"/>
          <w:szCs w:val="24"/>
        </w:rPr>
        <w:t>前端供电</w:t>
      </w:r>
      <w:bookmarkEnd w:id="69"/>
      <w:r>
        <w:rPr>
          <w:rFonts w:hint="eastAsia" w:ascii="仿宋" w:hAnsi="仿宋" w:eastAsia="仿宋" w:cs="仿宋"/>
          <w:sz w:val="24"/>
          <w:szCs w:val="24"/>
        </w:rPr>
        <w:t>要求</w:t>
      </w:r>
      <w:bookmarkEnd w:id="70"/>
    </w:p>
    <w:p>
      <w:pPr>
        <w:snapToGrid w:val="0"/>
        <w:spacing w:line="360" w:lineRule="auto"/>
        <w:ind w:firstLine="480"/>
        <w:jc w:val="left"/>
        <w:rPr>
          <w:rFonts w:ascii="仿宋" w:hAnsi="仿宋" w:eastAsia="仿宋" w:cs="Arial"/>
          <w:snapToGrid w:val="0"/>
          <w:kern w:val="0"/>
          <w:sz w:val="24"/>
          <w:szCs w:val="24"/>
        </w:rPr>
      </w:pPr>
      <w:r>
        <w:rPr>
          <w:rFonts w:ascii="仿宋" w:hAnsi="仿宋" w:eastAsia="仿宋" w:cs="Arial"/>
          <w:snapToGrid w:val="0"/>
          <w:kern w:val="0"/>
          <w:sz w:val="24"/>
          <w:szCs w:val="24"/>
        </w:rPr>
        <w:t>系统前端的供电方式</w:t>
      </w:r>
      <w:r>
        <w:rPr>
          <w:rFonts w:hint="eastAsia" w:ascii="仿宋" w:hAnsi="仿宋" w:eastAsia="仿宋" w:cs="Arial"/>
          <w:snapToGrid w:val="0"/>
          <w:kern w:val="0"/>
          <w:sz w:val="24"/>
          <w:szCs w:val="24"/>
        </w:rPr>
        <w:t>要求从</w:t>
      </w:r>
      <w:r>
        <w:rPr>
          <w:rFonts w:ascii="仿宋" w:hAnsi="仿宋" w:eastAsia="仿宋" w:cs="Arial"/>
          <w:snapToGrid w:val="0"/>
          <w:kern w:val="0"/>
          <w:sz w:val="24"/>
          <w:szCs w:val="24"/>
        </w:rPr>
        <w:t>路灯控制箱取电，</w:t>
      </w:r>
      <w:r>
        <w:rPr>
          <w:rFonts w:hint="eastAsia" w:ascii="仿宋" w:hAnsi="仿宋" w:eastAsia="仿宋" w:cs="Arial"/>
          <w:snapToGrid w:val="0"/>
          <w:kern w:val="0"/>
          <w:sz w:val="24"/>
          <w:szCs w:val="24"/>
        </w:rPr>
        <w:t>做出如下要求：</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要求</w:t>
      </w:r>
      <w:r>
        <w:rPr>
          <w:rFonts w:ascii="仿宋" w:hAnsi="仿宋" w:eastAsia="仿宋" w:cs="Arial"/>
          <w:snapToGrid w:val="0"/>
          <w:kern w:val="0"/>
          <w:sz w:val="24"/>
          <w:szCs w:val="24"/>
        </w:rPr>
        <w:t>一、加设控制开关，确保24小时正常供电。</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要求二、在特别重要的监控点，应</w:t>
      </w:r>
      <w:r>
        <w:rPr>
          <w:rFonts w:ascii="仿宋" w:hAnsi="仿宋" w:eastAsia="仿宋" w:cs="Arial"/>
          <w:snapToGrid w:val="0"/>
          <w:kern w:val="0"/>
          <w:sz w:val="24"/>
          <w:szCs w:val="24"/>
        </w:rPr>
        <w:t>采用</w:t>
      </w:r>
      <w:r>
        <w:rPr>
          <w:rFonts w:hint="eastAsia" w:ascii="仿宋" w:hAnsi="仿宋" w:eastAsia="仿宋" w:cs="Arial"/>
          <w:snapToGrid w:val="0"/>
          <w:kern w:val="0"/>
          <w:sz w:val="24"/>
          <w:szCs w:val="24"/>
        </w:rPr>
        <w:t>室外监控专用UPS，在供电正常时，监控不间断电源系统将供电经滤波、稳压处理后为监控系统供电，当供电发生故障时（包括供电断电、供电欠压、过高压等），监控不间断电源系统转入由电池逆变为交流电源和直流电源向监控系统供电，从而有效的保证监控系统供电的连续性，免受供电的干扰。</w:t>
      </w:r>
    </w:p>
    <w:p>
      <w:pPr>
        <w:snapToGrid w:val="0"/>
        <w:spacing w:line="360" w:lineRule="auto"/>
        <w:ind w:firstLine="480"/>
        <w:jc w:val="left"/>
        <w:rPr>
          <w:rFonts w:ascii="仿宋" w:hAnsi="仿宋" w:eastAsia="仿宋" w:cs="Arial"/>
          <w:snapToGrid w:val="0"/>
          <w:kern w:val="0"/>
          <w:sz w:val="24"/>
          <w:szCs w:val="24"/>
        </w:rPr>
      </w:pPr>
      <w:r>
        <w:rPr>
          <w:rFonts w:hint="eastAsia" w:ascii="仿宋" w:hAnsi="仿宋" w:eastAsia="仿宋" w:cs="Arial"/>
          <w:snapToGrid w:val="0"/>
          <w:kern w:val="0"/>
          <w:sz w:val="24"/>
          <w:szCs w:val="24"/>
        </w:rPr>
        <w:t>要求三、因未从路灯控制箱取电的监控点位而从交警箱或其他地方取电导致监控点位断电的或者影响其他部门设施供电的等情况，由乙方负责重新布线，按合同要求36小时内修复。</w:t>
      </w:r>
    </w:p>
    <w:p>
      <w:pPr>
        <w:pStyle w:val="4"/>
        <w:rPr>
          <w:rFonts w:ascii="仿宋" w:hAnsi="仿宋" w:eastAsia="仿宋" w:cs="仿宋"/>
          <w:sz w:val="24"/>
          <w:szCs w:val="24"/>
        </w:rPr>
      </w:pPr>
      <w:bookmarkStart w:id="71" w:name="_Toc389082702"/>
      <w:r>
        <w:rPr>
          <w:rFonts w:ascii="仿宋" w:hAnsi="仿宋" w:eastAsia="仿宋" w:cs="仿宋"/>
          <w:sz w:val="24"/>
          <w:szCs w:val="24"/>
        </w:rPr>
        <w:t>6.5</w:t>
      </w:r>
      <w:r>
        <w:rPr>
          <w:rFonts w:hint="eastAsia" w:ascii="仿宋" w:hAnsi="仿宋" w:eastAsia="仿宋" w:cs="仿宋"/>
          <w:sz w:val="24"/>
          <w:szCs w:val="24"/>
        </w:rPr>
        <w:t>监控标示挂牌要求</w:t>
      </w:r>
      <w:bookmarkEnd w:id="71"/>
    </w:p>
    <w:p>
      <w:pPr>
        <w:snapToGrid w:val="0"/>
        <w:spacing w:line="360" w:lineRule="auto"/>
        <w:ind w:firstLine="480"/>
        <w:jc w:val="left"/>
        <w:rPr>
          <w:rFonts w:ascii="仿宋" w:hAnsi="仿宋" w:eastAsia="仿宋" w:cs="仿宋"/>
          <w:sz w:val="24"/>
          <w:szCs w:val="24"/>
        </w:rPr>
      </w:pPr>
      <w:r>
        <w:rPr>
          <w:rFonts w:hint="eastAsia" w:ascii="仿宋" w:hAnsi="仿宋" w:eastAsia="仿宋" w:cs="Arial"/>
          <w:snapToGrid w:val="0"/>
          <w:kern w:val="0"/>
          <w:sz w:val="24"/>
          <w:szCs w:val="24"/>
        </w:rPr>
        <w:t>每个前端点位标示挂牌要求按照杭州市公安局的相关要求和标准执行。</w:t>
      </w:r>
      <w:bookmarkEnd w:id="53"/>
      <w:bookmarkEnd w:id="54"/>
      <w:bookmarkEnd w:id="60"/>
    </w:p>
    <w:p>
      <w:pPr>
        <w:pStyle w:val="3"/>
        <w:rPr>
          <w:rFonts w:ascii="仿宋" w:hAnsi="仿宋" w:eastAsia="仿宋" w:cs="仿宋"/>
          <w:sz w:val="24"/>
          <w:szCs w:val="24"/>
        </w:rPr>
      </w:pPr>
      <w:r>
        <w:rPr>
          <w:rFonts w:hint="eastAsia" w:ascii="仿宋" w:hAnsi="仿宋" w:eastAsia="仿宋" w:cs="仿宋"/>
          <w:sz w:val="24"/>
          <w:szCs w:val="24"/>
        </w:rPr>
        <w:t>七、其他</w:t>
      </w:r>
      <w:bookmarkEnd w:id="29"/>
      <w:bookmarkEnd w:id="30"/>
    </w:p>
    <w:p>
      <w:pPr>
        <w:snapToGrid w:val="0"/>
        <w:spacing w:line="360" w:lineRule="auto"/>
        <w:ind w:firstLine="480"/>
        <w:jc w:val="left"/>
        <w:rPr>
          <w:rFonts w:ascii="仿宋" w:hAnsi="仿宋" w:eastAsia="仿宋" w:cs="Arial"/>
          <w:snapToGrid w:val="0"/>
          <w:kern w:val="0"/>
          <w:sz w:val="24"/>
          <w:szCs w:val="24"/>
        </w:rPr>
      </w:pPr>
      <w:r>
        <w:rPr>
          <w:rFonts w:ascii="仿宋" w:hAnsi="仿宋" w:eastAsia="仿宋" w:cs="Arial"/>
          <w:snapToGrid w:val="0"/>
          <w:kern w:val="0"/>
          <w:sz w:val="24"/>
          <w:szCs w:val="24"/>
        </w:rPr>
        <w:t>7.</w:t>
      </w:r>
      <w:r>
        <w:rPr>
          <w:rFonts w:hint="eastAsia" w:ascii="仿宋" w:hAnsi="仿宋" w:eastAsia="仿宋" w:cs="Arial"/>
          <w:snapToGrid w:val="0"/>
          <w:kern w:val="0"/>
          <w:sz w:val="24"/>
          <w:szCs w:val="24"/>
        </w:rPr>
        <w:t>1. 投标人须保证本项目不存在任何版权、或著作权、或其他形式的知识产权纠纷。如不符合上述条件，产生的后果由投标人负责。</w:t>
      </w:r>
    </w:p>
    <w:p>
      <w:pPr>
        <w:snapToGrid w:val="0"/>
        <w:spacing w:line="360" w:lineRule="auto"/>
        <w:ind w:firstLine="480"/>
        <w:jc w:val="left"/>
        <w:rPr>
          <w:rFonts w:ascii="仿宋" w:hAnsi="仿宋" w:eastAsia="仿宋" w:cs="Arial"/>
          <w:snapToGrid w:val="0"/>
          <w:kern w:val="0"/>
          <w:sz w:val="24"/>
          <w:szCs w:val="24"/>
        </w:rPr>
      </w:pPr>
      <w:r>
        <w:rPr>
          <w:rFonts w:ascii="仿宋" w:hAnsi="仿宋" w:eastAsia="仿宋" w:cs="Arial"/>
          <w:snapToGrid w:val="0"/>
          <w:kern w:val="0"/>
          <w:sz w:val="24"/>
          <w:szCs w:val="24"/>
        </w:rPr>
        <w:t>7.</w:t>
      </w:r>
      <w:r>
        <w:rPr>
          <w:rFonts w:hint="eastAsia" w:ascii="仿宋" w:hAnsi="仿宋" w:eastAsia="仿宋" w:cs="Arial"/>
          <w:snapToGrid w:val="0"/>
          <w:kern w:val="0"/>
          <w:sz w:val="24"/>
          <w:szCs w:val="24"/>
        </w:rPr>
        <w:t>2. 如有初始数据的建立、导入等工作，相关工作由中标人负责完成，费用含入总价。</w:t>
      </w:r>
    </w:p>
    <w:p>
      <w:pPr>
        <w:pStyle w:val="2"/>
        <w:keepNext/>
        <w:keepLines/>
        <w:pageBreakBefore w:val="0"/>
        <w:widowControl w:val="0"/>
        <w:kinsoku/>
        <w:wordWrap/>
        <w:overflowPunct/>
        <w:topLinePunct w:val="0"/>
        <w:autoSpaceDE/>
        <w:autoSpaceDN/>
        <w:bidi w:val="0"/>
        <w:adjustRightInd w:val="0"/>
        <w:snapToGrid/>
        <w:spacing w:before="0" w:after="0" w:line="360" w:lineRule="auto"/>
        <w:ind w:left="0" w:firstLine="481" w:firstLineChars="200"/>
        <w:textAlignment w:val="auto"/>
        <w:rPr>
          <w:rFonts w:hint="eastAsia"/>
          <w:sz w:val="24"/>
          <w:szCs w:val="24"/>
          <w:lang w:eastAsia="zh-CN"/>
        </w:rPr>
        <w:sectPr>
          <w:headerReference r:id="rId8" w:type="default"/>
          <w:footerReference r:id="rId9" w:type="default"/>
          <w:pgSz w:w="11906" w:h="16838"/>
          <w:pgMar w:top="1440" w:right="1466" w:bottom="1440" w:left="1800" w:header="851" w:footer="992" w:gutter="0"/>
          <w:pgNumType w:fmt="numberInDash"/>
          <w:cols w:space="720" w:num="1"/>
          <w:titlePg/>
          <w:docGrid w:type="lines" w:linePitch="312" w:charSpace="0"/>
        </w:sectPr>
      </w:pPr>
      <w:r>
        <w:rPr>
          <w:rFonts w:ascii="仿宋" w:hAnsi="仿宋" w:eastAsia="仿宋" w:cs="Arial"/>
          <w:snapToGrid w:val="0"/>
          <w:kern w:val="0"/>
          <w:sz w:val="24"/>
          <w:szCs w:val="24"/>
        </w:rPr>
        <w:t>7.</w:t>
      </w:r>
      <w:r>
        <w:rPr>
          <w:rFonts w:hint="eastAsia" w:ascii="仿宋" w:hAnsi="仿宋" w:eastAsia="仿宋" w:cs="Arial"/>
          <w:snapToGrid w:val="0"/>
          <w:kern w:val="0"/>
          <w:sz w:val="24"/>
          <w:szCs w:val="24"/>
        </w:rPr>
        <w:t>3. 平台使用过程中如涉及相关软件授权点的，投标人应根据招标人情况，对于各软件模块需要一次提供足够的相关软件授权点，在项目实施过程中不得因为软件授权点增加费用。</w:t>
      </w:r>
      <w:r>
        <w:rPr>
          <w:rFonts w:ascii="仿宋" w:hAnsi="仿宋" w:eastAsia="仿宋" w:cs="Arial"/>
          <w:snapToGrid w:val="0"/>
          <w:kern w:val="0"/>
          <w:sz w:val="24"/>
          <w:szCs w:val="24"/>
        </w:rPr>
        <w:br w:type="page"/>
      </w: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72" w:name="_Toc184313285"/>
      <w:bookmarkEnd w:id="72"/>
      <w:bookmarkStart w:id="73" w:name="_Toc184312132"/>
      <w:bookmarkEnd w:id="73"/>
      <w:bookmarkStart w:id="74" w:name="_Toc184314442"/>
      <w:bookmarkEnd w:id="74"/>
      <w:bookmarkStart w:id="75" w:name="_Toc184312081"/>
      <w:bookmarkEnd w:id="75"/>
      <w:bookmarkStart w:id="76" w:name="_Toc184308057"/>
      <w:bookmarkEnd w:id="76"/>
      <w:bookmarkStart w:id="77" w:name="_Toc184314460"/>
      <w:bookmarkEnd w:id="77"/>
      <w:bookmarkStart w:id="78" w:name="_Toc184313310"/>
      <w:bookmarkEnd w:id="78"/>
      <w:bookmarkStart w:id="79" w:name="_Toc184312139"/>
      <w:bookmarkEnd w:id="79"/>
      <w:bookmarkStart w:id="80" w:name="_Toc184308081"/>
      <w:bookmarkEnd w:id="80"/>
      <w:bookmarkStart w:id="81" w:name="_Toc184312111"/>
      <w:bookmarkEnd w:id="81"/>
      <w:bookmarkStart w:id="82" w:name="_Toc184314414"/>
      <w:bookmarkEnd w:id="82"/>
      <w:bookmarkStart w:id="83" w:name="_Toc184313277"/>
      <w:bookmarkEnd w:id="83"/>
      <w:bookmarkStart w:id="84" w:name="_Toc184310334"/>
      <w:bookmarkEnd w:id="84"/>
      <w:bookmarkStart w:id="85" w:name="_Toc184308097"/>
      <w:bookmarkEnd w:id="85"/>
      <w:bookmarkStart w:id="86" w:name="_Toc184313305"/>
      <w:bookmarkEnd w:id="86"/>
      <w:bookmarkStart w:id="87" w:name="_Toc184308068"/>
      <w:bookmarkEnd w:id="87"/>
      <w:bookmarkStart w:id="88" w:name="_Toc184313260"/>
      <w:bookmarkEnd w:id="88"/>
      <w:bookmarkStart w:id="89" w:name="_Toc184313266"/>
      <w:bookmarkEnd w:id="89"/>
      <w:bookmarkStart w:id="90" w:name="_Toc184310335"/>
      <w:bookmarkEnd w:id="90"/>
      <w:bookmarkStart w:id="91" w:name="_Toc184314426"/>
      <w:bookmarkEnd w:id="91"/>
      <w:bookmarkStart w:id="92" w:name="_Toc184314431"/>
      <w:bookmarkEnd w:id="92"/>
      <w:bookmarkStart w:id="93" w:name="_Toc184313303"/>
      <w:bookmarkEnd w:id="93"/>
      <w:bookmarkStart w:id="94" w:name="_Toc184314467"/>
      <w:bookmarkEnd w:id="94"/>
      <w:bookmarkStart w:id="95" w:name="_Toc184310322"/>
      <w:bookmarkEnd w:id="95"/>
      <w:bookmarkStart w:id="96" w:name="_Toc184313239"/>
      <w:bookmarkEnd w:id="96"/>
      <w:bookmarkStart w:id="97" w:name="_Toc184312074"/>
      <w:bookmarkEnd w:id="97"/>
      <w:bookmarkStart w:id="98" w:name="_Toc184310291"/>
      <w:bookmarkEnd w:id="98"/>
      <w:bookmarkStart w:id="99" w:name="_Toc184314466"/>
      <w:bookmarkEnd w:id="99"/>
      <w:bookmarkStart w:id="100" w:name="_Toc184308085"/>
      <w:bookmarkEnd w:id="100"/>
      <w:bookmarkStart w:id="101" w:name="_Toc184310303"/>
      <w:bookmarkEnd w:id="101"/>
      <w:bookmarkStart w:id="102" w:name="_Toc184313251"/>
      <w:bookmarkEnd w:id="102"/>
      <w:bookmarkStart w:id="103" w:name="_Toc184310323"/>
      <w:bookmarkEnd w:id="103"/>
      <w:bookmarkStart w:id="104" w:name="_Toc184308058"/>
      <w:bookmarkEnd w:id="104"/>
      <w:bookmarkStart w:id="105" w:name="_Toc184314450"/>
      <w:bookmarkEnd w:id="105"/>
      <w:bookmarkStart w:id="106" w:name="_Toc184314482"/>
      <w:bookmarkEnd w:id="106"/>
      <w:bookmarkStart w:id="107" w:name="_Toc184308052"/>
      <w:bookmarkEnd w:id="107"/>
      <w:bookmarkStart w:id="108" w:name="_Toc184314432"/>
      <w:bookmarkEnd w:id="108"/>
      <w:bookmarkStart w:id="109" w:name="_Toc184310302"/>
      <w:bookmarkEnd w:id="109"/>
      <w:bookmarkStart w:id="110" w:name="_Toc184313275"/>
      <w:bookmarkEnd w:id="110"/>
      <w:bookmarkStart w:id="111" w:name="_Toc184312108"/>
      <w:bookmarkEnd w:id="111"/>
      <w:bookmarkStart w:id="112" w:name="_Toc184310331"/>
      <w:bookmarkEnd w:id="112"/>
      <w:bookmarkStart w:id="113" w:name="_Toc184308061"/>
      <w:bookmarkEnd w:id="113"/>
      <w:bookmarkStart w:id="114" w:name="_Toc184313287"/>
      <w:bookmarkEnd w:id="114"/>
      <w:bookmarkStart w:id="115" w:name="_Toc184313252"/>
      <w:bookmarkEnd w:id="115"/>
      <w:bookmarkStart w:id="116" w:name="_Toc184308096"/>
      <w:bookmarkEnd w:id="116"/>
      <w:bookmarkStart w:id="117" w:name="_Toc184314464"/>
      <w:bookmarkEnd w:id="117"/>
      <w:bookmarkStart w:id="118" w:name="_Toc184310316"/>
      <w:bookmarkEnd w:id="118"/>
      <w:bookmarkStart w:id="119" w:name="_Toc184310338"/>
      <w:bookmarkEnd w:id="119"/>
      <w:bookmarkStart w:id="120" w:name="_Toc184313264"/>
      <w:bookmarkEnd w:id="120"/>
      <w:bookmarkStart w:id="121" w:name="_Toc184313304"/>
      <w:bookmarkEnd w:id="121"/>
      <w:bookmarkStart w:id="122" w:name="_Toc184308041"/>
      <w:bookmarkEnd w:id="122"/>
      <w:bookmarkStart w:id="123" w:name="_Toc184313307"/>
      <w:bookmarkEnd w:id="123"/>
      <w:bookmarkStart w:id="124" w:name="_Toc184308065"/>
      <w:bookmarkEnd w:id="124"/>
      <w:bookmarkStart w:id="125" w:name="_Toc184308075"/>
      <w:bookmarkEnd w:id="125"/>
      <w:bookmarkStart w:id="126" w:name="_Toc184308107"/>
      <w:bookmarkEnd w:id="126"/>
      <w:bookmarkStart w:id="127" w:name="_Toc184312090"/>
      <w:bookmarkEnd w:id="127"/>
      <w:bookmarkStart w:id="128" w:name="_Toc184313268"/>
      <w:bookmarkEnd w:id="128"/>
      <w:bookmarkStart w:id="129" w:name="_Toc184313308"/>
      <w:bookmarkEnd w:id="129"/>
      <w:bookmarkStart w:id="130" w:name="_Toc184308044"/>
      <w:bookmarkEnd w:id="130"/>
      <w:bookmarkStart w:id="131" w:name="_Toc184312116"/>
      <w:bookmarkEnd w:id="131"/>
      <w:bookmarkStart w:id="132" w:name="_Toc184312115"/>
      <w:bookmarkEnd w:id="132"/>
      <w:bookmarkStart w:id="133" w:name="_Toc184313244"/>
      <w:bookmarkEnd w:id="133"/>
      <w:bookmarkStart w:id="134" w:name="_Toc184310290"/>
      <w:bookmarkEnd w:id="134"/>
      <w:bookmarkStart w:id="135" w:name="_Toc184312075"/>
      <w:bookmarkEnd w:id="135"/>
      <w:bookmarkStart w:id="136" w:name="_Toc184312102"/>
      <w:bookmarkEnd w:id="136"/>
      <w:bookmarkStart w:id="137" w:name="_Toc184312121"/>
      <w:bookmarkEnd w:id="137"/>
      <w:bookmarkStart w:id="138" w:name="_Toc184312100"/>
      <w:bookmarkEnd w:id="138"/>
      <w:bookmarkStart w:id="139" w:name="_Toc184308083"/>
      <w:bookmarkEnd w:id="139"/>
      <w:bookmarkStart w:id="140" w:name="_Toc184314453"/>
      <w:bookmarkEnd w:id="140"/>
      <w:bookmarkStart w:id="141" w:name="_Toc184313286"/>
      <w:bookmarkEnd w:id="141"/>
      <w:bookmarkStart w:id="142" w:name="_Toc184314422"/>
      <w:bookmarkEnd w:id="142"/>
      <w:bookmarkStart w:id="143" w:name="_Toc184312091"/>
      <w:bookmarkEnd w:id="143"/>
      <w:bookmarkStart w:id="144" w:name="_Toc184313301"/>
      <w:bookmarkEnd w:id="144"/>
      <w:bookmarkStart w:id="145" w:name="_Toc184314413"/>
      <w:bookmarkEnd w:id="145"/>
      <w:bookmarkStart w:id="146" w:name="_Toc184308099"/>
      <w:bookmarkEnd w:id="146"/>
      <w:bookmarkStart w:id="147" w:name="_Toc184314447"/>
      <w:bookmarkEnd w:id="147"/>
      <w:bookmarkStart w:id="148" w:name="_Toc184310332"/>
      <w:bookmarkEnd w:id="148"/>
      <w:bookmarkStart w:id="149" w:name="_Toc184310336"/>
      <w:bookmarkEnd w:id="149"/>
      <w:bookmarkStart w:id="150" w:name="_Toc184308080"/>
      <w:bookmarkEnd w:id="150"/>
      <w:bookmarkStart w:id="151" w:name="_Toc184308072"/>
      <w:bookmarkEnd w:id="151"/>
      <w:bookmarkStart w:id="152" w:name="_Toc184308073"/>
      <w:bookmarkEnd w:id="152"/>
      <w:bookmarkStart w:id="153" w:name="_Toc184313294"/>
      <w:bookmarkEnd w:id="153"/>
      <w:bookmarkStart w:id="154" w:name="_Toc184313298"/>
      <w:bookmarkEnd w:id="154"/>
      <w:bookmarkStart w:id="155" w:name="_Toc184313242"/>
      <w:bookmarkEnd w:id="155"/>
      <w:bookmarkStart w:id="156" w:name="_Toc184312082"/>
      <w:bookmarkEnd w:id="156"/>
      <w:bookmarkStart w:id="157" w:name="_Toc184314457"/>
      <w:bookmarkEnd w:id="157"/>
      <w:bookmarkStart w:id="158" w:name="_Toc184308054"/>
      <w:bookmarkEnd w:id="158"/>
      <w:bookmarkStart w:id="159" w:name="_Toc184313290"/>
      <w:bookmarkEnd w:id="159"/>
      <w:bookmarkStart w:id="160" w:name="_Toc184310287"/>
      <w:bookmarkEnd w:id="160"/>
      <w:bookmarkStart w:id="161" w:name="_Toc184312107"/>
      <w:bookmarkEnd w:id="161"/>
      <w:bookmarkStart w:id="162" w:name="_Toc184312072"/>
      <w:bookmarkEnd w:id="162"/>
      <w:bookmarkStart w:id="163" w:name="_Toc184313309"/>
      <w:bookmarkEnd w:id="163"/>
      <w:bookmarkStart w:id="164" w:name="_Toc184313288"/>
      <w:bookmarkEnd w:id="164"/>
      <w:bookmarkStart w:id="165" w:name="_Toc184310306"/>
      <w:bookmarkEnd w:id="165"/>
      <w:bookmarkStart w:id="166" w:name="_Toc184312076"/>
      <w:bookmarkEnd w:id="166"/>
      <w:bookmarkStart w:id="167" w:name="_Toc184310283"/>
      <w:bookmarkEnd w:id="167"/>
      <w:bookmarkStart w:id="168" w:name="_Toc184314411"/>
      <w:bookmarkEnd w:id="168"/>
      <w:bookmarkStart w:id="169" w:name="_Toc184312086"/>
      <w:bookmarkEnd w:id="169"/>
      <w:bookmarkStart w:id="170" w:name="_Toc184313267"/>
      <w:bookmarkEnd w:id="170"/>
      <w:bookmarkStart w:id="171" w:name="_Toc184308077"/>
      <w:bookmarkEnd w:id="171"/>
      <w:bookmarkStart w:id="172" w:name="_Toc184308079"/>
      <w:bookmarkEnd w:id="172"/>
      <w:bookmarkStart w:id="173" w:name="_Toc184313265"/>
      <w:bookmarkEnd w:id="173"/>
      <w:bookmarkStart w:id="174" w:name="_Toc184310339"/>
      <w:bookmarkEnd w:id="174"/>
      <w:bookmarkStart w:id="175" w:name="_Toc184310321"/>
      <w:bookmarkEnd w:id="175"/>
      <w:bookmarkStart w:id="176" w:name="_Toc184310337"/>
      <w:bookmarkEnd w:id="176"/>
      <w:bookmarkStart w:id="177" w:name="_Toc184308087"/>
      <w:bookmarkEnd w:id="177"/>
      <w:bookmarkStart w:id="178" w:name="_Toc184314436"/>
      <w:bookmarkEnd w:id="178"/>
      <w:bookmarkStart w:id="179" w:name="_Toc184308069"/>
      <w:bookmarkEnd w:id="179"/>
      <w:bookmarkStart w:id="180" w:name="_Toc184313257"/>
      <w:bookmarkEnd w:id="180"/>
      <w:bookmarkStart w:id="181" w:name="_Toc184314476"/>
      <w:bookmarkEnd w:id="181"/>
      <w:bookmarkStart w:id="182" w:name="_Toc184310273"/>
      <w:bookmarkEnd w:id="182"/>
      <w:bookmarkStart w:id="183" w:name="_Toc184312078"/>
      <w:bookmarkEnd w:id="183"/>
      <w:bookmarkStart w:id="184" w:name="_Toc184310286"/>
      <w:bookmarkEnd w:id="184"/>
      <w:bookmarkStart w:id="185" w:name="_Toc184314480"/>
      <w:bookmarkEnd w:id="185"/>
      <w:bookmarkStart w:id="186" w:name="_Toc184314452"/>
      <w:bookmarkEnd w:id="186"/>
      <w:bookmarkStart w:id="187" w:name="_Toc184314437"/>
      <w:bookmarkEnd w:id="187"/>
      <w:bookmarkStart w:id="188" w:name="_Toc184308104"/>
      <w:bookmarkEnd w:id="188"/>
      <w:bookmarkStart w:id="189" w:name="_Toc184313245"/>
      <w:bookmarkEnd w:id="189"/>
      <w:bookmarkStart w:id="190" w:name="_Toc184312101"/>
      <w:bookmarkEnd w:id="190"/>
      <w:bookmarkStart w:id="191" w:name="_Toc184310325"/>
      <w:bookmarkEnd w:id="191"/>
      <w:bookmarkStart w:id="192" w:name="_Toc184313280"/>
      <w:bookmarkEnd w:id="192"/>
      <w:bookmarkStart w:id="193" w:name="_Toc184308049"/>
      <w:bookmarkEnd w:id="193"/>
      <w:bookmarkStart w:id="194" w:name="_Toc184312110"/>
      <w:bookmarkEnd w:id="194"/>
      <w:bookmarkStart w:id="195" w:name="_Toc184312125"/>
      <w:bookmarkEnd w:id="195"/>
      <w:bookmarkStart w:id="196" w:name="_Toc184313238"/>
      <w:bookmarkEnd w:id="196"/>
      <w:bookmarkStart w:id="197" w:name="_Toc184312133"/>
      <w:bookmarkEnd w:id="197"/>
      <w:bookmarkStart w:id="198" w:name="_Toc184314417"/>
      <w:bookmarkEnd w:id="198"/>
      <w:bookmarkStart w:id="199" w:name="_Toc184312126"/>
      <w:bookmarkEnd w:id="199"/>
      <w:bookmarkStart w:id="200" w:name="_Toc184312096"/>
      <w:bookmarkEnd w:id="200"/>
      <w:bookmarkStart w:id="201" w:name="_Toc184314423"/>
      <w:bookmarkEnd w:id="201"/>
      <w:bookmarkStart w:id="202" w:name="_Toc184313256"/>
      <w:bookmarkEnd w:id="202"/>
      <w:bookmarkStart w:id="203" w:name="_Toc184312129"/>
      <w:bookmarkEnd w:id="203"/>
      <w:bookmarkStart w:id="204" w:name="_Toc184313278"/>
      <w:bookmarkEnd w:id="204"/>
      <w:bookmarkStart w:id="205" w:name="_Toc184313273"/>
      <w:bookmarkEnd w:id="205"/>
      <w:bookmarkStart w:id="206" w:name="_Toc184313269"/>
      <w:bookmarkEnd w:id="206"/>
      <w:bookmarkStart w:id="207" w:name="_Toc184313262"/>
      <w:bookmarkEnd w:id="207"/>
      <w:bookmarkStart w:id="208" w:name="_Toc184314444"/>
      <w:bookmarkEnd w:id="208"/>
      <w:bookmarkStart w:id="209" w:name="_Toc184310300"/>
      <w:bookmarkEnd w:id="209"/>
      <w:bookmarkStart w:id="210" w:name="_Toc184313253"/>
      <w:bookmarkEnd w:id="210"/>
      <w:bookmarkStart w:id="211" w:name="_Toc184314448"/>
      <w:bookmarkEnd w:id="211"/>
      <w:bookmarkStart w:id="212" w:name="_Toc184313306"/>
      <w:bookmarkEnd w:id="212"/>
      <w:bookmarkStart w:id="213" w:name="_Toc184312137"/>
      <w:bookmarkEnd w:id="213"/>
      <w:bookmarkStart w:id="214" w:name="_Toc184313276"/>
      <w:bookmarkEnd w:id="214"/>
      <w:bookmarkStart w:id="215" w:name="_Toc184314459"/>
      <w:bookmarkEnd w:id="215"/>
      <w:bookmarkStart w:id="216" w:name="_Toc184314477"/>
      <w:bookmarkEnd w:id="216"/>
      <w:bookmarkStart w:id="217" w:name="_Toc184310282"/>
      <w:bookmarkEnd w:id="217"/>
      <w:bookmarkStart w:id="218" w:name="_Toc184314456"/>
      <w:bookmarkEnd w:id="218"/>
      <w:bookmarkStart w:id="219" w:name="_Toc184310324"/>
      <w:bookmarkEnd w:id="219"/>
      <w:bookmarkStart w:id="220" w:name="_Toc184308038"/>
      <w:bookmarkEnd w:id="220"/>
      <w:bookmarkStart w:id="221" w:name="_Toc184308090"/>
      <w:bookmarkEnd w:id="221"/>
      <w:bookmarkStart w:id="222" w:name="_Toc184308105"/>
      <w:bookmarkEnd w:id="222"/>
      <w:bookmarkStart w:id="223" w:name="_Toc184312119"/>
      <w:bookmarkEnd w:id="223"/>
      <w:bookmarkStart w:id="224" w:name="_Toc184308053"/>
      <w:bookmarkEnd w:id="224"/>
      <w:bookmarkStart w:id="225" w:name="_Toc184314461"/>
      <w:bookmarkEnd w:id="225"/>
      <w:bookmarkStart w:id="226" w:name="_Toc184308056"/>
      <w:bookmarkEnd w:id="226"/>
      <w:bookmarkStart w:id="227" w:name="_Toc184314429"/>
      <w:bookmarkEnd w:id="227"/>
      <w:bookmarkStart w:id="228" w:name="_Toc184310288"/>
      <w:bookmarkEnd w:id="228"/>
      <w:bookmarkStart w:id="229" w:name="_Toc184310320"/>
      <w:bookmarkEnd w:id="229"/>
      <w:bookmarkStart w:id="230" w:name="_Toc184313300"/>
      <w:bookmarkEnd w:id="230"/>
      <w:bookmarkStart w:id="231" w:name="_Toc184308074"/>
      <w:bookmarkEnd w:id="231"/>
      <w:bookmarkStart w:id="232" w:name="_Toc184312097"/>
      <w:bookmarkEnd w:id="232"/>
      <w:bookmarkStart w:id="233" w:name="_Toc184312106"/>
      <w:bookmarkEnd w:id="233"/>
      <w:bookmarkStart w:id="234" w:name="_Toc184313274"/>
      <w:bookmarkEnd w:id="234"/>
      <w:bookmarkStart w:id="235" w:name="_Toc184312124"/>
      <w:bookmarkEnd w:id="235"/>
      <w:bookmarkStart w:id="236" w:name="_Toc184313240"/>
      <w:bookmarkEnd w:id="236"/>
      <w:bookmarkStart w:id="237" w:name="_Toc184308103"/>
      <w:bookmarkEnd w:id="237"/>
      <w:bookmarkStart w:id="238" w:name="_Toc184308088"/>
      <w:bookmarkEnd w:id="238"/>
      <w:bookmarkStart w:id="239" w:name="_Toc184312112"/>
      <w:bookmarkEnd w:id="239"/>
      <w:bookmarkStart w:id="240" w:name="_Toc184313259"/>
      <w:bookmarkEnd w:id="240"/>
      <w:bookmarkStart w:id="241" w:name="_Toc184312117"/>
      <w:bookmarkEnd w:id="241"/>
      <w:bookmarkStart w:id="242" w:name="_Toc184310298"/>
      <w:bookmarkEnd w:id="242"/>
      <w:bookmarkStart w:id="243" w:name="_Toc184313249"/>
      <w:bookmarkEnd w:id="243"/>
      <w:bookmarkStart w:id="244" w:name="_Toc184313248"/>
      <w:bookmarkEnd w:id="244"/>
      <w:bookmarkStart w:id="245" w:name="_Toc184314430"/>
      <w:bookmarkEnd w:id="245"/>
      <w:bookmarkStart w:id="246" w:name="_Toc184308093"/>
      <w:bookmarkEnd w:id="246"/>
      <w:bookmarkStart w:id="247" w:name="_Toc184310309"/>
      <w:bookmarkEnd w:id="247"/>
      <w:bookmarkStart w:id="248" w:name="_Toc184312114"/>
      <w:bookmarkEnd w:id="248"/>
      <w:bookmarkStart w:id="249" w:name="_Toc184313291"/>
      <w:bookmarkEnd w:id="249"/>
      <w:bookmarkStart w:id="250" w:name="_Toc184313296"/>
      <w:bookmarkEnd w:id="250"/>
      <w:bookmarkStart w:id="251" w:name="_Toc184310304"/>
      <w:bookmarkEnd w:id="251"/>
      <w:bookmarkStart w:id="252" w:name="_Toc184310315"/>
      <w:bookmarkEnd w:id="252"/>
      <w:bookmarkStart w:id="253" w:name="_Toc184310328"/>
      <w:bookmarkEnd w:id="253"/>
      <w:bookmarkStart w:id="254" w:name="_Toc184314415"/>
      <w:bookmarkEnd w:id="254"/>
      <w:bookmarkStart w:id="255" w:name="_Toc184308047"/>
      <w:bookmarkEnd w:id="255"/>
      <w:bookmarkStart w:id="256" w:name="_Toc184308039"/>
      <w:bookmarkEnd w:id="256"/>
      <w:bookmarkStart w:id="257" w:name="_Toc184308078"/>
      <w:bookmarkEnd w:id="257"/>
      <w:bookmarkStart w:id="258" w:name="_Toc184313302"/>
      <w:bookmarkEnd w:id="258"/>
      <w:bookmarkStart w:id="259" w:name="_Toc184308046"/>
      <w:bookmarkEnd w:id="259"/>
      <w:bookmarkStart w:id="260" w:name="_Toc184308106"/>
      <w:bookmarkEnd w:id="260"/>
      <w:bookmarkStart w:id="261" w:name="_Toc184308066"/>
      <w:bookmarkEnd w:id="261"/>
      <w:bookmarkStart w:id="262" w:name="_Toc184314420"/>
      <w:bookmarkEnd w:id="262"/>
      <w:bookmarkStart w:id="263" w:name="_Toc184308037"/>
      <w:bookmarkEnd w:id="263"/>
      <w:bookmarkStart w:id="264" w:name="_Toc184313250"/>
      <w:bookmarkEnd w:id="264"/>
      <w:bookmarkStart w:id="265" w:name="_Toc184310311"/>
      <w:bookmarkEnd w:id="265"/>
      <w:bookmarkStart w:id="266" w:name="_Toc184310296"/>
      <w:bookmarkEnd w:id="266"/>
      <w:bookmarkStart w:id="267" w:name="_Toc184312109"/>
      <w:bookmarkEnd w:id="267"/>
      <w:bookmarkStart w:id="268" w:name="_Toc184308048"/>
      <w:bookmarkEnd w:id="268"/>
      <w:bookmarkStart w:id="269" w:name="_Toc184312113"/>
      <w:bookmarkEnd w:id="269"/>
      <w:bookmarkStart w:id="270" w:name="_Toc184310277"/>
      <w:bookmarkEnd w:id="270"/>
      <w:bookmarkStart w:id="271" w:name="_Toc184310314"/>
      <w:bookmarkEnd w:id="271"/>
      <w:bookmarkStart w:id="272" w:name="_Toc184314449"/>
      <w:bookmarkEnd w:id="272"/>
      <w:bookmarkStart w:id="273" w:name="_Toc184308100"/>
      <w:bookmarkEnd w:id="273"/>
      <w:bookmarkStart w:id="274" w:name="_Toc184308098"/>
      <w:bookmarkEnd w:id="274"/>
      <w:bookmarkStart w:id="275" w:name="_Toc184312094"/>
      <w:bookmarkEnd w:id="275"/>
      <w:bookmarkStart w:id="276" w:name="_Toc184312088"/>
      <w:bookmarkEnd w:id="276"/>
      <w:bookmarkStart w:id="277" w:name="_Toc184310281"/>
      <w:bookmarkEnd w:id="277"/>
      <w:bookmarkStart w:id="278" w:name="_Toc184310295"/>
      <w:bookmarkEnd w:id="278"/>
      <w:bookmarkStart w:id="279" w:name="_Toc184313246"/>
      <w:bookmarkEnd w:id="279"/>
      <w:bookmarkStart w:id="280" w:name="_Toc184310293"/>
      <w:bookmarkEnd w:id="280"/>
      <w:bookmarkStart w:id="281" w:name="_Toc184308108"/>
      <w:bookmarkEnd w:id="281"/>
      <w:bookmarkStart w:id="282" w:name="_Toc184308095"/>
      <w:bookmarkEnd w:id="282"/>
      <w:bookmarkStart w:id="283" w:name="_Toc184310280"/>
      <w:bookmarkEnd w:id="283"/>
      <w:bookmarkStart w:id="284" w:name="_Toc184312073"/>
      <w:bookmarkEnd w:id="284"/>
      <w:bookmarkStart w:id="285" w:name="_Toc184310326"/>
      <w:bookmarkEnd w:id="285"/>
      <w:bookmarkStart w:id="286" w:name="_Toc184313289"/>
      <w:bookmarkEnd w:id="286"/>
      <w:bookmarkStart w:id="287" w:name="_Toc184313293"/>
      <w:bookmarkEnd w:id="287"/>
      <w:bookmarkStart w:id="288" w:name="_Toc184314462"/>
      <w:bookmarkEnd w:id="288"/>
      <w:bookmarkStart w:id="289" w:name="_Toc184308055"/>
      <w:bookmarkEnd w:id="289"/>
      <w:bookmarkStart w:id="290" w:name="_Toc184313297"/>
      <w:bookmarkEnd w:id="290"/>
      <w:bookmarkStart w:id="291" w:name="_Toc184314445"/>
      <w:bookmarkEnd w:id="291"/>
      <w:bookmarkStart w:id="292" w:name="_Toc184312077"/>
      <w:bookmarkEnd w:id="292"/>
      <w:bookmarkStart w:id="293" w:name="_Toc184308091"/>
      <w:bookmarkEnd w:id="293"/>
      <w:bookmarkStart w:id="294" w:name="_Toc184310274"/>
      <w:bookmarkEnd w:id="294"/>
      <w:bookmarkStart w:id="295" w:name="_Toc184312103"/>
      <w:bookmarkEnd w:id="295"/>
      <w:bookmarkStart w:id="296" w:name="_Toc184310318"/>
      <w:bookmarkEnd w:id="296"/>
      <w:bookmarkStart w:id="297" w:name="_Toc184310301"/>
      <w:bookmarkEnd w:id="297"/>
      <w:bookmarkStart w:id="298" w:name="_Toc184312068"/>
      <w:bookmarkEnd w:id="298"/>
      <w:bookmarkStart w:id="299" w:name="_Toc184308045"/>
      <w:bookmarkEnd w:id="299"/>
      <w:bookmarkStart w:id="300" w:name="_Toc184314438"/>
      <w:bookmarkEnd w:id="300"/>
      <w:bookmarkStart w:id="301" w:name="_Toc184310343"/>
      <w:bookmarkEnd w:id="301"/>
      <w:bookmarkStart w:id="302" w:name="_Toc184314440"/>
      <w:bookmarkEnd w:id="302"/>
      <w:bookmarkStart w:id="303" w:name="_Toc184310308"/>
      <w:bookmarkEnd w:id="303"/>
      <w:bookmarkStart w:id="304" w:name="_Toc184313279"/>
      <w:bookmarkEnd w:id="304"/>
      <w:bookmarkStart w:id="305" w:name="_Toc184314435"/>
      <w:bookmarkEnd w:id="305"/>
      <w:bookmarkStart w:id="306" w:name="_Toc184312104"/>
      <w:bookmarkEnd w:id="306"/>
      <w:bookmarkStart w:id="307" w:name="_Toc184312098"/>
      <w:bookmarkEnd w:id="307"/>
      <w:bookmarkStart w:id="308" w:name="_Toc184314424"/>
      <w:bookmarkEnd w:id="308"/>
      <w:bookmarkStart w:id="309" w:name="_Toc184308043"/>
      <w:bookmarkEnd w:id="309"/>
      <w:bookmarkStart w:id="310" w:name="_Toc184308062"/>
      <w:bookmarkEnd w:id="310"/>
      <w:bookmarkStart w:id="311" w:name="_Toc184312080"/>
      <w:bookmarkEnd w:id="311"/>
      <w:bookmarkStart w:id="312" w:name="_Toc184314455"/>
      <w:bookmarkEnd w:id="312"/>
      <w:bookmarkStart w:id="313" w:name="_Toc184312093"/>
      <w:bookmarkEnd w:id="313"/>
      <w:bookmarkStart w:id="314" w:name="_Toc184310340"/>
      <w:bookmarkEnd w:id="314"/>
      <w:bookmarkStart w:id="315" w:name="_Toc184312120"/>
      <w:bookmarkEnd w:id="315"/>
      <w:bookmarkStart w:id="316" w:name="_Toc184308042"/>
      <w:bookmarkEnd w:id="316"/>
      <w:bookmarkStart w:id="317" w:name="_Toc184314439"/>
      <w:bookmarkEnd w:id="317"/>
      <w:bookmarkStart w:id="318" w:name="_Toc184313272"/>
      <w:bookmarkEnd w:id="318"/>
      <w:bookmarkStart w:id="319" w:name="_Toc184308092"/>
      <w:bookmarkEnd w:id="319"/>
      <w:bookmarkStart w:id="320" w:name="_Toc184313258"/>
      <w:bookmarkEnd w:id="320"/>
      <w:bookmarkStart w:id="321" w:name="_Toc184313282"/>
      <w:bookmarkEnd w:id="321"/>
      <w:bookmarkStart w:id="322" w:name="_Toc184313254"/>
      <w:bookmarkEnd w:id="322"/>
      <w:bookmarkStart w:id="323" w:name="_Toc184310330"/>
      <w:bookmarkEnd w:id="323"/>
      <w:bookmarkStart w:id="324" w:name="_Toc184312134"/>
      <w:bookmarkEnd w:id="324"/>
      <w:bookmarkStart w:id="325" w:name="_Toc184313284"/>
      <w:bookmarkEnd w:id="325"/>
      <w:bookmarkStart w:id="326" w:name="_Toc184310276"/>
      <w:bookmarkEnd w:id="326"/>
      <w:bookmarkStart w:id="327" w:name="_Toc184314451"/>
      <w:bookmarkEnd w:id="327"/>
      <w:bookmarkStart w:id="328" w:name="_Toc184308086"/>
      <w:bookmarkEnd w:id="328"/>
      <w:bookmarkStart w:id="329" w:name="_Toc184314465"/>
      <w:bookmarkEnd w:id="329"/>
      <w:bookmarkStart w:id="330" w:name="_Toc184308051"/>
      <w:bookmarkEnd w:id="330"/>
      <w:bookmarkStart w:id="331" w:name="_Toc184308070"/>
      <w:bookmarkEnd w:id="331"/>
      <w:bookmarkStart w:id="332" w:name="_Toc184310278"/>
      <w:bookmarkEnd w:id="332"/>
      <w:bookmarkStart w:id="333" w:name="_Toc184308050"/>
      <w:bookmarkEnd w:id="333"/>
      <w:bookmarkStart w:id="334" w:name="_Toc184314421"/>
      <w:bookmarkEnd w:id="334"/>
      <w:bookmarkStart w:id="335" w:name="_Toc184308036"/>
      <w:bookmarkEnd w:id="335"/>
      <w:bookmarkStart w:id="336" w:name="_Toc184310284"/>
      <w:bookmarkEnd w:id="336"/>
      <w:bookmarkStart w:id="337" w:name="_Toc184313247"/>
      <w:bookmarkEnd w:id="337"/>
      <w:bookmarkStart w:id="338" w:name="_Toc184313263"/>
      <w:bookmarkEnd w:id="338"/>
      <w:bookmarkStart w:id="339" w:name="_Toc184310317"/>
      <w:bookmarkEnd w:id="339"/>
      <w:bookmarkStart w:id="340" w:name="_Toc184310341"/>
      <w:bookmarkEnd w:id="340"/>
      <w:bookmarkStart w:id="341" w:name="_Toc184314412"/>
      <w:bookmarkEnd w:id="341"/>
      <w:bookmarkStart w:id="342" w:name="_Toc184312095"/>
      <w:bookmarkEnd w:id="342"/>
      <w:bookmarkStart w:id="343" w:name="_Toc184310289"/>
      <w:bookmarkEnd w:id="343"/>
      <w:bookmarkStart w:id="344" w:name="_Toc184308089"/>
      <w:bookmarkEnd w:id="344"/>
      <w:bookmarkStart w:id="345" w:name="_Toc184308060"/>
      <w:bookmarkEnd w:id="345"/>
      <w:bookmarkStart w:id="346" w:name="_Toc184314468"/>
      <w:bookmarkEnd w:id="346"/>
      <w:bookmarkStart w:id="347" w:name="_Toc184310292"/>
      <w:bookmarkEnd w:id="347"/>
      <w:bookmarkStart w:id="348" w:name="_Toc184314418"/>
      <w:bookmarkEnd w:id="348"/>
      <w:bookmarkStart w:id="349" w:name="_Toc184310297"/>
      <w:bookmarkEnd w:id="349"/>
      <w:bookmarkStart w:id="350" w:name="_Toc184312069"/>
      <w:bookmarkEnd w:id="350"/>
      <w:bookmarkStart w:id="351" w:name="_Toc184314479"/>
      <w:bookmarkEnd w:id="351"/>
      <w:bookmarkStart w:id="352" w:name="_Toc184313295"/>
      <w:bookmarkEnd w:id="352"/>
      <w:bookmarkStart w:id="353" w:name="_Toc184312071"/>
      <w:bookmarkEnd w:id="353"/>
      <w:bookmarkStart w:id="354" w:name="_Toc184314427"/>
      <w:bookmarkEnd w:id="354"/>
      <w:bookmarkStart w:id="355" w:name="_Toc184314473"/>
      <w:bookmarkEnd w:id="355"/>
      <w:bookmarkStart w:id="356" w:name="_Toc184308084"/>
      <w:bookmarkEnd w:id="356"/>
      <w:bookmarkStart w:id="357" w:name="_Toc184312130"/>
      <w:bookmarkEnd w:id="357"/>
      <w:bookmarkStart w:id="358" w:name="_Toc184310285"/>
      <w:bookmarkEnd w:id="358"/>
      <w:bookmarkStart w:id="359" w:name="_Toc184310307"/>
      <w:bookmarkEnd w:id="359"/>
      <w:bookmarkStart w:id="360" w:name="_Toc184312123"/>
      <w:bookmarkEnd w:id="360"/>
      <w:bookmarkStart w:id="361" w:name="_Toc184313255"/>
      <w:bookmarkEnd w:id="361"/>
      <w:bookmarkStart w:id="362" w:name="_Toc184314471"/>
      <w:bookmarkEnd w:id="362"/>
      <w:bookmarkStart w:id="363" w:name="_Toc184312122"/>
      <w:bookmarkEnd w:id="363"/>
      <w:bookmarkStart w:id="364" w:name="_Toc184312128"/>
      <w:bookmarkEnd w:id="364"/>
      <w:bookmarkStart w:id="365" w:name="_Toc184314443"/>
      <w:bookmarkEnd w:id="365"/>
      <w:bookmarkStart w:id="366" w:name="_Toc184308076"/>
      <w:bookmarkEnd w:id="366"/>
      <w:bookmarkStart w:id="367" w:name="_Toc184308071"/>
      <w:bookmarkEnd w:id="367"/>
      <w:bookmarkStart w:id="368" w:name="_Toc184312087"/>
      <w:bookmarkEnd w:id="368"/>
      <w:bookmarkStart w:id="369" w:name="_Toc184310272"/>
      <w:bookmarkEnd w:id="369"/>
      <w:bookmarkStart w:id="370" w:name="_Toc184312118"/>
      <w:bookmarkEnd w:id="370"/>
      <w:bookmarkStart w:id="371" w:name="_Toc184314481"/>
      <w:bookmarkEnd w:id="371"/>
      <w:bookmarkStart w:id="372" w:name="_Toc184308082"/>
      <w:bookmarkEnd w:id="372"/>
      <w:bookmarkStart w:id="373" w:name="_Toc184314434"/>
      <w:bookmarkEnd w:id="373"/>
      <w:bookmarkStart w:id="374" w:name="_Toc184314446"/>
      <w:bookmarkEnd w:id="374"/>
      <w:bookmarkStart w:id="375" w:name="_Toc184312135"/>
      <w:bookmarkEnd w:id="375"/>
      <w:bookmarkStart w:id="376" w:name="_Toc184312099"/>
      <w:bookmarkEnd w:id="376"/>
      <w:bookmarkStart w:id="377" w:name="_Toc184312131"/>
      <w:bookmarkEnd w:id="377"/>
      <w:bookmarkStart w:id="378" w:name="_Toc184312083"/>
      <w:bookmarkEnd w:id="378"/>
      <w:bookmarkStart w:id="379" w:name="_Toc184314441"/>
      <w:bookmarkEnd w:id="379"/>
      <w:bookmarkStart w:id="380" w:name="_Toc184314428"/>
      <w:bookmarkEnd w:id="380"/>
      <w:bookmarkStart w:id="381" w:name="_Toc184314425"/>
      <w:bookmarkEnd w:id="381"/>
      <w:bookmarkStart w:id="382" w:name="_Toc184310305"/>
      <w:bookmarkEnd w:id="382"/>
      <w:bookmarkStart w:id="383" w:name="_Toc184314470"/>
      <w:bookmarkEnd w:id="383"/>
      <w:bookmarkStart w:id="384" w:name="_Toc184313292"/>
      <w:bookmarkEnd w:id="384"/>
      <w:bookmarkStart w:id="385" w:name="_Toc184308101"/>
      <w:bookmarkEnd w:id="385"/>
      <w:bookmarkStart w:id="386" w:name="_Toc184314433"/>
      <w:bookmarkEnd w:id="386"/>
      <w:bookmarkStart w:id="387" w:name="_Toc184314475"/>
      <w:bookmarkEnd w:id="387"/>
      <w:bookmarkStart w:id="388" w:name="_Toc184314419"/>
      <w:bookmarkEnd w:id="388"/>
      <w:bookmarkStart w:id="389" w:name="_Toc184310327"/>
      <w:bookmarkEnd w:id="389"/>
      <w:bookmarkStart w:id="390" w:name="_Toc184313299"/>
      <w:bookmarkEnd w:id="390"/>
      <w:bookmarkStart w:id="391" w:name="_Toc184312067"/>
      <w:bookmarkEnd w:id="391"/>
      <w:bookmarkStart w:id="392" w:name="_Toc184314469"/>
      <w:bookmarkEnd w:id="392"/>
      <w:bookmarkStart w:id="393" w:name="_Toc184314478"/>
      <w:bookmarkEnd w:id="393"/>
      <w:bookmarkStart w:id="394" w:name="_Toc184308094"/>
      <w:bookmarkEnd w:id="394"/>
      <w:bookmarkStart w:id="395" w:name="_Toc184308102"/>
      <w:bookmarkEnd w:id="395"/>
      <w:bookmarkStart w:id="396" w:name="_Toc184314472"/>
      <w:bookmarkEnd w:id="396"/>
      <w:bookmarkStart w:id="397" w:name="_Toc184314410"/>
      <w:bookmarkEnd w:id="397"/>
      <w:bookmarkStart w:id="398" w:name="_Toc184308067"/>
      <w:bookmarkEnd w:id="398"/>
      <w:bookmarkStart w:id="399" w:name="_Toc184312084"/>
      <w:bookmarkEnd w:id="399"/>
      <w:bookmarkStart w:id="400" w:name="_Toc184313241"/>
      <w:bookmarkEnd w:id="400"/>
      <w:bookmarkStart w:id="401" w:name="_Toc184312136"/>
      <w:bookmarkEnd w:id="401"/>
      <w:bookmarkStart w:id="402" w:name="_Toc184312138"/>
      <w:bookmarkEnd w:id="402"/>
      <w:bookmarkStart w:id="403" w:name="_Toc184313243"/>
      <w:bookmarkEnd w:id="403"/>
      <w:bookmarkStart w:id="404" w:name="_Toc184313283"/>
      <w:bookmarkEnd w:id="404"/>
      <w:bookmarkStart w:id="405" w:name="_Toc184314474"/>
      <w:bookmarkEnd w:id="405"/>
      <w:bookmarkStart w:id="406" w:name="_Toc184314463"/>
      <w:bookmarkEnd w:id="406"/>
      <w:bookmarkStart w:id="407" w:name="_Toc184313281"/>
      <w:bookmarkEnd w:id="407"/>
      <w:bookmarkStart w:id="408" w:name="_Toc184308040"/>
      <w:bookmarkEnd w:id="408"/>
      <w:bookmarkStart w:id="409" w:name="_Toc184310313"/>
      <w:bookmarkEnd w:id="409"/>
      <w:bookmarkStart w:id="410" w:name="_Toc184314458"/>
      <w:bookmarkEnd w:id="410"/>
      <w:bookmarkStart w:id="411" w:name="_Toc184310333"/>
      <w:bookmarkEnd w:id="411"/>
      <w:bookmarkStart w:id="412" w:name="_Toc184308063"/>
      <w:bookmarkEnd w:id="412"/>
      <w:bookmarkStart w:id="413" w:name="_Toc184312085"/>
      <w:bookmarkEnd w:id="413"/>
      <w:bookmarkStart w:id="414" w:name="_Toc184308064"/>
      <w:bookmarkEnd w:id="414"/>
      <w:bookmarkStart w:id="415" w:name="_Toc184313270"/>
      <w:bookmarkEnd w:id="415"/>
      <w:bookmarkStart w:id="416" w:name="_Toc184310279"/>
      <w:bookmarkEnd w:id="416"/>
      <w:bookmarkStart w:id="417" w:name="_Toc184314416"/>
      <w:bookmarkEnd w:id="417"/>
      <w:bookmarkStart w:id="418" w:name="_Toc184310319"/>
      <w:bookmarkEnd w:id="418"/>
      <w:bookmarkStart w:id="419" w:name="_Toc184312092"/>
      <w:bookmarkEnd w:id="419"/>
      <w:bookmarkStart w:id="420" w:name="_Toc184310294"/>
      <w:bookmarkEnd w:id="420"/>
      <w:bookmarkStart w:id="421" w:name="_Toc184312105"/>
      <w:bookmarkEnd w:id="421"/>
      <w:bookmarkStart w:id="422" w:name="_Toc184310342"/>
      <w:bookmarkEnd w:id="422"/>
      <w:bookmarkStart w:id="423" w:name="_Toc184310310"/>
      <w:bookmarkEnd w:id="423"/>
      <w:bookmarkStart w:id="424" w:name="_Toc184308059"/>
      <w:bookmarkEnd w:id="424"/>
      <w:bookmarkStart w:id="425" w:name="_Toc184312127"/>
      <w:bookmarkEnd w:id="425"/>
      <w:bookmarkStart w:id="426" w:name="_Toc184312079"/>
      <w:bookmarkEnd w:id="426"/>
      <w:bookmarkStart w:id="427" w:name="_Toc184310299"/>
      <w:bookmarkEnd w:id="427"/>
      <w:bookmarkStart w:id="428" w:name="_Toc184313271"/>
      <w:bookmarkEnd w:id="428"/>
      <w:bookmarkStart w:id="429" w:name="_Toc184313261"/>
      <w:bookmarkEnd w:id="429"/>
      <w:bookmarkStart w:id="430" w:name="_Toc184314454"/>
      <w:bookmarkEnd w:id="430"/>
      <w:bookmarkStart w:id="431" w:name="_Toc184312089"/>
      <w:bookmarkEnd w:id="431"/>
      <w:bookmarkStart w:id="432" w:name="_Toc184312070"/>
      <w:bookmarkEnd w:id="432"/>
      <w:bookmarkStart w:id="433" w:name="_Toc184310275"/>
      <w:bookmarkEnd w:id="433"/>
      <w:bookmarkStart w:id="434" w:name="_Toc184310344"/>
      <w:bookmarkEnd w:id="434"/>
      <w:bookmarkStart w:id="435" w:name="_Toc184310329"/>
      <w:bookmarkEnd w:id="435"/>
      <w:bookmarkStart w:id="436" w:name="_Toc184310312"/>
      <w:bookmarkEnd w:id="436"/>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178"/>
        <w:gridCol w:w="1112"/>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18"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序号</w:t>
            </w:r>
          </w:p>
        </w:tc>
        <w:tc>
          <w:tcPr>
            <w:tcW w:w="6178"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评标标准</w:t>
            </w:r>
          </w:p>
        </w:tc>
        <w:tc>
          <w:tcPr>
            <w:tcW w:w="1112"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权重</w:t>
            </w:r>
          </w:p>
        </w:tc>
        <w:tc>
          <w:tcPr>
            <w:tcW w:w="1841" w:type="dxa"/>
            <w:vAlign w:val="center"/>
          </w:tcPr>
          <w:p>
            <w:pPr>
              <w:spacing w:line="360" w:lineRule="auto"/>
              <w:jc w:val="left"/>
              <w:outlineLvl w:val="0"/>
              <w:rPr>
                <w:rFonts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18"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6178" w:type="dxa"/>
            <w:vAlign w:val="center"/>
          </w:tcPr>
          <w:p>
            <w:pPr>
              <w:widowControl/>
              <w:adjustRightInd w:val="0"/>
              <w:spacing w:line="360" w:lineRule="auto"/>
              <w:ind w:firstLine="480" w:firstLineChars="200"/>
              <w:rPr>
                <w:ins w:id="0" w:author="user" w:date="2023-01-09T14:27:09Z"/>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投标人认证情况（6分）：投标人具备ISO9001质量管理体系认证得3分；投标人所用机房满足ISO27001安全管理体系认证得3分</w:t>
            </w:r>
            <w:r>
              <w:rPr>
                <w:rFonts w:hint="eastAsia" w:ascii="仿宋" w:hAnsi="仿宋" w:eastAsia="仿宋" w:cs="宋体"/>
                <w:color w:val="000000"/>
                <w:kern w:val="0"/>
                <w:sz w:val="24"/>
                <w:szCs w:val="24"/>
                <w:lang w:eastAsia="zh-CN"/>
              </w:rPr>
              <w:t>。</w:t>
            </w:r>
          </w:p>
          <w:p>
            <w:pPr>
              <w:widowControl/>
              <w:adjustRightInd w:val="0"/>
              <w:spacing w:line="360" w:lineRule="auto"/>
              <w:ind w:firstLine="480" w:firstLineChars="200"/>
              <w:rPr>
                <w:rFonts w:hint="eastAsia" w:ascii="仿宋" w:hAnsi="仿宋" w:eastAsia="仿宋" w:cs="宋体"/>
                <w:color w:val="000000"/>
                <w:kern w:val="0"/>
                <w:sz w:val="24"/>
                <w:szCs w:val="24"/>
                <w:lang w:val="en-GB" w:eastAsia="zh-CN" w:bidi="ar-SA"/>
              </w:rPr>
            </w:pPr>
            <w:r>
              <w:rPr>
                <w:rFonts w:hint="eastAsia" w:ascii="仿宋" w:hAnsi="仿宋" w:eastAsia="仿宋" w:cs="仿宋"/>
                <w:bCs/>
                <w:sz w:val="24"/>
                <w:szCs w:val="24"/>
                <w:highlight w:val="none"/>
              </w:rPr>
              <w:t>有效证明材料：提供认证证书扫描件</w:t>
            </w:r>
            <w:r>
              <w:rPr>
                <w:rFonts w:hint="eastAsia" w:ascii="仿宋" w:hAnsi="仿宋" w:eastAsia="仿宋" w:cs="仿宋"/>
                <w:bCs/>
                <w:sz w:val="24"/>
                <w:szCs w:val="24"/>
                <w:highlight w:val="none"/>
                <w:lang w:val="en-GB"/>
              </w:rPr>
              <w:t>加盖投标单位公章，</w:t>
            </w:r>
            <w:r>
              <w:rPr>
                <w:rFonts w:hint="eastAsia" w:ascii="仿宋" w:hAnsi="仿宋" w:eastAsia="仿宋" w:cs="仿宋"/>
                <w:bCs/>
                <w:sz w:val="24"/>
                <w:szCs w:val="24"/>
                <w:highlight w:val="none"/>
                <w:lang w:val="en-GB" w:eastAsia="zh-CN"/>
              </w:rPr>
              <w:t>证书由评标委员会现场通过在全国认证认可信息公共服务平台上（http：//cx.cnca.cn/）查询确认，</w:t>
            </w:r>
            <w:r>
              <w:rPr>
                <w:rFonts w:hint="eastAsia" w:ascii="仿宋" w:hAnsi="仿宋" w:eastAsia="仿宋" w:cs="仿宋"/>
                <w:bCs/>
                <w:sz w:val="24"/>
                <w:szCs w:val="24"/>
                <w:highlight w:val="none"/>
                <w:lang w:val="en-GB"/>
              </w:rPr>
              <w:t>未提供或不符合要求的不得分。</w:t>
            </w:r>
          </w:p>
        </w:tc>
        <w:tc>
          <w:tcPr>
            <w:tcW w:w="1112" w:type="dxa"/>
            <w:vAlign w:val="center"/>
          </w:tcPr>
          <w:p>
            <w:pPr>
              <w:widowControl/>
              <w:adjustRightInd w:val="0"/>
              <w:spacing w:line="360" w:lineRule="auto"/>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0-6 分（客观）</w:t>
            </w:r>
          </w:p>
        </w:tc>
        <w:tc>
          <w:tcPr>
            <w:tcW w:w="1841" w:type="dxa"/>
            <w:vAlign w:val="center"/>
          </w:tcPr>
          <w:p>
            <w:pPr>
              <w:adjustRightInd w:val="0"/>
              <w:spacing w:line="360" w:lineRule="auto"/>
              <w:jc w:val="center"/>
              <w:outlineLvl w:val="0"/>
              <w:rPr>
                <w:rFonts w:ascii="仿宋" w:hAnsi="仿宋" w:eastAsia="仿宋" w:cs="仿宋_GB2312"/>
                <w:kern w:val="2"/>
                <w:sz w:val="24"/>
                <w:szCs w:val="24"/>
                <w:lang w:val="en-US" w:eastAsia="zh-CN" w:bidi="ar-SA"/>
              </w:rPr>
            </w:pPr>
            <w:r>
              <w:rPr>
                <w:rFonts w:hint="eastAsia" w:ascii="仿宋" w:hAnsi="仿宋" w:eastAsia="仿宋" w:cs="宋体"/>
                <w:color w:val="000000"/>
                <w:kern w:val="0"/>
                <w:sz w:val="24"/>
                <w:szCs w:val="24"/>
                <w:lang w:eastAsia="zh-CN"/>
              </w:rPr>
              <w:t>（一）</w:t>
            </w:r>
            <w:r>
              <w:rPr>
                <w:rFonts w:hint="eastAsia" w:ascii="仿宋" w:hAnsi="仿宋" w:eastAsia="仿宋" w:cs="宋体"/>
                <w:color w:val="000000"/>
                <w:kern w:val="0"/>
                <w:sz w:val="24"/>
                <w:szCs w:val="24"/>
              </w:rPr>
              <w:t>投标人认证情况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6178" w:type="dxa"/>
            <w:vAlign w:val="center"/>
          </w:tcPr>
          <w:p>
            <w:pPr>
              <w:widowControl/>
              <w:adjustRightInd w:val="0"/>
              <w:spacing w:line="360" w:lineRule="auto"/>
              <w:ind w:firstLine="480" w:firstLineChars="200"/>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2019年1月1日以后承建的类似项目，</w:t>
            </w:r>
            <w:r>
              <w:rPr>
                <w:rFonts w:hint="eastAsia" w:ascii="仿宋" w:hAnsi="仿宋" w:eastAsia="仿宋" w:cs="宋体"/>
                <w:color w:val="000000"/>
                <w:kern w:val="0"/>
                <w:sz w:val="24"/>
                <w:szCs w:val="24"/>
                <w:highlight w:val="none"/>
              </w:rPr>
              <w:t>每提供一个得</w:t>
            </w:r>
            <w:r>
              <w:rPr>
                <w:rFonts w:hint="eastAsia" w:ascii="仿宋" w:hAnsi="仿宋" w:eastAsia="仿宋" w:cs="宋体"/>
                <w:color w:val="000000"/>
                <w:kern w:val="0"/>
                <w:sz w:val="24"/>
                <w:szCs w:val="24"/>
                <w:highlight w:val="none"/>
                <w:lang w:eastAsia="zh-CN"/>
              </w:rPr>
              <w:t>1</w:t>
            </w:r>
            <w:r>
              <w:rPr>
                <w:rFonts w:hint="eastAsia" w:ascii="仿宋" w:hAnsi="仿宋" w:eastAsia="仿宋" w:cs="宋体"/>
                <w:color w:val="000000"/>
                <w:kern w:val="0"/>
                <w:sz w:val="24"/>
                <w:szCs w:val="24"/>
                <w:highlight w:val="none"/>
              </w:rPr>
              <w:t>分，最高得</w:t>
            </w:r>
            <w:r>
              <w:rPr>
                <w:rFonts w:hint="eastAsia" w:ascii="仿宋" w:hAnsi="仿宋" w:eastAsia="仿宋" w:cs="宋体"/>
                <w:color w:val="000000"/>
                <w:kern w:val="0"/>
                <w:sz w:val="24"/>
                <w:szCs w:val="24"/>
                <w:highlight w:val="none"/>
                <w:lang w:eastAsia="zh-CN"/>
              </w:rPr>
              <w:t>2</w:t>
            </w:r>
            <w:r>
              <w:rPr>
                <w:rFonts w:hint="eastAsia" w:ascii="仿宋" w:hAnsi="仿宋" w:eastAsia="仿宋" w:cs="宋体"/>
                <w:color w:val="000000"/>
                <w:kern w:val="0"/>
                <w:sz w:val="24"/>
                <w:szCs w:val="24"/>
                <w:highlight w:val="none"/>
              </w:rPr>
              <w:t>分。</w:t>
            </w:r>
            <w:r>
              <w:rPr>
                <w:rFonts w:hint="eastAsia" w:ascii="仿宋" w:hAnsi="仿宋" w:eastAsia="仿宋" w:cs="宋体"/>
                <w:color w:val="000000"/>
                <w:kern w:val="0"/>
                <w:sz w:val="24"/>
                <w:szCs w:val="24"/>
              </w:rPr>
              <w:t>需同时提供合同扫描件</w:t>
            </w:r>
            <w:r>
              <w:rPr>
                <w:rFonts w:hint="eastAsia" w:ascii="仿宋" w:hAnsi="仿宋" w:eastAsia="仿宋" w:cs="宋体"/>
                <w:color w:val="000000"/>
                <w:kern w:val="0"/>
                <w:sz w:val="24"/>
                <w:szCs w:val="24"/>
                <w:lang w:eastAsia="zh-CN"/>
              </w:rPr>
              <w:t>及验收证明</w:t>
            </w:r>
            <w:r>
              <w:rPr>
                <w:rFonts w:hint="eastAsia" w:ascii="仿宋" w:hAnsi="仿宋" w:eastAsia="仿宋" w:cs="宋体"/>
                <w:color w:val="000000"/>
                <w:kern w:val="0"/>
                <w:sz w:val="24"/>
                <w:szCs w:val="24"/>
              </w:rPr>
              <w:t>等证明材料，时间以合同签订时间为准，原件备查</w:t>
            </w:r>
            <w:bookmarkStart w:id="448" w:name="_GoBack"/>
            <w:bookmarkEnd w:id="448"/>
            <w:r>
              <w:rPr>
                <w:rFonts w:hint="eastAsia" w:ascii="仿宋" w:hAnsi="仿宋" w:eastAsia="仿宋" w:cs="宋体"/>
                <w:color w:val="000000"/>
                <w:kern w:val="0"/>
                <w:sz w:val="24"/>
                <w:szCs w:val="24"/>
              </w:rPr>
              <w:t>。</w:t>
            </w:r>
          </w:p>
        </w:tc>
        <w:tc>
          <w:tcPr>
            <w:tcW w:w="1112" w:type="dxa"/>
            <w:vAlign w:val="center"/>
          </w:tcPr>
          <w:p>
            <w:pPr>
              <w:widowControl/>
              <w:adjustRightInd w:val="0"/>
              <w:spacing w:line="360" w:lineRule="auto"/>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0-</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分（客观）</w:t>
            </w:r>
          </w:p>
        </w:tc>
        <w:tc>
          <w:tcPr>
            <w:tcW w:w="1841" w:type="dxa"/>
            <w:vAlign w:val="center"/>
          </w:tcPr>
          <w:p>
            <w:pPr>
              <w:adjustRightInd w:val="0"/>
              <w:spacing w:line="360" w:lineRule="auto"/>
              <w:jc w:val="center"/>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sz w:val="24"/>
                <w:szCs w:val="24"/>
                <w:lang w:eastAsia="zh-CN"/>
              </w:rPr>
              <w:t>（二）</w:t>
            </w:r>
            <w:r>
              <w:rPr>
                <w:rFonts w:hint="eastAsia" w:ascii="仿宋" w:hAnsi="仿宋" w:eastAsia="仿宋" w:cs="仿宋_GB2312"/>
                <w:sz w:val="24"/>
                <w:szCs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6178" w:type="dxa"/>
            <w:vAlign w:val="center"/>
          </w:tcPr>
          <w:p>
            <w:pPr>
              <w:widowControl/>
              <w:snapToGrid w:val="0"/>
              <w:spacing w:line="360" w:lineRule="auto"/>
              <w:jc w:val="left"/>
              <w:rPr>
                <w:rFonts w:hint="eastAsia" w:ascii="仿宋" w:hAnsi="仿宋" w:eastAsia="仿宋" w:cs="仿宋"/>
                <w:sz w:val="24"/>
                <w:lang w:eastAsia="zh-CN"/>
              </w:rPr>
            </w:pPr>
            <w:r>
              <w:rPr>
                <w:rFonts w:hint="eastAsia" w:ascii="仿宋" w:hAnsi="仿宋" w:eastAsia="仿宋" w:cs="仿宋"/>
                <w:sz w:val="24"/>
              </w:rPr>
              <w:t>视频专网监控平台投标方案</w:t>
            </w:r>
            <w:r>
              <w:rPr>
                <w:rFonts w:hint="eastAsia" w:ascii="仿宋" w:hAnsi="仿宋" w:eastAsia="仿宋" w:cs="仿宋"/>
                <w:sz w:val="24"/>
                <w:lang w:eastAsia="zh-CN"/>
              </w:rPr>
              <w:t>：</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投标人对属地公安视频专网监控平台现状的调查报告。报告对平台现状了解全面、准确的视为符合。符合的得2分，部分符合的得1分，不符合或未提供的不得分。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ascii="仿宋" w:hAnsi="仿宋" w:eastAsia="仿宋" w:cs="仿宋"/>
                <w:snapToGrid w:val="0"/>
                <w:sz w:val="24"/>
                <w:szCs w:val="24"/>
                <w:lang w:val="zh-CN"/>
              </w:rPr>
              <w:t>2</w:t>
            </w:r>
            <w:r>
              <w:rPr>
                <w:rFonts w:hint="eastAsia" w:ascii="仿宋" w:hAnsi="仿宋" w:eastAsia="仿宋" w:cs="仿宋"/>
                <w:snapToGrid w:val="0"/>
                <w:sz w:val="24"/>
                <w:szCs w:val="24"/>
                <w:lang w:val="zh-CN"/>
              </w:rPr>
              <w:t>分（主观）</w:t>
            </w:r>
          </w:p>
        </w:tc>
        <w:tc>
          <w:tcPr>
            <w:tcW w:w="1841" w:type="dxa"/>
            <w:vMerge w:val="restart"/>
            <w:vAlign w:val="center"/>
          </w:tcPr>
          <w:p>
            <w:pPr>
              <w:widowControl/>
              <w:spacing w:line="360" w:lineRule="auto"/>
              <w:jc w:val="center"/>
              <w:rPr>
                <w:rFonts w:hint="eastAsia" w:ascii="仿宋" w:hAnsi="仿宋" w:eastAsia="仿宋" w:cs="仿宋"/>
                <w:sz w:val="24"/>
              </w:rPr>
            </w:pPr>
            <w:r>
              <w:rPr>
                <w:rFonts w:hint="eastAsia" w:ascii="仿宋" w:hAnsi="仿宋" w:eastAsia="仿宋" w:cs="宋体"/>
                <w:color w:val="000000"/>
                <w:kern w:val="0"/>
                <w:sz w:val="24"/>
                <w:szCs w:val="24"/>
                <w:lang w:val="zh-CN"/>
              </w:rPr>
              <w:t>（三）投标方案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6178" w:type="dxa"/>
          </w:tcPr>
          <w:p>
            <w:pPr>
              <w:spacing w:line="360" w:lineRule="auto"/>
              <w:rPr>
                <w:rFonts w:hint="eastAsia" w:ascii="仿宋" w:hAnsi="仿宋" w:eastAsia="仿宋" w:cs="仿宋"/>
                <w:sz w:val="24"/>
                <w:lang w:eastAsia="zh-CN"/>
              </w:rPr>
            </w:pPr>
            <w:r>
              <w:rPr>
                <w:rFonts w:hint="eastAsia" w:ascii="仿宋" w:hAnsi="仿宋" w:eastAsia="仿宋" w:cs="仿宋"/>
                <w:sz w:val="24"/>
                <w:lang w:val="zh-CN"/>
              </w:rPr>
              <w:t>视频监控云存储现状</w:t>
            </w:r>
            <w:r>
              <w:rPr>
                <w:rFonts w:hint="eastAsia" w:ascii="仿宋" w:hAnsi="仿宋" w:eastAsia="仿宋" w:cs="仿宋"/>
                <w:sz w:val="24"/>
              </w:rPr>
              <w:t>投标方案</w:t>
            </w:r>
            <w:r>
              <w:rPr>
                <w:rFonts w:hint="eastAsia" w:ascii="仿宋" w:hAnsi="仿宋" w:eastAsia="仿宋" w:cs="仿宋"/>
                <w:sz w:val="24"/>
                <w:lang w:eastAsia="zh-CN"/>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投标人对属地公安视频监控云存储现状的调查报告。报告对平台现状了解全面、准确的视为符合。符合的得2分，部分符合的得1分，不符合或未提供的不得分。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ascii="仿宋" w:hAnsi="仿宋" w:eastAsia="仿宋" w:cs="仿宋"/>
                <w:snapToGrid w:val="0"/>
                <w:sz w:val="24"/>
                <w:szCs w:val="24"/>
                <w:lang w:val="zh-CN"/>
              </w:rPr>
              <w:t>2</w:t>
            </w:r>
            <w:r>
              <w:rPr>
                <w:rFonts w:hint="eastAsia" w:ascii="仿宋" w:hAnsi="仿宋" w:eastAsia="仿宋" w:cs="仿宋"/>
                <w:snapToGrid w:val="0"/>
                <w:sz w:val="24"/>
                <w:szCs w:val="24"/>
                <w:lang w:val="zh-CN"/>
              </w:rPr>
              <w:t>分（主观）</w:t>
            </w:r>
          </w:p>
        </w:tc>
        <w:tc>
          <w:tcPr>
            <w:tcW w:w="1841" w:type="dxa"/>
            <w:vMerge w:val="continue"/>
            <w:vAlign w:val="center"/>
          </w:tcPr>
          <w:p>
            <w:pPr>
              <w:widowControl/>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178" w:type="dxa"/>
          </w:tcPr>
          <w:p>
            <w:pPr>
              <w:spacing w:line="360" w:lineRule="auto"/>
              <w:rPr>
                <w:rFonts w:hint="eastAsia" w:ascii="仿宋" w:hAnsi="仿宋" w:eastAsia="仿宋" w:cs="仿宋"/>
                <w:sz w:val="24"/>
                <w:lang w:eastAsia="zh-CN"/>
              </w:rPr>
            </w:pPr>
            <w:r>
              <w:rPr>
                <w:rFonts w:hint="eastAsia" w:ascii="仿宋" w:hAnsi="仿宋" w:eastAsia="仿宋" w:cs="仿宋"/>
                <w:sz w:val="24"/>
                <w:lang w:val="zh-CN"/>
              </w:rPr>
              <w:t>实战应用平台</w:t>
            </w:r>
            <w:r>
              <w:rPr>
                <w:rFonts w:hint="eastAsia" w:ascii="仿宋" w:hAnsi="仿宋" w:eastAsia="仿宋" w:cs="仿宋"/>
                <w:sz w:val="24"/>
              </w:rPr>
              <w:t>投标方案</w:t>
            </w:r>
            <w:r>
              <w:rPr>
                <w:rFonts w:hint="eastAsia" w:ascii="仿宋" w:hAnsi="仿宋" w:eastAsia="仿宋" w:cs="仿宋"/>
                <w:sz w:val="24"/>
                <w:lang w:eastAsia="zh-CN"/>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投标人对属地公安实战应用平台及其视频、人脸、车辆、移动采集、大数据等应用模块的调查报告。报告对平台现状了解全面、准确的视为符合。符合的得3分，部分符合的得1.5分，不符合或未提供的不得分。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rPr>
              <w:t>3</w:t>
            </w:r>
            <w:r>
              <w:rPr>
                <w:rFonts w:hint="eastAsia" w:ascii="仿宋" w:hAnsi="仿宋" w:eastAsia="仿宋" w:cs="仿宋"/>
                <w:snapToGrid w:val="0"/>
                <w:sz w:val="24"/>
                <w:szCs w:val="24"/>
                <w:lang w:val="zh-CN"/>
              </w:rPr>
              <w:t>分（主观）</w:t>
            </w:r>
          </w:p>
        </w:tc>
        <w:tc>
          <w:tcPr>
            <w:tcW w:w="1841" w:type="dxa"/>
            <w:vMerge w:val="continue"/>
            <w:vAlign w:val="center"/>
          </w:tcPr>
          <w:p>
            <w:pPr>
              <w:widowControl/>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6178" w:type="dxa"/>
            <w:vAlign w:val="center"/>
          </w:tcPr>
          <w:p>
            <w:pPr>
              <w:widowControl/>
              <w:adjustRightInd w:val="0"/>
              <w:spacing w:line="360" w:lineRule="auto"/>
              <w:ind w:firstLine="480" w:firstLineChars="200"/>
              <w:jc w:val="left"/>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sz w:val="24"/>
                <w:szCs w:val="24"/>
                <w:lang w:val="zh-CN"/>
              </w:rPr>
              <w:t>产品技术参数：投标产品的基本功能、技术指标与需求的吻合程度和偏差情况（※项需提供检测报告等证明材料，技术指标负偏离每一项扣2分，扣完为止）</w:t>
            </w:r>
          </w:p>
        </w:tc>
        <w:tc>
          <w:tcPr>
            <w:tcW w:w="1112" w:type="dxa"/>
            <w:vAlign w:val="center"/>
          </w:tcPr>
          <w:p>
            <w:pPr>
              <w:widowControl/>
              <w:adjustRightInd w:val="0"/>
              <w:spacing w:line="360" w:lineRule="auto"/>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0-18分（客观）</w:t>
            </w:r>
          </w:p>
        </w:tc>
        <w:tc>
          <w:tcPr>
            <w:tcW w:w="1841" w:type="dxa"/>
            <w:vAlign w:val="center"/>
          </w:tcPr>
          <w:p>
            <w:pPr>
              <w:adjustRightInd w:val="0"/>
              <w:spacing w:line="360" w:lineRule="auto"/>
              <w:jc w:val="center"/>
              <w:outlineLvl w:val="0"/>
              <w:rPr>
                <w:rFonts w:hint="eastAsia" w:ascii="仿宋" w:hAnsi="仿宋" w:eastAsia="仿宋" w:cs="仿宋_GB2312"/>
                <w:kern w:val="2"/>
                <w:sz w:val="24"/>
                <w:szCs w:val="24"/>
                <w:lang w:val="en-US" w:eastAsia="zh-CN" w:bidi="ar-SA"/>
              </w:rPr>
            </w:pPr>
            <w:r>
              <w:rPr>
                <w:rFonts w:hint="eastAsia" w:ascii="仿宋" w:hAnsi="仿宋" w:eastAsia="仿宋" w:cs="仿宋"/>
                <w:snapToGrid w:val="0"/>
                <w:sz w:val="24"/>
                <w:szCs w:val="24"/>
                <w:lang w:val="zh-CN"/>
              </w:rPr>
              <w:t>（四）产品技术参数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6178" w:type="dxa"/>
            <w:vAlign w:val="center"/>
          </w:tcPr>
          <w:p>
            <w:pPr>
              <w:widowControl/>
              <w:adjustRightInd w:val="0"/>
              <w:spacing w:line="360" w:lineRule="auto"/>
              <w:ind w:firstLine="480" w:firstLineChars="200"/>
              <w:jc w:val="left"/>
              <w:rPr>
                <w:rFonts w:hint="eastAsia" w:ascii="仿宋" w:hAnsi="仿宋" w:eastAsia="仿宋" w:cs="仿宋"/>
                <w:snapToGrid w:val="0"/>
                <w:sz w:val="24"/>
                <w:szCs w:val="24"/>
                <w:highlight w:val="none"/>
                <w:lang w:val="zh-CN"/>
              </w:rPr>
            </w:pPr>
            <w:r>
              <w:rPr>
                <w:rFonts w:hint="eastAsia" w:ascii="仿宋" w:hAnsi="仿宋" w:eastAsia="仿宋" w:cs="仿宋"/>
                <w:snapToGrid w:val="0"/>
                <w:sz w:val="24"/>
                <w:highlight w:val="none"/>
                <w:lang w:val="zh-CN"/>
              </w:rPr>
              <w:t>网络及资源能力：本项目依托公安视频专网传输，投标人对项目传输网络有充分了解、科学设计、提供详细的传输网络方案、网络覆盖全面的视为符合。符合的得4分，部分符合的得2分，不符合或未提供的不得分。</w:t>
            </w:r>
          </w:p>
        </w:tc>
        <w:tc>
          <w:tcPr>
            <w:tcW w:w="1112" w:type="dxa"/>
            <w:vAlign w:val="center"/>
          </w:tcPr>
          <w:p>
            <w:pPr>
              <w:widowControl/>
              <w:adjustRightInd w:val="0"/>
              <w:spacing w:line="360" w:lineRule="auto"/>
              <w:jc w:val="center"/>
              <w:rPr>
                <w:rFonts w:hint="eastAsia" w:ascii="仿宋" w:hAnsi="仿宋" w:eastAsia="仿宋" w:cs="仿宋"/>
                <w:snapToGrid w:val="0"/>
                <w:sz w:val="24"/>
                <w:szCs w:val="24"/>
                <w:highlight w:val="none"/>
                <w:lang w:val="zh-CN"/>
              </w:rPr>
            </w:pPr>
            <w:r>
              <w:rPr>
                <w:rFonts w:hint="eastAsia" w:ascii="仿宋" w:hAnsi="仿宋" w:eastAsia="仿宋" w:cs="仿宋"/>
                <w:snapToGrid w:val="0"/>
                <w:sz w:val="24"/>
                <w:szCs w:val="24"/>
                <w:highlight w:val="none"/>
                <w:lang w:val="zh-CN"/>
              </w:rPr>
              <w:t>0-</w:t>
            </w:r>
            <w:r>
              <w:rPr>
                <w:rFonts w:hint="eastAsia" w:ascii="仿宋" w:hAnsi="仿宋" w:eastAsia="仿宋" w:cs="仿宋"/>
                <w:snapToGrid w:val="0"/>
                <w:sz w:val="24"/>
                <w:szCs w:val="24"/>
                <w:highlight w:val="none"/>
                <w:lang w:val="en-US" w:eastAsia="zh-CN"/>
              </w:rPr>
              <w:t>4</w:t>
            </w:r>
            <w:r>
              <w:rPr>
                <w:rFonts w:hint="eastAsia" w:ascii="仿宋" w:hAnsi="仿宋" w:eastAsia="仿宋" w:cs="仿宋"/>
                <w:snapToGrid w:val="0"/>
                <w:sz w:val="24"/>
                <w:szCs w:val="24"/>
                <w:highlight w:val="none"/>
                <w:lang w:val="zh-CN"/>
              </w:rPr>
              <w:t>分（主观）</w:t>
            </w:r>
          </w:p>
        </w:tc>
        <w:tc>
          <w:tcPr>
            <w:tcW w:w="1841" w:type="dxa"/>
            <w:vAlign w:val="center"/>
          </w:tcPr>
          <w:p>
            <w:pPr>
              <w:adjustRightInd w:val="0"/>
              <w:spacing w:line="360" w:lineRule="auto"/>
              <w:jc w:val="center"/>
              <w:outlineLvl w:val="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（五）网络及资源能力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6178" w:type="dxa"/>
            <w:vAlign w:val="center"/>
          </w:tcPr>
          <w:p>
            <w:pPr>
              <w:widowControl/>
              <w:adjustRightInd w:val="0"/>
              <w:spacing w:line="360" w:lineRule="auto"/>
              <w:ind w:firstLine="480" w:firstLineChars="200"/>
              <w:jc w:val="left"/>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sz w:val="24"/>
                <w:szCs w:val="24"/>
                <w:highlight w:val="none"/>
                <w:lang w:val="zh-CN"/>
              </w:rPr>
              <w:t>为保证项目实施，投标人</w:t>
            </w:r>
            <w:r>
              <w:rPr>
                <w:rFonts w:hint="eastAsia" w:ascii="仿宋" w:hAnsi="仿宋" w:eastAsia="仿宋" w:cs="仿宋"/>
                <w:snapToGrid w:val="0"/>
                <w:sz w:val="24"/>
                <w:szCs w:val="24"/>
                <w:highlight w:val="none"/>
                <w:lang w:val="en-US" w:eastAsia="zh-CN"/>
              </w:rPr>
              <w:t>提供本项目实施区域内</w:t>
            </w:r>
            <w:r>
              <w:rPr>
                <w:rFonts w:hint="eastAsia" w:ascii="仿宋" w:hAnsi="仿宋" w:eastAsia="仿宋" w:cs="仿宋"/>
                <w:snapToGrid w:val="0"/>
                <w:sz w:val="24"/>
                <w:szCs w:val="24"/>
                <w:highlight w:val="none"/>
                <w:lang w:val="zh-CN"/>
              </w:rPr>
              <w:t>的网络覆盖</w:t>
            </w:r>
            <w:r>
              <w:rPr>
                <w:rFonts w:hint="eastAsia" w:ascii="仿宋" w:hAnsi="仿宋" w:eastAsia="仿宋" w:cs="仿宋"/>
                <w:snapToGrid w:val="0"/>
                <w:sz w:val="24"/>
                <w:szCs w:val="24"/>
                <w:highlight w:val="none"/>
                <w:lang w:val="en-US" w:eastAsia="zh-CN"/>
              </w:rPr>
              <w:t>情况</w:t>
            </w:r>
            <w:r>
              <w:rPr>
                <w:rFonts w:hint="eastAsia" w:ascii="仿宋" w:hAnsi="仿宋" w:eastAsia="仿宋" w:cs="仿宋"/>
                <w:snapToGrid w:val="0"/>
                <w:sz w:val="24"/>
                <w:szCs w:val="24"/>
                <w:highlight w:val="none"/>
                <w:lang w:val="zh-CN"/>
              </w:rPr>
              <w:t>报告。全面</w:t>
            </w:r>
            <w:r>
              <w:rPr>
                <w:rFonts w:hint="eastAsia" w:ascii="仿宋" w:hAnsi="仿宋" w:eastAsia="仿宋" w:cs="仿宋"/>
                <w:snapToGrid w:val="0"/>
                <w:sz w:val="24"/>
                <w:szCs w:val="24"/>
                <w:highlight w:val="none"/>
                <w:lang w:val="en-US" w:eastAsia="zh-CN"/>
              </w:rPr>
              <w:t>覆盖的</w:t>
            </w:r>
            <w:r>
              <w:rPr>
                <w:rFonts w:hint="eastAsia" w:ascii="仿宋" w:hAnsi="仿宋" w:eastAsia="仿宋" w:cs="仿宋"/>
                <w:snapToGrid w:val="0"/>
                <w:sz w:val="24"/>
                <w:szCs w:val="24"/>
                <w:highlight w:val="none"/>
                <w:lang w:val="zh-CN"/>
              </w:rPr>
              <w:t>得</w:t>
            </w:r>
            <w:r>
              <w:rPr>
                <w:rFonts w:hint="eastAsia" w:ascii="仿宋" w:hAnsi="仿宋" w:eastAsia="仿宋" w:cs="仿宋"/>
                <w:snapToGrid w:val="0"/>
                <w:sz w:val="24"/>
                <w:szCs w:val="24"/>
                <w:highlight w:val="none"/>
                <w:lang w:val="en-US" w:eastAsia="zh-CN"/>
              </w:rPr>
              <w:t>3分，部分覆盖的得1.5分，未覆盖或未提供的不得分。</w:t>
            </w:r>
          </w:p>
        </w:tc>
        <w:tc>
          <w:tcPr>
            <w:tcW w:w="1112" w:type="dxa"/>
            <w:vAlign w:val="center"/>
          </w:tcPr>
          <w:p>
            <w:pPr>
              <w:widowControl/>
              <w:adjustRightInd w:val="0"/>
              <w:spacing w:line="360" w:lineRule="auto"/>
              <w:jc w:val="center"/>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sz w:val="24"/>
                <w:szCs w:val="24"/>
                <w:highlight w:val="none"/>
                <w:lang w:val="zh-CN"/>
              </w:rPr>
              <w:t>0-3分（主观）</w:t>
            </w:r>
          </w:p>
        </w:tc>
        <w:tc>
          <w:tcPr>
            <w:tcW w:w="1841" w:type="dxa"/>
            <w:vAlign w:val="center"/>
          </w:tcPr>
          <w:p>
            <w:pPr>
              <w:adjustRightInd w:val="0"/>
              <w:spacing w:line="360" w:lineRule="auto"/>
              <w:jc w:val="center"/>
              <w:outlineLvl w:val="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（六）网络覆盖能力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6178" w:type="dxa"/>
            <w:vAlign w:val="center"/>
          </w:tcPr>
          <w:p>
            <w:pPr>
              <w:widowControl/>
              <w:adjustRightInd w:val="0"/>
              <w:spacing w:line="360" w:lineRule="auto"/>
              <w:ind w:firstLine="480" w:firstLineChars="200"/>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zh-CN"/>
              </w:rPr>
              <w:t>投标人投标区域内独立的公安专用监控容灾备份机房配置要求：实用面积要求不小于170平方，有专用门禁设置。满足以上要求的得</w:t>
            </w:r>
            <w:r>
              <w:rPr>
                <w:rFonts w:hint="eastAsia" w:ascii="仿宋" w:hAnsi="仿宋" w:eastAsia="仿宋" w:cs="仿宋"/>
                <w:snapToGrid w:val="0"/>
                <w:sz w:val="24"/>
                <w:szCs w:val="24"/>
                <w:highlight w:val="none"/>
                <w:lang w:val="en-US" w:eastAsia="zh-CN"/>
              </w:rPr>
              <w:t>3分，不满足不得分。</w:t>
            </w:r>
          </w:p>
          <w:p>
            <w:pPr>
              <w:widowControl/>
              <w:adjustRightInd w:val="0"/>
              <w:spacing w:line="360" w:lineRule="auto"/>
              <w:jc w:val="left"/>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sz w:val="24"/>
                <w:szCs w:val="24"/>
                <w:highlight w:val="none"/>
                <w:lang w:val="zh-CN"/>
              </w:rPr>
              <w:t>（投标文件中需提供相关证明，租赁合同或者机房产权都可以）</w:t>
            </w:r>
          </w:p>
        </w:tc>
        <w:tc>
          <w:tcPr>
            <w:tcW w:w="1112" w:type="dxa"/>
            <w:vAlign w:val="center"/>
          </w:tcPr>
          <w:p>
            <w:pPr>
              <w:widowControl/>
              <w:adjustRightInd w:val="0"/>
              <w:spacing w:line="360" w:lineRule="auto"/>
              <w:jc w:val="center"/>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sz w:val="24"/>
                <w:szCs w:val="24"/>
                <w:highlight w:val="none"/>
                <w:lang w:val="zh-CN"/>
              </w:rPr>
              <w:t>0-3分（客观）</w:t>
            </w:r>
          </w:p>
        </w:tc>
        <w:tc>
          <w:tcPr>
            <w:tcW w:w="1841" w:type="dxa"/>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lang w:eastAsia="zh-CN"/>
              </w:rPr>
              <w:t>（七）</w:t>
            </w:r>
            <w:r>
              <w:rPr>
                <w:rFonts w:hint="eastAsia" w:ascii="仿宋" w:hAnsi="仿宋" w:eastAsia="仿宋" w:cs="仿宋"/>
                <w:sz w:val="24"/>
              </w:rPr>
              <w:t>备份机房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6178" w:type="dxa"/>
            <w:vAlign w:val="center"/>
          </w:tcPr>
          <w:p>
            <w:pPr>
              <w:widowControl/>
              <w:adjustRightInd w:val="0"/>
              <w:spacing w:line="360" w:lineRule="auto"/>
              <w:jc w:val="left"/>
              <w:rPr>
                <w:rFonts w:hint="eastAsia" w:ascii="仿宋" w:hAnsi="仿宋" w:eastAsia="仿宋" w:cs="仿宋_GB2312"/>
                <w:sz w:val="24"/>
                <w:szCs w:val="24"/>
                <w:lang w:eastAsia="zh-CN"/>
              </w:rPr>
            </w:pPr>
            <w:r>
              <w:rPr>
                <w:rFonts w:hint="eastAsia" w:ascii="仿宋" w:hAnsi="仿宋" w:eastAsia="仿宋" w:cs="仿宋_GB2312"/>
                <w:sz w:val="24"/>
                <w:szCs w:val="24"/>
                <w:lang w:val="zh-CN"/>
              </w:rPr>
              <w:t>与原有视频专网监控平台</w:t>
            </w:r>
            <w:r>
              <w:rPr>
                <w:rFonts w:hint="eastAsia" w:ascii="仿宋" w:hAnsi="仿宋" w:eastAsia="仿宋" w:cs="仿宋_GB2312"/>
                <w:sz w:val="24"/>
                <w:szCs w:val="24"/>
              </w:rPr>
              <w:t>兼容性</w:t>
            </w:r>
            <w:r>
              <w:rPr>
                <w:rFonts w:hint="eastAsia" w:ascii="仿宋" w:hAnsi="仿宋" w:eastAsia="仿宋" w:cs="仿宋_GB2312"/>
                <w:sz w:val="24"/>
                <w:szCs w:val="24"/>
                <w:lang w:eastAsia="zh-CN"/>
              </w:rPr>
              <w:t>：</w:t>
            </w:r>
          </w:p>
          <w:p>
            <w:pPr>
              <w:widowControl/>
              <w:adjustRightInd w:val="0"/>
              <w:spacing w:line="360" w:lineRule="auto"/>
              <w:ind w:firstLine="480" w:firstLineChars="200"/>
              <w:jc w:val="left"/>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sz w:val="24"/>
                <w:szCs w:val="24"/>
                <w:lang w:val="zh-CN"/>
              </w:rPr>
              <w:t>本次项目与原有视频专网监控平台是否能无缝对接，根据投标人提供的整合对接方案，方案内容全面、科学、具有可行性</w:t>
            </w:r>
            <w:r>
              <w:rPr>
                <w:rFonts w:hint="eastAsia" w:ascii="仿宋" w:hAnsi="仿宋" w:eastAsia="仿宋" w:cs="仿宋"/>
                <w:snapToGrid w:val="0"/>
                <w:sz w:val="24"/>
                <w:szCs w:val="24"/>
                <w:lang w:val="zh-CN" w:eastAsia="zh-CN"/>
              </w:rPr>
              <w:t>的视为符合</w:t>
            </w:r>
            <w:r>
              <w:rPr>
                <w:rFonts w:hint="eastAsia" w:ascii="仿宋" w:hAnsi="仿宋" w:eastAsia="仿宋" w:cs="仿宋"/>
                <w:snapToGrid w:val="0"/>
                <w:sz w:val="24"/>
                <w:szCs w:val="24"/>
                <w:lang w:val="zh-CN"/>
              </w:rPr>
              <w:t>。</w:t>
            </w:r>
            <w:r>
              <w:rPr>
                <w:rFonts w:hint="eastAsia" w:ascii="仿宋" w:hAnsi="仿宋" w:eastAsia="仿宋" w:cs="仿宋"/>
                <w:snapToGrid w:val="0"/>
                <w:sz w:val="24"/>
                <w:szCs w:val="24"/>
                <w:lang w:val="zh-CN" w:eastAsia="zh-CN"/>
              </w:rPr>
              <w:t>符合的得</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eastAsia="zh-CN"/>
              </w:rPr>
              <w:t>分，部分符合的得</w:t>
            </w:r>
            <w:r>
              <w:rPr>
                <w:rFonts w:hint="eastAsia" w:ascii="仿宋" w:hAnsi="仿宋" w:eastAsia="仿宋" w:cs="仿宋"/>
                <w:snapToGrid w:val="0"/>
                <w:sz w:val="24"/>
                <w:szCs w:val="24"/>
                <w:lang w:val="en-US" w:eastAsia="zh-CN"/>
              </w:rPr>
              <w:t>2</w:t>
            </w:r>
            <w:r>
              <w:rPr>
                <w:rFonts w:hint="eastAsia" w:ascii="仿宋" w:hAnsi="仿宋" w:eastAsia="仿宋" w:cs="仿宋"/>
                <w:snapToGrid w:val="0"/>
                <w:sz w:val="24"/>
                <w:szCs w:val="24"/>
                <w:lang w:val="zh-CN" w:eastAsia="zh-CN"/>
              </w:rPr>
              <w:t>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rPr>
              <w:t>分（主观）</w:t>
            </w:r>
          </w:p>
        </w:tc>
        <w:tc>
          <w:tcPr>
            <w:tcW w:w="1841" w:type="dxa"/>
            <w:vMerge w:val="restart"/>
            <w:vAlign w:val="center"/>
          </w:tcPr>
          <w:p>
            <w:pPr>
              <w:adjustRightInd w:val="0"/>
              <w:jc w:val="center"/>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（八）系统兼容性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6178" w:type="dxa"/>
            <w:vAlign w:val="center"/>
          </w:tcPr>
          <w:p>
            <w:pPr>
              <w:widowControl/>
              <w:adjustRightInd w:val="0"/>
              <w:spacing w:line="360" w:lineRule="auto"/>
              <w:jc w:val="left"/>
              <w:rPr>
                <w:rFonts w:hint="eastAsia" w:ascii="仿宋" w:hAnsi="仿宋" w:eastAsia="仿宋" w:cs="仿宋_GB2312"/>
                <w:sz w:val="24"/>
                <w:szCs w:val="24"/>
                <w:lang w:eastAsia="zh-CN"/>
              </w:rPr>
            </w:pPr>
            <w:r>
              <w:rPr>
                <w:rFonts w:hint="eastAsia" w:ascii="仿宋" w:hAnsi="仿宋" w:eastAsia="仿宋" w:cs="仿宋"/>
                <w:snapToGrid w:val="0"/>
                <w:sz w:val="24"/>
                <w:szCs w:val="24"/>
                <w:lang w:val="zh-CN"/>
              </w:rPr>
              <w:t>与原有云存储</w:t>
            </w:r>
            <w:r>
              <w:rPr>
                <w:rFonts w:hint="eastAsia" w:ascii="仿宋" w:hAnsi="仿宋" w:eastAsia="仿宋" w:cs="仿宋_GB2312"/>
                <w:sz w:val="24"/>
                <w:szCs w:val="24"/>
              </w:rPr>
              <w:t>兼容性</w:t>
            </w:r>
            <w:r>
              <w:rPr>
                <w:rFonts w:hint="eastAsia" w:ascii="仿宋" w:hAnsi="仿宋" w:eastAsia="仿宋" w:cs="仿宋_GB2312"/>
                <w:sz w:val="24"/>
                <w:szCs w:val="24"/>
                <w:lang w:eastAsia="zh-CN"/>
              </w:rPr>
              <w:t>：</w:t>
            </w:r>
          </w:p>
          <w:p>
            <w:pPr>
              <w:widowControl/>
              <w:adjustRightInd w:val="0"/>
              <w:spacing w:line="360" w:lineRule="auto"/>
              <w:ind w:firstLine="480" w:firstLineChars="200"/>
              <w:jc w:val="left"/>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sz w:val="24"/>
                <w:szCs w:val="24"/>
                <w:lang w:val="zh-CN"/>
              </w:rPr>
              <w:t>本次项目与原有云存储是否能无缝对接，根据投标人提供的整合对接方案，方案内容全面、科学、具有可行性</w:t>
            </w:r>
            <w:r>
              <w:rPr>
                <w:rFonts w:hint="eastAsia" w:ascii="仿宋" w:hAnsi="仿宋" w:eastAsia="仿宋" w:cs="仿宋"/>
                <w:snapToGrid w:val="0"/>
                <w:sz w:val="24"/>
                <w:szCs w:val="24"/>
                <w:lang w:val="zh-CN" w:eastAsia="zh-CN"/>
              </w:rPr>
              <w:t>的视为符合</w:t>
            </w:r>
            <w:r>
              <w:rPr>
                <w:rFonts w:hint="eastAsia" w:ascii="仿宋" w:hAnsi="仿宋" w:eastAsia="仿宋" w:cs="仿宋"/>
                <w:snapToGrid w:val="0"/>
                <w:sz w:val="24"/>
                <w:szCs w:val="24"/>
                <w:lang w:val="zh-CN"/>
              </w:rPr>
              <w:t>。</w:t>
            </w:r>
            <w:r>
              <w:rPr>
                <w:rFonts w:hint="eastAsia" w:ascii="仿宋" w:hAnsi="仿宋" w:eastAsia="仿宋" w:cs="仿宋"/>
                <w:snapToGrid w:val="0"/>
                <w:sz w:val="24"/>
                <w:szCs w:val="24"/>
                <w:lang w:val="zh-CN" w:eastAsia="zh-CN"/>
              </w:rPr>
              <w:t>符合的得</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eastAsia="zh-CN"/>
              </w:rPr>
              <w:t>分，部分符合的得</w:t>
            </w:r>
            <w:r>
              <w:rPr>
                <w:rFonts w:hint="eastAsia" w:ascii="仿宋" w:hAnsi="仿宋" w:eastAsia="仿宋" w:cs="仿宋"/>
                <w:snapToGrid w:val="0"/>
                <w:sz w:val="24"/>
                <w:szCs w:val="24"/>
                <w:lang w:val="en-US" w:eastAsia="zh-CN"/>
              </w:rPr>
              <w:t>2</w:t>
            </w:r>
            <w:r>
              <w:rPr>
                <w:rFonts w:hint="eastAsia" w:ascii="仿宋" w:hAnsi="仿宋" w:eastAsia="仿宋" w:cs="仿宋"/>
                <w:snapToGrid w:val="0"/>
                <w:sz w:val="24"/>
                <w:szCs w:val="24"/>
                <w:lang w:val="zh-CN" w:eastAsia="zh-CN"/>
              </w:rPr>
              <w:t>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rPr>
              <w:t>分（主观）</w:t>
            </w:r>
          </w:p>
        </w:tc>
        <w:tc>
          <w:tcPr>
            <w:tcW w:w="1841" w:type="dxa"/>
            <w:vMerge w:val="continue"/>
            <w:vAlign w:val="top"/>
          </w:tcPr>
          <w:p>
            <w:pPr>
              <w:adjustRightInd w:val="0"/>
              <w:outlineLvl w:val="0"/>
              <w:rPr>
                <w:rFonts w:hint="eastAsia" w:ascii="仿宋" w:hAnsi="仿宋" w:eastAsia="仿宋"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6178" w:type="dxa"/>
            <w:vAlign w:val="center"/>
          </w:tcPr>
          <w:p>
            <w:pPr>
              <w:widowControl/>
              <w:adjustRightInd w:val="0"/>
              <w:spacing w:line="360" w:lineRule="auto"/>
              <w:jc w:val="left"/>
              <w:rPr>
                <w:rFonts w:hint="eastAsia" w:ascii="仿宋" w:hAnsi="仿宋" w:eastAsia="仿宋" w:cs="仿宋_GB2312"/>
                <w:sz w:val="24"/>
                <w:szCs w:val="24"/>
                <w:lang w:eastAsia="zh-CN"/>
              </w:rPr>
            </w:pPr>
            <w:r>
              <w:rPr>
                <w:rFonts w:hint="eastAsia" w:ascii="仿宋" w:hAnsi="仿宋" w:eastAsia="仿宋" w:cs="仿宋"/>
                <w:snapToGrid w:val="0"/>
                <w:sz w:val="24"/>
                <w:szCs w:val="24"/>
                <w:lang w:val="zh-CN"/>
              </w:rPr>
              <w:t>与原有实战应用平台</w:t>
            </w:r>
            <w:r>
              <w:rPr>
                <w:rFonts w:hint="eastAsia" w:ascii="仿宋" w:hAnsi="仿宋" w:eastAsia="仿宋" w:cs="仿宋_GB2312"/>
                <w:sz w:val="24"/>
                <w:szCs w:val="24"/>
              </w:rPr>
              <w:t>兼容性</w:t>
            </w:r>
            <w:r>
              <w:rPr>
                <w:rFonts w:hint="eastAsia" w:ascii="仿宋" w:hAnsi="仿宋" w:eastAsia="仿宋" w:cs="仿宋_GB2312"/>
                <w:sz w:val="24"/>
                <w:szCs w:val="24"/>
                <w:lang w:eastAsia="zh-CN"/>
              </w:rPr>
              <w:t>：</w:t>
            </w:r>
          </w:p>
          <w:p>
            <w:pPr>
              <w:widowControl/>
              <w:adjustRightInd w:val="0"/>
              <w:spacing w:line="360" w:lineRule="auto"/>
              <w:ind w:firstLine="480" w:firstLineChars="200"/>
              <w:jc w:val="left"/>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sz w:val="24"/>
                <w:szCs w:val="24"/>
                <w:lang w:val="zh-CN"/>
              </w:rPr>
              <w:t>本次项目与原有实战应用平台是否能无缝对接，根据投标人提供的整合对接方案，方案内容全面、科学、具有可行性</w:t>
            </w:r>
            <w:r>
              <w:rPr>
                <w:rFonts w:hint="eastAsia" w:ascii="仿宋" w:hAnsi="仿宋" w:eastAsia="仿宋" w:cs="仿宋"/>
                <w:snapToGrid w:val="0"/>
                <w:sz w:val="24"/>
                <w:szCs w:val="24"/>
                <w:lang w:val="zh-CN" w:eastAsia="zh-CN"/>
              </w:rPr>
              <w:t>的视为符合</w:t>
            </w:r>
            <w:r>
              <w:rPr>
                <w:rFonts w:hint="eastAsia" w:ascii="仿宋" w:hAnsi="仿宋" w:eastAsia="仿宋" w:cs="仿宋"/>
                <w:snapToGrid w:val="0"/>
                <w:sz w:val="24"/>
                <w:szCs w:val="24"/>
                <w:lang w:val="zh-CN"/>
              </w:rPr>
              <w:t>。</w:t>
            </w:r>
            <w:r>
              <w:rPr>
                <w:rFonts w:hint="eastAsia" w:ascii="仿宋" w:hAnsi="仿宋" w:eastAsia="仿宋" w:cs="仿宋"/>
                <w:snapToGrid w:val="0"/>
                <w:sz w:val="24"/>
                <w:szCs w:val="24"/>
                <w:lang w:val="zh-CN" w:eastAsia="zh-CN"/>
              </w:rPr>
              <w:t>符合的得</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eastAsia="zh-CN"/>
              </w:rPr>
              <w:t>分，部分符合的得</w:t>
            </w:r>
            <w:r>
              <w:rPr>
                <w:rFonts w:hint="eastAsia" w:ascii="仿宋" w:hAnsi="仿宋" w:eastAsia="仿宋" w:cs="仿宋"/>
                <w:snapToGrid w:val="0"/>
                <w:sz w:val="24"/>
                <w:szCs w:val="24"/>
                <w:lang w:val="en-US" w:eastAsia="zh-CN"/>
              </w:rPr>
              <w:t>2</w:t>
            </w:r>
            <w:r>
              <w:rPr>
                <w:rFonts w:hint="eastAsia" w:ascii="仿宋" w:hAnsi="仿宋" w:eastAsia="仿宋" w:cs="仿宋"/>
                <w:snapToGrid w:val="0"/>
                <w:sz w:val="24"/>
                <w:szCs w:val="24"/>
                <w:lang w:val="zh-CN" w:eastAsia="zh-CN"/>
              </w:rPr>
              <w:t>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rPr>
              <w:t>分（主观）</w:t>
            </w:r>
          </w:p>
        </w:tc>
        <w:tc>
          <w:tcPr>
            <w:tcW w:w="1841" w:type="dxa"/>
            <w:vMerge w:val="continue"/>
            <w:vAlign w:val="top"/>
          </w:tcPr>
          <w:p>
            <w:pPr>
              <w:adjustRightInd w:val="0"/>
              <w:outlineLvl w:val="0"/>
              <w:rPr>
                <w:rFonts w:hint="eastAsia" w:ascii="仿宋" w:hAnsi="仿宋" w:eastAsia="仿宋"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6178" w:type="dxa"/>
            <w:vAlign w:val="center"/>
          </w:tcPr>
          <w:p>
            <w:pPr>
              <w:widowControl/>
              <w:adjustRightInd w:val="0"/>
              <w:spacing w:line="360" w:lineRule="auto"/>
              <w:jc w:val="left"/>
              <w:rPr>
                <w:rFonts w:hint="eastAsia" w:ascii="仿宋" w:hAnsi="仿宋" w:eastAsia="仿宋" w:cs="仿宋_GB2312"/>
                <w:sz w:val="24"/>
                <w:szCs w:val="24"/>
                <w:lang w:eastAsia="zh-CN"/>
              </w:rPr>
            </w:pPr>
            <w:r>
              <w:rPr>
                <w:rFonts w:hint="eastAsia" w:ascii="仿宋" w:hAnsi="仿宋" w:eastAsia="仿宋" w:cs="仿宋"/>
                <w:snapToGrid w:val="0"/>
                <w:sz w:val="24"/>
                <w:szCs w:val="24"/>
                <w:lang w:val="zh-CN"/>
              </w:rPr>
              <w:t>原有在用点位</w:t>
            </w:r>
            <w:r>
              <w:rPr>
                <w:rFonts w:hint="eastAsia" w:ascii="仿宋" w:hAnsi="仿宋" w:eastAsia="仿宋" w:cs="仿宋_GB2312"/>
                <w:sz w:val="24"/>
                <w:szCs w:val="24"/>
              </w:rPr>
              <w:t>兼容性</w:t>
            </w:r>
            <w:r>
              <w:rPr>
                <w:rFonts w:hint="eastAsia" w:ascii="仿宋" w:hAnsi="仿宋" w:eastAsia="仿宋" w:cs="仿宋_GB2312"/>
                <w:sz w:val="24"/>
                <w:szCs w:val="24"/>
                <w:lang w:eastAsia="zh-CN"/>
              </w:rPr>
              <w:t>：</w:t>
            </w:r>
          </w:p>
          <w:p>
            <w:pPr>
              <w:widowControl/>
              <w:adjustRightInd w:val="0"/>
              <w:spacing w:line="360" w:lineRule="auto"/>
              <w:ind w:firstLine="480" w:firstLineChars="200"/>
              <w:jc w:val="left"/>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sz w:val="24"/>
                <w:szCs w:val="24"/>
                <w:lang w:val="zh-CN"/>
              </w:rPr>
              <w:t>本项目涉及到原有在用点位的更新改造，需保证该批点位在改造过程中中断离线时长不超过2小时，根据投标人提供的对接方案，方案内容全面、科学、具有可行性</w:t>
            </w:r>
            <w:r>
              <w:rPr>
                <w:rFonts w:hint="eastAsia" w:ascii="仿宋" w:hAnsi="仿宋" w:eastAsia="仿宋" w:cs="仿宋"/>
                <w:snapToGrid w:val="0"/>
                <w:sz w:val="24"/>
                <w:szCs w:val="24"/>
                <w:lang w:val="zh-CN" w:eastAsia="zh-CN"/>
              </w:rPr>
              <w:t>的视为符合</w:t>
            </w:r>
            <w:r>
              <w:rPr>
                <w:rFonts w:hint="eastAsia" w:ascii="仿宋" w:hAnsi="仿宋" w:eastAsia="仿宋" w:cs="仿宋"/>
                <w:snapToGrid w:val="0"/>
                <w:sz w:val="24"/>
                <w:szCs w:val="24"/>
                <w:lang w:val="zh-CN"/>
              </w:rPr>
              <w:t>。</w:t>
            </w:r>
            <w:r>
              <w:rPr>
                <w:rFonts w:hint="eastAsia" w:ascii="仿宋" w:hAnsi="仿宋" w:eastAsia="仿宋" w:cs="仿宋"/>
                <w:snapToGrid w:val="0"/>
                <w:sz w:val="24"/>
                <w:szCs w:val="24"/>
                <w:lang w:val="zh-CN" w:eastAsia="zh-CN"/>
              </w:rPr>
              <w:t>符合的得</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eastAsia="zh-CN"/>
              </w:rPr>
              <w:t>分，部分符合的得</w:t>
            </w:r>
            <w:r>
              <w:rPr>
                <w:rFonts w:hint="eastAsia" w:ascii="仿宋" w:hAnsi="仿宋" w:eastAsia="仿宋" w:cs="仿宋"/>
                <w:snapToGrid w:val="0"/>
                <w:sz w:val="24"/>
                <w:szCs w:val="24"/>
                <w:lang w:val="en-US" w:eastAsia="zh-CN"/>
              </w:rPr>
              <w:t>2</w:t>
            </w:r>
            <w:r>
              <w:rPr>
                <w:rFonts w:hint="eastAsia" w:ascii="仿宋" w:hAnsi="仿宋" w:eastAsia="仿宋" w:cs="仿宋"/>
                <w:snapToGrid w:val="0"/>
                <w:sz w:val="24"/>
                <w:szCs w:val="24"/>
                <w:lang w:val="zh-CN" w:eastAsia="zh-CN"/>
              </w:rPr>
              <w:t>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rPr>
              <w:t>分（主观）</w:t>
            </w:r>
          </w:p>
        </w:tc>
        <w:tc>
          <w:tcPr>
            <w:tcW w:w="1841" w:type="dxa"/>
            <w:vMerge w:val="continue"/>
            <w:vAlign w:val="top"/>
          </w:tcPr>
          <w:p>
            <w:pPr>
              <w:adjustRightInd w:val="0"/>
              <w:outlineLvl w:val="0"/>
              <w:rPr>
                <w:rFonts w:hint="eastAsia" w:ascii="仿宋" w:hAnsi="仿宋" w:eastAsia="仿宋"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6178"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需提供项目的组织实施方案，包括施工内容及进度安排、施工物资准备、施工进度保证及其他相应材料，根据提供的组织实施方案，方案内容全面、科学、具有可行性的视为符合。符合的得4分，部分符合的得2分，不符合或未提供的不得分。</w:t>
            </w:r>
          </w:p>
        </w:tc>
        <w:tc>
          <w:tcPr>
            <w:tcW w:w="1112" w:type="dxa"/>
            <w:vAlign w:val="center"/>
          </w:tcPr>
          <w:p>
            <w:pPr>
              <w:spacing w:line="360" w:lineRule="auto"/>
              <w:ind w:firstLine="120" w:firstLineChars="50"/>
              <w:jc w:val="center"/>
              <w:outlineLvl w:val="0"/>
              <w:rPr>
                <w:rFonts w:hint="eastAsia" w:ascii="仿宋" w:hAnsi="仿宋" w:eastAsia="仿宋" w:cs="仿宋"/>
                <w:bCs/>
                <w:sz w:val="24"/>
                <w:lang w:val="en-US" w:eastAsia="zh-CN"/>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rPr>
              <w:t>分（主观）</w:t>
            </w:r>
          </w:p>
        </w:tc>
        <w:tc>
          <w:tcPr>
            <w:tcW w:w="184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szCs w:val="24"/>
                <w:lang w:val="zh-CN"/>
              </w:rPr>
              <w:t>（九）组织实施方案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6178"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项目负责人同时具备高级工程师职称（信息化相关）、信息系统项目管理师（高级）、通信工程师（中级及以上）的得2分；项目成员（除项目负责人）中具有高级工程师职称（信息化相关）或信息系统项目管理师证书，每提供一人得1分，最高得2分。</w:t>
            </w:r>
          </w:p>
        </w:tc>
        <w:tc>
          <w:tcPr>
            <w:tcW w:w="1112" w:type="dxa"/>
            <w:vAlign w:val="center"/>
          </w:tcPr>
          <w:p>
            <w:pPr>
              <w:spacing w:line="360" w:lineRule="auto"/>
              <w:ind w:firstLine="120" w:firstLineChars="50"/>
              <w:jc w:val="center"/>
              <w:outlineLvl w:val="0"/>
              <w:rPr>
                <w:rFonts w:hint="eastAsia" w:ascii="仿宋" w:hAnsi="仿宋" w:eastAsia="仿宋" w:cs="仿宋"/>
                <w:bCs/>
                <w:sz w:val="24"/>
                <w:lang w:val="en-US" w:eastAsia="zh-CN"/>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rPr>
              <w:t>分（客观）</w:t>
            </w:r>
          </w:p>
        </w:tc>
        <w:tc>
          <w:tcPr>
            <w:tcW w:w="184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szCs w:val="24"/>
                <w:lang w:val="zh-CN"/>
              </w:rPr>
              <w:t>（十）项目团队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6178"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是否具有较强的服务能力，常驻售后服务和技术支持机构或中标后承诺常住售后服务，是否有完善、全面的售后服务方案。方案内容全面、科学、具有可行性的视为符合。符合的得2分，部分符合的得1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rPr>
              <w:t>2</w:t>
            </w:r>
            <w:r>
              <w:rPr>
                <w:rFonts w:hint="eastAsia" w:ascii="仿宋" w:hAnsi="仿宋" w:eastAsia="仿宋" w:cs="仿宋"/>
                <w:snapToGrid w:val="0"/>
                <w:sz w:val="24"/>
                <w:szCs w:val="24"/>
                <w:lang w:val="zh-CN"/>
              </w:rPr>
              <w:t>分（主观）</w:t>
            </w:r>
          </w:p>
        </w:tc>
        <w:tc>
          <w:tcPr>
            <w:tcW w:w="1841" w:type="dxa"/>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lang w:eastAsia="zh-CN"/>
              </w:rPr>
              <w:t>（十一）</w:t>
            </w:r>
            <w:r>
              <w:rPr>
                <w:rFonts w:hint="eastAsia" w:ascii="仿宋" w:hAnsi="仿宋" w:eastAsia="仿宋" w:cs="仿宋"/>
                <w:sz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6178"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投标人应建立完善的应急响应方案，有故障分级标准、故障处理流程、故障抢修方案等。方案内容全面、科学、具有可行性的视为符合。符合的得2分，部分符合的得1分，不符合或未提供的不得分。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rPr>
              <w:t>2</w:t>
            </w:r>
            <w:r>
              <w:rPr>
                <w:rFonts w:hint="eastAsia" w:ascii="仿宋" w:hAnsi="仿宋" w:eastAsia="仿宋" w:cs="仿宋"/>
                <w:snapToGrid w:val="0"/>
                <w:sz w:val="24"/>
                <w:szCs w:val="24"/>
                <w:lang w:val="zh-CN"/>
              </w:rPr>
              <w:t>分（主观）</w:t>
            </w:r>
          </w:p>
        </w:tc>
        <w:tc>
          <w:tcPr>
            <w:tcW w:w="1841" w:type="dxa"/>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lang w:eastAsia="zh-CN"/>
              </w:rPr>
              <w:t>（十二）</w:t>
            </w:r>
            <w:r>
              <w:rPr>
                <w:rFonts w:hint="eastAsia" w:ascii="仿宋" w:hAnsi="仿宋" w:eastAsia="仿宋" w:cs="仿宋"/>
                <w:sz w:val="24"/>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6178"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根据投标人提出的试运行及验收方案的合理性、可行性情况等进行评分。方案内容全面、科学、具有可行性的视为符合。符合的得2分，部分符合的得1分，不符合或未提供的不得分。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0-2分（主观）</w:t>
            </w:r>
          </w:p>
        </w:tc>
        <w:tc>
          <w:tcPr>
            <w:tcW w:w="1841" w:type="dxa"/>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lang w:eastAsia="zh-CN"/>
              </w:rPr>
              <w:t>（十三）</w:t>
            </w:r>
            <w:r>
              <w:rPr>
                <w:rFonts w:hint="eastAsia" w:ascii="仿宋" w:hAnsi="仿宋" w:eastAsia="仿宋" w:cs="仿宋"/>
                <w:sz w:val="24"/>
              </w:rPr>
              <w:t>试运行及验收方案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6178"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根据投标人提出培训方案，包括培训计划、地点、组织、人员配备、软硬件资料等。方案内容全面、科学、具有可行性的视为符合。符合的得2分，部分符合的得1分，不符合或未提供的不得分。</w:t>
            </w:r>
          </w:p>
        </w:tc>
        <w:tc>
          <w:tcPr>
            <w:tcW w:w="1112" w:type="dxa"/>
            <w:vAlign w:val="center"/>
          </w:tcPr>
          <w:p>
            <w:pPr>
              <w:spacing w:line="360" w:lineRule="auto"/>
              <w:ind w:firstLine="120" w:firstLineChars="50"/>
              <w:jc w:val="center"/>
              <w:outlineLvl w:val="0"/>
              <w:rPr>
                <w:rFonts w:hint="eastAsia" w:ascii="仿宋" w:hAnsi="仿宋" w:eastAsia="仿宋" w:cs="仿宋"/>
                <w:bCs/>
                <w:sz w:val="24"/>
                <w:lang w:val="en-US" w:eastAsia="zh-CN"/>
              </w:rPr>
            </w:pPr>
            <w:r>
              <w:rPr>
                <w:rFonts w:hint="eastAsia" w:ascii="仿宋" w:hAnsi="仿宋" w:eastAsia="仿宋" w:cs="仿宋"/>
                <w:bCs/>
                <w:sz w:val="24"/>
                <w:lang w:val="en-US" w:eastAsia="zh-CN"/>
              </w:rPr>
              <w:t>0-2分（主观）</w:t>
            </w:r>
          </w:p>
        </w:tc>
        <w:tc>
          <w:tcPr>
            <w:tcW w:w="1841" w:type="dxa"/>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lang w:eastAsia="zh-CN"/>
              </w:rPr>
              <w:t>（十四）</w:t>
            </w:r>
            <w:r>
              <w:rPr>
                <w:rFonts w:hint="eastAsia" w:ascii="仿宋" w:hAnsi="仿宋" w:eastAsia="仿宋" w:cs="仿宋"/>
                <w:sz w:val="24"/>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6178"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1、支持按照性别、年龄、帽子、眼镜、口罩等属性对图片进行筛选，且可以按照属性精度低中高进行二次筛选。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2、支持同一人员多张图片同步上传检索，自动返回符合多张图片符合相似度的检索结果，并可以按照全部结果和精准结果进行过滤查看。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3、支持人员活动区域分析功能，能够按照出入的频率以从高到低的方式进行排序显示。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4、支持同行人员分析功能，可以分析指定人员在某个时间内接触的人群情况，并能够按照同行次数从高到低的方式进行排序显示。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5、支持徘徊分析，可以分析指定区域和时间内多次出现的人员，且可以按徘徊次数由高到低显示徘徊人员。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每满足一条视频得1分，不满足不得分，最高得5分</w:t>
            </w:r>
          </w:p>
        </w:tc>
        <w:tc>
          <w:tcPr>
            <w:tcW w:w="1112" w:type="dxa"/>
            <w:vAlign w:val="center"/>
          </w:tcPr>
          <w:p>
            <w:pPr>
              <w:spacing w:line="360" w:lineRule="auto"/>
              <w:ind w:firstLine="120" w:firstLineChars="50"/>
              <w:jc w:val="center"/>
              <w:outlineLvl w:val="0"/>
              <w:rPr>
                <w:rFonts w:hint="eastAsia" w:ascii="仿宋" w:hAnsi="仿宋" w:eastAsia="仿宋" w:cs="仿宋"/>
                <w:bCs/>
                <w:sz w:val="24"/>
                <w:lang w:val="en-US" w:eastAsia="zh-CN"/>
              </w:rPr>
            </w:pPr>
            <w:r>
              <w:rPr>
                <w:rFonts w:hint="eastAsia" w:ascii="仿宋" w:hAnsi="仿宋" w:eastAsia="仿宋" w:cs="仿宋"/>
                <w:bCs/>
                <w:sz w:val="24"/>
                <w:lang w:val="en-US" w:eastAsia="zh-CN"/>
              </w:rPr>
              <w:t>0-5 分（客观）</w:t>
            </w:r>
          </w:p>
        </w:tc>
        <w:tc>
          <w:tcPr>
            <w:tcW w:w="1841" w:type="dxa"/>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lang w:eastAsia="zh-CN"/>
              </w:rPr>
              <w:t>（十五）</w:t>
            </w:r>
            <w:r>
              <w:rPr>
                <w:rFonts w:hint="eastAsia" w:ascii="仿宋" w:hAnsi="仿宋" w:eastAsia="仿宋" w:cs="仿宋"/>
                <w:sz w:val="24"/>
              </w:rPr>
              <w:t>智能分析后台功能演示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6178"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w:t>
            </w:r>
            <w:r>
              <w:rPr>
                <w:rFonts w:hint="eastAsia" w:ascii="仿宋" w:hAnsi="仿宋" w:eastAsia="仿宋" w:cs="仿宋"/>
                <w:sz w:val="24"/>
                <w:szCs w:val="24"/>
                <w:lang w:val="en-US" w:eastAsia="zh-CN"/>
              </w:rPr>
              <w:t>2</w:t>
            </w:r>
            <w:r>
              <w:rPr>
                <w:rFonts w:hint="eastAsia" w:ascii="仿宋" w:hAnsi="仿宋" w:eastAsia="仿宋" w:cs="仿宋"/>
                <w:sz w:val="24"/>
                <w:szCs w:val="24"/>
              </w:rPr>
              <w:t>0］的计算公式计算。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pPr>
              <w:spacing w:line="360" w:lineRule="auto"/>
              <w:ind w:firstLine="480" w:firstLineChars="200"/>
              <w:rPr>
                <w:rFonts w:hint="eastAsia" w:ascii="仿宋" w:hAnsi="仿宋" w:eastAsia="仿宋" w:cs="仿宋"/>
                <w:bCs/>
                <w:kern w:val="2"/>
                <w:sz w:val="24"/>
                <w:szCs w:val="24"/>
                <w:highlight w:val="none"/>
                <w:lang w:val="zh-CN" w:eastAsia="zh-CN" w:bidi="ar-SA"/>
              </w:rPr>
            </w:pPr>
            <w:r>
              <w:rPr>
                <w:rFonts w:hint="eastAsia" w:ascii="仿宋" w:hAnsi="仿宋" w:eastAsia="仿宋" w:cs="仿宋"/>
                <w:sz w:val="24"/>
                <w:szCs w:val="24"/>
              </w:rPr>
              <w:t>因落实政府采购政策需要进行价格调整的，以调整后的价格计算评标基准价和投标报价。</w:t>
            </w:r>
          </w:p>
        </w:tc>
        <w:tc>
          <w:tcPr>
            <w:tcW w:w="1112" w:type="dxa"/>
            <w:vAlign w:val="center"/>
          </w:tcPr>
          <w:p>
            <w:pPr>
              <w:spacing w:line="360" w:lineRule="auto"/>
              <w:ind w:firstLine="120" w:firstLineChars="50"/>
              <w:jc w:val="center"/>
              <w:outlineLvl w:val="0"/>
              <w:rPr>
                <w:rFonts w:hint="eastAsia" w:ascii="仿宋" w:hAnsi="仿宋" w:eastAsia="仿宋" w:cs="仿宋"/>
                <w:bCs/>
                <w:sz w:val="24"/>
                <w:lang w:val="en-US" w:eastAsia="zh-CN"/>
              </w:rPr>
            </w:pPr>
            <w:r>
              <w:rPr>
                <w:rFonts w:hint="eastAsia" w:ascii="仿宋" w:hAnsi="仿宋" w:eastAsia="仿宋" w:cs="仿宋"/>
                <w:bCs/>
                <w:sz w:val="24"/>
                <w:lang w:val="en-US" w:eastAsia="zh-CN"/>
              </w:rPr>
              <w:t>20</w:t>
            </w:r>
            <w:r>
              <w:rPr>
                <w:rFonts w:hint="eastAsia" w:ascii="仿宋" w:hAnsi="仿宋" w:eastAsia="仿宋" w:cs="仿宋"/>
                <w:bCs/>
                <w:sz w:val="24"/>
              </w:rPr>
              <w:t>分（客观）</w:t>
            </w:r>
          </w:p>
        </w:tc>
        <w:tc>
          <w:tcPr>
            <w:tcW w:w="1841" w:type="dxa"/>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w:t>
            </w:r>
          </w:p>
        </w:tc>
      </w:tr>
    </w:tbl>
    <w:p>
      <w:pPr>
        <w:snapToGrid w:val="0"/>
        <w:spacing w:line="360" w:lineRule="auto"/>
        <w:rPr>
          <w:rFonts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w:t>
      </w:r>
    </w:p>
    <w:p>
      <w:pPr>
        <w:snapToGrid w:val="0"/>
        <w:spacing w:line="360" w:lineRule="auto"/>
        <w:rPr>
          <w:rFonts w:ascii="仿宋" w:hAnsi="仿宋" w:eastAsia="仿宋" w:cs="仿宋"/>
          <w:sz w:val="24"/>
        </w:rPr>
      </w:pPr>
      <w:r>
        <w:rPr>
          <w:rFonts w:hint="eastAsia" w:ascii="仿宋" w:hAnsi="仿宋" w:eastAsia="仿宋" w:cs="仿宋"/>
          <w:sz w:val="24"/>
        </w:rPr>
        <w:t>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b/>
          <w:bCs/>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r>
        <w:rPr>
          <w:rFonts w:hint="eastAsia" w:ascii="仿宋" w:hAnsi="仿宋" w:eastAsia="仿宋" w:cs="仿宋"/>
          <w:b/>
          <w:bCs/>
          <w:kern w:val="0"/>
          <w:sz w:val="24"/>
        </w:rPr>
        <w:t>评审小组成员个人主观打分偏离所有评审小组成员主观打分平均值30%以上的，由评审委员会启动评分畸高、畸低行为认定程序。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1"/>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3.4.1.1投标文件中投标报价明细表内容与投标文件中相应内容不一致的，以投标报价明细表为准;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3.4.1.3单价金额小数点或者百分比有明显错位的，以投标报价明细表的总价为准，并修改单价;</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1"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1"/>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ascii="仿宋" w:hAnsi="仿宋" w:eastAsia="仿宋" w:cs="仿宋"/>
        </w:rPr>
        <w:sectPr>
          <w:pgSz w:w="11907" w:h="16840"/>
          <w:pgMar w:top="1474" w:right="1473" w:bottom="1474" w:left="1394" w:header="851" w:footer="851" w:gutter="0"/>
          <w:cols w:space="720" w:num="1"/>
        </w:sect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7"/>
    </w:p>
    <w:p>
      <w:pPr>
        <w:spacing w:line="360" w:lineRule="auto"/>
        <w:jc w:val="center"/>
        <w:outlineLvl w:val="0"/>
        <w:rPr>
          <w:rFonts w:ascii="仿宋" w:hAnsi="仿宋" w:eastAsia="仿宋" w:cs="仿宋"/>
          <w:b/>
          <w:sz w:val="36"/>
          <w:szCs w:val="36"/>
        </w:rPr>
      </w:pPr>
      <w:bookmarkStart w:id="437" w:name="第五部分"/>
      <w:bookmarkStart w:id="438" w:name="_Toc86217003"/>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adjustRightInd w:val="0"/>
        <w:spacing w:before="120" w:line="360" w:lineRule="auto"/>
        <w:jc w:val="center"/>
        <w:rPr>
          <w:rFonts w:ascii="仿宋" w:hAnsi="仿宋" w:eastAsia="仿宋" w:cs="Times New Roman"/>
          <w:color w:val="000000"/>
          <w:sz w:val="44"/>
          <w:szCs w:val="44"/>
        </w:rPr>
      </w:pPr>
      <w:r>
        <w:rPr>
          <w:rFonts w:hint="eastAsia" w:ascii="仿宋" w:hAnsi="仿宋" w:eastAsia="仿宋" w:cs="Times New Roman"/>
          <w:b/>
          <w:color w:val="000000"/>
          <w:sz w:val="44"/>
          <w:szCs w:val="44"/>
        </w:rPr>
        <w:t>杭州市公安局钱塘区分局2022年“雪亮工程”续租服务项目合同</w:t>
      </w:r>
    </w:p>
    <w:p>
      <w:pPr>
        <w:pStyle w:val="702"/>
        <w:ind w:left="0" w:leftChars="0" w:firstLine="0" w:firstLineChars="0"/>
        <w:rPr>
          <w:rFonts w:ascii="仿宋" w:hAnsi="仿宋" w:eastAsia="仿宋" w:cs="仿宋"/>
          <w:szCs w:val="24"/>
        </w:rPr>
      </w:pPr>
    </w:p>
    <w:p>
      <w:pPr>
        <w:pStyle w:val="702"/>
        <w:jc w:val="center"/>
        <w:rPr>
          <w:rFonts w:ascii="仿宋" w:hAnsi="仿宋" w:eastAsia="仿宋" w:cs="仿宋"/>
          <w:szCs w:val="24"/>
        </w:rPr>
      </w:pPr>
    </w:p>
    <w:p>
      <w:pPr>
        <w:pStyle w:val="702"/>
        <w:ind w:firstLine="2843" w:firstLineChars="1180"/>
        <w:rPr>
          <w:rFonts w:ascii="仿宋" w:hAnsi="仿宋" w:eastAsia="仿宋" w:cs="仿宋"/>
          <w:b/>
          <w:szCs w:val="24"/>
        </w:rPr>
      </w:pPr>
      <w:r>
        <w:rPr>
          <w:rFonts w:hint="eastAsia" w:ascii="仿宋" w:hAnsi="仿宋" w:eastAsia="仿宋" w:cs="仿宋"/>
          <w:b/>
          <w:szCs w:val="24"/>
        </w:rPr>
        <w:t>第一部分 合同书</w:t>
      </w:r>
    </w:p>
    <w:p>
      <w:pPr>
        <w:pStyle w:val="702"/>
        <w:rPr>
          <w:rFonts w:ascii="仿宋" w:hAnsi="仿宋" w:eastAsia="仿宋" w:cs="仿宋"/>
          <w:szCs w:val="24"/>
        </w:rPr>
      </w:pPr>
    </w:p>
    <w:p>
      <w:pPr>
        <w:pStyle w:val="702"/>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9"/>
        <w:spacing w:before="120" w:line="22" w:lineRule="atLeast"/>
        <w:rPr>
          <w:rFonts w:ascii="仿宋" w:hAnsi="仿宋" w:eastAsia="仿宋" w:cs="仿宋"/>
          <w:szCs w:val="24"/>
        </w:rPr>
      </w:pPr>
    </w:p>
    <w:p>
      <w:pPr>
        <w:pStyle w:val="599"/>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7" w:h="16840"/>
          <w:pgMar w:top="1474" w:right="1473" w:bottom="1474" w:left="1394" w:header="851" w:footer="851" w:gutter="0"/>
          <w:cols w:space="720" w:num="1"/>
        </w:sectPr>
      </w:pPr>
    </w:p>
    <w:p>
      <w:pPr>
        <w:snapToGrid w:val="0"/>
        <w:spacing w:line="360" w:lineRule="auto"/>
        <w:ind w:firstLine="480" w:firstLineChars="200"/>
        <w:rPr>
          <w:rFonts w:ascii="仿宋" w:hAnsi="仿宋" w:eastAsia="仿宋" w:cs="Arial"/>
          <w:bCs/>
          <w:snapToGrid w:val="0"/>
          <w:sz w:val="24"/>
          <w:szCs w:val="24"/>
        </w:rPr>
      </w:pPr>
      <w:r>
        <w:rPr>
          <w:rFonts w:hint="eastAsia" w:ascii="仿宋" w:hAnsi="仿宋" w:eastAsia="仿宋" w:cs="Arial"/>
          <w:bCs/>
          <w:snapToGrid w:val="0"/>
          <w:sz w:val="24"/>
          <w:szCs w:val="24"/>
        </w:rPr>
        <w:t>合同将由杭州市公安局钱塘区分局（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pPr>
        <w:snapToGrid w:val="0"/>
        <w:spacing w:line="360" w:lineRule="auto"/>
        <w:rPr>
          <w:rFonts w:ascii="仿宋" w:hAnsi="仿宋" w:eastAsia="仿宋" w:cs="Arial"/>
          <w:snapToGrid w:val="0"/>
          <w:kern w:val="0"/>
          <w:sz w:val="24"/>
          <w:szCs w:val="24"/>
        </w:rPr>
      </w:pPr>
    </w:p>
    <w:p>
      <w:pPr>
        <w:snapToGrid w:val="0"/>
        <w:spacing w:line="360" w:lineRule="auto"/>
        <w:jc w:val="center"/>
        <w:rPr>
          <w:rFonts w:ascii="仿宋" w:hAnsi="仿宋" w:eastAsia="仿宋" w:cs="楷体_GB2312"/>
          <w:spacing w:val="-6"/>
          <w:sz w:val="24"/>
          <w:szCs w:val="24"/>
        </w:rPr>
      </w:pPr>
      <w:r>
        <w:rPr>
          <w:rFonts w:ascii="仿宋" w:hAnsi="仿宋" w:eastAsia="仿宋" w:cs="楷体_GB2312"/>
          <w:spacing w:val="-6"/>
          <w:sz w:val="24"/>
          <w:szCs w:val="24"/>
        </w:rPr>
        <w:t>（本合同为合同样稿）</w:t>
      </w:r>
    </w:p>
    <w:p>
      <w:pPr>
        <w:snapToGrid w:val="0"/>
        <w:spacing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杭州市公安局钱塘区分局2022年“雪亮工程”</w:t>
      </w:r>
    </w:p>
    <w:p>
      <w:pPr>
        <w:snapToGrid w:val="0"/>
        <w:spacing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续租服务项目</w:t>
      </w:r>
      <w:r>
        <w:rPr>
          <w:rFonts w:hint="eastAsia" w:ascii="仿宋" w:hAnsi="仿宋" w:eastAsia="仿宋" w:cs="宋体"/>
          <w:b/>
          <w:sz w:val="24"/>
          <w:szCs w:val="24"/>
        </w:rPr>
        <w:t>服务</w:t>
      </w:r>
      <w:r>
        <w:rPr>
          <w:rFonts w:hint="eastAsia" w:ascii="仿宋" w:hAnsi="仿宋" w:eastAsia="仿宋" w:cs="宋体"/>
          <w:b/>
          <w:sz w:val="24"/>
          <w:szCs w:val="24"/>
          <w:lang w:val="zh-CN"/>
        </w:rPr>
        <w:t>合同</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甲方（需方）：杭州市公安局钱塘区分局</w:t>
      </w:r>
      <w:r>
        <w:rPr>
          <w:rFonts w:hint="eastAsia" w:ascii="仿宋" w:hAnsi="仿宋" w:eastAsia="仿宋" w:cs="Arial"/>
          <w:bCs/>
          <w:snapToGrid w:val="0"/>
          <w:sz w:val="24"/>
          <w:szCs w:val="24"/>
        </w:rPr>
        <w:t xml:space="preserve"> </w:t>
      </w:r>
      <w:r>
        <w:rPr>
          <w:rFonts w:ascii="仿宋" w:hAnsi="仿宋" w:eastAsia="仿宋" w:cs="Arial"/>
          <w:bCs/>
          <w:snapToGrid w:val="0"/>
          <w:sz w:val="24"/>
          <w:szCs w:val="24"/>
        </w:rPr>
        <w:t xml:space="preserve">  </w:t>
      </w:r>
      <w:r>
        <w:rPr>
          <w:rFonts w:ascii="仿宋" w:hAnsi="仿宋" w:eastAsia="仿宋" w:cs="宋体"/>
          <w:iCs/>
          <w:sz w:val="24"/>
          <w:szCs w:val="24"/>
        </w:rPr>
        <w:t xml:space="preserve">     合同编号：</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乙方</w:t>
      </w:r>
      <w:r>
        <w:rPr>
          <w:rFonts w:ascii="仿宋" w:hAnsi="仿宋" w:eastAsia="仿宋" w:cs="宋体"/>
          <w:iCs/>
          <w:sz w:val="24"/>
          <w:szCs w:val="24"/>
        </w:rPr>
        <w:t xml:space="preserve"> (供方)：                                 </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1．定义</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1．1“合同”即由甲乙方双方签订的合同格式中的文件，包括所有的附件、附录和组成合同部分的所有其他文件。</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1．2“合同价格”系指根据合同规定，在供应商全面正确地履行合同义务时，采购人应支付给供应商的款项。</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1．3“服务”系指招标文件规定供应商须承担的安装、调试技术协助、校准、培训以及其它类似的义务。</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1．4“甲方”系指通过采购接受合同及服务的杭州市公安局钱塘区分局。</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1．5“乙方”系指经评审最终确定的中标人。</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1．6“现场”系指将要进行系统安装和运转的地点。</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1．7“验收”系指采购人依据技术规格规定接受合同所依据的程序和条件。</w:t>
      </w:r>
      <w:r>
        <w:rPr>
          <w:rFonts w:ascii="仿宋" w:hAnsi="仿宋" w:eastAsia="仿宋" w:cs="宋体"/>
          <w:iCs/>
          <w:sz w:val="24"/>
          <w:szCs w:val="24"/>
        </w:rPr>
        <w:t>序和条件。</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2．适用范围</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本合同条款适用与本次采购活动。项目实施范围详见附件——招标文件和投标文件及补充文件、采购设计图、承诺书等。</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3．系统建设</w:t>
      </w:r>
    </w:p>
    <w:p>
      <w:pPr>
        <w:snapToGrid w:val="0"/>
        <w:spacing w:line="360" w:lineRule="auto"/>
        <w:ind w:firstLine="480"/>
        <w:rPr>
          <w:rFonts w:ascii="仿宋" w:hAnsi="仿宋" w:eastAsia="仿宋" w:cs="宋体"/>
          <w:iCs/>
          <w:color w:val="auto"/>
          <w:sz w:val="24"/>
          <w:szCs w:val="24"/>
        </w:rPr>
      </w:pPr>
      <w:r>
        <w:rPr>
          <w:rFonts w:hint="eastAsia" w:ascii="仿宋" w:hAnsi="仿宋" w:eastAsia="仿宋" w:cs="宋体"/>
          <w:iCs/>
          <w:color w:val="auto"/>
          <w:sz w:val="24"/>
          <w:szCs w:val="24"/>
        </w:rPr>
        <w:t>3．1乙方必须根据招标文件规定的服务内容，进一步深入需求分析，对需要改建和新建内容，编制详细技术方案，同时编制全部服务内容的详细实施方案，向甲方提供上述文档并需经甲方</w:t>
      </w:r>
      <w:r>
        <w:rPr>
          <w:rFonts w:hint="eastAsia" w:ascii="仿宋" w:hAnsi="仿宋" w:eastAsia="仿宋" w:cs="宋体"/>
          <w:iCs/>
          <w:color w:val="auto"/>
          <w:sz w:val="24"/>
          <w:szCs w:val="24"/>
          <w:lang w:val="en-US" w:eastAsia="zh-Hans"/>
        </w:rPr>
        <w:t>书面</w:t>
      </w:r>
      <w:r>
        <w:rPr>
          <w:rFonts w:hint="eastAsia" w:ascii="仿宋" w:hAnsi="仿宋" w:eastAsia="仿宋" w:cs="宋体"/>
          <w:iCs/>
          <w:color w:val="auto"/>
          <w:sz w:val="24"/>
          <w:szCs w:val="24"/>
        </w:rPr>
        <w:t>审查。</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3.2乙方对甲方提供的业务资料、技术资料应严格保密，不得扩散。</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3.3 乙方及其工作人员对在项目建设期间所获得的甲方的情报和资料有保密义务，泄漏秘密应承担相应责任，乙方对其工作人员的泄密承担连带责任。不论本合同是否变更、解除、终止，本条款均有效。</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3．4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4．安装调试</w:t>
      </w:r>
    </w:p>
    <w:p>
      <w:pPr>
        <w:snapToGrid w:val="0"/>
        <w:spacing w:line="360" w:lineRule="auto"/>
        <w:ind w:firstLine="480"/>
        <w:rPr>
          <w:rFonts w:ascii="仿宋" w:hAnsi="仿宋" w:eastAsia="仿宋" w:cs="宋体"/>
          <w:iCs/>
          <w:sz w:val="24"/>
          <w:szCs w:val="24"/>
        </w:rPr>
      </w:pPr>
      <w:r>
        <w:rPr>
          <w:rFonts w:ascii="仿宋" w:hAnsi="仿宋" w:eastAsia="仿宋" w:cs="宋体"/>
          <w:iCs/>
          <w:sz w:val="24"/>
          <w:szCs w:val="24"/>
        </w:rPr>
        <w:t>4.1 甲方提供堆放材料和工具场地，设备和材料的堆放安全由乙方负责。</w:t>
      </w:r>
    </w:p>
    <w:p>
      <w:pPr>
        <w:snapToGrid w:val="0"/>
        <w:spacing w:line="360" w:lineRule="auto"/>
        <w:ind w:firstLine="480"/>
        <w:rPr>
          <w:rFonts w:ascii="仿宋" w:hAnsi="仿宋" w:eastAsia="仿宋" w:cs="宋体"/>
          <w:iCs/>
          <w:sz w:val="24"/>
          <w:szCs w:val="24"/>
        </w:rPr>
      </w:pPr>
      <w:r>
        <w:rPr>
          <w:rFonts w:ascii="仿宋" w:hAnsi="仿宋" w:eastAsia="仿宋" w:cs="宋体"/>
          <w:iCs/>
          <w:sz w:val="24"/>
          <w:szCs w:val="24"/>
        </w:rPr>
        <w:t>4.2 甲方提供工程所需的水源和电源，费用由乙方承担。</w:t>
      </w:r>
    </w:p>
    <w:p>
      <w:pPr>
        <w:snapToGrid w:val="0"/>
        <w:spacing w:line="360" w:lineRule="auto"/>
        <w:ind w:firstLine="482"/>
        <w:rPr>
          <w:rFonts w:ascii="仿宋" w:hAnsi="仿宋" w:eastAsia="仿宋" w:cs="宋体"/>
          <w:iCs/>
          <w:color w:val="auto"/>
          <w:sz w:val="24"/>
          <w:szCs w:val="24"/>
        </w:rPr>
      </w:pPr>
      <w:r>
        <w:rPr>
          <w:rFonts w:ascii="仿宋" w:hAnsi="仿宋" w:eastAsia="仿宋" w:cs="宋体"/>
          <w:iCs/>
          <w:color w:val="auto"/>
          <w:sz w:val="24"/>
          <w:szCs w:val="24"/>
        </w:rPr>
        <w:t>4.3 乙方项目实施人员须服从甲方、监理管理人员管理，项目质量纳入现场监理。乙方项目实施人员必须遵守现场的各项规章制度。</w:t>
      </w:r>
      <w:r>
        <w:rPr>
          <w:rFonts w:hint="eastAsia" w:ascii="仿宋" w:hAnsi="仿宋" w:eastAsia="仿宋" w:cs="仿宋"/>
          <w:color w:val="auto"/>
          <w:sz w:val="24"/>
          <w:szCs w:val="24"/>
          <w:lang w:val="en-US" w:eastAsia="zh-Hans"/>
        </w:rPr>
        <w:t>乙方需为其工作人员签订劳动合同</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缴纳社会保险等</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如出现工伤等事故</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均由乙方自行承担</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与甲方无关</w:t>
      </w:r>
      <w:r>
        <w:rPr>
          <w:rFonts w:hint="default" w:ascii="仿宋" w:hAnsi="仿宋" w:eastAsia="仿宋" w:cs="仿宋"/>
          <w:color w:val="auto"/>
          <w:sz w:val="24"/>
          <w:szCs w:val="24"/>
          <w:lang w:eastAsia="zh-Hans"/>
        </w:rPr>
        <w:t>。</w:t>
      </w:r>
    </w:p>
    <w:p>
      <w:pPr>
        <w:snapToGrid w:val="0"/>
        <w:spacing w:line="360" w:lineRule="auto"/>
        <w:ind w:firstLine="480"/>
        <w:rPr>
          <w:rFonts w:ascii="仿宋" w:hAnsi="仿宋" w:eastAsia="仿宋" w:cs="宋体"/>
          <w:iCs/>
          <w:sz w:val="24"/>
          <w:szCs w:val="24"/>
        </w:rPr>
      </w:pPr>
      <w:r>
        <w:rPr>
          <w:rFonts w:ascii="仿宋" w:hAnsi="仿宋" w:eastAsia="仿宋" w:cs="宋体"/>
          <w:iCs/>
          <w:sz w:val="24"/>
          <w:szCs w:val="24"/>
        </w:rPr>
        <w:t>4.4 乙方应根据项目情况提供安装、到货计划，安装的实施进度计划，经甲、乙双方共同确定后作为双方共同执行的合同条款，乙方应按计划完工交付验收，若超过计划完工日15天以上的天数按超期处罚，处罚按13.2条办法。</w:t>
      </w:r>
    </w:p>
    <w:p>
      <w:pPr>
        <w:snapToGrid w:val="0"/>
        <w:spacing w:line="360" w:lineRule="auto"/>
        <w:ind w:firstLine="480"/>
        <w:rPr>
          <w:rFonts w:ascii="仿宋" w:hAnsi="仿宋" w:eastAsia="仿宋" w:cs="宋体"/>
          <w:iCs/>
          <w:sz w:val="24"/>
          <w:szCs w:val="24"/>
        </w:rPr>
      </w:pPr>
      <w:r>
        <w:rPr>
          <w:rFonts w:ascii="仿宋" w:hAnsi="仿宋" w:eastAsia="仿宋" w:cs="宋体"/>
          <w:iCs/>
          <w:sz w:val="24"/>
          <w:szCs w:val="24"/>
        </w:rPr>
        <w:t>4.5竣工验收时必须提供完整的竣工资料，包括竣工图、隐检工程记录资料、性能测试报告。非标准产品设计图（接线图）系统使用说明书、各类产品证明书等。</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5．系统运行维护</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乙方向甲方提供招标文件和合同规定的所有服务内容，并承诺免费承担与本项目建设任务以外的子系统之间的协调解决工作。</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6．验收</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6.1 本项目建设工期为合同签订后3个月，乙方应按工期规定完成全部系统建设任务，投入试运行前，由甲方组织对项目进行初步验收，通过初验后进行试运行。投入试运行后正常运行3个月，由甲方会同有关部门对项目进行最终验收。</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6.2 验收合格后，甲乙双方共同签署验收报告，一式二份，一份交甲方留存，一份由乙方用作结算凭证，同时由甲方填写《杭州市政府采购售后服务质量反馈表》，该表与设备运行期内甲方的反馈意见，都将作为考核乙方售后服务和质量的依据。</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6.3 验收时如果发现项目建设内容与合同中要求不符，乙方应无条件返工，并承担由此发生的一切损失和费用及项目延误责任，若返工重做仍然不符合合同要求，甲方有权终止合同，并没收项目履约保证金。</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6.4 验收时必须提供完整的竣工验收资料，包括招标文件第三部分项目技术规范和服务要求中所列的所有文档资料等，包括但不限于竣工图、工程记录资料、性能测试报告、非标准产品设计图、系统说明书、各类产品证明书等。</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7．支付</w:t>
      </w:r>
    </w:p>
    <w:p>
      <w:pPr>
        <w:snapToGrid w:val="0"/>
        <w:spacing w:line="360" w:lineRule="auto"/>
        <w:ind w:firstLine="480"/>
        <w:rPr>
          <w:rFonts w:ascii="仿宋" w:hAnsi="仿宋" w:eastAsia="仿宋" w:cs="宋体"/>
          <w:iCs/>
          <w:sz w:val="24"/>
          <w:szCs w:val="24"/>
        </w:rPr>
      </w:pPr>
      <w:r>
        <w:rPr>
          <w:rFonts w:ascii="仿宋" w:hAnsi="仿宋" w:eastAsia="仿宋" w:cs="宋体"/>
          <w:iCs/>
          <w:sz w:val="24"/>
          <w:szCs w:val="24"/>
        </w:rPr>
        <w:t>7.1合同报价按综合单价：</w:t>
      </w:r>
    </w:p>
    <w:p>
      <w:pPr>
        <w:snapToGrid w:val="0"/>
        <w:spacing w:line="360" w:lineRule="auto"/>
        <w:ind w:firstLine="482"/>
        <w:rPr>
          <w:rFonts w:ascii="仿宋" w:hAnsi="仿宋" w:eastAsia="仿宋" w:cs="宋体"/>
          <w:b/>
          <w:bCs/>
          <w:iCs/>
          <w:sz w:val="24"/>
          <w:szCs w:val="24"/>
        </w:rPr>
      </w:pPr>
      <w:r>
        <w:rPr>
          <w:rFonts w:hint="eastAsia" w:ascii="仿宋" w:hAnsi="仿宋" w:eastAsia="仿宋" w:cs="宋体"/>
          <w:b/>
          <w:bCs/>
          <w:iCs/>
          <w:sz w:val="24"/>
          <w:szCs w:val="24"/>
        </w:rPr>
        <w:t>1）点位：高清监控点位</w:t>
      </w:r>
      <w:r>
        <w:rPr>
          <w:rFonts w:hint="eastAsia" w:ascii="仿宋" w:hAnsi="仿宋" w:eastAsia="仿宋" w:cs="宋体"/>
          <w:b/>
          <w:bCs/>
          <w:iCs/>
          <w:sz w:val="24"/>
          <w:szCs w:val="24"/>
          <w:u w:val="single"/>
        </w:rPr>
        <w:t xml:space="preserve"> </w:t>
      </w:r>
      <w:r>
        <w:rPr>
          <w:rFonts w:ascii="仿宋" w:hAnsi="仿宋" w:eastAsia="仿宋" w:cs="宋体"/>
          <w:b/>
          <w:bCs/>
          <w:iCs/>
          <w:sz w:val="24"/>
          <w:szCs w:val="24"/>
          <w:u w:val="single"/>
        </w:rPr>
        <w:t xml:space="preserve">  </w:t>
      </w:r>
      <w:r>
        <w:rPr>
          <w:rFonts w:hint="eastAsia" w:ascii="仿宋" w:hAnsi="仿宋" w:eastAsia="仿宋" w:cs="宋体"/>
          <w:b/>
          <w:bCs/>
          <w:iCs/>
          <w:sz w:val="24"/>
          <w:szCs w:val="24"/>
          <w:u w:val="single"/>
        </w:rPr>
        <w:t xml:space="preserve"> </w:t>
      </w:r>
      <w:r>
        <w:rPr>
          <w:rFonts w:hint="eastAsia" w:ascii="仿宋" w:hAnsi="仿宋" w:eastAsia="仿宋" w:cs="宋体"/>
          <w:b/>
          <w:bCs/>
          <w:iCs/>
          <w:sz w:val="24"/>
          <w:szCs w:val="24"/>
        </w:rPr>
        <w:t>元/点/月，自动抓拍监控点位</w:t>
      </w:r>
      <w:r>
        <w:rPr>
          <w:rFonts w:ascii="仿宋" w:hAnsi="仿宋" w:eastAsia="仿宋" w:cs="宋体"/>
          <w:b/>
          <w:bCs/>
          <w:iCs/>
          <w:sz w:val="24"/>
          <w:szCs w:val="24"/>
          <w:u w:val="single"/>
        </w:rPr>
        <w:t xml:space="preserve">    </w:t>
      </w:r>
      <w:r>
        <w:rPr>
          <w:rFonts w:hint="eastAsia" w:ascii="仿宋" w:hAnsi="仿宋" w:eastAsia="仿宋" w:cs="宋体"/>
          <w:b/>
          <w:bCs/>
          <w:iCs/>
          <w:sz w:val="24"/>
          <w:szCs w:val="24"/>
        </w:rPr>
        <w:t>元/点/月，移动监控点位</w:t>
      </w:r>
      <w:r>
        <w:rPr>
          <w:rFonts w:hint="eastAsia" w:ascii="仿宋" w:hAnsi="仿宋" w:eastAsia="仿宋" w:cs="宋体"/>
          <w:b/>
          <w:bCs/>
          <w:iCs/>
          <w:sz w:val="24"/>
          <w:szCs w:val="24"/>
          <w:u w:val="single"/>
        </w:rPr>
        <w:t xml:space="preserve"> </w:t>
      </w:r>
      <w:r>
        <w:rPr>
          <w:rFonts w:ascii="仿宋" w:hAnsi="仿宋" w:eastAsia="仿宋" w:cs="宋体"/>
          <w:b/>
          <w:bCs/>
          <w:iCs/>
          <w:sz w:val="24"/>
          <w:szCs w:val="24"/>
          <w:u w:val="single"/>
        </w:rPr>
        <w:t xml:space="preserve">  </w:t>
      </w:r>
      <w:r>
        <w:rPr>
          <w:rFonts w:hint="eastAsia" w:ascii="仿宋" w:hAnsi="仿宋" w:eastAsia="仿宋" w:cs="宋体"/>
          <w:b/>
          <w:bCs/>
          <w:iCs/>
          <w:sz w:val="24"/>
          <w:szCs w:val="24"/>
          <w:u w:val="single"/>
        </w:rPr>
        <w:t xml:space="preserve"> </w:t>
      </w:r>
      <w:r>
        <w:rPr>
          <w:rFonts w:hint="eastAsia" w:ascii="仿宋" w:hAnsi="仿宋" w:eastAsia="仿宋" w:cs="宋体"/>
          <w:b/>
          <w:bCs/>
          <w:iCs/>
          <w:sz w:val="24"/>
          <w:szCs w:val="24"/>
        </w:rPr>
        <w:t>元/套/月，高空监控点位</w:t>
      </w:r>
      <w:r>
        <w:rPr>
          <w:rFonts w:hint="eastAsia" w:ascii="仿宋" w:hAnsi="仿宋" w:eastAsia="仿宋" w:cs="宋体"/>
          <w:b/>
          <w:bCs/>
          <w:iCs/>
          <w:sz w:val="24"/>
          <w:szCs w:val="24"/>
          <w:u w:val="single"/>
        </w:rPr>
        <w:t xml:space="preserve"> </w:t>
      </w:r>
      <w:r>
        <w:rPr>
          <w:rFonts w:ascii="仿宋" w:hAnsi="仿宋" w:eastAsia="仿宋" w:cs="宋体"/>
          <w:b/>
          <w:bCs/>
          <w:iCs/>
          <w:sz w:val="24"/>
          <w:szCs w:val="24"/>
          <w:u w:val="single"/>
        </w:rPr>
        <w:t xml:space="preserve"> </w:t>
      </w:r>
      <w:r>
        <w:rPr>
          <w:rFonts w:hint="eastAsia" w:ascii="仿宋" w:hAnsi="仿宋" w:eastAsia="仿宋" w:cs="宋体"/>
          <w:b/>
          <w:bCs/>
          <w:iCs/>
          <w:sz w:val="24"/>
          <w:szCs w:val="24"/>
          <w:u w:val="single"/>
        </w:rPr>
        <w:t xml:space="preserve"> </w:t>
      </w:r>
      <w:r>
        <w:rPr>
          <w:rFonts w:hint="eastAsia" w:ascii="仿宋" w:hAnsi="仿宋" w:eastAsia="仿宋" w:cs="宋体"/>
          <w:b/>
          <w:bCs/>
          <w:iCs/>
          <w:sz w:val="24"/>
          <w:szCs w:val="24"/>
        </w:rPr>
        <w:t>元/点/月，治安卡口监控点位</w:t>
      </w:r>
      <w:r>
        <w:rPr>
          <w:rFonts w:ascii="仿宋" w:hAnsi="仿宋" w:eastAsia="仿宋" w:cs="宋体"/>
          <w:b/>
          <w:bCs/>
          <w:iCs/>
          <w:sz w:val="24"/>
          <w:szCs w:val="24"/>
          <w:u w:val="single"/>
        </w:rPr>
        <w:t xml:space="preserve">    </w:t>
      </w:r>
      <w:r>
        <w:rPr>
          <w:rFonts w:hint="eastAsia" w:ascii="仿宋" w:hAnsi="仿宋" w:eastAsia="仿宋" w:cs="宋体"/>
          <w:b/>
          <w:bCs/>
          <w:iCs/>
          <w:sz w:val="24"/>
          <w:szCs w:val="24"/>
        </w:rPr>
        <w:t>元/点/月，电子警察监控点位</w:t>
      </w:r>
      <w:r>
        <w:rPr>
          <w:rFonts w:ascii="仿宋" w:hAnsi="仿宋" w:eastAsia="仿宋" w:cs="宋体"/>
          <w:b/>
          <w:bCs/>
          <w:iCs/>
          <w:sz w:val="24"/>
          <w:szCs w:val="24"/>
          <w:u w:val="single"/>
        </w:rPr>
        <w:t xml:space="preserve">    </w:t>
      </w:r>
      <w:r>
        <w:rPr>
          <w:rFonts w:hint="eastAsia" w:ascii="仿宋" w:hAnsi="仿宋" w:eastAsia="仿宋" w:cs="宋体"/>
          <w:b/>
          <w:bCs/>
          <w:iCs/>
          <w:sz w:val="24"/>
          <w:szCs w:val="24"/>
        </w:rPr>
        <w:t>元/点/月，信号控制机点位</w:t>
      </w:r>
      <w:r>
        <w:rPr>
          <w:rFonts w:hint="eastAsia" w:ascii="仿宋" w:hAnsi="仿宋" w:eastAsia="仿宋" w:cs="宋体"/>
          <w:b/>
          <w:bCs/>
          <w:iCs/>
          <w:sz w:val="24"/>
          <w:szCs w:val="24"/>
          <w:u w:val="single"/>
        </w:rPr>
        <w:t xml:space="preserve"> </w:t>
      </w:r>
      <w:r>
        <w:rPr>
          <w:rFonts w:ascii="仿宋" w:hAnsi="仿宋" w:eastAsia="仿宋" w:cs="宋体"/>
          <w:b/>
          <w:bCs/>
          <w:iCs/>
          <w:sz w:val="24"/>
          <w:szCs w:val="24"/>
          <w:u w:val="single"/>
        </w:rPr>
        <w:t xml:space="preserve">  </w:t>
      </w:r>
      <w:r>
        <w:rPr>
          <w:rFonts w:hint="eastAsia" w:ascii="仿宋" w:hAnsi="仿宋" w:eastAsia="仿宋" w:cs="宋体"/>
          <w:b/>
          <w:bCs/>
          <w:iCs/>
          <w:sz w:val="24"/>
          <w:szCs w:val="24"/>
          <w:u w:val="single"/>
        </w:rPr>
        <w:t xml:space="preserve"> </w:t>
      </w:r>
      <w:r>
        <w:rPr>
          <w:rFonts w:hint="eastAsia" w:ascii="仿宋" w:hAnsi="仿宋" w:eastAsia="仿宋" w:cs="宋体"/>
          <w:b/>
          <w:bCs/>
          <w:iCs/>
          <w:sz w:val="24"/>
          <w:szCs w:val="24"/>
        </w:rPr>
        <w:t>元/点/月, 人脸监控点位</w:t>
      </w:r>
      <w:r>
        <w:rPr>
          <w:rFonts w:hint="eastAsia" w:ascii="仿宋" w:hAnsi="仿宋" w:eastAsia="仿宋" w:cs="宋体"/>
          <w:b/>
          <w:bCs/>
          <w:iCs/>
          <w:sz w:val="24"/>
          <w:szCs w:val="24"/>
          <w:u w:val="single"/>
        </w:rPr>
        <w:t xml:space="preserve"> </w:t>
      </w:r>
      <w:r>
        <w:rPr>
          <w:rFonts w:ascii="仿宋" w:hAnsi="仿宋" w:eastAsia="仿宋" w:cs="宋体"/>
          <w:b/>
          <w:bCs/>
          <w:iCs/>
          <w:sz w:val="24"/>
          <w:szCs w:val="24"/>
          <w:u w:val="single"/>
        </w:rPr>
        <w:t xml:space="preserve">  </w:t>
      </w:r>
      <w:r>
        <w:rPr>
          <w:rFonts w:hint="eastAsia" w:ascii="仿宋" w:hAnsi="仿宋" w:eastAsia="仿宋" w:cs="宋体"/>
          <w:b/>
          <w:bCs/>
          <w:iCs/>
          <w:sz w:val="24"/>
          <w:szCs w:val="24"/>
          <w:u w:val="single"/>
        </w:rPr>
        <w:t xml:space="preserve"> </w:t>
      </w:r>
      <w:r>
        <w:rPr>
          <w:rFonts w:hint="eastAsia" w:ascii="仿宋" w:hAnsi="仿宋" w:eastAsia="仿宋" w:cs="宋体"/>
          <w:b/>
          <w:bCs/>
          <w:iCs/>
          <w:sz w:val="24"/>
          <w:szCs w:val="24"/>
        </w:rPr>
        <w:t>元/点/月，智能分析后台系统</w:t>
      </w:r>
      <w:r>
        <w:rPr>
          <w:rFonts w:hint="eastAsia" w:ascii="仿宋" w:hAnsi="仿宋" w:eastAsia="仿宋" w:cs="宋体"/>
          <w:b/>
          <w:bCs/>
          <w:iCs/>
          <w:sz w:val="24"/>
          <w:szCs w:val="24"/>
          <w:u w:val="single"/>
        </w:rPr>
        <w:t xml:space="preserve"> </w:t>
      </w:r>
      <w:r>
        <w:rPr>
          <w:rFonts w:ascii="仿宋" w:hAnsi="仿宋" w:eastAsia="仿宋" w:cs="宋体"/>
          <w:b/>
          <w:bCs/>
          <w:iCs/>
          <w:sz w:val="24"/>
          <w:szCs w:val="24"/>
          <w:u w:val="single"/>
        </w:rPr>
        <w:t xml:space="preserve">   </w:t>
      </w:r>
      <w:r>
        <w:rPr>
          <w:rFonts w:hint="eastAsia" w:ascii="仿宋" w:hAnsi="仿宋" w:eastAsia="仿宋" w:cs="宋体"/>
          <w:b/>
          <w:bCs/>
          <w:iCs/>
          <w:sz w:val="24"/>
          <w:szCs w:val="24"/>
          <w:u w:val="single"/>
        </w:rPr>
        <w:t xml:space="preserve"> </w:t>
      </w:r>
      <w:r>
        <w:rPr>
          <w:rFonts w:hint="eastAsia" w:ascii="仿宋" w:hAnsi="仿宋" w:eastAsia="仿宋" w:cs="宋体"/>
          <w:b/>
          <w:bCs/>
          <w:iCs/>
          <w:sz w:val="24"/>
          <w:szCs w:val="24"/>
        </w:rPr>
        <w:t>元/套/月。</w:t>
      </w:r>
    </w:p>
    <w:p>
      <w:pPr>
        <w:pStyle w:val="23"/>
        <w:rPr>
          <w:rFonts w:ascii="仿宋" w:hAnsi="仿宋" w:eastAsia="仿宋" w:cs="宋体"/>
          <w:b/>
          <w:bCs/>
          <w:iCs/>
          <w:snapToGrid/>
          <w:sz w:val="24"/>
          <w:szCs w:val="24"/>
          <w:lang w:val="en-US"/>
        </w:rPr>
      </w:pPr>
      <w:r>
        <w:rPr>
          <w:rFonts w:hint="eastAsia" w:ascii="仿宋" w:hAnsi="仿宋" w:eastAsia="仿宋" w:cs="宋体"/>
          <w:b/>
          <w:bCs/>
          <w:iCs/>
          <w:snapToGrid/>
          <w:sz w:val="24"/>
          <w:szCs w:val="24"/>
          <w:lang w:val="en-US"/>
        </w:rPr>
        <w:t>本项目为服务采购项目，服务期为</w:t>
      </w:r>
      <w:r>
        <w:rPr>
          <w:rFonts w:ascii="仿宋" w:hAnsi="仿宋" w:eastAsia="仿宋" w:cs="宋体"/>
          <w:b/>
          <w:bCs/>
          <w:iCs/>
          <w:snapToGrid/>
          <w:sz w:val="24"/>
          <w:szCs w:val="24"/>
          <w:lang w:val="en-US"/>
        </w:rPr>
        <w:t>3</w:t>
      </w:r>
      <w:r>
        <w:rPr>
          <w:rFonts w:hint="eastAsia" w:ascii="仿宋" w:hAnsi="仿宋" w:eastAsia="仿宋" w:cs="宋体"/>
          <w:b/>
          <w:bCs/>
          <w:iCs/>
          <w:snapToGrid/>
          <w:sz w:val="24"/>
          <w:szCs w:val="24"/>
          <w:lang w:val="en-US"/>
        </w:rPr>
        <w:t>年（自最终验收通过后起计），</w:t>
      </w:r>
      <w:r>
        <w:rPr>
          <w:rFonts w:ascii="仿宋" w:hAnsi="仿宋" w:eastAsia="仿宋" w:cs="宋体"/>
          <w:b/>
          <w:bCs/>
          <w:iCs/>
          <w:snapToGrid/>
          <w:sz w:val="24"/>
          <w:szCs w:val="24"/>
          <w:lang w:val="en-US"/>
        </w:rPr>
        <w:t>3</w:t>
      </w:r>
      <w:r>
        <w:rPr>
          <w:rFonts w:hint="eastAsia" w:ascii="仿宋" w:hAnsi="仿宋" w:eastAsia="仿宋" w:cs="宋体"/>
          <w:b/>
          <w:bCs/>
          <w:iCs/>
          <w:snapToGrid/>
          <w:sz w:val="24"/>
          <w:szCs w:val="24"/>
          <w:lang w:val="en-US"/>
        </w:rPr>
        <w:t>年合同总价</w:t>
      </w:r>
      <w:r>
        <w:rPr>
          <w:rFonts w:hint="eastAsia" w:ascii="仿宋" w:hAnsi="仿宋" w:eastAsia="仿宋" w:cs="宋体"/>
          <w:b/>
          <w:bCs/>
          <w:iCs/>
          <w:sz w:val="24"/>
          <w:szCs w:val="24"/>
          <w:u w:val="single"/>
        </w:rPr>
        <w:t xml:space="preserve"> </w:t>
      </w:r>
      <w:r>
        <w:rPr>
          <w:rFonts w:ascii="仿宋" w:hAnsi="仿宋" w:eastAsia="仿宋" w:cs="宋体"/>
          <w:b/>
          <w:bCs/>
          <w:iCs/>
          <w:sz w:val="24"/>
          <w:szCs w:val="24"/>
          <w:u w:val="single"/>
        </w:rPr>
        <w:t xml:space="preserve">     </w:t>
      </w:r>
      <w:r>
        <w:rPr>
          <w:rFonts w:hint="eastAsia" w:ascii="仿宋" w:hAnsi="仿宋" w:eastAsia="仿宋" w:cs="宋体"/>
          <w:b/>
          <w:bCs/>
          <w:iCs/>
          <w:snapToGrid/>
          <w:sz w:val="24"/>
          <w:szCs w:val="24"/>
          <w:lang w:val="en-US"/>
        </w:rPr>
        <w:t>元整，小</w:t>
      </w:r>
      <w:r>
        <w:rPr>
          <w:rFonts w:hint="eastAsia" w:ascii="仿宋" w:hAnsi="仿宋" w:eastAsia="仿宋"/>
          <w:sz w:val="24"/>
          <w:szCs w:val="24"/>
          <w:lang w:val="en-US"/>
        </w:rPr>
        <w:t>写</w:t>
      </w:r>
      <w:r>
        <w:rPr>
          <w:rFonts w:hint="eastAsia" w:ascii="仿宋" w:hAnsi="仿宋" w:eastAsia="仿宋" w:cs="宋体"/>
          <w:b/>
          <w:bCs/>
          <w:iCs/>
          <w:sz w:val="24"/>
          <w:szCs w:val="24"/>
          <w:u w:val="single"/>
        </w:rPr>
        <w:t xml:space="preserve"> </w:t>
      </w:r>
      <w:r>
        <w:rPr>
          <w:rFonts w:ascii="仿宋" w:hAnsi="仿宋" w:eastAsia="仿宋" w:cs="宋体"/>
          <w:b/>
          <w:bCs/>
          <w:iCs/>
          <w:sz w:val="24"/>
          <w:szCs w:val="24"/>
          <w:u w:val="single"/>
        </w:rPr>
        <w:t xml:space="preserve">     </w:t>
      </w:r>
      <w:r>
        <w:rPr>
          <w:rFonts w:hint="eastAsia" w:ascii="仿宋" w:hAnsi="仿宋" w:eastAsia="仿宋" w:cs="宋体"/>
          <w:b/>
          <w:bCs/>
          <w:iCs/>
          <w:sz w:val="24"/>
          <w:szCs w:val="24"/>
          <w:u w:val="single"/>
        </w:rPr>
        <w:t>元</w:t>
      </w:r>
      <w:r>
        <w:rPr>
          <w:rFonts w:hint="eastAsia" w:ascii="仿宋" w:hAnsi="仿宋" w:eastAsia="仿宋" w:cs="宋体"/>
          <w:b/>
          <w:bCs/>
          <w:iCs/>
          <w:snapToGrid/>
          <w:sz w:val="24"/>
          <w:szCs w:val="24"/>
          <w:lang w:val="en-US"/>
        </w:rPr>
        <w:t>，具体建设点位清单见附件。</w:t>
      </w:r>
    </w:p>
    <w:p>
      <w:pPr>
        <w:snapToGrid w:val="0"/>
        <w:spacing w:line="360" w:lineRule="auto"/>
        <w:ind w:firstLine="482"/>
        <w:rPr>
          <w:rFonts w:ascii="仿宋" w:hAnsi="仿宋" w:eastAsia="仿宋" w:cs="宋体"/>
          <w:b/>
          <w:bCs/>
          <w:iCs/>
          <w:sz w:val="24"/>
          <w:szCs w:val="24"/>
          <w:highlight w:val="none"/>
        </w:rPr>
      </w:pPr>
      <w:r>
        <w:rPr>
          <w:rFonts w:hint="eastAsia" w:ascii="仿宋" w:hAnsi="仿宋" w:eastAsia="仿宋" w:cs="宋体"/>
          <w:b/>
          <w:bCs/>
          <w:iCs/>
          <w:sz w:val="24"/>
          <w:szCs w:val="24"/>
          <w:highlight w:val="none"/>
        </w:rPr>
        <w:t>2</w:t>
      </w:r>
      <w:r>
        <w:rPr>
          <w:rFonts w:ascii="仿宋" w:hAnsi="仿宋" w:eastAsia="仿宋" w:cs="宋体"/>
          <w:b/>
          <w:bCs/>
          <w:iCs/>
          <w:sz w:val="24"/>
          <w:szCs w:val="24"/>
          <w:highlight w:val="none"/>
        </w:rPr>
        <w:t>）移位点位：</w:t>
      </w:r>
      <w:r>
        <w:rPr>
          <w:rFonts w:hint="eastAsia" w:ascii="仿宋" w:hAnsi="仿宋" w:eastAsia="仿宋" w:cs="宋体"/>
          <w:b/>
          <w:bCs/>
          <w:iCs/>
          <w:sz w:val="24"/>
          <w:szCs w:val="24"/>
          <w:highlight w:val="none"/>
        </w:rPr>
        <w:t>租赁服务期内，如因甲方需要，乙方免费提供本合同</w:t>
      </w:r>
      <w:r>
        <w:rPr>
          <w:rFonts w:ascii="仿宋" w:hAnsi="仿宋" w:eastAsia="仿宋" w:cs="宋体"/>
          <w:b/>
          <w:bCs/>
          <w:iCs/>
          <w:sz w:val="24"/>
          <w:szCs w:val="24"/>
          <w:highlight w:val="none"/>
        </w:rPr>
        <w:t>点位总量5%以内</w:t>
      </w:r>
      <w:r>
        <w:rPr>
          <w:rFonts w:hint="eastAsia" w:ascii="仿宋" w:hAnsi="仿宋" w:eastAsia="仿宋" w:cs="宋体"/>
          <w:b/>
          <w:bCs/>
          <w:iCs/>
          <w:sz w:val="24"/>
          <w:szCs w:val="24"/>
          <w:highlight w:val="none"/>
        </w:rPr>
        <w:t>的</w:t>
      </w:r>
      <w:r>
        <w:rPr>
          <w:rFonts w:ascii="仿宋" w:hAnsi="仿宋" w:eastAsia="仿宋" w:cs="宋体"/>
          <w:b/>
          <w:bCs/>
          <w:iCs/>
          <w:sz w:val="24"/>
          <w:szCs w:val="24"/>
          <w:highlight w:val="none"/>
        </w:rPr>
        <w:t>移位服务</w:t>
      </w:r>
      <w:r>
        <w:rPr>
          <w:rFonts w:hint="eastAsia" w:ascii="仿宋" w:hAnsi="仿宋" w:eastAsia="仿宋" w:cs="宋体"/>
          <w:b/>
          <w:bCs/>
          <w:iCs/>
          <w:sz w:val="24"/>
          <w:szCs w:val="24"/>
          <w:highlight w:val="none"/>
        </w:rPr>
        <w:t>，</w:t>
      </w:r>
      <w:r>
        <w:rPr>
          <w:rFonts w:ascii="仿宋" w:hAnsi="仿宋" w:eastAsia="仿宋" w:cs="宋体"/>
          <w:b/>
          <w:bCs/>
          <w:iCs/>
          <w:sz w:val="24"/>
          <w:szCs w:val="24"/>
          <w:highlight w:val="none"/>
        </w:rPr>
        <w:t>超出的移位数量</w:t>
      </w:r>
      <w:r>
        <w:rPr>
          <w:rFonts w:hint="eastAsia" w:ascii="仿宋" w:hAnsi="仿宋" w:eastAsia="仿宋" w:cs="宋体"/>
          <w:b/>
          <w:bCs/>
          <w:iCs/>
          <w:sz w:val="24"/>
          <w:szCs w:val="24"/>
          <w:highlight w:val="none"/>
        </w:rPr>
        <w:t>乙方按照</w:t>
      </w:r>
      <w:r>
        <w:rPr>
          <w:rFonts w:hint="eastAsia" w:ascii="仿宋" w:hAnsi="仿宋" w:eastAsia="仿宋" w:cs="宋体"/>
          <w:b/>
          <w:bCs/>
          <w:iCs/>
          <w:sz w:val="24"/>
          <w:szCs w:val="24"/>
          <w:highlight w:val="none"/>
          <w:u w:val="single"/>
        </w:rPr>
        <w:t>8000</w:t>
      </w:r>
      <w:r>
        <w:rPr>
          <w:rFonts w:ascii="仿宋" w:hAnsi="仿宋" w:eastAsia="仿宋" w:cs="宋体"/>
          <w:b/>
          <w:bCs/>
          <w:iCs/>
          <w:sz w:val="24"/>
          <w:szCs w:val="24"/>
          <w:highlight w:val="none"/>
          <w:u w:val="single"/>
        </w:rPr>
        <w:t xml:space="preserve">     </w:t>
      </w:r>
      <w:r>
        <w:rPr>
          <w:rFonts w:ascii="仿宋" w:hAnsi="仿宋" w:eastAsia="仿宋" w:cs="宋体"/>
          <w:b/>
          <w:bCs/>
          <w:iCs/>
          <w:sz w:val="24"/>
          <w:szCs w:val="24"/>
          <w:highlight w:val="none"/>
        </w:rPr>
        <w:t>元/点</w:t>
      </w:r>
      <w:r>
        <w:rPr>
          <w:rFonts w:hint="eastAsia" w:ascii="仿宋" w:hAnsi="仿宋" w:eastAsia="仿宋" w:cs="宋体"/>
          <w:b/>
          <w:bCs/>
          <w:iCs/>
          <w:sz w:val="24"/>
          <w:szCs w:val="24"/>
          <w:highlight w:val="none"/>
        </w:rPr>
        <w:t>收取</w:t>
      </w:r>
      <w:r>
        <w:rPr>
          <w:rFonts w:ascii="仿宋" w:hAnsi="仿宋" w:eastAsia="仿宋" w:cs="宋体"/>
          <w:b/>
          <w:bCs/>
          <w:iCs/>
          <w:sz w:val="24"/>
          <w:szCs w:val="24"/>
          <w:highlight w:val="none"/>
        </w:rPr>
        <w:t>。</w:t>
      </w:r>
    </w:p>
    <w:p>
      <w:pPr>
        <w:snapToGrid w:val="0"/>
        <w:spacing w:line="360" w:lineRule="auto"/>
        <w:ind w:firstLine="482"/>
        <w:rPr>
          <w:rFonts w:ascii="仿宋" w:hAnsi="仿宋" w:eastAsia="仿宋" w:cs="宋体"/>
          <w:b/>
          <w:bCs/>
          <w:iCs/>
          <w:sz w:val="24"/>
          <w:szCs w:val="24"/>
          <w:highlight w:val="none"/>
        </w:rPr>
      </w:pPr>
      <w:r>
        <w:rPr>
          <w:rFonts w:hint="eastAsia" w:ascii="仿宋" w:hAnsi="仿宋" w:eastAsia="仿宋" w:cs="宋体"/>
          <w:b/>
          <w:bCs/>
          <w:iCs/>
          <w:sz w:val="24"/>
          <w:szCs w:val="24"/>
          <w:highlight w:val="none"/>
        </w:rPr>
        <w:t>3）综合单价的折算应包含采购范围内有关本项目配套云存储子系统以及建设所需的技术方案编写、系统规划设计、设备购置费、安装调试和系统集成费、验收、服务期运行维护、技术支持、测试费、培训费、售后服务项目工程所涉及的其他费用和税金等费用。</w:t>
      </w:r>
    </w:p>
    <w:p>
      <w:pPr>
        <w:snapToGrid w:val="0"/>
        <w:spacing w:line="360" w:lineRule="auto"/>
        <w:ind w:firstLine="480"/>
        <w:rPr>
          <w:rFonts w:ascii="仿宋" w:hAnsi="仿宋" w:eastAsia="仿宋" w:cs="宋体"/>
          <w:iCs/>
          <w:color w:val="auto"/>
          <w:sz w:val="24"/>
          <w:szCs w:val="24"/>
          <w:highlight w:val="none"/>
        </w:rPr>
      </w:pPr>
      <w:r>
        <w:rPr>
          <w:rFonts w:ascii="仿宋" w:hAnsi="仿宋" w:eastAsia="仿宋" w:cs="宋体"/>
          <w:iCs/>
          <w:color w:val="auto"/>
          <w:sz w:val="24"/>
          <w:szCs w:val="24"/>
          <w:highlight w:val="none"/>
        </w:rPr>
        <w:t>7.2</w:t>
      </w:r>
      <w:r>
        <w:rPr>
          <w:rFonts w:hint="eastAsia" w:ascii="仿宋" w:hAnsi="仿宋" w:eastAsia="仿宋" w:cs="宋体"/>
          <w:iCs/>
          <w:color w:val="auto"/>
          <w:sz w:val="24"/>
          <w:szCs w:val="24"/>
          <w:highlight w:val="none"/>
        </w:rPr>
        <w:t>合同生效且具备实施条件后</w:t>
      </w:r>
      <w:r>
        <w:rPr>
          <w:rFonts w:hint="eastAsia" w:ascii="仿宋" w:hAnsi="仿宋" w:eastAsia="仿宋" w:cs="宋体"/>
          <w:iCs/>
          <w:color w:val="auto"/>
          <w:sz w:val="24"/>
          <w:szCs w:val="24"/>
          <w:highlight w:val="none"/>
          <w:lang w:val="en-US" w:eastAsia="zh-CN"/>
        </w:rPr>
        <w:t>7个工作</w:t>
      </w:r>
      <w:r>
        <w:rPr>
          <w:rFonts w:hint="eastAsia" w:ascii="仿宋" w:hAnsi="仿宋" w:eastAsia="仿宋" w:cs="宋体"/>
          <w:iCs/>
          <w:color w:val="auto"/>
          <w:sz w:val="24"/>
          <w:szCs w:val="24"/>
          <w:highlight w:val="none"/>
        </w:rPr>
        <w:t>日内甲方按照项目年度计划支付资金额(</w:t>
      </w:r>
      <w:r>
        <w:rPr>
          <w:rFonts w:ascii="仿宋" w:hAnsi="仿宋" w:eastAsia="仿宋" w:cs="宋体"/>
          <w:iCs/>
          <w:color w:val="auto"/>
          <w:sz w:val="24"/>
          <w:szCs w:val="24"/>
          <w:highlight w:val="none"/>
          <w:u w:val="single"/>
        </w:rPr>
        <w:t xml:space="preserve">   </w:t>
      </w:r>
      <w:r>
        <w:rPr>
          <w:rFonts w:hint="eastAsia" w:ascii="仿宋" w:hAnsi="仿宋" w:eastAsia="仿宋" w:cs="宋体"/>
          <w:iCs/>
          <w:color w:val="auto"/>
          <w:sz w:val="24"/>
          <w:szCs w:val="24"/>
          <w:highlight w:val="none"/>
        </w:rPr>
        <w:t>万元)的</w:t>
      </w:r>
      <w:r>
        <w:rPr>
          <w:rFonts w:hint="eastAsia" w:ascii="仿宋" w:hAnsi="仿宋" w:eastAsia="仿宋" w:cs="宋体"/>
          <w:iCs/>
          <w:color w:val="auto"/>
          <w:sz w:val="24"/>
          <w:szCs w:val="24"/>
          <w:highlight w:val="none"/>
          <w:lang w:val="en-US" w:eastAsia="zh-CN"/>
        </w:rPr>
        <w:t>5</w:t>
      </w:r>
      <w:r>
        <w:rPr>
          <w:rFonts w:hint="eastAsia" w:ascii="仿宋" w:hAnsi="仿宋" w:eastAsia="仿宋" w:cs="宋体"/>
          <w:iCs/>
          <w:color w:val="auto"/>
          <w:sz w:val="24"/>
          <w:szCs w:val="24"/>
          <w:highlight w:val="none"/>
        </w:rPr>
        <w:t>0%支付乙方预付款，计</w:t>
      </w:r>
      <w:r>
        <w:rPr>
          <w:rFonts w:hint="eastAsia" w:ascii="仿宋" w:hAnsi="仿宋" w:eastAsia="仿宋" w:cs="宋体"/>
          <w:iCs/>
          <w:color w:val="auto"/>
          <w:sz w:val="24"/>
          <w:szCs w:val="24"/>
          <w:highlight w:val="none"/>
          <w:u w:val="single"/>
        </w:rPr>
        <w:t xml:space="preserve"> </w:t>
      </w:r>
      <w:r>
        <w:rPr>
          <w:rFonts w:ascii="仿宋" w:hAnsi="仿宋" w:eastAsia="仿宋" w:cs="宋体"/>
          <w:iCs/>
          <w:color w:val="auto"/>
          <w:sz w:val="24"/>
          <w:szCs w:val="24"/>
          <w:highlight w:val="none"/>
          <w:u w:val="single"/>
        </w:rPr>
        <w:t xml:space="preserve">   </w:t>
      </w:r>
      <w:r>
        <w:rPr>
          <w:rFonts w:hint="eastAsia" w:ascii="仿宋" w:hAnsi="仿宋" w:eastAsia="仿宋" w:cs="宋体"/>
          <w:iCs/>
          <w:color w:val="auto"/>
          <w:sz w:val="24"/>
          <w:szCs w:val="24"/>
          <w:highlight w:val="none"/>
        </w:rPr>
        <w:t>万元，终验验收合格之后，次季度支付上一季度的使用费，先抵扣预付款，待预付款抵扣完后再支付实际使用费。甲方付款前，乙方应开具正规的等额发票，因乙方原因考核验收不合格或乙方未提供正规等额发票的，甲方可拒绝付款，不视为甲方违约。</w:t>
      </w:r>
    </w:p>
    <w:p>
      <w:pPr>
        <w:snapToGrid w:val="0"/>
        <w:spacing w:line="360" w:lineRule="auto"/>
        <w:ind w:firstLine="480"/>
        <w:rPr>
          <w:rFonts w:hint="eastAsia" w:ascii="仿宋" w:hAnsi="仿宋" w:eastAsia="仿宋" w:cs="宋体"/>
          <w:iCs/>
          <w:sz w:val="24"/>
          <w:szCs w:val="24"/>
        </w:rPr>
      </w:pPr>
      <w:r>
        <w:rPr>
          <w:rFonts w:hint="eastAsia" w:ascii="仿宋" w:hAnsi="仿宋" w:eastAsia="仿宋" w:cs="宋体"/>
          <w:iCs/>
          <w:color w:val="auto"/>
          <w:sz w:val="24"/>
          <w:szCs w:val="24"/>
        </w:rPr>
        <w:t>7.3本合同签订后15个工作日内，乙方应向甲方支付合同总价</w:t>
      </w:r>
      <w:r>
        <w:rPr>
          <w:rFonts w:hint="eastAsia" w:ascii="仿宋" w:hAnsi="仿宋" w:eastAsia="仿宋" w:cs="宋体"/>
          <w:iCs/>
          <w:color w:val="auto"/>
          <w:sz w:val="24"/>
          <w:szCs w:val="24"/>
          <w:u w:val="single"/>
          <w:lang w:val="en-US" w:eastAsia="zh-CN"/>
        </w:rPr>
        <w:t>1</w:t>
      </w:r>
      <w:r>
        <w:rPr>
          <w:rFonts w:hint="eastAsia" w:ascii="仿宋" w:hAnsi="仿宋" w:eastAsia="仿宋" w:cs="宋体"/>
          <w:iCs/>
          <w:color w:val="auto"/>
          <w:sz w:val="24"/>
          <w:szCs w:val="24"/>
          <w:u w:val="single"/>
        </w:rPr>
        <w:t>%</w:t>
      </w:r>
      <w:r>
        <w:rPr>
          <w:rFonts w:hint="eastAsia" w:ascii="仿宋" w:hAnsi="仿宋" w:eastAsia="仿宋" w:cs="宋体"/>
          <w:iCs/>
          <w:color w:val="auto"/>
          <w:sz w:val="24"/>
          <w:szCs w:val="24"/>
        </w:rPr>
        <w:t>的履约保证金，计</w:t>
      </w:r>
      <w:r>
        <w:rPr>
          <w:rFonts w:ascii="仿宋" w:hAnsi="仿宋" w:eastAsia="仿宋" w:cs="宋体"/>
          <w:iCs/>
          <w:color w:val="auto"/>
          <w:sz w:val="24"/>
          <w:szCs w:val="24"/>
          <w:u w:val="single"/>
        </w:rPr>
        <w:t xml:space="preserve">    </w:t>
      </w:r>
      <w:r>
        <w:rPr>
          <w:rFonts w:hint="eastAsia" w:ascii="仿宋" w:hAnsi="仿宋" w:eastAsia="仿宋" w:cs="宋体"/>
          <w:iCs/>
          <w:color w:val="auto"/>
          <w:sz w:val="24"/>
          <w:szCs w:val="24"/>
        </w:rPr>
        <w:t>元，作为乙方认真履行合同的条款的保证，待项目终验结束后30个工作日内由乙方提供相应票据，甲方无息退还。</w:t>
      </w:r>
      <w:r>
        <w:rPr>
          <w:rFonts w:hint="eastAsia" w:ascii="仿宋" w:hAnsi="仿宋" w:eastAsia="仿宋" w:cs="宋体"/>
          <w:iCs/>
          <w:color w:val="auto"/>
          <w:sz w:val="24"/>
          <w:szCs w:val="24"/>
          <w:lang w:val="en-US" w:eastAsia="zh-Hans"/>
        </w:rPr>
        <w:t>逾期支付的</w:t>
      </w:r>
      <w:r>
        <w:rPr>
          <w:rFonts w:hint="default" w:ascii="仿宋" w:hAnsi="仿宋" w:eastAsia="仿宋" w:cs="宋体"/>
          <w:iCs/>
          <w:color w:val="auto"/>
          <w:sz w:val="24"/>
          <w:szCs w:val="24"/>
          <w:lang w:eastAsia="zh-Hans"/>
        </w:rPr>
        <w:t>，</w:t>
      </w:r>
      <w:r>
        <w:rPr>
          <w:rFonts w:hint="eastAsia" w:ascii="仿宋" w:hAnsi="仿宋" w:eastAsia="仿宋" w:cs="宋体"/>
          <w:iCs/>
          <w:color w:val="auto"/>
          <w:sz w:val="24"/>
          <w:szCs w:val="24"/>
          <w:lang w:val="en-US" w:eastAsia="zh-Hans"/>
        </w:rPr>
        <w:t>每逾期一日需向甲方需支付未付款的万分之五作为违约金</w:t>
      </w:r>
      <w:r>
        <w:rPr>
          <w:rFonts w:hint="default" w:ascii="仿宋" w:hAnsi="仿宋" w:eastAsia="仿宋" w:cs="宋体"/>
          <w:iCs/>
          <w:color w:val="auto"/>
          <w:sz w:val="24"/>
          <w:szCs w:val="24"/>
          <w:lang w:eastAsia="zh-Hans"/>
        </w:rPr>
        <w:t>。</w:t>
      </w:r>
      <w:r>
        <w:rPr>
          <w:rFonts w:hint="eastAsia" w:ascii="仿宋" w:hAnsi="仿宋" w:eastAsia="仿宋" w:cs="宋体"/>
          <w:iCs/>
          <w:color w:val="auto"/>
          <w:sz w:val="24"/>
          <w:szCs w:val="24"/>
        </w:rPr>
        <w:t>如在建设和使用过程中发现乙方提供的设备或软件不能满足采购需求，甲方有权直接从</w:t>
      </w:r>
      <w:r>
        <w:rPr>
          <w:rFonts w:hint="eastAsia" w:ascii="仿宋" w:hAnsi="仿宋" w:eastAsia="仿宋" w:cs="宋体"/>
          <w:iCs/>
          <w:sz w:val="24"/>
          <w:szCs w:val="24"/>
        </w:rPr>
        <w:t>保证金中扣除，保证金不足以扣除的，甲方有权从任何一笔租赁服务费中扣除。</w:t>
      </w:r>
    </w:p>
    <w:p>
      <w:pPr>
        <w:snapToGrid w:val="0"/>
        <w:spacing w:line="360" w:lineRule="auto"/>
        <w:ind w:firstLine="480"/>
        <w:rPr>
          <w:rFonts w:hint="eastAsia" w:ascii="仿宋" w:hAnsi="仿宋" w:eastAsia="仿宋" w:cs="宋体"/>
          <w:iCs/>
          <w:sz w:val="24"/>
          <w:szCs w:val="24"/>
        </w:rPr>
      </w:pPr>
      <w:r>
        <w:rPr>
          <w:rFonts w:hint="eastAsia" w:ascii="仿宋" w:hAnsi="仿宋" w:eastAsia="仿宋" w:cs="宋体"/>
          <w:iCs/>
          <w:sz w:val="24"/>
          <w:szCs w:val="24"/>
          <w:lang w:val="en-US" w:eastAsia="zh-CN"/>
        </w:rPr>
        <w:t>7.4</w:t>
      </w:r>
      <w:r>
        <w:rPr>
          <w:rFonts w:hint="eastAsia" w:ascii="仿宋" w:hAnsi="仿宋" w:eastAsia="仿宋" w:cs="宋体"/>
          <w:iCs/>
          <w:sz w:val="24"/>
          <w:szCs w:val="24"/>
        </w:rPr>
        <w:t>甲方根据杭州市政府采购网公布的乙方履约评价情况减免履约保证金。乙方履约验收评价总分为 100 分的，甲方应当免收履约保证金；评价总分在100 分以下或者暂无评分的，收取履约保证金为合同总价 1%。乙方的履约验收评价分：</w:t>
      </w:r>
      <w:r>
        <w:rPr>
          <w:rFonts w:hint="eastAsia" w:ascii="仿宋" w:hAnsi="仿宋" w:eastAsia="仿宋" w:cs="宋体"/>
          <w:iCs/>
          <w:sz w:val="24"/>
          <w:szCs w:val="24"/>
          <w:u w:val="single"/>
        </w:rPr>
        <w:t xml:space="preserve"> </w:t>
      </w:r>
      <w:r>
        <w:rPr>
          <w:rFonts w:hint="eastAsia" w:ascii="仿宋" w:hAnsi="仿宋" w:eastAsia="仿宋" w:cs="宋体"/>
          <w:iCs/>
          <w:sz w:val="24"/>
          <w:szCs w:val="24"/>
          <w:u w:val="single"/>
          <w:lang w:val="en-US" w:eastAsia="zh-CN"/>
        </w:rPr>
        <w:t xml:space="preserve">  </w:t>
      </w:r>
      <w:r>
        <w:rPr>
          <w:rFonts w:hint="eastAsia" w:ascii="仿宋" w:hAnsi="仿宋" w:eastAsia="仿宋" w:cs="宋体"/>
          <w:iCs/>
          <w:sz w:val="24"/>
          <w:szCs w:val="24"/>
        </w:rPr>
        <w:t>分 ；收取履约保证金为合同金额：</w:t>
      </w:r>
      <w:r>
        <w:rPr>
          <w:rFonts w:hint="eastAsia" w:ascii="仿宋" w:hAnsi="仿宋" w:eastAsia="仿宋" w:cs="宋体"/>
          <w:iCs/>
          <w:sz w:val="24"/>
          <w:szCs w:val="24"/>
          <w:u w:val="single"/>
          <w:lang w:val="en-US" w:eastAsia="zh-CN"/>
        </w:rPr>
        <w:t xml:space="preserve">  </w:t>
      </w:r>
      <w:r>
        <w:rPr>
          <w:rFonts w:hint="eastAsia" w:ascii="仿宋" w:hAnsi="仿宋" w:eastAsia="仿宋" w:cs="宋体"/>
          <w:iCs/>
          <w:sz w:val="24"/>
          <w:szCs w:val="24"/>
          <w:u w:val="single"/>
        </w:rPr>
        <w:t xml:space="preserve"> </w:t>
      </w:r>
      <w:r>
        <w:rPr>
          <w:rFonts w:hint="eastAsia" w:ascii="仿宋" w:hAnsi="仿宋" w:eastAsia="仿宋" w:cs="宋体"/>
          <w:iCs/>
          <w:sz w:val="24"/>
          <w:szCs w:val="24"/>
        </w:rPr>
        <w:t>%。</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8．延期交付与核定损失额</w:t>
      </w:r>
    </w:p>
    <w:p>
      <w:pPr>
        <w:snapToGrid w:val="0"/>
        <w:spacing w:line="360" w:lineRule="auto"/>
        <w:ind w:firstLine="482"/>
        <w:rPr>
          <w:rFonts w:ascii="仿宋" w:hAnsi="仿宋" w:eastAsia="仿宋" w:cs="宋体"/>
          <w:iCs/>
          <w:sz w:val="24"/>
          <w:szCs w:val="24"/>
        </w:rPr>
      </w:pPr>
      <w:r>
        <w:rPr>
          <w:rFonts w:hint="eastAsia" w:ascii="仿宋" w:hAnsi="仿宋" w:eastAsia="仿宋" w:cs="宋体"/>
          <w:iCs/>
          <w:sz w:val="24"/>
          <w:szCs w:val="24"/>
        </w:rPr>
        <w:t>如果乙方在正常情况下未能按合同规定的时间按期交付使用，乙方应承担相应后果。</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9．不可抗力</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10. 乙方的责任与义务</w:t>
      </w:r>
    </w:p>
    <w:p>
      <w:pPr>
        <w:snapToGrid w:val="0"/>
        <w:spacing w:line="360" w:lineRule="auto"/>
        <w:ind w:firstLine="480"/>
        <w:rPr>
          <w:rFonts w:ascii="仿宋" w:hAnsi="仿宋" w:eastAsia="仿宋" w:cs="宋体"/>
          <w:iCs/>
          <w:color w:val="auto"/>
          <w:sz w:val="24"/>
          <w:szCs w:val="24"/>
        </w:rPr>
      </w:pPr>
      <w:r>
        <w:rPr>
          <w:rFonts w:hint="eastAsia" w:ascii="仿宋" w:hAnsi="仿宋" w:eastAsia="仿宋" w:cs="宋体"/>
          <w:iCs/>
          <w:sz w:val="24"/>
          <w:szCs w:val="24"/>
        </w:rPr>
        <w:t>10.1 根据投标文件的承诺向甲方委派项目负责人、技术负责人和专业技术人员。</w:t>
      </w:r>
    </w:p>
    <w:p>
      <w:pPr>
        <w:snapToGrid w:val="0"/>
        <w:spacing w:line="360" w:lineRule="auto"/>
        <w:ind w:firstLine="480"/>
        <w:rPr>
          <w:rFonts w:ascii="仿宋" w:hAnsi="仿宋" w:eastAsia="仿宋" w:cs="宋体"/>
          <w:iCs/>
          <w:color w:val="auto"/>
          <w:sz w:val="24"/>
          <w:szCs w:val="24"/>
        </w:rPr>
      </w:pPr>
      <w:r>
        <w:rPr>
          <w:rFonts w:hint="eastAsia" w:ascii="仿宋" w:hAnsi="仿宋" w:eastAsia="仿宋" w:cs="宋体"/>
          <w:iCs/>
          <w:color w:val="auto"/>
          <w:sz w:val="24"/>
          <w:szCs w:val="24"/>
        </w:rPr>
        <w:t>10.2 在履行本合同义务的期间，应运用合理的技能，认真、勤奋的工作。</w:t>
      </w:r>
    </w:p>
    <w:p>
      <w:pPr>
        <w:snapToGrid w:val="0"/>
        <w:spacing w:line="360" w:lineRule="auto"/>
        <w:ind w:firstLine="480"/>
        <w:rPr>
          <w:rFonts w:ascii="仿宋" w:hAnsi="仿宋" w:eastAsia="仿宋" w:cs="宋体"/>
          <w:iCs/>
          <w:sz w:val="24"/>
          <w:szCs w:val="24"/>
        </w:rPr>
      </w:pPr>
      <w:r>
        <w:rPr>
          <w:rFonts w:hint="eastAsia" w:ascii="仿宋" w:hAnsi="仿宋" w:eastAsia="仿宋" w:cs="宋体"/>
          <w:iCs/>
          <w:color w:val="auto"/>
          <w:sz w:val="24"/>
          <w:szCs w:val="24"/>
        </w:rPr>
        <w:t>10.3 在本合同期内或合同终止后，未征得有关方</w:t>
      </w:r>
      <w:r>
        <w:rPr>
          <w:rFonts w:hint="eastAsia" w:ascii="仿宋" w:hAnsi="仿宋" w:eastAsia="仿宋" w:cs="宋体"/>
          <w:iCs/>
          <w:color w:val="auto"/>
          <w:sz w:val="24"/>
          <w:szCs w:val="24"/>
          <w:lang w:val="en-US" w:eastAsia="zh-Hans"/>
        </w:rPr>
        <w:t>书面</w:t>
      </w:r>
      <w:r>
        <w:rPr>
          <w:rFonts w:hint="eastAsia" w:ascii="仿宋" w:hAnsi="仿宋" w:eastAsia="仿宋" w:cs="宋体"/>
          <w:iCs/>
          <w:color w:val="auto"/>
          <w:sz w:val="24"/>
          <w:szCs w:val="24"/>
        </w:rPr>
        <w:t>同意，不得泄漏与本项目、本合同有关的技术、资料等，不得以任何形式侵害甲方的</w:t>
      </w:r>
      <w:r>
        <w:rPr>
          <w:rFonts w:hint="eastAsia" w:ascii="仿宋" w:hAnsi="仿宋" w:eastAsia="仿宋" w:cs="宋体"/>
          <w:iCs/>
          <w:sz w:val="24"/>
          <w:szCs w:val="24"/>
        </w:rPr>
        <w:t>知识产权。</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10.4 负责本系统项目建设及整体联动，负责处理好与其他项目实施单位的协调。</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10.5 项目建设有关事项包括：项目规划、设计标准、规范和使用功能要求，向甲方的建议权；</w:t>
      </w:r>
    </w:p>
    <w:p>
      <w:pPr>
        <w:snapToGrid w:val="0"/>
        <w:spacing w:line="360" w:lineRule="auto"/>
        <w:ind w:firstLine="480"/>
        <w:rPr>
          <w:rFonts w:ascii="仿宋" w:hAnsi="仿宋" w:eastAsia="仿宋" w:cs="宋体"/>
          <w:iCs/>
          <w:color w:val="auto"/>
          <w:sz w:val="24"/>
          <w:szCs w:val="24"/>
        </w:rPr>
      </w:pPr>
      <w:r>
        <w:rPr>
          <w:rFonts w:hint="eastAsia" w:ascii="仿宋" w:hAnsi="仿宋" w:eastAsia="仿宋" w:cs="宋体"/>
          <w:iCs/>
          <w:sz w:val="24"/>
          <w:szCs w:val="24"/>
        </w:rPr>
        <w:t>10.6 项目设计中的技术问题，按照安全和优化的原则，提出建议，并向甲方提出书面报</w:t>
      </w:r>
      <w:r>
        <w:rPr>
          <w:rFonts w:hint="eastAsia" w:ascii="仿宋" w:hAnsi="仿宋" w:eastAsia="仿宋" w:cs="宋体"/>
          <w:iCs/>
          <w:color w:val="auto"/>
          <w:sz w:val="24"/>
          <w:szCs w:val="24"/>
        </w:rPr>
        <w:t>告。如果由于拟提出的建议会提高项目造价，或延长工期，应当事先取的甲方的</w:t>
      </w:r>
      <w:r>
        <w:rPr>
          <w:rFonts w:hint="eastAsia" w:ascii="仿宋" w:hAnsi="仿宋" w:eastAsia="仿宋" w:cs="宋体"/>
          <w:iCs/>
          <w:color w:val="auto"/>
          <w:sz w:val="24"/>
          <w:szCs w:val="24"/>
          <w:lang w:val="en-US" w:eastAsia="zh-Hans"/>
        </w:rPr>
        <w:t>书面</w:t>
      </w:r>
      <w:r>
        <w:rPr>
          <w:rFonts w:hint="eastAsia" w:ascii="仿宋" w:hAnsi="仿宋" w:eastAsia="仿宋" w:cs="宋体"/>
          <w:iCs/>
          <w:color w:val="auto"/>
          <w:sz w:val="24"/>
          <w:szCs w:val="24"/>
        </w:rPr>
        <w:t>同意；</w:t>
      </w:r>
    </w:p>
    <w:p>
      <w:pPr>
        <w:snapToGrid w:val="0"/>
        <w:spacing w:line="360" w:lineRule="auto"/>
        <w:ind w:firstLine="480"/>
        <w:rPr>
          <w:rFonts w:ascii="仿宋" w:hAnsi="仿宋" w:eastAsia="仿宋" w:cs="宋体"/>
          <w:iCs/>
          <w:color w:val="auto"/>
          <w:sz w:val="24"/>
          <w:szCs w:val="24"/>
        </w:rPr>
      </w:pPr>
      <w:r>
        <w:rPr>
          <w:rFonts w:hint="eastAsia" w:ascii="仿宋" w:hAnsi="仿宋" w:eastAsia="仿宋" w:cs="宋体"/>
          <w:iCs/>
          <w:color w:val="auto"/>
          <w:sz w:val="24"/>
          <w:szCs w:val="24"/>
        </w:rPr>
        <w:t>10.7 项目实施组织设计和技术方案，按照保质量、保工期和降低成本的原则，向甲方提出书面报告。如果由于拟提出的建议会提高项目造价，或延长工期，应当事先取得甲方的</w:t>
      </w:r>
      <w:r>
        <w:rPr>
          <w:rFonts w:hint="eastAsia" w:ascii="仿宋" w:hAnsi="仿宋" w:eastAsia="仿宋" w:cs="宋体"/>
          <w:iCs/>
          <w:color w:val="auto"/>
          <w:sz w:val="24"/>
          <w:szCs w:val="24"/>
          <w:lang w:val="en-US" w:eastAsia="zh-Hans"/>
        </w:rPr>
        <w:t>书面</w:t>
      </w:r>
      <w:r>
        <w:rPr>
          <w:rFonts w:hint="eastAsia" w:ascii="仿宋" w:hAnsi="仿宋" w:eastAsia="仿宋" w:cs="宋体"/>
          <w:iCs/>
          <w:color w:val="auto"/>
          <w:sz w:val="24"/>
          <w:szCs w:val="24"/>
        </w:rPr>
        <w:t>同意。</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11. 甲方的责任与义务</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11.1甲方应当主要负责项目建设的所有外部关系的联系与协调，为乙方工作提供良好的外部条件。</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11.2 甲方应当按合同专用条款双方约定的内容和时间，向乙方提供与项目建设有关的项目等资料。</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11.3 甲方应当按合同专用条款约定的时间就乙方书面提交并要求做出决定的一切事宜做出书面决定。</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11.4 甲方应授权一名熟悉本项目情况、能迅速做出决定的项目代表，负责与乙方联系。更换代表，要提前通知乙方。</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11.5 甲方有与乙方订立补充合同的签订权。</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11.6 甲方有对项目规模、设计标准、规范和设计使用功能要求的认定权，以及对项目建设、设计变更的审批权。</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11.7 甲方有权要求乙方提交工作月度报告及专项报告等。</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12. 合同生效、变更和终止</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12.1 本合同经甲乙双方法定代表人或其委托人签字盖章后生效，至合同期止，合同期3年（自最终验收通过后起计）。</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12.2 在乙方的责任期即合同的有效期内，如因甲方的原因，导致项目建设进度的推迟或延误而超过约定的日期，甲乙双方应协商，重新约定相应延长的合同期。因乙方的责任，导致项目建设进度的推迟或延误而超过约定的日期按违约责任处罚。</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12.3 在合同签订后，因项目需求</w:t>
      </w:r>
      <w:r>
        <w:rPr>
          <w:rFonts w:hint="eastAsia" w:ascii="仿宋" w:hAnsi="仿宋" w:eastAsia="仿宋" w:cs="宋体"/>
          <w:iCs/>
          <w:color w:val="auto"/>
          <w:sz w:val="24"/>
          <w:szCs w:val="24"/>
        </w:rPr>
        <w:t>发生重大变化，使得乙方不能按原计划全部或部分执行项目时，乙方应当立即</w:t>
      </w:r>
      <w:r>
        <w:rPr>
          <w:rFonts w:hint="eastAsia" w:ascii="仿宋" w:hAnsi="仿宋" w:eastAsia="仿宋" w:cs="宋体"/>
          <w:iCs/>
          <w:color w:val="auto"/>
          <w:sz w:val="24"/>
          <w:szCs w:val="24"/>
          <w:lang w:val="en-US" w:eastAsia="zh-Hans"/>
        </w:rPr>
        <w:t>书面</w:t>
      </w:r>
      <w:r>
        <w:rPr>
          <w:rFonts w:hint="eastAsia" w:ascii="仿宋" w:hAnsi="仿宋" w:eastAsia="仿宋" w:cs="宋体"/>
          <w:iCs/>
          <w:color w:val="auto"/>
          <w:sz w:val="24"/>
          <w:szCs w:val="24"/>
        </w:rPr>
        <w:t>通知甲方。该项目的完成时间是否延长或当恢复执行项目时，是否需增加时间</w:t>
      </w:r>
      <w:r>
        <w:rPr>
          <w:rFonts w:hint="eastAsia" w:ascii="仿宋" w:hAnsi="仿宋" w:eastAsia="仿宋" w:cs="宋体"/>
          <w:iCs/>
          <w:sz w:val="24"/>
          <w:szCs w:val="24"/>
        </w:rPr>
        <w:t>用于恢复执行，由双方协商确定。</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13. 违约责任</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13.1 甲方应当履行合同约定的义务，如有违反，须承担相应的违约责任。</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13.2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相应延误点位月使用费的10%赔偿甲方的经济损失。如因甲方原因造成不能按期完工，工期相应顺延。</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13.3 如在合同规定的工期内，达不到项目规定的技术指标，乙方应当承担违约责任。承担方式和违约金额如下：超期30天内，每天扣不合格点位月使用费的5%；累计超期30天，甲方有权终止执行合同。</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w:t>
      </w:r>
      <w:r>
        <w:rPr>
          <w:rFonts w:hint="eastAsia" w:ascii="仿宋" w:hAnsi="仿宋" w:eastAsia="仿宋" w:cs="宋体"/>
          <w:iCs/>
          <w:color w:val="auto"/>
          <w:sz w:val="24"/>
          <w:szCs w:val="24"/>
        </w:rPr>
        <w:t>3.4未经甲方</w:t>
      </w:r>
      <w:r>
        <w:rPr>
          <w:rFonts w:hint="eastAsia" w:ascii="仿宋" w:hAnsi="仿宋" w:eastAsia="仿宋" w:cs="宋体"/>
          <w:iCs/>
          <w:color w:val="auto"/>
          <w:sz w:val="24"/>
          <w:szCs w:val="24"/>
          <w:lang w:val="en-US" w:eastAsia="zh-Hans"/>
        </w:rPr>
        <w:t>书面</w:t>
      </w:r>
      <w:r>
        <w:rPr>
          <w:rFonts w:hint="eastAsia" w:ascii="仿宋" w:hAnsi="仿宋" w:eastAsia="仿宋" w:cs="宋体"/>
          <w:iCs/>
          <w:color w:val="auto"/>
          <w:sz w:val="24"/>
          <w:szCs w:val="24"/>
        </w:rPr>
        <w:t>同意，乙方不得在</w:t>
      </w:r>
      <w:r>
        <w:rPr>
          <w:rFonts w:hint="eastAsia" w:ascii="仿宋" w:hAnsi="仿宋" w:eastAsia="仿宋" w:cs="宋体"/>
          <w:iCs/>
          <w:sz w:val="24"/>
          <w:szCs w:val="24"/>
        </w:rPr>
        <w:t>任何时期擅自更换投标文件中规定的项目负责人和技术负责人，同时必须确保项目技术人员的数量和水平与投标文件一致，否则甲方有权放弃或终止合同。</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13.5因乙方原因造成甲方其他系统不能正常运行，酿成重大事故（正常工作日系统中断24小时或24小时以上）的，将承担全部法律责任，并赔偿相应经济损失。</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13.6服务期内，甲方通过第三方运维管理软件和第三方监理公司人工复核的方式对乙方故障点位进行确认并发送报修单。乙方承诺经故障判断后确认是系统平台和光纤链路故障</w:t>
      </w:r>
      <w:r>
        <w:rPr>
          <w:rFonts w:hint="eastAsia" w:ascii="仿宋" w:hAnsi="仿宋" w:eastAsia="仿宋" w:cs="宋体"/>
          <w:iCs/>
          <w:color w:val="auto"/>
          <w:sz w:val="24"/>
          <w:szCs w:val="24"/>
        </w:rPr>
        <w:t>，在4小时内恢复；确认是前端设备如摄像机被盗或损坏、线缆被剪断等故障，在12小时内恢复。</w:t>
      </w:r>
      <w:r>
        <w:rPr>
          <w:rFonts w:hint="eastAsia" w:ascii="仿宋" w:hAnsi="仿宋" w:eastAsia="仿宋" w:cs="宋体"/>
          <w:iCs/>
          <w:color w:val="auto"/>
          <w:sz w:val="24"/>
          <w:szCs w:val="24"/>
          <w:lang w:val="en-US" w:eastAsia="zh-Hans"/>
        </w:rPr>
        <w:t>乙方逾期完成</w:t>
      </w:r>
      <w:r>
        <w:rPr>
          <w:rFonts w:hint="default" w:ascii="仿宋" w:hAnsi="仿宋" w:eastAsia="仿宋" w:cs="宋体"/>
          <w:iCs/>
          <w:color w:val="auto"/>
          <w:sz w:val="24"/>
          <w:szCs w:val="24"/>
          <w:lang w:eastAsia="zh-Hans"/>
        </w:rPr>
        <w:t>，</w:t>
      </w:r>
      <w:r>
        <w:rPr>
          <w:rFonts w:hint="eastAsia" w:ascii="仿宋" w:hAnsi="仿宋" w:eastAsia="仿宋" w:cs="宋体"/>
          <w:iCs/>
          <w:color w:val="auto"/>
          <w:sz w:val="24"/>
          <w:szCs w:val="24"/>
          <w:lang w:val="en-US" w:eastAsia="zh-Hans"/>
        </w:rPr>
        <w:t>甲方可另外委托第三方维修</w:t>
      </w:r>
      <w:r>
        <w:rPr>
          <w:rFonts w:hint="default" w:ascii="仿宋" w:hAnsi="仿宋" w:eastAsia="仿宋" w:cs="宋体"/>
          <w:iCs/>
          <w:color w:val="auto"/>
          <w:sz w:val="24"/>
          <w:szCs w:val="24"/>
          <w:lang w:eastAsia="zh-Hans"/>
        </w:rPr>
        <w:t>，</w:t>
      </w:r>
      <w:r>
        <w:rPr>
          <w:rFonts w:hint="eastAsia" w:ascii="仿宋" w:hAnsi="仿宋" w:eastAsia="仿宋" w:cs="宋体"/>
          <w:iCs/>
          <w:color w:val="auto"/>
          <w:sz w:val="24"/>
          <w:szCs w:val="24"/>
          <w:lang w:val="en-US" w:eastAsia="zh-Hans"/>
        </w:rPr>
        <w:t>因此产生的费用全部由乙方承担</w:t>
      </w:r>
      <w:r>
        <w:rPr>
          <w:rFonts w:hint="default" w:ascii="仿宋" w:hAnsi="仿宋" w:eastAsia="仿宋" w:cs="宋体"/>
          <w:iCs/>
          <w:color w:val="auto"/>
          <w:sz w:val="24"/>
          <w:szCs w:val="24"/>
          <w:lang w:eastAsia="zh-Hans"/>
        </w:rPr>
        <w:t>。</w:t>
      </w:r>
      <w:r>
        <w:rPr>
          <w:rFonts w:hint="eastAsia" w:ascii="仿宋" w:hAnsi="仿宋" w:eastAsia="仿宋" w:cs="宋体"/>
          <w:iCs/>
          <w:color w:val="auto"/>
          <w:sz w:val="24"/>
          <w:szCs w:val="24"/>
        </w:rPr>
        <w:t>乙方承</w:t>
      </w:r>
      <w:r>
        <w:rPr>
          <w:rFonts w:hint="eastAsia" w:ascii="仿宋" w:hAnsi="仿宋" w:eastAsia="仿宋" w:cs="宋体"/>
          <w:iCs/>
          <w:sz w:val="24"/>
          <w:szCs w:val="24"/>
        </w:rPr>
        <w:t>诺每个业务点每月的累计故障时间超过36小时，则甲方扣除该点位的当月租费。若遇道路施工、电力部门检修或大面积停电等原因造成的点位故障，由第三方监理公司提供故障原因的书面报告，经甲方审核认可后，可不计入故障考核时间。故障包括现实发生的以及存储发生的故障。</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13.7 履行本合同的过程中，确因在现有水平和条件下难以克服的技术困难，导致部分或全部失败所造成的损失，风险责任由乙方全部承担。</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13.8 因不可抗力导致合同不能全部或部分履行，甲、乙双方协商解决。</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 xml:space="preserve">13.9 其他约定： / </w:t>
      </w:r>
      <w:r>
        <w:rPr>
          <w:rFonts w:ascii="仿宋" w:hAnsi="仿宋" w:eastAsia="仿宋" w:cs="宋体"/>
          <w:iCs/>
          <w:sz w:val="24"/>
          <w:szCs w:val="24"/>
          <w:u w:val="single"/>
        </w:rPr>
        <w:t xml:space="preserve">           </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14．项目质量</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14.1 乙方保证按ISO9000系列标准或相应的质量管理和质量保证体系，对项目实施、调试、检测等各个环节进行严格的质量和质量控制。</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14.2 乙方须严格按设计方案和国家现行项目实施验收规范有关规定，精心组织实施、记录、检测。</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14.3 项目的质量、技术标准如在招标文件和投标文件中无相应说明，则按中华人民共和国有关部门颁布的最新的国家或专业（部）标准或相应的国际标准执行。没有国家或专业（部）标准的，按企业标准执行。</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14.4 项目竣工验收：应按设计方案、技术交底、会审纪要、设计变更通知单、国家和（部）颁发的有关规范和质量检验评定标准、相关的国际标准为依据，并有相关专业测试单位出具相应的测验结论报告（第三方检测由甲方负责）。</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14.5 项目实施过程中应严格做好安全防范措施，如乙方项目实施人员在实施中违反操作规定造成人员伤亡事故或实施现场防范措施设置不明造成人员伤害事故，一切责任均有乙方负责。</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15. 争议处理</w:t>
      </w:r>
    </w:p>
    <w:p>
      <w:pPr>
        <w:adjustRightInd w:val="0"/>
        <w:snapToGrid w:val="0"/>
        <w:spacing w:line="360" w:lineRule="auto"/>
        <w:ind w:firstLine="480"/>
        <w:rPr>
          <w:rFonts w:ascii="仿宋" w:hAnsi="仿宋" w:eastAsia="仿宋" w:cs="宋体"/>
          <w:iCs/>
          <w:sz w:val="24"/>
          <w:szCs w:val="24"/>
        </w:rPr>
      </w:pPr>
      <w:r>
        <w:rPr>
          <w:rFonts w:ascii="仿宋" w:hAnsi="仿宋" w:eastAsia="仿宋" w:cs="宋体"/>
          <w:iCs/>
          <w:sz w:val="24"/>
          <w:szCs w:val="24"/>
        </w:rPr>
        <w:t>15．1 合同</w:t>
      </w:r>
      <w:r>
        <w:rPr>
          <w:rFonts w:ascii="仿宋" w:hAnsi="仿宋" w:eastAsia="仿宋" w:cs="宋体"/>
          <w:b w:val="0"/>
          <w:bCs w:val="0"/>
          <w:iCs/>
          <w:sz w:val="24"/>
          <w:szCs w:val="24"/>
        </w:rPr>
        <w:t>在履行过程中发生争议时，甲方与乙方及时协商解决。协商不成时，</w:t>
      </w:r>
      <w:r>
        <w:rPr>
          <w:rFonts w:hint="eastAsia" w:ascii="仿宋" w:hAnsi="仿宋" w:eastAsia="仿宋" w:cs="宋体"/>
          <w:b w:val="0"/>
          <w:bCs w:val="0"/>
          <w:iCs/>
          <w:sz w:val="24"/>
          <w:szCs w:val="24"/>
          <w:lang w:val="en-US" w:eastAsia="zh-Hans"/>
        </w:rPr>
        <w:t>均可</w:t>
      </w:r>
      <w:r>
        <w:rPr>
          <w:rFonts w:hint="eastAsia" w:ascii="仿宋" w:hAnsi="仿宋" w:eastAsia="仿宋" w:cs="宋体"/>
          <w:iCs/>
          <w:sz w:val="24"/>
          <w:szCs w:val="24"/>
          <w:lang w:val="en-US" w:eastAsia="zh-Hans"/>
        </w:rPr>
        <w:t>向甲方所在地人民法院起诉。</w:t>
      </w:r>
    </w:p>
    <w:p>
      <w:pPr>
        <w:snapToGrid w:val="0"/>
        <w:spacing w:line="360" w:lineRule="auto"/>
        <w:ind w:firstLine="480"/>
        <w:rPr>
          <w:rFonts w:hint="default" w:ascii="仿宋" w:hAnsi="仿宋" w:cs="宋体" w:eastAsiaTheme="minorEastAsia"/>
          <w:iCs/>
          <w:color w:val="auto"/>
          <w:sz w:val="24"/>
          <w:szCs w:val="24"/>
          <w:lang w:eastAsia="zh-Hans"/>
        </w:rPr>
      </w:pPr>
      <w:r>
        <w:rPr>
          <w:rFonts w:ascii="仿宋" w:hAnsi="仿宋" w:eastAsia="仿宋" w:cs="宋体"/>
          <w:iCs/>
          <w:sz w:val="24"/>
          <w:szCs w:val="24"/>
        </w:rPr>
        <w:t>15．2 对于因违反或终止合同而引起的损失、损害的赔偿，由甲方与乙方友好协商解决，经协商仍未能达成一致的，</w:t>
      </w:r>
      <w:r>
        <w:rPr>
          <w:rFonts w:hint="eastAsia" w:ascii="仿宋" w:hAnsi="仿宋" w:eastAsia="仿宋" w:cs="宋体"/>
          <w:b w:val="0"/>
          <w:bCs w:val="0"/>
          <w:iCs/>
          <w:sz w:val="24"/>
          <w:szCs w:val="24"/>
          <w:lang w:val="en-US" w:eastAsia="zh-Hans"/>
        </w:rPr>
        <w:t>均可</w:t>
      </w:r>
      <w:r>
        <w:rPr>
          <w:rFonts w:hint="eastAsia" w:ascii="仿宋" w:hAnsi="仿宋" w:eastAsia="仿宋" w:cs="宋体"/>
          <w:iCs/>
          <w:sz w:val="24"/>
          <w:szCs w:val="24"/>
          <w:lang w:val="en-US" w:eastAsia="zh-Hans"/>
        </w:rPr>
        <w:t>向甲方所在地人民法院</w:t>
      </w:r>
      <w:r>
        <w:rPr>
          <w:rFonts w:hint="eastAsia" w:ascii="仿宋" w:hAnsi="仿宋" w:eastAsia="仿宋" w:cs="宋体"/>
          <w:iCs/>
          <w:color w:val="auto"/>
          <w:sz w:val="24"/>
          <w:szCs w:val="24"/>
          <w:lang w:val="en-US" w:eastAsia="zh-Hans"/>
        </w:rPr>
        <w:t>起诉。</w:t>
      </w:r>
      <w:r>
        <w:rPr>
          <w:rFonts w:hint="eastAsia" w:ascii="仿宋" w:hAnsi="仿宋" w:eastAsia="仿宋" w:cs="仿宋"/>
          <w:color w:val="auto"/>
          <w:sz w:val="24"/>
          <w:szCs w:val="24"/>
          <w:lang w:val="en-US" w:eastAsia="zh-Hans"/>
        </w:rPr>
        <w:t>包括但不限于因主张权利而产生的律师费</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诉讼费</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保全费等全部费用</w:t>
      </w:r>
      <w:r>
        <w:rPr>
          <w:rFonts w:hint="eastAsia" w:ascii="仿宋" w:hAnsi="仿宋" w:eastAsia="仿宋" w:cs="仿宋"/>
          <w:color w:val="auto"/>
          <w:sz w:val="24"/>
          <w:szCs w:val="24"/>
          <w:lang w:eastAsia="zh-Hans"/>
        </w:rPr>
        <w:t>。</w:t>
      </w:r>
    </w:p>
    <w:p>
      <w:pPr>
        <w:snapToGrid w:val="0"/>
        <w:spacing w:line="360" w:lineRule="auto"/>
        <w:ind w:firstLine="482"/>
        <w:rPr>
          <w:rFonts w:ascii="仿宋" w:hAnsi="仿宋" w:eastAsia="仿宋" w:cs="宋体"/>
          <w:b/>
          <w:bCs/>
          <w:iCs/>
          <w:sz w:val="24"/>
          <w:szCs w:val="24"/>
        </w:rPr>
      </w:pPr>
      <w:r>
        <w:rPr>
          <w:rFonts w:ascii="仿宋" w:hAnsi="仿宋" w:eastAsia="仿宋" w:cs="宋体"/>
          <w:b/>
          <w:bCs/>
          <w:iCs/>
          <w:sz w:val="24"/>
          <w:szCs w:val="24"/>
        </w:rPr>
        <w:t>16. 其他</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16．1乙方不得转让其应履行的合同项下的义务，和将部分合同项下的义务分包给其他单位完成。</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16．2 乙方不得参与可能与合同规定的与甲方的利益相冲突的任何活动。</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16．3 乙方人员在甲方场地工作时，应遵守甲方相关规章、制度。</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16．4 本合同任何一方给另一方的通知，都应以书面或电传/传真/电报的形式发送，而另一方应以书面形式确认并发送到对方明确的地址。</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16．5 合同履行期内甲乙双方均不得随意变更或解除合同。合同若有未尽事宜，需经双方共同协商，订立补充协议，补充协议与本合同有同等法律效力。</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16．6 招标文件、投标文件及评标过程中形成的文字资料、询标纪要均作为本合同的组成部分，具有同等效力。</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16．7 本合同一式捌份，甲方执肆份，乙方执</w:t>
      </w:r>
      <w:r>
        <w:rPr>
          <w:rFonts w:hint="eastAsia" w:ascii="仿宋" w:hAnsi="仿宋" w:eastAsia="仿宋" w:cs="宋体"/>
          <w:iCs/>
          <w:sz w:val="24"/>
          <w:szCs w:val="24"/>
          <w:u w:val="single"/>
        </w:rPr>
        <w:t xml:space="preserve"> 肆 </w:t>
      </w:r>
      <w:r>
        <w:rPr>
          <w:rFonts w:hint="eastAsia" w:ascii="仿宋" w:hAnsi="仿宋" w:eastAsia="仿宋" w:cs="宋体"/>
          <w:iCs/>
          <w:sz w:val="24"/>
          <w:szCs w:val="24"/>
        </w:rPr>
        <w:t>份。</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16．8 本合同经双方签名并加盖单位公章后生效，有效期自项目验收合格之日起3年止，如有未尽事宜，双方友好协商另行签订补充协议。</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16．9 适用法律：本合同应按照中华人民共和国的法律进行解释。</w:t>
      </w:r>
    </w:p>
    <w:p>
      <w:pPr>
        <w:snapToGrid w:val="0"/>
        <w:spacing w:line="360" w:lineRule="auto"/>
        <w:ind w:firstLine="480"/>
        <w:rPr>
          <w:rFonts w:ascii="仿宋" w:hAnsi="仿宋" w:eastAsia="仿宋" w:cs="宋体"/>
          <w:iCs/>
          <w:sz w:val="24"/>
          <w:szCs w:val="24"/>
        </w:rPr>
      </w:pPr>
    </w:p>
    <w:p>
      <w:pPr>
        <w:snapToGrid w:val="0"/>
        <w:spacing w:line="360" w:lineRule="auto"/>
        <w:ind w:firstLine="480"/>
        <w:rPr>
          <w:rFonts w:ascii="仿宋" w:hAnsi="仿宋" w:eastAsia="仿宋" w:cs="宋体"/>
          <w:iCs/>
          <w:sz w:val="24"/>
          <w:szCs w:val="24"/>
        </w:rPr>
      </w:pP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甲方（盖章）：</w:t>
      </w:r>
      <w:r>
        <w:rPr>
          <w:rFonts w:ascii="仿宋" w:hAnsi="仿宋" w:eastAsia="仿宋" w:cs="宋体"/>
          <w:iCs/>
          <w:sz w:val="24"/>
          <w:szCs w:val="24"/>
        </w:rPr>
        <w:t xml:space="preserve">                             乙方（盖章）：        </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法定代表人：</w:t>
      </w:r>
      <w:r>
        <w:rPr>
          <w:rFonts w:ascii="仿宋" w:hAnsi="仿宋" w:eastAsia="仿宋" w:cs="宋体"/>
          <w:iCs/>
          <w:sz w:val="24"/>
          <w:szCs w:val="24"/>
        </w:rPr>
        <w:t xml:space="preserve">                              法定代表人：                   </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或受委托人（签字）：</w:t>
      </w:r>
      <w:r>
        <w:rPr>
          <w:rFonts w:ascii="仿宋" w:hAnsi="仿宋" w:eastAsia="仿宋" w:cs="宋体"/>
          <w:iCs/>
          <w:sz w:val="24"/>
          <w:szCs w:val="24"/>
        </w:rPr>
        <w:t xml:space="preserve">                       或受委托人（签字）：                  </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联系人：</w:t>
      </w:r>
      <w:r>
        <w:rPr>
          <w:rFonts w:ascii="仿宋" w:hAnsi="仿宋" w:eastAsia="仿宋" w:cs="宋体"/>
          <w:iCs/>
          <w:sz w:val="24"/>
          <w:szCs w:val="24"/>
        </w:rPr>
        <w:t xml:space="preserve">                                  联系人：</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地址：</w:t>
      </w:r>
      <w:r>
        <w:rPr>
          <w:rFonts w:ascii="仿宋" w:hAnsi="仿宋" w:eastAsia="仿宋" w:cs="宋体"/>
          <w:iCs/>
          <w:sz w:val="24"/>
          <w:szCs w:val="24"/>
        </w:rPr>
        <w:t xml:space="preserve">                                    地址： </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电话：</w:t>
      </w:r>
      <w:r>
        <w:rPr>
          <w:rFonts w:ascii="仿宋" w:hAnsi="仿宋" w:eastAsia="仿宋" w:cs="宋体"/>
          <w:iCs/>
          <w:sz w:val="24"/>
          <w:szCs w:val="24"/>
        </w:rPr>
        <w:t xml:space="preserve">                                    电话：</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传真：</w:t>
      </w:r>
      <w:r>
        <w:rPr>
          <w:rFonts w:ascii="仿宋" w:hAnsi="仿宋" w:eastAsia="仿宋" w:cs="宋体"/>
          <w:iCs/>
          <w:sz w:val="24"/>
          <w:szCs w:val="24"/>
        </w:rPr>
        <w:t xml:space="preserve">                                    传真：</w:t>
      </w:r>
    </w:p>
    <w:p>
      <w:pPr>
        <w:snapToGrid w:val="0"/>
        <w:spacing w:line="360" w:lineRule="auto"/>
        <w:ind w:firstLine="480"/>
        <w:rPr>
          <w:rFonts w:ascii="仿宋" w:hAnsi="仿宋" w:eastAsia="仿宋" w:cs="宋体"/>
          <w:iCs/>
          <w:sz w:val="24"/>
          <w:szCs w:val="24"/>
        </w:rPr>
      </w:pPr>
      <w:r>
        <w:rPr>
          <w:rFonts w:hint="eastAsia" w:ascii="仿宋" w:hAnsi="仿宋" w:eastAsia="仿宋" w:cs="宋体"/>
          <w:iCs/>
          <w:sz w:val="24"/>
          <w:szCs w:val="24"/>
        </w:rPr>
        <w:t>开户银行：</w:t>
      </w:r>
      <w:r>
        <w:rPr>
          <w:rFonts w:ascii="仿宋" w:hAnsi="仿宋" w:eastAsia="仿宋" w:cs="宋体"/>
          <w:iCs/>
          <w:sz w:val="24"/>
          <w:szCs w:val="24"/>
        </w:rPr>
        <w:t xml:space="preserve">                                开户银行： </w:t>
      </w:r>
    </w:p>
    <w:p>
      <w:pPr>
        <w:spacing w:line="560" w:lineRule="exact"/>
        <w:ind w:firstLine="480" w:firstLineChars="200"/>
        <w:rPr>
          <w:rFonts w:ascii="仿宋" w:hAnsi="仿宋" w:eastAsia="仿宋" w:cs="仿宋"/>
          <w:sz w:val="24"/>
          <w:szCs w:val="24"/>
        </w:rPr>
      </w:pPr>
      <w:r>
        <w:rPr>
          <w:rFonts w:hint="eastAsia" w:ascii="仿宋" w:hAnsi="仿宋" w:eastAsia="仿宋" w:cs="宋体"/>
          <w:iCs/>
          <w:sz w:val="24"/>
          <w:szCs w:val="24"/>
        </w:rPr>
        <w:t>帐号：</w:t>
      </w:r>
      <w:r>
        <w:rPr>
          <w:rFonts w:ascii="仿宋" w:hAnsi="仿宋" w:eastAsia="仿宋" w:cs="宋体"/>
          <w:iCs/>
          <w:sz w:val="24"/>
          <w:szCs w:val="24"/>
        </w:rPr>
        <w:t xml:space="preserve">                                    帐号： </w:t>
      </w:r>
    </w:p>
    <w:p>
      <w:pPr>
        <w:spacing w:line="560" w:lineRule="exact"/>
        <w:ind w:firstLine="480" w:firstLineChars="200"/>
        <w:rPr>
          <w:rFonts w:ascii="仿宋" w:hAnsi="仿宋" w:eastAsia="仿宋" w:cs="仿宋"/>
          <w:sz w:val="24"/>
        </w:rPr>
      </w:pPr>
    </w:p>
    <w:p>
      <w:pPr>
        <w:ind w:firstLine="420" w:firstLineChars="200"/>
        <w:rPr>
          <w:rFonts w:ascii="仿宋" w:hAnsi="仿宋" w:eastAsia="仿宋" w:cs="仿宋"/>
          <w:sz w:val="24"/>
        </w:rPr>
      </w:pPr>
      <w:r>
        <w:rPr>
          <w:rFonts w:hint="eastAsia" w:ascii="仿宋" w:hAnsi="仿宋" w:eastAsia="仿宋" w:cs="仿宋"/>
          <w:kern w:val="0"/>
          <w:szCs w:val="24"/>
        </w:rPr>
        <w:br w:type="page"/>
      </w:r>
    </w:p>
    <w:p>
      <w:pPr>
        <w:pStyle w:val="45"/>
        <w:rPr>
          <w:rFonts w:ascii="仿宋" w:hAnsi="仿宋" w:eastAsia="仿宋" w:cs="仿宋"/>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720" w:firstLine="722"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437"/>
      <w:r>
        <w:rPr>
          <w:rFonts w:hint="eastAsia" w:ascii="仿宋" w:hAnsi="仿宋" w:eastAsia="仿宋" w:cs="仿宋"/>
          <w:b/>
          <w:sz w:val="36"/>
          <w:szCs w:val="20"/>
        </w:rPr>
        <w:t xml:space="preserve"> </w:t>
      </w:r>
      <w:bookmarkEnd w:id="438"/>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（2）联合协议（如果有）…………………………………………………（页码）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（3）落实政府采购政策需满足的资格要求（如果有）…………………（页码）</w:t>
      </w:r>
    </w:p>
    <w:p>
      <w:pPr>
        <w:snapToGrid w:val="0"/>
        <w:spacing w:line="360" w:lineRule="auto"/>
        <w:rPr>
          <w:rFonts w:hint="eastAsia" w:eastAsia="仿宋"/>
          <w:lang w:val="en-US" w:eastAsia="zh-CN"/>
        </w:rPr>
      </w:pPr>
      <w:r>
        <w:rPr>
          <w:rFonts w:hint="eastAsia" w:ascii="仿宋" w:hAnsi="仿宋" w:eastAsia="仿宋" w:cs="仿宋"/>
          <w:sz w:val="24"/>
        </w:rPr>
        <w:t>（4）本项目的特定资格要求（如果有）…………………………………（页码）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widowControl/>
        <w:spacing w:line="360" w:lineRule="auto"/>
        <w:ind w:firstLine="642"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1"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三、落实政府采购政策需满足的资格要求（如果有）</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ind w:firstLine="480" w:firstLineChars="200"/>
        <w:rPr>
          <w:rFonts w:ascii="仿宋" w:hAnsi="仿宋" w:eastAsia="仿宋" w:cs="仿宋"/>
          <w:sz w:val="24"/>
        </w:rPr>
      </w:pPr>
    </w:p>
    <w:p>
      <w:pPr>
        <w:spacing w:line="360" w:lineRule="auto"/>
        <w:ind w:firstLine="481"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或承接，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360" w:lineRule="auto"/>
        <w:ind w:right="420"/>
        <w:rPr>
          <w:rFonts w:ascii="仿宋" w:hAnsi="仿宋" w:eastAsia="仿宋" w:cs="仿宋"/>
          <w:b/>
          <w:kern w:val="0"/>
          <w:sz w:val="36"/>
          <w:szCs w:val="36"/>
        </w:rPr>
        <w:sectPr>
          <w:pgSz w:w="11906" w:h="16838"/>
          <w:pgMar w:top="1276" w:right="1418" w:bottom="1247" w:left="1418" w:header="851" w:footer="992" w:gutter="0"/>
          <w:cols w:space="720" w:num="1"/>
          <w:titlePg/>
          <w:docGrid w:linePitch="312" w:charSpace="0"/>
        </w:sectPr>
      </w:pP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（1）投标函………………………………………………………………………（页码）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（3）分包意向协议（如果有）…………………………………………………（页码）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（4）符合性审查资料……………………………………………………………（页码）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（5）评标标准相应的商务技术资料……………………………………………（页码）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（6）投标标的清单………………………………………………………………（页码）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（7）商务技术偏离表……………………………………………………………（页码）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outlineLvl w:val="0"/>
        <w:rPr>
          <w:rFonts w:ascii="仿宋" w:hAnsi="仿宋" w:eastAsia="仿宋" w:cs="仿宋"/>
          <w:b/>
          <w:kern w:val="0"/>
          <w:sz w:val="32"/>
          <w:szCs w:val="32"/>
        </w:rPr>
      </w:pPr>
    </w:p>
    <w:p>
      <w:pPr>
        <w:pStyle w:val="3"/>
        <w:rPr>
          <w:rFonts w:hint="default" w:eastAsia="仿宋_GB2312"/>
          <w:lang w:val="en-US" w:eastAsia="zh-CN"/>
        </w:rPr>
        <w:sectPr>
          <w:pgSz w:w="11906" w:h="16838"/>
          <w:pgMar w:top="1276" w:right="1418" w:bottom="1247" w:left="1418" w:header="851" w:footer="992" w:gutter="0"/>
          <w:cols w:space="720" w:num="1"/>
          <w:titlePg/>
          <w:docGrid w:linePitch="312" w:charSpace="0"/>
        </w:sectPr>
      </w:pPr>
      <w:r>
        <w:rPr>
          <w:rFonts w:hint="eastAsia"/>
          <w:lang w:val="en-US" w:eastAsia="zh-CN"/>
        </w:rPr>
        <w:t xml:space="preserve">   </w:t>
      </w: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pPr>
      <w:r>
        <w:rPr>
          <w:rFonts w:hint="eastAsia" w:ascii="仿宋" w:hAnsi="仿宋" w:eastAsia="仿宋" w:cs="仿宋"/>
          <w:sz w:val="24"/>
        </w:rPr>
        <w:t>2.1.2联合协议（以联合体形式投标的，提供联合协议；本项目不接受联合体投标或者投标人不以联合体形式投标的，则不需要提供）；</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2.1.3落实政府采购政策需满足的资格要求（未要求的，无需提供）；</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2.1.4本项目的特定资格要求（未要求的，无需提供）。</w:t>
      </w:r>
    </w:p>
    <w:p>
      <w:pPr>
        <w:snapToGrid w:val="0"/>
        <w:spacing w:line="360" w:lineRule="auto"/>
        <w:ind w:firstLine="720" w:firstLineChars="3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2.2.3分包意向协议（中标后以分包方式履行合同的，提供分包意向协议；采购人不同意分包或者投标人中标后不以分包方式履行合同的，则不需要提供）；</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lang w:val="en-US" w:eastAsia="zh-CN"/>
        </w:rPr>
        <w:t>2.2.8</w:t>
      </w:r>
      <w:r>
        <w:rPr>
          <w:rFonts w:hint="eastAsia" w:ascii="仿宋" w:hAnsi="仿宋" w:eastAsia="仿宋" w:cs="仿宋"/>
          <w:sz w:val="24"/>
          <w:lang w:val="zh-CN"/>
        </w:rPr>
        <w:t>政府采购供应商廉洁自律承诺书。</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2.3.1投标报价明细表；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w:t>
      </w:r>
      <w:r>
        <w:rPr>
          <w:rFonts w:hint="eastAsia" w:ascii="仿宋" w:hAnsi="仿宋" w:eastAsia="仿宋" w:cs="仿宋"/>
          <w:sz w:val="24"/>
          <w:lang w:val="en-US" w:eastAsia="zh-CN"/>
        </w:rPr>
        <w:t>2</w:t>
      </w:r>
      <w:r>
        <w:rPr>
          <w:rFonts w:hint="eastAsia" w:ascii="仿宋" w:hAnsi="仿宋" w:eastAsia="仿宋" w:cs="仿宋"/>
          <w:sz w:val="24"/>
        </w:rPr>
        <w:t>中小企业声明函（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jc w:val="center"/>
        <w:rPr>
          <w:rFonts w:ascii="仿宋" w:hAnsi="仿宋" w:eastAsia="仿宋" w:cs="仿宋"/>
          <w:b/>
          <w:kern w:val="0"/>
          <w:sz w:val="32"/>
          <w:szCs w:val="32"/>
          <w:lang w:val="zh-CN"/>
        </w:rPr>
        <w:sectPr>
          <w:pgSz w:w="11906" w:h="16838"/>
          <w:pgMar w:top="1276" w:right="1418" w:bottom="1247" w:left="1418" w:header="851" w:footer="992" w:gutter="0"/>
          <w:cols w:space="720" w:num="1"/>
          <w:titlePg/>
          <w:docGrid w:linePitch="312" w:charSpace="0"/>
        </w:sect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1"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kern w:val="0"/>
          <w:sz w:val="24"/>
          <w:lang w:val="zh-CN"/>
        </w:rPr>
        <w:t xml:space="preserve">                                               日期：  年  月   日</w:t>
      </w:r>
    </w:p>
    <w:p>
      <w:pPr>
        <w:snapToGrid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9"/>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pStyle w:val="3"/>
      </w:pPr>
    </w:p>
    <w:p/>
    <w:p>
      <w:pPr>
        <w:pStyle w:val="3"/>
      </w:pPr>
    </w:p>
    <w:p>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3"/>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jc w:val="center"/>
        <w:rPr>
          <w:rFonts w:ascii="仿宋" w:hAnsi="仿宋" w:eastAsia="仿宋" w:cs="仿宋"/>
          <w:b/>
          <w:kern w:val="0"/>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jc w:val="center"/>
        <w:rPr>
          <w:rFonts w:ascii="仿宋" w:hAnsi="仿宋" w:eastAsia="仿宋" w:cs="仿宋"/>
          <w:b/>
          <w:kern w:val="0"/>
          <w:sz w:val="32"/>
          <w:szCs w:val="32"/>
        </w:rPr>
      </w:pPr>
    </w:p>
    <w:p>
      <w:pPr>
        <w:jc w:val="both"/>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Style w:val="26"/>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left"/>
        <w:rPr>
          <w:rFonts w:ascii="仿宋" w:hAnsi="仿宋" w:eastAsia="仿宋" w:cs="仿宋"/>
          <w:kern w:val="0"/>
          <w:sz w:val="24"/>
        </w:rPr>
      </w:pPr>
    </w:p>
    <w:p>
      <w:pPr>
        <w:jc w:val="left"/>
        <w:rPr>
          <w:rFonts w:ascii="仿宋" w:hAnsi="仿宋" w:eastAsia="仿宋" w:cs="仿宋"/>
          <w:kern w:val="0"/>
          <w:sz w:val="24"/>
        </w:rPr>
      </w:pPr>
      <w:r>
        <w:rPr>
          <w:rFonts w:hint="eastAsia" w:ascii="仿宋" w:hAnsi="仿宋" w:eastAsia="仿宋" w:cs="仿宋"/>
          <w:kern w:val="0"/>
          <w:sz w:val="24"/>
        </w:rPr>
        <w:t>注：按本格式和要求提供。</w:t>
      </w:r>
    </w:p>
    <w:p>
      <w:pPr>
        <w:pStyle w:val="23"/>
        <w:rPr>
          <w:rFonts w:ascii="仿宋" w:hAnsi="仿宋" w:eastAsia="仿宋" w:cs="仿宋"/>
          <w:b/>
          <w:kern w:val="0"/>
          <w:sz w:val="32"/>
          <w:szCs w:val="32"/>
        </w:rPr>
      </w:pP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ind w:firstLine="1911" w:firstLineChars="595"/>
        <w:rPr>
          <w:rFonts w:hint="eastAsia" w:ascii="仿宋" w:hAnsi="仿宋" w:eastAsia="仿宋" w:cs="仿宋"/>
          <w:b/>
          <w:kern w:val="0"/>
          <w:sz w:val="32"/>
          <w:szCs w:val="32"/>
          <w:lang w:eastAsia="zh-CN"/>
        </w:rPr>
        <w:sectPr>
          <w:pgSz w:w="11906" w:h="16838"/>
          <w:pgMar w:top="1276" w:right="1418" w:bottom="1247" w:left="1418" w:header="851" w:footer="992" w:gutter="0"/>
          <w:cols w:space="720" w:num="1"/>
          <w:titlePg/>
          <w:docGrid w:linePitch="312" w:charSpace="0"/>
        </w:sect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auto"/>
        <w:rPr>
          <w:rFonts w:hint="eastAsia" w:ascii="仿宋" w:hAnsi="仿宋" w:eastAsia="仿宋" w:cs="仿宋"/>
          <w:sz w:val="24"/>
        </w:rPr>
      </w:pPr>
      <w:r>
        <w:rPr>
          <w:rFonts w:hint="eastAsia" w:ascii="仿宋" w:hAnsi="仿宋" w:eastAsia="仿宋" w:cs="仿宋"/>
          <w:sz w:val="24"/>
        </w:rPr>
        <w:t>（1）投标报价明细表………………………………………………………（页码）</w:t>
      </w:r>
    </w:p>
    <w:p>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）中小企业声明函（如果有）…………………………………………（页码）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一、投标报价明细表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按你方招标文件要求，我们，本投标文件签字方，谨此向你方发出要约如下：如你方接受本投标，我方承诺按照如下投标报价明细表的价格完成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投标报价明细表(单位均为人民币元)</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1418"/>
        <w:gridCol w:w="223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46" w:type="dxa"/>
            <w:vAlign w:val="center"/>
          </w:tcPr>
          <w:p>
            <w:pPr>
              <w:spacing w:line="360" w:lineRule="auto"/>
              <w:rPr>
                <w:rFonts w:ascii="仿宋" w:hAnsi="仿宋" w:eastAsia="仿宋" w:cs="仿宋_GB2312"/>
                <w:b/>
                <w:sz w:val="28"/>
                <w:szCs w:val="28"/>
              </w:rPr>
            </w:pPr>
            <w:r>
              <w:rPr>
                <w:rFonts w:hint="eastAsia" w:ascii="仿宋" w:hAnsi="仿宋" w:eastAsia="仿宋"/>
                <w:b/>
                <w:sz w:val="28"/>
                <w:szCs w:val="28"/>
              </w:rPr>
              <w:t>序号</w:t>
            </w:r>
          </w:p>
        </w:tc>
        <w:tc>
          <w:tcPr>
            <w:tcW w:w="2551" w:type="dxa"/>
            <w:vAlign w:val="center"/>
          </w:tcPr>
          <w:p>
            <w:pPr>
              <w:spacing w:line="360" w:lineRule="auto"/>
              <w:ind w:firstLine="482"/>
              <w:jc w:val="center"/>
              <w:rPr>
                <w:rFonts w:ascii="仿宋" w:hAnsi="仿宋" w:eastAsia="仿宋" w:cs="仿宋_GB2312"/>
                <w:b/>
                <w:sz w:val="28"/>
                <w:szCs w:val="28"/>
              </w:rPr>
            </w:pPr>
            <w:r>
              <w:rPr>
                <w:rFonts w:hint="eastAsia" w:ascii="仿宋" w:hAnsi="仿宋" w:eastAsia="仿宋"/>
                <w:b/>
                <w:sz w:val="28"/>
                <w:szCs w:val="28"/>
              </w:rPr>
              <w:t>名称</w:t>
            </w:r>
          </w:p>
        </w:tc>
        <w:tc>
          <w:tcPr>
            <w:tcW w:w="1418" w:type="dxa"/>
            <w:vAlign w:val="center"/>
          </w:tcPr>
          <w:p>
            <w:pPr>
              <w:spacing w:line="360" w:lineRule="auto"/>
              <w:ind w:firstLine="482"/>
              <w:jc w:val="center"/>
              <w:rPr>
                <w:rFonts w:ascii="仿宋" w:hAnsi="仿宋" w:eastAsia="仿宋" w:cs="仿宋_GB2312"/>
                <w:b/>
                <w:sz w:val="28"/>
                <w:szCs w:val="28"/>
              </w:rPr>
            </w:pPr>
            <w:r>
              <w:rPr>
                <w:rFonts w:hint="eastAsia" w:ascii="仿宋" w:hAnsi="仿宋" w:eastAsia="仿宋"/>
                <w:b/>
                <w:sz w:val="28"/>
                <w:szCs w:val="28"/>
              </w:rPr>
              <w:t>数量</w:t>
            </w:r>
          </w:p>
        </w:tc>
        <w:tc>
          <w:tcPr>
            <w:tcW w:w="2239" w:type="dxa"/>
            <w:vAlign w:val="center"/>
          </w:tcPr>
          <w:p>
            <w:pPr>
              <w:spacing w:line="360" w:lineRule="auto"/>
              <w:ind w:firstLine="482"/>
              <w:jc w:val="center"/>
              <w:rPr>
                <w:rFonts w:ascii="仿宋" w:hAnsi="仿宋" w:eastAsia="仿宋" w:cs="仿宋_GB2312"/>
                <w:b/>
                <w:sz w:val="28"/>
                <w:szCs w:val="28"/>
              </w:rPr>
            </w:pPr>
            <w:r>
              <w:rPr>
                <w:rFonts w:hint="eastAsia" w:ascii="仿宋" w:hAnsi="仿宋" w:eastAsia="仿宋"/>
                <w:b/>
                <w:sz w:val="28"/>
                <w:szCs w:val="28"/>
              </w:rPr>
              <w:t>单价</w:t>
            </w:r>
          </w:p>
        </w:tc>
        <w:tc>
          <w:tcPr>
            <w:tcW w:w="2126" w:type="dxa"/>
            <w:vAlign w:val="center"/>
          </w:tcPr>
          <w:p>
            <w:pPr>
              <w:spacing w:line="360" w:lineRule="auto"/>
              <w:ind w:firstLine="482"/>
              <w:jc w:val="center"/>
              <w:rPr>
                <w:rFonts w:ascii="仿宋" w:hAnsi="仿宋" w:eastAsia="仿宋" w:cs="仿宋_GB2312"/>
                <w:b/>
                <w:sz w:val="28"/>
                <w:szCs w:val="28"/>
              </w:rPr>
            </w:pPr>
            <w:r>
              <w:rPr>
                <w:rFonts w:hint="eastAsia" w:ascii="仿宋" w:hAnsi="仿宋" w:eastAsia="仿宋"/>
                <w:b/>
                <w:sz w:val="28"/>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1</w:t>
            </w:r>
          </w:p>
        </w:tc>
        <w:tc>
          <w:tcPr>
            <w:tcW w:w="2551" w:type="dxa"/>
            <w:vAlign w:val="center"/>
          </w:tcPr>
          <w:p>
            <w:pPr>
              <w:snapToGrid w:val="0"/>
              <w:spacing w:line="360" w:lineRule="auto"/>
              <w:rPr>
                <w:rFonts w:ascii="仿宋" w:hAnsi="仿宋" w:eastAsia="仿宋" w:cs="仿宋_GB2312"/>
                <w:sz w:val="28"/>
                <w:szCs w:val="28"/>
                <w:highlight w:val="yellow"/>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2</w:t>
            </w:r>
          </w:p>
        </w:tc>
        <w:tc>
          <w:tcPr>
            <w:tcW w:w="2551" w:type="dxa"/>
            <w:vAlign w:val="center"/>
          </w:tcPr>
          <w:p>
            <w:pPr>
              <w:snapToGrid w:val="0"/>
              <w:spacing w:line="360" w:lineRule="auto"/>
              <w:rPr>
                <w:rFonts w:ascii="仿宋" w:hAnsi="仿宋" w:eastAsia="仿宋" w:cs="Arial"/>
                <w:b/>
                <w:snapToGrid w:val="0"/>
                <w:kern w:val="0"/>
                <w:sz w:val="28"/>
                <w:szCs w:val="28"/>
                <w:lang w:val="zh-CN"/>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3</w:t>
            </w:r>
          </w:p>
        </w:tc>
        <w:tc>
          <w:tcPr>
            <w:tcW w:w="2551" w:type="dxa"/>
            <w:vAlign w:val="center"/>
          </w:tcPr>
          <w:p>
            <w:pPr>
              <w:snapToGrid w:val="0"/>
              <w:spacing w:line="360" w:lineRule="auto"/>
              <w:rPr>
                <w:rFonts w:ascii="仿宋" w:hAnsi="仿宋" w:eastAsia="仿宋" w:cs="Arial"/>
                <w:b/>
                <w:snapToGrid w:val="0"/>
                <w:kern w:val="0"/>
                <w:sz w:val="28"/>
                <w:szCs w:val="28"/>
                <w:lang w:val="zh-CN"/>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4</w:t>
            </w:r>
          </w:p>
        </w:tc>
        <w:tc>
          <w:tcPr>
            <w:tcW w:w="2551" w:type="dxa"/>
            <w:vAlign w:val="center"/>
          </w:tcPr>
          <w:p>
            <w:pPr>
              <w:snapToGrid w:val="0"/>
              <w:spacing w:line="360" w:lineRule="auto"/>
              <w:rPr>
                <w:rFonts w:ascii="仿宋" w:hAnsi="仿宋" w:eastAsia="仿宋" w:cs="仿宋_GB2312"/>
                <w:sz w:val="28"/>
                <w:szCs w:val="28"/>
                <w:highlight w:val="yellow"/>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5</w:t>
            </w:r>
          </w:p>
        </w:tc>
        <w:tc>
          <w:tcPr>
            <w:tcW w:w="2551" w:type="dxa"/>
            <w:vAlign w:val="center"/>
          </w:tcPr>
          <w:p>
            <w:pPr>
              <w:snapToGrid w:val="0"/>
              <w:spacing w:line="360" w:lineRule="auto"/>
              <w:rPr>
                <w:rFonts w:ascii="仿宋" w:hAnsi="仿宋" w:eastAsia="仿宋" w:cs="仿宋_GB2312"/>
                <w:sz w:val="28"/>
                <w:szCs w:val="28"/>
                <w:highlight w:val="yellow"/>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6</w:t>
            </w:r>
          </w:p>
        </w:tc>
        <w:tc>
          <w:tcPr>
            <w:tcW w:w="2551" w:type="dxa"/>
            <w:vAlign w:val="center"/>
          </w:tcPr>
          <w:p>
            <w:pPr>
              <w:snapToGrid w:val="0"/>
              <w:spacing w:line="360" w:lineRule="auto"/>
              <w:rPr>
                <w:rFonts w:ascii="仿宋" w:hAnsi="仿宋" w:eastAsia="仿宋" w:cs="仿宋_GB2312"/>
                <w:sz w:val="28"/>
                <w:szCs w:val="28"/>
                <w:highlight w:val="yellow"/>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7</w:t>
            </w:r>
          </w:p>
        </w:tc>
        <w:tc>
          <w:tcPr>
            <w:tcW w:w="2551" w:type="dxa"/>
            <w:vAlign w:val="center"/>
          </w:tcPr>
          <w:p>
            <w:pPr>
              <w:snapToGrid w:val="0"/>
              <w:spacing w:line="360" w:lineRule="auto"/>
              <w:rPr>
                <w:rFonts w:ascii="仿宋" w:hAnsi="仿宋" w:eastAsia="仿宋" w:cs="Arial"/>
                <w:snapToGrid w:val="0"/>
                <w:kern w:val="0"/>
                <w:sz w:val="28"/>
                <w:szCs w:val="28"/>
                <w:highlight w:val="yellow"/>
                <w:lang w:val="zh-CN"/>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Align w:val="center"/>
          </w:tcPr>
          <w:p>
            <w:pPr>
              <w:spacing w:line="360" w:lineRule="auto"/>
              <w:jc w:val="center"/>
              <w:rPr>
                <w:rFonts w:ascii="仿宋" w:hAnsi="仿宋" w:eastAsia="仿宋" w:cs="仿宋_GB2312"/>
                <w:sz w:val="28"/>
                <w:szCs w:val="28"/>
              </w:rPr>
            </w:pPr>
            <w:r>
              <w:rPr>
                <w:rFonts w:ascii="仿宋" w:hAnsi="仿宋" w:eastAsia="仿宋" w:cs="仿宋_GB2312"/>
                <w:sz w:val="28"/>
                <w:szCs w:val="28"/>
              </w:rPr>
              <w:t>8</w:t>
            </w:r>
          </w:p>
        </w:tc>
        <w:tc>
          <w:tcPr>
            <w:tcW w:w="2551" w:type="dxa"/>
            <w:vAlign w:val="center"/>
          </w:tcPr>
          <w:p>
            <w:pPr>
              <w:snapToGrid w:val="0"/>
              <w:spacing w:line="360" w:lineRule="auto"/>
              <w:rPr>
                <w:rFonts w:ascii="仿宋" w:hAnsi="仿宋" w:eastAsia="仿宋" w:cs="仿宋_GB2312"/>
                <w:sz w:val="28"/>
                <w:szCs w:val="28"/>
                <w:highlight w:val="yellow"/>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Align w:val="center"/>
          </w:tcPr>
          <w:p>
            <w:pPr>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w:t>
            </w:r>
          </w:p>
        </w:tc>
        <w:tc>
          <w:tcPr>
            <w:tcW w:w="2551" w:type="dxa"/>
            <w:vAlign w:val="center"/>
          </w:tcPr>
          <w:p>
            <w:pPr>
              <w:snapToGrid w:val="0"/>
              <w:spacing w:line="360" w:lineRule="auto"/>
              <w:rPr>
                <w:rFonts w:ascii="仿宋" w:hAnsi="仿宋" w:eastAsia="仿宋" w:cs="Arial"/>
                <w:b/>
                <w:snapToGrid w:val="0"/>
                <w:kern w:val="0"/>
                <w:sz w:val="28"/>
                <w:szCs w:val="28"/>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815" w:type="dxa"/>
            <w:gridSpan w:val="3"/>
            <w:vAlign w:val="center"/>
          </w:tcPr>
          <w:p>
            <w:pPr>
              <w:snapToGrid w:val="0"/>
              <w:spacing w:line="360" w:lineRule="auto"/>
              <w:jc w:val="center"/>
              <w:rPr>
                <w:rFonts w:ascii="仿宋" w:hAnsi="仿宋" w:eastAsia="仿宋" w:cs="Arial"/>
                <w:b/>
                <w:snapToGrid w:val="0"/>
                <w:kern w:val="0"/>
                <w:sz w:val="28"/>
                <w:szCs w:val="28"/>
              </w:rPr>
            </w:pPr>
            <w:r>
              <w:rPr>
                <w:rFonts w:hint="eastAsia" w:ascii="仿宋" w:hAnsi="仿宋" w:eastAsia="仿宋" w:cs="Arial"/>
                <w:b/>
                <w:snapToGrid w:val="0"/>
                <w:kern w:val="0"/>
                <w:sz w:val="28"/>
                <w:szCs w:val="28"/>
              </w:rPr>
              <w:t>投标报价（小写）</w:t>
            </w:r>
          </w:p>
        </w:tc>
        <w:tc>
          <w:tcPr>
            <w:tcW w:w="4365" w:type="dxa"/>
            <w:gridSpan w:val="2"/>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815" w:type="dxa"/>
            <w:gridSpan w:val="3"/>
            <w:vAlign w:val="center"/>
          </w:tcPr>
          <w:p>
            <w:pPr>
              <w:snapToGrid w:val="0"/>
              <w:spacing w:line="360" w:lineRule="auto"/>
              <w:jc w:val="center"/>
              <w:rPr>
                <w:rFonts w:ascii="仿宋" w:hAnsi="仿宋" w:eastAsia="仿宋" w:cs="Arial"/>
                <w:b/>
                <w:snapToGrid w:val="0"/>
                <w:kern w:val="0"/>
                <w:sz w:val="28"/>
                <w:szCs w:val="28"/>
              </w:rPr>
            </w:pPr>
            <w:r>
              <w:rPr>
                <w:rFonts w:hint="eastAsia" w:ascii="仿宋" w:hAnsi="仿宋" w:eastAsia="仿宋" w:cs="Arial"/>
                <w:b/>
                <w:snapToGrid w:val="0"/>
                <w:kern w:val="0"/>
                <w:sz w:val="28"/>
                <w:szCs w:val="28"/>
              </w:rPr>
              <w:t>投标报价（大写）</w:t>
            </w:r>
          </w:p>
        </w:tc>
        <w:tc>
          <w:tcPr>
            <w:tcW w:w="4365" w:type="dxa"/>
            <w:gridSpan w:val="2"/>
            <w:vAlign w:val="center"/>
          </w:tcPr>
          <w:p>
            <w:pPr>
              <w:spacing w:line="360" w:lineRule="auto"/>
              <w:ind w:firstLine="480"/>
              <w:jc w:val="center"/>
              <w:rPr>
                <w:rFonts w:ascii="仿宋" w:hAnsi="仿宋" w:eastAsia="仿宋" w:cs="仿宋_GB2312"/>
                <w:sz w:val="28"/>
                <w:szCs w:val="28"/>
              </w:rPr>
            </w:pPr>
          </w:p>
        </w:tc>
      </w:tr>
    </w:tbl>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b/>
          <w:kern w:val="0"/>
          <w:sz w:val="24"/>
          <w:highlight w:val="yellow"/>
          <w:lang w:val="zh-CN"/>
        </w:rPr>
        <w:t>采购内容未包含在投标报价明细表名称栏中，投标人不能作出合理解释的，</w:t>
      </w:r>
      <w:r>
        <w:rPr>
          <w:rFonts w:hint="eastAsia" w:ascii="仿宋" w:hAnsi="仿宋" w:eastAsia="仿宋" w:cs="仿宋"/>
          <w:b/>
          <w:kern w:val="0"/>
          <w:sz w:val="24"/>
          <w:highlight w:val="yellow"/>
        </w:rPr>
        <w:t>视为</w:t>
      </w:r>
      <w:r>
        <w:rPr>
          <w:rFonts w:hint="eastAsia" w:ascii="仿宋" w:hAnsi="仿宋" w:eastAsia="仿宋" w:cs="仿宋"/>
          <w:b/>
          <w:sz w:val="24"/>
          <w:highlight w:val="yellow"/>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仿宋" w:hAnsi="仿宋" w:eastAsia="仿宋" w:cs="仿宋"/>
          <w:kern w:val="0"/>
          <w:sz w:val="24"/>
          <w:lang w:val="zh-CN"/>
        </w:r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1906" w:h="16838"/>
          <w:pgMar w:top="1247" w:right="1418" w:bottom="1276"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jc w:val="center"/>
        <w:rPr>
          <w:rFonts w:ascii="仿宋" w:hAnsi="仿宋" w:eastAsia="仿宋" w:cs="仿宋"/>
          <w:b/>
          <w:sz w:val="32"/>
          <w:szCs w:val="32"/>
        </w:rPr>
      </w:pPr>
      <w:r>
        <w:rPr>
          <w:rFonts w:hint="eastAsia" w:ascii="仿宋" w:hAnsi="仿宋" w:eastAsia="仿宋" w:cs="仿宋"/>
          <w:b/>
          <w:sz w:val="30"/>
          <w:szCs w:val="30"/>
        </w:rPr>
        <w:t>关于钱塘新区政府采购支持中小企业信用融资相关事项通知</w:t>
      </w:r>
    </w:p>
    <w:p>
      <w:pPr>
        <w:spacing w:line="360" w:lineRule="auto"/>
        <w:jc w:val="center"/>
        <w:rPr>
          <w:rFonts w:ascii="仿宋" w:hAnsi="仿宋" w:eastAsia="仿宋" w:cs="仿宋"/>
          <w:b/>
          <w:sz w:val="10"/>
          <w:szCs w:val="10"/>
        </w:rPr>
      </w:pP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1"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一、适用对象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在浙江“政采云”平台注册入库，并取得钱塘区政府采购合同的中小企业供应商。</w:t>
      </w:r>
    </w:p>
    <w:p>
      <w:pPr>
        <w:snapToGrid w:val="0"/>
        <w:spacing w:line="360" w:lineRule="auto"/>
        <w:ind w:firstLine="481"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二、相关信息获取方式</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请登陆杭州钱塘新区管理委员会官网（http://qt.hangzhou.gov.cn） “公告公示”专栏，查看信用融资政策文件及各相关银行服务方案。</w:t>
      </w:r>
    </w:p>
    <w:p>
      <w:pPr>
        <w:snapToGrid w:val="0"/>
        <w:spacing w:line="360" w:lineRule="auto"/>
        <w:ind w:firstLine="481"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三、申请方式和步骤</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2、中标后，供应商应与采购单位或者采购代理机构及时联系，告知融资需求；</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3、相关合作银行联系并审核供应商及相关中标信息，办理相关融资事宜；</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、采购单位应及时将信用融资合同提交备案。</w:t>
      </w:r>
    </w:p>
    <w:p>
      <w:pPr>
        <w:snapToGrid w:val="0"/>
        <w:spacing w:line="360" w:lineRule="auto"/>
        <w:ind w:firstLine="481"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四、注意事项</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1"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五、合作银行及联系方式</w:t>
      </w:r>
    </w:p>
    <w:tbl>
      <w:tblPr>
        <w:tblStyle w:val="62"/>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费莎</w:t>
            </w:r>
          </w:p>
          <w:p>
            <w:pPr>
              <w:widowControl/>
              <w:jc w:val="center"/>
              <w:rPr>
                <w:rFonts w:ascii="仿宋" w:hAnsi="仿宋" w:eastAsia="仿宋" w:cs="仿宋"/>
                <w:kern w:val="0"/>
                <w:sz w:val="24"/>
              </w:rPr>
            </w:pPr>
            <w:r>
              <w:rPr>
                <w:rFonts w:hint="eastAsia" w:ascii="仿宋" w:hAnsi="仿宋" w:eastAsia="仿宋" w:cs="仿宋"/>
                <w:kern w:val="0"/>
                <w:sz w:val="24"/>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13388617781</w:t>
            </w:r>
          </w:p>
          <w:p>
            <w:pPr>
              <w:widowControl/>
              <w:jc w:val="center"/>
              <w:rPr>
                <w:rFonts w:ascii="仿宋" w:hAnsi="仿宋" w:eastAsia="仿宋" w:cs="仿宋"/>
                <w:kern w:val="0"/>
                <w:sz w:val="24"/>
              </w:rPr>
            </w:pPr>
            <w:r>
              <w:rPr>
                <w:rFonts w:hint="eastAsia" w:ascii="仿宋" w:hAnsi="仿宋" w:eastAsia="仿宋" w:cs="仿宋"/>
                <w:kern w:val="0"/>
                <w:sz w:val="24"/>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李燕珍</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王安东</w:t>
            </w:r>
          </w:p>
          <w:p>
            <w:pPr>
              <w:widowControl/>
              <w:jc w:val="center"/>
              <w:rPr>
                <w:rFonts w:ascii="仿宋" w:hAnsi="仿宋" w:eastAsia="仿宋" w:cs="仿宋"/>
                <w:kern w:val="0"/>
                <w:sz w:val="24"/>
              </w:rPr>
            </w:pPr>
            <w:r>
              <w:rPr>
                <w:rFonts w:hint="eastAsia" w:ascii="仿宋" w:hAnsi="仿宋" w:eastAsia="仿宋" w:cs="仿宋"/>
                <w:kern w:val="0"/>
                <w:sz w:val="24"/>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15158025713</w:t>
            </w:r>
          </w:p>
          <w:p>
            <w:pPr>
              <w:widowControl/>
              <w:jc w:val="center"/>
              <w:rPr>
                <w:rFonts w:ascii="仿宋" w:hAnsi="仿宋" w:eastAsia="仿宋" w:cs="仿宋"/>
              </w:rPr>
            </w:pPr>
            <w:r>
              <w:rPr>
                <w:rFonts w:hint="eastAsia" w:ascii="仿宋" w:hAnsi="仿宋" w:eastAsia="仿宋" w:cs="仿宋"/>
                <w:kern w:val="0"/>
                <w:sz w:val="24"/>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18805812679</w:t>
            </w:r>
          </w:p>
        </w:tc>
      </w:tr>
    </w:tbl>
    <w:p>
      <w:pPr>
        <w:spacing w:line="360" w:lineRule="auto"/>
        <w:ind w:left="5060" w:hanging="5059" w:hangingChars="2100"/>
        <w:rPr>
          <w:rFonts w:ascii="仿宋" w:hAnsi="仿宋" w:eastAsia="仿宋" w:cs="仿宋"/>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439" w:name="_Toc465665161"/>
      <w:r>
        <w:rPr>
          <w:rFonts w:hint="eastAsia" w:ascii="仿宋" w:hAnsi="仿宋" w:eastAsia="仿宋" w:cs="仿宋"/>
        </w:rPr>
        <w:t>附件</w:t>
      </w:r>
      <w:bookmarkEnd w:id="439"/>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40" w:name="OLE_LINK14"/>
      <w:bookmarkStart w:id="441" w:name="OLE_LINK13"/>
      <w:r>
        <w:rPr>
          <w:rFonts w:hint="eastAsia" w:ascii="仿宋" w:hAnsi="仿宋" w:eastAsia="仿宋" w:cs="仿宋"/>
          <w:b/>
          <w:spacing w:val="6"/>
          <w:sz w:val="32"/>
          <w:szCs w:val="32"/>
        </w:rPr>
        <w:t>残疾人福利性单位声明函</w:t>
      </w:r>
      <w:bookmarkEnd w:id="440"/>
      <w:bookmarkEnd w:id="441"/>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true"/>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false" upright="true">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 SwMEFAAAAAgAh07iQPWQDz/YAAAACgEAAA8AAABkcnMvZG93bnJldi54bWxNj81OwzAQhO9IvIO1 SNyo7QJNCXEqAeKCqlSEqmc3NolFvLZi94e3ZznBcTSjmW+q1dmP7Gin5AIqkDMBzGIXjMNewfbj 9WYJLGWNRo8BrYJvm2BVX15UujThhO/22OaeUQmmUisYco4l56kbrNdpFqJF8j7D5HUmOfXcTPpE 5X7kcyEW3GuHtDDoaJ8H2321B69gF1HIdRNz077NN+unjdu9NE6p6yspHoFle85/YfjFJ3SoiWkf DmgSGxXcFQWhZwX3CwmMAg/itgC2J0dKAbyu+P8L9Q9QSwMEFAAAAAgAh07iQF8JdAQUAgAAMAQA AA4AAABkcnMvZTJvRG9jLnhtbK1TUW/TMBB+R+I/WH6nSbO2Y1HTaepUhDRgYvADXMdJLByfObtN y6/n7HYlA54QfrB8vrvP9313Xt4eesP2Cr0GW/HpJOdMWQm1tm3Fv37ZvHnLmQ/C1sKAVRU/Ks9v V69fLQdXqgI6MLVCRiDWl4OreBeCK7PMy071wk/AKUvOBrAXgUxssxrFQOi9yYo8X2QDYO0QpPKe bu9PTr5K+E2jZPjUNF4FZipOtYW0Y9q3cc9WS1G2KFyn5bkM8Q9V9EJbevQCdS+CYDvUf0D1WiJ4 aMJEQp9B02ipEgdiM81/Y/PUCacSFxLHu4tM/v/Byo/7R2S6rvgVZ1b01KLPJJqwrVFseh31GZwv KezJPWJk6N0DyG+eWVh3FKbuEGHolKipqoA7FVOyFznR8JTNtsMHqOkFsQuQ1Do02EdM0oEdUlOO l6aoQ2CSLovrfDZbzDmT5CuK+dViOk9viPI53aEP7xT0LB4qjkQgwYv9gw+xHFE+hyQGYHS90cYk A9vt2iDbC5qQTVpndD8OM5YNFb+ZF/OE/MLnxxB5Wn+D6HWgUTe6JxrjIGPPgkWNTnJvoT6SXgin eaX/RYcO8AdnA81qxf33nUDFmXlvSfab6WwWhzsZs/l1QQaOPduxR1hJUNQszk7HdSCrEcYT4M6h bjt6LbUyCmThjtrV6CRkbOWpuHPNNJZJ3/MXinM/tlPUr4+++gl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WAAAAZHJzL1BLAQIUABQAAAAI AIdO4kD1kA8/2AAAAAoBAAAPAAAAAAAAAAEAIAAAADgAAABkcnMvZG93bnJldi54bWxQSwECFAAU AAAACACHTuJAXwl0BBQCAAAwBAAADgAAAAAAAAABACAAAAA9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true"/>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false" upright="true">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FBgAAAAAAAAAAAAAAAAAAAAAAAFBLAwQKAAAAAACHTuJAAAAAAAAAAAAAAAAABAAAAGRycy9Q SwMEFAAAAAgAh07iQJWXwtHYAAAACgEAAA8AAABkcnMvZG93bnJldi54bWxNj01LxDAQhu+C/yGM 4G03SdktUpsuqHiRpYtd2XO2iW2wmYQm++G/dzzpbYZ5eOd5683VT+xs5+QCKpBLAcxiH4zDQcHH /nXxACxljUZPAa2Cb5tg09ze1Loy4YLv9tzlgVEIpkorGHOOFeepH63XaRmiRbp9htnrTOs8cDPr C4X7iRdClNxrh/Rh1NE+j7b/6k5ewSGikNs25rZ7K3bbp507vLROqfs7KR6BZXvNfzD86pM6NOR0 DCc0iU0KFnJVEKqgFCUwAlaioC5HGuR6Dbyp+f8KzQ9QSwMEFAAAAAgAh07iQHdn3+4UAgAAMAQA AA4AAABkcnMvZTJvRG9jLnhtbK1TUW/TMBB+R+I/WH6naUPT0ajpNHUqQhpsYvADXMdJLByfObtN x6/n7HYlA54QfrB8vrvPd993Xl0fe8MOCr0GW/HZZMqZshJqbduKf/2yffOOMx+ErYUBqyr+pDy/ Xr9+tRpcqXLowNQKGYFYXw6u4l0IrswyLzvVCz8Bpyw5G8BeBDKxzWoUA6H3Jsun00U2ANYOQSrv 6fb25OTrhN80Sob7pvEqMFNxqi2kHdO+i3u2XomyReE6Lc9liH+oohfa0qMXqFsRBNuj/gOq1xLB QxMmEvoMmkZLlXqgbmbT37p57IRTqRcix7sLTf7/wcpPhwdkuq74nDMrepLoM5EmbGsUmy0iP4Pz JYU9ugeMHXp3B/KbZxY2HYWpG0QYOiVqqirgXsWU7EVONDxls93wEWp6QewDJLaODfYRk3hgxyTK 00UUdQxM0mW+mF8tC9JOki/Pi7eLWZHeEOVzukMf3ivoWTxUHKmBBC8Odz7EckT5HJI6AKPrrTYm GdjuNgbZQdCEbNM6o/txmLFsqPiyyIuE/MLnxxDTtP4G0etAo250T22Mg4w9ExY5OtG9g/qJ+EI4 zSv9Lzp0gD84G2hWK+6/7wUqzswHS7QvZ/N5HO5kzIurnAwce3Zjj7CSoEgszk7HTSCrEcYT4N6h bjt6LUkZCbJwQ3I1OhEZpTwVd66ZxjLxe/5Cce7Hdor69dHXPw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WAAAAZHJzL1BLAQIUABQAAAAI AIdO4kCVl8LR2AAAAAoBAAAPAAAAAAAAAAEAIAAAADgAAABkcnMvZG93bnJldi54bWxQSwECFAAU AAAACACHTuJAd2ff7hQCAAAwBAAADgAAAAAAAAABACAAAAA9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1"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442"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442"/>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w:t>
      </w:r>
      <w:r>
        <w:rPr>
          <w:rFonts w:hint="eastAsia" w:ascii="仿宋" w:hAnsi="仿宋" w:eastAsia="仿宋" w:cs="仿宋"/>
          <w:kern w:val="0"/>
          <w:sz w:val="24"/>
          <w:lang w:eastAsia="zh-CN"/>
        </w:rPr>
        <w:t>服务</w:t>
      </w:r>
      <w:r>
        <w:rPr>
          <w:rFonts w:hint="eastAsia" w:ascii="仿宋" w:hAnsi="仿宋" w:eastAsia="仿宋" w:cs="仿宋"/>
          <w:kern w:val="0"/>
          <w:sz w:val="24"/>
        </w:rPr>
        <w:t>由小微企业</w:t>
      </w:r>
      <w:r>
        <w:rPr>
          <w:rFonts w:hint="eastAsia" w:ascii="仿宋" w:hAnsi="仿宋" w:eastAsia="仿宋" w:cs="仿宋"/>
          <w:kern w:val="0"/>
          <w:sz w:val="24"/>
          <w:lang w:eastAsia="zh-CN"/>
        </w:rPr>
        <w:t>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ind w:firstLine="3665" w:firstLineChars="1100"/>
        <w:rPr>
          <w:rFonts w:ascii="仿宋" w:hAnsi="仿宋" w:eastAsia="仿宋" w:cs="仿宋"/>
          <w:b/>
          <w:spacing w:val="6"/>
          <w:sz w:val="32"/>
          <w:szCs w:val="32"/>
        </w:rPr>
        <w:sectPr>
          <w:headerReference r:id="rId23" w:type="first"/>
          <w:footerReference r:id="rId26" w:type="first"/>
          <w:headerReference r:id="rId22" w:type="default"/>
          <w:footerReference r:id="rId24" w:type="default"/>
          <w:footerReference r:id="rId25" w:type="even"/>
          <w:pgSz w:w="11906" w:h="16838"/>
          <w:pgMar w:top="1276" w:right="536" w:bottom="1247" w:left="1418" w:header="851" w:footer="992" w:gutter="0"/>
          <w:cols w:space="720" w:num="1"/>
          <w:titlePg/>
          <w:docGrid w:linePitch="312" w:charSpace="0"/>
        </w:sectPr>
      </w:pPr>
    </w:p>
    <w:p>
      <w:pPr>
        <w:snapToGrid w:val="0"/>
        <w:spacing w:line="360" w:lineRule="auto"/>
        <w:ind w:firstLine="3665" w:firstLineChars="1100"/>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8" w:firstLineChars="95"/>
        <w:rPr>
          <w:rFonts w:ascii="仿宋" w:eastAsia="仿宋" w:cs="仿宋"/>
          <w:kern w:val="0"/>
          <w:sz w:val="24"/>
          <w:szCs w:val="24"/>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w:t>
      </w:r>
      <w:r>
        <w:rPr>
          <w:rFonts w:hint="eastAsia" w:ascii="仿宋" w:hAnsi="仿宋" w:eastAsia="仿宋" w:cs="仿宋"/>
          <w:kern w:val="0"/>
          <w:sz w:val="24"/>
          <w:szCs w:val="24"/>
          <w:u w:val="single"/>
        </w:rPr>
        <w:t>的</w:t>
      </w:r>
      <w:r>
        <w:rPr>
          <w:rFonts w:hint="eastAsia" w:ascii="仿宋" w:hAnsi="仿宋" w:eastAsia="仿宋" w:cs="仿宋"/>
          <w:kern w:val="0"/>
          <w:sz w:val="24"/>
          <w:szCs w:val="24"/>
          <w:u w:val="single"/>
          <w:lang w:eastAsia="zh-CN"/>
        </w:rPr>
        <w:t>服务</w:t>
      </w:r>
      <w:r>
        <w:rPr>
          <w:rFonts w:hint="eastAsia" w:ascii="仿宋" w:hAnsi="仿宋" w:eastAsia="仿宋" w:cs="仿宋"/>
          <w:kern w:val="0"/>
          <w:sz w:val="24"/>
          <w:szCs w:val="24"/>
          <w:u w:val="single"/>
        </w:rPr>
        <w:t>全</w:t>
      </w:r>
      <w:r>
        <w:rPr>
          <w:rFonts w:hint="eastAsia" w:ascii="仿宋" w:hAnsi="仿宋" w:eastAsia="仿宋" w:cs="仿宋"/>
          <w:kern w:val="0"/>
          <w:sz w:val="24"/>
          <w:u w:val="single"/>
        </w:rPr>
        <w:t>部由小微企业</w:t>
      </w:r>
      <w:r>
        <w:rPr>
          <w:rFonts w:hint="eastAsia" w:ascii="仿宋" w:hAnsi="仿宋" w:eastAsia="仿宋" w:cs="仿宋"/>
          <w:kern w:val="0"/>
          <w:sz w:val="24"/>
          <w:u w:val="single"/>
          <w:lang w:eastAsia="zh-CN"/>
        </w:rPr>
        <w:t>承接</w:t>
      </w:r>
      <w:r>
        <w:rPr>
          <w:rFonts w:hint="eastAsia" w:ascii="仿宋" w:hAnsi="仿宋" w:eastAsia="仿宋" w:cs="仿宋"/>
          <w:kern w:val="0"/>
          <w:sz w:val="24"/>
          <w:u w:val="single"/>
        </w:rPr>
        <w:t>，</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44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443"/>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ind w:firstLine="576"/>
        <w:rPr>
          <w:rFonts w:ascii="仿宋" w:hAnsi="仿宋" w:eastAsia="仿宋" w:cs="仿宋"/>
          <w:u w:val="single"/>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autoSpaceDE w:val="0"/>
        <w:autoSpaceDN w:val="0"/>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ascii="仿宋" w:hAnsi="仿宋" w:eastAsia="仿宋" w:cs="仿宋"/>
          <w:b/>
          <w:spacing w:val="6"/>
          <w:sz w:val="32"/>
          <w:szCs w:val="32"/>
        </w:rPr>
        <w:sectPr>
          <w:pgSz w:w="11906" w:h="16838"/>
          <w:pgMar w:top="1276" w:right="536" w:bottom="1247" w:left="1418" w:header="851" w:footer="992" w:gutter="0"/>
          <w:cols w:space="720" w:num="1"/>
          <w:titlePg/>
          <w:docGrid w:linePitch="312" w:charSpace="0"/>
        </w:sect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（采购人） 的 （项目名称） 采购活动，服务全部由符合政策要求的中小企业承接。相关企业（含联合体中的中小企业、签订分包意向协议的中小企业）的具体情况如下：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kern w:val="0"/>
          <w:sz w:val="24"/>
          <w:u w:val="single"/>
        </w:rPr>
        <w:t>“雪亮工程”租赁</w:t>
      </w:r>
      <w:r>
        <w:rPr>
          <w:rFonts w:hint="eastAsia" w:ascii="仿宋" w:hAnsi="仿宋" w:eastAsia="仿宋" w:cs="仿宋"/>
          <w:sz w:val="24"/>
        </w:rPr>
        <w:t xml:space="preserve"> ，属于 </w:t>
      </w:r>
      <w:r>
        <w:rPr>
          <w:rFonts w:hint="eastAsia" w:ascii="仿宋" w:hAnsi="仿宋" w:eastAsia="仿宋" w:cs="Arial"/>
          <w:kern w:val="0"/>
          <w:sz w:val="24"/>
          <w:u w:val="single"/>
        </w:rPr>
        <w:t>租赁和商务服务</w:t>
      </w:r>
      <w:r>
        <w:rPr>
          <w:rFonts w:hint="eastAsia" w:ascii="仿宋" w:hAnsi="仿宋" w:eastAsia="仿宋" w:cs="仿宋"/>
          <w:sz w:val="24"/>
        </w:rPr>
        <w:t xml:space="preserve"> 行业 ；承接企业为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Cs w:val="21"/>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default"/>
          <w:lang w:val="en-US" w:eastAsia="zh-CN"/>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536"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w:altName w:val="微软雅黑 Light"/>
    <w:panose1 w:val="020B0502040204020203"/>
    <w:charset w:val="00"/>
    <w:family w:val="swiss"/>
    <w:pitch w:val="default"/>
    <w:sig w:usb0="00000000" w:usb1="00000000" w:usb2="00000029" w:usb3="00000000" w:csb0="200001DF" w:csb1="20000000"/>
  </w:font>
  <w:font w:name="Futura Bk">
    <w:altName w:val="汉仪中秀体简"/>
    <w:panose1 w:val="00000000000000000000"/>
    <w:charset w:val="00"/>
    <w:family w:val="swiss"/>
    <w:pitch w:val="default"/>
    <w:sig w:usb0="00000000" w:usb1="00000000" w:usb2="00000000" w:usb3="00000000" w:csb0="0000009F" w:csb1="00000000"/>
  </w:font>
  <w:font w:name="华文中宋">
    <w:altName w:val="汉仪中宋简"/>
    <w:panose1 w:val="02010600040101010101"/>
    <w:charset w:val="86"/>
    <w:family w:val="auto"/>
    <w:pitch w:val="default"/>
    <w:sig w:usb0="00000000" w:usb1="0000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MS Sans Serif">
    <w:altName w:val="汉仪叶叶相思体简"/>
    <w:panose1 w:val="00000000000000000000"/>
    <w:charset w:val="00"/>
    <w:family w:val="swiss"/>
    <w:pitch w:val="default"/>
    <w:sig w:usb0="00000000" w:usb1="00000000" w:usb2="00000000" w:usb3="00000000" w:csb0="00000001" w:csb1="00000000"/>
  </w:font>
  <w:font w:name="Lucida Sans">
    <w:altName w:val="Noto Music"/>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2000019F" w:csb1="00000000"/>
  </w:font>
  <w:font w:name="ˎ̥">
    <w:altName w:val="汉仪仿宋S"/>
    <w:panose1 w:val="00000000000000000000"/>
    <w:charset w:val="00"/>
    <w:family w:val="roman"/>
    <w:pitch w:val="default"/>
    <w:sig w:usb0="00000000" w:usb1="00000000" w:usb2="00000000" w:usb3="00000000" w:csb0="00000000" w:csb1="00000000"/>
  </w:font>
  <w:font w:name="幼圆">
    <w:altName w:val="仿宋"/>
    <w:panose1 w:val="02010509060101010101"/>
    <w:charset w:val="86"/>
    <w:family w:val="modern"/>
    <w:pitch w:val="default"/>
    <w:sig w:usb0="00000000" w:usb1="0000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DejaVu Sans"/>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汉仪中秀体简"/>
    <w:panose1 w:val="00000000000000000000"/>
    <w:charset w:val="00"/>
    <w:family w:val="swiss"/>
    <w:pitch w:val="default"/>
    <w:sig w:usb0="00000000" w:usb1="00000000" w:usb2="00000000" w:usb3="00000000" w:csb0="0000009F" w:csb1="00000000"/>
  </w:font>
  <w:font w:name="Latha">
    <w:altName w:val="DejaVu Sans"/>
    <w:panose1 w:val="020B0604020202020204"/>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altName w:val="Noto Music"/>
    <w:panose1 w:val="020B0602030504020204"/>
    <w:charset w:val="00"/>
    <w:family w:val="auto"/>
    <w:pitch w:val="default"/>
    <w:sig w:usb0="00000000" w:usb1="00000000" w:usb2="00000000" w:usb3="00000000" w:csb0="200000BF" w:csb1="D7F70000"/>
  </w:font>
  <w:font w:name="Century Gothic">
    <w:altName w:val="汉仪君黑-35简"/>
    <w:panose1 w:val="020B0502020202020204"/>
    <w:charset w:val="00"/>
    <w:family w:val="swiss"/>
    <w:pitch w:val="default"/>
    <w:sig w:usb0="00000000" w:usb1="00000000" w:usb2="00000000" w:usb3="00000000" w:csb0="2000009F" w:csb1="DFD70000"/>
  </w:font>
  <w:font w:name="Aldine401 BT">
    <w:altName w:val="汉仪中秀体简"/>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altName w:val="宋体"/>
    <w:panose1 w:val="020B0609070205080204"/>
    <w:charset w:val="80"/>
    <w:family w:val="modern"/>
    <w:pitch w:val="default"/>
    <w:sig w:usb0="00000000" w:usb1="00000000" w:usb2="00000012" w:usb3="00000000" w:csb0="4002009F" w:csb1="DFD7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444" w:name="_Toc164085800"/>
    <w:bookmarkStart w:id="445" w:name="_Toc91899912"/>
    <w:bookmarkStart w:id="446" w:name="_Toc36110187"/>
    <w:bookmarkStart w:id="447" w:name="_Toc131845147"/>
    <w:r>
      <w:rPr>
        <w:rFonts w:hint="eastAsia" w:ascii="仿宋_GB2312" w:eastAsia="仿宋_GB2312"/>
        <w:kern w:val="0"/>
        <w:szCs w:val="21"/>
      </w:rPr>
      <w:t xml:space="preserve"> 页</w:t>
    </w:r>
    <w:bookmarkEnd w:id="444"/>
    <w:bookmarkEnd w:id="445"/>
    <w:bookmarkEnd w:id="446"/>
    <w:bookmarkEnd w:id="4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- 40 -</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2"/>
                            <w:rPr>
                              <w:rStyle w:val="72"/>
                            </w:rPr>
                          </w:pPr>
                          <w:r>
                            <w:fldChar w:fldCharType="begin"/>
                          </w:r>
                          <w:r>
                            <w:rPr>
                              <w:rStyle w:val="72"/>
                            </w:rPr>
                            <w:instrText xml:space="preserve">PAGE  </w:instrText>
                          </w:r>
                          <w:r>
                            <w:fldChar w:fldCharType="separate"/>
                          </w:r>
                          <w:r>
                            <w:rPr>
                              <w:rStyle w:val="72"/>
                            </w:rPr>
                            <w:t>50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 SwMEFAAAAAgAh07iQGhpgkvTAAAABQEAAA8AAABkcnMvZG93bnJldi54bWxNj0FLAzEQhe9C/0OY gpfSJi0i63azBYXeFGwreE034+7WzWRJ0m311zuVgl6GebzhzfeK1dl1YsAQW08a5jMFAqnytqVa w9tuPc1AxGTIms4TavjCCKtydFOY3PoTbXDYplpwCMXcaGhS6nMpY9WgM3HmeyT2PnxwJrEMtbTB nDjcdXKh1L10piX+0JgenxqsPrdHp+H9+Rtxkz1OJsPd4RDU+uG1ki9a347nagki4Tn9HcMFn9Gh ZKa9P5KNotPARdLvZG+RZSz310WWhfxPX/4AUEsDBBQAAAAIAIdO4kBc8uznsgEAAEwDAAAOAAAA ZHJzL2Uyb0RvYy54bWytU82O0zAQviPxDpbvNGmkhSiquwKtFiEhQFr2AVzHbiz5Tx63SV8A3oAT F+48V5+DsZt0EdwQl8nYM/5mvm8mm9vJGnKUEbR3jK5XNSXSCd9rt2f08fP9i5YSSNz13HgnGT1J oLfb5882Y+hk4wdvehkJgjjoxsDokFLoqgrEIC2HlQ/SYVD5aHnCY9xXfeQjoltTNXX9shp97EP0 QgLg7d0lSLcFXykp0kelQCZiGMXeUrGx2F221XbDu33kYdBiboP/QxeWa4dFr1B3PHFyiPovKKtF 9OBVWglvK6+UFrJwQDbr+g82DwMPsnBBcSBcZYL/Bys+HD9FontGG0octzii87ev5+8/zz++kCbL MwboMOshYF6a3viJ0RQPcgkB3mfik4o2f5ESwRTU+nTVV06JCLxct03b1hgSGFsOWKJ6eh4ipLfS W5IdRiMOsOjKj+8hXVKXlFzN+XttTBmicWRE1Jv21U15cQ0hunFYJBO5dJu9NO2mmd3O9yckN+IW MOpwTSkx7xyKnBdmceLi7GYnl4fw+pCwhdJZRr1AzcVwZIXbvF55J34/l6ynn2D7C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BYAAABkcnMv UEsBAhQAFAAAAAgAh07iQGhpgkvTAAAABQEAAA8AAAAAAAAAAQAgAAAAOAAAAGRycy9kb3ducmV2 LnhtbFBLAQIUABQAAAAIAIdO4kBc8uznsgEAAEwDAAAOAAAAAAAAAAEAIAAAADgBAABkcnMvZTJv RG9jLnhtbFBLBQYAAAAABgAGAFkBAABcBQAAAAA= ">
              <v:fill on="f" focussize="0,0"/>
              <v:stroke on="f" weight="1.25pt"/>
              <v:imagedata o:title=""/>
              <o:lock v:ext="edit" aspectratio="f"/>
              <v:textbox inset="0mm,0mm,0mm,0mm" style="mso-fit-shape-to-text:t;">
                <w:txbxContent>
                  <w:p>
                    <w:pPr>
                      <w:pStyle w:val="42"/>
                      <w:rPr>
                        <w:rStyle w:val="72"/>
                      </w:rPr>
                    </w:pPr>
                    <w:r>
                      <w:fldChar w:fldCharType="begin"/>
                    </w:r>
                    <w:r>
                      <w:rPr>
                        <w:rStyle w:val="72"/>
                      </w:rPr>
                      <w:instrText xml:space="preserve">PAGE  </w:instrText>
                    </w:r>
                    <w:r>
                      <w:fldChar w:fldCharType="separate"/>
                    </w:r>
                    <w:r>
                      <w:rPr>
                        <w:rStyle w:val="72"/>
                      </w:rPr>
                      <w:t>50</w:t>
                    </w:r>
                    <w:r>
                      <w:fldChar w:fldCharType="end"/>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w:t>
    </w:r>
    <w:r>
      <w:rPr>
        <w:rFonts w:hint="eastAsia"/>
      </w:rPr>
      <w:t>钱塘区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rPr>
        <w:u w:val="single"/>
      </w:rPr>
    </w:pPr>
  </w:p>
  <w:p>
    <w:pPr>
      <w:pBdr>
        <w:bottom w:val="single" w:color="auto" w:sz="4" w:space="0"/>
      </w:pBdr>
      <w:jc w:val="right"/>
      <w:rPr>
        <w:u w:val="single"/>
      </w:rPr>
    </w:pPr>
    <w:r>
      <w:rPr>
        <w:sz w:val="18"/>
        <w:szCs w:val="18"/>
        <w:lang w:val="zh-CN"/>
      </w:rPr>
      <w:t>杭州市</w:t>
    </w:r>
    <w:r>
      <w:rPr>
        <w:rFonts w:hint="eastAsia"/>
        <w:sz w:val="18"/>
        <w:szCs w:val="18"/>
      </w:rPr>
      <w:t>钱塘区</w:t>
    </w:r>
    <w:r>
      <w:rPr>
        <w:sz w:val="18"/>
        <w:szCs w:val="18"/>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w:t>
    </w:r>
    <w:r>
      <w:rPr>
        <w:rFonts w:hint="eastAsia"/>
      </w:rPr>
      <w:t>钱塘区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w:t>
    </w:r>
    <w:r>
      <w:rPr>
        <w:rFonts w:hint="eastAsia"/>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w:t>
    </w:r>
    <w:r>
      <w:rPr>
        <w:rFonts w:hint="eastAsia"/>
      </w:rPr>
      <w:t>钱塘区</w:t>
    </w:r>
    <w:r>
      <w:t>政府采购公开招标文件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ZTU5NzZiZTYzNTA5NTY4N2QzNGZmNTljYjVlY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2BC"/>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13E"/>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5C2"/>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992"/>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523"/>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21"/>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39AD"/>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66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500697"/>
    <w:rsid w:val="01756639"/>
    <w:rsid w:val="01833F19"/>
    <w:rsid w:val="019F7441"/>
    <w:rsid w:val="01B37585"/>
    <w:rsid w:val="01D55165"/>
    <w:rsid w:val="01DF6BF8"/>
    <w:rsid w:val="01EA20C0"/>
    <w:rsid w:val="01EC2C57"/>
    <w:rsid w:val="02184B5B"/>
    <w:rsid w:val="021B6523"/>
    <w:rsid w:val="0247556A"/>
    <w:rsid w:val="026B2E25"/>
    <w:rsid w:val="02824D4D"/>
    <w:rsid w:val="02DC4B10"/>
    <w:rsid w:val="02DD76CE"/>
    <w:rsid w:val="02F36323"/>
    <w:rsid w:val="02F5619C"/>
    <w:rsid w:val="0326446A"/>
    <w:rsid w:val="032D5555"/>
    <w:rsid w:val="036634D2"/>
    <w:rsid w:val="03675D1E"/>
    <w:rsid w:val="0388408C"/>
    <w:rsid w:val="03DD35E4"/>
    <w:rsid w:val="03F1763A"/>
    <w:rsid w:val="04031F32"/>
    <w:rsid w:val="04063CD1"/>
    <w:rsid w:val="04076900"/>
    <w:rsid w:val="040A684F"/>
    <w:rsid w:val="041A5A3B"/>
    <w:rsid w:val="042311BA"/>
    <w:rsid w:val="042B157A"/>
    <w:rsid w:val="04413F7B"/>
    <w:rsid w:val="04427FFC"/>
    <w:rsid w:val="048F763B"/>
    <w:rsid w:val="049F330E"/>
    <w:rsid w:val="04AA775C"/>
    <w:rsid w:val="04AD1AC5"/>
    <w:rsid w:val="04AF1889"/>
    <w:rsid w:val="04D75109"/>
    <w:rsid w:val="04F66F48"/>
    <w:rsid w:val="05251E14"/>
    <w:rsid w:val="05A16594"/>
    <w:rsid w:val="05A7762D"/>
    <w:rsid w:val="05B178CA"/>
    <w:rsid w:val="05DA64B7"/>
    <w:rsid w:val="05DE0936"/>
    <w:rsid w:val="060E5941"/>
    <w:rsid w:val="06110FAF"/>
    <w:rsid w:val="06493CA7"/>
    <w:rsid w:val="065A6178"/>
    <w:rsid w:val="066F1CF3"/>
    <w:rsid w:val="06930BB8"/>
    <w:rsid w:val="069D7E4F"/>
    <w:rsid w:val="07245D42"/>
    <w:rsid w:val="07264C62"/>
    <w:rsid w:val="0779354C"/>
    <w:rsid w:val="07A934AA"/>
    <w:rsid w:val="07EC1752"/>
    <w:rsid w:val="07F044D6"/>
    <w:rsid w:val="08061376"/>
    <w:rsid w:val="081C4DA3"/>
    <w:rsid w:val="08452D77"/>
    <w:rsid w:val="086401F8"/>
    <w:rsid w:val="08751CAA"/>
    <w:rsid w:val="087E49FE"/>
    <w:rsid w:val="087E4C40"/>
    <w:rsid w:val="08904099"/>
    <w:rsid w:val="08D42173"/>
    <w:rsid w:val="08D66AD6"/>
    <w:rsid w:val="08DA33A3"/>
    <w:rsid w:val="08E80F13"/>
    <w:rsid w:val="09267C87"/>
    <w:rsid w:val="09335624"/>
    <w:rsid w:val="0944690F"/>
    <w:rsid w:val="09535675"/>
    <w:rsid w:val="095900C1"/>
    <w:rsid w:val="095F057D"/>
    <w:rsid w:val="09642282"/>
    <w:rsid w:val="09733572"/>
    <w:rsid w:val="09772C16"/>
    <w:rsid w:val="098353B5"/>
    <w:rsid w:val="099755EF"/>
    <w:rsid w:val="09A83CB3"/>
    <w:rsid w:val="09A92330"/>
    <w:rsid w:val="09B06B87"/>
    <w:rsid w:val="09C13146"/>
    <w:rsid w:val="09E04166"/>
    <w:rsid w:val="0A05236F"/>
    <w:rsid w:val="0A1C0718"/>
    <w:rsid w:val="0A312D88"/>
    <w:rsid w:val="0A3E7710"/>
    <w:rsid w:val="0A5B7E63"/>
    <w:rsid w:val="0A6F4439"/>
    <w:rsid w:val="0A920ABD"/>
    <w:rsid w:val="0AA374A5"/>
    <w:rsid w:val="0AAB7649"/>
    <w:rsid w:val="0ABC5606"/>
    <w:rsid w:val="0B091A99"/>
    <w:rsid w:val="0B30404E"/>
    <w:rsid w:val="0B3303A8"/>
    <w:rsid w:val="0B4C6C14"/>
    <w:rsid w:val="0B631A88"/>
    <w:rsid w:val="0B683D45"/>
    <w:rsid w:val="0B6B4275"/>
    <w:rsid w:val="0B7F3F11"/>
    <w:rsid w:val="0B884417"/>
    <w:rsid w:val="0BA10CBE"/>
    <w:rsid w:val="0BF6188C"/>
    <w:rsid w:val="0BF73C91"/>
    <w:rsid w:val="0BFD02C5"/>
    <w:rsid w:val="0C126BE9"/>
    <w:rsid w:val="0C170175"/>
    <w:rsid w:val="0C571A41"/>
    <w:rsid w:val="0C5C1171"/>
    <w:rsid w:val="0C5E1CBC"/>
    <w:rsid w:val="0C615B50"/>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9F6096"/>
    <w:rsid w:val="0DA01C73"/>
    <w:rsid w:val="0DD63300"/>
    <w:rsid w:val="0DE66707"/>
    <w:rsid w:val="0DF50604"/>
    <w:rsid w:val="0DF702FE"/>
    <w:rsid w:val="0DFF67E0"/>
    <w:rsid w:val="0E060E51"/>
    <w:rsid w:val="0E5439CC"/>
    <w:rsid w:val="0E5604B2"/>
    <w:rsid w:val="0E6D5D79"/>
    <w:rsid w:val="0E9D0089"/>
    <w:rsid w:val="0EB803EE"/>
    <w:rsid w:val="0ED4462A"/>
    <w:rsid w:val="0EF94D4B"/>
    <w:rsid w:val="0F4958DC"/>
    <w:rsid w:val="0F515DF7"/>
    <w:rsid w:val="0F5903DB"/>
    <w:rsid w:val="0F596BA8"/>
    <w:rsid w:val="0F6248D2"/>
    <w:rsid w:val="0F693536"/>
    <w:rsid w:val="0F7379A1"/>
    <w:rsid w:val="0F7B0511"/>
    <w:rsid w:val="0F7B76D9"/>
    <w:rsid w:val="0F816ACD"/>
    <w:rsid w:val="0F93220B"/>
    <w:rsid w:val="0F9832DB"/>
    <w:rsid w:val="0FBF3FD2"/>
    <w:rsid w:val="0FBF7FF3"/>
    <w:rsid w:val="0FC87CEA"/>
    <w:rsid w:val="0FD03043"/>
    <w:rsid w:val="0FE73EE9"/>
    <w:rsid w:val="0FF56606"/>
    <w:rsid w:val="10166DF4"/>
    <w:rsid w:val="10646583"/>
    <w:rsid w:val="107D4B15"/>
    <w:rsid w:val="108A3C80"/>
    <w:rsid w:val="10A049F6"/>
    <w:rsid w:val="10C26171"/>
    <w:rsid w:val="10F33360"/>
    <w:rsid w:val="10FC16EA"/>
    <w:rsid w:val="110F1D40"/>
    <w:rsid w:val="11266F33"/>
    <w:rsid w:val="1162023A"/>
    <w:rsid w:val="118963A1"/>
    <w:rsid w:val="11A625E0"/>
    <w:rsid w:val="11C6522A"/>
    <w:rsid w:val="11E104CC"/>
    <w:rsid w:val="11E20309"/>
    <w:rsid w:val="11E807A4"/>
    <w:rsid w:val="11EE5A02"/>
    <w:rsid w:val="121C72DF"/>
    <w:rsid w:val="12224473"/>
    <w:rsid w:val="12255233"/>
    <w:rsid w:val="12530213"/>
    <w:rsid w:val="125D4C68"/>
    <w:rsid w:val="127723A9"/>
    <w:rsid w:val="12862074"/>
    <w:rsid w:val="12883966"/>
    <w:rsid w:val="129E45B4"/>
    <w:rsid w:val="12AF7335"/>
    <w:rsid w:val="12D81596"/>
    <w:rsid w:val="12EA383B"/>
    <w:rsid w:val="13072A44"/>
    <w:rsid w:val="134D130F"/>
    <w:rsid w:val="13540CE3"/>
    <w:rsid w:val="135F4BE2"/>
    <w:rsid w:val="138228A6"/>
    <w:rsid w:val="139B1A0A"/>
    <w:rsid w:val="139D25C7"/>
    <w:rsid w:val="13BF3CE4"/>
    <w:rsid w:val="13C133CE"/>
    <w:rsid w:val="14092897"/>
    <w:rsid w:val="141008D8"/>
    <w:rsid w:val="14125FE6"/>
    <w:rsid w:val="143F2362"/>
    <w:rsid w:val="14464107"/>
    <w:rsid w:val="145F7307"/>
    <w:rsid w:val="14678B2C"/>
    <w:rsid w:val="146D271E"/>
    <w:rsid w:val="14982588"/>
    <w:rsid w:val="149A5AD9"/>
    <w:rsid w:val="149D3F83"/>
    <w:rsid w:val="14A7619D"/>
    <w:rsid w:val="150536C3"/>
    <w:rsid w:val="150C1963"/>
    <w:rsid w:val="151447A0"/>
    <w:rsid w:val="154A6454"/>
    <w:rsid w:val="15762120"/>
    <w:rsid w:val="15B44660"/>
    <w:rsid w:val="15CA5987"/>
    <w:rsid w:val="16A8729C"/>
    <w:rsid w:val="16AC07E4"/>
    <w:rsid w:val="16B33777"/>
    <w:rsid w:val="16B574FF"/>
    <w:rsid w:val="16BC70A7"/>
    <w:rsid w:val="16C6339E"/>
    <w:rsid w:val="170D2487"/>
    <w:rsid w:val="171741F5"/>
    <w:rsid w:val="172A128B"/>
    <w:rsid w:val="172F2D79"/>
    <w:rsid w:val="17520859"/>
    <w:rsid w:val="17557BEF"/>
    <w:rsid w:val="176201D3"/>
    <w:rsid w:val="17CC38C7"/>
    <w:rsid w:val="17D349C1"/>
    <w:rsid w:val="18051DF4"/>
    <w:rsid w:val="1830729E"/>
    <w:rsid w:val="1870062C"/>
    <w:rsid w:val="18817102"/>
    <w:rsid w:val="18830A15"/>
    <w:rsid w:val="18852B28"/>
    <w:rsid w:val="188B5321"/>
    <w:rsid w:val="18AD2173"/>
    <w:rsid w:val="18F356AC"/>
    <w:rsid w:val="1906512C"/>
    <w:rsid w:val="19280074"/>
    <w:rsid w:val="198A4263"/>
    <w:rsid w:val="19932372"/>
    <w:rsid w:val="19A20DD5"/>
    <w:rsid w:val="19AE03F1"/>
    <w:rsid w:val="19FEF2B4"/>
    <w:rsid w:val="1A071A03"/>
    <w:rsid w:val="1A1F16AE"/>
    <w:rsid w:val="1A362486"/>
    <w:rsid w:val="1A3B5C77"/>
    <w:rsid w:val="1A442B13"/>
    <w:rsid w:val="1A572366"/>
    <w:rsid w:val="1A984BAD"/>
    <w:rsid w:val="1AA25EA9"/>
    <w:rsid w:val="1AA7450E"/>
    <w:rsid w:val="1AAC1FB7"/>
    <w:rsid w:val="1AB8220E"/>
    <w:rsid w:val="1ADC6D40"/>
    <w:rsid w:val="1AE4166C"/>
    <w:rsid w:val="1AEB5268"/>
    <w:rsid w:val="1AF06CFB"/>
    <w:rsid w:val="1AF11B8D"/>
    <w:rsid w:val="1B11359C"/>
    <w:rsid w:val="1B2A271F"/>
    <w:rsid w:val="1B530544"/>
    <w:rsid w:val="1B5777A0"/>
    <w:rsid w:val="1B713184"/>
    <w:rsid w:val="1B894423"/>
    <w:rsid w:val="1BA209CF"/>
    <w:rsid w:val="1BB4777D"/>
    <w:rsid w:val="1BCA0E71"/>
    <w:rsid w:val="1BD75AB8"/>
    <w:rsid w:val="1C0459C2"/>
    <w:rsid w:val="1C1B3B4A"/>
    <w:rsid w:val="1C88086E"/>
    <w:rsid w:val="1C92024C"/>
    <w:rsid w:val="1CBA27B2"/>
    <w:rsid w:val="1CE248DF"/>
    <w:rsid w:val="1CF249C4"/>
    <w:rsid w:val="1D210A3A"/>
    <w:rsid w:val="1D266CE1"/>
    <w:rsid w:val="1D3306AD"/>
    <w:rsid w:val="1D3963AF"/>
    <w:rsid w:val="1D4E37F9"/>
    <w:rsid w:val="1D630730"/>
    <w:rsid w:val="1D6A673C"/>
    <w:rsid w:val="1D9247AE"/>
    <w:rsid w:val="1DAF2E9A"/>
    <w:rsid w:val="1DB567EC"/>
    <w:rsid w:val="1DBF0EC2"/>
    <w:rsid w:val="1DF51A98"/>
    <w:rsid w:val="1DF789D5"/>
    <w:rsid w:val="1E08301D"/>
    <w:rsid w:val="1E3D060F"/>
    <w:rsid w:val="1E3F7D2E"/>
    <w:rsid w:val="1E4134E4"/>
    <w:rsid w:val="1E5062B3"/>
    <w:rsid w:val="1E523514"/>
    <w:rsid w:val="1E714A66"/>
    <w:rsid w:val="1E802593"/>
    <w:rsid w:val="1EA703CC"/>
    <w:rsid w:val="1EB7330C"/>
    <w:rsid w:val="1F0A0FF3"/>
    <w:rsid w:val="1F5771FF"/>
    <w:rsid w:val="1F8854DA"/>
    <w:rsid w:val="1FBE20C7"/>
    <w:rsid w:val="1FE868A9"/>
    <w:rsid w:val="20034907"/>
    <w:rsid w:val="2006735B"/>
    <w:rsid w:val="200F3851"/>
    <w:rsid w:val="20173E4B"/>
    <w:rsid w:val="20360CA0"/>
    <w:rsid w:val="204E48BC"/>
    <w:rsid w:val="208921B3"/>
    <w:rsid w:val="20973DEB"/>
    <w:rsid w:val="20B120D5"/>
    <w:rsid w:val="20B26522"/>
    <w:rsid w:val="20B31FCF"/>
    <w:rsid w:val="20B44310"/>
    <w:rsid w:val="20BB6D5F"/>
    <w:rsid w:val="20FD2B4B"/>
    <w:rsid w:val="211116EB"/>
    <w:rsid w:val="21366A1B"/>
    <w:rsid w:val="216133FC"/>
    <w:rsid w:val="21D56769"/>
    <w:rsid w:val="21E52EF3"/>
    <w:rsid w:val="21FB5D7B"/>
    <w:rsid w:val="220B1C3D"/>
    <w:rsid w:val="221D1D20"/>
    <w:rsid w:val="22334A87"/>
    <w:rsid w:val="22864D9F"/>
    <w:rsid w:val="2295060A"/>
    <w:rsid w:val="22BE6801"/>
    <w:rsid w:val="230706D2"/>
    <w:rsid w:val="232E3EB1"/>
    <w:rsid w:val="233500BF"/>
    <w:rsid w:val="23377FF7"/>
    <w:rsid w:val="236B425F"/>
    <w:rsid w:val="23836192"/>
    <w:rsid w:val="23901F29"/>
    <w:rsid w:val="23932309"/>
    <w:rsid w:val="239C0061"/>
    <w:rsid w:val="23A509F4"/>
    <w:rsid w:val="23B908A4"/>
    <w:rsid w:val="23D235D7"/>
    <w:rsid w:val="23E95BEF"/>
    <w:rsid w:val="23FD0064"/>
    <w:rsid w:val="241F664E"/>
    <w:rsid w:val="24240656"/>
    <w:rsid w:val="245375B0"/>
    <w:rsid w:val="245D4E91"/>
    <w:rsid w:val="24642C0A"/>
    <w:rsid w:val="24B22173"/>
    <w:rsid w:val="24B95AD9"/>
    <w:rsid w:val="24BE24DA"/>
    <w:rsid w:val="24CF5825"/>
    <w:rsid w:val="24D663E6"/>
    <w:rsid w:val="24D77F2B"/>
    <w:rsid w:val="24D804D4"/>
    <w:rsid w:val="25382E18"/>
    <w:rsid w:val="258B00E2"/>
    <w:rsid w:val="25A917A6"/>
    <w:rsid w:val="25AC5196"/>
    <w:rsid w:val="25BE27CC"/>
    <w:rsid w:val="25F74A5C"/>
    <w:rsid w:val="2628662C"/>
    <w:rsid w:val="262D45DE"/>
    <w:rsid w:val="26652135"/>
    <w:rsid w:val="26A53EF9"/>
    <w:rsid w:val="26A94201"/>
    <w:rsid w:val="26AC274F"/>
    <w:rsid w:val="26BC3644"/>
    <w:rsid w:val="26ED5133"/>
    <w:rsid w:val="27044A29"/>
    <w:rsid w:val="271D34C8"/>
    <w:rsid w:val="273E043A"/>
    <w:rsid w:val="276142BF"/>
    <w:rsid w:val="27783712"/>
    <w:rsid w:val="27907362"/>
    <w:rsid w:val="27AC4EAD"/>
    <w:rsid w:val="28333E1D"/>
    <w:rsid w:val="28454BD6"/>
    <w:rsid w:val="28455253"/>
    <w:rsid w:val="28551971"/>
    <w:rsid w:val="285B1C53"/>
    <w:rsid w:val="28730988"/>
    <w:rsid w:val="287D4F02"/>
    <w:rsid w:val="28834C9E"/>
    <w:rsid w:val="289F7086"/>
    <w:rsid w:val="28C25188"/>
    <w:rsid w:val="28C32028"/>
    <w:rsid w:val="28CC490F"/>
    <w:rsid w:val="28DE40AA"/>
    <w:rsid w:val="29345E77"/>
    <w:rsid w:val="293715E5"/>
    <w:rsid w:val="294C65AD"/>
    <w:rsid w:val="2963612E"/>
    <w:rsid w:val="29806583"/>
    <w:rsid w:val="29881E2F"/>
    <w:rsid w:val="298B3C4C"/>
    <w:rsid w:val="29B873C6"/>
    <w:rsid w:val="29F00112"/>
    <w:rsid w:val="29F26D24"/>
    <w:rsid w:val="2A15033F"/>
    <w:rsid w:val="2A1662C1"/>
    <w:rsid w:val="2A1C7367"/>
    <w:rsid w:val="2A2815FA"/>
    <w:rsid w:val="2A5B0AFA"/>
    <w:rsid w:val="2A6D6092"/>
    <w:rsid w:val="2A7D76B4"/>
    <w:rsid w:val="2A866380"/>
    <w:rsid w:val="2A930A9D"/>
    <w:rsid w:val="2A9B2458"/>
    <w:rsid w:val="2AD417DA"/>
    <w:rsid w:val="2B2B6F28"/>
    <w:rsid w:val="2B3773EC"/>
    <w:rsid w:val="2B437463"/>
    <w:rsid w:val="2B533CC4"/>
    <w:rsid w:val="2B60427F"/>
    <w:rsid w:val="2B67536E"/>
    <w:rsid w:val="2B7807EE"/>
    <w:rsid w:val="2B7E48FF"/>
    <w:rsid w:val="2B88437A"/>
    <w:rsid w:val="2BBF00EC"/>
    <w:rsid w:val="2BC37CFD"/>
    <w:rsid w:val="2BD5237F"/>
    <w:rsid w:val="2BE536CE"/>
    <w:rsid w:val="2BE758D9"/>
    <w:rsid w:val="2BE77449"/>
    <w:rsid w:val="2BFD75A0"/>
    <w:rsid w:val="2C09049E"/>
    <w:rsid w:val="2C0A653C"/>
    <w:rsid w:val="2C191F85"/>
    <w:rsid w:val="2C593CC6"/>
    <w:rsid w:val="2CE82D6F"/>
    <w:rsid w:val="2D113745"/>
    <w:rsid w:val="2D1760D1"/>
    <w:rsid w:val="2D2E2C0D"/>
    <w:rsid w:val="2D343236"/>
    <w:rsid w:val="2DD15014"/>
    <w:rsid w:val="2DDF576E"/>
    <w:rsid w:val="2DF72DE4"/>
    <w:rsid w:val="2E0220AF"/>
    <w:rsid w:val="2E243BAF"/>
    <w:rsid w:val="2E4B082A"/>
    <w:rsid w:val="2E563BF7"/>
    <w:rsid w:val="2E5D4E86"/>
    <w:rsid w:val="2E5D790B"/>
    <w:rsid w:val="2E786212"/>
    <w:rsid w:val="2E901BAC"/>
    <w:rsid w:val="2E9A3C18"/>
    <w:rsid w:val="2EBB0FEE"/>
    <w:rsid w:val="2EC63002"/>
    <w:rsid w:val="2ECD5874"/>
    <w:rsid w:val="2ED54CB2"/>
    <w:rsid w:val="2F0A6B38"/>
    <w:rsid w:val="2F787B90"/>
    <w:rsid w:val="2F946CCB"/>
    <w:rsid w:val="2FAC1422"/>
    <w:rsid w:val="2FBA2E44"/>
    <w:rsid w:val="2FD25781"/>
    <w:rsid w:val="2FDD6036"/>
    <w:rsid w:val="2FEA2B1B"/>
    <w:rsid w:val="2FFD7934"/>
    <w:rsid w:val="30733ACD"/>
    <w:rsid w:val="308C3862"/>
    <w:rsid w:val="309379D8"/>
    <w:rsid w:val="30A270F7"/>
    <w:rsid w:val="30DF1478"/>
    <w:rsid w:val="30EC586F"/>
    <w:rsid w:val="313F81C3"/>
    <w:rsid w:val="314A61F9"/>
    <w:rsid w:val="315B638E"/>
    <w:rsid w:val="31635784"/>
    <w:rsid w:val="319C6071"/>
    <w:rsid w:val="31AC537E"/>
    <w:rsid w:val="31AF0712"/>
    <w:rsid w:val="31E3679B"/>
    <w:rsid w:val="31E732FD"/>
    <w:rsid w:val="31E74BA2"/>
    <w:rsid w:val="31F2079F"/>
    <w:rsid w:val="31F92B93"/>
    <w:rsid w:val="32517576"/>
    <w:rsid w:val="3280441C"/>
    <w:rsid w:val="32BE5C2C"/>
    <w:rsid w:val="32E0684A"/>
    <w:rsid w:val="32FB6478"/>
    <w:rsid w:val="330B32BB"/>
    <w:rsid w:val="33263B3F"/>
    <w:rsid w:val="33364476"/>
    <w:rsid w:val="334E24B3"/>
    <w:rsid w:val="336963EB"/>
    <w:rsid w:val="33816EEB"/>
    <w:rsid w:val="33E43380"/>
    <w:rsid w:val="33EB55CD"/>
    <w:rsid w:val="33EC4C02"/>
    <w:rsid w:val="340D2360"/>
    <w:rsid w:val="3410665D"/>
    <w:rsid w:val="34124E23"/>
    <w:rsid w:val="34211214"/>
    <w:rsid w:val="342E63AB"/>
    <w:rsid w:val="34610414"/>
    <w:rsid w:val="34950E68"/>
    <w:rsid w:val="34986E94"/>
    <w:rsid w:val="34AF62C9"/>
    <w:rsid w:val="34CB4388"/>
    <w:rsid w:val="34FA6E12"/>
    <w:rsid w:val="350645C6"/>
    <w:rsid w:val="35324E1E"/>
    <w:rsid w:val="358D5588"/>
    <w:rsid w:val="35B4432A"/>
    <w:rsid w:val="36291F2F"/>
    <w:rsid w:val="363A3B40"/>
    <w:rsid w:val="365302AE"/>
    <w:rsid w:val="36607A0A"/>
    <w:rsid w:val="366A4187"/>
    <w:rsid w:val="366E227C"/>
    <w:rsid w:val="366F2E0D"/>
    <w:rsid w:val="367B6A5C"/>
    <w:rsid w:val="36A74ADA"/>
    <w:rsid w:val="36AD60D5"/>
    <w:rsid w:val="36B224F9"/>
    <w:rsid w:val="36CD06D8"/>
    <w:rsid w:val="36EC0CC9"/>
    <w:rsid w:val="37153EE7"/>
    <w:rsid w:val="371D36CD"/>
    <w:rsid w:val="3736263C"/>
    <w:rsid w:val="373F410B"/>
    <w:rsid w:val="37494BFA"/>
    <w:rsid w:val="3768578B"/>
    <w:rsid w:val="379E5600"/>
    <w:rsid w:val="37EE7094"/>
    <w:rsid w:val="38296C89"/>
    <w:rsid w:val="383002EB"/>
    <w:rsid w:val="38586797"/>
    <w:rsid w:val="385B38D6"/>
    <w:rsid w:val="38BC0149"/>
    <w:rsid w:val="38C53688"/>
    <w:rsid w:val="38CB553C"/>
    <w:rsid w:val="38D87D1C"/>
    <w:rsid w:val="38E91A6B"/>
    <w:rsid w:val="39083C99"/>
    <w:rsid w:val="392F2DC1"/>
    <w:rsid w:val="395C1D0A"/>
    <w:rsid w:val="39636459"/>
    <w:rsid w:val="396B7F6C"/>
    <w:rsid w:val="39B417A9"/>
    <w:rsid w:val="39EC77BE"/>
    <w:rsid w:val="39F570DC"/>
    <w:rsid w:val="39FC5695"/>
    <w:rsid w:val="3A006D8E"/>
    <w:rsid w:val="3A3651E5"/>
    <w:rsid w:val="3A744481"/>
    <w:rsid w:val="3A8C7BEF"/>
    <w:rsid w:val="3A906246"/>
    <w:rsid w:val="3AC86541"/>
    <w:rsid w:val="3AEE7494"/>
    <w:rsid w:val="3AEFA2CB"/>
    <w:rsid w:val="3B2349B7"/>
    <w:rsid w:val="3B616CFF"/>
    <w:rsid w:val="3B6259F6"/>
    <w:rsid w:val="3B976654"/>
    <w:rsid w:val="3BBE4AC4"/>
    <w:rsid w:val="3BC01EFC"/>
    <w:rsid w:val="3BCA786A"/>
    <w:rsid w:val="3BD31E2F"/>
    <w:rsid w:val="3BD553B9"/>
    <w:rsid w:val="3BE033C2"/>
    <w:rsid w:val="3BF15831"/>
    <w:rsid w:val="3C0150A3"/>
    <w:rsid w:val="3C105946"/>
    <w:rsid w:val="3C471448"/>
    <w:rsid w:val="3C5F759A"/>
    <w:rsid w:val="3C6C525A"/>
    <w:rsid w:val="3CCE23CB"/>
    <w:rsid w:val="3CD17D17"/>
    <w:rsid w:val="3D092ABE"/>
    <w:rsid w:val="3D2C4B65"/>
    <w:rsid w:val="3D3C7F39"/>
    <w:rsid w:val="3D440F09"/>
    <w:rsid w:val="3D4504A0"/>
    <w:rsid w:val="3D5D11C3"/>
    <w:rsid w:val="3D8734BB"/>
    <w:rsid w:val="3D9A11D4"/>
    <w:rsid w:val="3DA16D89"/>
    <w:rsid w:val="3DA364BE"/>
    <w:rsid w:val="3DE041CB"/>
    <w:rsid w:val="3E0D48F6"/>
    <w:rsid w:val="3E1868B4"/>
    <w:rsid w:val="3E221ABD"/>
    <w:rsid w:val="3E285EE1"/>
    <w:rsid w:val="3E377251"/>
    <w:rsid w:val="3E42664B"/>
    <w:rsid w:val="3E5A7334"/>
    <w:rsid w:val="3E7B5D6B"/>
    <w:rsid w:val="3E843E66"/>
    <w:rsid w:val="3E8F51FE"/>
    <w:rsid w:val="3E926F87"/>
    <w:rsid w:val="3E9A59DE"/>
    <w:rsid w:val="3EAF4836"/>
    <w:rsid w:val="3EB516C8"/>
    <w:rsid w:val="3EC33DFA"/>
    <w:rsid w:val="3F060E16"/>
    <w:rsid w:val="3F1D1096"/>
    <w:rsid w:val="3F2F0234"/>
    <w:rsid w:val="3F6363FE"/>
    <w:rsid w:val="3F756B8F"/>
    <w:rsid w:val="3F95482B"/>
    <w:rsid w:val="3FFED42C"/>
    <w:rsid w:val="4019356B"/>
    <w:rsid w:val="40592157"/>
    <w:rsid w:val="406E1CAE"/>
    <w:rsid w:val="40A0133A"/>
    <w:rsid w:val="40C31A53"/>
    <w:rsid w:val="40FF545D"/>
    <w:rsid w:val="410067C8"/>
    <w:rsid w:val="4135050E"/>
    <w:rsid w:val="415E4A59"/>
    <w:rsid w:val="418F0D2A"/>
    <w:rsid w:val="419608F0"/>
    <w:rsid w:val="41D01505"/>
    <w:rsid w:val="423E7569"/>
    <w:rsid w:val="42474939"/>
    <w:rsid w:val="424C3C57"/>
    <w:rsid w:val="424E557E"/>
    <w:rsid w:val="42613FF3"/>
    <w:rsid w:val="42660D96"/>
    <w:rsid w:val="428667D2"/>
    <w:rsid w:val="42936A49"/>
    <w:rsid w:val="42C102E6"/>
    <w:rsid w:val="42C83582"/>
    <w:rsid w:val="42CD1CE0"/>
    <w:rsid w:val="42E1381E"/>
    <w:rsid w:val="42ED6459"/>
    <w:rsid w:val="42FE58DD"/>
    <w:rsid w:val="43174B3D"/>
    <w:rsid w:val="434B790E"/>
    <w:rsid w:val="4360274F"/>
    <w:rsid w:val="437A2EFB"/>
    <w:rsid w:val="43977AB6"/>
    <w:rsid w:val="43A3342B"/>
    <w:rsid w:val="43C77C27"/>
    <w:rsid w:val="43DE09EE"/>
    <w:rsid w:val="44002FAD"/>
    <w:rsid w:val="44421C10"/>
    <w:rsid w:val="445464FE"/>
    <w:rsid w:val="448477B9"/>
    <w:rsid w:val="449101DD"/>
    <w:rsid w:val="44DE1391"/>
    <w:rsid w:val="451B225C"/>
    <w:rsid w:val="452410C9"/>
    <w:rsid w:val="45317DFB"/>
    <w:rsid w:val="456D3CE4"/>
    <w:rsid w:val="4579042C"/>
    <w:rsid w:val="457F0571"/>
    <w:rsid w:val="458043A8"/>
    <w:rsid w:val="45851176"/>
    <w:rsid w:val="45AE28FA"/>
    <w:rsid w:val="45C63B94"/>
    <w:rsid w:val="45E87A96"/>
    <w:rsid w:val="46004DE1"/>
    <w:rsid w:val="46072CAD"/>
    <w:rsid w:val="460E7DA5"/>
    <w:rsid w:val="46422483"/>
    <w:rsid w:val="4659254A"/>
    <w:rsid w:val="465B0637"/>
    <w:rsid w:val="465E3F0D"/>
    <w:rsid w:val="466A16E6"/>
    <w:rsid w:val="468046CC"/>
    <w:rsid w:val="468937D3"/>
    <w:rsid w:val="46893F2B"/>
    <w:rsid w:val="46C4686E"/>
    <w:rsid w:val="47785793"/>
    <w:rsid w:val="477B778F"/>
    <w:rsid w:val="477D4A7C"/>
    <w:rsid w:val="478203EC"/>
    <w:rsid w:val="47A13F1B"/>
    <w:rsid w:val="47B025FA"/>
    <w:rsid w:val="480426CD"/>
    <w:rsid w:val="4809698F"/>
    <w:rsid w:val="480E4937"/>
    <w:rsid w:val="4811697D"/>
    <w:rsid w:val="487A3E25"/>
    <w:rsid w:val="488B5503"/>
    <w:rsid w:val="48937E21"/>
    <w:rsid w:val="48981C49"/>
    <w:rsid w:val="489A0361"/>
    <w:rsid w:val="48B94FF3"/>
    <w:rsid w:val="48E37AAB"/>
    <w:rsid w:val="48E768C7"/>
    <w:rsid w:val="48FD4B4C"/>
    <w:rsid w:val="490A68E0"/>
    <w:rsid w:val="491055FE"/>
    <w:rsid w:val="495F5B3E"/>
    <w:rsid w:val="496F77D7"/>
    <w:rsid w:val="497654FD"/>
    <w:rsid w:val="49B64211"/>
    <w:rsid w:val="49D62A28"/>
    <w:rsid w:val="49D82405"/>
    <w:rsid w:val="49F6167F"/>
    <w:rsid w:val="4A064FA0"/>
    <w:rsid w:val="4A16615C"/>
    <w:rsid w:val="4A1A388C"/>
    <w:rsid w:val="4A3A5853"/>
    <w:rsid w:val="4A4424D7"/>
    <w:rsid w:val="4A454E53"/>
    <w:rsid w:val="4AB82D0F"/>
    <w:rsid w:val="4ACF06B0"/>
    <w:rsid w:val="4AEB7664"/>
    <w:rsid w:val="4AFD7C19"/>
    <w:rsid w:val="4B0567D1"/>
    <w:rsid w:val="4B236AAE"/>
    <w:rsid w:val="4B413B26"/>
    <w:rsid w:val="4B707271"/>
    <w:rsid w:val="4B8B7843"/>
    <w:rsid w:val="4B9739F7"/>
    <w:rsid w:val="4BEE2503"/>
    <w:rsid w:val="4C245A30"/>
    <w:rsid w:val="4C6F33EC"/>
    <w:rsid w:val="4CAF7C99"/>
    <w:rsid w:val="4CB6685F"/>
    <w:rsid w:val="4CC367FE"/>
    <w:rsid w:val="4CE41D71"/>
    <w:rsid w:val="4CF13E12"/>
    <w:rsid w:val="4D077F3C"/>
    <w:rsid w:val="4D123355"/>
    <w:rsid w:val="4D2A3B31"/>
    <w:rsid w:val="4D312C52"/>
    <w:rsid w:val="4D5A5C7A"/>
    <w:rsid w:val="4D7B268D"/>
    <w:rsid w:val="4D905305"/>
    <w:rsid w:val="4D956AE3"/>
    <w:rsid w:val="4D964A72"/>
    <w:rsid w:val="4D9C1254"/>
    <w:rsid w:val="4DA150FB"/>
    <w:rsid w:val="4DE13A88"/>
    <w:rsid w:val="4E141D71"/>
    <w:rsid w:val="4E323FA5"/>
    <w:rsid w:val="4E793892"/>
    <w:rsid w:val="4E800872"/>
    <w:rsid w:val="4EC512BE"/>
    <w:rsid w:val="4EC569ED"/>
    <w:rsid w:val="4ED50EA1"/>
    <w:rsid w:val="4EEC050C"/>
    <w:rsid w:val="4F104EC3"/>
    <w:rsid w:val="4F3F0645"/>
    <w:rsid w:val="4F47354A"/>
    <w:rsid w:val="4F8E53A2"/>
    <w:rsid w:val="4F911C54"/>
    <w:rsid w:val="4F9F6A34"/>
    <w:rsid w:val="4FDF0786"/>
    <w:rsid w:val="4FE625E0"/>
    <w:rsid w:val="5021480F"/>
    <w:rsid w:val="50802CBD"/>
    <w:rsid w:val="50937403"/>
    <w:rsid w:val="50962ECB"/>
    <w:rsid w:val="50972573"/>
    <w:rsid w:val="50A42E38"/>
    <w:rsid w:val="50A4577F"/>
    <w:rsid w:val="50B65505"/>
    <w:rsid w:val="50B73D1F"/>
    <w:rsid w:val="50BC4CAD"/>
    <w:rsid w:val="50BD5BC9"/>
    <w:rsid w:val="50C11EEE"/>
    <w:rsid w:val="50CA4969"/>
    <w:rsid w:val="50E97CFC"/>
    <w:rsid w:val="50FA4028"/>
    <w:rsid w:val="510D65B7"/>
    <w:rsid w:val="511157AB"/>
    <w:rsid w:val="5142540C"/>
    <w:rsid w:val="51497F84"/>
    <w:rsid w:val="518832C8"/>
    <w:rsid w:val="51A0432A"/>
    <w:rsid w:val="51A86090"/>
    <w:rsid w:val="51B7396D"/>
    <w:rsid w:val="51DC0DF8"/>
    <w:rsid w:val="52287B99"/>
    <w:rsid w:val="522E4CC3"/>
    <w:rsid w:val="5244713B"/>
    <w:rsid w:val="52615633"/>
    <w:rsid w:val="52977FD4"/>
    <w:rsid w:val="52A25790"/>
    <w:rsid w:val="52A91A30"/>
    <w:rsid w:val="52A96B6F"/>
    <w:rsid w:val="52B45975"/>
    <w:rsid w:val="52BF7E2A"/>
    <w:rsid w:val="52D94AA4"/>
    <w:rsid w:val="52E72CC5"/>
    <w:rsid w:val="52EA3A62"/>
    <w:rsid w:val="52F50BB8"/>
    <w:rsid w:val="53097272"/>
    <w:rsid w:val="53544462"/>
    <w:rsid w:val="536C61AC"/>
    <w:rsid w:val="5397158E"/>
    <w:rsid w:val="54013861"/>
    <w:rsid w:val="540655C5"/>
    <w:rsid w:val="54142D03"/>
    <w:rsid w:val="54487265"/>
    <w:rsid w:val="544D6070"/>
    <w:rsid w:val="54605E1E"/>
    <w:rsid w:val="549C661D"/>
    <w:rsid w:val="54B3506A"/>
    <w:rsid w:val="54CA0D16"/>
    <w:rsid w:val="54D67D81"/>
    <w:rsid w:val="54DD4057"/>
    <w:rsid w:val="54E7490F"/>
    <w:rsid w:val="550764A4"/>
    <w:rsid w:val="550B2BF6"/>
    <w:rsid w:val="55214EB5"/>
    <w:rsid w:val="55344AA7"/>
    <w:rsid w:val="55364EFD"/>
    <w:rsid w:val="555D4828"/>
    <w:rsid w:val="557A4C8B"/>
    <w:rsid w:val="558931E1"/>
    <w:rsid w:val="558D0DF6"/>
    <w:rsid w:val="55923347"/>
    <w:rsid w:val="55925180"/>
    <w:rsid w:val="55983B1B"/>
    <w:rsid w:val="55A8376B"/>
    <w:rsid w:val="55B11B72"/>
    <w:rsid w:val="55DC29B6"/>
    <w:rsid w:val="55DD4241"/>
    <w:rsid w:val="55F53E91"/>
    <w:rsid w:val="563A7B9E"/>
    <w:rsid w:val="56455396"/>
    <w:rsid w:val="56627324"/>
    <w:rsid w:val="566B6D1E"/>
    <w:rsid w:val="56C30D46"/>
    <w:rsid w:val="56D52B90"/>
    <w:rsid w:val="57032A2C"/>
    <w:rsid w:val="570F5219"/>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80D24C6"/>
    <w:rsid w:val="584A47AD"/>
    <w:rsid w:val="58917D2F"/>
    <w:rsid w:val="5894085C"/>
    <w:rsid w:val="58AE4F0C"/>
    <w:rsid w:val="58B85899"/>
    <w:rsid w:val="58E363A9"/>
    <w:rsid w:val="58EF1411"/>
    <w:rsid w:val="59373F86"/>
    <w:rsid w:val="5943778F"/>
    <w:rsid w:val="595E1678"/>
    <w:rsid w:val="596D5BD4"/>
    <w:rsid w:val="596D7276"/>
    <w:rsid w:val="596F2BE8"/>
    <w:rsid w:val="597E3DD8"/>
    <w:rsid w:val="599B50F5"/>
    <w:rsid w:val="59EE6F2C"/>
    <w:rsid w:val="59F80043"/>
    <w:rsid w:val="5A0031AA"/>
    <w:rsid w:val="5A09252F"/>
    <w:rsid w:val="5A0B2778"/>
    <w:rsid w:val="5A2A7C7B"/>
    <w:rsid w:val="5A3E2560"/>
    <w:rsid w:val="5A5D3B6E"/>
    <w:rsid w:val="5A637A76"/>
    <w:rsid w:val="5A646D83"/>
    <w:rsid w:val="5A6D33BA"/>
    <w:rsid w:val="5A792B1F"/>
    <w:rsid w:val="5A874767"/>
    <w:rsid w:val="5AAD6F28"/>
    <w:rsid w:val="5AD6369C"/>
    <w:rsid w:val="5AD63A24"/>
    <w:rsid w:val="5ADE2721"/>
    <w:rsid w:val="5AEC1644"/>
    <w:rsid w:val="5B2E1A1D"/>
    <w:rsid w:val="5B843A1C"/>
    <w:rsid w:val="5B873E3F"/>
    <w:rsid w:val="5BA65021"/>
    <w:rsid w:val="5BAD05AB"/>
    <w:rsid w:val="5C02690E"/>
    <w:rsid w:val="5C196DA7"/>
    <w:rsid w:val="5C2A048C"/>
    <w:rsid w:val="5C373B72"/>
    <w:rsid w:val="5C80234E"/>
    <w:rsid w:val="5C8A680C"/>
    <w:rsid w:val="5C9AE78D"/>
    <w:rsid w:val="5CBE327B"/>
    <w:rsid w:val="5CD6289B"/>
    <w:rsid w:val="5CF561F6"/>
    <w:rsid w:val="5D0C4701"/>
    <w:rsid w:val="5D0F0395"/>
    <w:rsid w:val="5D221076"/>
    <w:rsid w:val="5D3203A7"/>
    <w:rsid w:val="5D397964"/>
    <w:rsid w:val="5D5A391C"/>
    <w:rsid w:val="5D5F10C0"/>
    <w:rsid w:val="5D891B7B"/>
    <w:rsid w:val="5DAD38EE"/>
    <w:rsid w:val="5DB87CC4"/>
    <w:rsid w:val="5DF9688E"/>
    <w:rsid w:val="5E006862"/>
    <w:rsid w:val="5E0207B9"/>
    <w:rsid w:val="5E1834A1"/>
    <w:rsid w:val="5E1E37E3"/>
    <w:rsid w:val="5E261785"/>
    <w:rsid w:val="5E2C5875"/>
    <w:rsid w:val="5E2F5282"/>
    <w:rsid w:val="5E335564"/>
    <w:rsid w:val="5E4A7017"/>
    <w:rsid w:val="5E552BBA"/>
    <w:rsid w:val="5E611C10"/>
    <w:rsid w:val="5EC512D3"/>
    <w:rsid w:val="5EE42BBD"/>
    <w:rsid w:val="5EEF148A"/>
    <w:rsid w:val="5EFC7377"/>
    <w:rsid w:val="5F06174D"/>
    <w:rsid w:val="5F083003"/>
    <w:rsid w:val="5F3A3602"/>
    <w:rsid w:val="5F3D4288"/>
    <w:rsid w:val="5F6277C6"/>
    <w:rsid w:val="5F6D0B1D"/>
    <w:rsid w:val="5F7511AD"/>
    <w:rsid w:val="5F7E0ECC"/>
    <w:rsid w:val="5F852DFD"/>
    <w:rsid w:val="5F8B79B9"/>
    <w:rsid w:val="5F8D0B82"/>
    <w:rsid w:val="5F992C52"/>
    <w:rsid w:val="5FBF5D05"/>
    <w:rsid w:val="5FCC5339"/>
    <w:rsid w:val="5FE34A5B"/>
    <w:rsid w:val="5FE3FF01"/>
    <w:rsid w:val="5FFE1E36"/>
    <w:rsid w:val="5FFF3B45"/>
    <w:rsid w:val="60232584"/>
    <w:rsid w:val="602F4685"/>
    <w:rsid w:val="6071772D"/>
    <w:rsid w:val="607330CE"/>
    <w:rsid w:val="60825176"/>
    <w:rsid w:val="609F2AC4"/>
    <w:rsid w:val="60FA2EE8"/>
    <w:rsid w:val="61054A27"/>
    <w:rsid w:val="610A52BC"/>
    <w:rsid w:val="610E08A2"/>
    <w:rsid w:val="611D2366"/>
    <w:rsid w:val="61421856"/>
    <w:rsid w:val="615227C4"/>
    <w:rsid w:val="61654E3F"/>
    <w:rsid w:val="61767EFC"/>
    <w:rsid w:val="6182292A"/>
    <w:rsid w:val="619C03A7"/>
    <w:rsid w:val="619F7F92"/>
    <w:rsid w:val="61B973DC"/>
    <w:rsid w:val="61F94C26"/>
    <w:rsid w:val="62000E56"/>
    <w:rsid w:val="622D6B06"/>
    <w:rsid w:val="624F3E49"/>
    <w:rsid w:val="62632286"/>
    <w:rsid w:val="62885958"/>
    <w:rsid w:val="62F40B65"/>
    <w:rsid w:val="62FC2CFE"/>
    <w:rsid w:val="63024505"/>
    <w:rsid w:val="63587ECC"/>
    <w:rsid w:val="635B1DB5"/>
    <w:rsid w:val="63711FED"/>
    <w:rsid w:val="63880DDC"/>
    <w:rsid w:val="638D750D"/>
    <w:rsid w:val="63AC6CC0"/>
    <w:rsid w:val="63CC234F"/>
    <w:rsid w:val="63F303BE"/>
    <w:rsid w:val="64055776"/>
    <w:rsid w:val="64130209"/>
    <w:rsid w:val="64240056"/>
    <w:rsid w:val="643E143A"/>
    <w:rsid w:val="64704C73"/>
    <w:rsid w:val="648B6EEF"/>
    <w:rsid w:val="6494748A"/>
    <w:rsid w:val="64C158BF"/>
    <w:rsid w:val="64C31541"/>
    <w:rsid w:val="64CE2EAA"/>
    <w:rsid w:val="64F25582"/>
    <w:rsid w:val="650054DB"/>
    <w:rsid w:val="653C3090"/>
    <w:rsid w:val="65413751"/>
    <w:rsid w:val="65424593"/>
    <w:rsid w:val="65457BCE"/>
    <w:rsid w:val="656A4F30"/>
    <w:rsid w:val="65807614"/>
    <w:rsid w:val="65854376"/>
    <w:rsid w:val="658767BE"/>
    <w:rsid w:val="65892531"/>
    <w:rsid w:val="65A90B99"/>
    <w:rsid w:val="66195831"/>
    <w:rsid w:val="662A4220"/>
    <w:rsid w:val="662E75B1"/>
    <w:rsid w:val="66342C2E"/>
    <w:rsid w:val="663E784C"/>
    <w:rsid w:val="668B6A45"/>
    <w:rsid w:val="67083BC9"/>
    <w:rsid w:val="67136C12"/>
    <w:rsid w:val="672F3F24"/>
    <w:rsid w:val="673E055F"/>
    <w:rsid w:val="67551CE3"/>
    <w:rsid w:val="67A22552"/>
    <w:rsid w:val="67B22DCC"/>
    <w:rsid w:val="67BE71AA"/>
    <w:rsid w:val="67D403ED"/>
    <w:rsid w:val="67D90273"/>
    <w:rsid w:val="67DE5875"/>
    <w:rsid w:val="67E55852"/>
    <w:rsid w:val="67EB1AB4"/>
    <w:rsid w:val="67FA1285"/>
    <w:rsid w:val="68040ECB"/>
    <w:rsid w:val="680F2729"/>
    <w:rsid w:val="68551F4F"/>
    <w:rsid w:val="687C10C9"/>
    <w:rsid w:val="68840C16"/>
    <w:rsid w:val="68876EFB"/>
    <w:rsid w:val="68884654"/>
    <w:rsid w:val="68905410"/>
    <w:rsid w:val="689F444F"/>
    <w:rsid w:val="68B96DBB"/>
    <w:rsid w:val="68BC53CD"/>
    <w:rsid w:val="68CA2805"/>
    <w:rsid w:val="68E937A3"/>
    <w:rsid w:val="69256AF4"/>
    <w:rsid w:val="69274C15"/>
    <w:rsid w:val="693E15D3"/>
    <w:rsid w:val="694766FF"/>
    <w:rsid w:val="69627681"/>
    <w:rsid w:val="696C0678"/>
    <w:rsid w:val="696D0D28"/>
    <w:rsid w:val="6977531D"/>
    <w:rsid w:val="69CC2BFF"/>
    <w:rsid w:val="69FD55B8"/>
    <w:rsid w:val="6A0B1C62"/>
    <w:rsid w:val="6A0F1C96"/>
    <w:rsid w:val="6A2406C8"/>
    <w:rsid w:val="6A432653"/>
    <w:rsid w:val="6A6A3676"/>
    <w:rsid w:val="6AA85FBD"/>
    <w:rsid w:val="6ACFA097"/>
    <w:rsid w:val="6ADE0BD1"/>
    <w:rsid w:val="6AE96859"/>
    <w:rsid w:val="6AFC6C90"/>
    <w:rsid w:val="6AFF5CBC"/>
    <w:rsid w:val="6B0A0C0B"/>
    <w:rsid w:val="6B147746"/>
    <w:rsid w:val="6B24787C"/>
    <w:rsid w:val="6B573233"/>
    <w:rsid w:val="6B5B6274"/>
    <w:rsid w:val="6B935D53"/>
    <w:rsid w:val="6BA75562"/>
    <w:rsid w:val="6BB86BC8"/>
    <w:rsid w:val="6BF52E48"/>
    <w:rsid w:val="6C196F71"/>
    <w:rsid w:val="6C226FCB"/>
    <w:rsid w:val="6C31226F"/>
    <w:rsid w:val="6C552F0B"/>
    <w:rsid w:val="6C8C67B7"/>
    <w:rsid w:val="6C9D744C"/>
    <w:rsid w:val="6D167928"/>
    <w:rsid w:val="6D26299B"/>
    <w:rsid w:val="6D437B25"/>
    <w:rsid w:val="6D4772EC"/>
    <w:rsid w:val="6D9078AF"/>
    <w:rsid w:val="6DAA3FEF"/>
    <w:rsid w:val="6DC0172B"/>
    <w:rsid w:val="6DCB690C"/>
    <w:rsid w:val="6DD41A5B"/>
    <w:rsid w:val="6DDDCB78"/>
    <w:rsid w:val="6DF43C2E"/>
    <w:rsid w:val="6DF51CA3"/>
    <w:rsid w:val="6E2600AE"/>
    <w:rsid w:val="6E364F94"/>
    <w:rsid w:val="6E3B1170"/>
    <w:rsid w:val="6E8335BD"/>
    <w:rsid w:val="6E8E12EF"/>
    <w:rsid w:val="6E972936"/>
    <w:rsid w:val="6ECE2AFB"/>
    <w:rsid w:val="6ED446C5"/>
    <w:rsid w:val="6EEF6A26"/>
    <w:rsid w:val="6EFF78DB"/>
    <w:rsid w:val="6F272131"/>
    <w:rsid w:val="6F2A7D94"/>
    <w:rsid w:val="6F3947D7"/>
    <w:rsid w:val="6F78316E"/>
    <w:rsid w:val="6F7B2B20"/>
    <w:rsid w:val="6F8331F1"/>
    <w:rsid w:val="6F9A118C"/>
    <w:rsid w:val="6FAE1A09"/>
    <w:rsid w:val="6FD75BF8"/>
    <w:rsid w:val="6FDC0ED4"/>
    <w:rsid w:val="6FF33BE4"/>
    <w:rsid w:val="70197FB8"/>
    <w:rsid w:val="7064131C"/>
    <w:rsid w:val="707723D0"/>
    <w:rsid w:val="7084648B"/>
    <w:rsid w:val="70F5661B"/>
    <w:rsid w:val="71360107"/>
    <w:rsid w:val="713B688E"/>
    <w:rsid w:val="714C487F"/>
    <w:rsid w:val="715C2428"/>
    <w:rsid w:val="71686ACA"/>
    <w:rsid w:val="71864485"/>
    <w:rsid w:val="719721EE"/>
    <w:rsid w:val="71976A74"/>
    <w:rsid w:val="71D43752"/>
    <w:rsid w:val="71F1796A"/>
    <w:rsid w:val="72154626"/>
    <w:rsid w:val="72262B5D"/>
    <w:rsid w:val="72283FF7"/>
    <w:rsid w:val="722E7212"/>
    <w:rsid w:val="723A0474"/>
    <w:rsid w:val="724C67D0"/>
    <w:rsid w:val="725923E4"/>
    <w:rsid w:val="72864BF7"/>
    <w:rsid w:val="729023FC"/>
    <w:rsid w:val="72BA7C58"/>
    <w:rsid w:val="73176DC9"/>
    <w:rsid w:val="735AEACA"/>
    <w:rsid w:val="73911F99"/>
    <w:rsid w:val="73981CBB"/>
    <w:rsid w:val="739A7D73"/>
    <w:rsid w:val="73C0646E"/>
    <w:rsid w:val="73E50FF7"/>
    <w:rsid w:val="742222F5"/>
    <w:rsid w:val="74476126"/>
    <w:rsid w:val="74511C71"/>
    <w:rsid w:val="74706664"/>
    <w:rsid w:val="747F3682"/>
    <w:rsid w:val="748D684E"/>
    <w:rsid w:val="749C4185"/>
    <w:rsid w:val="74D42214"/>
    <w:rsid w:val="75067759"/>
    <w:rsid w:val="751A79C7"/>
    <w:rsid w:val="75267B11"/>
    <w:rsid w:val="752D2605"/>
    <w:rsid w:val="752E6DCD"/>
    <w:rsid w:val="7551380D"/>
    <w:rsid w:val="75600BE5"/>
    <w:rsid w:val="7564475C"/>
    <w:rsid w:val="7583797F"/>
    <w:rsid w:val="759E1500"/>
    <w:rsid w:val="75D20F1D"/>
    <w:rsid w:val="75DA2C18"/>
    <w:rsid w:val="75F54412"/>
    <w:rsid w:val="761D08E0"/>
    <w:rsid w:val="765D347C"/>
    <w:rsid w:val="765F2DDD"/>
    <w:rsid w:val="76826699"/>
    <w:rsid w:val="76B441CE"/>
    <w:rsid w:val="76BA5DFE"/>
    <w:rsid w:val="76C87133"/>
    <w:rsid w:val="76CD08D5"/>
    <w:rsid w:val="76DB4B92"/>
    <w:rsid w:val="76E36CB4"/>
    <w:rsid w:val="76E539FB"/>
    <w:rsid w:val="77052AA4"/>
    <w:rsid w:val="77136511"/>
    <w:rsid w:val="77323074"/>
    <w:rsid w:val="77340A39"/>
    <w:rsid w:val="77351FD0"/>
    <w:rsid w:val="77472422"/>
    <w:rsid w:val="77482EF7"/>
    <w:rsid w:val="777B3E31"/>
    <w:rsid w:val="777F31F2"/>
    <w:rsid w:val="77AB7BDA"/>
    <w:rsid w:val="77D1700D"/>
    <w:rsid w:val="77D714EA"/>
    <w:rsid w:val="77EC04CC"/>
    <w:rsid w:val="77FED2E6"/>
    <w:rsid w:val="78024D8C"/>
    <w:rsid w:val="7852068B"/>
    <w:rsid w:val="78775729"/>
    <w:rsid w:val="78A42DB0"/>
    <w:rsid w:val="78A656AB"/>
    <w:rsid w:val="78B2245C"/>
    <w:rsid w:val="78E172CC"/>
    <w:rsid w:val="78EA1D1F"/>
    <w:rsid w:val="7904172F"/>
    <w:rsid w:val="790F7E27"/>
    <w:rsid w:val="792312B5"/>
    <w:rsid w:val="792A231A"/>
    <w:rsid w:val="79316829"/>
    <w:rsid w:val="794E7636"/>
    <w:rsid w:val="7967694A"/>
    <w:rsid w:val="796FC796"/>
    <w:rsid w:val="797E66A9"/>
    <w:rsid w:val="798860EE"/>
    <w:rsid w:val="79A97383"/>
    <w:rsid w:val="79E27E8B"/>
    <w:rsid w:val="79F64450"/>
    <w:rsid w:val="79F850CE"/>
    <w:rsid w:val="79FD443C"/>
    <w:rsid w:val="7A13608D"/>
    <w:rsid w:val="7A1D1975"/>
    <w:rsid w:val="7A3937AB"/>
    <w:rsid w:val="7A3E5150"/>
    <w:rsid w:val="7A4670D6"/>
    <w:rsid w:val="7A534B63"/>
    <w:rsid w:val="7A615382"/>
    <w:rsid w:val="7A67303B"/>
    <w:rsid w:val="7AAB1D04"/>
    <w:rsid w:val="7ABA4368"/>
    <w:rsid w:val="7ACB026F"/>
    <w:rsid w:val="7AD05746"/>
    <w:rsid w:val="7AD07682"/>
    <w:rsid w:val="7AD1367A"/>
    <w:rsid w:val="7AD22BDC"/>
    <w:rsid w:val="7AF14BB4"/>
    <w:rsid w:val="7B12733B"/>
    <w:rsid w:val="7B257FFD"/>
    <w:rsid w:val="7B2A40F3"/>
    <w:rsid w:val="7B343476"/>
    <w:rsid w:val="7B502316"/>
    <w:rsid w:val="7B5A2978"/>
    <w:rsid w:val="7B5A7E4C"/>
    <w:rsid w:val="7B667AF9"/>
    <w:rsid w:val="7B7468F8"/>
    <w:rsid w:val="7BEE0103"/>
    <w:rsid w:val="7C0A0FE4"/>
    <w:rsid w:val="7C254906"/>
    <w:rsid w:val="7C590818"/>
    <w:rsid w:val="7C7C10F6"/>
    <w:rsid w:val="7C853BEA"/>
    <w:rsid w:val="7C881368"/>
    <w:rsid w:val="7C917E8B"/>
    <w:rsid w:val="7CA771C1"/>
    <w:rsid w:val="7CD66A6C"/>
    <w:rsid w:val="7CDB19D5"/>
    <w:rsid w:val="7CE27788"/>
    <w:rsid w:val="7CEF1130"/>
    <w:rsid w:val="7D090215"/>
    <w:rsid w:val="7D0C32F1"/>
    <w:rsid w:val="7D0F408D"/>
    <w:rsid w:val="7D341A92"/>
    <w:rsid w:val="7D3D3E27"/>
    <w:rsid w:val="7D491C6C"/>
    <w:rsid w:val="7D5429C0"/>
    <w:rsid w:val="7D6E6D43"/>
    <w:rsid w:val="7D8F4AEE"/>
    <w:rsid w:val="7DB57A34"/>
    <w:rsid w:val="7DE15754"/>
    <w:rsid w:val="7DE60973"/>
    <w:rsid w:val="7DEF0916"/>
    <w:rsid w:val="7DFB432E"/>
    <w:rsid w:val="7E1E5218"/>
    <w:rsid w:val="7E9A4E1F"/>
    <w:rsid w:val="7EA7723A"/>
    <w:rsid w:val="7EE52D92"/>
    <w:rsid w:val="7EF56FBB"/>
    <w:rsid w:val="7F0768EB"/>
    <w:rsid w:val="7F0A3A81"/>
    <w:rsid w:val="7F143BEC"/>
    <w:rsid w:val="7F401C7A"/>
    <w:rsid w:val="7F4852A5"/>
    <w:rsid w:val="7F5B0127"/>
    <w:rsid w:val="7F715AF2"/>
    <w:rsid w:val="7F7A15FD"/>
    <w:rsid w:val="7F7BD085"/>
    <w:rsid w:val="7F7E7357"/>
    <w:rsid w:val="7F7E9F46"/>
    <w:rsid w:val="7F886E69"/>
    <w:rsid w:val="7FBA2CB8"/>
    <w:rsid w:val="7FBC02CC"/>
    <w:rsid w:val="7FEBD86B"/>
    <w:rsid w:val="7FFFD7C9"/>
    <w:rsid w:val="9BDEDDD4"/>
    <w:rsid w:val="A7FF59E2"/>
    <w:rsid w:val="AFE885C5"/>
    <w:rsid w:val="B8FE79B0"/>
    <w:rsid w:val="B9FDAA30"/>
    <w:rsid w:val="BB6DDE3F"/>
    <w:rsid w:val="BB7FA927"/>
    <w:rsid w:val="BEE36D67"/>
    <w:rsid w:val="BEFFC298"/>
    <w:rsid w:val="BF5B0BDB"/>
    <w:rsid w:val="BFF2A1D9"/>
    <w:rsid w:val="BFFDF825"/>
    <w:rsid w:val="CEFDE72B"/>
    <w:rsid w:val="CF6BB66F"/>
    <w:rsid w:val="CFF73AB9"/>
    <w:rsid w:val="DA63B1BB"/>
    <w:rsid w:val="DE275CC1"/>
    <w:rsid w:val="E5FEB2F8"/>
    <w:rsid w:val="E9DFDBD2"/>
    <w:rsid w:val="EAFD4970"/>
    <w:rsid w:val="ED5F1E81"/>
    <w:rsid w:val="ED7F3F49"/>
    <w:rsid w:val="EE7782E1"/>
    <w:rsid w:val="EF6D99F4"/>
    <w:rsid w:val="EFFBBE55"/>
    <w:rsid w:val="F36DEEFB"/>
    <w:rsid w:val="F5FFD31F"/>
    <w:rsid w:val="F6BFD523"/>
    <w:rsid w:val="F7F69622"/>
    <w:rsid w:val="F7FD05D8"/>
    <w:rsid w:val="F8BFD1FC"/>
    <w:rsid w:val="F8F7C015"/>
    <w:rsid w:val="FAC503FF"/>
    <w:rsid w:val="FBE63981"/>
    <w:rsid w:val="FCEF9502"/>
    <w:rsid w:val="FD79BA57"/>
    <w:rsid w:val="FDDF1E79"/>
    <w:rsid w:val="FE23631B"/>
    <w:rsid w:val="FF772D98"/>
    <w:rsid w:val="FF9D4539"/>
    <w:rsid w:val="FFBF4C05"/>
    <w:rsid w:val="FFDEEE6D"/>
    <w:rsid w:val="FFFEC0CF"/>
    <w:rsid w:val="FFFED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styleId="27">
    <w:name w:val="Body Text First Indent 2"/>
    <w:basedOn w:val="1"/>
    <w:next w:val="1"/>
    <w:link w:val="121"/>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TML Definition"/>
    <w:basedOn w:val="69"/>
    <w:qFormat/>
    <w:uiPriority w:val="0"/>
    <w:rPr>
      <w:i/>
      <w:iCs/>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Keyboard"/>
    <w:basedOn w:val="69"/>
    <w:qFormat/>
    <w:uiPriority w:val="0"/>
    <w:rPr>
      <w:rFonts w:ascii="Segoe UI" w:hAnsi="Segoe UI" w:eastAsia="Segoe UI" w:cs="Segoe UI"/>
      <w:sz w:val="21"/>
      <w:szCs w:val="21"/>
    </w:rPr>
  </w:style>
  <w:style w:type="character" w:styleId="81">
    <w:name w:val="HTML Sample"/>
    <w:basedOn w:val="69"/>
    <w:qFormat/>
    <w:uiPriority w:val="0"/>
    <w:rPr>
      <w:rFonts w:hint="default" w:ascii="Segoe UI" w:hAnsi="Segoe UI" w:eastAsia="Segoe UI" w:cs="Segoe UI"/>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7"/>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_Style 468"/>
    <w:basedOn w:val="1"/>
    <w:next w:val="258"/>
    <w:qFormat/>
    <w:uiPriority w:val="99"/>
    <w:pPr>
      <w:spacing w:line="360" w:lineRule="auto"/>
      <w:ind w:firstLine="200" w:firstLineChars="200"/>
    </w:pPr>
    <w:rPr>
      <w:rFonts w:ascii="宋体" w:hAnsi="宋体"/>
      <w:kern w:val="0"/>
      <w:sz w:val="20"/>
    </w:rPr>
  </w:style>
  <w:style w:type="character" w:customStyle="1" w:styleId="965">
    <w:name w:val="ca-1"/>
    <w:qFormat/>
    <w:uiPriority w:val="0"/>
  </w:style>
  <w:style w:type="paragraph" w:customStyle="1" w:styleId="966">
    <w:name w:val="[Normal]"/>
    <w:qFormat/>
    <w:uiPriority w:val="0"/>
    <w:rPr>
      <w:rFonts w:ascii="宋体" w:hAnsi="宋体" w:eastAsia="宋体" w:cs="Times New Roman"/>
      <w:sz w:val="24"/>
      <w:szCs w:val="22"/>
      <w:lang w:val="zh-CN" w:eastAsia="zh-CN" w:bidi="ar-SA"/>
    </w:rPr>
  </w:style>
  <w:style w:type="character" w:customStyle="1" w:styleId="967">
    <w:name w:val="10"/>
    <w:basedOn w:val="69"/>
    <w:qFormat/>
    <w:uiPriority w:val="0"/>
    <w:rPr>
      <w:rFonts w:hint="default" w:ascii="Calibri" w:hAnsi="Calibri" w:cs="Calibri"/>
    </w:rPr>
  </w:style>
  <w:style w:type="paragraph" w:styleId="968">
    <w:name w:val="List Paragraph"/>
    <w:basedOn w:val="1"/>
    <w:qFormat/>
    <w:uiPriority w:val="99"/>
    <w:pPr>
      <w:ind w:firstLine="420" w:firstLineChars="200"/>
    </w:pPr>
  </w:style>
  <w:style w:type="paragraph" w:customStyle="1" w:styleId="969">
    <w:name w:val="Heading5"/>
    <w:basedOn w:val="1"/>
    <w:next w:val="1"/>
    <w:qFormat/>
    <w:uiPriority w:val="0"/>
    <w:pPr>
      <w:keepNext/>
      <w:keepLines/>
      <w:spacing w:after="120"/>
      <w:textAlignment w:val="baseline"/>
    </w:pPr>
    <w:rPr>
      <w:rFonts w:eastAsia="微软雅黑"/>
      <w:b/>
      <w:bCs/>
    </w:rPr>
  </w:style>
  <w:style w:type="character" w:customStyle="1" w:styleId="970">
    <w:name w:val="hour_pm"/>
    <w:basedOn w:val="69"/>
    <w:qFormat/>
    <w:uiPriority w:val="0"/>
  </w:style>
  <w:style w:type="character" w:customStyle="1" w:styleId="971">
    <w:name w:val="hover9"/>
    <w:basedOn w:val="69"/>
    <w:qFormat/>
    <w:uiPriority w:val="0"/>
    <w:rPr>
      <w:shd w:val="clear" w:color="auto" w:fill="EEEEEE"/>
    </w:rPr>
  </w:style>
  <w:style w:type="character" w:customStyle="1" w:styleId="972">
    <w:name w:val="old"/>
    <w:basedOn w:val="69"/>
    <w:qFormat/>
    <w:uiPriority w:val="0"/>
    <w:rPr>
      <w:color w:val="999999"/>
    </w:rPr>
  </w:style>
  <w:style w:type="character" w:customStyle="1" w:styleId="973">
    <w:name w:val="hour_am"/>
    <w:basedOn w:val="69"/>
    <w:qFormat/>
    <w:uiPriority w:val="0"/>
  </w:style>
  <w:style w:type="character" w:customStyle="1" w:styleId="974">
    <w:name w:val="hover"/>
    <w:basedOn w:val="69"/>
    <w:qFormat/>
    <w:uiPriority w:val="0"/>
    <w:rPr>
      <w:shd w:val="clear" w:color="auto" w:fill="EEEEE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header10.xml" Type="http://schemas.openxmlformats.org/officeDocument/2006/relationships/header"/><Relationship Id="rId23" Target="header11.xml" Type="http://schemas.openxmlformats.org/officeDocument/2006/relationships/header"/><Relationship Id="rId24" Target="footer11.xml" Type="http://schemas.openxmlformats.org/officeDocument/2006/relationships/footer"/><Relationship Id="rId25" Target="footer12.xml" Type="http://schemas.openxmlformats.org/officeDocument/2006/relationships/footer"/><Relationship Id="rId26" Target="footer13.xml" Type="http://schemas.openxmlformats.org/officeDocument/2006/relationships/footer"/><Relationship Id="rId27" Target="theme/theme1.xml" Type="http://schemas.openxmlformats.org/officeDocument/2006/relationships/theme"/><Relationship Id="rId28" Target="media/image1.png" Type="http://schemas.openxmlformats.org/officeDocument/2006/relationships/image"/><Relationship Id="rId29" Target="media/image2.jpeg" Type="http://schemas.openxmlformats.org/officeDocument/2006/relationships/image"/><Relationship Id="rId3" Target="header1.xml" Type="http://schemas.openxmlformats.org/officeDocument/2006/relationships/header"/><Relationship Id="rId30" Target="media/image3.jpeg" Type="http://schemas.openxmlformats.org/officeDocument/2006/relationships/image"/><Relationship Id="rId31" Target="media/image4.jpeg" Type="http://schemas.openxmlformats.org/officeDocument/2006/relationships/image"/><Relationship Id="rId32" Target="media/image5.jpeg" Type="http://schemas.openxmlformats.org/officeDocument/2006/relationships/image"/><Relationship Id="rId33" Target="media/image6.jpeg" Type="http://schemas.openxmlformats.org/officeDocument/2006/relationships/image"/><Relationship Id="rId34" Target="media/image7.jpeg" Type="http://schemas.openxmlformats.org/officeDocument/2006/relationships/image"/><Relationship Id="rId35" Target="media/image8.emf" Type="http://schemas.openxmlformats.org/officeDocument/2006/relationships/image"/><Relationship Id="rId36" Target="../customXml/item1.xml" Type="http://schemas.openxmlformats.org/officeDocument/2006/relationships/customXml"/><Relationship Id="rId37" Target="fontTable.xml" Type="http://schemas.openxmlformats.org/officeDocument/2006/relationships/fontTable"/><Relationship Id="rId38" Target="people.xml" Type="http://schemas.microsoft.com/office/2011/relationships/peop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52219</Words>
  <Characters>54471</Characters>
  <Lines>421</Lines>
  <Paragraphs>118</Paragraphs>
  <TotalTime>12</TotalTime>
  <ScaleCrop>false</ScaleCrop>
  <LinksUpToDate>false</LinksUpToDate>
  <CharactersWithSpaces>59153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2022-08-05T23:38:00Z</dcterms:created>
  <dc:creator>玥</dc:creator>
  <cp:lastModifiedBy>user</cp:lastModifiedBy>
  <cp:lastPrinted>2022-12-08T22:47:00Z</cp:lastPrinted>
  <dcterms:modified xsi:type="dcterms:W3CDTF">2023-01-09T15:26:15Z</dcterms:modified>
  <cp:revision>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B41D10A6819C4D1080D4624DDB27D718</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ies>
</file>