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8"/>
          <w:szCs w:val="48"/>
        </w:rPr>
      </w:pPr>
    </w:p>
    <w:p>
      <w:pPr>
        <w:pStyle w:val="26"/>
        <w:spacing w:line="360" w:lineRule="auto"/>
        <w:ind w:left="0" w:leftChars="0" w:firstLine="0" w:firstLineChars="0"/>
        <w:jc w:val="center"/>
        <w:rPr>
          <w:rFonts w:hint="eastAsia" w:ascii="仿宋" w:hAnsi="仿宋" w:eastAsia="仿宋" w:cs="仿宋"/>
          <w:sz w:val="48"/>
          <w:szCs w:val="48"/>
          <w:lang w:eastAsia="zh-CN"/>
        </w:rPr>
      </w:pPr>
      <w:r>
        <w:rPr>
          <w:rFonts w:hint="eastAsia" w:ascii="仿宋" w:hAnsi="仿宋" w:eastAsia="仿宋" w:cs="仿宋"/>
          <w:sz w:val="48"/>
          <w:szCs w:val="48"/>
          <w:lang w:eastAsia="zh-CN"/>
        </w:rPr>
        <w:t>杭州市公安局钱塘区分局2022年</w:t>
      </w:r>
    </w:p>
    <w:p>
      <w:pPr>
        <w:pStyle w:val="26"/>
        <w:spacing w:line="360" w:lineRule="auto"/>
        <w:ind w:left="0" w:leftChars="0" w:firstLine="0" w:firstLineChars="0"/>
        <w:jc w:val="center"/>
        <w:rPr>
          <w:rFonts w:hint="eastAsia" w:ascii="仿宋" w:hAnsi="仿宋" w:eastAsia="仿宋" w:cs="仿宋"/>
          <w:kern w:val="2"/>
          <w:sz w:val="48"/>
          <w:szCs w:val="48"/>
          <w:lang w:val="en-US" w:eastAsia="zh-CN" w:bidi="ar-SA"/>
        </w:rPr>
      </w:pPr>
      <w:r>
        <w:rPr>
          <w:rFonts w:hint="eastAsia" w:ascii="仿宋" w:hAnsi="仿宋" w:eastAsia="仿宋" w:cs="仿宋"/>
          <w:sz w:val="48"/>
          <w:szCs w:val="48"/>
          <w:lang w:eastAsia="zh-CN"/>
        </w:rPr>
        <w:t>“雪亮工程”新租服务项目</w:t>
      </w:r>
    </w:p>
    <w:p>
      <w:pPr>
        <w:adjustRightInd/>
        <w:spacing w:line="360" w:lineRule="auto"/>
        <w:jc w:val="center"/>
        <w:rPr>
          <w:rFonts w:ascii="仿宋" w:hAnsi="仿宋" w:eastAsia="仿宋" w:cs="仿宋"/>
          <w:sz w:val="48"/>
          <w:szCs w:val="48"/>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28"/>
          <w:szCs w:val="28"/>
        </w:rPr>
        <w:t>（电子招投标）</w:t>
      </w:r>
    </w:p>
    <w:p>
      <w:pPr>
        <w:snapToGrid w:val="0"/>
        <w:spacing w:line="360" w:lineRule="auto"/>
        <w:jc w:val="center"/>
        <w:rPr>
          <w:rFonts w:ascii="仿宋" w:hAnsi="仿宋" w:eastAsia="仿宋" w:cs="仿宋"/>
          <w:sz w:val="30"/>
          <w:szCs w:val="30"/>
        </w:rPr>
      </w:pPr>
    </w:p>
    <w:p>
      <w:pPr>
        <w:pStyle w:val="26"/>
        <w:rPr>
          <w:rFonts w:ascii="仿宋" w:hAnsi="仿宋" w:eastAsia="仿宋" w:cs="仿宋"/>
        </w:rPr>
      </w:pPr>
    </w:p>
    <w:p>
      <w:pPr>
        <w:snapToGrid w:val="0"/>
        <w:spacing w:line="360" w:lineRule="auto"/>
        <w:jc w:val="center"/>
        <w:rPr>
          <w:rFonts w:hint="eastAsia" w:ascii="仿宋" w:hAnsi="仿宋" w:eastAsia="仿宋" w:cs="仿宋"/>
          <w:color w:val="FF0000"/>
          <w:sz w:val="30"/>
          <w:szCs w:val="30"/>
          <w:lang w:val="en-US" w:eastAsia="zh-CN"/>
        </w:rPr>
      </w:pPr>
      <w:r>
        <w:rPr>
          <w:rFonts w:hint="eastAsia" w:ascii="仿宋" w:hAnsi="仿宋" w:eastAsia="仿宋" w:cs="仿宋"/>
          <w:color w:val="auto"/>
          <w:sz w:val="30"/>
          <w:szCs w:val="30"/>
        </w:rPr>
        <w:t>编号:</w:t>
      </w:r>
      <w:r>
        <w:rPr>
          <w:rFonts w:hint="eastAsia" w:ascii="仿宋" w:hAnsi="仿宋" w:eastAsia="仿宋" w:cs="仿宋"/>
          <w:color w:val="auto"/>
          <w:sz w:val="30"/>
          <w:szCs w:val="30"/>
          <w:lang w:eastAsia="zh-CN"/>
        </w:rPr>
        <w:t>QTCG-GK-2023-004</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rPr>
          <w:rFonts w:ascii="仿宋" w:hAnsi="仿宋" w:eastAsia="仿宋" w:cs="仿宋"/>
          <w:sz w:val="32"/>
          <w:szCs w:val="32"/>
        </w:rPr>
      </w:pPr>
    </w:p>
    <w:p>
      <w:pPr>
        <w:spacing w:line="360" w:lineRule="auto"/>
        <w:jc w:val="center"/>
        <w:rPr>
          <w:rFonts w:hint="eastAsia" w:ascii="仿宋" w:hAnsi="仿宋" w:eastAsia="仿宋" w:cs="仿宋"/>
          <w:sz w:val="36"/>
          <w:szCs w:val="36"/>
          <w:lang w:eastAsia="zh-CN"/>
        </w:rPr>
      </w:pPr>
      <w:r>
        <w:rPr>
          <w:rFonts w:hint="eastAsia" w:ascii="仿宋" w:hAnsi="仿宋" w:eastAsia="仿宋" w:cs="仿宋"/>
          <w:sz w:val="36"/>
          <w:szCs w:val="36"/>
          <w:lang w:eastAsia="zh-CN"/>
        </w:rPr>
        <w:t>杭州市公安局钱塘区分局</w:t>
      </w:r>
    </w:p>
    <w:p>
      <w:pPr>
        <w:spacing w:line="360" w:lineRule="auto"/>
        <w:jc w:val="center"/>
        <w:rPr>
          <w:rFonts w:ascii="仿宋" w:hAnsi="仿宋" w:eastAsia="仿宋" w:cs="仿宋"/>
          <w:sz w:val="36"/>
          <w:szCs w:val="36"/>
        </w:rPr>
      </w:pPr>
      <w:r>
        <w:rPr>
          <w:rFonts w:hint="eastAsia" w:ascii="仿宋" w:hAnsi="仿宋" w:eastAsia="仿宋" w:cs="仿宋"/>
          <w:sz w:val="36"/>
          <w:szCs w:val="36"/>
        </w:rPr>
        <w:t>杭州市公共资源交易中心钱塘分中心</w:t>
      </w:r>
    </w:p>
    <w:p>
      <w:pPr>
        <w:spacing w:line="360" w:lineRule="auto"/>
        <w:jc w:val="center"/>
        <w:rPr>
          <w:rFonts w:ascii="仿宋" w:hAnsi="仿宋" w:eastAsia="仿宋" w:cs="仿宋"/>
          <w:color w:val="auto"/>
          <w:sz w:val="24"/>
        </w:rPr>
      </w:pPr>
      <w:r>
        <w:rPr>
          <w:rFonts w:hint="eastAsia" w:ascii="仿宋" w:hAnsi="仿宋" w:eastAsia="仿宋" w:cs="仿宋"/>
          <w:color w:val="auto"/>
          <w:sz w:val="36"/>
          <w:szCs w:val="36"/>
        </w:rPr>
        <w:t>二〇二</w:t>
      </w:r>
      <w:r>
        <w:rPr>
          <w:rFonts w:hint="eastAsia" w:ascii="仿宋" w:hAnsi="仿宋" w:eastAsia="仿宋" w:cs="仿宋"/>
          <w:color w:val="auto"/>
          <w:sz w:val="36"/>
          <w:szCs w:val="36"/>
          <w:lang w:eastAsia="zh-CN"/>
        </w:rPr>
        <w:t>三</w:t>
      </w:r>
      <w:r>
        <w:rPr>
          <w:rFonts w:hint="eastAsia" w:ascii="仿宋" w:hAnsi="仿宋" w:eastAsia="仿宋" w:cs="仿宋"/>
          <w:color w:val="auto"/>
          <w:sz w:val="36"/>
          <w:szCs w:val="36"/>
        </w:rPr>
        <w:t>年</w:t>
      </w:r>
      <w:r>
        <w:rPr>
          <w:rFonts w:hint="eastAsia" w:ascii="仿宋" w:hAnsi="仿宋" w:eastAsia="仿宋" w:cs="仿宋"/>
          <w:color w:val="auto"/>
          <w:sz w:val="36"/>
          <w:szCs w:val="36"/>
          <w:lang w:eastAsia="zh-CN"/>
        </w:rPr>
        <w:t>一</w:t>
      </w:r>
      <w:r>
        <w:rPr>
          <w:rFonts w:hint="eastAsia" w:ascii="仿宋" w:hAnsi="仿宋" w:eastAsia="仿宋" w:cs="仿宋"/>
          <w:color w:val="auto"/>
          <w:sz w:val="36"/>
          <w:szCs w:val="36"/>
        </w:rPr>
        <w:t>月</w:t>
      </w:r>
      <w:r>
        <w:rPr>
          <w:rFonts w:hint="eastAsia" w:ascii="仿宋" w:hAnsi="仿宋" w:eastAsia="仿宋" w:cs="仿宋"/>
          <w:color w:val="auto"/>
          <w:sz w:val="36"/>
          <w:szCs w:val="36"/>
          <w:lang w:val="en-US" w:eastAsia="zh-CN"/>
        </w:rPr>
        <w:t>十一</w:t>
      </w:r>
      <w:bookmarkStart w:id="447" w:name="_GoBack"/>
      <w:bookmarkEnd w:id="447"/>
      <w:r>
        <w:rPr>
          <w:rFonts w:hint="eastAsia" w:ascii="仿宋" w:hAnsi="仿宋" w:eastAsia="仿宋" w:cs="仿宋"/>
          <w:color w:val="auto"/>
          <w:sz w:val="36"/>
          <w:szCs w:val="36"/>
        </w:rPr>
        <w:t>日</w:t>
      </w:r>
      <w:r>
        <w:rPr>
          <w:rFonts w:hint="eastAsia" w:ascii="仿宋" w:hAnsi="仿宋" w:eastAsia="仿宋" w:cs="仿宋"/>
          <w:color w:val="auto"/>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Fonts w:hint="eastAsia" w:ascii="仿宋" w:hAnsi="仿宋" w:eastAsia="仿宋" w:cs="仿宋"/>
          <w:sz w:val="24"/>
          <w:u w:val="single"/>
          <w:lang w:eastAsia="zh-CN"/>
        </w:rPr>
        <w:t>杭州市公安局钱塘区分局2022年“雪亮工程”新租服务项目</w:t>
      </w:r>
      <w:r>
        <w:rPr>
          <w:rFonts w:hint="eastAsia" w:ascii="仿宋" w:hAnsi="仿宋" w:eastAsia="仿宋" w:cs="仿宋"/>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0分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QTCG-GK-2023-004</w:t>
      </w:r>
    </w:p>
    <w:p>
      <w:pPr>
        <w:spacing w:line="360" w:lineRule="auto"/>
        <w:ind w:firstLine="480" w:firstLineChars="20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eastAsia="zh-CN"/>
        </w:rPr>
        <w:t>杭州市公安局钱塘区分局2022年“雪亮工程”新租服务项目</w:t>
      </w:r>
    </w:p>
    <w:p>
      <w:pPr>
        <w:spacing w:line="360" w:lineRule="auto"/>
        <w:ind w:firstLine="480" w:firstLineChars="200"/>
        <w:rPr>
          <w:rFonts w:hint="eastAsia" w:ascii="仿宋" w:hAnsi="仿宋" w:eastAsia="仿宋" w:cs="仿宋"/>
          <w:b w:val="0"/>
          <w:bCs/>
          <w:lang w:eastAsia="zh-CN"/>
        </w:rPr>
      </w:pPr>
      <w:r>
        <w:rPr>
          <w:rFonts w:hint="eastAsia" w:ascii="仿宋" w:hAnsi="仿宋" w:eastAsia="仿宋" w:cs="仿宋"/>
          <w:sz w:val="24"/>
        </w:rPr>
        <w:t>预算金额（元）：</w:t>
      </w:r>
      <w:r>
        <w:rPr>
          <w:rFonts w:hint="eastAsia" w:ascii="仿宋" w:hAnsi="仿宋" w:eastAsia="仿宋" w:cs="仿宋"/>
          <w:sz w:val="24"/>
          <w:lang w:eastAsia="zh-CN"/>
        </w:rPr>
        <w:t>99447980</w:t>
      </w:r>
    </w:p>
    <w:p>
      <w:pPr>
        <w:spacing w:line="360" w:lineRule="auto"/>
        <w:ind w:firstLine="480"/>
        <w:rPr>
          <w:rFonts w:hint="eastAsia" w:ascii="仿宋" w:hAnsi="仿宋" w:eastAsia="仿宋" w:cs="仿宋"/>
          <w:b w:val="0"/>
          <w:bCs/>
          <w:sz w:val="24"/>
          <w:lang w:eastAsia="zh-CN"/>
        </w:rPr>
      </w:pPr>
      <w:r>
        <w:rPr>
          <w:rFonts w:hint="eastAsia" w:ascii="仿宋" w:hAnsi="仿宋" w:eastAsia="仿宋" w:cs="仿宋"/>
          <w:b w:val="0"/>
          <w:bCs/>
          <w:sz w:val="24"/>
        </w:rPr>
        <w:t>最高限价（元）：</w:t>
      </w:r>
      <w:r>
        <w:rPr>
          <w:rFonts w:hint="eastAsia" w:ascii="仿宋" w:hAnsi="仿宋" w:eastAsia="仿宋" w:cs="仿宋"/>
          <w:b w:val="0"/>
          <w:bCs/>
          <w:sz w:val="24"/>
          <w:lang w:eastAsia="zh-CN"/>
        </w:rPr>
        <w:t>35150720，31703500，32593760</w:t>
      </w:r>
    </w:p>
    <w:p>
      <w:pPr>
        <w:pStyle w:val="15"/>
        <w:spacing w:line="360" w:lineRule="auto"/>
        <w:ind w:firstLine="480"/>
        <w:rPr>
          <w:rFonts w:ascii="仿宋" w:hAnsi="仿宋" w:eastAsia="仿宋" w:cs="仿宋"/>
          <w:b w:val="0"/>
          <w:bCs/>
          <w:color w:val="auto"/>
          <w:sz w:val="24"/>
        </w:rPr>
      </w:pPr>
      <w:r>
        <w:rPr>
          <w:rFonts w:hint="eastAsia" w:ascii="仿宋" w:hAnsi="仿宋" w:eastAsia="仿宋" w:cs="仿宋"/>
          <w:b w:val="0"/>
          <w:bCs/>
          <w:color w:val="auto"/>
          <w:sz w:val="24"/>
        </w:rPr>
        <w:t>采购需求：</w:t>
      </w:r>
    </w:p>
    <w:p>
      <w:pPr>
        <w:pStyle w:val="15"/>
        <w:spacing w:line="360" w:lineRule="auto"/>
        <w:ind w:firstLine="480"/>
        <w:rPr>
          <w:rFonts w:hint="eastAsia" w:ascii="仿宋" w:hAnsi="仿宋" w:eastAsia="仿宋" w:cs="仿宋"/>
          <w:b w:val="0"/>
          <w:bCs/>
          <w:color w:val="auto"/>
          <w:sz w:val="24"/>
          <w:lang w:eastAsia="zh-CN"/>
        </w:rPr>
      </w:pPr>
      <w:r>
        <w:rPr>
          <w:rFonts w:hint="eastAsia" w:ascii="仿宋" w:hAnsi="仿宋" w:eastAsia="仿宋" w:cs="仿宋"/>
          <w:b w:val="0"/>
          <w:bCs/>
          <w:color w:val="auto"/>
          <w:sz w:val="24"/>
          <w:lang w:eastAsia="zh-CN"/>
        </w:rPr>
        <w:t>标项一：</w:t>
      </w:r>
    </w:p>
    <w:p>
      <w:pPr>
        <w:pStyle w:val="15"/>
        <w:spacing w:line="360" w:lineRule="auto"/>
        <w:ind w:firstLine="480"/>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标项名称：</w:t>
      </w:r>
      <w:r>
        <w:rPr>
          <w:rFonts w:hint="eastAsia" w:ascii="仿宋" w:hAnsi="仿宋" w:eastAsia="仿宋" w:cs="仿宋"/>
          <w:sz w:val="24"/>
          <w:highlight w:val="none"/>
          <w:lang w:eastAsia="zh-CN"/>
        </w:rPr>
        <w:t>杭州市公安局钱塘区分局2022年“雪亮工程”新租服务项目标项一</w:t>
      </w:r>
    </w:p>
    <w:p>
      <w:pPr>
        <w:pStyle w:val="15"/>
        <w:spacing w:line="360" w:lineRule="auto"/>
        <w:ind w:firstLine="480"/>
        <w:rPr>
          <w:rFonts w:ascii="仿宋" w:hAnsi="仿宋" w:eastAsia="仿宋" w:cs="仿宋"/>
          <w:b w:val="0"/>
          <w:bCs/>
          <w:snapToGrid/>
          <w:color w:val="auto"/>
          <w:kern w:val="2"/>
          <w:sz w:val="24"/>
          <w:szCs w:val="24"/>
        </w:rPr>
      </w:pPr>
      <w:r>
        <w:rPr>
          <w:rFonts w:hint="eastAsia" w:ascii="仿宋" w:hAnsi="仿宋" w:eastAsia="仿宋" w:cs="仿宋"/>
          <w:b w:val="0"/>
          <w:bCs/>
          <w:snapToGrid/>
          <w:color w:val="auto"/>
          <w:kern w:val="2"/>
          <w:sz w:val="24"/>
          <w:szCs w:val="24"/>
        </w:rPr>
        <w:t>数量:不限</w:t>
      </w:r>
    </w:p>
    <w:p>
      <w:pPr>
        <w:pStyle w:val="15"/>
        <w:spacing w:line="360" w:lineRule="auto"/>
        <w:ind w:firstLine="480"/>
        <w:rPr>
          <w:rFonts w:hint="eastAsia" w:ascii="仿宋" w:hAnsi="仿宋" w:eastAsia="仿宋" w:cs="仿宋"/>
          <w:b w:val="0"/>
          <w:bCs/>
          <w:snapToGrid/>
          <w:color w:val="auto"/>
          <w:kern w:val="2"/>
          <w:sz w:val="24"/>
          <w:szCs w:val="24"/>
          <w:lang w:eastAsia="zh-CN"/>
        </w:rPr>
      </w:pPr>
      <w:r>
        <w:rPr>
          <w:rFonts w:hint="eastAsia" w:ascii="仿宋" w:hAnsi="仿宋" w:eastAsia="仿宋" w:cs="仿宋"/>
          <w:b w:val="0"/>
          <w:bCs/>
          <w:snapToGrid/>
          <w:color w:val="auto"/>
          <w:kern w:val="2"/>
          <w:sz w:val="24"/>
          <w:szCs w:val="24"/>
        </w:rPr>
        <w:t>预算金额（元）</w:t>
      </w:r>
      <w:r>
        <w:rPr>
          <w:rFonts w:hint="eastAsia" w:ascii="仿宋" w:hAnsi="仿宋" w:eastAsia="仿宋" w:cs="仿宋"/>
          <w:b w:val="0"/>
          <w:bCs/>
          <w:snapToGrid/>
          <w:color w:val="auto"/>
          <w:kern w:val="2"/>
          <w:sz w:val="24"/>
          <w:szCs w:val="24"/>
          <w:lang w:eastAsia="zh-CN"/>
        </w:rPr>
        <w:t>：35150720</w:t>
      </w:r>
    </w:p>
    <w:p>
      <w:pPr>
        <w:pStyle w:val="15"/>
        <w:spacing w:line="360" w:lineRule="auto"/>
        <w:ind w:firstLine="480"/>
        <w:rPr>
          <w:rFonts w:ascii="仿宋" w:hAnsi="仿宋" w:eastAsia="仿宋" w:cs="仿宋"/>
          <w:bCs/>
          <w:snapToGrid/>
          <w:color w:val="auto"/>
          <w:kern w:val="2"/>
          <w:sz w:val="24"/>
          <w:szCs w:val="24"/>
        </w:rPr>
      </w:pPr>
      <w:r>
        <w:rPr>
          <w:rFonts w:hint="eastAsia" w:ascii="仿宋" w:hAnsi="仿宋" w:eastAsia="仿宋" w:cs="仿宋"/>
          <w:color w:val="auto"/>
          <w:sz w:val="24"/>
          <w:szCs w:val="24"/>
        </w:rPr>
        <w:t>简要规格描述或项目基本概况介绍、用途：结构化视频监控系统：补盲1165路前端结构化视频采集设备（含81路结构化枪机、1084路结构化球机）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更好的在防控体系构建、侵财案件压降、重点群体管控等基层治理方向发力，推进钱塘区基层社会治理不断提质增效，</w:t>
      </w:r>
      <w:r>
        <w:rPr>
          <w:rFonts w:hint="eastAsia" w:ascii="仿宋" w:hAnsi="仿宋" w:eastAsia="仿宋" w:cs="仿宋"/>
          <w:color w:val="auto"/>
          <w:sz w:val="24"/>
          <w:szCs w:val="24"/>
          <w:lang w:val="en-US" w:eastAsia="zh-CN"/>
        </w:rPr>
        <w:t>详见招标文件第三部分采购需求。</w:t>
      </w:r>
    </w:p>
    <w:p>
      <w:pPr>
        <w:pStyle w:val="15"/>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Cs/>
          <w:snapToGrid/>
          <w:color w:val="auto"/>
          <w:kern w:val="2"/>
          <w:sz w:val="24"/>
          <w:szCs w:val="24"/>
        </w:rPr>
        <w:t>备注：无</w:t>
      </w:r>
    </w:p>
    <w:p>
      <w:pPr>
        <w:pStyle w:val="15"/>
        <w:spacing w:line="360" w:lineRule="auto"/>
        <w:ind w:firstLine="480"/>
        <w:rPr>
          <w:rFonts w:hint="eastAsia" w:ascii="仿宋" w:hAnsi="仿宋" w:eastAsia="仿宋" w:cs="仿宋"/>
          <w:b w:val="0"/>
          <w:bCs/>
          <w:color w:val="auto"/>
          <w:sz w:val="24"/>
          <w:lang w:eastAsia="zh-CN"/>
        </w:rPr>
      </w:pPr>
      <w:r>
        <w:rPr>
          <w:rFonts w:hint="eastAsia" w:ascii="仿宋" w:hAnsi="仿宋" w:eastAsia="仿宋" w:cs="仿宋"/>
          <w:b w:val="0"/>
          <w:bCs/>
          <w:color w:val="auto"/>
          <w:sz w:val="24"/>
          <w:lang w:eastAsia="zh-CN"/>
        </w:rPr>
        <w:t>标项二：</w:t>
      </w:r>
    </w:p>
    <w:p>
      <w:pPr>
        <w:pStyle w:val="15"/>
        <w:spacing w:line="360" w:lineRule="auto"/>
        <w:ind w:firstLine="480"/>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标项名称：</w:t>
      </w:r>
      <w:r>
        <w:rPr>
          <w:rFonts w:hint="eastAsia" w:ascii="仿宋" w:hAnsi="仿宋" w:eastAsia="仿宋" w:cs="仿宋"/>
          <w:sz w:val="24"/>
          <w:highlight w:val="none"/>
          <w:lang w:eastAsia="zh-CN"/>
        </w:rPr>
        <w:t>杭州市公安局钱塘区分局2022年“雪亮工程”新租服务项目标项二</w:t>
      </w:r>
    </w:p>
    <w:p>
      <w:pPr>
        <w:pStyle w:val="15"/>
        <w:spacing w:line="360" w:lineRule="auto"/>
        <w:ind w:firstLine="480"/>
        <w:rPr>
          <w:rFonts w:ascii="仿宋" w:hAnsi="仿宋" w:eastAsia="仿宋" w:cs="仿宋"/>
          <w:b w:val="0"/>
          <w:bCs/>
          <w:snapToGrid/>
          <w:color w:val="auto"/>
          <w:kern w:val="2"/>
          <w:sz w:val="24"/>
          <w:szCs w:val="24"/>
        </w:rPr>
      </w:pPr>
      <w:r>
        <w:rPr>
          <w:rFonts w:hint="eastAsia" w:ascii="仿宋" w:hAnsi="仿宋" w:eastAsia="仿宋" w:cs="仿宋"/>
          <w:b w:val="0"/>
          <w:bCs/>
          <w:snapToGrid/>
          <w:color w:val="auto"/>
          <w:kern w:val="2"/>
          <w:sz w:val="24"/>
          <w:szCs w:val="24"/>
        </w:rPr>
        <w:t>数量:不限</w:t>
      </w:r>
    </w:p>
    <w:p>
      <w:pPr>
        <w:pStyle w:val="15"/>
        <w:spacing w:line="360" w:lineRule="auto"/>
        <w:ind w:firstLine="480"/>
        <w:rPr>
          <w:rFonts w:hint="eastAsia" w:ascii="仿宋" w:hAnsi="仿宋" w:eastAsia="仿宋" w:cs="仿宋"/>
          <w:b w:val="0"/>
          <w:bCs/>
          <w:snapToGrid/>
          <w:color w:val="auto"/>
          <w:kern w:val="2"/>
          <w:sz w:val="24"/>
          <w:szCs w:val="24"/>
          <w:lang w:eastAsia="zh-CN"/>
        </w:rPr>
      </w:pPr>
      <w:r>
        <w:rPr>
          <w:rFonts w:hint="eastAsia" w:ascii="仿宋" w:hAnsi="仿宋" w:eastAsia="仿宋" w:cs="仿宋"/>
          <w:b w:val="0"/>
          <w:bCs/>
          <w:snapToGrid/>
          <w:color w:val="auto"/>
          <w:kern w:val="2"/>
          <w:sz w:val="24"/>
          <w:szCs w:val="24"/>
        </w:rPr>
        <w:t>预算金额（元）</w:t>
      </w:r>
      <w:r>
        <w:rPr>
          <w:rFonts w:hint="eastAsia" w:ascii="仿宋" w:hAnsi="仿宋" w:eastAsia="仿宋" w:cs="仿宋"/>
          <w:b w:val="0"/>
          <w:bCs/>
          <w:snapToGrid/>
          <w:color w:val="auto"/>
          <w:kern w:val="2"/>
          <w:sz w:val="24"/>
          <w:szCs w:val="24"/>
          <w:lang w:eastAsia="zh-CN"/>
        </w:rPr>
        <w:t>：</w:t>
      </w:r>
      <w:r>
        <w:rPr>
          <w:rFonts w:hint="eastAsia" w:ascii="仿宋" w:hAnsi="仿宋" w:eastAsia="仿宋" w:cs="仿宋"/>
          <w:b w:val="0"/>
          <w:bCs/>
          <w:sz w:val="24"/>
          <w:lang w:eastAsia="zh-CN"/>
        </w:rPr>
        <w:t>31703500</w:t>
      </w:r>
    </w:p>
    <w:p>
      <w:pPr>
        <w:pStyle w:val="15"/>
        <w:spacing w:line="360" w:lineRule="auto"/>
        <w:ind w:firstLine="480"/>
        <w:rPr>
          <w:rFonts w:ascii="仿宋" w:hAnsi="仿宋" w:eastAsia="仿宋" w:cs="仿宋"/>
          <w:bCs/>
          <w:snapToGrid/>
          <w:color w:val="auto"/>
          <w:kern w:val="2"/>
          <w:sz w:val="24"/>
          <w:szCs w:val="24"/>
        </w:rPr>
      </w:pPr>
      <w:r>
        <w:rPr>
          <w:rFonts w:hint="eastAsia" w:ascii="仿宋" w:hAnsi="仿宋" w:eastAsia="仿宋" w:cs="仿宋"/>
          <w:color w:val="auto"/>
          <w:sz w:val="24"/>
          <w:szCs w:val="24"/>
        </w:rPr>
        <w:t>简要规格描述或项目基本概况介绍、用途：1、高空视频监控：对于目前有高空监控需求的点位进行增补，共计37路，主要为广场、商业中心外围、小区、沿江等有宏观监控需求点位进行布设。同时，中标人应当承担高点监控在铁塔上的安装、维护等工作。2、高清电子警察系统：对于入城路口、重点路口新增高清电子警察设备，共计273路，对违章变道、压线、非法停车等违规行为进行查处，规范交通秩序。3、高清卡口系统：主要在钱塘区入城路段、黄牌货车路段、低等级公路、加油站出入口等处增设高清卡口设备，共计145路，实现过车数据统计、监测和记录。4、增加钱塘区重点场景不礼让行人系统2路、非机动车抓拍系统4个方向、违停抓拍系统15路、ETC采集设备150路，提升钱塘区交通文明氛围，减少交通事故发生。5、视频结构化算力扩容：增加1000路后端视频结构化算力，主要用于无法准确抓取人脸等复杂场景下，与人脸识别联合应用，能够有效的进行智能分析。6、数据运维服务：汇聚钱塘区数据，形成统一的感知数据资源池，将数据统一格式、统一标准支撑数据赋能。</w:t>
      </w:r>
      <w:r>
        <w:rPr>
          <w:rFonts w:hint="eastAsia" w:ascii="仿宋" w:hAnsi="仿宋" w:eastAsia="仿宋" w:cs="仿宋"/>
          <w:color w:val="auto"/>
          <w:sz w:val="24"/>
          <w:szCs w:val="24"/>
          <w:lang w:val="en-US" w:eastAsia="zh-CN"/>
        </w:rPr>
        <w:t>详见招标文件第三部分采购需求。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bCs/>
          <w:snapToGrid/>
          <w:color w:val="auto"/>
          <w:kern w:val="2"/>
          <w:sz w:val="24"/>
          <w:szCs w:val="24"/>
        </w:rPr>
        <w:t>备注：无</w:t>
      </w:r>
    </w:p>
    <w:p>
      <w:pPr>
        <w:pStyle w:val="15"/>
        <w:spacing w:line="360" w:lineRule="auto"/>
        <w:ind w:firstLine="480"/>
        <w:rPr>
          <w:rFonts w:hint="eastAsia" w:ascii="仿宋" w:hAnsi="仿宋" w:eastAsia="仿宋" w:cs="仿宋"/>
          <w:b w:val="0"/>
          <w:bCs/>
          <w:color w:val="auto"/>
          <w:sz w:val="24"/>
          <w:lang w:eastAsia="zh-CN"/>
        </w:rPr>
      </w:pPr>
      <w:r>
        <w:rPr>
          <w:rFonts w:hint="eastAsia" w:ascii="仿宋" w:hAnsi="仿宋" w:eastAsia="仿宋" w:cs="仿宋"/>
          <w:b w:val="0"/>
          <w:bCs/>
          <w:color w:val="auto"/>
          <w:sz w:val="24"/>
          <w:lang w:eastAsia="zh-CN"/>
        </w:rPr>
        <w:t>标项三：</w:t>
      </w:r>
    </w:p>
    <w:p>
      <w:pPr>
        <w:pStyle w:val="15"/>
        <w:spacing w:line="360" w:lineRule="auto"/>
        <w:ind w:firstLine="480"/>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标项名称：</w:t>
      </w:r>
      <w:r>
        <w:rPr>
          <w:rFonts w:hint="eastAsia" w:ascii="仿宋" w:hAnsi="仿宋" w:eastAsia="仿宋" w:cs="仿宋"/>
          <w:sz w:val="24"/>
          <w:highlight w:val="none"/>
          <w:lang w:eastAsia="zh-CN"/>
        </w:rPr>
        <w:t>杭州市公安局钱塘区分局2022年“雪亮工程”新租服务项目标项三</w:t>
      </w:r>
    </w:p>
    <w:p>
      <w:pPr>
        <w:pStyle w:val="15"/>
        <w:spacing w:line="360" w:lineRule="auto"/>
        <w:ind w:firstLine="480"/>
        <w:rPr>
          <w:rFonts w:ascii="仿宋" w:hAnsi="仿宋" w:eastAsia="仿宋" w:cs="仿宋"/>
          <w:b w:val="0"/>
          <w:bCs/>
          <w:snapToGrid/>
          <w:color w:val="auto"/>
          <w:kern w:val="2"/>
          <w:sz w:val="24"/>
          <w:szCs w:val="24"/>
        </w:rPr>
      </w:pPr>
      <w:r>
        <w:rPr>
          <w:rFonts w:hint="eastAsia" w:ascii="仿宋" w:hAnsi="仿宋" w:eastAsia="仿宋" w:cs="仿宋"/>
          <w:b w:val="0"/>
          <w:bCs/>
          <w:snapToGrid/>
          <w:color w:val="auto"/>
          <w:kern w:val="2"/>
          <w:sz w:val="24"/>
          <w:szCs w:val="24"/>
        </w:rPr>
        <w:t>数量:不限</w:t>
      </w:r>
    </w:p>
    <w:p>
      <w:pPr>
        <w:pStyle w:val="15"/>
        <w:spacing w:line="360" w:lineRule="auto"/>
        <w:ind w:firstLine="480"/>
        <w:rPr>
          <w:rFonts w:hint="eastAsia" w:ascii="仿宋" w:hAnsi="仿宋" w:eastAsia="仿宋" w:cs="仿宋"/>
          <w:b w:val="0"/>
          <w:bCs/>
          <w:snapToGrid/>
          <w:color w:val="auto"/>
          <w:kern w:val="2"/>
          <w:sz w:val="24"/>
          <w:szCs w:val="24"/>
          <w:lang w:eastAsia="zh-CN"/>
        </w:rPr>
      </w:pPr>
      <w:r>
        <w:rPr>
          <w:rFonts w:hint="eastAsia" w:ascii="仿宋" w:hAnsi="仿宋" w:eastAsia="仿宋" w:cs="仿宋"/>
          <w:b w:val="0"/>
          <w:bCs/>
          <w:snapToGrid/>
          <w:color w:val="auto"/>
          <w:kern w:val="2"/>
          <w:sz w:val="24"/>
          <w:szCs w:val="24"/>
        </w:rPr>
        <w:t>预算金额（元）</w:t>
      </w:r>
      <w:r>
        <w:rPr>
          <w:rFonts w:hint="eastAsia" w:ascii="仿宋" w:hAnsi="仿宋" w:eastAsia="仿宋" w:cs="仿宋"/>
          <w:b w:val="0"/>
          <w:bCs/>
          <w:snapToGrid/>
          <w:color w:val="auto"/>
          <w:kern w:val="2"/>
          <w:sz w:val="24"/>
          <w:szCs w:val="24"/>
          <w:lang w:eastAsia="zh-CN"/>
        </w:rPr>
        <w:t>：</w:t>
      </w:r>
      <w:r>
        <w:rPr>
          <w:rFonts w:hint="eastAsia" w:ascii="仿宋" w:hAnsi="仿宋" w:eastAsia="仿宋" w:cs="仿宋"/>
          <w:b w:val="0"/>
          <w:bCs/>
          <w:sz w:val="24"/>
          <w:lang w:eastAsia="zh-CN"/>
        </w:rPr>
        <w:t>32593760</w:t>
      </w:r>
    </w:p>
    <w:p>
      <w:pPr>
        <w:pStyle w:val="15"/>
        <w:spacing w:line="360" w:lineRule="auto"/>
        <w:ind w:firstLine="480"/>
        <w:rPr>
          <w:rFonts w:ascii="仿宋" w:hAnsi="仿宋" w:eastAsia="仿宋" w:cs="仿宋"/>
          <w:bCs/>
          <w:snapToGrid/>
          <w:color w:val="auto"/>
          <w:kern w:val="2"/>
          <w:sz w:val="24"/>
          <w:szCs w:val="24"/>
        </w:rPr>
      </w:pPr>
      <w:r>
        <w:rPr>
          <w:rFonts w:hint="eastAsia" w:ascii="仿宋" w:hAnsi="仿宋" w:eastAsia="仿宋" w:cs="仿宋"/>
          <w:color w:val="auto"/>
          <w:sz w:val="24"/>
          <w:szCs w:val="24"/>
        </w:rPr>
        <w:t>简要规格描述或项目基本概况介绍、用途：1、人脸识别视频监控系统：补盲钱塘区重点场景740路人脸识别视频采集设备，加强前端人脸采集能力。2、多维融合系统升级：多维融合系统升级主要是算法扩容和数据接入实现全域数据解析，为应用提供数据基础；功能应用以多维数据融合分析为方向，深度应用视图数据对原有功能迭代更新，提供广域多维智能应用服务支撑实战化应用。3、机房扩建：推进钱塘区未来三年整体信息化业务有序进行，需扩建数据中心机房，以容纳新增的数据库、结构化应用系统、人脸应用系统、云存储等设备。</w:t>
      </w:r>
      <w:r>
        <w:rPr>
          <w:rFonts w:hint="eastAsia" w:ascii="仿宋" w:hAnsi="仿宋" w:eastAsia="仿宋" w:cs="仿宋"/>
          <w:color w:val="auto"/>
          <w:sz w:val="24"/>
          <w:szCs w:val="24"/>
          <w:lang w:val="en-US" w:eastAsia="zh-CN"/>
        </w:rPr>
        <w:t>详见招标文件第三部分采购需求。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bCs/>
          <w:snapToGrid/>
          <w:color w:val="auto"/>
          <w:kern w:val="2"/>
          <w:sz w:val="24"/>
          <w:szCs w:val="24"/>
        </w:rPr>
        <w:t>备注：无</w:t>
      </w:r>
    </w:p>
    <w:p>
      <w:pPr>
        <w:snapToGrid w:val="0"/>
        <w:spacing w:line="360" w:lineRule="auto"/>
        <w:ind w:firstLine="480" w:firstLineChars="200"/>
        <w:rPr>
          <w:rFonts w:hint="default" w:ascii="仿宋" w:hAnsi="仿宋" w:eastAsia="仿宋" w:cs="仿宋"/>
          <w:bCs/>
          <w:sz w:val="24"/>
          <w:lang w:val="en-US" w:eastAsia="zh-CN"/>
        </w:rPr>
      </w:pPr>
      <w:r>
        <w:rPr>
          <w:rFonts w:hint="eastAsia" w:ascii="仿宋" w:hAnsi="仿宋" w:eastAsia="仿宋" w:cs="仿宋"/>
          <w:sz w:val="24"/>
        </w:rPr>
        <w:t>合同履约期限：</w:t>
      </w:r>
      <w:r>
        <w:rPr>
          <w:rFonts w:hint="eastAsia" w:ascii="仿宋" w:hAnsi="仿宋" w:eastAsia="仿宋" w:cs="仿宋"/>
          <w:sz w:val="24"/>
          <w:lang w:eastAsia="zh-CN"/>
        </w:rPr>
        <w:t>标项</w:t>
      </w:r>
      <w:r>
        <w:rPr>
          <w:rFonts w:hint="eastAsia" w:ascii="仿宋" w:hAnsi="仿宋" w:eastAsia="仿宋" w:cs="仿宋"/>
          <w:sz w:val="24"/>
          <w:lang w:val="en-US" w:eastAsia="zh-CN"/>
        </w:rPr>
        <w:t>1,2,3</w:t>
      </w:r>
      <w:r>
        <w:rPr>
          <w:rFonts w:hint="eastAsia" w:ascii="仿宋" w:hAnsi="仿宋" w:eastAsia="仿宋" w:cs="仿宋"/>
          <w:sz w:val="24"/>
        </w:rPr>
        <w:t>计划服务期</w:t>
      </w:r>
      <w:r>
        <w:rPr>
          <w:rFonts w:hint="eastAsia" w:ascii="仿宋" w:hAnsi="仿宋" w:eastAsia="仿宋" w:cs="仿宋"/>
          <w:sz w:val="24"/>
          <w:lang w:eastAsia="zh-CN"/>
        </w:rPr>
        <w:t>均为</w:t>
      </w:r>
      <w:r>
        <w:rPr>
          <w:rFonts w:hint="eastAsia" w:ascii="仿宋" w:hAnsi="仿宋" w:eastAsia="仿宋" w:cs="仿宋"/>
          <w:sz w:val="24"/>
        </w:rPr>
        <w:t>3年。</w:t>
      </w:r>
    </w:p>
    <w:p>
      <w:pPr>
        <w:pStyle w:val="59"/>
        <w:autoSpaceDE w:val="0"/>
        <w:snapToGrid w:val="0"/>
        <w:spacing w:before="0" w:beforeAutospacing="0" w:after="0" w:afterAutospacing="0" w:line="360" w:lineRule="auto"/>
        <w:ind w:firstLine="480" w:firstLineChars="200"/>
        <w:jc w:val="both"/>
        <w:rPr>
          <w:rFonts w:ascii="仿宋" w:hAnsi="仿宋" w:eastAsia="仿宋" w:cs="仿宋"/>
          <w:b/>
          <w:highlight w:val="none"/>
        </w:rPr>
      </w:pPr>
      <w:r>
        <w:rPr>
          <w:rFonts w:hint="eastAsia" w:ascii="仿宋" w:hAnsi="仿宋" w:eastAsia="仿宋" w:cs="仿宋"/>
          <w:highlight w:val="none"/>
        </w:rPr>
        <w:t>本项目接受联合体投标：</w:t>
      </w:r>
      <w:sdt>
        <w:sdtPr>
          <w:rPr>
            <w:rFonts w:hint="eastAsia" w:ascii="仿宋" w:hAnsi="仿宋" w:eastAsia="仿宋" w:cs="仿宋"/>
            <w:highlight w:val="none"/>
          </w:rPr>
          <w:id w:val="2035453831"/>
          <w14:checkbox>
            <w14:checked w14:val="1"/>
            <w14:checkedState w14:val="00FE" w14:font="Wingdings"/>
            <w14:uncheckedState w14:val="2610" w14:font="MS Gothic"/>
          </w14:checkbox>
        </w:sdtPr>
        <w:sdtEndPr>
          <w:rPr>
            <w:rFonts w:hint="eastAsia" w:ascii="仿宋" w:hAnsi="仿宋" w:eastAsia="仿宋" w:cs="仿宋"/>
            <w:highlight w:val="none"/>
          </w:rPr>
        </w:sdtEndPr>
        <w:sdtContent>
          <w:r>
            <w:rPr>
              <w:rFonts w:ascii="Wingdings" w:hAnsi="Wingdings" w:eastAsia="仿宋" w:cs="仿宋"/>
              <w:snapToGrid w:val="0"/>
              <w:highlight w:val="none"/>
            </w:rPr>
            <w:t></w:t>
          </w:r>
        </w:sdtContent>
      </w:sdt>
      <w:r>
        <w:rPr>
          <w:rFonts w:hint="eastAsia" w:ascii="仿宋" w:hAnsi="仿宋" w:eastAsia="仿宋" w:cs="仿宋"/>
          <w:highlight w:val="none"/>
        </w:rPr>
        <w:t>是，</w:t>
      </w:r>
      <w:sdt>
        <w:sdtPr>
          <w:rPr>
            <w:rFonts w:hint="eastAsia" w:ascii="仿宋" w:hAnsi="仿宋" w:eastAsia="仿宋" w:cs="仿宋"/>
            <w:highlight w:val="none"/>
          </w:rPr>
          <w:id w:val="2"/>
          <w14:checkbox>
            <w14:checked w14:val="0"/>
            <w14:checkedState w14:val="00FE" w14:font="Wingdings"/>
            <w14:uncheckedState w14:val="2610" w14:font="MS Gothic"/>
          </w14:checkbox>
        </w:sdtPr>
        <w:sdtEndPr>
          <w:rPr>
            <w:rFonts w:hint="eastAsia" w:ascii="仿宋" w:hAnsi="仿宋" w:eastAsia="仿宋" w:cs="仿宋"/>
            <w:highlight w:val="none"/>
          </w:rPr>
        </w:sdtEndPr>
        <w:sdtContent>
          <w:r>
            <w:rPr>
              <w:rFonts w:hint="eastAsia" w:ascii="仿宋" w:hAnsi="仿宋" w:eastAsia="仿宋" w:cs="仿宋"/>
              <w:snapToGrid w:val="0"/>
              <w:highlight w:val="none"/>
            </w:rPr>
            <w:t>☐</w:t>
          </w:r>
        </w:sdtContent>
      </w:sdt>
      <w:r>
        <w:rPr>
          <w:rFonts w:hint="eastAsia" w:ascii="仿宋" w:hAnsi="仿宋" w:eastAsia="仿宋" w:cs="仿宋"/>
          <w:highlight w:val="none"/>
        </w:rPr>
        <w:t>否。（未预留份额专门面向中小微企业采购的采购项目，以及预留份额项目中的非预留部分采购包，不得限制大型企业与小微企业组成联合体、中型企业与小微企业组成联合体、小微企业与小微企业组成联合体参与投标；预留份额，将采购项目整体或者设置采购包专门面向中小微企业采购的，不得限制中型企业与小微企业组成联合体、小微企业与小微企业组成联合体参与投标。如果采购项目确实不适合由</w:t>
      </w:r>
      <w:r>
        <w:rPr>
          <w:rFonts w:ascii="仿宋" w:hAnsi="仿宋" w:eastAsia="仿宋" w:cs="仿宋"/>
          <w:highlight w:val="none"/>
        </w:rPr>
        <w:t>联合体实施，</w:t>
      </w:r>
      <w:r>
        <w:rPr>
          <w:rFonts w:hint="eastAsia" w:ascii="仿宋" w:hAnsi="仿宋" w:eastAsia="仿宋" w:cs="仿宋"/>
          <w:highlight w:val="none"/>
        </w:rPr>
        <w:t>则供应商不应</w:t>
      </w:r>
      <w:r>
        <w:rPr>
          <w:rFonts w:ascii="仿宋" w:hAnsi="仿宋" w:eastAsia="仿宋" w:cs="仿宋"/>
          <w:highlight w:val="none"/>
        </w:rPr>
        <w:t>组成联合体参与该项目采购活动</w:t>
      </w:r>
      <w:r>
        <w:rPr>
          <w:rFonts w:hint="eastAsia" w:ascii="仿宋" w:hAnsi="仿宋" w:eastAsia="仿宋" w:cs="仿宋"/>
          <w:highlight w:val="none"/>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2.以联合体形式投标的，提供联合协议(本项目不接受联合体投标或者投标人不以联合体形式投标的，则不需要提供) ；</w:t>
      </w:r>
    </w:p>
    <w:p>
      <w:pPr>
        <w:spacing w:line="360" w:lineRule="auto"/>
        <w:ind w:firstLine="480"/>
        <w:rPr>
          <w:rFonts w:ascii="仿宋" w:hAnsi="仿宋" w:eastAsia="仿宋" w:cs="仿宋"/>
          <w:kern w:val="0"/>
          <w:sz w:val="24"/>
        </w:rPr>
      </w:pPr>
      <w:r>
        <w:rPr>
          <w:rFonts w:hint="eastAsia" w:ascii="仿宋" w:hAnsi="仿宋" w:eastAsia="仿宋" w:cs="仿宋"/>
          <w:snapToGrid w:val="0"/>
          <w:kern w:val="28"/>
          <w:sz w:val="24"/>
          <w:szCs w:val="20"/>
        </w:rPr>
        <w:t>3.落实政府采购政策需满足的资格要求：</w:t>
      </w:r>
    </w:p>
    <w:p>
      <w:pPr>
        <w:spacing w:line="360" w:lineRule="auto"/>
        <w:ind w:firstLine="480"/>
        <w:rPr>
          <w:rFonts w:ascii="仿宋" w:hAnsi="仿宋" w:eastAsia="仿宋" w:cs="仿宋"/>
          <w:sz w:val="24"/>
        </w:rPr>
      </w:pPr>
      <w:sdt>
        <w:sdtPr>
          <w:rPr>
            <w:rFonts w:hint="eastAsia" w:ascii="仿宋" w:hAnsi="仿宋" w:eastAsia="仿宋" w:cs="仿宋"/>
            <w:kern w:val="0"/>
            <w:sz w:val="24"/>
          </w:rPr>
          <w:id w:val="19286169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无；</w:t>
      </w:r>
    </w:p>
    <w:p>
      <w:pPr>
        <w:spacing w:line="360" w:lineRule="auto"/>
        <w:ind w:firstLine="480" w:firstLineChars="200"/>
        <w:rPr>
          <w:rFonts w:ascii="仿宋" w:hAnsi="仿宋" w:eastAsia="仿宋" w:cs="仿宋"/>
          <w:sz w:val="24"/>
          <w:highlight w:val="none"/>
        </w:rPr>
      </w:pPr>
      <w:sdt>
        <w:sdtPr>
          <w:rPr>
            <w:rFonts w:hint="eastAsia" w:ascii="仿宋" w:hAnsi="仿宋" w:eastAsia="仿宋" w:cs="仿宋"/>
            <w:kern w:val="0"/>
            <w:sz w:val="24"/>
            <w:highlight w:val="yellow"/>
          </w:rPr>
          <w:id w:val="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spacing w:line="360" w:lineRule="auto"/>
        <w:ind w:firstLine="897" w:firstLineChars="374"/>
        <w:rPr>
          <w:rFonts w:ascii="仿宋" w:hAnsi="仿宋" w:eastAsia="仿宋" w:cs="仿宋"/>
          <w:sz w:val="24"/>
          <w:highlight w:val="none"/>
        </w:rPr>
      </w:pPr>
      <w:sdt>
        <w:sdtPr>
          <w:rPr>
            <w:rFonts w:hint="eastAsia" w:ascii="仿宋" w:hAnsi="仿宋" w:eastAsia="仿宋" w:cs="仿宋"/>
            <w:kern w:val="0"/>
            <w:sz w:val="24"/>
            <w:highlight w:val="none"/>
          </w:rPr>
          <w:id w:val="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ascii="MS Gothic" w:hAnsi="MS Gothic" w:eastAsia="仿宋" w:cs="仿宋"/>
              <w:kern w:val="0"/>
              <w:sz w:val="24"/>
              <w:szCs w:val="24"/>
              <w:highlight w:val="none"/>
              <w:lang w:val="en-US" w:eastAsia="zh-CN" w:bidi="ar-SA"/>
            </w:rPr>
            <w:t>☐</w:t>
          </w:r>
        </w:sdtContent>
      </w:sdt>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ascii="仿宋" w:hAnsi="仿宋" w:eastAsia="仿宋" w:cs="仿宋"/>
          <w:sz w:val="24"/>
          <w:highlight w:val="none"/>
        </w:rPr>
      </w:pPr>
      <w:sdt>
        <w:sdtPr>
          <w:rPr>
            <w:rFonts w:hint="eastAsia" w:ascii="仿宋" w:hAnsi="仿宋" w:eastAsia="仿宋" w:cs="仿宋"/>
            <w:kern w:val="0"/>
            <w:sz w:val="24"/>
            <w:highlight w:val="none"/>
          </w:rPr>
          <w:id w:val="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highlight w:val="none"/>
            </w:rPr>
            <w:t>☐</w:t>
          </w:r>
        </w:sdtContent>
      </w:sdt>
      <w:r>
        <w:rPr>
          <w:rFonts w:hint="eastAsia" w:ascii="仿宋" w:hAnsi="仿宋" w:eastAsia="仿宋" w:cs="仿宋"/>
          <w:sz w:val="24"/>
          <w:highlight w:val="none"/>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kern w:val="0"/>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4.本项目的特定资格要求：在中华人民共和国范围内运营的基础电信运营商或增值电信运营商或者在中华人民共和国范围内运营的广电网络运营商或其广电网络运营商授权的</w:t>
      </w:r>
      <w:r>
        <w:rPr>
          <w:rFonts w:hint="eastAsia" w:ascii="仿宋" w:hAnsi="仿宋" w:eastAsia="仿宋" w:cs="仿宋"/>
          <w:sz w:val="24"/>
          <w:lang w:eastAsia="zh-CN"/>
        </w:rPr>
        <w:t>分支</w:t>
      </w:r>
      <w:r>
        <w:rPr>
          <w:rFonts w:hint="eastAsia" w:ascii="仿宋" w:hAnsi="仿宋" w:eastAsia="仿宋" w:cs="仿宋"/>
          <w:sz w:val="24"/>
        </w:rPr>
        <w:t>机构；</w:t>
      </w:r>
    </w:p>
    <w:p>
      <w:pPr>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1" w:firstLineChars="200"/>
        <w:rPr>
          <w:rFonts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1"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1"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1"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1"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0分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1"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 请登录政采云投标客户端投标</w:t>
      </w:r>
    </w:p>
    <w:p>
      <w:pPr>
        <w:spacing w:line="360" w:lineRule="auto"/>
        <w:ind w:firstLine="481" w:firstLineChars="200"/>
        <w:rPr>
          <w:rFonts w:ascii="仿宋" w:hAnsi="仿宋" w:eastAsia="仿宋" w:cs="仿宋"/>
          <w:bCs/>
          <w:color w:val="auto"/>
          <w:sz w:val="24"/>
          <w:highlight w:val="none"/>
          <w:u w:val="single"/>
        </w:rPr>
      </w:pPr>
      <w:r>
        <w:rPr>
          <w:rFonts w:hint="eastAsia" w:ascii="仿宋" w:hAnsi="仿宋" w:eastAsia="仿宋" w:cs="仿宋"/>
          <w:b/>
          <w:color w:val="auto"/>
          <w:sz w:val="24"/>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0分</w:t>
      </w:r>
      <w:r>
        <w:rPr>
          <w:rFonts w:hint="eastAsia" w:ascii="仿宋" w:hAnsi="仿宋" w:eastAsia="仿宋" w:cs="仿宋"/>
          <w:bCs/>
          <w:color w:val="auto"/>
          <w:sz w:val="24"/>
          <w:highlight w:val="none"/>
          <w:u w:val="single"/>
        </w:rPr>
        <w:t xml:space="preserve"> </w:t>
      </w:r>
    </w:p>
    <w:p>
      <w:pPr>
        <w:spacing w:line="360" w:lineRule="auto"/>
        <w:ind w:firstLine="481" w:firstLineChars="200"/>
        <w:rPr>
          <w:rFonts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五、采购意向公开链接</w:t>
      </w:r>
    </w:p>
    <w:p>
      <w:pPr>
        <w:spacing w:line="360" w:lineRule="auto"/>
        <w:ind w:firstLine="480" w:firstLineChars="200"/>
        <w:rPr>
          <w:rFonts w:hint="eastAsia" w:ascii="仿宋" w:hAnsi="仿宋" w:eastAsia="仿宋" w:cs="仿宋"/>
          <w:b w:val="0"/>
          <w:bCs/>
          <w:sz w:val="24"/>
        </w:rPr>
      </w:pPr>
      <w:r>
        <w:rPr>
          <w:rFonts w:hint="eastAsia" w:ascii="仿宋" w:hAnsi="仿宋" w:eastAsia="仿宋" w:cs="仿宋"/>
          <w:b w:val="0"/>
          <w:bCs/>
          <w:sz w:val="24"/>
        </w:rPr>
        <w:t>https://zfcg.czt.zj.gov.cn/innerUsed_noticeDetails/index.html?noticeId=9134328</w:t>
      </w:r>
    </w:p>
    <w:p>
      <w:pPr>
        <w:spacing w:line="360" w:lineRule="auto"/>
        <w:rPr>
          <w:rFonts w:ascii="仿宋" w:hAnsi="仿宋" w:eastAsia="仿宋" w:cs="仿宋"/>
          <w:sz w:val="24"/>
        </w:rPr>
      </w:pPr>
      <w:r>
        <w:rPr>
          <w:rFonts w:hint="eastAsia" w:ascii="仿宋" w:hAnsi="仿宋" w:eastAsia="仿宋" w:cs="仿宋"/>
          <w:b/>
          <w:sz w:val="24"/>
        </w:rPr>
        <w:t xml:space="preserve">六、公告期限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则视为投标文件撤回。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八、对本次采购提出询问、质疑、投诉，请按以下方式联系</w:t>
      </w:r>
    </w:p>
    <w:p>
      <w:pPr>
        <w:spacing w:line="360" w:lineRule="auto"/>
        <w:ind w:firstLine="480" w:firstLineChars="200"/>
        <w:rPr>
          <w:rFonts w:ascii="仿宋" w:hAnsi="仿宋" w:eastAsia="仿宋" w:cs="仿宋"/>
          <w:sz w:val="24"/>
        </w:rPr>
      </w:pPr>
      <w:r>
        <w:rPr>
          <w:rFonts w:hint="eastAsia" w:ascii="仿宋" w:hAnsi="仿宋" w:eastAsia="仿宋" w:cs="仿宋"/>
          <w:sz w:val="24"/>
        </w:rPr>
        <w:t>1.采购人信息</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名    称：</w:t>
      </w:r>
      <w:r>
        <w:rPr>
          <w:rFonts w:hint="eastAsia" w:ascii="仿宋" w:hAnsi="仿宋" w:eastAsia="仿宋" w:cs="仿宋"/>
          <w:sz w:val="24"/>
          <w:lang w:eastAsia="zh-CN"/>
        </w:rPr>
        <w:t>杭州市公安局钱塘区分局</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highlight w:val="none"/>
          <w:lang w:val="en-US" w:eastAsia="zh-CN"/>
        </w:rPr>
        <w:t>杭州市钱塘区下沙街道学林街1616号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lang w:eastAsia="zh-CN"/>
        </w:rPr>
      </w:pPr>
      <w:r>
        <w:rPr>
          <w:rFonts w:hint="eastAsia" w:ascii="仿宋" w:hAnsi="仿宋" w:eastAsia="仿宋" w:cs="仿宋"/>
          <w:sz w:val="24"/>
        </w:rPr>
        <w:t>项目联系人（询问）：</w:t>
      </w:r>
      <w:r>
        <w:rPr>
          <w:rFonts w:hint="eastAsia" w:ascii="仿宋" w:hAnsi="仿宋" w:eastAsia="仿宋" w:cs="仿宋"/>
          <w:sz w:val="24"/>
          <w:lang w:eastAsia="zh-CN"/>
        </w:rPr>
        <w:t>滕警官</w:t>
      </w:r>
    </w:p>
    <w:p>
      <w:pPr>
        <w:spacing w:line="360" w:lineRule="auto"/>
        <w:ind w:firstLine="480"/>
        <w:rPr>
          <w:rFonts w:ascii="仿宋" w:hAnsi="仿宋" w:eastAsia="仿宋" w:cs="仿宋"/>
          <w:sz w:val="24"/>
        </w:rPr>
      </w:pPr>
      <w:r>
        <w:rPr>
          <w:rFonts w:hint="eastAsia" w:ascii="仿宋" w:hAnsi="仿宋" w:eastAsia="仿宋" w:cs="仿宋"/>
          <w:sz w:val="24"/>
        </w:rPr>
        <w:t>项目联系方式（询问）：</w:t>
      </w:r>
      <w:r>
        <w:rPr>
          <w:rFonts w:hint="eastAsia" w:ascii="宋体" w:hAnsi="宋体" w:cs="宋体"/>
          <w:color w:val="000000" w:themeColor="text1"/>
          <w:sz w:val="24"/>
          <w:highlight w:val="none"/>
          <w:lang w:val="en-US" w:eastAsia="zh-CN"/>
          <w14:textFill>
            <w14:solidFill>
              <w14:schemeClr w14:val="tx1"/>
            </w14:solidFill>
          </w14:textFill>
        </w:rPr>
        <w:t>0571-</w:t>
      </w:r>
      <w:r>
        <w:rPr>
          <w:rFonts w:hint="eastAsia" w:ascii="宋体" w:hAnsi="宋体" w:eastAsia="宋体" w:cs="宋体"/>
          <w:color w:val="000000" w:themeColor="text1"/>
          <w:sz w:val="24"/>
          <w:highlight w:val="none"/>
          <w:lang w:val="en-US" w:eastAsia="zh-CN"/>
          <w14:textFill>
            <w14:solidFill>
              <w14:schemeClr w14:val="tx1"/>
            </w14:solidFill>
          </w14:textFill>
        </w:rPr>
        <w:t>8728311</w:t>
      </w:r>
      <w:r>
        <w:rPr>
          <w:rFonts w:hint="eastAsia" w:ascii="宋体" w:hAnsi="宋体" w:cs="宋体"/>
          <w:color w:val="000000" w:themeColor="text1"/>
          <w:sz w:val="24"/>
          <w:highlight w:val="none"/>
          <w:lang w:val="en-US" w:eastAsia="zh-CN"/>
          <w14:textFill>
            <w14:solidFill>
              <w14:schemeClr w14:val="tx1"/>
            </w14:solidFill>
          </w14:textFill>
        </w:rPr>
        <w:t>6</w:t>
      </w:r>
    </w:p>
    <w:p>
      <w:pPr>
        <w:spacing w:line="360" w:lineRule="auto"/>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质疑联系人：</w:t>
      </w:r>
      <w:r>
        <w:rPr>
          <w:rFonts w:hint="eastAsia" w:ascii="仿宋" w:hAnsi="仿宋" w:eastAsia="仿宋" w:cs="仿宋"/>
          <w:sz w:val="24"/>
          <w:highlight w:val="none"/>
          <w:lang w:eastAsia="zh-CN"/>
        </w:rPr>
        <w:t>褚警官</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质疑联系方式：0571-87283030</w:t>
      </w:r>
    </w:p>
    <w:p>
      <w:pPr>
        <w:spacing w:line="360" w:lineRule="auto"/>
        <w:ind w:firstLine="480" w:firstLineChars="200"/>
        <w:rPr>
          <w:rFonts w:ascii="仿宋" w:hAnsi="仿宋" w:eastAsia="仿宋" w:cs="仿宋"/>
          <w:sz w:val="24"/>
        </w:rPr>
      </w:pPr>
      <w:r>
        <w:rPr>
          <w:rFonts w:hint="eastAsia" w:ascii="仿宋" w:hAnsi="仿宋" w:eastAsia="仿宋" w:cs="仿宋"/>
          <w:sz w:val="24"/>
        </w:rPr>
        <w:t>2.采购代理机构信息</w:t>
      </w:r>
    </w:p>
    <w:p>
      <w:pPr>
        <w:spacing w:line="360" w:lineRule="auto"/>
        <w:ind w:firstLine="480"/>
        <w:rPr>
          <w:rFonts w:ascii="仿宋" w:hAnsi="仿宋" w:eastAsia="仿宋" w:cs="仿宋"/>
          <w:sz w:val="24"/>
        </w:rPr>
      </w:pPr>
      <w:r>
        <w:rPr>
          <w:rFonts w:hint="eastAsia" w:ascii="仿宋" w:hAnsi="仿宋" w:eastAsia="仿宋" w:cs="仿宋"/>
          <w:sz w:val="24"/>
        </w:rPr>
        <w:t>名    称：杭州市公共资源交易中心钱塘分中心</w:t>
      </w:r>
    </w:p>
    <w:p>
      <w:pPr>
        <w:spacing w:line="360" w:lineRule="auto"/>
        <w:ind w:firstLine="480"/>
        <w:rPr>
          <w:rFonts w:ascii="仿宋" w:hAnsi="仿宋" w:eastAsia="仿宋" w:cs="仿宋"/>
          <w:sz w:val="24"/>
        </w:rPr>
      </w:pPr>
      <w:r>
        <w:rPr>
          <w:rFonts w:hint="eastAsia" w:ascii="仿宋" w:hAnsi="仿宋" w:eastAsia="仿宋" w:cs="仿宋"/>
          <w:sz w:val="24"/>
        </w:rPr>
        <w:t>地    址：杭州市钱塘区下沙街道金沙大道600号东楼</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传    真：/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项目联系人（询问）：赵工         </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项目联系方式（询问）：0571-82987995</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质疑联系人：熊工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质疑联系方式：0571-82987976 </w:t>
      </w:r>
    </w:p>
    <w:p>
      <w:pPr>
        <w:spacing w:line="360" w:lineRule="auto"/>
        <w:ind w:firstLine="480" w:firstLineChars="200"/>
        <w:rPr>
          <w:rFonts w:ascii="仿宋" w:hAnsi="仿宋" w:eastAsia="仿宋" w:cs="仿宋"/>
          <w:sz w:val="24"/>
        </w:rPr>
      </w:pPr>
      <w:r>
        <w:rPr>
          <w:rFonts w:hint="eastAsia" w:ascii="仿宋" w:hAnsi="仿宋" w:eastAsia="仿宋" w:cs="仿宋"/>
          <w:sz w:val="24"/>
        </w:rPr>
        <w:t>3.同级政府采购监督管理部门</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名 称：杭州市钱塘区财政局 </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址：杭州市钱塘区青六北路499号钱塘中心5号楼</w:t>
      </w:r>
    </w:p>
    <w:p>
      <w:pPr>
        <w:spacing w:line="360" w:lineRule="auto"/>
        <w:ind w:firstLine="480" w:firstLineChars="200"/>
        <w:rPr>
          <w:rFonts w:ascii="仿宋" w:hAnsi="仿宋" w:eastAsia="仿宋" w:cs="仿宋"/>
          <w:sz w:val="24"/>
        </w:rPr>
      </w:pPr>
      <w:r>
        <w:rPr>
          <w:rFonts w:hint="eastAsia" w:ascii="仿宋" w:hAnsi="仿宋" w:eastAsia="仿宋" w:cs="仿宋"/>
          <w:sz w:val="24"/>
        </w:rPr>
        <w:t>传 真：0571-89535550</w:t>
      </w:r>
    </w:p>
    <w:p>
      <w:pPr>
        <w:spacing w:line="360" w:lineRule="auto"/>
        <w:ind w:firstLine="480" w:firstLineChars="200"/>
        <w:rPr>
          <w:rFonts w:ascii="仿宋" w:hAnsi="仿宋" w:eastAsia="仿宋" w:cs="仿宋"/>
          <w:sz w:val="24"/>
        </w:rPr>
      </w:pPr>
      <w:r>
        <w:rPr>
          <w:rFonts w:hint="eastAsia" w:ascii="仿宋" w:hAnsi="仿宋" w:eastAsia="仿宋" w:cs="仿宋"/>
          <w:sz w:val="24"/>
        </w:rPr>
        <w:t>联系人：任女士</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监督投诉电话：0571-89535530</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ascii="仿宋" w:hAnsi="仿宋" w:eastAsia="仿宋" w:cs="仿宋"/>
        </w:rPr>
      </w:pPr>
      <w:r>
        <w:rPr>
          <w:rFonts w:hint="eastAsia" w:ascii="仿宋" w:hAnsi="仿宋" w:eastAsia="仿宋" w:cs="仿宋"/>
          <w:b/>
          <w:sz w:val="32"/>
          <w:szCs w:val="20"/>
        </w:rPr>
        <w:t>前附表</w:t>
      </w:r>
    </w:p>
    <w:tbl>
      <w:tblPr>
        <w:tblStyle w:val="62"/>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77"/>
        <w:gridCol w:w="6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cs="仿宋"/>
                <w:kern w:val="0"/>
                <w:sz w:val="24"/>
                <w:u w:val="single"/>
              </w:rPr>
              <w:t xml:space="preserve"> “雪亮工程”租赁 </w:t>
            </w:r>
            <w:r>
              <w:rPr>
                <w:rFonts w:hint="eastAsia" w:ascii="仿宋" w:hAnsi="仿宋" w:eastAsia="仿宋" w:cs="仿宋"/>
                <w:kern w:val="0"/>
                <w:sz w:val="24"/>
              </w:rPr>
              <w:t>，属于</w:t>
            </w:r>
            <w:r>
              <w:rPr>
                <w:rFonts w:hint="eastAsia" w:ascii="仿宋" w:hAnsi="仿宋" w:eastAsia="仿宋" w:cs="仿宋"/>
                <w:kern w:val="0"/>
                <w:sz w:val="24"/>
                <w:u w:val="single"/>
              </w:rPr>
              <w:t xml:space="preserve"> 租赁和商务服务 </w:t>
            </w:r>
            <w:r>
              <w:rPr>
                <w:rFonts w:hint="eastAsia" w:ascii="仿宋" w:hAnsi="仿宋" w:eastAsia="仿宋" w:cs="仿宋"/>
                <w:kern w:val="0"/>
                <w:sz w:val="24"/>
              </w:rPr>
              <w:t>行业</w:t>
            </w: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备注：《关于印发中小企业划型标准规定的通知》（工信部联企业〔2011〕300号）中关于租赁和商务服务行业划型标准如下：</w:t>
            </w:r>
          </w:p>
          <w:p>
            <w:pPr>
              <w:snapToGrid w:val="0"/>
              <w:spacing w:line="360" w:lineRule="auto"/>
              <w:rPr>
                <w:rFonts w:ascii="仿宋" w:hAnsi="仿宋" w:eastAsia="仿宋" w:cs="仿宋"/>
                <w:sz w:val="24"/>
              </w:rPr>
            </w:pPr>
            <w:r>
              <w:rPr>
                <w:rFonts w:hint="eastAsia" w:ascii="仿宋" w:hAnsi="仿宋" w:eastAsia="仿宋" w:cs="仿宋"/>
                <w:sz w:val="24"/>
                <w:szCs w:val="24"/>
              </w:rPr>
              <w:t>租赁和商务服务行业。</w:t>
            </w:r>
            <w:r>
              <w:rPr>
                <w:rFonts w:hint="eastAsia" w:ascii="仿宋" w:hAnsi="仿宋" w:eastAsia="仿宋" w:cs="仿宋"/>
                <w:sz w:val="24"/>
                <w:szCs w:val="24"/>
                <w:lang w:val="en-US" w:eastAsia="zh-CN"/>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1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1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ascii="仿宋" w:hAnsi="仿宋" w:eastAsia="仿宋" w:cs="仿宋"/>
                <w:b/>
                <w:sz w:val="24"/>
                <w:highlight w:val="none"/>
              </w:rPr>
            </w:pPr>
            <w:r>
              <w:rPr>
                <w:rFonts w:hint="eastAsia" w:ascii="仿宋" w:hAnsi="仿宋" w:eastAsia="仿宋" w:cs="仿宋"/>
                <w:b/>
                <w:sz w:val="24"/>
                <w:highlight w:val="none"/>
              </w:rPr>
              <w:t>分包</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highlight w:val="none"/>
              </w:rPr>
            </w:pPr>
            <w:sdt>
              <w:sdtPr>
                <w:rPr>
                  <w:rFonts w:hint="eastAsia" w:ascii="仿宋" w:hAnsi="仿宋" w:eastAsia="仿宋" w:cs="仿宋"/>
                  <w:kern w:val="0"/>
                  <w:sz w:val="24"/>
                  <w:highlight w:val="none"/>
                </w:rPr>
                <w:id w:val="1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highlight w:val="none"/>
                  </w:rPr>
                  <w:t>☐</w:t>
                </w:r>
              </w:sdtContent>
            </w:sdt>
            <w:r>
              <w:rPr>
                <w:rFonts w:hint="eastAsia" w:ascii="仿宋" w:hAnsi="仿宋" w:eastAsia="仿宋" w:cs="仿宋"/>
                <w:kern w:val="0"/>
                <w:sz w:val="24"/>
                <w:highlight w:val="none"/>
              </w:rPr>
              <w:t xml:space="preserve"> A同意将非主体、非关键性的</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工作分包。</w:t>
            </w:r>
          </w:p>
          <w:p>
            <w:pPr>
              <w:spacing w:line="360" w:lineRule="auto"/>
              <w:rPr>
                <w:highlight w:val="none"/>
              </w:rPr>
            </w:pPr>
            <w:sdt>
              <w:sdtPr>
                <w:rPr>
                  <w:rFonts w:hint="eastAsia" w:ascii="仿宋_GB2312" w:hAnsi="仿宋" w:eastAsia="仿宋_GB2312" w:cs="Arial"/>
                  <w:kern w:val="0"/>
                  <w:sz w:val="24"/>
                  <w:highlight w:val="none"/>
                </w:rPr>
                <w:id w:val="-2060927650"/>
              </w:sdtPr>
              <w:sdtEndPr>
                <w:rPr>
                  <w:rFonts w:hint="eastAsia" w:ascii="仿宋" w:hAnsi="仿宋" w:eastAsia="仿宋" w:cs="仿宋"/>
                  <w:kern w:val="0"/>
                  <w:sz w:val="24"/>
                  <w:highlight w:val="none"/>
                </w:rPr>
              </w:sdtEndPr>
              <w:sdtContent>
                <w:sdt>
                  <w:sdtPr>
                    <w:rPr>
                      <w:rFonts w:hint="eastAsia" w:ascii="仿宋" w:hAnsi="仿宋" w:eastAsia="仿宋" w:cs="仿宋"/>
                      <w:kern w:val="0"/>
                      <w:sz w:val="24"/>
                      <w:highlight w:val="none"/>
                    </w:rPr>
                    <w:id w:val="154499645"/>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ascii="Wingdings" w:hAnsi="Wingdings" w:eastAsia="仿宋" w:cs="仿宋"/>
                        <w:kern w:val="0"/>
                        <w:sz w:val="24"/>
                        <w:highlight w:val="none"/>
                      </w:rPr>
                      <w:t></w:t>
                    </w:r>
                  </w:sdtContent>
                </w:sdt>
                <w:r>
                  <w:rPr>
                    <w:rFonts w:hint="eastAsia" w:ascii="仿宋" w:hAnsi="仿宋" w:eastAsia="仿宋" w:cs="仿宋"/>
                    <w:kern w:val="0"/>
                    <w:sz w:val="24"/>
                    <w:highlight w:val="none"/>
                  </w:rPr>
                  <w:t xml:space="preserve"> </w:t>
                </w:r>
              </w:sdtContent>
            </w:sdt>
            <w:r>
              <w:rPr>
                <w:rFonts w:hint="eastAsia" w:ascii="仿宋" w:hAnsi="仿宋" w:eastAsia="仿宋" w:cs="仿宋"/>
                <w:kern w:val="0"/>
                <w:sz w:val="24"/>
                <w:highlight w:val="none"/>
              </w:rPr>
              <w:t>B同意大型企业向小微企业、中型企业向小微企业、小微企业向小微企业合理分包。</w:t>
            </w:r>
          </w:p>
          <w:p>
            <w:pPr>
              <w:spacing w:line="360" w:lineRule="auto"/>
              <w:rPr>
                <w:rFonts w:ascii="仿宋" w:hAnsi="仿宋" w:eastAsia="仿宋" w:cs="仿宋"/>
                <w:sz w:val="24"/>
                <w:highlight w:val="none"/>
              </w:rPr>
            </w:pPr>
            <w:sdt>
              <w:sdtPr>
                <w:rPr>
                  <w:rFonts w:hint="eastAsia" w:ascii="仿宋" w:hAnsi="仿宋" w:eastAsia="仿宋" w:cs="仿宋"/>
                  <w:kern w:val="0"/>
                  <w:sz w:val="24"/>
                  <w:highlight w:val="none"/>
                </w:rPr>
                <w:id w:val="16"/>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 xml:space="preserve"> C</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2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1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sz w:val="24"/>
                <w:u w:val="single"/>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sz w:val="24"/>
                <w:u w:val="single"/>
              </w:rPr>
            </w:pPr>
            <w:r>
              <w:rPr>
                <w:rFonts w:hint="eastAsia" w:ascii="仿宋" w:hAnsi="仿宋" w:eastAsia="仿宋" w:cs="仿宋"/>
                <w:sz w:val="24"/>
              </w:rPr>
              <w:t>（1）样品：</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lang w:val="en-US" w:eastAsia="zh-CN"/>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lang w:val="en-US" w:eastAsia="zh-CN"/>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sz w:val="24"/>
              </w:rPr>
            </w:pPr>
            <w:r>
              <w:rPr>
                <w:rFonts w:hint="eastAsia" w:ascii="仿宋" w:hAnsi="仿宋" w:eastAsia="仿宋" w:cs="仿宋"/>
                <w:sz w:val="24"/>
              </w:rPr>
              <w:t>（7）制作、运输、安装和保管样品所发生的一切费用由投标人自理。投标人应按要求递交投标样品，否则其对应的样品分作零分处理。</w:t>
            </w:r>
          </w:p>
          <w:p>
            <w:pPr>
              <w:pStyle w:val="24"/>
              <w:ind w:firstLine="0"/>
              <w:rPr>
                <w:rFonts w:ascii="仿宋" w:hAnsi="仿宋" w:eastAsia="仿宋" w:cs="仿宋"/>
                <w:b/>
              </w:rPr>
            </w:pPr>
            <w:r>
              <w:rPr>
                <w:rFonts w:hint="eastAsia" w:ascii="仿宋" w:hAnsi="仿宋" w:eastAsia="仿宋" w:cs="仿宋"/>
                <w:b/>
              </w:rPr>
              <w:t>▲</w:t>
            </w:r>
            <w:r>
              <w:rPr>
                <w:rFonts w:hint="eastAsia" w:ascii="仿宋" w:hAnsi="仿宋" w:eastAsia="仿宋" w:cs="仿宋"/>
              </w:rPr>
              <w:t>（</w:t>
            </w:r>
            <w:r>
              <w:rPr>
                <w:rFonts w:hint="eastAsia" w:ascii="仿宋" w:hAnsi="仿宋" w:eastAsia="仿宋" w:cs="仿宋"/>
                <w:lang w:val="en-US"/>
              </w:rPr>
              <w:t>8</w:t>
            </w:r>
            <w:r>
              <w:rPr>
                <w:rFonts w:hint="eastAsia" w:ascii="仿宋" w:hAnsi="仿宋" w:eastAsia="仿宋" w:cs="仿宋"/>
              </w:rPr>
              <w:t>）为保证评标公正性，样品上不得标注任何有关投标单位的信息，否则做无效标处理。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（2）方案讲解演示方式：</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86551467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highlight w:val="yellow"/>
              </w:rPr>
            </w:pPr>
            <w:sdt>
              <w:sdtPr>
                <w:rPr>
                  <w:rFonts w:hint="eastAsia" w:ascii="仿宋" w:hAnsi="仿宋" w:eastAsia="仿宋" w:cs="仿宋"/>
                  <w:kern w:val="0"/>
                  <w:sz w:val="24"/>
                </w:rPr>
                <w:id w:val="17782119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w:t>
            </w:r>
            <w:r>
              <w:rPr>
                <w:rFonts w:hint="eastAsia" w:ascii="仿宋" w:hAnsi="仿宋" w:eastAsia="仿宋" w:cs="仿宋"/>
                <w:kern w:val="0"/>
                <w:sz w:val="24"/>
                <w:highlight w:val="none"/>
              </w:rPr>
              <w:t>现场讲解演示人员进场时须提供在投标单位参加社保的凭证，否则不得讲解演示。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22"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77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16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7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16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213"/>
              </w:sdtPr>
              <w:sdtEndPr>
                <w:rPr>
                  <w:rFonts w:hint="eastAsia" w:ascii="仿宋" w:hAnsi="仿宋" w:eastAsia="仿宋" w:cs="仿宋"/>
                  <w:kern w:val="0"/>
                  <w:sz w:val="24"/>
                </w:rPr>
              </w:sdtEndPr>
              <w:sdtContent>
                <w:sdt>
                  <w:sdtPr>
                    <w:rPr>
                      <w:rFonts w:hint="eastAsia" w:ascii="仿宋" w:hAnsi="仿宋" w:eastAsia="仿宋" w:cs="仿宋"/>
                      <w:kern w:val="0"/>
                      <w:sz w:val="24"/>
                    </w:rPr>
                    <w:id w:val="2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sdt>
                  <w:sdtPr>
                    <w:rPr>
                      <w:rFonts w:hint="eastAsia" w:ascii="仿宋" w:hAnsi="仿宋" w:eastAsia="仿宋" w:cs="仿宋"/>
                      <w:kern w:val="0"/>
                      <w:sz w:val="24"/>
                    </w:rPr>
                    <w:id w:val="27"/>
                    <w:showingPlcHdr/>
                  </w:sdtPr>
                  <w:sdtEndPr>
                    <w:rPr>
                      <w:rFonts w:hint="eastAsia" w:ascii="仿宋" w:hAnsi="仿宋" w:eastAsia="仿宋" w:cs="仿宋"/>
                      <w:kern w:val="0"/>
                      <w:sz w:val="24"/>
                    </w:rPr>
                  </w:sdtEndPr>
                  <w:sdtContent/>
                </w:sdt>
              </w:sdtContent>
            </w:sdt>
            <w:r>
              <w:rPr>
                <w:rFonts w:hint="eastAsia" w:ascii="仿宋" w:hAnsi="仿宋" w:eastAsia="仿宋" w:cs="仿宋"/>
                <w:kern w:val="0"/>
                <w:sz w:val="24"/>
              </w:rPr>
              <w:t>A无</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2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29"/>
                <w:showingPlcHdr/>
              </w:sdtPr>
              <w:sdtEndPr>
                <w:rPr>
                  <w:rFonts w:hint="eastAsia" w:ascii="仿宋" w:hAnsi="仿宋" w:eastAsia="仿宋" w:cs="仿宋"/>
                  <w:kern w:val="0"/>
                  <w:sz w:val="24"/>
                </w:rPr>
              </w:sdtEndPr>
              <w:sdtContent/>
            </w:sdt>
            <w:r>
              <w:rPr>
                <w:rFonts w:hint="eastAsia" w:ascii="仿宋" w:hAnsi="仿宋" w:eastAsia="仿宋" w:cs="仿宋"/>
                <w:kern w:val="0"/>
                <w:sz w:val="24"/>
              </w:rPr>
              <w:t>B 政府强制采购节能产品：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（2）……</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30"/>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1"/>
                <w:showingPlcHdr/>
              </w:sdtPr>
              <w:sdtEndPr>
                <w:rPr>
                  <w:rFonts w:hint="eastAsia" w:ascii="仿宋" w:hAnsi="仿宋" w:eastAsia="仿宋" w:cs="仿宋"/>
                  <w:kern w:val="0"/>
                  <w:sz w:val="24"/>
                </w:rPr>
              </w:sdtEndPr>
              <w:sdtContent/>
            </w:sdt>
            <w:r>
              <w:rPr>
                <w:rFonts w:hint="eastAsia" w:ascii="仿宋" w:hAnsi="仿宋" w:eastAsia="仿宋" w:cs="仿宋"/>
                <w:kern w:val="0"/>
                <w:sz w:val="24"/>
              </w:rPr>
              <w:t>C 政府优先采购节能产品：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（2）……</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539862737"/>
              </w:sdtPr>
              <w:sdtEndPr>
                <w:rPr>
                  <w:rFonts w:hint="eastAsia" w:ascii="仿宋" w:hAnsi="仿宋" w:eastAsia="仿宋" w:cs="仿宋"/>
                  <w:kern w:val="0"/>
                  <w:sz w:val="24"/>
                </w:rPr>
              </w:sdtEndPr>
              <w:sdtContent>
                <w:sdt>
                  <w:sdtPr>
                    <w:rPr>
                      <w:rFonts w:hint="eastAsia" w:ascii="仿宋" w:hAnsi="仿宋" w:eastAsia="仿宋" w:cs="仿宋"/>
                      <w:kern w:val="0"/>
                      <w:sz w:val="24"/>
                    </w:rPr>
                    <w:id w:val="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4"/>
                    <w:showingPlcHdr/>
                  </w:sdtPr>
                  <w:sdtEndPr>
                    <w:rPr>
                      <w:rFonts w:hint="eastAsia" w:ascii="仿宋" w:hAnsi="仿宋" w:eastAsia="仿宋" w:cs="仿宋"/>
                      <w:kern w:val="0"/>
                      <w:sz w:val="24"/>
                    </w:rPr>
                  </w:sdtEndPr>
                  <w:sdtContent/>
                </w:sdt>
              </w:sdtContent>
            </w:sdt>
            <w:r>
              <w:rPr>
                <w:rFonts w:hint="eastAsia" w:ascii="仿宋" w:hAnsi="仿宋" w:eastAsia="仿宋" w:cs="仿宋"/>
                <w:kern w:val="0"/>
                <w:sz w:val="24"/>
              </w:rPr>
              <w:t>D 政府优先采购环境标志产品：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rPr>
            </w:pPr>
            <w:r>
              <w:rPr>
                <w:rFonts w:hint="eastAsia" w:ascii="仿宋" w:hAnsi="仿宋" w:eastAsia="仿宋" w:cs="仿宋"/>
                <w:kern w:val="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lang w:val="zh-CN"/>
              </w:rPr>
              <w:t>投标报价明细表</w:t>
            </w:r>
            <w:r>
              <w:rPr>
                <w:rFonts w:hint="eastAsia" w:ascii="仿宋" w:hAnsi="仿宋" w:eastAsia="仿宋" w:cs="仿宋"/>
                <w:sz w:val="24"/>
              </w:rPr>
              <w:t>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0"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0"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0"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jc w:val="cent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rPr>
            </w:pPr>
          </w:p>
        </w:tc>
        <w:tc>
          <w:tcPr>
            <w:tcW w:w="1777"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w:t>
            </w:r>
            <w:r>
              <w:rPr>
                <w:rFonts w:hint="eastAsia" w:ascii="仿宋" w:hAnsi="仿宋" w:eastAsia="仿宋" w:cs="仿宋"/>
                <w:snapToGrid w:val="0"/>
                <w:spacing w:val="-6"/>
                <w:kern w:val="28"/>
                <w:sz w:val="24"/>
              </w:rPr>
              <w:t>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53"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highlight w:val="none"/>
              </w:rPr>
            </w:pPr>
            <w:r>
              <w:rPr>
                <w:rFonts w:hint="eastAsia" w:ascii="仿宋" w:hAnsi="仿宋" w:eastAsia="仿宋" w:cs="仿宋"/>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53" w:hRule="atLeast"/>
          <w:jc w:val="center"/>
        </w:trPr>
        <w:tc>
          <w:tcPr>
            <w:tcW w:w="629" w:type="dxa"/>
            <w:vMerge w:val="continue"/>
            <w:tcBorders>
              <w:left w:val="single" w:color="000000" w:sz="8" w:space="0"/>
              <w:right w:val="single" w:color="000000" w:sz="2" w:space="0"/>
            </w:tcBorders>
            <w:vAlign w:val="center"/>
          </w:tcPr>
          <w:p>
            <w:pPr>
              <w:spacing w:line="360" w:lineRule="auto"/>
            </w:pPr>
          </w:p>
        </w:tc>
        <w:tc>
          <w:tcPr>
            <w:tcW w:w="1777" w:type="dxa"/>
            <w:vMerge w:val="continue"/>
            <w:tcBorders>
              <w:left w:val="single" w:color="000000" w:sz="2" w:space="0"/>
              <w:right w:val="single" w:color="000000" w:sz="8" w:space="0"/>
            </w:tcBorders>
            <w:vAlign w:val="center"/>
          </w:tcPr>
          <w:p>
            <w:pPr>
              <w:spacing w:line="360" w:lineRule="auto"/>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highlight w:val="none"/>
              </w:rPr>
            </w:pPr>
            <w:sdt>
              <w:sdtPr>
                <w:rPr>
                  <w:rFonts w:hint="eastAsia" w:ascii="仿宋" w:hAnsi="仿宋" w:eastAsia="仿宋" w:cs="仿宋"/>
                  <w:kern w:val="0"/>
                  <w:sz w:val="24"/>
                  <w:highlight w:val="none"/>
                </w:rPr>
                <w:id w:val="-181633666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highlight w:val="none"/>
                  </w:rPr>
                  <w:t>☐</w:t>
                </w:r>
              </w:sdtContent>
            </w:sdt>
            <w:r>
              <w:rPr>
                <w:rFonts w:hint="eastAsia" w:ascii="仿宋" w:hAnsi="仿宋" w:eastAsia="仿宋" w:cs="仿宋"/>
                <w:snapToGrid w:val="0"/>
                <w:kern w:val="28"/>
                <w:sz w:val="24"/>
                <w:highlight w:val="none"/>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kern w:val="28"/>
                <w:sz w:val="24"/>
                <w:highlight w:val="none"/>
              </w:rPr>
            </w:pPr>
            <w:sdt>
              <w:sdtPr>
                <w:rPr>
                  <w:rFonts w:hint="eastAsia" w:ascii="仿宋" w:hAnsi="仿宋" w:eastAsia="仿宋" w:cs="仿宋"/>
                  <w:kern w:val="0"/>
                  <w:sz w:val="24"/>
                  <w:highlight w:val="none"/>
                </w:rPr>
                <w:id w:val="-232311894"/>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53" w:hRule="atLeast"/>
          <w:jc w:val="center"/>
        </w:trPr>
        <w:tc>
          <w:tcPr>
            <w:tcW w:w="629" w:type="dxa"/>
            <w:vMerge w:val="continue"/>
            <w:tcBorders>
              <w:left w:val="single" w:color="000000" w:sz="8" w:space="0"/>
              <w:bottom w:val="single" w:color="auto" w:sz="4" w:space="0"/>
              <w:right w:val="single" w:color="000000" w:sz="2" w:space="0"/>
            </w:tcBorders>
            <w:vAlign w:val="center"/>
          </w:tcPr>
          <w:p>
            <w:pPr>
              <w:spacing w:line="360" w:lineRule="auto"/>
            </w:pPr>
          </w:p>
        </w:tc>
        <w:tc>
          <w:tcPr>
            <w:tcW w:w="1777" w:type="dxa"/>
            <w:vMerge w:val="continue"/>
            <w:tcBorders>
              <w:left w:val="single" w:color="000000" w:sz="2" w:space="0"/>
              <w:bottom w:val="single" w:color="000000" w:sz="8" w:space="0"/>
              <w:right w:val="single" w:color="000000" w:sz="8" w:space="0"/>
            </w:tcBorders>
            <w:vAlign w:val="center"/>
          </w:tcPr>
          <w:p>
            <w:pPr>
              <w:spacing w:line="360" w:lineRule="auto"/>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▲不同标段需分别制作投标文件，所有投标人可同时参加三个标段的投标，但是不能重复中标。</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如出现一家投标人在多个标段中均排名第一的情况,则由该投标人自动中标项序号较小的标包，其余标段则不视为中标，做放弃中标处理，放弃中标的标段由排名第二的投标人为该标段的中标候选人。如：A公司在标段1/2/3中均排名第一，则A公司自动中标标段1，标段2/3由本标段排名第二的公司中标，以此类推。</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服务期限：本项目服务期限3年，服务期从项目竣工验收（终验）合格后交付使用日开始计算,服务期满后，采购人如继续使用本项目所包含的服务内容，仅支付运行维护和链路租赁费用。</w:t>
            </w:r>
          </w:p>
        </w:tc>
      </w:tr>
      <w:bookmarkEnd w:id="10"/>
    </w:tbl>
    <w:p>
      <w:pPr>
        <w:snapToGrid w:val="0"/>
        <w:spacing w:line="360" w:lineRule="auto"/>
        <w:jc w:val="center"/>
        <w:rPr>
          <w:rFonts w:ascii="仿宋" w:hAnsi="仿宋" w:eastAsia="仿宋" w:cs="仿宋"/>
          <w:b/>
          <w:sz w:val="32"/>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adjustRightInd/>
        <w:spacing w:line="360" w:lineRule="auto"/>
        <w:ind w:firstLine="3845" w:firstLineChars="1197"/>
        <w:outlineLvl w:val="0"/>
        <w:rPr>
          <w:rFonts w:ascii="仿宋" w:hAnsi="仿宋" w:eastAsia="仿宋" w:cs="仿宋"/>
          <w:b/>
          <w:sz w:val="32"/>
          <w:szCs w:val="20"/>
        </w:rPr>
      </w:pPr>
      <w:bookmarkStart w:id="11" w:name="_Toc164416483"/>
      <w:bookmarkStart w:id="12"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系指不适用本项目的要求，“※”系指重要技术指标。</w:t>
      </w:r>
    </w:p>
    <w:p>
      <w:pPr>
        <w:spacing w:line="360" w:lineRule="auto"/>
        <w:ind w:firstLine="240"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仿宋"/>
          <w:sz w:val="24"/>
        </w:rPr>
      </w:pPr>
      <w:r>
        <w:rPr>
          <w:rFonts w:hint="eastAsia" w:ascii="仿宋" w:hAnsi="仿宋" w:eastAsia="仿宋" w:cs="仿宋"/>
          <w:sz w:val="24"/>
        </w:rPr>
        <w:t>3.5中小企业信用融资：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pPr>
        <w:spacing w:line="360" w:lineRule="auto"/>
        <w:ind w:firstLine="480" w:firstLineChars="200"/>
        <w:rPr>
          <w:rFonts w:ascii="仿宋" w:hAnsi="仿宋" w:eastAsia="仿宋" w:cs="仿宋"/>
          <w:sz w:val="24"/>
        </w:rPr>
      </w:pPr>
      <w:r>
        <w:rPr>
          <w:rFonts w:hint="eastAsia" w:ascii="仿宋" w:hAnsi="仿宋" w:eastAsia="仿宋" w:cs="仿宋"/>
          <w:sz w:val="24"/>
        </w:rPr>
        <w:t>3.6平等对待内外资企业和符合条件的破产重整企业</w:t>
      </w:r>
    </w:p>
    <w:p>
      <w:pPr>
        <w:spacing w:line="360" w:lineRule="auto"/>
        <w:ind w:firstLine="480" w:firstLineChars="2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w:t>
      </w:r>
    </w:p>
    <w:p>
      <w:pPr>
        <w:pStyle w:val="35"/>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5"/>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4.2.4对同一采购程序环节的质疑，供应商须在法定质疑期内一次性提出。</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4.3.4以联合体形式参加政府采购活动的，其投诉应当由组成联合体的所有供应商共同提出。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投诉书范本及制作说明详见附件3。</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4.4在线质疑、投诉</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1"/>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1"/>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11.1.2联合协议</w:t>
      </w:r>
      <w:r>
        <w:rPr>
          <w:rFonts w:hint="eastAsia" w:ascii="仿宋" w:hAnsi="仿宋" w:eastAsia="仿宋" w:cs="仿宋"/>
          <w:bCs/>
          <w:sz w:val="24"/>
        </w:rPr>
        <w:t>（以联合体形式投标的，提供联合协议；本项目不接受联合体投标或者投标人不以联合体形式投标的，则不需要提供）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bCs/>
          <w:sz w:val="24"/>
        </w:rPr>
        <w:t>（未要求的，无需提供）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bCs/>
          <w:sz w:val="24"/>
        </w:rPr>
        <w:t>（未要求的，无需提供）</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bCs/>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pStyle w:val="23"/>
        <w:ind w:firstLine="960" w:firstLineChars="400"/>
        <w:rPr>
          <w:rFonts w:hint="eastAsia" w:eastAsia="仿宋"/>
          <w:lang w:val="en-US" w:eastAsia="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sz w:val="24"/>
          <w:lang w:val="en-US" w:eastAsia="zh-CN"/>
        </w:rPr>
        <w:t>。</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11.3.1投标报价明细表；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w:t>
      </w:r>
      <w:r>
        <w:rPr>
          <w:rFonts w:hint="eastAsia" w:ascii="仿宋" w:hAnsi="仿宋" w:eastAsia="仿宋" w:cs="仿宋"/>
          <w:sz w:val="24"/>
          <w:lang w:val="en-US" w:eastAsia="zh-CN"/>
        </w:rPr>
        <w:t>2</w:t>
      </w:r>
      <w:r>
        <w:rPr>
          <w:rFonts w:hint="eastAsia" w:ascii="仿宋" w:hAnsi="仿宋" w:eastAsia="仿宋" w:cs="仿宋"/>
          <w:sz w:val="24"/>
        </w:rPr>
        <w:t>中小企业声明函</w:t>
      </w:r>
      <w:r>
        <w:rPr>
          <w:rFonts w:hint="eastAsia" w:ascii="仿宋" w:hAnsi="仿宋" w:eastAsia="仿宋" w:cs="仿宋"/>
          <w:bCs/>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 w:hAnsi="仿宋" w:eastAsia="仿宋" w:cs="仿宋"/>
          <w:b/>
          <w:sz w:val="24"/>
        </w:rPr>
        <w:t>。</w:t>
      </w:r>
    </w:p>
    <w:p>
      <w:pPr>
        <w:spacing w:line="360" w:lineRule="auto"/>
        <w:ind w:firstLine="722"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2"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1"/>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1"/>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1"/>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15.投标文件的无效处理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第4.2条规定</w:t>
      </w:r>
      <w:r>
        <w:rPr>
          <w:rFonts w:hint="eastAsia" w:ascii="仿宋" w:hAnsi="仿宋" w:eastAsia="仿宋" w:cs="仿宋"/>
          <w:szCs w:val="21"/>
        </w:rPr>
        <w:t>的情形之一的，投标无效：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16.投标有效期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16.1投标有效期为从提交投标文件的截止之日起90天。▲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spacing w:line="360" w:lineRule="auto"/>
        <w:ind w:firstLine="480" w:firstLineChars="200"/>
        <w:rPr>
          <w:rFonts w:hint="eastAsia" w:ascii="仿宋" w:hAnsi="仿宋" w:eastAsia="仿宋" w:cs="仿宋"/>
          <w:b w:val="0"/>
          <w:bCs/>
          <w:sz w:val="24"/>
          <w:szCs w:val="21"/>
          <w:lang w:val="en-US" w:eastAsia="zh-CN"/>
        </w:rPr>
      </w:pPr>
      <w:r>
        <w:rPr>
          <w:rFonts w:hint="eastAsia" w:ascii="仿宋" w:hAnsi="仿宋" w:eastAsia="仿宋" w:cs="仿宋"/>
          <w:b w:val="0"/>
          <w:bCs/>
          <w:sz w:val="24"/>
          <w:szCs w:val="21"/>
          <w:lang w:val="en-US" w:eastAsia="zh-CN"/>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spacing w:line="360" w:lineRule="auto"/>
        <w:ind w:firstLine="480" w:firstLineChars="200"/>
        <w:rPr>
          <w:rFonts w:ascii="仿宋" w:hAnsi="仿宋" w:eastAsia="仿宋" w:cs="仿宋"/>
          <w:b/>
          <w:sz w:val="24"/>
          <w:szCs w:val="21"/>
        </w:rPr>
      </w:pPr>
      <w:r>
        <w:rPr>
          <w:rFonts w:hint="eastAsia" w:ascii="仿宋" w:hAnsi="仿宋" w:eastAsia="仿宋" w:cs="仿宋"/>
          <w:b w:val="0"/>
          <w:bCs/>
          <w:sz w:val="24"/>
          <w:szCs w:val="21"/>
          <w:lang w:val="en-US" w:eastAsia="zh-CN"/>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p>
      <w:pPr>
        <w:pStyle w:val="131"/>
        <w:spacing w:before="0"/>
        <w:ind w:firstLine="480"/>
        <w:rPr>
          <w:rFonts w:ascii="仿宋" w:hAnsi="仿宋" w:eastAsia="仿宋" w:cs="仿宋"/>
        </w:rPr>
      </w:pPr>
      <w:r>
        <w:rPr>
          <w:rFonts w:hint="eastAsia" w:ascii="仿宋" w:hAnsi="仿宋" w:eastAsia="仿宋" w:cs="仿宋"/>
        </w:rPr>
        <w:t>16.2投标文件合格投递后，自投标截止日期起，在投标有效期内有效。</w:t>
      </w:r>
    </w:p>
    <w:p>
      <w:pPr>
        <w:pStyle w:val="131"/>
        <w:spacing w:before="0"/>
        <w:ind w:firstLine="480"/>
        <w:rPr>
          <w:rFonts w:ascii="仿宋" w:hAnsi="仿宋" w:eastAsia="仿宋" w:cs="仿宋"/>
        </w:rPr>
      </w:pPr>
      <w:r>
        <w:rPr>
          <w:rFonts w:hint="eastAsia" w:ascii="仿宋" w:hAnsi="仿宋" w:eastAsia="仿宋" w:cs="仿宋"/>
        </w:rPr>
        <w:t>16.3在原定投标有效期满之前，如果出现特殊情况，采购机构可以以书面形式通知投标人延长投标有效期。投标人同意延长的，不得要求或被允许修改其投标文件，投标人拒绝延长的，其投标无效。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sz w:val="32"/>
        </w:rPr>
      </w:pPr>
    </w:p>
    <w:p>
      <w:pPr>
        <w:pStyle w:val="131"/>
        <w:spacing w:before="0"/>
        <w:ind w:firstLine="1927"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7"/>
        <w:spacing w:before="0" w:line="360" w:lineRule="auto"/>
        <w:ind w:left="0" w:firstLine="240" w:firstLineChars="100"/>
        <w:contextualSpacing/>
        <w:rPr>
          <w:rFonts w:ascii="仿宋" w:hAnsi="仿宋" w:eastAsia="仿宋" w:cs="仿宋"/>
          <w:sz w:val="24"/>
        </w:rPr>
      </w:pPr>
      <w:r>
        <w:rPr>
          <w:rFonts w:hint="eastAsia" w:ascii="仿宋" w:hAnsi="仿宋" w:eastAsia="仿宋" w:cs="仿宋"/>
          <w:b/>
          <w:sz w:val="24"/>
          <w:szCs w:val="24"/>
        </w:rPr>
        <w:t>17.开标</w:t>
      </w:r>
      <w:r>
        <w:rPr>
          <w:rFonts w:hint="eastAsia" w:ascii="仿宋" w:hAnsi="仿宋" w:eastAsia="仿宋" w:cs="仿宋"/>
          <w:sz w:val="24"/>
        </w:rPr>
        <w:t xml:space="preserve"> </w:t>
      </w:r>
    </w:p>
    <w:p>
      <w:pPr>
        <w:pStyle w:val="55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17.1采购机构按照招标文件规定的时间通过电子交易平台组织开标，所有投标人均应当准时在线参加。投标人不足3家的，不得开标。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17.2开标时，电子交易平台按开标时间自动提取所有投标文件。采购机构依托电子交易平台发起开始解密指令，投标人按照平台提示和招标文件的规定在半小时内完成在线解密。</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18.资格审查</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18.1开标后，采购人将依法对投标人的资格进行审查。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18.2</w:t>
      </w:r>
      <w:r>
        <w:rPr>
          <w:rFonts w:hint="eastAsia" w:ascii="仿宋" w:hAnsi="仿宋" w:eastAsia="仿宋" w:cs="仿宋"/>
          <w:sz w:val="24"/>
        </w:rPr>
        <w:t>采购人依据法律法规和招标文件的规定，对投标人的基本资格条件、特定资格条件进行审查。</w:t>
      </w:r>
    </w:p>
    <w:p>
      <w:pPr>
        <w:pStyle w:val="131"/>
        <w:spacing w:before="0"/>
        <w:ind w:firstLine="480"/>
        <w:rPr>
          <w:rFonts w:ascii="仿宋" w:hAnsi="仿宋" w:eastAsia="仿宋" w:cs="仿宋"/>
        </w:rPr>
      </w:pPr>
      <w:r>
        <w:rPr>
          <w:rFonts w:hint="eastAsia" w:ascii="仿宋" w:hAnsi="仿宋" w:eastAsia="仿宋" w:cs="仿宋"/>
          <w:kern w:val="0"/>
          <w:szCs w:val="24"/>
        </w:rPr>
        <w:t>18.3投标人未按照招标文件要求提供与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1"/>
        <w:spacing w:before="0"/>
        <w:ind w:firstLine="480"/>
        <w:rPr>
          <w:rFonts w:ascii="仿宋" w:hAnsi="仿宋" w:eastAsia="仿宋" w:cs="仿宋"/>
        </w:rPr>
      </w:pPr>
      <w:r>
        <w:rPr>
          <w:rFonts w:hint="eastAsia" w:ascii="仿宋" w:hAnsi="仿宋" w:eastAsia="仿宋" w:cs="仿宋"/>
          <w:kern w:val="0"/>
          <w:szCs w:val="24"/>
        </w:rPr>
        <w:t>18.</w:t>
      </w:r>
      <w:r>
        <w:rPr>
          <w:rFonts w:hint="eastAsia" w:ascii="仿宋" w:hAnsi="仿宋" w:eastAsia="仿宋" w:cs="仿宋"/>
        </w:rPr>
        <w:t>4对未通过资格审查的投标人，采购人告知其未通过的原因。</w:t>
      </w:r>
    </w:p>
    <w:p>
      <w:pPr>
        <w:pStyle w:val="131"/>
        <w:spacing w:before="0"/>
        <w:ind w:firstLine="480"/>
        <w:rPr>
          <w:rFonts w:ascii="仿宋" w:hAnsi="仿宋" w:eastAsia="仿宋" w:cs="仿宋"/>
        </w:rPr>
      </w:pPr>
      <w:r>
        <w:rPr>
          <w:rFonts w:hint="eastAsia" w:ascii="仿宋" w:hAnsi="仿宋" w:eastAsia="仿宋" w:cs="仿宋"/>
          <w:kern w:val="0"/>
          <w:szCs w:val="24"/>
        </w:rPr>
        <w:t>18.</w:t>
      </w:r>
      <w:r>
        <w:rPr>
          <w:rFonts w:hint="eastAsia" w:ascii="仿宋" w:hAnsi="仿宋" w:eastAsia="仿宋" w:cs="仿宋"/>
        </w:rPr>
        <w:t>5合格投标人不足3家的，不再评标。</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19.信用信息查询</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rPr>
      </w:pPr>
      <w:r>
        <w:rPr>
          <w:rFonts w:hint="eastAsia" w:ascii="仿宋" w:hAnsi="仿宋" w:eastAsia="仿宋" w:cs="仿宋"/>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1"/>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20.</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6"/>
        <w:spacing w:line="360" w:lineRule="auto"/>
        <w:ind w:left="479" w:hanging="479" w:hangingChars="199"/>
        <w:rPr>
          <w:rFonts w:ascii="仿宋" w:hAnsi="仿宋" w:eastAsia="仿宋" w:cs="仿宋"/>
          <w:b/>
        </w:rPr>
      </w:pPr>
      <w:r>
        <w:rPr>
          <w:rFonts w:hint="eastAsia" w:ascii="仿宋" w:hAnsi="仿宋" w:eastAsia="仿宋" w:cs="仿宋"/>
          <w:b/>
        </w:rPr>
        <w:t>21. 确定中标供应商</w:t>
      </w:r>
    </w:p>
    <w:p>
      <w:pPr>
        <w:pStyle w:val="131"/>
        <w:snapToGrid w:val="0"/>
        <w:spacing w:before="0"/>
        <w:ind w:firstLine="480"/>
        <w:rPr>
          <w:rFonts w:ascii="仿宋" w:hAnsi="仿宋" w:eastAsia="仿宋" w:cs="仿宋"/>
          <w:b/>
          <w:szCs w:val="24"/>
        </w:rPr>
      </w:pPr>
      <w:r>
        <w:rPr>
          <w:rFonts w:hint="eastAsia" w:ascii="仿宋" w:hAnsi="仿宋" w:eastAsia="仿宋" w:cs="仿宋"/>
          <w:bCs/>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ascii="仿宋" w:hAnsi="仿宋" w:eastAsia="仿宋" w:cs="仿宋"/>
          <w:b/>
          <w:szCs w:val="24"/>
        </w:rPr>
      </w:pPr>
      <w:r>
        <w:rPr>
          <w:rFonts w:hint="eastAsia" w:ascii="仿宋" w:hAnsi="仿宋" w:eastAsia="仿宋" w:cs="仿宋"/>
          <w:b/>
          <w:szCs w:val="24"/>
        </w:rPr>
        <w:t>22.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22.1自中标人确定之日起2</w:t>
      </w:r>
      <w:r>
        <w:rPr>
          <w:rFonts w:ascii="仿宋_GB2312" w:hAnsi="仿宋" w:eastAsia="仿宋_GB2312" w:cs="仿宋_GB2312"/>
        </w:rPr>
        <w:t>个工作</w:t>
      </w:r>
      <w:r>
        <w:rPr>
          <w:rFonts w:hint="eastAsia" w:ascii="仿宋" w:hAnsi="仿宋" w:eastAsia="仿宋" w:cs="仿宋"/>
          <w:sz w:val="24"/>
        </w:rPr>
        <w:t>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22.3公告期限为1个工作日。</w:t>
      </w:r>
    </w:p>
    <w:p>
      <w:pPr>
        <w:snapToGrid w:val="0"/>
        <w:spacing w:line="360" w:lineRule="auto"/>
        <w:ind w:left="120" w:leftChars="57" w:firstLine="481" w:firstLineChars="150"/>
        <w:jc w:val="center"/>
        <w:rPr>
          <w:rFonts w:ascii="仿宋" w:hAnsi="仿宋" w:eastAsia="仿宋" w:cs="仿宋"/>
          <w:b/>
          <w:sz w:val="32"/>
        </w:rPr>
      </w:pPr>
    </w:p>
    <w:p>
      <w:pPr>
        <w:snapToGrid w:val="0"/>
        <w:spacing w:line="360" w:lineRule="auto"/>
        <w:ind w:left="120" w:leftChars="57" w:firstLine="481" w:firstLineChars="150"/>
        <w:jc w:val="center"/>
        <w:rPr>
          <w:rFonts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ascii="仿宋" w:hAnsi="仿宋" w:eastAsia="仿宋" w:cs="仿宋"/>
          <w:b/>
        </w:rPr>
      </w:pPr>
      <w:r>
        <w:rPr>
          <w:rFonts w:hint="eastAsia" w:ascii="仿宋" w:hAnsi="仿宋" w:eastAsia="仿宋" w:cs="仿宋"/>
          <w:b/>
        </w:rPr>
        <w:t xml:space="preserve">23. </w:t>
      </w:r>
      <w:r>
        <w:rPr>
          <w:rFonts w:hint="eastAsia" w:ascii="仿宋" w:hAnsi="仿宋" w:eastAsia="仿宋" w:cs="仿宋"/>
        </w:rPr>
        <w:t>合同主要条款详见第五部分拟签订的合同文本。</w:t>
      </w:r>
    </w:p>
    <w:p>
      <w:pPr>
        <w:pStyle w:val="26"/>
        <w:spacing w:line="360" w:lineRule="auto"/>
        <w:ind w:left="479" w:hanging="479" w:hangingChars="199"/>
        <w:rPr>
          <w:rFonts w:ascii="仿宋" w:hAnsi="仿宋" w:eastAsia="仿宋" w:cs="仿宋"/>
          <w:b/>
        </w:rPr>
      </w:pPr>
      <w:r>
        <w:rPr>
          <w:rFonts w:hint="eastAsia" w:ascii="仿宋" w:hAnsi="仿宋" w:eastAsia="仿宋" w:cs="仿宋"/>
          <w:b/>
        </w:rPr>
        <w:t>24.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24.1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仿宋" w:hAnsi="仿宋" w:eastAsia="仿宋" w:cs="仿宋"/>
          <w:kern w:val="0"/>
        </w:rPr>
      </w:pPr>
      <w:r>
        <w:rPr>
          <w:rFonts w:hint="eastAsia" w:ascii="仿宋" w:hAnsi="仿宋" w:eastAsia="仿宋" w:cs="仿宋"/>
          <w:kern w:val="0"/>
          <w:lang w:val="zh-CN"/>
        </w:rPr>
        <w:t>2</w:t>
      </w:r>
      <w:r>
        <w:rPr>
          <w:rFonts w:hint="eastAsia" w:ascii="仿宋" w:hAnsi="仿宋" w:eastAsia="仿宋" w:cs="仿宋"/>
          <w:kern w:val="0"/>
        </w:rPr>
        <w:t>4</w:t>
      </w:r>
      <w:r>
        <w:rPr>
          <w:rFonts w:hint="eastAsia" w:ascii="仿宋" w:hAnsi="仿宋" w:eastAsia="仿宋" w:cs="仿宋"/>
          <w:kern w:val="0"/>
          <w:lang w:val="zh-CN"/>
        </w:rPr>
        <w:t>.2中标人按规定的日期、时间、地点，由法定代表人或其授权代表与采购人代表签订合同。如中标人为联合体的，由联合体成员各方法定代表人或其授权代表与采购人代表签订合同。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rPr>
      </w:pPr>
      <w:r>
        <w:rPr>
          <w:rFonts w:hint="eastAsia" w:ascii="仿宋" w:hAnsi="仿宋" w:eastAsia="仿宋" w:cs="仿宋"/>
        </w:rPr>
        <w:t>24.3如签订合同并生效后，供应商无故拒绝或延期，除按照合同条款处理外，列入不良行为记录一次，并给予通报。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rPr>
      </w:pPr>
      <w:r>
        <w:rPr>
          <w:rFonts w:hint="eastAsia" w:ascii="仿宋" w:hAnsi="仿宋" w:eastAsia="仿宋" w:cs="仿宋"/>
        </w:rPr>
        <w:t>24.4中标供应商拒绝与采购人签订合同的，采购人可以按照评审报告推荐的中标或者成交候选人名单排序，确定下一候选人为中标供应商，也可以重新开展政府采购活动。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rPr>
      </w:pPr>
      <w:r>
        <w:rPr>
          <w:rFonts w:hint="eastAsia" w:ascii="仿宋" w:hAnsi="仿宋" w:eastAsia="仿宋" w:cs="仿宋"/>
        </w:rPr>
        <w:t>24.5采购合同由采购人与中标供应商根据招标文件、投标文件等内容通过政府采购电子交易平台在线签订，自动备案。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仿宋"/>
          <w:b/>
        </w:rPr>
      </w:pPr>
      <w:r>
        <w:rPr>
          <w:rFonts w:hint="eastAsia" w:ascii="仿宋" w:hAnsi="仿宋" w:eastAsia="仿宋" w:cs="仿宋"/>
          <w:b/>
        </w:rPr>
        <w:t>25. 履约保证金</w:t>
      </w:r>
    </w:p>
    <w:p>
      <w:pPr>
        <w:tabs>
          <w:tab w:val="left" w:pos="0"/>
        </w:tabs>
        <w:spacing w:line="360" w:lineRule="auto"/>
        <w:ind w:firstLine="482"/>
        <w:rPr>
          <w:rFonts w:ascii="仿宋" w:hAnsi="仿宋" w:eastAsia="仿宋" w:cs="仿宋"/>
          <w:sz w:val="24"/>
          <w:szCs w:val="20"/>
        </w:rPr>
      </w:pPr>
      <w:r>
        <w:rPr>
          <w:rFonts w:hint="eastAsia" w:ascii="仿宋" w:hAnsi="仿宋" w:eastAsia="仿宋" w:cs="仿宋"/>
          <w:sz w:val="24"/>
          <w:szCs w:val="20"/>
        </w:rPr>
        <w:t>杭州市政府采购网公布的供应商履约评价为满分的免收履约保证金。确需收取履约保证金的，履约保证金的数额不得超过政府采购合同金额的1%。鼓励和支持供应商以银行、保险公司出具的电子保函形式提供履约保证金。</w:t>
      </w:r>
      <w:r>
        <w:rPr>
          <w:rFonts w:hint="eastAsia" w:ascii="仿宋" w:hAnsi="仿宋" w:eastAsia="仿宋" w:cs="仿宋"/>
          <w:b/>
          <w:bCs/>
          <w:sz w:val="24"/>
          <w:szCs w:val="20"/>
        </w:rPr>
        <w:t>采购人不得拒收履约保函。</w:t>
      </w:r>
    </w:p>
    <w:p>
      <w:pPr>
        <w:pStyle w:val="3"/>
        <w:ind w:left="0" w:firstLine="480" w:firstLineChars="200"/>
        <w:rPr>
          <w:rFonts w:ascii="仿宋" w:eastAsia="仿宋" w:cs="仿宋"/>
          <w:lang w:val="en-US"/>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131"/>
        <w:snapToGrid w:val="0"/>
        <w:spacing w:before="0"/>
        <w:ind w:firstLine="0" w:firstLineChars="0"/>
        <w:rPr>
          <w:rFonts w:ascii="仿宋" w:hAnsi="仿宋" w:eastAsia="仿宋" w:cs="仿宋"/>
        </w:rPr>
      </w:pPr>
      <w:r>
        <w:rPr>
          <w:rFonts w:hint="eastAsia" w:ascii="仿宋" w:hAnsi="仿宋" w:eastAsia="仿宋" w:cs="仿宋"/>
          <w:b/>
          <w:bCs/>
        </w:rPr>
        <w:t>26</w:t>
      </w:r>
      <w:r>
        <w:rPr>
          <w:rFonts w:hint="eastAsia" w:ascii="仿宋" w:hAnsi="仿宋" w:eastAsia="仿宋" w:cs="仿宋"/>
          <w:b/>
          <w:bCs/>
          <w:szCs w:val="24"/>
        </w:rPr>
        <w:t>.</w:t>
      </w:r>
      <w:r>
        <w:rPr>
          <w:rFonts w:hint="eastAsia" w:ascii="仿宋" w:hAnsi="仿宋" w:eastAsia="仿宋" w:cs="仿宋"/>
          <w:b/>
          <w:szCs w:val="24"/>
        </w:rPr>
        <w:t xml:space="preserve">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rPr>
      </w:pPr>
      <w:r>
        <w:rPr>
          <w:rFonts w:hint="eastAsia" w:ascii="仿宋" w:hAnsi="仿宋" w:eastAsia="仿宋" w:cs="仿宋"/>
        </w:rPr>
        <w:t xml:space="preserve">26.1电子交易平台发生故障而无法登录访问的； </w:t>
      </w:r>
    </w:p>
    <w:p>
      <w:pPr>
        <w:pStyle w:val="131"/>
        <w:snapToGrid w:val="0"/>
        <w:spacing w:before="0"/>
        <w:ind w:firstLine="480"/>
        <w:rPr>
          <w:rFonts w:ascii="仿宋" w:hAnsi="仿宋" w:eastAsia="仿宋" w:cs="仿宋"/>
        </w:rPr>
      </w:pPr>
      <w:r>
        <w:rPr>
          <w:rFonts w:hint="eastAsia" w:ascii="仿宋" w:hAnsi="仿宋" w:eastAsia="仿宋" w:cs="仿宋"/>
        </w:rPr>
        <w:t>26.2电子交易平台应用或数据库出现错误，不能进行正常操作的；</w:t>
      </w:r>
    </w:p>
    <w:p>
      <w:pPr>
        <w:pStyle w:val="131"/>
        <w:snapToGrid w:val="0"/>
        <w:spacing w:before="0"/>
        <w:ind w:firstLine="480"/>
        <w:rPr>
          <w:rFonts w:ascii="仿宋" w:hAnsi="仿宋" w:eastAsia="仿宋" w:cs="仿宋"/>
        </w:rPr>
      </w:pPr>
      <w:r>
        <w:rPr>
          <w:rFonts w:hint="eastAsia" w:ascii="仿宋" w:hAnsi="仿宋" w:eastAsia="仿宋" w:cs="仿宋"/>
        </w:rPr>
        <w:t>26.3电子交易平台发现严重安全漏洞，有潜在泄密危险的；</w:t>
      </w:r>
    </w:p>
    <w:p>
      <w:pPr>
        <w:pStyle w:val="131"/>
        <w:snapToGrid w:val="0"/>
        <w:spacing w:before="0"/>
        <w:ind w:firstLine="480"/>
        <w:rPr>
          <w:rFonts w:ascii="仿宋" w:hAnsi="仿宋" w:eastAsia="仿宋" w:cs="仿宋"/>
        </w:rPr>
      </w:pPr>
      <w:r>
        <w:rPr>
          <w:rFonts w:hint="eastAsia" w:ascii="仿宋" w:hAnsi="仿宋" w:eastAsia="仿宋" w:cs="仿宋"/>
        </w:rPr>
        <w:t xml:space="preserve">26.4病毒发作导致不能进行正常操作的； </w:t>
      </w:r>
    </w:p>
    <w:p>
      <w:pPr>
        <w:pStyle w:val="131"/>
        <w:snapToGrid w:val="0"/>
        <w:spacing w:before="0"/>
        <w:ind w:firstLine="480"/>
        <w:rPr>
          <w:rFonts w:ascii="仿宋" w:hAnsi="仿宋" w:eastAsia="仿宋" w:cs="仿宋"/>
        </w:rPr>
      </w:pPr>
      <w:r>
        <w:rPr>
          <w:rFonts w:hint="eastAsia" w:ascii="仿宋" w:hAnsi="仿宋" w:eastAsia="仿宋" w:cs="仿宋"/>
        </w:rPr>
        <w:t>26.5其他无法保证电子交易的公平、公正和安全的情况。</w:t>
      </w:r>
    </w:p>
    <w:p>
      <w:pPr>
        <w:pStyle w:val="131"/>
        <w:snapToGrid w:val="0"/>
        <w:spacing w:before="0"/>
        <w:ind w:firstLine="0" w:firstLineChars="0"/>
        <w:rPr>
          <w:rFonts w:ascii="仿宋" w:hAnsi="仿宋" w:eastAsia="仿宋" w:cs="仿宋"/>
        </w:rPr>
      </w:pPr>
      <w:r>
        <w:rPr>
          <w:rFonts w:hint="eastAsia" w:ascii="仿宋" w:hAnsi="仿宋" w:eastAsia="仿宋" w:cs="仿宋"/>
        </w:rPr>
        <w:t xml:space="preserve"> </w:t>
      </w:r>
      <w:r>
        <w:rPr>
          <w:rFonts w:hint="eastAsia" w:ascii="仿宋" w:hAnsi="仿宋" w:eastAsia="仿宋" w:cs="仿宋"/>
          <w:b/>
          <w:bCs/>
        </w:rPr>
        <w:t>27.</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1" w:firstLineChars="150"/>
        <w:jc w:val="center"/>
        <w:rPr>
          <w:rFonts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1"/>
      <w:bookmarkEnd w:id="12"/>
      <w:bookmarkEnd w:id="13"/>
    </w:p>
    <w:p>
      <w:pPr>
        <w:tabs>
          <w:tab w:val="left" w:pos="0"/>
        </w:tabs>
        <w:spacing w:line="360" w:lineRule="auto"/>
        <w:ind w:firstLine="480"/>
        <w:rPr>
          <w:rFonts w:ascii="仿宋" w:hAnsi="仿宋" w:eastAsia="仿宋" w:cs="仿宋"/>
          <w:kern w:val="0"/>
          <w:sz w:val="24"/>
        </w:rPr>
        <w:sectPr>
          <w:pgSz w:w="11906" w:h="16838"/>
          <w:pgMar w:top="680" w:right="1418" w:bottom="468" w:left="1418" w:header="851" w:footer="992" w:gutter="0"/>
          <w:cols w:space="720" w:num="1"/>
          <w:titlePg/>
          <w:docGrid w:linePitch="312" w:charSpace="0"/>
        </w:sectPr>
      </w:pPr>
      <w:bookmarkStart w:id="15" w:name="_Hlt74729768"/>
      <w:bookmarkEnd w:id="15"/>
      <w:bookmarkStart w:id="16" w:name="_Hlt75236101"/>
      <w:bookmarkEnd w:id="16"/>
      <w:bookmarkStart w:id="17" w:name="_Hlt68072990"/>
      <w:bookmarkEnd w:id="17"/>
      <w:bookmarkStart w:id="18" w:name="_Hlt74730295"/>
      <w:bookmarkEnd w:id="18"/>
      <w:bookmarkStart w:id="19" w:name="_Hlt74707468"/>
      <w:bookmarkEnd w:id="19"/>
      <w:bookmarkStart w:id="20" w:name="_Hlt74714665"/>
      <w:bookmarkEnd w:id="20"/>
      <w:bookmarkStart w:id="21" w:name="_Hlt75236011"/>
      <w:bookmarkEnd w:id="21"/>
      <w:bookmarkStart w:id="22" w:name="_Hlt68073093"/>
      <w:bookmarkEnd w:id="22"/>
      <w:bookmarkStart w:id="23" w:name="_Hlt68057669"/>
      <w:bookmarkEnd w:id="23"/>
      <w:bookmarkStart w:id="24" w:name="_Hlt68403820"/>
      <w:bookmarkEnd w:id="24"/>
      <w:bookmarkStart w:id="25" w:name="_Hlt75236290"/>
      <w:bookmarkEnd w:id="25"/>
      <w:bookmarkStart w:id="26" w:name="_Hlt68072998"/>
      <w:bookmarkEnd w:id="26"/>
    </w:p>
    <w:p>
      <w:pPr>
        <w:spacing w:line="360" w:lineRule="auto"/>
        <w:jc w:val="center"/>
        <w:outlineLvl w:val="0"/>
        <w:rPr>
          <w:rFonts w:hint="eastAsia" w:eastAsia="宋体"/>
          <w:lang w:eastAsia="zh-CN"/>
        </w:rPr>
      </w:pPr>
      <w:bookmarkStart w:id="27" w:name="第四部分"/>
      <w:r>
        <w:rPr>
          <w:rFonts w:hint="eastAsia" w:ascii="仿宋" w:hAnsi="仿宋" w:eastAsia="仿宋" w:cs="仿宋"/>
          <w:b/>
          <w:sz w:val="36"/>
          <w:szCs w:val="36"/>
        </w:rPr>
        <w:t>第三部分   采购需求</w:t>
      </w:r>
    </w:p>
    <w:p>
      <w:pPr>
        <w:autoSpaceDE w:val="0"/>
        <w:autoSpaceDN w:val="0"/>
        <w:spacing w:line="360" w:lineRule="auto"/>
        <w:ind w:firstLine="420"/>
        <w:rPr>
          <w:rFonts w:hint="eastAsia" w:ascii="仿宋" w:hAnsi="仿宋" w:eastAsia="仿宋" w:cs="仿宋"/>
          <w:sz w:val="24"/>
          <w:szCs w:val="24"/>
        </w:rPr>
      </w:pPr>
      <w:bookmarkStart w:id="28" w:name="_Toc34313439"/>
      <w:bookmarkStart w:id="29" w:name="_Toc26747"/>
      <w:r>
        <w:rPr>
          <w:rFonts w:hint="eastAsia" w:ascii="仿宋" w:hAnsi="仿宋" w:eastAsia="仿宋" w:cs="仿宋"/>
          <w:sz w:val="24"/>
          <w:szCs w:val="24"/>
        </w:rPr>
        <w:t>以下项目规范和服务要求仅为一般性要求，投标人可以根据各自优势进行优化，在现有服务要求的基础上提出更好的方案。</w:t>
      </w:r>
    </w:p>
    <w:p>
      <w:pPr>
        <w:pStyle w:val="15"/>
        <w:spacing w:line="360" w:lineRule="auto"/>
        <w:ind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招标一览表</w:t>
      </w:r>
    </w:p>
    <w:tbl>
      <w:tblPr>
        <w:tblStyle w:val="62"/>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5"/>
        <w:gridCol w:w="1842"/>
        <w:gridCol w:w="3595"/>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4"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8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标段号</w:t>
            </w:r>
          </w:p>
        </w:tc>
        <w:tc>
          <w:tcPr>
            <w:tcW w:w="35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招标金额</w:t>
            </w: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8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5"/>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标段一</w:t>
            </w:r>
          </w:p>
        </w:tc>
        <w:tc>
          <w:tcPr>
            <w:tcW w:w="35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 w:val="24"/>
                <w:szCs w:val="24"/>
                <w:highlight w:val="yellow"/>
              </w:rPr>
            </w:pPr>
            <w:r>
              <w:rPr>
                <w:rFonts w:hint="eastAsia" w:ascii="仿宋" w:hAnsi="仿宋" w:eastAsia="仿宋" w:cs="仿宋"/>
                <w:bCs/>
                <w:sz w:val="24"/>
                <w:szCs w:val="24"/>
              </w:rPr>
              <w:t>35150720元</w:t>
            </w: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8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5"/>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标段二</w:t>
            </w:r>
          </w:p>
        </w:tc>
        <w:tc>
          <w:tcPr>
            <w:tcW w:w="35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31703500元</w:t>
            </w: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8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5"/>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标段三</w:t>
            </w:r>
          </w:p>
        </w:tc>
        <w:tc>
          <w:tcPr>
            <w:tcW w:w="35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32593760元</w:t>
            </w: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bl>
    <w:p>
      <w:pPr>
        <w:pStyle w:val="3"/>
        <w:rPr>
          <w:rFonts w:hint="eastAsia" w:ascii="仿宋" w:hAnsi="仿宋" w:eastAsia="仿宋" w:cs="仿宋"/>
          <w:sz w:val="24"/>
          <w:szCs w:val="24"/>
        </w:rPr>
      </w:pPr>
      <w:bookmarkStart w:id="30" w:name="_Toc519513682"/>
      <w:r>
        <w:rPr>
          <w:rFonts w:hint="eastAsia" w:ascii="仿宋" w:hAnsi="仿宋" w:eastAsia="仿宋" w:cs="仿宋"/>
          <w:sz w:val="24"/>
          <w:szCs w:val="24"/>
        </w:rPr>
        <w:t>一、项目背景</w:t>
      </w:r>
      <w:bookmarkEnd w:id="30"/>
    </w:p>
    <w:p>
      <w:pPr>
        <w:autoSpaceDE w:val="0"/>
        <w:autoSpaceDN w:val="0"/>
        <w:spacing w:line="360" w:lineRule="auto"/>
        <w:ind w:firstLine="480"/>
        <w:rPr>
          <w:rFonts w:hint="eastAsia" w:ascii="仿宋" w:hAnsi="仿宋" w:eastAsia="仿宋" w:cs="仿宋"/>
          <w:sz w:val="24"/>
          <w:szCs w:val="24"/>
        </w:rPr>
      </w:pPr>
      <w:bookmarkStart w:id="31" w:name="_Toc396150104"/>
      <w:bookmarkStart w:id="32" w:name="_Toc396422666"/>
      <w:bookmarkStart w:id="33" w:name="_Toc382035438"/>
      <w:bookmarkStart w:id="34" w:name="_Toc436997256"/>
      <w:r>
        <w:rPr>
          <w:rFonts w:hint="eastAsia" w:ascii="仿宋" w:hAnsi="仿宋" w:eastAsia="仿宋" w:cs="仿宋"/>
          <w:sz w:val="24"/>
          <w:szCs w:val="24"/>
        </w:rPr>
        <w:t>杭州市钱塘区地处长三角南翼地理中心、杭州都市区东部门户。 具体四至范围为：东、北以钱塘江界线为界，南至红十五线、十二埭横河及与绍兴县接壤的北侧河道，西南与杭州空港经济开发区交界，西至东湖路，西北与余杭区、海宁市交界。辖区坐拥国家级开发区——杭州经济技术开发区、全国最大的高教园区——浙江省高教园区和浙江杭州出口加工区、全国最大的危化品企业聚集区之一。</w:t>
      </w:r>
    </w:p>
    <w:p>
      <w:pPr>
        <w:autoSpaceDE w:val="0"/>
        <w:autoSpaceDN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近年来，随着杭州市和钱塘区的平安城市、雪亮工程建设，视频监控系统在功能和技术上都得到了极大提高，并广泛应用在城市安全、交通管控、城市管理、环境保护等领域，成为实时、直观、准确反映城市运行状态的重要手段。</w:t>
      </w:r>
    </w:p>
    <w:p>
      <w:pPr>
        <w:autoSpaceDE w:val="0"/>
        <w:autoSpaceDN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钱塘区作为杭州第19届亚运会承办地，届时将举办手球、轮滑、滑板、击剑等赛事，届时将有大量的观赛人员涌入，需要借力智慧安防体系进一步提高安保效能。随着城市发展建设，钱塘区下沙、白杨、河庄、义蓬、新湾、临江、前进7个街道，仍旧存在监控盲点、断点，因此必须加强前端感知补盲，以应对城市治理、服务等工作的各项要求。</w:t>
      </w:r>
    </w:p>
    <w:bookmarkEnd w:id="31"/>
    <w:bookmarkEnd w:id="32"/>
    <w:bookmarkEnd w:id="33"/>
    <w:bookmarkEnd w:id="34"/>
    <w:p>
      <w:pPr>
        <w:pStyle w:val="3"/>
        <w:rPr>
          <w:rFonts w:hint="eastAsia" w:ascii="仿宋" w:hAnsi="仿宋" w:eastAsia="仿宋" w:cs="仿宋"/>
          <w:sz w:val="24"/>
          <w:szCs w:val="24"/>
        </w:rPr>
      </w:pPr>
      <w:bookmarkStart w:id="35" w:name="_Toc28528920"/>
      <w:bookmarkStart w:id="36" w:name="_Toc34313435"/>
      <w:bookmarkStart w:id="37" w:name="_Toc519513686"/>
      <w:r>
        <w:rPr>
          <w:rFonts w:hint="eastAsia" w:ascii="仿宋" w:hAnsi="仿宋" w:eastAsia="仿宋" w:cs="仿宋"/>
          <w:sz w:val="24"/>
          <w:szCs w:val="24"/>
        </w:rPr>
        <w:t>二、设计原则</w:t>
      </w:r>
      <w:bookmarkEnd w:id="35"/>
      <w:bookmarkEnd w:id="36"/>
    </w:p>
    <w:p>
      <w:pPr>
        <w:snapToGrid w:val="0"/>
        <w:spacing w:line="360" w:lineRule="auto"/>
        <w:ind w:firstLine="482"/>
        <w:outlineLvl w:val="2"/>
        <w:rPr>
          <w:rFonts w:hint="eastAsia" w:ascii="仿宋" w:hAnsi="仿宋" w:eastAsia="仿宋" w:cs="仿宋"/>
          <w:b/>
          <w:snapToGrid w:val="0"/>
          <w:kern w:val="0"/>
          <w:sz w:val="24"/>
          <w:szCs w:val="24"/>
          <w:lang w:val="zh-CN"/>
        </w:rPr>
      </w:pPr>
      <w:bookmarkStart w:id="38" w:name="_Toc396150105"/>
      <w:bookmarkStart w:id="39" w:name="_Toc436997257"/>
      <w:bookmarkStart w:id="40" w:name="_Toc396422667"/>
      <w:r>
        <w:rPr>
          <w:rFonts w:hint="eastAsia" w:ascii="仿宋" w:hAnsi="仿宋" w:eastAsia="仿宋" w:cs="仿宋"/>
          <w:b/>
          <w:snapToGrid w:val="0"/>
          <w:kern w:val="0"/>
          <w:sz w:val="24"/>
          <w:szCs w:val="24"/>
          <w:lang w:val="zh-CN"/>
        </w:rPr>
        <w:t>1、统一标准原则</w:t>
      </w:r>
      <w:bookmarkEnd w:id="38"/>
      <w:bookmarkEnd w:id="39"/>
      <w:bookmarkEnd w:id="40"/>
    </w:p>
    <w:p>
      <w:pPr>
        <w:autoSpaceDE w:val="0"/>
        <w:autoSpaceDN w:val="0"/>
        <w:spacing w:line="360" w:lineRule="auto"/>
        <w:ind w:firstLine="480"/>
        <w:rPr>
          <w:rFonts w:hint="eastAsia" w:ascii="仿宋" w:hAnsi="仿宋" w:eastAsia="仿宋" w:cs="仿宋"/>
          <w:sz w:val="24"/>
          <w:szCs w:val="24"/>
        </w:rPr>
      </w:pPr>
      <w:bookmarkStart w:id="41" w:name="_Toc396422668"/>
      <w:bookmarkStart w:id="42" w:name="_Toc396150106"/>
      <w:bookmarkStart w:id="43" w:name="_Toc436997258"/>
      <w:r>
        <w:rPr>
          <w:rFonts w:hint="eastAsia" w:ascii="仿宋" w:hAnsi="仿宋" w:eastAsia="仿宋" w:cs="仿宋"/>
          <w:color w:val="000000"/>
          <w:sz w:val="24"/>
          <w:szCs w:val="24"/>
        </w:rPr>
        <w:t>在系统建设中，必须执行地方及国家相关技术标准，必须和</w:t>
      </w:r>
      <w:r>
        <w:rPr>
          <w:rFonts w:hint="eastAsia" w:ascii="仿宋" w:hAnsi="仿宋" w:eastAsia="仿宋" w:cs="仿宋"/>
          <w:snapToGrid w:val="0"/>
          <w:kern w:val="0"/>
          <w:sz w:val="24"/>
          <w:szCs w:val="24"/>
        </w:rPr>
        <w:t>钱塘区</w:t>
      </w:r>
      <w:r>
        <w:rPr>
          <w:rFonts w:hint="eastAsia" w:ascii="仿宋" w:hAnsi="仿宋" w:eastAsia="仿宋" w:cs="仿宋"/>
          <w:color w:val="000000"/>
          <w:sz w:val="24"/>
          <w:szCs w:val="24"/>
        </w:rPr>
        <w:t>现有雪亮工程统一标准原则，确保监控系统互联互通，必须与</w:t>
      </w:r>
      <w:r>
        <w:rPr>
          <w:rFonts w:hint="eastAsia" w:ascii="仿宋" w:hAnsi="仿宋" w:eastAsia="仿宋" w:cs="仿宋"/>
          <w:snapToGrid w:val="0"/>
          <w:kern w:val="0"/>
          <w:sz w:val="24"/>
          <w:szCs w:val="24"/>
        </w:rPr>
        <w:t>钱塘区</w:t>
      </w:r>
      <w:r>
        <w:rPr>
          <w:rFonts w:hint="eastAsia" w:ascii="仿宋" w:hAnsi="仿宋" w:eastAsia="仿宋" w:cs="仿宋"/>
          <w:color w:val="000000"/>
          <w:sz w:val="24"/>
          <w:szCs w:val="24"/>
        </w:rPr>
        <w:t>现有实战平台、监控汇聚平台、车辆大数据应用平台、交警集成指挥平台和道路交通信号控制等系统无缝对接</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视频需支持GB28181协议、图片需支持GAT1400标准，并充分考虑与其他信息系统的衔接与共享，保持系统软件接口的开放性、可扩展性。</w:t>
      </w:r>
    </w:p>
    <w:p>
      <w:pPr>
        <w:snapToGrid w:val="0"/>
        <w:spacing w:line="360" w:lineRule="auto"/>
        <w:ind w:firstLine="482"/>
        <w:outlineLvl w:val="2"/>
        <w:rPr>
          <w:rFonts w:hint="eastAsia" w:ascii="仿宋" w:hAnsi="仿宋" w:eastAsia="仿宋" w:cs="仿宋"/>
          <w:b/>
          <w:snapToGrid w:val="0"/>
          <w:kern w:val="0"/>
          <w:sz w:val="24"/>
          <w:szCs w:val="24"/>
          <w:lang w:val="zh-CN"/>
        </w:rPr>
      </w:pPr>
      <w:r>
        <w:rPr>
          <w:rFonts w:hint="eastAsia" w:ascii="仿宋" w:hAnsi="仿宋" w:eastAsia="仿宋" w:cs="仿宋"/>
          <w:b/>
          <w:snapToGrid w:val="0"/>
          <w:kern w:val="0"/>
          <w:sz w:val="24"/>
          <w:szCs w:val="24"/>
          <w:lang w:val="zh-CN"/>
        </w:rPr>
        <w:t>2、先进实用原则</w:t>
      </w:r>
      <w:bookmarkEnd w:id="41"/>
      <w:bookmarkEnd w:id="42"/>
      <w:bookmarkEnd w:id="43"/>
    </w:p>
    <w:p>
      <w:pPr>
        <w:autoSpaceDE w:val="0"/>
        <w:autoSpaceDN w:val="0"/>
        <w:spacing w:line="360" w:lineRule="auto"/>
        <w:ind w:firstLine="480"/>
        <w:rPr>
          <w:rFonts w:hint="eastAsia" w:ascii="仿宋" w:hAnsi="仿宋" w:eastAsia="仿宋" w:cs="仿宋"/>
          <w:sz w:val="24"/>
          <w:szCs w:val="24"/>
        </w:rPr>
      </w:pPr>
      <w:bookmarkStart w:id="44" w:name="_Toc396150107"/>
      <w:bookmarkStart w:id="45" w:name="_Toc396422669"/>
      <w:bookmarkStart w:id="46" w:name="_Toc436997259"/>
      <w:r>
        <w:rPr>
          <w:rFonts w:hint="eastAsia" w:ascii="仿宋" w:hAnsi="仿宋" w:eastAsia="仿宋" w:cs="仿宋"/>
          <w:sz w:val="24"/>
          <w:szCs w:val="24"/>
        </w:rPr>
        <w:t>在系统建设中，既要满足业务需求，又要充分考虑未来发展需求，采用的系统必须用先进、成熟、主流的技术；采用的产品必须质量达标，性能稳定，能持续有效运行；采用的应用软件必须界面友好、操作简便，满足实战需求。</w:t>
      </w:r>
    </w:p>
    <w:p>
      <w:pPr>
        <w:snapToGrid w:val="0"/>
        <w:spacing w:line="360" w:lineRule="auto"/>
        <w:ind w:firstLine="482"/>
        <w:outlineLvl w:val="2"/>
        <w:rPr>
          <w:rFonts w:hint="eastAsia" w:ascii="仿宋" w:hAnsi="仿宋" w:eastAsia="仿宋" w:cs="仿宋"/>
          <w:b/>
          <w:snapToGrid w:val="0"/>
          <w:kern w:val="0"/>
          <w:sz w:val="24"/>
          <w:szCs w:val="24"/>
          <w:lang w:val="zh-CN"/>
        </w:rPr>
      </w:pPr>
      <w:r>
        <w:rPr>
          <w:rFonts w:hint="eastAsia" w:ascii="仿宋" w:hAnsi="仿宋" w:eastAsia="仿宋" w:cs="仿宋"/>
          <w:b/>
          <w:snapToGrid w:val="0"/>
          <w:kern w:val="0"/>
          <w:sz w:val="24"/>
          <w:szCs w:val="24"/>
          <w:lang w:val="zh-CN"/>
        </w:rPr>
        <w:t>3、资源共享原则</w:t>
      </w:r>
      <w:bookmarkEnd w:id="44"/>
      <w:bookmarkEnd w:id="45"/>
      <w:bookmarkEnd w:id="46"/>
    </w:p>
    <w:p>
      <w:pPr>
        <w:autoSpaceDE w:val="0"/>
        <w:autoSpaceDN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在系统建设中，要充分论证、科学规划、合理布建，站在全局一盘棋的角度，满足全区的应用需求，坚持各种资源高度共享，建设一个共享资源池，杜绝信息孤岛。</w:t>
      </w:r>
    </w:p>
    <w:p>
      <w:pPr>
        <w:snapToGrid w:val="0"/>
        <w:spacing w:line="360" w:lineRule="auto"/>
        <w:ind w:firstLine="482"/>
        <w:outlineLvl w:val="2"/>
        <w:rPr>
          <w:rFonts w:hint="eastAsia" w:ascii="仿宋" w:hAnsi="仿宋" w:eastAsia="仿宋" w:cs="仿宋"/>
          <w:b/>
          <w:snapToGrid w:val="0"/>
          <w:kern w:val="0"/>
          <w:sz w:val="24"/>
          <w:szCs w:val="24"/>
          <w:lang w:val="zh-CN"/>
        </w:rPr>
      </w:pPr>
      <w:bookmarkStart w:id="47" w:name="_Toc396422670"/>
      <w:bookmarkStart w:id="48" w:name="_Toc396150108"/>
      <w:bookmarkStart w:id="49" w:name="_Toc436997260"/>
      <w:r>
        <w:rPr>
          <w:rFonts w:hint="eastAsia" w:ascii="仿宋" w:hAnsi="仿宋" w:eastAsia="仿宋" w:cs="仿宋"/>
          <w:b/>
          <w:snapToGrid w:val="0"/>
          <w:kern w:val="0"/>
          <w:sz w:val="24"/>
          <w:szCs w:val="24"/>
          <w:lang w:val="zh-CN"/>
        </w:rPr>
        <w:t>4、全区应用原则</w:t>
      </w:r>
      <w:bookmarkEnd w:id="47"/>
      <w:bookmarkEnd w:id="48"/>
      <w:bookmarkEnd w:id="49"/>
    </w:p>
    <w:p>
      <w:pPr>
        <w:autoSpaceDE w:val="0"/>
        <w:autoSpaceDN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坚持科技引领服务实战，紧贴实战，进一步拓展和深化各项数据在业务中的应用，以亚运安保工作为重点进行建设，服务于钱塘区相关政府部门，全面提升社会治安整体防控能力。</w:t>
      </w:r>
    </w:p>
    <w:bookmarkEnd w:id="37"/>
    <w:p>
      <w:pPr>
        <w:pStyle w:val="3"/>
        <w:spacing w:line="360" w:lineRule="auto"/>
        <w:rPr>
          <w:rFonts w:hint="eastAsia" w:ascii="仿宋" w:hAnsi="仿宋" w:eastAsia="仿宋" w:cs="仿宋"/>
          <w:sz w:val="24"/>
          <w:szCs w:val="24"/>
        </w:rPr>
      </w:pPr>
      <w:bookmarkStart w:id="50" w:name="_Toc519513687"/>
      <w:r>
        <w:rPr>
          <w:rFonts w:hint="eastAsia" w:ascii="仿宋" w:hAnsi="仿宋" w:eastAsia="仿宋" w:cs="仿宋"/>
          <w:sz w:val="24"/>
          <w:szCs w:val="24"/>
        </w:rPr>
        <w:t>三、特别说明</w:t>
      </w:r>
      <w:bookmarkEnd w:id="50"/>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“特别说明”为必须满足的条款，投标文件中针对以下内容，以投标方身份出具承诺函。</w:t>
      </w:r>
    </w:p>
    <w:p>
      <w:pPr>
        <w:snapToGrid w:val="0"/>
        <w:spacing w:line="360" w:lineRule="auto"/>
        <w:ind w:firstLine="480"/>
        <w:rPr>
          <w:rFonts w:hint="eastAsia" w:ascii="仿宋" w:hAnsi="仿宋" w:eastAsia="仿宋" w:cs="仿宋"/>
          <w:color w:val="000000"/>
          <w:sz w:val="24"/>
          <w:szCs w:val="24"/>
        </w:rPr>
      </w:pPr>
      <w:r>
        <w:rPr>
          <w:rFonts w:hint="eastAsia" w:ascii="仿宋" w:hAnsi="仿宋" w:eastAsia="仿宋" w:cs="仿宋"/>
          <w:sz w:val="24"/>
          <w:szCs w:val="24"/>
        </w:rPr>
        <w:t>1、本次高清视频监控点位的建设以及原有所有设备的接入和改造，最终具体点位数量、安装位置、功能由招标人根据实际需要确定；</w:t>
      </w:r>
      <w:r>
        <w:rPr>
          <w:rFonts w:hint="eastAsia" w:ascii="仿宋" w:hAnsi="仿宋" w:eastAsia="仿宋" w:cs="仿宋"/>
          <w:color w:val="000000"/>
          <w:sz w:val="24"/>
          <w:szCs w:val="24"/>
        </w:rPr>
        <w:t>全部建设点位要在2023年4月30日前在市、区两级视频平台上线。</w:t>
      </w:r>
    </w:p>
    <w:p>
      <w:pPr>
        <w:snapToGrid w:val="0"/>
        <w:spacing w:line="360" w:lineRule="auto"/>
        <w:ind w:firstLine="480" w:firstLineChars="0"/>
        <w:rPr>
          <w:rFonts w:hint="eastAsia" w:ascii="仿宋" w:hAnsi="仿宋" w:eastAsia="仿宋" w:cs="仿宋"/>
          <w:sz w:val="24"/>
          <w:szCs w:val="24"/>
        </w:rPr>
      </w:pPr>
      <w:r>
        <w:rPr>
          <w:rFonts w:hint="eastAsia" w:ascii="仿宋" w:hAnsi="仿宋" w:eastAsia="仿宋" w:cs="仿宋"/>
          <w:sz w:val="24"/>
          <w:szCs w:val="24"/>
        </w:rPr>
        <w:t>▲2、本次项目必须与现有杭州市钱塘区视频汇聚平台无缝对接，以及将数据推送至杭州市政法委平台、杭州市公安局平台、区政法委平台、区电子政务网平台、杭州市交警支队平台。治安监控、卡口和电子警察等智能设备的视频和结构化数据必须与现有的钱塘区视频汇聚平台及智慧**平台保持无缝对接，云存储必须与现有钱塘区云存储中心保持无缝对接</w:t>
      </w:r>
      <w:r>
        <w:rPr>
          <w:rFonts w:hint="eastAsia" w:ascii="仿宋" w:hAnsi="仿宋" w:eastAsia="仿宋" w:cs="仿宋"/>
          <w:sz w:val="24"/>
          <w:szCs w:val="24"/>
          <w:lang w:eastAsia="zh-CN"/>
        </w:rPr>
        <w:t>。</w:t>
      </w:r>
      <w:r>
        <w:rPr>
          <w:rFonts w:hint="eastAsia" w:ascii="仿宋" w:hAnsi="仿宋" w:eastAsia="仿宋" w:cs="仿宋"/>
          <w:color w:val="000000"/>
          <w:sz w:val="24"/>
          <w:szCs w:val="24"/>
        </w:rPr>
        <w:t>本次提供产品视频需支持GB28181协议、图片需支持GAT1400标准</w:t>
      </w:r>
      <w:r>
        <w:rPr>
          <w:rFonts w:hint="eastAsia" w:ascii="仿宋" w:hAnsi="仿宋" w:eastAsia="仿宋" w:cs="仿宋"/>
          <w:color w:val="000000"/>
          <w:sz w:val="24"/>
          <w:szCs w:val="24"/>
          <w:lang w:eastAsia="zh-CN"/>
        </w:rPr>
        <w:t>。</w:t>
      </w:r>
      <w:r>
        <w:rPr>
          <w:rFonts w:hint="eastAsia" w:ascii="仿宋" w:hAnsi="仿宋" w:eastAsia="仿宋" w:cs="仿宋"/>
          <w:sz w:val="24"/>
          <w:szCs w:val="24"/>
        </w:rPr>
        <w:t>本项目所有涉及内容必须满足杭州市公安局统一调度、资产对接、任务承接等功能，所涉及的设备和软件开发，如有遗漏，需由中标人补齐，涉及相关费用包含在投标报价中，各投标人在投标报价时应考虑上述情况产生的费用，投标时并做出相应的承诺。</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3、在钱塘区范围内，中标人必须与之前提供治安、交通监控（含政府投资和社会接入）的运营商主动无偿协调，整合接入原有监控系统及原有前端。</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4、前端采集的全部数据所有权归采购人所有，中标人应与采购人签订保密协议，并严格按照协议要求落实。</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5、本项目的所有软件、硬件、承载网络需构成一套完整的系统，如有遗漏，需由中标人补齐，涉及相关费用包含在投标报价中，各投标人在投标报价时应考虑上述情况产生的费用，投标时并做出相应的承诺。</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6、承载钱塘区治安监控、违停监控、高清电子警察、卡口、违停、不礼让行人等设备的视频专网必须是一张和互联网完全隔离的单独网络。</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7、本项目所有点位在建设过程中，取电方式以从路灯开关箱接入为主，特殊情况接入需经由招标人同意；施工过程中涉及到道路、绿化等基础设施的破坏由中标人负责修复，与招标人无关。</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8、验收前投标人按照招标人批准的有资质单位提供第三方检测并出具检测报告，第三方检测范围包括但不限于：网络线路、智能机箱、监控杆件、前端设备、存储设备。新建内容全部进行第三方检测，并符合国家标准。</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第三方检测机构需具备法定检测机构资质，相关检测费用及验收费用由中标单位承担，包含在投标报价中。</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9、本项目三个标段均要求中标单位有社会面接入能力，包含社会单位内部视频的点位接入、故障维修、日常维护以及每个点位不低于100M带宽光纤的链路租赁服务等，具体接入位置和数量按照甲方需求确定，需在投标清单中对单点接入费用单独报价，但不计投标总价。</w:t>
      </w:r>
    </w:p>
    <w:p>
      <w:pPr>
        <w:pStyle w:val="3"/>
        <w:spacing w:line="360" w:lineRule="auto"/>
        <w:rPr>
          <w:rFonts w:hint="eastAsia" w:ascii="仿宋" w:hAnsi="仿宋" w:eastAsia="仿宋" w:cs="仿宋"/>
          <w:sz w:val="24"/>
          <w:szCs w:val="24"/>
        </w:rPr>
      </w:pPr>
      <w:bookmarkStart w:id="51" w:name="_Toc519513688"/>
      <w:r>
        <w:rPr>
          <w:rFonts w:hint="eastAsia" w:ascii="仿宋" w:hAnsi="仿宋" w:eastAsia="仿宋" w:cs="仿宋"/>
          <w:sz w:val="24"/>
          <w:szCs w:val="24"/>
        </w:rPr>
        <w:t>四、标段划分</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4.1建设内容</w:t>
      </w:r>
    </w:p>
    <w:p>
      <w:pPr>
        <w:autoSpaceDE w:val="0"/>
        <w:autoSpaceDN w:val="0"/>
        <w:spacing w:line="360" w:lineRule="auto"/>
        <w:ind w:firstLine="481" w:firstLineChars="200"/>
        <w:rPr>
          <w:rFonts w:hint="eastAsia" w:ascii="仿宋" w:hAnsi="仿宋" w:eastAsia="仿宋" w:cs="仿宋"/>
          <w:b/>
          <w:sz w:val="24"/>
          <w:szCs w:val="24"/>
        </w:rPr>
      </w:pPr>
      <w:r>
        <w:rPr>
          <w:rFonts w:hint="eastAsia" w:ascii="仿宋" w:hAnsi="仿宋" w:eastAsia="仿宋" w:cs="仿宋"/>
          <w:b/>
          <w:sz w:val="24"/>
          <w:szCs w:val="24"/>
        </w:rPr>
        <w:t>本次项目标段一建设内容包括以下几个部分：</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1、结构化视频监控系统：补盲1165路前端结构化视频采集设备（含81路结构化枪机、1084路结构化球机），更好的在防控体系构建、侵财案件压降、重点群体管控等基层治理方向发力，推进钱塘区基层社会治理不断提质增效。</w:t>
      </w:r>
    </w:p>
    <w:p>
      <w:pPr>
        <w:pStyle w:val="784"/>
        <w:widowControl w:val="0"/>
        <w:snapToGrid w:val="0"/>
        <w:spacing w:line="360" w:lineRule="auto"/>
        <w:ind w:left="479" w:leftChars="228"/>
        <w:rPr>
          <w:rFonts w:hint="eastAsia" w:ascii="仿宋" w:hAnsi="仿宋" w:eastAsia="仿宋" w:cs="仿宋"/>
          <w:b/>
          <w:bCs/>
          <w:kern w:val="2"/>
          <w:sz w:val="24"/>
          <w:szCs w:val="24"/>
        </w:rPr>
      </w:pPr>
      <w:r>
        <w:rPr>
          <w:rFonts w:hint="eastAsia" w:ascii="仿宋" w:hAnsi="仿宋" w:eastAsia="仿宋" w:cs="仿宋"/>
          <w:b/>
          <w:bCs/>
          <w:kern w:val="2"/>
          <w:sz w:val="24"/>
          <w:szCs w:val="24"/>
        </w:rPr>
        <w:t>本次项目</w:t>
      </w:r>
      <w:r>
        <w:rPr>
          <w:rFonts w:hint="eastAsia" w:ascii="仿宋" w:hAnsi="仿宋" w:eastAsia="仿宋" w:cs="仿宋"/>
          <w:b/>
          <w:sz w:val="24"/>
          <w:szCs w:val="24"/>
        </w:rPr>
        <w:t>标段</w:t>
      </w:r>
      <w:r>
        <w:rPr>
          <w:rFonts w:hint="eastAsia" w:ascii="仿宋" w:hAnsi="仿宋" w:eastAsia="仿宋" w:cs="仿宋"/>
          <w:b/>
          <w:bCs/>
          <w:kern w:val="2"/>
          <w:sz w:val="24"/>
          <w:szCs w:val="24"/>
        </w:rPr>
        <w:t>二建设内容包括以下几个部分：</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1、高空视频监控：对于目前有高空监控需求的点位进行增补，共计37路，主要为广场、商业中心外围、小区、沿江等有宏观监控需求点位进行布设。同时，中标人应当承担高点监控在铁塔上的安装、维护等工作。</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2、高清电子警察系统：对于入城路口、重点路口新增高清电子警察设备，共计273路，对违章变道、压线、非法停车等违规行为进行查处，规范交通秩序。</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3、高清卡口系统：主要在钱塘区入城路段、黄牌货车路段、低等级公路、加油站出入口等处增设高清卡口设备，共计145路，实现过车数据统计、监测和记录。</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4、增加钱塘区重点场景不礼让行人系统2路、非机动车抓拍系统4个方向、违停抓拍系统15路、ETC采集设备150路，提升钱塘区交通文明氛围，减少交通事故发生。</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5、视频结构化算力扩容：增加1000路后端视频结构化算力，主要用于无法准确抓取人脸等复杂场景下，与人脸识别联合应用，能够有效的进行智能分析。</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6、数据运维服务：汇聚钱塘区数据，形成统一的感知数据资源池，将数据统一格式、统一标准支撑数据赋能。</w:t>
      </w:r>
    </w:p>
    <w:p>
      <w:pPr>
        <w:autoSpaceDE w:val="0"/>
        <w:autoSpaceDN w:val="0"/>
        <w:spacing w:line="360" w:lineRule="auto"/>
        <w:ind w:left="420"/>
        <w:rPr>
          <w:rFonts w:hint="eastAsia" w:ascii="仿宋" w:hAnsi="仿宋" w:eastAsia="仿宋" w:cs="仿宋"/>
          <w:b/>
          <w:sz w:val="24"/>
          <w:szCs w:val="24"/>
        </w:rPr>
      </w:pPr>
      <w:r>
        <w:rPr>
          <w:rFonts w:hint="eastAsia" w:ascii="仿宋" w:hAnsi="仿宋" w:eastAsia="仿宋" w:cs="仿宋"/>
          <w:b/>
          <w:sz w:val="24"/>
          <w:szCs w:val="24"/>
        </w:rPr>
        <w:t>本次项目标段三建设内容包括以下几个部分：</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1、人脸识别视频监控系统：补盲钱塘区重点场景740路人脸识别视频采集设备，加强前端人脸采集能力。</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2、多维融合系统升级：多维融合系统升级主要是算法扩容和数据接入实现全域数据解析，为应用提供数据基础；功能应用以多维数据融合分析为方向，深度应用视图数据对原有功能迭代更新，提供广域多维智能应用服务支撑实战化应用。</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3、机房扩建：推进钱塘区未来三年整体信息化业务有序进行，需扩建数据中心机房，以容纳新增的数据库、结构化应用系统、人脸应用系统、云存储等设备。</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4.2系统整体架构要求</w:t>
      </w:r>
    </w:p>
    <w:p>
      <w:pPr>
        <w:pStyle w:val="23"/>
        <w:rPr>
          <w:rFonts w:hint="eastAsia" w:ascii="仿宋" w:hAnsi="仿宋" w:eastAsia="仿宋" w:cs="仿宋"/>
          <w:sz w:val="24"/>
          <w:szCs w:val="24"/>
          <w:lang w:val="en-US"/>
        </w:rPr>
      </w:pPr>
      <w:r>
        <w:rPr>
          <w:rFonts w:hint="eastAsia" w:ascii="仿宋" w:hAnsi="仿宋" w:eastAsia="仿宋" w:cs="仿宋"/>
          <w:sz w:val="24"/>
          <w:szCs w:val="24"/>
          <w:lang w:val="en-US"/>
        </w:rPr>
        <w:drawing>
          <wp:inline distT="0" distB="0" distL="0" distR="0">
            <wp:extent cx="5740400" cy="3552190"/>
            <wp:effectExtent l="0" t="0" r="0" b="0"/>
            <wp:docPr id="5" name="图片 5" descr="E:\2022年项目\钱塘分局数据中心\钱塘新建雪亮招标标书\新建 Microsoft Visio 绘图.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E:\2022年项目\钱塘分局数据中心\钱塘新建雪亮招标标书\新建 Microsoft Visio 绘图.jpg"/>
                    <pic:cNvPicPr>
                      <a:picLocks noChangeAspect="true" noChangeArrowheads="true"/>
                    </pic:cNvPicPr>
                  </pic:nvPicPr>
                  <pic:blipFill>
                    <a:blip r:embed="rId28">
                      <a:extLst>
                        <a:ext uri="{28A0092B-C50C-407E-A947-70E740481C1C}">
                          <a14:useLocalDpi xmlns:a14="http://schemas.microsoft.com/office/drawing/2010/main" val="false"/>
                        </a:ext>
                      </a:extLst>
                    </a:blip>
                    <a:srcRect/>
                    <a:stretch>
                      <a:fillRect/>
                    </a:stretch>
                  </pic:blipFill>
                  <pic:spPr>
                    <a:xfrm>
                      <a:off x="0" y="0"/>
                      <a:ext cx="5740400" cy="3552461"/>
                    </a:xfrm>
                    <a:prstGeom prst="rect">
                      <a:avLst/>
                    </a:prstGeom>
                    <a:noFill/>
                    <a:ln>
                      <a:noFill/>
                    </a:ln>
                  </pic:spPr>
                </pic:pic>
              </a:graphicData>
            </a:graphic>
          </wp:inline>
        </w:drawing>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1、本次新租的人脸监控子系统、结构化监控子系统、高空监控子系统等需接入到钱塘区原有的专网汇聚云平台中；</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2、本次新租的电子警察子系统、卡口子系统、不礼让行人抓拍系统和违停抓拍子系统等需接入到钱塘区交警原有的视频专网综合管控接入平台；</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3、本项目需配套建设相应的云存储子系统，系统要支持所有新租的治安监控点位存储不少于8M码流，卡口和电警等智能交通点位存储不少于8M码流，录像存储时间不少于30天；人脸、结构化、卡口、电警和违停抓拍图片存储按照不少于512K/张。</w:t>
      </w:r>
    </w:p>
    <w:p>
      <w:pPr>
        <w:pStyle w:val="24"/>
        <w:spacing w:line="360" w:lineRule="auto"/>
        <w:rPr>
          <w:rFonts w:hint="eastAsia" w:ascii="仿宋" w:hAnsi="仿宋" w:eastAsia="仿宋" w:cs="仿宋"/>
          <w:sz w:val="24"/>
          <w:szCs w:val="24"/>
          <w:lang w:val="en-US"/>
        </w:rPr>
      </w:pPr>
      <w:r>
        <w:rPr>
          <w:rFonts w:hint="eastAsia" w:ascii="仿宋" w:hAnsi="仿宋" w:eastAsia="仿宋" w:cs="仿宋"/>
          <w:sz w:val="24"/>
          <w:szCs w:val="24"/>
          <w:lang w:val="en-US"/>
        </w:rPr>
        <w:t>清单要求：</w:t>
      </w:r>
    </w:p>
    <w:p>
      <w:pPr>
        <w:snapToGrid w:val="0"/>
        <w:spacing w:line="360" w:lineRule="auto"/>
        <w:ind w:firstLine="480" w:firstLineChars="200"/>
        <w:rPr>
          <w:rFonts w:hint="eastAsia" w:ascii="仿宋" w:hAnsi="仿宋" w:eastAsia="仿宋" w:cs="仿宋"/>
          <w:b/>
          <w:bCs/>
          <w:snapToGrid w:val="0"/>
          <w:kern w:val="0"/>
          <w:sz w:val="24"/>
          <w:szCs w:val="24"/>
        </w:rPr>
      </w:pPr>
      <w:r>
        <w:rPr>
          <w:rFonts w:hint="eastAsia" w:ascii="仿宋" w:hAnsi="仿宋" w:eastAsia="仿宋" w:cs="仿宋"/>
          <w:snapToGrid w:val="0"/>
          <w:kern w:val="0"/>
          <w:sz w:val="24"/>
          <w:szCs w:val="24"/>
        </w:rPr>
        <w:t>1、</w:t>
      </w:r>
      <w:r>
        <w:rPr>
          <w:rFonts w:hint="eastAsia" w:ascii="仿宋" w:hAnsi="仿宋" w:eastAsia="仿宋" w:cs="仿宋"/>
          <w:b/>
          <w:bCs/>
          <w:snapToGrid w:val="0"/>
          <w:kern w:val="0"/>
          <w:sz w:val="24"/>
          <w:szCs w:val="24"/>
        </w:rPr>
        <w:t>▲以下为本次项目的主要设备清单，如有遗漏请投标单位自行考虑，项目要求统一性交付。</w:t>
      </w:r>
    </w:p>
    <w:p>
      <w:pPr>
        <w:snapToGrid w:val="0"/>
        <w:spacing w:line="360" w:lineRule="auto"/>
        <w:ind w:firstLine="481" w:firstLineChars="200"/>
        <w:rPr>
          <w:rFonts w:hint="eastAsia" w:ascii="仿宋" w:hAnsi="仿宋" w:eastAsia="仿宋" w:cs="仿宋"/>
          <w:snapToGrid w:val="0"/>
          <w:kern w:val="0"/>
          <w:sz w:val="24"/>
          <w:szCs w:val="24"/>
        </w:rPr>
      </w:pPr>
      <w:r>
        <w:rPr>
          <w:rFonts w:hint="eastAsia" w:ascii="仿宋" w:hAnsi="仿宋" w:eastAsia="仿宋" w:cs="仿宋"/>
          <w:b/>
          <w:bCs/>
          <w:snapToGrid w:val="0"/>
          <w:kern w:val="0"/>
          <w:sz w:val="24"/>
          <w:szCs w:val="24"/>
        </w:rPr>
        <w:t>为满足本项目系统建设要求，清单还需进一步完善的，投标人自行完善，相关费用均包含在投标报价中。</w:t>
      </w:r>
    </w:p>
    <w:p>
      <w:pPr>
        <w:snapToGrid w:val="0"/>
        <w:spacing w:line="360" w:lineRule="auto"/>
        <w:ind w:firstLine="481" w:firstLineChars="200"/>
        <w:rPr>
          <w:rFonts w:hint="eastAsia" w:ascii="仿宋" w:hAnsi="仿宋" w:eastAsia="仿宋" w:cs="仿宋"/>
          <w:b/>
          <w:bCs/>
          <w:snapToGrid w:val="0"/>
          <w:kern w:val="0"/>
          <w:sz w:val="24"/>
          <w:szCs w:val="24"/>
        </w:rPr>
      </w:pPr>
      <w:r>
        <w:rPr>
          <w:rFonts w:hint="eastAsia" w:ascii="仿宋" w:hAnsi="仿宋" w:eastAsia="仿宋" w:cs="仿宋"/>
          <w:b/>
          <w:bCs/>
          <w:snapToGrid w:val="0"/>
          <w:kern w:val="0"/>
          <w:sz w:val="24"/>
          <w:szCs w:val="24"/>
        </w:rPr>
        <w:t>2、▲本项目为交钥匙工程。投标人需按本采购文件的要求完成设备/设施的设计、制造、运输、安装、调试及试运行、培训及售后服务等工作。按工作顺序提交所需的技术资料，所有资料必须符合本采购文件的要求。</w:t>
      </w:r>
    </w:p>
    <w:p>
      <w:pPr>
        <w:snapToGrid w:val="0"/>
        <w:spacing w:line="360" w:lineRule="auto"/>
        <w:ind w:firstLine="481" w:firstLineChars="200"/>
        <w:rPr>
          <w:rFonts w:hint="eastAsia" w:ascii="仿宋" w:hAnsi="仿宋" w:eastAsia="仿宋" w:cs="仿宋"/>
          <w:b/>
          <w:bCs/>
          <w:snapToGrid w:val="0"/>
          <w:kern w:val="0"/>
          <w:sz w:val="24"/>
          <w:szCs w:val="24"/>
        </w:rPr>
      </w:pPr>
      <w:r>
        <w:rPr>
          <w:rFonts w:hint="eastAsia" w:ascii="仿宋" w:hAnsi="仿宋" w:eastAsia="仿宋" w:cs="仿宋"/>
          <w:b/>
          <w:bCs/>
          <w:snapToGrid w:val="0"/>
          <w:kern w:val="0"/>
          <w:sz w:val="24"/>
          <w:szCs w:val="24"/>
        </w:rPr>
        <w:t>3、如招标文件中出现品牌型号的，仅为参考。欢迎其他能满足本项目技术需求且性能相当于或高于所明确品牌的产品参加投标报价。同时在技术偏离表中作出详细对比说明。</w:t>
      </w:r>
    </w:p>
    <w:p>
      <w:pPr>
        <w:pStyle w:val="24"/>
        <w:spacing w:line="360" w:lineRule="auto"/>
        <w:ind w:firstLine="481" w:firstLineChars="200"/>
        <w:rPr>
          <w:rFonts w:hint="eastAsia" w:ascii="仿宋" w:hAnsi="仿宋" w:eastAsia="仿宋" w:cs="仿宋"/>
          <w:sz w:val="24"/>
          <w:szCs w:val="24"/>
          <w:lang w:val="en-US"/>
        </w:rPr>
      </w:pPr>
      <w:r>
        <w:rPr>
          <w:rFonts w:hint="eastAsia" w:ascii="仿宋" w:hAnsi="仿宋" w:eastAsia="仿宋" w:cs="仿宋"/>
          <w:b/>
          <w:bCs/>
          <w:snapToGrid w:val="0"/>
          <w:kern w:val="0"/>
          <w:sz w:val="24"/>
          <w:szCs w:val="24"/>
          <w:lang w:val="en-US"/>
        </w:rPr>
        <w:t>4、本项目需配套建设云存储子系统，中标人按招标文件要求建设。</w:t>
      </w:r>
    </w:p>
    <w:p>
      <w:pPr>
        <w:snapToGrid w:val="0"/>
        <w:spacing w:line="360" w:lineRule="auto"/>
        <w:ind w:firstLine="481" w:firstLineChars="200"/>
        <w:rPr>
          <w:rFonts w:hint="eastAsia" w:ascii="仿宋" w:hAnsi="仿宋" w:eastAsia="仿宋" w:cs="仿宋"/>
          <w:b/>
          <w:bCs/>
          <w:snapToGrid w:val="0"/>
          <w:kern w:val="0"/>
          <w:sz w:val="24"/>
          <w:szCs w:val="24"/>
        </w:rPr>
      </w:pPr>
      <w:r>
        <w:rPr>
          <w:rFonts w:hint="eastAsia" w:ascii="仿宋" w:hAnsi="仿宋" w:eastAsia="仿宋" w:cs="仿宋"/>
          <w:b/>
          <w:bCs/>
          <w:snapToGrid w:val="0"/>
          <w:kern w:val="0"/>
          <w:sz w:val="24"/>
          <w:szCs w:val="24"/>
        </w:rPr>
        <w:t>5、对本章需求，投标文件中须进行一一对应的响应描述，评标委员会以投标文件中的相关数据作为评审依据。投标人务必确保响应内容的真实性、有效性。如中标后发现投标响应的参数弄虚作假的，招标人将追究中标人的法律及经济责任。</w:t>
      </w:r>
    </w:p>
    <w:bookmarkEnd w:id="51"/>
    <w:p>
      <w:pPr>
        <w:pStyle w:val="4"/>
        <w:spacing w:line="360" w:lineRule="auto"/>
        <w:rPr>
          <w:rFonts w:hint="eastAsia" w:ascii="仿宋" w:hAnsi="仿宋" w:eastAsia="仿宋" w:cs="仿宋"/>
          <w:sz w:val="24"/>
          <w:szCs w:val="24"/>
        </w:rPr>
      </w:pPr>
      <w:bookmarkStart w:id="52" w:name="_Toc519513689"/>
      <w:bookmarkStart w:id="53" w:name="_Toc393134507"/>
      <w:bookmarkStart w:id="54" w:name="_Toc338711853"/>
      <w:r>
        <w:rPr>
          <w:rFonts w:hint="eastAsia" w:ascii="仿宋" w:hAnsi="仿宋" w:eastAsia="仿宋" w:cs="仿宋"/>
          <w:sz w:val="24"/>
          <w:szCs w:val="24"/>
        </w:rPr>
        <w:t>4.3项目标段主要设备清单和技术指标</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如下为本次项目的主要设备清单，如有遗漏请投标单位自行考虑，项目要求统一性交付。</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本项目中的主要产品要求中标后提供产品原生产厂商针对本项目的设备及相关配套软件授权及3年质保函。主要产品选用行业内主流品牌，但必须符合本项目整体需求并经专家小组认可，下同。</w:t>
      </w:r>
    </w:p>
    <w:p>
      <w:pPr>
        <w:pStyle w:val="5"/>
        <w:ind w:firstLine="482"/>
        <w:jc w:val="center"/>
        <w:rPr>
          <w:rFonts w:hint="eastAsia" w:ascii="仿宋" w:hAnsi="仿宋" w:eastAsia="仿宋" w:cs="仿宋"/>
          <w:sz w:val="24"/>
          <w:szCs w:val="24"/>
        </w:rPr>
      </w:pPr>
      <w:r>
        <w:rPr>
          <w:rFonts w:hint="eastAsia" w:ascii="仿宋" w:hAnsi="仿宋" w:eastAsia="仿宋" w:cs="仿宋"/>
          <w:sz w:val="24"/>
          <w:szCs w:val="24"/>
        </w:rPr>
        <w:t>标段一</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结构化枪机系统工程量清单</w:t>
      </w:r>
    </w:p>
    <w:tbl>
      <w:tblPr>
        <w:tblStyle w:val="62"/>
        <w:tblW w:w="9146" w:type="dxa"/>
        <w:tblInd w:w="0" w:type="dxa"/>
        <w:tblLayout w:type="fixed"/>
        <w:tblCellMar>
          <w:top w:w="0" w:type="dxa"/>
          <w:left w:w="108" w:type="dxa"/>
          <w:bottom w:w="0" w:type="dxa"/>
          <w:right w:w="108" w:type="dxa"/>
        </w:tblCellMar>
      </w:tblPr>
      <w:tblGrid>
        <w:gridCol w:w="679"/>
        <w:gridCol w:w="1656"/>
        <w:gridCol w:w="4227"/>
        <w:gridCol w:w="780"/>
        <w:gridCol w:w="679"/>
        <w:gridCol w:w="1125"/>
      </w:tblGrid>
      <w:tr>
        <w:trPr>
          <w:trHeight w:val="399"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6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2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6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结构化枪机</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1.内置GPU芯片，支持深度学习算法，有效提升检测准确率。</w:t>
            </w:r>
          </w:p>
          <w:p>
            <w:pPr>
              <w:rPr>
                <w:rFonts w:hint="eastAsia" w:ascii="仿宋" w:hAnsi="仿宋" w:eastAsia="仿宋" w:cs="仿宋"/>
                <w:sz w:val="24"/>
                <w:szCs w:val="24"/>
              </w:rPr>
            </w:pPr>
            <w:r>
              <w:rPr>
                <w:rFonts w:hint="eastAsia" w:ascii="仿宋" w:hAnsi="仿宋" w:eastAsia="仿宋" w:cs="仿宋"/>
                <w:sz w:val="24"/>
                <w:szCs w:val="24"/>
              </w:rPr>
              <w:t>2.支持超景深技术：景深可独立调节，不依赖光圈，最大光圈下景深仍可覆盖全场景目标。</w:t>
            </w:r>
          </w:p>
          <w:p>
            <w:pPr>
              <w:rPr>
                <w:rFonts w:hint="eastAsia" w:ascii="仿宋" w:hAnsi="仿宋" w:eastAsia="仿宋" w:cs="仿宋"/>
                <w:sz w:val="24"/>
                <w:szCs w:val="24"/>
              </w:rPr>
            </w:pPr>
            <w:r>
              <w:rPr>
                <w:rFonts w:hint="eastAsia" w:ascii="仿宋" w:hAnsi="仿宋" w:eastAsia="仿宋" w:cs="仿宋"/>
                <w:sz w:val="24"/>
                <w:szCs w:val="24"/>
              </w:rPr>
              <w:t>3.支持四种智能资源切换：通用行为分析、人脸识别、视频结构化、人群分布图。</w:t>
            </w:r>
          </w:p>
          <w:p>
            <w:pPr>
              <w:rPr>
                <w:rFonts w:hint="eastAsia" w:ascii="仿宋" w:hAnsi="仿宋" w:eastAsia="仿宋" w:cs="仿宋"/>
                <w:sz w:val="24"/>
                <w:szCs w:val="24"/>
              </w:rPr>
            </w:pPr>
            <w:r>
              <w:rPr>
                <w:rFonts w:hint="eastAsia" w:ascii="仿宋" w:hAnsi="仿宋" w:eastAsia="仿宋" w:cs="仿宋"/>
                <w:sz w:val="24"/>
                <w:szCs w:val="24"/>
              </w:rPr>
              <w:t>4.支持视频结构化：支持机动车、非机动车、人脸、人员等目标的抓拍和属性识别。</w:t>
            </w:r>
          </w:p>
          <w:p>
            <w:pPr>
              <w:rPr>
                <w:rFonts w:hint="eastAsia" w:ascii="仿宋" w:hAnsi="仿宋" w:eastAsia="仿宋" w:cs="仿宋"/>
                <w:sz w:val="24"/>
                <w:szCs w:val="24"/>
              </w:rPr>
            </w:pPr>
            <w:r>
              <w:rPr>
                <w:rFonts w:hint="eastAsia" w:ascii="仿宋" w:hAnsi="仿宋" w:eastAsia="仿宋" w:cs="仿宋"/>
                <w:sz w:val="24"/>
                <w:szCs w:val="24"/>
              </w:rPr>
              <w:t>5.支持人脸识别：支持跟踪，支持优选，支持抓拍，支持上报最优的人脸抓图，支持人脸增强，人脸曝光，支持人脸属性提取，支持6种属性，8种表情。</w:t>
            </w:r>
          </w:p>
          <w:p>
            <w:pPr>
              <w:rPr>
                <w:rFonts w:hint="eastAsia" w:ascii="仿宋" w:hAnsi="仿宋" w:eastAsia="仿宋" w:cs="仿宋"/>
                <w:sz w:val="24"/>
                <w:szCs w:val="24"/>
              </w:rPr>
            </w:pPr>
            <w:r>
              <w:rPr>
                <w:rFonts w:hint="eastAsia" w:ascii="仿宋" w:hAnsi="仿宋" w:eastAsia="仿宋" w:cs="仿宋"/>
                <w:sz w:val="24"/>
                <w:szCs w:val="24"/>
              </w:rPr>
              <w:t>6.支持绊线入侵，区域入侵，快速移动，物品遗留，物品搬移，徘徊检测，人员聚集，停车检测。</w:t>
            </w:r>
          </w:p>
          <w:p>
            <w:pPr>
              <w:rPr>
                <w:rFonts w:hint="eastAsia" w:ascii="仿宋" w:hAnsi="仿宋" w:eastAsia="仿宋" w:cs="仿宋"/>
                <w:sz w:val="24"/>
                <w:szCs w:val="24"/>
              </w:rPr>
            </w:pPr>
            <w:r>
              <w:rPr>
                <w:rFonts w:hint="eastAsia" w:ascii="仿宋" w:hAnsi="仿宋" w:eastAsia="仿宋" w:cs="仿宋"/>
                <w:sz w:val="24"/>
                <w:szCs w:val="24"/>
              </w:rPr>
              <w:t>※7.样机双目镜头分别输出视频图像，当一目镜头损坏无法正常输出监控画面时，另一目仍能正常工作。</w:t>
            </w:r>
          </w:p>
          <w:p>
            <w:pPr>
              <w:rPr>
                <w:rFonts w:hint="eastAsia" w:ascii="仿宋" w:hAnsi="仿宋" w:eastAsia="仿宋" w:cs="仿宋"/>
                <w:sz w:val="24"/>
                <w:szCs w:val="24"/>
              </w:rPr>
            </w:pPr>
            <w:r>
              <w:rPr>
                <w:rFonts w:hint="eastAsia" w:ascii="仿宋" w:hAnsi="仿宋" w:eastAsia="仿宋" w:cs="仿宋"/>
                <w:sz w:val="24"/>
                <w:szCs w:val="24"/>
              </w:rPr>
              <w:t>8.双通道分别采用超星光超低照度400万像素1/1.8英寸CMOS图像传感器，低照度效果好，图像清晰度高。</w:t>
            </w:r>
          </w:p>
          <w:p>
            <w:pPr>
              <w:rPr>
                <w:rFonts w:hint="eastAsia" w:ascii="仿宋" w:hAnsi="仿宋" w:eastAsia="仿宋" w:cs="仿宋"/>
                <w:sz w:val="24"/>
                <w:szCs w:val="24"/>
              </w:rPr>
            </w:pPr>
            <w:r>
              <w:rPr>
                <w:rFonts w:hint="eastAsia" w:ascii="仿宋" w:hAnsi="仿宋" w:eastAsia="仿宋" w:cs="仿宋"/>
                <w:sz w:val="24"/>
                <w:szCs w:val="24"/>
              </w:rPr>
              <w:t>9.最大可输出400万( 2688×1520 )@25fps。</w:t>
            </w:r>
          </w:p>
          <w:p>
            <w:pPr>
              <w:rPr>
                <w:rFonts w:hint="eastAsia" w:ascii="仿宋" w:hAnsi="仿宋" w:eastAsia="仿宋" w:cs="仿宋"/>
                <w:sz w:val="24"/>
                <w:szCs w:val="24"/>
              </w:rPr>
            </w:pPr>
            <w:r>
              <w:rPr>
                <w:rFonts w:hint="eastAsia" w:ascii="仿宋" w:hAnsi="仿宋" w:eastAsia="仿宋" w:cs="仿宋"/>
                <w:sz w:val="24"/>
                <w:szCs w:val="24"/>
              </w:rPr>
              <w:t>※10.补光灯 ：内置8颗混合补光灯，每颗补光灯由红外灯、白光灯组成。</w:t>
            </w:r>
          </w:p>
          <w:p>
            <w:pPr>
              <w:rPr>
                <w:rFonts w:hint="eastAsia" w:ascii="仿宋" w:hAnsi="仿宋" w:eastAsia="仿宋" w:cs="仿宋"/>
                <w:sz w:val="24"/>
                <w:szCs w:val="24"/>
              </w:rPr>
            </w:pPr>
            <w:r>
              <w:rPr>
                <w:rFonts w:hint="eastAsia" w:ascii="仿宋" w:hAnsi="仿宋" w:eastAsia="仿宋" w:cs="仿宋"/>
                <w:sz w:val="24"/>
                <w:szCs w:val="24"/>
              </w:rPr>
              <w:t>※11.镜头旋转角度：通道1:最大上下士5°、左右士15°;通道2:最大上下士15°。</w:t>
            </w:r>
          </w:p>
          <w:p>
            <w:pPr>
              <w:rPr>
                <w:rFonts w:hint="eastAsia" w:ascii="仿宋" w:hAnsi="仿宋" w:eastAsia="仿宋" w:cs="仿宋"/>
                <w:sz w:val="24"/>
                <w:szCs w:val="24"/>
              </w:rPr>
            </w:pPr>
            <w:r>
              <w:rPr>
                <w:rFonts w:hint="eastAsia" w:ascii="仿宋" w:hAnsi="仿宋" w:eastAsia="仿宋" w:cs="仿宋"/>
                <w:sz w:val="24"/>
                <w:szCs w:val="24"/>
              </w:rPr>
              <w:t>12.内置高效柔光双色补光灯，最大补光距离150米。</w:t>
            </w:r>
          </w:p>
          <w:p>
            <w:pPr>
              <w:rPr>
                <w:rFonts w:hint="eastAsia" w:ascii="仿宋" w:hAnsi="仿宋" w:eastAsia="仿宋" w:cs="仿宋"/>
                <w:sz w:val="24"/>
                <w:szCs w:val="24"/>
              </w:rPr>
            </w:pPr>
            <w:r>
              <w:rPr>
                <w:rFonts w:hint="eastAsia" w:ascii="仿宋" w:hAnsi="仿宋" w:eastAsia="仿宋" w:cs="仿宋"/>
                <w:sz w:val="24"/>
                <w:szCs w:val="24"/>
              </w:rPr>
              <w:t>13.支持走廊模式，宽动态，3D降噪，强光抑制，背光补偿，数字水印，适用不同监控环境</w:t>
            </w:r>
          </w:p>
          <w:p>
            <w:pPr>
              <w:rPr>
                <w:rFonts w:hint="eastAsia" w:ascii="仿宋" w:hAnsi="仿宋" w:eastAsia="仿宋" w:cs="仿宋"/>
                <w:sz w:val="24"/>
                <w:szCs w:val="24"/>
              </w:rPr>
            </w:pPr>
            <w:r>
              <w:rPr>
                <w:rFonts w:hint="eastAsia" w:ascii="仿宋" w:hAnsi="仿宋" w:eastAsia="仿宋" w:cs="仿宋"/>
                <w:sz w:val="24"/>
                <w:szCs w:val="24"/>
              </w:rPr>
              <w:t>※14.设备变倍时可提前调整焦距范围，保证样机在变倍过程中均能快速聚焦清楚，聚焦时间小于1s。</w:t>
            </w:r>
          </w:p>
          <w:p>
            <w:pPr>
              <w:rPr>
                <w:rFonts w:hint="eastAsia" w:ascii="仿宋" w:hAnsi="仿宋" w:eastAsia="仿宋" w:cs="仿宋"/>
                <w:sz w:val="24"/>
                <w:szCs w:val="24"/>
              </w:rPr>
            </w:pPr>
            <w:r>
              <w:rPr>
                <w:rFonts w:hint="eastAsia" w:ascii="仿宋" w:hAnsi="仿宋" w:eastAsia="仿宋" w:cs="仿宋"/>
                <w:sz w:val="24"/>
                <w:szCs w:val="24"/>
              </w:rPr>
              <w:t>15.支持报警7进3出，音频2进1出，485，BNC，GPS/北斗，最大支持256G Micro SD卡。</w:t>
            </w:r>
          </w:p>
          <w:p>
            <w:pPr>
              <w:rPr>
                <w:rFonts w:hint="eastAsia" w:ascii="仿宋" w:hAnsi="仿宋" w:eastAsia="仿宋" w:cs="仿宋"/>
                <w:sz w:val="24"/>
                <w:szCs w:val="24"/>
              </w:rPr>
            </w:pPr>
            <w:r>
              <w:rPr>
                <w:rFonts w:hint="eastAsia" w:ascii="仿宋" w:hAnsi="仿宋" w:eastAsia="仿宋" w:cs="仿宋"/>
                <w:sz w:val="24"/>
                <w:szCs w:val="24"/>
              </w:rPr>
              <w:t>16.支持DC12V供电方式,方便工程安装。</w:t>
            </w:r>
          </w:p>
          <w:p>
            <w:pPr>
              <w:rPr>
                <w:rFonts w:hint="eastAsia" w:ascii="仿宋" w:hAnsi="仿宋" w:eastAsia="仿宋" w:cs="仿宋"/>
                <w:sz w:val="24"/>
                <w:szCs w:val="24"/>
              </w:rPr>
            </w:pPr>
            <w:r>
              <w:rPr>
                <w:rFonts w:hint="eastAsia" w:ascii="仿宋" w:hAnsi="仿宋" w:eastAsia="仿宋" w:cs="仿宋"/>
                <w:sz w:val="24"/>
                <w:szCs w:val="24"/>
              </w:rPr>
              <w:t>※17.样机自带防水透气膜，内部水气可通过防水透气膜排出，外部的水气无法进入。</w:t>
            </w:r>
          </w:p>
          <w:p>
            <w:pPr>
              <w:rPr>
                <w:rFonts w:hint="eastAsia" w:ascii="仿宋" w:hAnsi="仿宋" w:eastAsia="仿宋" w:cs="仿宋"/>
                <w:sz w:val="24"/>
                <w:szCs w:val="24"/>
              </w:rPr>
            </w:pPr>
            <w:r>
              <w:rPr>
                <w:rFonts w:hint="eastAsia" w:ascii="仿宋" w:hAnsi="仿宋" w:eastAsia="仿宋" w:cs="仿宋"/>
                <w:sz w:val="24"/>
                <w:szCs w:val="24"/>
              </w:rPr>
              <w:t>18、支持IP67防护等级。</w:t>
            </w:r>
          </w:p>
        </w:tc>
        <w:tc>
          <w:tcPr>
            <w:tcW w:w="78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67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2</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外形规格：4U机架；</w:t>
            </w:r>
          </w:p>
          <w:p>
            <w:pPr>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rPr>
                <w:rFonts w:hint="eastAsia" w:ascii="仿宋" w:hAnsi="仿宋" w:eastAsia="仿宋" w:cs="仿宋"/>
                <w:sz w:val="24"/>
                <w:szCs w:val="24"/>
              </w:rPr>
            </w:pPr>
            <w:r>
              <w:rPr>
                <w:rFonts w:hint="eastAsia" w:ascii="仿宋" w:hAnsi="仿宋" w:eastAsia="仿宋" w:cs="仿宋"/>
                <w:sz w:val="24"/>
                <w:szCs w:val="24"/>
              </w:rPr>
              <w:t>操作系统：嵌入式LINUX系统；</w:t>
            </w:r>
          </w:p>
          <w:p>
            <w:pPr>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rPr>
                <w:rFonts w:hint="eastAsia" w:ascii="仿宋" w:hAnsi="仿宋" w:eastAsia="仿宋" w:cs="仿宋"/>
                <w:sz w:val="24"/>
                <w:szCs w:val="24"/>
              </w:rPr>
            </w:pPr>
            <w:r>
              <w:rPr>
                <w:rFonts w:hint="eastAsia" w:ascii="仿宋" w:hAnsi="仿宋" w:eastAsia="仿宋" w:cs="仿宋"/>
                <w:sz w:val="24"/>
                <w:szCs w:val="24"/>
              </w:rPr>
              <w:t>电源冗余：1+1冗余电源；</w:t>
            </w:r>
          </w:p>
          <w:p>
            <w:pPr>
              <w:rPr>
                <w:rFonts w:hint="eastAsia" w:ascii="仿宋" w:hAnsi="仿宋" w:eastAsia="仿宋" w:cs="仿宋"/>
                <w:sz w:val="24"/>
                <w:szCs w:val="24"/>
              </w:rPr>
            </w:pPr>
            <w:r>
              <w:rPr>
                <w:rFonts w:hint="eastAsia" w:ascii="仿宋" w:hAnsi="仿宋" w:eastAsia="仿宋" w:cs="仿宋"/>
                <w:sz w:val="24"/>
                <w:szCs w:val="24"/>
              </w:rPr>
              <w:t>网络接口：8个千兆数据电口；</w:t>
            </w:r>
          </w:p>
          <w:p>
            <w:pPr>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rPr>
                <w:rFonts w:hint="eastAsia" w:ascii="仿宋" w:hAnsi="仿宋" w:eastAsia="仿宋" w:cs="仿宋"/>
                <w:sz w:val="24"/>
                <w:szCs w:val="24"/>
              </w:rPr>
            </w:pPr>
            <w:r>
              <w:rPr>
                <w:rFonts w:hint="eastAsia" w:ascii="仿宋" w:hAnsi="仿宋" w:eastAsia="仿宋" w:cs="仿宋"/>
                <w:sz w:val="24"/>
                <w:szCs w:val="24"/>
              </w:rPr>
              <w:t>功耗：不大于500W（含硬盘）</w:t>
            </w:r>
          </w:p>
          <w:p>
            <w:pPr>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780"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3</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单硬盘容量：8TB；</w:t>
            </w:r>
          </w:p>
          <w:p>
            <w:pPr>
              <w:rPr>
                <w:rFonts w:hint="eastAsia" w:ascii="仿宋" w:hAnsi="仿宋" w:eastAsia="仿宋" w:cs="仿宋"/>
                <w:sz w:val="24"/>
                <w:szCs w:val="24"/>
              </w:rPr>
            </w:pPr>
            <w:r>
              <w:rPr>
                <w:rFonts w:hint="eastAsia" w:ascii="仿宋" w:hAnsi="仿宋" w:eastAsia="仿宋" w:cs="仿宋"/>
                <w:sz w:val="24"/>
                <w:szCs w:val="24"/>
              </w:rPr>
              <w:t>硬盘转速：7200RPM；</w:t>
            </w:r>
          </w:p>
          <w:p>
            <w:pPr>
              <w:rPr>
                <w:rFonts w:hint="eastAsia" w:ascii="仿宋" w:hAnsi="仿宋" w:eastAsia="仿宋" w:cs="仿宋"/>
                <w:sz w:val="24"/>
                <w:szCs w:val="24"/>
              </w:rPr>
            </w:pPr>
            <w:r>
              <w:rPr>
                <w:rFonts w:hint="eastAsia" w:ascii="仿宋" w:hAnsi="仿宋" w:eastAsia="仿宋" w:cs="仿宋"/>
                <w:sz w:val="24"/>
                <w:szCs w:val="24"/>
              </w:rPr>
              <w:t>硬盘缓存：256MB；</w:t>
            </w:r>
          </w:p>
          <w:p>
            <w:pPr>
              <w:rPr>
                <w:rFonts w:hint="eastAsia" w:ascii="仿宋" w:hAnsi="仿宋" w:eastAsia="仿宋" w:cs="仿宋"/>
                <w:sz w:val="24"/>
                <w:szCs w:val="24"/>
              </w:rPr>
            </w:pPr>
            <w:r>
              <w:rPr>
                <w:rFonts w:hint="eastAsia" w:ascii="仿宋" w:hAnsi="仿宋" w:eastAsia="仿宋" w:cs="仿宋"/>
                <w:sz w:val="24"/>
                <w:szCs w:val="24"/>
              </w:rPr>
              <w:t>硬盘接口：SATA；</w:t>
            </w:r>
          </w:p>
          <w:p>
            <w:pPr>
              <w:rPr>
                <w:rFonts w:hint="eastAsia" w:ascii="仿宋" w:hAnsi="仿宋" w:eastAsia="仿宋" w:cs="仿宋"/>
                <w:sz w:val="24"/>
                <w:szCs w:val="24"/>
              </w:rPr>
            </w:pPr>
            <w:r>
              <w:rPr>
                <w:rFonts w:hint="eastAsia" w:ascii="仿宋" w:hAnsi="仿宋" w:eastAsia="仿宋" w:cs="仿宋"/>
                <w:sz w:val="24"/>
                <w:szCs w:val="24"/>
              </w:rPr>
              <w:t>硬盘级别：企业级；</w:t>
            </w:r>
          </w:p>
        </w:tc>
        <w:tc>
          <w:tcPr>
            <w:tcW w:w="780"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72</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4</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智能监控箱</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1.产品组成：箱体采用镀锌板材质，厚度≥1.2mm，箱体尺寸依据现场情况定制</w:t>
            </w:r>
          </w:p>
          <w:p>
            <w:pPr>
              <w:rPr>
                <w:rFonts w:hint="eastAsia" w:ascii="仿宋" w:hAnsi="仿宋" w:eastAsia="仿宋" w:cs="仿宋"/>
                <w:sz w:val="24"/>
                <w:szCs w:val="24"/>
              </w:rPr>
            </w:pPr>
            <w:r>
              <w:rPr>
                <w:rFonts w:hint="eastAsia" w:ascii="仿宋" w:hAnsi="仿宋" w:eastAsia="仿宋" w:cs="仿宋"/>
                <w:sz w:val="24"/>
                <w:szCs w:val="24"/>
              </w:rPr>
              <w:t>2.具有≥4路AC220V输出端子（3路摄像机输出、 1路传输设备输出）支持独立每路电压、电流检测、远程控制、实时发送每路电压电流值到客户端显示。</w:t>
            </w:r>
          </w:p>
          <w:p>
            <w:pPr>
              <w:rPr>
                <w:rFonts w:hint="eastAsia" w:ascii="仿宋" w:hAnsi="仿宋" w:eastAsia="仿宋" w:cs="仿宋"/>
                <w:sz w:val="24"/>
                <w:szCs w:val="24"/>
              </w:rPr>
            </w:pPr>
            <w:r>
              <w:rPr>
                <w:rFonts w:hint="eastAsia" w:ascii="仿宋" w:hAnsi="仿宋" w:eastAsia="仿宋" w:cs="仿宋"/>
                <w:sz w:val="24"/>
                <w:szCs w:val="24"/>
              </w:rPr>
              <w:t>3.具有2路远程可控制AC220V补光灯输出端子、1路DC12V风扇接口。1路RS485接口，1路RS232接口，2路IO告警输出，3路DI接口输入。</w:t>
            </w:r>
          </w:p>
          <w:p>
            <w:pPr>
              <w:rPr>
                <w:rFonts w:hint="eastAsia"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4.用电检测：具有检测过压、欠压、过流，支持过压、欠压、过流、低载联动关闭指定输出接口，支持检测设备的实时功率、电量数据、累计用电电量和电费统计数值，支持远程清空电表电量值。</w:t>
            </w:r>
          </w:p>
          <w:p>
            <w:pPr>
              <w:rPr>
                <w:rFonts w:hint="eastAsia"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5.断电检测：支持在不使用外部蓄电池情况下，通过客户端实时监测设备供电电源，并在客户端提示设备供电电源掉电告警。</w:t>
            </w:r>
          </w:p>
          <w:p>
            <w:pPr>
              <w:rPr>
                <w:rFonts w:hint="eastAsia" w:ascii="仿宋" w:hAnsi="仿宋" w:eastAsia="仿宋" w:cs="仿宋"/>
                <w:sz w:val="24"/>
                <w:szCs w:val="24"/>
              </w:rPr>
            </w:pPr>
            <w:r>
              <w:rPr>
                <w:rFonts w:hint="eastAsia" w:ascii="仿宋" w:hAnsi="仿宋" w:eastAsia="仿宋" w:cs="仿宋"/>
                <w:sz w:val="24"/>
                <w:szCs w:val="24"/>
              </w:rPr>
              <w:t>6.视频检测：可通过客户端显示摄像机工作状态，并设置定时/手动开启，当接入的摄像机断电或网络断开时，可通过客户端提示告警，最大可支持8路外接摄像机状态检测。</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5</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枪机抱箍</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枪机配套支架</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6</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监控立杆</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杆件必须采用全新且未使用过的产品，尺寸根据实际场景定制，立杆不低于3.5米，主杆壁厚6MM，热镀锌，表面黑色亚光色（C90M78Y55K71或R5G20B38）喷漆，可根据实际布点场景定制。</w:t>
            </w:r>
          </w:p>
          <w:p>
            <w:pPr>
              <w:rPr>
                <w:rFonts w:hint="eastAsia" w:ascii="仿宋" w:hAnsi="仿宋" w:eastAsia="仿宋" w:cs="仿宋"/>
                <w:sz w:val="24"/>
                <w:szCs w:val="24"/>
              </w:rPr>
            </w:pPr>
            <w:r>
              <w:rPr>
                <w:rFonts w:hint="eastAsia" w:ascii="仿宋" w:hAnsi="仿宋" w:eastAsia="仿宋" w:cs="仿宋"/>
                <w:sz w:val="24"/>
                <w:szCs w:val="24"/>
              </w:rPr>
              <w:t>1.监控立杆主要由杆体、连接法兰、挑臂、安装法兰及预埋钢结构构成。</w:t>
            </w:r>
          </w:p>
          <w:p>
            <w:pPr>
              <w:rPr>
                <w:rFonts w:hint="eastAsia" w:ascii="仿宋" w:hAnsi="仿宋" w:eastAsia="仿宋" w:cs="仿宋"/>
                <w:sz w:val="24"/>
                <w:szCs w:val="24"/>
              </w:rPr>
            </w:pPr>
            <w:r>
              <w:rPr>
                <w:rFonts w:hint="eastAsia" w:ascii="仿宋" w:hAnsi="仿宋" w:eastAsia="仿宋" w:cs="仿宋"/>
                <w:sz w:val="24"/>
                <w:szCs w:val="24"/>
              </w:rPr>
              <w:t>2.监控杆构造参数按照抗震5级、抗风力8级、疲劳寿命30年进行设计。</w:t>
            </w:r>
          </w:p>
          <w:p>
            <w:pPr>
              <w:rPr>
                <w:rFonts w:hint="eastAsia" w:ascii="仿宋" w:hAnsi="仿宋" w:eastAsia="仿宋" w:cs="仿宋"/>
                <w:sz w:val="24"/>
                <w:szCs w:val="24"/>
              </w:rPr>
            </w:pPr>
            <w:r>
              <w:rPr>
                <w:rFonts w:hint="eastAsia" w:ascii="仿宋" w:hAnsi="仿宋" w:eastAsia="仿宋" w:cs="仿宋"/>
                <w:sz w:val="24"/>
                <w:szCs w:val="24"/>
              </w:rPr>
              <w:t>3.杆体焊接采用电焊接，焊接材料应符合现行国家标准的规定。整个杆体无漏焊，焊缝平整，无影响强度的裂纹、焊瘤、烧穿、未溶合，无褶皱和中断等缺陷。</w:t>
            </w:r>
          </w:p>
          <w:p>
            <w:pPr>
              <w:rPr>
                <w:rFonts w:hint="eastAsia" w:ascii="仿宋" w:hAnsi="仿宋" w:eastAsia="仿宋" w:cs="仿宋"/>
                <w:sz w:val="24"/>
                <w:szCs w:val="24"/>
              </w:rPr>
            </w:pPr>
            <w:r>
              <w:rPr>
                <w:rFonts w:hint="eastAsia" w:ascii="仿宋" w:hAnsi="仿宋" w:eastAsia="仿宋" w:cs="仿宋"/>
                <w:sz w:val="24"/>
                <w:szCs w:val="24"/>
              </w:rPr>
              <w:t>4.杆体防腐处理采用热浸锌，在进行防腐处理前，应对构件进行有效的除锈，热浸锌厚度不小于55μm，锌层应均匀，与金属本体结合牢固，经锤击实验，锌层不剥离、不凸起。浸锌完毕后应进行钝化处理。杆体外部根据需要上色漆。</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根</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7</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基础不小于0.8m*0.8m*1.2m、混凝土C25浇筑大小（共计0.77m³）。</w:t>
            </w:r>
          </w:p>
          <w:p>
            <w:pPr>
              <w:rPr>
                <w:rFonts w:hint="eastAsia" w:ascii="仿宋" w:hAnsi="仿宋" w:eastAsia="仿宋" w:cs="仿宋"/>
                <w:sz w:val="24"/>
                <w:szCs w:val="24"/>
              </w:rPr>
            </w:pPr>
            <w:r>
              <w:rPr>
                <w:rFonts w:hint="eastAsia" w:ascii="仿宋" w:hAnsi="仿宋" w:eastAsia="仿宋" w:cs="仿宋"/>
                <w:sz w:val="24"/>
                <w:szCs w:val="24"/>
              </w:rPr>
              <w:t>1.基础结构件材质采用Q235钢，钢板厚度为δ4，地脚螺栓规格为M18。基础钢板上钢筋配镀锌螺母、平光垫圈。</w:t>
            </w:r>
          </w:p>
          <w:p>
            <w:pPr>
              <w:rPr>
                <w:rFonts w:hint="eastAsia" w:ascii="仿宋" w:hAnsi="仿宋" w:eastAsia="仿宋" w:cs="仿宋"/>
                <w:sz w:val="24"/>
                <w:szCs w:val="24"/>
              </w:rPr>
            </w:pPr>
            <w:r>
              <w:rPr>
                <w:rFonts w:hint="eastAsia" w:ascii="仿宋" w:hAnsi="仿宋" w:eastAsia="仿宋" w:cs="仿宋"/>
                <w:sz w:val="24"/>
                <w:szCs w:val="24"/>
              </w:rPr>
              <w:t>2.监控杆须配备接地扁铁，其接地电阻小于4Ω。</w:t>
            </w:r>
          </w:p>
          <w:p>
            <w:pPr>
              <w:rPr>
                <w:rFonts w:hint="eastAsia" w:ascii="仿宋" w:hAnsi="仿宋" w:eastAsia="仿宋" w:cs="仿宋"/>
                <w:sz w:val="24"/>
                <w:szCs w:val="24"/>
              </w:rPr>
            </w:pPr>
            <w:r>
              <w:rPr>
                <w:rFonts w:hint="eastAsia" w:ascii="仿宋" w:hAnsi="仿宋" w:eastAsia="仿宋" w:cs="仿宋"/>
                <w:sz w:val="24"/>
                <w:szCs w:val="24"/>
              </w:rPr>
              <w:t>3.监控立杆预埋件混凝土为C25砼，所配钢筋符合国标及受风要求。其中水泥为425号普通硅酸盐水泥。混凝土的配比和最小水泥用量应符合GBJ204-83的规定。</w:t>
            </w:r>
          </w:p>
          <w:p>
            <w:pPr>
              <w:rPr>
                <w:rFonts w:hint="eastAsia" w:ascii="仿宋" w:hAnsi="仿宋" w:eastAsia="仿宋" w:cs="仿宋"/>
                <w:sz w:val="24"/>
                <w:szCs w:val="24"/>
              </w:rPr>
            </w:pPr>
            <w:r>
              <w:rPr>
                <w:rFonts w:hint="eastAsia" w:ascii="仿宋" w:hAnsi="仿宋" w:eastAsia="仿宋" w:cs="仿宋"/>
                <w:sz w:val="24"/>
                <w:szCs w:val="24"/>
              </w:rPr>
              <w:t>4.监控立杆基础的混凝土浇注面平整度小于5mm/m尽量保持立杆预埋件水平。监控杆预埋件法兰盘低出周围地面20-30 mm ，再用C25细石砼把加强肋盖住，以防止积水。</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8</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标识牌</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1.方形标志牌必须采用全新且未使用过的产品，尺寸不小于800mm*600mm*1mm。</w:t>
            </w:r>
          </w:p>
          <w:p>
            <w:pPr>
              <w:rPr>
                <w:rFonts w:hint="eastAsia" w:ascii="仿宋" w:hAnsi="仿宋" w:eastAsia="仿宋" w:cs="仿宋"/>
                <w:sz w:val="24"/>
                <w:szCs w:val="24"/>
              </w:rPr>
            </w:pPr>
            <w:r>
              <w:rPr>
                <w:rFonts w:hint="eastAsia" w:ascii="仿宋" w:hAnsi="仿宋" w:eastAsia="仿宋" w:cs="仿宋"/>
                <w:sz w:val="24"/>
                <w:szCs w:val="24"/>
              </w:rPr>
              <w:t>2.底板采用LF21铝合金，底膜与图案必须采用超强反光膜，板背面采用铝合金滑槽、抱箍、螺栓等，板之间通过沉头铆钉连接，板面上的铆钉头应打磨光滑。</w:t>
            </w:r>
          </w:p>
          <w:p>
            <w:pPr>
              <w:rPr>
                <w:rFonts w:hint="eastAsia" w:ascii="仿宋" w:hAnsi="仿宋" w:eastAsia="仿宋" w:cs="仿宋"/>
                <w:sz w:val="24"/>
                <w:szCs w:val="24"/>
              </w:rPr>
            </w:pPr>
            <w:r>
              <w:rPr>
                <w:rFonts w:hint="eastAsia" w:ascii="仿宋" w:hAnsi="仿宋" w:eastAsia="仿宋" w:cs="仿宋"/>
                <w:sz w:val="24"/>
                <w:szCs w:val="24"/>
              </w:rPr>
              <w:t>3.包括方形标志牌制作、运输、安装、油漆、图案制作，根据实际情况定制。</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6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9</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摄像机与前端智能箱全部线缆（超五类线、电源线等，正常200米左右，按实际需要配置）以及配套辅材（水晶头、U夹头、电工胶布等），涉及到的材料必须采用全新且未使用过的产品。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10</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现场路面切割、管道敷设、路面恢复、绿化恢复、垃圾清除、管道及辅材敷设PE50子管，开挖面大小300*300mm；管道C15混凝土包封（平均110米共2路分网络与电源），涉及到的材料必须采用全新且未使用过的产品。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11</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手井</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现场路面开挖砌筑、安装、回填土方，井盖刻公安字样，尺寸不小于300*300*500mm。</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12</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铜芯交联聚乙烯绝缘，聚氯乙烯护套电力电缆（VV2*2.5电源电缆）；带电接入220V电源（平均150米路灯开关箱取电）满足取电要求，涉及到的材料必须采用全新且未使用过的产品。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13</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摄像机安装、调测、网络接入平台上线联调</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67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14</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出具检测报告</w:t>
            </w:r>
          </w:p>
        </w:tc>
        <w:tc>
          <w:tcPr>
            <w:tcW w:w="78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67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sz w:val="24"/>
                <w:szCs w:val="24"/>
              </w:rPr>
            </w:pPr>
          </w:p>
        </w:tc>
      </w:tr>
      <w:tr>
        <w:trPr>
          <w:trHeight w:val="399" w:hRule="atLeast"/>
        </w:trPr>
        <w:tc>
          <w:tcPr>
            <w:tcW w:w="9146" w:type="dxa"/>
            <w:gridSpan w:val="6"/>
            <w:tcBorders>
              <w:top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tc>
      </w:tr>
    </w:tbl>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结构化球机系统工程量清单</w:t>
      </w:r>
    </w:p>
    <w:tbl>
      <w:tblPr>
        <w:tblStyle w:val="62"/>
        <w:tblW w:w="9146" w:type="dxa"/>
        <w:tblInd w:w="0" w:type="dxa"/>
        <w:tblLayout w:type="fixed"/>
        <w:tblCellMar>
          <w:top w:w="0" w:type="dxa"/>
          <w:left w:w="108" w:type="dxa"/>
          <w:bottom w:w="0" w:type="dxa"/>
          <w:right w:w="108" w:type="dxa"/>
        </w:tblCellMar>
      </w:tblPr>
      <w:tblGrid>
        <w:gridCol w:w="679"/>
        <w:gridCol w:w="1656"/>
        <w:gridCol w:w="4227"/>
        <w:gridCol w:w="780"/>
        <w:gridCol w:w="846"/>
        <w:gridCol w:w="958"/>
      </w:tblGrid>
      <w:tr>
        <w:trPr>
          <w:trHeight w:val="399"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6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2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jc w:val="center"/>
              <w:rPr>
                <w:rFonts w:hint="eastAsia" w:ascii="仿宋" w:hAnsi="仿宋" w:eastAsia="仿宋" w:cs="仿宋"/>
                <w:sz w:val="24"/>
                <w:szCs w:val="24"/>
              </w:rPr>
            </w:pPr>
            <w:r>
              <w:rPr>
                <w:rFonts w:hint="eastAsia" w:ascii="仿宋" w:hAnsi="仿宋" w:eastAsia="仿宋" w:cs="仿宋"/>
                <w:sz w:val="24"/>
                <w:szCs w:val="24"/>
              </w:rPr>
              <w:t>结构化球机</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rPr>
                <w:rFonts w:hint="eastAsia" w:ascii="仿宋" w:hAnsi="仿宋" w:eastAsia="仿宋" w:cs="仿宋"/>
                <w:sz w:val="24"/>
                <w:szCs w:val="24"/>
              </w:rPr>
            </w:pPr>
            <w:r>
              <w:rPr>
                <w:rFonts w:hint="eastAsia" w:ascii="仿宋" w:hAnsi="仿宋" w:eastAsia="仿宋" w:cs="仿宋"/>
                <w:sz w:val="24"/>
                <w:szCs w:val="24"/>
              </w:rPr>
              <w:t xml:space="preserve">1.全景细节都采用400万像素1/1.8英寸CMOS 传感器 </w:t>
            </w:r>
          </w:p>
          <w:p>
            <w:pPr>
              <w:adjustRightInd/>
              <w:rPr>
                <w:rFonts w:hint="eastAsia" w:ascii="仿宋" w:hAnsi="仿宋" w:eastAsia="仿宋" w:cs="仿宋"/>
                <w:sz w:val="24"/>
                <w:szCs w:val="24"/>
              </w:rPr>
            </w:pPr>
            <w:r>
              <w:rPr>
                <w:rFonts w:hint="eastAsia" w:ascii="仿宋" w:hAnsi="仿宋" w:eastAsia="仿宋" w:cs="仿宋"/>
                <w:sz w:val="24"/>
                <w:szCs w:val="24"/>
              </w:rPr>
              <w:t>2.内置GPU芯片，支持深度学习算法，有效提升检测准确率</w:t>
            </w:r>
          </w:p>
          <w:p>
            <w:pPr>
              <w:adjustRightInd/>
              <w:rPr>
                <w:rFonts w:hint="eastAsia" w:ascii="仿宋" w:hAnsi="仿宋" w:eastAsia="仿宋" w:cs="仿宋"/>
                <w:sz w:val="24"/>
                <w:szCs w:val="24"/>
              </w:rPr>
            </w:pPr>
            <w:r>
              <w:rPr>
                <w:rFonts w:hint="eastAsia" w:ascii="仿宋" w:hAnsi="仿宋" w:eastAsia="仿宋" w:cs="仿宋"/>
                <w:sz w:val="24"/>
                <w:szCs w:val="24"/>
              </w:rPr>
              <w:t>※3.细节相机支持33倍以上光学变倍。</w:t>
            </w:r>
          </w:p>
          <w:p>
            <w:pPr>
              <w:adjustRightInd/>
              <w:rPr>
                <w:rFonts w:hint="eastAsia" w:ascii="仿宋" w:hAnsi="仿宋" w:eastAsia="仿宋" w:cs="仿宋"/>
                <w:sz w:val="24"/>
                <w:szCs w:val="24"/>
              </w:rPr>
            </w:pPr>
            <w:r>
              <w:rPr>
                <w:rFonts w:hint="eastAsia" w:ascii="仿宋" w:hAnsi="仿宋" w:eastAsia="仿宋" w:cs="仿宋"/>
                <w:sz w:val="24"/>
                <w:szCs w:val="24"/>
              </w:rPr>
              <w:t>4.全景相机内置30米白光灯补光，采用暖色调和柔化处理，有效降低炫目程度；细节相机内置150米柔光补光，采用倍率与补光灯功率匹配算法，补光效果更均匀</w:t>
            </w:r>
          </w:p>
          <w:p>
            <w:pPr>
              <w:adjustRightInd/>
              <w:rPr>
                <w:rFonts w:hint="eastAsia" w:ascii="仿宋" w:hAnsi="仿宋" w:eastAsia="仿宋" w:cs="仿宋"/>
                <w:sz w:val="24"/>
                <w:szCs w:val="24"/>
              </w:rPr>
            </w:pPr>
            <w:r>
              <w:rPr>
                <w:rFonts w:hint="eastAsia" w:ascii="仿宋" w:hAnsi="仿宋" w:eastAsia="仿宋" w:cs="仿宋"/>
                <w:sz w:val="24"/>
                <w:szCs w:val="24"/>
              </w:rPr>
              <w:t>※5.支持快速智能切换，当更换当前智能模式时设备不需重启，新智能使能后即可生效。</w:t>
            </w:r>
          </w:p>
          <w:p>
            <w:pPr>
              <w:adjustRightInd/>
              <w:rPr>
                <w:rFonts w:hint="eastAsia" w:ascii="仿宋" w:hAnsi="仿宋" w:eastAsia="仿宋" w:cs="仿宋"/>
                <w:sz w:val="24"/>
                <w:szCs w:val="24"/>
              </w:rPr>
            </w:pPr>
            <w:r>
              <w:rPr>
                <w:rFonts w:hint="eastAsia" w:ascii="仿宋" w:hAnsi="仿宋" w:eastAsia="仿宋" w:cs="仿宋"/>
                <w:sz w:val="24"/>
                <w:szCs w:val="24"/>
              </w:rPr>
              <w:t>6.温度80±5℃，持续时间24h，样机处于工作状态，试验后样机能正常工作。</w:t>
            </w:r>
          </w:p>
          <w:p>
            <w:pPr>
              <w:adjustRightInd/>
              <w:rPr>
                <w:rFonts w:hint="eastAsia" w:ascii="仿宋" w:hAnsi="仿宋" w:eastAsia="仿宋" w:cs="仿宋"/>
                <w:sz w:val="24"/>
                <w:szCs w:val="24"/>
              </w:rPr>
            </w:pPr>
            <w:r>
              <w:rPr>
                <w:rFonts w:hint="eastAsia" w:ascii="仿宋" w:hAnsi="仿宋" w:eastAsia="仿宋" w:cs="仿宋"/>
                <w:sz w:val="24"/>
                <w:szCs w:val="24"/>
              </w:rPr>
              <w:t>7.温度-50±5℃，持续时间24h，样机处于工作状态，试验后样机能正常工作。</w:t>
            </w:r>
          </w:p>
          <w:p>
            <w:pPr>
              <w:adjustRightInd/>
              <w:rPr>
                <w:rFonts w:hint="eastAsia" w:ascii="仿宋" w:hAnsi="仿宋" w:eastAsia="仿宋" w:cs="仿宋"/>
                <w:sz w:val="24"/>
                <w:szCs w:val="24"/>
              </w:rPr>
            </w:pPr>
            <w:r>
              <w:rPr>
                <w:rFonts w:hint="eastAsia" w:ascii="仿宋" w:hAnsi="仿宋" w:eastAsia="仿宋" w:cs="仿宋"/>
                <w:sz w:val="24"/>
                <w:szCs w:val="24"/>
              </w:rPr>
              <w:t>※8.电源电压在DC36V±55%范围内变化时，样机应能正常工作。</w:t>
            </w:r>
          </w:p>
          <w:p>
            <w:pPr>
              <w:adjustRightInd/>
              <w:rPr>
                <w:rFonts w:hint="eastAsia" w:ascii="仿宋" w:hAnsi="仿宋" w:eastAsia="仿宋" w:cs="仿宋"/>
                <w:sz w:val="24"/>
                <w:szCs w:val="24"/>
              </w:rPr>
            </w:pPr>
            <w:r>
              <w:rPr>
                <w:rFonts w:hint="eastAsia" w:ascii="仿宋" w:hAnsi="仿宋" w:eastAsia="仿宋" w:cs="仿宋"/>
                <w:sz w:val="24"/>
                <w:szCs w:val="24"/>
              </w:rPr>
              <w:t>※9.设备可输出全景画面和细节画面，所有摄像机可通过IE浏览器设置云台转动位置。</w:t>
            </w:r>
          </w:p>
          <w:p>
            <w:pPr>
              <w:adjustRightInd/>
              <w:rPr>
                <w:rFonts w:hint="eastAsia" w:ascii="仿宋" w:hAnsi="仿宋" w:eastAsia="仿宋" w:cs="仿宋"/>
                <w:sz w:val="24"/>
                <w:szCs w:val="24"/>
              </w:rPr>
            </w:pPr>
            <w:r>
              <w:rPr>
                <w:rFonts w:hint="eastAsia" w:ascii="仿宋" w:hAnsi="仿宋" w:eastAsia="仿宋" w:cs="仿宋"/>
                <w:sz w:val="24"/>
                <w:szCs w:val="24"/>
              </w:rPr>
              <w:t>※10.全景摄像机水平角度：0°~360°，连续旋转，垂直角度：-15°~50°；细节摄像机水平角度：0°~360°，连续旋转，垂直角度：-35°~180°。</w:t>
            </w:r>
          </w:p>
          <w:p>
            <w:pPr>
              <w:adjustRightInd/>
              <w:rPr>
                <w:rFonts w:hint="eastAsia" w:ascii="仿宋" w:hAnsi="仿宋" w:eastAsia="仿宋" w:cs="仿宋"/>
                <w:sz w:val="24"/>
                <w:szCs w:val="24"/>
              </w:rPr>
            </w:pPr>
            <w:r>
              <w:rPr>
                <w:rFonts w:hint="eastAsia" w:ascii="仿宋" w:hAnsi="仿宋" w:eastAsia="仿宋" w:cs="仿宋"/>
                <w:sz w:val="24"/>
                <w:szCs w:val="24"/>
              </w:rPr>
              <w:t>11.IE浏览器下，具有强光抑制设置选项。</w:t>
            </w:r>
          </w:p>
          <w:p>
            <w:pPr>
              <w:adjustRightInd/>
              <w:rPr>
                <w:rFonts w:hint="eastAsia" w:ascii="仿宋" w:hAnsi="仿宋" w:eastAsia="仿宋" w:cs="仿宋"/>
                <w:sz w:val="24"/>
                <w:szCs w:val="24"/>
              </w:rPr>
            </w:pPr>
            <w:r>
              <w:rPr>
                <w:rFonts w:hint="eastAsia" w:ascii="仿宋" w:hAnsi="仿宋" w:eastAsia="仿宋" w:cs="仿宋"/>
                <w:sz w:val="24"/>
                <w:szCs w:val="24"/>
              </w:rPr>
              <w:t>12.在IE浏览器下，可通过画笔在监控画面中进行标记。</w:t>
            </w:r>
          </w:p>
          <w:p>
            <w:pPr>
              <w:adjustRightInd/>
              <w:rPr>
                <w:rFonts w:hint="eastAsia" w:ascii="仿宋" w:hAnsi="仿宋" w:eastAsia="仿宋" w:cs="仿宋"/>
                <w:sz w:val="24"/>
                <w:szCs w:val="24"/>
              </w:rPr>
            </w:pPr>
            <w:r>
              <w:rPr>
                <w:rFonts w:hint="eastAsia" w:ascii="仿宋" w:hAnsi="仿宋" w:eastAsia="仿宋" w:cs="仿宋"/>
                <w:sz w:val="24"/>
                <w:szCs w:val="24"/>
              </w:rPr>
              <w:t>13.可通过IE浏览器显示在辅视频图像监控范围内被测试目标距离样机的距离。</w:t>
            </w:r>
          </w:p>
          <w:p>
            <w:pPr>
              <w:adjustRightInd/>
              <w:rPr>
                <w:rFonts w:hint="eastAsia" w:ascii="仿宋" w:hAnsi="仿宋" w:eastAsia="仿宋" w:cs="仿宋"/>
                <w:sz w:val="24"/>
                <w:szCs w:val="24"/>
              </w:rPr>
            </w:pPr>
            <w:r>
              <w:rPr>
                <w:rFonts w:hint="eastAsia" w:ascii="仿宋" w:hAnsi="仿宋" w:eastAsia="仿宋" w:cs="仿宋"/>
                <w:sz w:val="24"/>
                <w:szCs w:val="24"/>
              </w:rPr>
              <w:t>14.内置2路报警输入和1路报警输出，支持报警联动功能。</w:t>
            </w:r>
          </w:p>
          <w:p>
            <w:pPr>
              <w:adjustRightInd/>
              <w:rPr>
                <w:rFonts w:hint="eastAsia" w:ascii="仿宋" w:hAnsi="仿宋" w:eastAsia="仿宋" w:cs="仿宋"/>
                <w:sz w:val="24"/>
                <w:szCs w:val="24"/>
              </w:rPr>
            </w:pPr>
            <w:r>
              <w:rPr>
                <w:rFonts w:hint="eastAsia" w:ascii="仿宋" w:hAnsi="仿宋" w:eastAsia="仿宋" w:cs="仿宋"/>
                <w:sz w:val="24"/>
                <w:szCs w:val="24"/>
              </w:rPr>
              <w:t>15.支持IP67防护等级，8000V防雷、防浪涌和防突波保护。</w:t>
            </w:r>
          </w:p>
        </w:tc>
        <w:tc>
          <w:tcPr>
            <w:tcW w:w="78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2</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外形规格：4U机架；</w:t>
            </w:r>
          </w:p>
          <w:p>
            <w:pPr>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rPr>
                <w:rFonts w:hint="eastAsia" w:ascii="仿宋" w:hAnsi="仿宋" w:eastAsia="仿宋" w:cs="仿宋"/>
                <w:sz w:val="24"/>
                <w:szCs w:val="24"/>
              </w:rPr>
            </w:pPr>
            <w:r>
              <w:rPr>
                <w:rFonts w:hint="eastAsia" w:ascii="仿宋" w:hAnsi="仿宋" w:eastAsia="仿宋" w:cs="仿宋"/>
                <w:sz w:val="24"/>
                <w:szCs w:val="24"/>
              </w:rPr>
              <w:t>操作系统：嵌入式LINUX系统；</w:t>
            </w:r>
          </w:p>
          <w:p>
            <w:pPr>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rPr>
                <w:rFonts w:hint="eastAsia" w:ascii="仿宋" w:hAnsi="仿宋" w:eastAsia="仿宋" w:cs="仿宋"/>
                <w:sz w:val="24"/>
                <w:szCs w:val="24"/>
              </w:rPr>
            </w:pPr>
            <w:r>
              <w:rPr>
                <w:rFonts w:hint="eastAsia" w:ascii="仿宋" w:hAnsi="仿宋" w:eastAsia="仿宋" w:cs="仿宋"/>
                <w:sz w:val="24"/>
                <w:szCs w:val="24"/>
              </w:rPr>
              <w:t>电源冗余：1+1冗余电源；</w:t>
            </w:r>
          </w:p>
          <w:p>
            <w:pPr>
              <w:rPr>
                <w:rFonts w:hint="eastAsia" w:ascii="仿宋" w:hAnsi="仿宋" w:eastAsia="仿宋" w:cs="仿宋"/>
                <w:sz w:val="24"/>
                <w:szCs w:val="24"/>
              </w:rPr>
            </w:pPr>
            <w:r>
              <w:rPr>
                <w:rFonts w:hint="eastAsia" w:ascii="仿宋" w:hAnsi="仿宋" w:eastAsia="仿宋" w:cs="仿宋"/>
                <w:sz w:val="24"/>
                <w:szCs w:val="24"/>
              </w:rPr>
              <w:t>网络接口：8个千兆数据电口；</w:t>
            </w:r>
          </w:p>
          <w:p>
            <w:pPr>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rPr>
                <w:rFonts w:hint="eastAsia" w:ascii="仿宋" w:hAnsi="仿宋" w:eastAsia="仿宋" w:cs="仿宋"/>
                <w:sz w:val="24"/>
                <w:szCs w:val="24"/>
              </w:rPr>
            </w:pPr>
            <w:r>
              <w:rPr>
                <w:rFonts w:hint="eastAsia" w:ascii="仿宋" w:hAnsi="仿宋" w:eastAsia="仿宋" w:cs="仿宋"/>
                <w:sz w:val="24"/>
                <w:szCs w:val="24"/>
              </w:rPr>
              <w:t>功耗：不大于500W（含硬盘）</w:t>
            </w:r>
          </w:p>
          <w:p>
            <w:pPr>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780"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单硬盘容量：8TB；</w:t>
            </w:r>
          </w:p>
          <w:p>
            <w:pPr>
              <w:rPr>
                <w:rFonts w:hint="eastAsia" w:ascii="仿宋" w:hAnsi="仿宋" w:eastAsia="仿宋" w:cs="仿宋"/>
                <w:sz w:val="24"/>
                <w:szCs w:val="24"/>
              </w:rPr>
            </w:pPr>
            <w:r>
              <w:rPr>
                <w:rFonts w:hint="eastAsia" w:ascii="仿宋" w:hAnsi="仿宋" w:eastAsia="仿宋" w:cs="仿宋"/>
                <w:sz w:val="24"/>
                <w:szCs w:val="24"/>
              </w:rPr>
              <w:t>硬盘转速：7200RPM；</w:t>
            </w:r>
          </w:p>
          <w:p>
            <w:pPr>
              <w:rPr>
                <w:rFonts w:hint="eastAsia" w:ascii="仿宋" w:hAnsi="仿宋" w:eastAsia="仿宋" w:cs="仿宋"/>
                <w:sz w:val="24"/>
                <w:szCs w:val="24"/>
              </w:rPr>
            </w:pPr>
            <w:r>
              <w:rPr>
                <w:rFonts w:hint="eastAsia" w:ascii="仿宋" w:hAnsi="仿宋" w:eastAsia="仿宋" w:cs="仿宋"/>
                <w:sz w:val="24"/>
                <w:szCs w:val="24"/>
              </w:rPr>
              <w:t>硬盘缓存：256MB；</w:t>
            </w:r>
          </w:p>
          <w:p>
            <w:pPr>
              <w:rPr>
                <w:rFonts w:hint="eastAsia" w:ascii="仿宋" w:hAnsi="仿宋" w:eastAsia="仿宋" w:cs="仿宋"/>
                <w:sz w:val="24"/>
                <w:szCs w:val="24"/>
              </w:rPr>
            </w:pPr>
            <w:r>
              <w:rPr>
                <w:rFonts w:hint="eastAsia" w:ascii="仿宋" w:hAnsi="仿宋" w:eastAsia="仿宋" w:cs="仿宋"/>
                <w:sz w:val="24"/>
                <w:szCs w:val="24"/>
              </w:rPr>
              <w:t>硬盘接口：SATA；</w:t>
            </w:r>
          </w:p>
          <w:p>
            <w:pPr>
              <w:rPr>
                <w:rFonts w:hint="eastAsia" w:ascii="仿宋" w:hAnsi="仿宋" w:eastAsia="仿宋" w:cs="仿宋"/>
                <w:sz w:val="24"/>
                <w:szCs w:val="24"/>
              </w:rPr>
            </w:pPr>
            <w:r>
              <w:rPr>
                <w:rFonts w:hint="eastAsia" w:ascii="仿宋" w:hAnsi="仿宋" w:eastAsia="仿宋" w:cs="仿宋"/>
                <w:sz w:val="24"/>
                <w:szCs w:val="24"/>
              </w:rPr>
              <w:t>硬盘级别：企业级；</w:t>
            </w:r>
          </w:p>
        </w:tc>
        <w:tc>
          <w:tcPr>
            <w:tcW w:w="780"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816</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4</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智能监控箱</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1.产品组成：箱体采用镀锌板材质，厚度≥1.2mm，箱体尺寸依据现场情况定制</w:t>
            </w:r>
          </w:p>
          <w:p>
            <w:pPr>
              <w:rPr>
                <w:rFonts w:hint="eastAsia" w:ascii="仿宋" w:hAnsi="仿宋" w:eastAsia="仿宋" w:cs="仿宋"/>
                <w:sz w:val="24"/>
                <w:szCs w:val="24"/>
              </w:rPr>
            </w:pPr>
            <w:r>
              <w:rPr>
                <w:rFonts w:hint="eastAsia" w:ascii="仿宋" w:hAnsi="仿宋" w:eastAsia="仿宋" w:cs="仿宋"/>
                <w:sz w:val="24"/>
                <w:szCs w:val="24"/>
              </w:rPr>
              <w:t>2.具有≥4路AC220V输出端子（3路摄像机输出、 1路传输设备输出）支持独立每路电压、电流检测、远程控制、实时发送每路电压电流值到客户端显示。</w:t>
            </w:r>
          </w:p>
          <w:p>
            <w:pPr>
              <w:rPr>
                <w:rFonts w:hint="eastAsia" w:ascii="仿宋" w:hAnsi="仿宋" w:eastAsia="仿宋" w:cs="仿宋"/>
                <w:sz w:val="24"/>
                <w:szCs w:val="24"/>
              </w:rPr>
            </w:pPr>
            <w:r>
              <w:rPr>
                <w:rFonts w:hint="eastAsia" w:ascii="仿宋" w:hAnsi="仿宋" w:eastAsia="仿宋" w:cs="仿宋"/>
                <w:sz w:val="24"/>
                <w:szCs w:val="24"/>
              </w:rPr>
              <w:t>3.具有2路远程可控制AC220V补光灯输出端子、1路DC12V风扇接口。1路RS485接口，1路RS232接口，2路IO告警输出，3路DI接口输入。</w:t>
            </w:r>
          </w:p>
          <w:p>
            <w:pPr>
              <w:rPr>
                <w:rFonts w:hint="eastAsia"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4.用电检测：具有检测过压、欠压、过流，支持过压、欠压、过流、低载联动关闭指定输出接口，支持检测设备的实时功率、电量数据、累计用电电量和电费统计数值，支持远程清空电表电量值。</w:t>
            </w:r>
          </w:p>
          <w:p>
            <w:pPr>
              <w:rPr>
                <w:rFonts w:hint="eastAsia"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5.断电检测：支持在不使用外部蓄电池情况下，通过客户端实时监测设备供电电源，并在客户端提示设备供电电源掉电告警。</w:t>
            </w:r>
          </w:p>
          <w:p>
            <w:pPr>
              <w:rPr>
                <w:rFonts w:hint="eastAsia" w:ascii="仿宋" w:hAnsi="仿宋" w:eastAsia="仿宋" w:cs="仿宋"/>
                <w:sz w:val="24"/>
                <w:szCs w:val="24"/>
              </w:rPr>
            </w:pPr>
            <w:r>
              <w:rPr>
                <w:rFonts w:hint="eastAsia" w:ascii="仿宋" w:hAnsi="仿宋" w:eastAsia="仿宋" w:cs="仿宋"/>
                <w:sz w:val="24"/>
                <w:szCs w:val="24"/>
              </w:rPr>
              <w:t>6.视频检测：可通过客户端显示摄像机工作状态，并设置定时/手动开启，当接入的摄像机断电或网络断开时，可通过客户端提示告警，最大可支持8路外接摄像机状态检测。</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5</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球机抱箍</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球机配套支架</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监控立杆</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杆件必须采用全新且未使用过的产品，尺寸根据实际场景定制，立杆规格如下：立杆管径：≥160MM;高度：500-700CM;挑臂尺寸：≥300CM;挑臂壁厚4MM，横挑不小于φ89MM；可根据实际布点场景定制，主杆壁厚6MM。</w:t>
            </w:r>
          </w:p>
          <w:p>
            <w:pPr>
              <w:rPr>
                <w:rFonts w:hint="eastAsia" w:ascii="仿宋" w:hAnsi="仿宋" w:eastAsia="仿宋" w:cs="仿宋"/>
                <w:sz w:val="24"/>
                <w:szCs w:val="24"/>
              </w:rPr>
            </w:pPr>
            <w:r>
              <w:rPr>
                <w:rFonts w:hint="eastAsia" w:ascii="仿宋" w:hAnsi="仿宋" w:eastAsia="仿宋" w:cs="仿宋"/>
                <w:sz w:val="24"/>
                <w:szCs w:val="24"/>
              </w:rPr>
              <w:t>1.监控立杆主要由杆体、连接法兰、挑臂、安装法兰及预埋钢结构构成。</w:t>
            </w:r>
          </w:p>
          <w:p>
            <w:pPr>
              <w:rPr>
                <w:rFonts w:hint="eastAsia" w:ascii="仿宋" w:hAnsi="仿宋" w:eastAsia="仿宋" w:cs="仿宋"/>
                <w:sz w:val="24"/>
                <w:szCs w:val="24"/>
              </w:rPr>
            </w:pPr>
            <w:r>
              <w:rPr>
                <w:rFonts w:hint="eastAsia" w:ascii="仿宋" w:hAnsi="仿宋" w:eastAsia="仿宋" w:cs="仿宋"/>
                <w:sz w:val="24"/>
                <w:szCs w:val="24"/>
              </w:rPr>
              <w:t>2.监控杆构造参数按照抗震5级、抗风力8级、疲劳寿命30年进行设计。</w:t>
            </w:r>
          </w:p>
          <w:p>
            <w:pPr>
              <w:rPr>
                <w:rFonts w:hint="eastAsia" w:ascii="仿宋" w:hAnsi="仿宋" w:eastAsia="仿宋" w:cs="仿宋"/>
                <w:sz w:val="24"/>
                <w:szCs w:val="24"/>
              </w:rPr>
            </w:pPr>
            <w:r>
              <w:rPr>
                <w:rFonts w:hint="eastAsia" w:ascii="仿宋" w:hAnsi="仿宋" w:eastAsia="仿宋" w:cs="仿宋"/>
                <w:sz w:val="24"/>
                <w:szCs w:val="24"/>
              </w:rPr>
              <w:t>3.杆体焊接采用电焊接，焊接材料应符合现行国家标准的规定。整个杆体无漏焊，焊缝平整，无影响强度的裂纹、焊瘤、烧穿、未溶合，无褶皱和中断等缺陷。</w:t>
            </w:r>
          </w:p>
          <w:p>
            <w:pPr>
              <w:rPr>
                <w:rFonts w:hint="eastAsia" w:ascii="仿宋" w:hAnsi="仿宋" w:eastAsia="仿宋" w:cs="仿宋"/>
                <w:sz w:val="24"/>
                <w:szCs w:val="24"/>
              </w:rPr>
            </w:pPr>
            <w:r>
              <w:rPr>
                <w:rFonts w:hint="eastAsia" w:ascii="仿宋" w:hAnsi="仿宋" w:eastAsia="仿宋" w:cs="仿宋"/>
                <w:sz w:val="24"/>
                <w:szCs w:val="24"/>
              </w:rPr>
              <w:t>4.杆体防腐处理采用热浸锌，在进行防腐处理前，应对构件进行有效的除锈，热浸锌厚度不小于55μm，锌层应均匀，与金属本体结合牢固，经锤击实验，锌层不剥离、不凸起。浸锌完毕后应进行钝化处理。杆体外部根据需要上色漆。</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根</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7</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基础1.2m*1.2m*1.5m、混凝土C25浇筑大小（共计2.16m³）。</w:t>
            </w:r>
          </w:p>
          <w:p>
            <w:pPr>
              <w:rPr>
                <w:rFonts w:hint="eastAsia" w:ascii="仿宋" w:hAnsi="仿宋" w:eastAsia="仿宋" w:cs="仿宋"/>
                <w:sz w:val="24"/>
                <w:szCs w:val="24"/>
              </w:rPr>
            </w:pPr>
            <w:r>
              <w:rPr>
                <w:rFonts w:hint="eastAsia" w:ascii="仿宋" w:hAnsi="仿宋" w:eastAsia="仿宋" w:cs="仿宋"/>
                <w:sz w:val="24"/>
                <w:szCs w:val="24"/>
              </w:rPr>
              <w:t>1.基础结构件材质采用Q235钢，钢板厚度为δ4，地脚螺栓规格为M18。基础钢板上钢筋配镀锌螺母、平光垫圈。</w:t>
            </w:r>
          </w:p>
          <w:p>
            <w:pPr>
              <w:rPr>
                <w:rFonts w:hint="eastAsia" w:ascii="仿宋" w:hAnsi="仿宋" w:eastAsia="仿宋" w:cs="仿宋"/>
                <w:sz w:val="24"/>
                <w:szCs w:val="24"/>
              </w:rPr>
            </w:pPr>
            <w:r>
              <w:rPr>
                <w:rFonts w:hint="eastAsia" w:ascii="仿宋" w:hAnsi="仿宋" w:eastAsia="仿宋" w:cs="仿宋"/>
                <w:sz w:val="24"/>
                <w:szCs w:val="24"/>
              </w:rPr>
              <w:t>2.监控杆须配备接地扁铁，其接地电阻小于4Ω。</w:t>
            </w:r>
          </w:p>
          <w:p>
            <w:pPr>
              <w:rPr>
                <w:rFonts w:hint="eastAsia" w:ascii="仿宋" w:hAnsi="仿宋" w:eastAsia="仿宋" w:cs="仿宋"/>
                <w:sz w:val="24"/>
                <w:szCs w:val="24"/>
              </w:rPr>
            </w:pPr>
            <w:r>
              <w:rPr>
                <w:rFonts w:hint="eastAsia" w:ascii="仿宋" w:hAnsi="仿宋" w:eastAsia="仿宋" w:cs="仿宋"/>
                <w:sz w:val="24"/>
                <w:szCs w:val="24"/>
              </w:rPr>
              <w:t>3.监控立杆预埋件混凝土为C25砼，所配钢筋符合国标及受风要求。其中水泥为425号普通硅酸盐水泥。混凝土的配比和最小水泥用量应符合GBJ204-83的规定。</w:t>
            </w:r>
          </w:p>
          <w:p>
            <w:pPr>
              <w:rPr>
                <w:rFonts w:hint="eastAsia" w:ascii="仿宋" w:hAnsi="仿宋" w:eastAsia="仿宋" w:cs="仿宋"/>
                <w:sz w:val="24"/>
                <w:szCs w:val="24"/>
              </w:rPr>
            </w:pPr>
            <w:r>
              <w:rPr>
                <w:rFonts w:hint="eastAsia" w:ascii="仿宋" w:hAnsi="仿宋" w:eastAsia="仿宋" w:cs="仿宋"/>
                <w:sz w:val="24"/>
                <w:szCs w:val="24"/>
              </w:rPr>
              <w:t>4.监控立杆基础的混凝土浇注面平整度小于5mm/m尽量保持立杆预埋件水平。监控杆预埋件法兰盘低出周围地面20-30 mm ，再用C25细石砼把加强肋盖住，以防止积水。</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8</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标识牌</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1.方形标志牌必须采用全新且未使用过的产品，尺寸不小于800mm*600mm*1mm。</w:t>
            </w:r>
          </w:p>
          <w:p>
            <w:pPr>
              <w:rPr>
                <w:rFonts w:hint="eastAsia" w:ascii="仿宋" w:hAnsi="仿宋" w:eastAsia="仿宋" w:cs="仿宋"/>
                <w:sz w:val="24"/>
                <w:szCs w:val="24"/>
              </w:rPr>
            </w:pPr>
            <w:r>
              <w:rPr>
                <w:rFonts w:hint="eastAsia" w:ascii="仿宋" w:hAnsi="仿宋" w:eastAsia="仿宋" w:cs="仿宋"/>
                <w:sz w:val="24"/>
                <w:szCs w:val="24"/>
              </w:rPr>
              <w:t>2.底板采用LF21铝合金，底膜与图案必须采用超强反光膜，板背面采用铝合金滑槽、抱箍、螺栓等，板之间通过沉头铆钉连接，板面上的铆钉头应打磨光滑。</w:t>
            </w:r>
          </w:p>
          <w:p>
            <w:pPr>
              <w:rPr>
                <w:rFonts w:hint="eastAsia" w:ascii="仿宋" w:hAnsi="仿宋" w:eastAsia="仿宋" w:cs="仿宋"/>
                <w:sz w:val="24"/>
                <w:szCs w:val="24"/>
              </w:rPr>
            </w:pPr>
            <w:r>
              <w:rPr>
                <w:rFonts w:hint="eastAsia" w:ascii="仿宋" w:hAnsi="仿宋" w:eastAsia="仿宋" w:cs="仿宋"/>
                <w:sz w:val="24"/>
                <w:szCs w:val="24"/>
              </w:rPr>
              <w:t>3.包括方形标志牌制作、运输、安装、油漆、图案制作，根据实际情况定制。</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1308"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9</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摄像机与前端智能箱全部线缆（超五类线、电源线等，正常200米左右，按实际需要配置）以及配套辅材（水晶头、U夹头、电工胶布等），涉及到的材料必须采用全新且未使用过的产品。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现场路面切割、管道敷设、路面恢复、绿化恢复、垃圾清除、管道及辅材敷设PE50子管，开挖面大小300*300mm；管道C15混凝土包封（平均110米共2路分网络与电源），涉及到的材料必须采用全新且未使用过的产品。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11</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手井</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现场路面开挖砌筑、安装、回填土方，井盖刻公安字样，尺寸不小于300*300*500mm。</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12</w:t>
            </w:r>
          </w:p>
        </w:tc>
        <w:tc>
          <w:tcPr>
            <w:tcW w:w="165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铜芯交联聚乙烯绝缘，聚氯乙烯护套电力电缆（VV2*2.5电源电缆）；带电接入220V电源（平均150米路灯开关箱取电）满足取电要求，涉及到的材料必须采用全新且未使用过的产品。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13</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摄像机安装、调测、网络接入平台上线联调</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14</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227"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出具检测报告</w:t>
            </w:r>
          </w:p>
        </w:tc>
        <w:tc>
          <w:tcPr>
            <w:tcW w:w="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84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1084</w:t>
            </w:r>
          </w:p>
        </w:tc>
        <w:tc>
          <w:tcPr>
            <w:tcW w:w="958"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bookmarkEnd w:id="52"/>
    <w:p>
      <w:pPr>
        <w:pStyle w:val="5"/>
        <w:spacing w:line="377" w:lineRule="auto"/>
        <w:ind w:left="0" w:firstLine="482"/>
        <w:rPr>
          <w:rFonts w:hint="eastAsia" w:ascii="仿宋" w:hAnsi="仿宋" w:eastAsia="仿宋" w:cs="仿宋"/>
          <w:sz w:val="24"/>
          <w:szCs w:val="24"/>
        </w:rPr>
      </w:pPr>
      <w:bookmarkStart w:id="55" w:name="_Toc18783"/>
      <w:bookmarkStart w:id="56" w:name="_Toc519513690"/>
      <w:bookmarkStart w:id="57" w:name="_Toc519513693"/>
      <w:bookmarkStart w:id="58" w:name="_Ref53130733"/>
      <w:r>
        <w:rPr>
          <w:rFonts w:hint="eastAsia" w:ascii="仿宋" w:hAnsi="仿宋" w:eastAsia="仿宋" w:cs="仿宋"/>
          <w:sz w:val="24"/>
          <w:szCs w:val="24"/>
        </w:rPr>
        <w:t>标段二</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高空视频监控系统工程量清单</w:t>
      </w:r>
    </w:p>
    <w:tbl>
      <w:tblPr>
        <w:tblStyle w:val="62"/>
        <w:tblW w:w="8522" w:type="dxa"/>
        <w:jc w:val="center"/>
        <w:tblLayout w:type="fixed"/>
        <w:tblCellMar>
          <w:top w:w="0" w:type="dxa"/>
          <w:left w:w="108" w:type="dxa"/>
          <w:bottom w:w="0" w:type="dxa"/>
          <w:right w:w="108" w:type="dxa"/>
        </w:tblCellMar>
      </w:tblPr>
      <w:tblGrid>
        <w:gridCol w:w="658"/>
        <w:gridCol w:w="1052"/>
        <w:gridCol w:w="4396"/>
        <w:gridCol w:w="658"/>
        <w:gridCol w:w="658"/>
        <w:gridCol w:w="1100"/>
      </w:tblGrid>
      <w:tr>
        <w:trPr>
          <w:trHeight w:val="288"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0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3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6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6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576"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400W柔光双色网络球型摄像机</w:t>
            </w:r>
          </w:p>
        </w:tc>
        <w:tc>
          <w:tcPr>
            <w:tcW w:w="43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1.传感器类型：1/1.8英寸 CMOS，双sensor架构；</w:t>
            </w:r>
          </w:p>
          <w:p>
            <w:pPr>
              <w:rPr>
                <w:rFonts w:hint="eastAsia" w:ascii="仿宋" w:hAnsi="仿宋" w:eastAsia="仿宋" w:cs="仿宋"/>
                <w:sz w:val="24"/>
                <w:szCs w:val="24"/>
              </w:rPr>
            </w:pPr>
            <w:r>
              <w:rPr>
                <w:rFonts w:hint="eastAsia" w:ascii="仿宋" w:hAnsi="仿宋" w:eastAsia="仿宋" w:cs="仿宋"/>
                <w:sz w:val="24"/>
                <w:szCs w:val="24"/>
              </w:rPr>
              <w:t>2.像素：400万；</w:t>
            </w:r>
          </w:p>
          <w:p>
            <w:pPr>
              <w:rPr>
                <w:rFonts w:hint="eastAsia" w:ascii="仿宋" w:hAnsi="仿宋" w:eastAsia="仿宋" w:cs="仿宋"/>
                <w:sz w:val="24"/>
                <w:szCs w:val="24"/>
              </w:rPr>
            </w:pPr>
            <w:r>
              <w:rPr>
                <w:rFonts w:hint="eastAsia" w:ascii="仿宋" w:hAnsi="仿宋" w:eastAsia="仿宋" w:cs="仿宋"/>
                <w:sz w:val="24"/>
                <w:szCs w:val="24"/>
              </w:rPr>
              <w:t>3.内置GPU芯片，支持深度学习算法，有效提升检测准确率；</w:t>
            </w:r>
          </w:p>
          <w:p>
            <w:pPr>
              <w:rPr>
                <w:rFonts w:hint="eastAsia" w:ascii="仿宋" w:hAnsi="仿宋" w:eastAsia="仿宋" w:cs="仿宋"/>
                <w:sz w:val="24"/>
                <w:szCs w:val="24"/>
              </w:rPr>
            </w:pPr>
            <w:r>
              <w:rPr>
                <w:rFonts w:hint="eastAsia" w:ascii="仿宋" w:hAnsi="仿宋" w:eastAsia="仿宋" w:cs="仿宋"/>
                <w:sz w:val="24"/>
                <w:szCs w:val="24"/>
              </w:rPr>
              <w:t>4.支持视频结构化功能：支持机动车、非机动车、人脸、人体检测；支持跟踪；支持优选；支持抓拍；支持上报最优的抓图机动车属性；</w:t>
            </w:r>
          </w:p>
          <w:p>
            <w:pPr>
              <w:rPr>
                <w:rFonts w:hint="eastAsia" w:ascii="仿宋" w:hAnsi="仿宋" w:eastAsia="仿宋" w:cs="仿宋"/>
                <w:sz w:val="24"/>
                <w:szCs w:val="24"/>
              </w:rPr>
            </w:pPr>
            <w:r>
              <w:rPr>
                <w:rFonts w:hint="eastAsia" w:ascii="仿宋" w:hAnsi="仿宋" w:eastAsia="仿宋" w:cs="仿宋"/>
                <w:sz w:val="24"/>
                <w:szCs w:val="24"/>
              </w:rPr>
              <w:t>※5.电源电压在DC36V±55%范围内变化时，样机应能正常工作，支持POE供电；</w:t>
            </w:r>
          </w:p>
          <w:p>
            <w:pPr>
              <w:rPr>
                <w:rFonts w:hint="eastAsia" w:ascii="仿宋" w:hAnsi="仿宋" w:eastAsia="仿宋" w:cs="仿宋"/>
                <w:sz w:val="24"/>
                <w:szCs w:val="24"/>
              </w:rPr>
            </w:pPr>
            <w:r>
              <w:rPr>
                <w:rFonts w:hint="eastAsia" w:ascii="仿宋" w:hAnsi="仿宋" w:eastAsia="仿宋" w:cs="仿宋"/>
                <w:sz w:val="24"/>
                <w:szCs w:val="24"/>
              </w:rPr>
              <w:t>※6.过车检测功能检验：在夜间低照环境下，开启视频结构化功能，会自动启动过车检测，支持自动将车牌曝光并抓拍最优照片；</w:t>
            </w:r>
          </w:p>
          <w:p>
            <w:pPr>
              <w:rPr>
                <w:rFonts w:hint="eastAsia" w:ascii="仿宋" w:hAnsi="仿宋" w:eastAsia="仿宋" w:cs="仿宋"/>
                <w:sz w:val="24"/>
                <w:szCs w:val="24"/>
              </w:rPr>
            </w:pPr>
            <w:r>
              <w:rPr>
                <w:rFonts w:hint="eastAsia" w:ascii="仿宋" w:hAnsi="仿宋" w:eastAsia="仿宋" w:cs="仿宋"/>
                <w:sz w:val="24"/>
                <w:szCs w:val="24"/>
              </w:rPr>
              <w:t>※7.支持双路视频融合，球机内置两个图像传感器，分别输出黑白及彩色图像，样机可对视频图像进行融合输出；</w:t>
            </w:r>
          </w:p>
          <w:p>
            <w:pPr>
              <w:rPr>
                <w:rFonts w:hint="eastAsia" w:ascii="仿宋" w:hAnsi="仿宋" w:eastAsia="仿宋" w:cs="仿宋"/>
                <w:sz w:val="24"/>
                <w:szCs w:val="24"/>
              </w:rPr>
            </w:pPr>
            <w:r>
              <w:rPr>
                <w:rFonts w:hint="eastAsia" w:ascii="仿宋" w:hAnsi="仿宋" w:eastAsia="仿宋" w:cs="仿宋"/>
                <w:sz w:val="24"/>
                <w:szCs w:val="24"/>
              </w:rPr>
              <w:t>※8.在IE浏览器下，具有人脸美颜设置选项，美颜等级0-100可调节；</w:t>
            </w:r>
          </w:p>
          <w:p>
            <w:pPr>
              <w:rPr>
                <w:rFonts w:hint="eastAsia" w:ascii="仿宋" w:hAnsi="仿宋" w:eastAsia="仿宋" w:cs="仿宋"/>
                <w:sz w:val="24"/>
                <w:szCs w:val="24"/>
              </w:rPr>
            </w:pPr>
            <w:r>
              <w:rPr>
                <w:rFonts w:hint="eastAsia" w:ascii="仿宋" w:hAnsi="仿宋" w:eastAsia="仿宋" w:cs="仿宋"/>
                <w:sz w:val="24"/>
                <w:szCs w:val="24"/>
              </w:rPr>
              <w:t>※9.不小于1600线(分辨率设置为2688×1520、帧率设置为30fps、码率设置为4Mbps、RJ45输出)；</w:t>
            </w:r>
          </w:p>
          <w:p>
            <w:pPr>
              <w:rPr>
                <w:rFonts w:hint="eastAsia" w:ascii="仿宋" w:hAnsi="仿宋" w:eastAsia="仿宋" w:cs="仿宋"/>
                <w:sz w:val="24"/>
                <w:szCs w:val="24"/>
              </w:rPr>
            </w:pPr>
            <w:r>
              <w:rPr>
                <w:rFonts w:hint="eastAsia" w:ascii="仿宋" w:hAnsi="仿宋" w:eastAsia="仿宋" w:cs="仿宋"/>
                <w:sz w:val="24"/>
                <w:szCs w:val="24"/>
              </w:rPr>
              <w:t>10.水平手控速度检验：水平手控最小速度不大于0.01°/s，水平手控最大速度不小于750°/s；</w:t>
            </w:r>
          </w:p>
          <w:p>
            <w:pPr>
              <w:rPr>
                <w:rFonts w:hint="eastAsia" w:ascii="仿宋" w:hAnsi="仿宋" w:eastAsia="仿宋" w:cs="仿宋"/>
                <w:sz w:val="24"/>
                <w:szCs w:val="24"/>
              </w:rPr>
            </w:pPr>
            <w:r>
              <w:rPr>
                <w:rFonts w:hint="eastAsia" w:ascii="仿宋" w:hAnsi="仿宋" w:eastAsia="仿宋" w:cs="仿宋"/>
                <w:sz w:val="24"/>
                <w:szCs w:val="24"/>
              </w:rPr>
              <w:t>11.垂直手控最小速度不大于0.01°/s，垂直手控最大速度不小于300°/s；</w:t>
            </w:r>
          </w:p>
          <w:p>
            <w:pPr>
              <w:rPr>
                <w:rFonts w:hint="eastAsia" w:ascii="仿宋" w:hAnsi="仿宋" w:eastAsia="仿宋" w:cs="仿宋"/>
                <w:sz w:val="24"/>
                <w:szCs w:val="24"/>
              </w:rPr>
            </w:pPr>
            <w:r>
              <w:rPr>
                <w:rFonts w:hint="eastAsia" w:ascii="仿宋" w:hAnsi="仿宋" w:eastAsia="仿宋" w:cs="仿宋"/>
                <w:sz w:val="24"/>
                <w:szCs w:val="24"/>
              </w:rPr>
              <w:t>12.水平角度:0°~360°，垂直角度:-35°~90°，自动翻转；</w:t>
            </w:r>
          </w:p>
          <w:p>
            <w:pPr>
              <w:rPr>
                <w:rFonts w:hint="eastAsia" w:ascii="仿宋" w:hAnsi="仿宋" w:eastAsia="仿宋" w:cs="仿宋"/>
                <w:sz w:val="24"/>
                <w:szCs w:val="24"/>
              </w:rPr>
            </w:pPr>
            <w:r>
              <w:rPr>
                <w:rFonts w:hint="eastAsia" w:ascii="仿宋" w:hAnsi="仿宋" w:eastAsia="仿宋" w:cs="仿宋"/>
                <w:sz w:val="24"/>
                <w:szCs w:val="24"/>
              </w:rPr>
              <w:t>13.样机支持逆光补偿功能。可通过IE浏览器在监控画面中设置逆光补偿区域，区域大小和位置可设置，具有自动补光设置选项；</w:t>
            </w:r>
          </w:p>
          <w:p>
            <w:pPr>
              <w:rPr>
                <w:rFonts w:hint="eastAsia" w:ascii="仿宋" w:hAnsi="仿宋" w:eastAsia="仿宋" w:cs="仿宋"/>
                <w:sz w:val="24"/>
                <w:szCs w:val="24"/>
              </w:rPr>
            </w:pPr>
            <w:r>
              <w:rPr>
                <w:rFonts w:hint="eastAsia" w:ascii="仿宋" w:hAnsi="仿宋" w:eastAsia="仿宋" w:cs="仿宋"/>
                <w:sz w:val="24"/>
                <w:szCs w:val="24"/>
              </w:rPr>
              <w:t>14.样机具有2049个预置位，存预置位和调预置位功能应正常，支持一键调用预置位</w:t>
            </w:r>
          </w:p>
          <w:p>
            <w:pPr>
              <w:rPr>
                <w:rFonts w:hint="eastAsia" w:ascii="仿宋" w:hAnsi="仿宋" w:eastAsia="仿宋" w:cs="仿宋"/>
                <w:sz w:val="24"/>
                <w:szCs w:val="24"/>
              </w:rPr>
            </w:pPr>
            <w:r>
              <w:rPr>
                <w:rFonts w:hint="eastAsia" w:ascii="仿宋" w:hAnsi="仿宋" w:eastAsia="仿宋" w:cs="仿宋"/>
                <w:sz w:val="24"/>
                <w:szCs w:val="24"/>
              </w:rPr>
              <w:t>15.当样机静止时长达到预设值时，可自动运行调守望位、自动巡航、自动扫描、模式路径等功能，支持一键守望；</w:t>
            </w:r>
          </w:p>
          <w:p>
            <w:pPr>
              <w:rPr>
                <w:rFonts w:hint="eastAsia" w:ascii="仿宋" w:hAnsi="仿宋" w:eastAsia="仿宋" w:cs="仿宋"/>
                <w:sz w:val="24"/>
                <w:szCs w:val="24"/>
              </w:rPr>
            </w:pPr>
            <w:r>
              <w:rPr>
                <w:rFonts w:hint="eastAsia" w:ascii="仿宋" w:hAnsi="仿宋" w:eastAsia="仿宋" w:cs="仿宋"/>
                <w:sz w:val="24"/>
                <w:szCs w:val="24"/>
              </w:rPr>
              <w:t>16.应有恢复出厂设置和重新启动功能，设备掉电或重新启动后，应能保存掉电前或重启前的配置信息；</w:t>
            </w:r>
          </w:p>
          <w:p>
            <w:pPr>
              <w:rPr>
                <w:rFonts w:hint="eastAsia" w:ascii="仿宋" w:hAnsi="仿宋" w:eastAsia="仿宋" w:cs="仿宋"/>
                <w:sz w:val="24"/>
                <w:szCs w:val="24"/>
              </w:rPr>
            </w:pPr>
            <w:r>
              <w:rPr>
                <w:rFonts w:hint="eastAsia" w:ascii="仿宋" w:hAnsi="仿宋" w:eastAsia="仿宋" w:cs="仿宋"/>
                <w:sz w:val="24"/>
                <w:szCs w:val="24"/>
              </w:rPr>
              <w:t>17.样机可通过网络将采集的数据上传至服务器；</w:t>
            </w:r>
          </w:p>
          <w:p>
            <w:pPr>
              <w:rPr>
                <w:rFonts w:hint="eastAsia" w:ascii="仿宋" w:hAnsi="仿宋" w:eastAsia="仿宋" w:cs="仿宋"/>
                <w:sz w:val="24"/>
                <w:szCs w:val="24"/>
              </w:rPr>
            </w:pPr>
            <w:r>
              <w:rPr>
                <w:rFonts w:hint="eastAsia" w:ascii="仿宋" w:hAnsi="仿宋" w:eastAsia="仿宋" w:cs="仿宋"/>
                <w:sz w:val="24"/>
                <w:szCs w:val="24"/>
              </w:rPr>
              <w:t>18.防护等不低于IP67等级；</w:t>
            </w:r>
          </w:p>
        </w:tc>
        <w:tc>
          <w:tcPr>
            <w:tcW w:w="658"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p>
        </w:tc>
      </w:tr>
      <w:tr>
        <w:trPr>
          <w:trHeight w:val="288"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外形规格：4U机架；</w:t>
            </w:r>
          </w:p>
          <w:p>
            <w:pPr>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rPr>
                <w:rFonts w:hint="eastAsia" w:ascii="仿宋" w:hAnsi="仿宋" w:eastAsia="仿宋" w:cs="仿宋"/>
                <w:sz w:val="24"/>
                <w:szCs w:val="24"/>
              </w:rPr>
            </w:pPr>
            <w:r>
              <w:rPr>
                <w:rFonts w:hint="eastAsia" w:ascii="仿宋" w:hAnsi="仿宋" w:eastAsia="仿宋" w:cs="仿宋"/>
                <w:sz w:val="24"/>
                <w:szCs w:val="24"/>
              </w:rPr>
              <w:t>操作系统：嵌入式LINUX系统；</w:t>
            </w:r>
          </w:p>
          <w:p>
            <w:pPr>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rPr>
                <w:rFonts w:hint="eastAsia" w:ascii="仿宋" w:hAnsi="仿宋" w:eastAsia="仿宋" w:cs="仿宋"/>
                <w:sz w:val="24"/>
                <w:szCs w:val="24"/>
              </w:rPr>
            </w:pPr>
            <w:r>
              <w:rPr>
                <w:rFonts w:hint="eastAsia" w:ascii="仿宋" w:hAnsi="仿宋" w:eastAsia="仿宋" w:cs="仿宋"/>
                <w:sz w:val="24"/>
                <w:szCs w:val="24"/>
              </w:rPr>
              <w:t>电源冗余：1+1冗余电源；</w:t>
            </w:r>
          </w:p>
          <w:p>
            <w:pPr>
              <w:rPr>
                <w:rFonts w:hint="eastAsia" w:ascii="仿宋" w:hAnsi="仿宋" w:eastAsia="仿宋" w:cs="仿宋"/>
                <w:sz w:val="24"/>
                <w:szCs w:val="24"/>
              </w:rPr>
            </w:pPr>
            <w:r>
              <w:rPr>
                <w:rFonts w:hint="eastAsia" w:ascii="仿宋" w:hAnsi="仿宋" w:eastAsia="仿宋" w:cs="仿宋"/>
                <w:sz w:val="24"/>
                <w:szCs w:val="24"/>
              </w:rPr>
              <w:t>网络接口：8个千兆数据电口；</w:t>
            </w:r>
          </w:p>
          <w:p>
            <w:pPr>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rPr>
                <w:rFonts w:hint="eastAsia" w:ascii="仿宋" w:hAnsi="仿宋" w:eastAsia="仿宋" w:cs="仿宋"/>
                <w:sz w:val="24"/>
                <w:szCs w:val="24"/>
              </w:rPr>
            </w:pPr>
            <w:r>
              <w:rPr>
                <w:rFonts w:hint="eastAsia" w:ascii="仿宋" w:hAnsi="仿宋" w:eastAsia="仿宋" w:cs="仿宋"/>
                <w:sz w:val="24"/>
                <w:szCs w:val="24"/>
              </w:rPr>
              <w:t>功耗：不大于500W（含硬盘）</w:t>
            </w:r>
          </w:p>
          <w:p>
            <w:pPr>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576"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存储硬盘</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单硬盘容量：8TB；</w:t>
            </w:r>
          </w:p>
          <w:p>
            <w:pPr>
              <w:rPr>
                <w:rFonts w:hint="eastAsia" w:ascii="仿宋" w:hAnsi="仿宋" w:eastAsia="仿宋" w:cs="仿宋"/>
                <w:sz w:val="24"/>
                <w:szCs w:val="24"/>
              </w:rPr>
            </w:pPr>
            <w:r>
              <w:rPr>
                <w:rFonts w:hint="eastAsia" w:ascii="仿宋" w:hAnsi="仿宋" w:eastAsia="仿宋" w:cs="仿宋"/>
                <w:sz w:val="24"/>
                <w:szCs w:val="24"/>
              </w:rPr>
              <w:t>硬盘转速：7200RPM；</w:t>
            </w:r>
          </w:p>
          <w:p>
            <w:pPr>
              <w:rPr>
                <w:rFonts w:hint="eastAsia" w:ascii="仿宋" w:hAnsi="仿宋" w:eastAsia="仿宋" w:cs="仿宋"/>
                <w:sz w:val="24"/>
                <w:szCs w:val="24"/>
              </w:rPr>
            </w:pPr>
            <w:r>
              <w:rPr>
                <w:rFonts w:hint="eastAsia" w:ascii="仿宋" w:hAnsi="仿宋" w:eastAsia="仿宋" w:cs="仿宋"/>
                <w:sz w:val="24"/>
                <w:szCs w:val="24"/>
              </w:rPr>
              <w:t>硬盘缓存：256MB；</w:t>
            </w:r>
          </w:p>
          <w:p>
            <w:pPr>
              <w:rPr>
                <w:rFonts w:hint="eastAsia" w:ascii="仿宋" w:hAnsi="仿宋" w:eastAsia="仿宋" w:cs="仿宋"/>
                <w:sz w:val="24"/>
                <w:szCs w:val="24"/>
              </w:rPr>
            </w:pPr>
            <w:r>
              <w:rPr>
                <w:rFonts w:hint="eastAsia" w:ascii="仿宋" w:hAnsi="仿宋" w:eastAsia="仿宋" w:cs="仿宋"/>
                <w:sz w:val="24"/>
                <w:szCs w:val="24"/>
              </w:rPr>
              <w:t>硬盘接口：SATA；</w:t>
            </w:r>
          </w:p>
          <w:p>
            <w:pPr>
              <w:rPr>
                <w:rFonts w:hint="eastAsia" w:ascii="仿宋" w:hAnsi="仿宋" w:eastAsia="仿宋" w:cs="仿宋"/>
                <w:sz w:val="24"/>
                <w:szCs w:val="24"/>
              </w:rPr>
            </w:pPr>
            <w:r>
              <w:rPr>
                <w:rFonts w:hint="eastAsia" w:ascii="仿宋" w:hAnsi="仿宋" w:eastAsia="仿宋" w:cs="仿宋"/>
                <w:sz w:val="24"/>
                <w:szCs w:val="24"/>
              </w:rPr>
              <w:t>硬盘级别：企业级；</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24</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576"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智能监控箱</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箱体尺寸定制，材质要求采用冷轧钢板喷塑，箱体板厚度≥1.0mm (其中门厚≥1.2mm,背架厚度≥1.5mm)，箱顶要求采用帽檐斜顶方式设计，防护等级≥IP55；内部设背板、隔板、应布局合理、规范、内部走线清晰、内部设备必须有固定位置。箱内设计有可靠的光缆固定柱、熔纤盘、接地保护装置。</w:t>
            </w:r>
          </w:p>
          <w:p>
            <w:pPr>
              <w:rPr>
                <w:rFonts w:hint="eastAsia" w:ascii="仿宋" w:hAnsi="仿宋" w:eastAsia="仿宋" w:cs="仿宋"/>
                <w:sz w:val="24"/>
                <w:szCs w:val="24"/>
              </w:rPr>
            </w:pPr>
            <w:r>
              <w:rPr>
                <w:rFonts w:hint="eastAsia" w:ascii="仿宋" w:hAnsi="仿宋" w:eastAsia="仿宋" w:cs="仿宋"/>
                <w:sz w:val="24"/>
                <w:szCs w:val="24"/>
              </w:rPr>
              <w:t>箱内配备自动重合闸1只、40KA防雷器1只、五孔插座3只、25A空气开关1只，采用导轨安装；5位接地铜排1只，220V交流机箱风扇1只，并配备智能机箱运维终端1只；</w:t>
            </w:r>
          </w:p>
          <w:p>
            <w:pPr>
              <w:rPr>
                <w:rFonts w:hint="eastAsia" w:ascii="仿宋" w:hAnsi="仿宋" w:eastAsia="仿宋" w:cs="仿宋"/>
                <w:sz w:val="24"/>
                <w:szCs w:val="24"/>
              </w:rPr>
            </w:pPr>
            <w:r>
              <w:rPr>
                <w:rFonts w:hint="eastAsia" w:ascii="仿宋" w:hAnsi="仿宋" w:eastAsia="仿宋" w:cs="仿宋"/>
                <w:sz w:val="24"/>
                <w:szCs w:val="24"/>
              </w:rPr>
              <w:t>智能机箱具备以下功能：</w:t>
            </w:r>
          </w:p>
          <w:p>
            <w:pPr>
              <w:rPr>
                <w:rFonts w:hint="eastAsia" w:ascii="仿宋" w:hAnsi="仿宋" w:eastAsia="仿宋" w:cs="仿宋"/>
                <w:sz w:val="24"/>
                <w:szCs w:val="24"/>
              </w:rPr>
            </w:pPr>
            <w:r>
              <w:rPr>
                <w:rFonts w:hint="eastAsia" w:ascii="仿宋" w:hAnsi="仿宋" w:eastAsia="仿宋" w:cs="仿宋"/>
                <w:sz w:val="24"/>
                <w:szCs w:val="24"/>
              </w:rPr>
              <w:t>提供≥1路AC220V可控强电输出，最大支持功率2000W；</w:t>
            </w:r>
          </w:p>
          <w:p>
            <w:pPr>
              <w:rPr>
                <w:rFonts w:hint="eastAsia" w:ascii="仿宋" w:hAnsi="仿宋" w:eastAsia="仿宋" w:cs="仿宋"/>
                <w:sz w:val="24"/>
                <w:szCs w:val="24"/>
              </w:rPr>
            </w:pPr>
            <w:r>
              <w:rPr>
                <w:rFonts w:hint="eastAsia" w:ascii="仿宋" w:hAnsi="仿宋" w:eastAsia="仿宋" w:cs="仿宋"/>
                <w:sz w:val="24"/>
                <w:szCs w:val="24"/>
              </w:rPr>
              <w:t>具有强电控制模块，支持远程控制功能，可远程设定工作模式。</w:t>
            </w:r>
          </w:p>
          <w:p>
            <w:pPr>
              <w:rPr>
                <w:rFonts w:hint="eastAsia" w:ascii="仿宋" w:hAnsi="仿宋" w:eastAsia="仿宋" w:cs="仿宋"/>
                <w:sz w:val="24"/>
                <w:szCs w:val="24"/>
              </w:rPr>
            </w:pPr>
            <w:r>
              <w:rPr>
                <w:rFonts w:hint="eastAsia" w:ascii="仿宋" w:hAnsi="仿宋" w:eastAsia="仿宋" w:cs="仿宋"/>
                <w:sz w:val="24"/>
                <w:szCs w:val="24"/>
              </w:rPr>
              <w:t>内置电源监测模块，支持市电掉电、电压超限告警，并将告警信息上传至中心平台。</w:t>
            </w:r>
          </w:p>
          <w:p>
            <w:pPr>
              <w:rPr>
                <w:rFonts w:hint="eastAsia" w:ascii="仿宋" w:hAnsi="仿宋" w:eastAsia="仿宋" w:cs="仿宋"/>
                <w:sz w:val="24"/>
                <w:szCs w:val="24"/>
              </w:rPr>
            </w:pPr>
            <w:r>
              <w:rPr>
                <w:rFonts w:hint="eastAsia" w:ascii="仿宋" w:hAnsi="仿宋" w:eastAsia="仿宋" w:cs="仿宋"/>
                <w:sz w:val="24"/>
                <w:szCs w:val="24"/>
              </w:rPr>
              <w:t>外接箱门检测传感器，支持箱门异常开启告警，并将告警信息上传至中心平台。</w:t>
            </w:r>
          </w:p>
          <w:p>
            <w:pPr>
              <w:rPr>
                <w:rFonts w:hint="eastAsia" w:ascii="仿宋" w:hAnsi="仿宋" w:eastAsia="仿宋" w:cs="仿宋"/>
                <w:sz w:val="24"/>
                <w:szCs w:val="24"/>
              </w:rPr>
            </w:pPr>
            <w:r>
              <w:rPr>
                <w:rFonts w:hint="eastAsia" w:ascii="仿宋" w:hAnsi="仿宋" w:eastAsia="仿宋" w:cs="仿宋"/>
                <w:sz w:val="24"/>
                <w:szCs w:val="24"/>
              </w:rPr>
              <w:t>内置冲击振动传感器，支持冲击振动检测，当机箱受到外部强力撞击，触发报警上传至平台。</w:t>
            </w:r>
          </w:p>
          <w:p>
            <w:pPr>
              <w:rPr>
                <w:rFonts w:hint="eastAsia" w:ascii="仿宋" w:hAnsi="仿宋" w:eastAsia="仿宋" w:cs="仿宋"/>
                <w:sz w:val="24"/>
                <w:szCs w:val="24"/>
              </w:rPr>
            </w:pPr>
            <w:r>
              <w:rPr>
                <w:rFonts w:hint="eastAsia" w:ascii="仿宋" w:hAnsi="仿宋" w:eastAsia="仿宋" w:cs="仿宋"/>
                <w:sz w:val="24"/>
                <w:szCs w:val="24"/>
              </w:rPr>
              <w:t>内置温湿度传感器，实时检测机柜内温湿度信息，支持平台设定温度告警阈值，机柜内温度过高时自动告警；</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392"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挑壁杆</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高点球机支架安装设备，挑杆1.5米，H型支架，根据现场环境定制。</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1252"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交换机</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工业级交换机 100M</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288"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设备线缆及附材</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前端摄像机到设备箱所需的一切线缆（超五类线与电源线等）和附材（水晶头、U夹头、电工胶布等），一般150米</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1252"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8</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标识牌</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方形标志牌（800*600*1mm.，底板采用LF21铝合金，底膜与图案必须采用超强反光膜，板背面采用铝合金滑槽、抱箍、螺栓等，板之间通过沉头铆钉连接，板面上的铆钉头应打磨光滑，包括制作、运输、安装、油漆、图案制作，根据实际情况定制。</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542"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管道敷设</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破路、路面恢复、绿化恢复、管道及辅材；敷设PE50子管，开挖面大小300*300mm；管道C15混凝土包封（平均110米共2路分网络与电源）</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576"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10</w:t>
            </w:r>
          </w:p>
        </w:tc>
        <w:tc>
          <w:tcPr>
            <w:tcW w:w="1052"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取电工程及材料</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铜芯交联聚乙烯绝缘，聚氯乙烯护套电力电缆（VV2*2.5电源电缆）；带电接入220V电源（平均150米路灯开关箱取电）满足取电要求</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90"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11</w:t>
            </w:r>
          </w:p>
        </w:tc>
        <w:tc>
          <w:tcPr>
            <w:tcW w:w="1052"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系统安装调试</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摄像机安装、调测、网络接入平台上线联调</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r>
        <w:trPr>
          <w:trHeight w:val="288"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12</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第三方检测</w:t>
            </w:r>
          </w:p>
        </w:tc>
        <w:tc>
          <w:tcPr>
            <w:tcW w:w="439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出具检测报告</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65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37</w:t>
            </w:r>
          </w:p>
        </w:tc>
        <w:tc>
          <w:tcPr>
            <w:tcW w:w="110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电子警察系统工程量清单</w:t>
      </w:r>
    </w:p>
    <w:tbl>
      <w:tblPr>
        <w:tblStyle w:val="62"/>
        <w:tblW w:w="8385" w:type="dxa"/>
        <w:tblInd w:w="137" w:type="dxa"/>
        <w:tblLayout w:type="fixed"/>
        <w:tblCellMar>
          <w:top w:w="0" w:type="dxa"/>
          <w:left w:w="108" w:type="dxa"/>
          <w:bottom w:w="0" w:type="dxa"/>
          <w:right w:w="108" w:type="dxa"/>
        </w:tblCellMar>
      </w:tblPr>
      <w:tblGrid>
        <w:gridCol w:w="567"/>
        <w:gridCol w:w="895"/>
        <w:gridCol w:w="4665"/>
        <w:gridCol w:w="726"/>
        <w:gridCol w:w="726"/>
        <w:gridCol w:w="806"/>
      </w:tblGrid>
      <w:tr>
        <w:trPr>
          <w:trHeight w:val="288"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57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900万电警抓拍单元</w:t>
            </w:r>
          </w:p>
        </w:tc>
        <w:tc>
          <w:tcPr>
            <w:tcW w:w="4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1.传感器类型：1.1英寸GS-CMOS；</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2.视频分辨率4096*2160，1600*1200，1280*720</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3.抓图分辨率可达4096*2160(不含OSD)，4096*4208(含OSD)</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4.支持帧率1~50fps可调</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5.表面不应有明显的凹痕、划伤、裂缝、变形和污渍；表面应色泽均匀，不应有起泡、龟裂、脱落和磨损现象；金属零部件不应有锈蚀；文字标识应清晰、完整。摄像机的零部件应装配牢固，连接可靠。</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6.摄像机镜头为C型或CS型接口；支持自动识别P-IRIS和DC-IRIS自动光圈镜头。</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7.支持检出两眼瞳距 12 像素点以上的人脸图片。</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8.支持车牌黑/白名单设置，最大可设置90万条黑名单。</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※9.支持检测并跟踪指定区域内不少于200个目标,目标包括机动车、非机动车以及行人等。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※10.支持根据现场违章抓拍需求通过web界面设置事件优先度，事件优先度1～16可设，设置后可按事件优先度进行违章抓拍及图片存储。</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11.在车辆清晰、无遮挡的情况下，客户端设备与受检设备直连进行测试，从抓拍图片到输出车牌信息的时间小于18ms。</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12.支持通过智能帧输出对象属性，包括车型分类、ID、车牌、车牌颜色置信度、车身颜色、车身颜色置信度等。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13.支持识别车标类型≥460种。在天气晴朗无雾，车辆无遮挡，白天环境光照度不低于2001x，夜晚辅助光照度不高于301x的情况下进行测试：白天车标识别准确率≥99%；夜晚车标识别准确率≥99%。</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14.网络接口：2个独立MAC、物理隔离的RJ-45以太网口，支持10/100/1000M网络数据传输；存储接口：1个，最大支持256G TF卡本地存储；</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15.供电方式：AC100V~AC240V（50HZ）；</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16.功耗：≤15W；</w:t>
            </w:r>
          </w:p>
          <w:p>
            <w:pPr>
              <w:jc w:val="left"/>
              <w:rPr>
                <w:rFonts w:hint="eastAsia" w:ascii="仿宋" w:hAnsi="仿宋" w:eastAsia="仿宋" w:cs="仿宋"/>
                <w:sz w:val="24"/>
                <w:szCs w:val="24"/>
              </w:rPr>
            </w:pPr>
            <w:r>
              <w:rPr>
                <w:rFonts w:hint="eastAsia" w:ascii="仿宋" w:hAnsi="仿宋" w:eastAsia="仿宋" w:cs="仿宋"/>
                <w:kern w:val="0"/>
                <w:sz w:val="24"/>
                <w:szCs w:val="24"/>
              </w:rPr>
              <w:t>17.工作温度：-40℃~+65℃；</w:t>
            </w:r>
          </w:p>
        </w:tc>
        <w:tc>
          <w:tcPr>
            <w:tcW w:w="726"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台</w:t>
            </w:r>
          </w:p>
        </w:tc>
        <w:tc>
          <w:tcPr>
            <w:tcW w:w="726"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273</w:t>
            </w:r>
          </w:p>
        </w:tc>
        <w:tc>
          <w:tcPr>
            <w:tcW w:w="80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p>
        </w:tc>
      </w:tr>
      <w:tr>
        <w:trPr>
          <w:trHeight w:val="28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高清镜头</w:t>
            </w:r>
          </w:p>
        </w:tc>
        <w:tc>
          <w:tcPr>
            <w:tcW w:w="466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配套仟万像素镜头</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个</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273</w:t>
            </w:r>
          </w:p>
        </w:tc>
        <w:tc>
          <w:tcPr>
            <w:tcW w:w="806" w:type="dxa"/>
            <w:tcBorders>
              <w:top w:val="nil"/>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28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8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频闪补光灯</w:t>
            </w:r>
          </w:p>
        </w:tc>
        <w:tc>
          <w:tcPr>
            <w:tcW w:w="4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1.采用16颗Cree高性能LED，光源高效、节能环保;</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2.先进的稳流技术，保证电流控制准确、稳定;</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3.支持低照度下6级光敏检测自动开启补光;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4.采用高性能MCU;</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5.支持环境亮度检测，低照度下6级光敏检测自动开启补光;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6.支持通过相机远程控制20级亮度等级，控制补光灯点亮和熄灭;</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7.支持相机同步信号输出至LED灯板，响应的时间≤45us;</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※8.符合GB/T 37958-2019《视频监控系统主动照明部件光辐射安全要求》;</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9.可根据环境亮度自动点亮或者熄灭补光灯，环境亮度阀值10档可调;</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10.外观检查：补光装置表面应无开裂、无毛刺、无划痕、无明显变形及破损等缺陷，各紧固部位应无松动现象;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11.光源类型：补光装置宜采用LED光源或气体放电光源，也可采用其他光源;</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12.照射距离：照射距离不小于20米;</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13.客户端功能：可通过客户端软件远程对补光灯进行参数设置，并可控制补光灯开启/关闭;</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14.模式设置功能：支持频闪、亮度模式设置;</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15.远程控制功能：支持RS485参数调节功能，可根据协议与摄像机对接，实现远程控制，并可与摄像机同步;</w:t>
            </w:r>
          </w:p>
          <w:p>
            <w:pPr>
              <w:jc w:val="left"/>
              <w:rPr>
                <w:rFonts w:hint="eastAsia" w:ascii="仿宋" w:hAnsi="仿宋" w:eastAsia="仿宋" w:cs="仿宋"/>
                <w:sz w:val="24"/>
                <w:szCs w:val="24"/>
              </w:rPr>
            </w:pPr>
            <w:r>
              <w:rPr>
                <w:rFonts w:hint="eastAsia" w:ascii="仿宋" w:hAnsi="仿宋" w:eastAsia="仿宋" w:cs="仿宋"/>
                <w:kern w:val="0"/>
                <w:sz w:val="24"/>
                <w:szCs w:val="24"/>
              </w:rPr>
              <w:t>16.采用AC220V供电。</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台</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819</w:t>
            </w:r>
          </w:p>
        </w:tc>
        <w:tc>
          <w:tcPr>
            <w:tcW w:w="806" w:type="dxa"/>
            <w:tcBorders>
              <w:top w:val="nil"/>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多合一防眩光生态补光灯</w:t>
            </w:r>
          </w:p>
        </w:tc>
        <w:tc>
          <w:tcPr>
            <w:tcW w:w="4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1.灯型：多功能一体型：支持暖光LED频闪、暖光LED爆闪、白光氙气爆闪、红外氙气爆闪四种模式；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2.光源：可见光（波长350-780nm）；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3.色温：氙气：5800 K±200K， LED：4500K；</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4.中心光照度：频闪：&lt;40lx（20m光照度）爆闪：≥20lx（32m光照度）；</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5.光斑覆盖范围：1车道；</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6.补光距离：16m~26m；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7.回电时间：≤50ms；</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8.平均无故障运行次数（MCBF）：2100万次；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9.集成24颗LED和气体放电光源；</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10.支持气体灯亮度等级1～16级可调；LED灯亮度等级1～20级可调；</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11.功耗：氙气：＜65J/次，瞬时功率≤5500W（瞬时电流25A）LED：频闪功率≤48W，爆闪功率≤90W；</w:t>
            </w:r>
          </w:p>
          <w:p>
            <w:pPr>
              <w:jc w:val="left"/>
              <w:rPr>
                <w:rFonts w:hint="eastAsia" w:ascii="仿宋" w:hAnsi="仿宋" w:eastAsia="仿宋" w:cs="仿宋"/>
                <w:sz w:val="24"/>
                <w:szCs w:val="24"/>
              </w:rPr>
            </w:pPr>
            <w:r>
              <w:rPr>
                <w:rFonts w:hint="eastAsia" w:ascii="仿宋" w:hAnsi="仿宋" w:eastAsia="仿宋" w:cs="仿宋"/>
                <w:kern w:val="0"/>
                <w:sz w:val="24"/>
                <w:szCs w:val="24"/>
              </w:rPr>
              <w:t>12.供电方式：AC220V±10％</w:t>
            </w:r>
          </w:p>
        </w:tc>
        <w:tc>
          <w:tcPr>
            <w:tcW w:w="726"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台</w:t>
            </w:r>
          </w:p>
        </w:tc>
        <w:tc>
          <w:tcPr>
            <w:tcW w:w="726"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86</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96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8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红绿灯信号检测器</w:t>
            </w:r>
          </w:p>
        </w:tc>
        <w:tc>
          <w:tcPr>
            <w:tcW w:w="4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1.支持（20路相机参数和通道参数）</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2.指示灯: 1个RUN指示灯，1个LAN指示灯，20个输入状态指示灯</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3.红绿灯检测模式切换:支持通过配置工具设置红灯检测模式或绿灯检测模式。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4.检测参数配置:支持通过配置工具设置关联相机登陆IP、端口号、用户名和密码；最大支持关联20 路相机，并可进行设备参数的配置；支持通过配置工具设置检测参数，配置关联通道信息，最大支持20路检测参数的配置。</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5.红绿灯信号输入状态:支持20路红绿灯信号接入，输入电压AC(220±20%)V；支持20路红绿灯信号输入通断检测，输入状态指示灯显示对应状态。</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6.支持网络状态监测</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7.校时功能: 支持，NTP校时/同步PC</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8.日志记录: 支持记录1700条日志</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9.工作温度: -40℃～+65℃</w:t>
            </w:r>
          </w:p>
          <w:p>
            <w:pPr>
              <w:jc w:val="left"/>
              <w:rPr>
                <w:rFonts w:hint="eastAsia" w:ascii="仿宋" w:hAnsi="仿宋" w:eastAsia="仿宋" w:cs="仿宋"/>
                <w:sz w:val="24"/>
                <w:szCs w:val="24"/>
              </w:rPr>
            </w:pPr>
            <w:r>
              <w:rPr>
                <w:rFonts w:hint="eastAsia" w:ascii="仿宋" w:hAnsi="仿宋" w:eastAsia="仿宋" w:cs="仿宋"/>
                <w:kern w:val="0"/>
                <w:sz w:val="24"/>
                <w:szCs w:val="24"/>
              </w:rPr>
              <w:t>10.工作湿度: 10%～95%（无凝结）</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台</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82</w:t>
            </w:r>
          </w:p>
        </w:tc>
        <w:tc>
          <w:tcPr>
            <w:tcW w:w="806" w:type="dxa"/>
            <w:tcBorders>
              <w:top w:val="nil"/>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156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8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智能终端管理盒</w:t>
            </w:r>
          </w:p>
        </w:tc>
        <w:tc>
          <w:tcPr>
            <w:tcW w:w="4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1.操作界面：WEB方式；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2.网络协议：TCP/IP、HTTP、HTTPS、SFTP、FTP、DNS、RTP、RTSP、RTC、NTP、DHCP、IEEE802.1X；</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3.图片编码格式：JPEG；</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4.存储功能：硬盘；FTP；SFTP；；</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5.定位功能：支持北斗;支持GPS；</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※7.对于在记录过程中出现的系统死机或意外故障，设备能够在规定的时间内自动恢复其正常工作状态并使故障前的信息不丢失；</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8.主设备预览从设备视频：支持通过主设备实时预览从设备所连通道的视频;</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9.关联合成功能：支持合成顺序及特写图序号选择。</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10.区间测速功能：支持设置区间名称、区间代码、区间距离、车牌匹配超时时间、驶入通道及驶出通道；</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11.断点续传功能检查：当设备与平台断开，重连后设备将断开时间段的图片继续传给平台；支持通过IP地址和MAC地址设置连接平台；支持设置两个平台断网续传。</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12.电子车牌功能：支持对前端RFID摄像机发出信息进行存储及查询。查询结果可作为表格导出；</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13.电子车牌功能：支持对前端RFID摄像机发出信息进行存储及查询。查询结果可作为表格导出；</w:t>
            </w:r>
          </w:p>
          <w:p>
            <w:pPr>
              <w:jc w:val="left"/>
              <w:rPr>
                <w:rFonts w:hint="eastAsia" w:ascii="仿宋" w:hAnsi="仿宋" w:eastAsia="仿宋" w:cs="仿宋"/>
                <w:sz w:val="24"/>
                <w:szCs w:val="24"/>
              </w:rPr>
            </w:pPr>
            <w:r>
              <w:rPr>
                <w:rFonts w:hint="eastAsia" w:ascii="仿宋" w:hAnsi="仿宋" w:eastAsia="仿宋" w:cs="仿宋"/>
                <w:kern w:val="0"/>
                <w:sz w:val="24"/>
                <w:szCs w:val="24"/>
              </w:rPr>
              <w:t>14.远程升级前端摄像机功能：支持通过设备对前端摄像机进行在线升级。</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台</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82</w:t>
            </w:r>
          </w:p>
        </w:tc>
        <w:tc>
          <w:tcPr>
            <w:tcW w:w="806" w:type="dxa"/>
            <w:tcBorders>
              <w:top w:val="nil"/>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86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8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外形规格：4U机架；</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主处理器：高性能六核处理器；</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操作系统：嵌入式LINUX系统；</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高速缓存：16GB DDR4 主频2666MHz；</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电源冗余：1+1冗余电源；</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网络接口：8个千兆数据电口；</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硬盘个数：标配内置 1块 2.5英寸 SATA 240G 企业级固态硬盘最大支持24个2.5"或3.5"的SATA硬盘或者SAS硬盘；</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供电方式：550W；100V~240V，50/60Hz，支持热插拔；</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功耗：不大于500W（含硬盘）</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※4.支持慢盘检测，通过硬盘IO检测机制检测慢IO识别慢盘，并自动隔离慢盘。</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※5.支持对存储数据视频质量进行后检测，如图像清晰度异常，亮度异常等，支持对录像数据中音频异常，音频中有无人声的检测。</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jc w:val="left"/>
              <w:rPr>
                <w:rFonts w:hint="eastAsia" w:ascii="仿宋" w:hAnsi="仿宋" w:eastAsia="仿宋" w:cs="仿宋"/>
                <w:sz w:val="24"/>
                <w:szCs w:val="24"/>
              </w:rPr>
            </w:pPr>
            <w:r>
              <w:rPr>
                <w:rFonts w:hint="eastAsia" w:ascii="仿宋" w:hAnsi="仿宋" w:eastAsia="仿宋" w:cs="仿宋"/>
                <w:kern w:val="0"/>
                <w:sz w:val="24"/>
                <w:szCs w:val="24"/>
              </w:rPr>
              <w:t>7.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台</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12</w:t>
            </w:r>
          </w:p>
        </w:tc>
        <w:tc>
          <w:tcPr>
            <w:tcW w:w="806" w:type="dxa"/>
            <w:tcBorders>
              <w:top w:val="nil"/>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28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8</w:t>
            </w:r>
          </w:p>
        </w:tc>
        <w:tc>
          <w:tcPr>
            <w:tcW w:w="8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存储硬盘</w:t>
            </w:r>
          </w:p>
        </w:tc>
        <w:tc>
          <w:tcPr>
            <w:tcW w:w="466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单硬盘容量：8TB；</w:t>
            </w:r>
          </w:p>
          <w:p>
            <w:pPr>
              <w:jc w:val="left"/>
              <w:rPr>
                <w:rFonts w:hint="eastAsia" w:ascii="仿宋" w:hAnsi="仿宋" w:eastAsia="仿宋" w:cs="仿宋"/>
                <w:sz w:val="24"/>
                <w:szCs w:val="24"/>
              </w:rPr>
            </w:pPr>
            <w:r>
              <w:rPr>
                <w:rFonts w:hint="eastAsia" w:ascii="仿宋" w:hAnsi="仿宋" w:eastAsia="仿宋" w:cs="仿宋"/>
                <w:sz w:val="24"/>
                <w:szCs w:val="24"/>
              </w:rPr>
              <w:t>硬盘转速：7200RPM；</w:t>
            </w:r>
          </w:p>
          <w:p>
            <w:pPr>
              <w:jc w:val="left"/>
              <w:rPr>
                <w:rFonts w:hint="eastAsia" w:ascii="仿宋" w:hAnsi="仿宋" w:eastAsia="仿宋" w:cs="仿宋"/>
                <w:sz w:val="24"/>
                <w:szCs w:val="24"/>
              </w:rPr>
            </w:pPr>
            <w:r>
              <w:rPr>
                <w:rFonts w:hint="eastAsia" w:ascii="仿宋" w:hAnsi="仿宋" w:eastAsia="仿宋" w:cs="仿宋"/>
                <w:sz w:val="24"/>
                <w:szCs w:val="24"/>
              </w:rPr>
              <w:t>硬盘缓存：256MB；</w:t>
            </w:r>
          </w:p>
          <w:p>
            <w:pPr>
              <w:jc w:val="left"/>
              <w:rPr>
                <w:rFonts w:hint="eastAsia" w:ascii="仿宋" w:hAnsi="仿宋" w:eastAsia="仿宋" w:cs="仿宋"/>
                <w:sz w:val="24"/>
                <w:szCs w:val="24"/>
              </w:rPr>
            </w:pPr>
            <w:r>
              <w:rPr>
                <w:rFonts w:hint="eastAsia" w:ascii="仿宋" w:hAnsi="仿宋" w:eastAsia="仿宋" w:cs="仿宋"/>
                <w:sz w:val="24"/>
                <w:szCs w:val="24"/>
              </w:rPr>
              <w:t>硬盘接口：SATA；</w:t>
            </w:r>
          </w:p>
          <w:p>
            <w:pPr>
              <w:jc w:val="left"/>
              <w:rPr>
                <w:rFonts w:hint="eastAsia" w:ascii="仿宋" w:hAnsi="仿宋" w:eastAsia="仿宋" w:cs="仿宋"/>
                <w:sz w:val="24"/>
                <w:szCs w:val="24"/>
              </w:rPr>
            </w:pPr>
            <w:r>
              <w:rPr>
                <w:rFonts w:hint="eastAsia" w:ascii="仿宋" w:hAnsi="仿宋" w:eastAsia="仿宋" w:cs="仿宋"/>
                <w:sz w:val="24"/>
                <w:szCs w:val="24"/>
              </w:rPr>
              <w:t>硬盘级别：企业级；</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块</w:t>
            </w:r>
          </w:p>
        </w:tc>
        <w:tc>
          <w:tcPr>
            <w:tcW w:w="726"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288</w:t>
            </w:r>
          </w:p>
        </w:tc>
        <w:tc>
          <w:tcPr>
            <w:tcW w:w="806" w:type="dxa"/>
            <w:tcBorders>
              <w:top w:val="nil"/>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p>
        </w:tc>
      </w:tr>
      <w:tr>
        <w:trPr>
          <w:trHeight w:val="8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智能监控箱</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箱体尺寸定制，材质要求采用冷轧钢板喷塑，箱体板厚度≥1.0mm (其中门厚≥1.2mm,背架厚度≥1.5mm)，箱顶要求采用帽檐斜顶方式设计，防护等级≥IP55；内部设背板、隔板、应布局合理、规范、内部走线清晰、内部设备必须有固定位置。箱内设计有可靠的光缆固定柱、熔纤盘、接地保护装置。</w:t>
            </w:r>
          </w:p>
          <w:p>
            <w:pPr>
              <w:rPr>
                <w:rFonts w:hint="eastAsia" w:ascii="仿宋" w:hAnsi="仿宋" w:eastAsia="仿宋" w:cs="仿宋"/>
                <w:sz w:val="24"/>
                <w:szCs w:val="24"/>
              </w:rPr>
            </w:pPr>
            <w:r>
              <w:rPr>
                <w:rFonts w:hint="eastAsia" w:ascii="仿宋" w:hAnsi="仿宋" w:eastAsia="仿宋" w:cs="仿宋"/>
                <w:sz w:val="24"/>
                <w:szCs w:val="24"/>
              </w:rPr>
              <w:t>箱内配备自动重合闸1只、40KA防雷器1只、五孔插座3只、25A空气开关1只，采用导轨安装；5位接地铜排1只，220V交流机箱风扇1只，并配备智能机箱运维终端1只；</w:t>
            </w:r>
          </w:p>
          <w:p>
            <w:pPr>
              <w:rPr>
                <w:rFonts w:hint="eastAsia" w:ascii="仿宋" w:hAnsi="仿宋" w:eastAsia="仿宋" w:cs="仿宋"/>
                <w:sz w:val="24"/>
                <w:szCs w:val="24"/>
              </w:rPr>
            </w:pPr>
            <w:r>
              <w:rPr>
                <w:rFonts w:hint="eastAsia" w:ascii="仿宋" w:hAnsi="仿宋" w:eastAsia="仿宋" w:cs="仿宋"/>
                <w:sz w:val="24"/>
                <w:szCs w:val="24"/>
              </w:rPr>
              <w:t>智能机箱具备以下功能：</w:t>
            </w:r>
          </w:p>
          <w:p>
            <w:pPr>
              <w:rPr>
                <w:rFonts w:hint="eastAsia" w:ascii="仿宋" w:hAnsi="仿宋" w:eastAsia="仿宋" w:cs="仿宋"/>
                <w:sz w:val="24"/>
                <w:szCs w:val="24"/>
              </w:rPr>
            </w:pPr>
            <w:r>
              <w:rPr>
                <w:rFonts w:hint="eastAsia" w:ascii="仿宋" w:hAnsi="仿宋" w:eastAsia="仿宋" w:cs="仿宋"/>
                <w:sz w:val="24"/>
                <w:szCs w:val="24"/>
              </w:rPr>
              <w:t>提供≥1路AC220V可控强电输出，最大支持功率2000W；</w:t>
            </w:r>
          </w:p>
          <w:p>
            <w:pPr>
              <w:rPr>
                <w:rFonts w:hint="eastAsia" w:ascii="仿宋" w:hAnsi="仿宋" w:eastAsia="仿宋" w:cs="仿宋"/>
                <w:sz w:val="24"/>
                <w:szCs w:val="24"/>
              </w:rPr>
            </w:pPr>
            <w:r>
              <w:rPr>
                <w:rFonts w:hint="eastAsia" w:ascii="仿宋" w:hAnsi="仿宋" w:eastAsia="仿宋" w:cs="仿宋"/>
                <w:sz w:val="24"/>
                <w:szCs w:val="24"/>
              </w:rPr>
              <w:t>具有强电控制模块，支持远程控制功能，可远程设定工作模式。</w:t>
            </w:r>
          </w:p>
          <w:p>
            <w:pPr>
              <w:rPr>
                <w:rFonts w:hint="eastAsia" w:ascii="仿宋" w:hAnsi="仿宋" w:eastAsia="仿宋" w:cs="仿宋"/>
                <w:sz w:val="24"/>
                <w:szCs w:val="24"/>
              </w:rPr>
            </w:pPr>
            <w:r>
              <w:rPr>
                <w:rFonts w:hint="eastAsia" w:ascii="仿宋" w:hAnsi="仿宋" w:eastAsia="仿宋" w:cs="仿宋"/>
                <w:sz w:val="24"/>
                <w:szCs w:val="24"/>
              </w:rPr>
              <w:t>内置电源监测模块，支持市电掉电、电压超限告警，并将告警信息上传至中心平台。</w:t>
            </w:r>
          </w:p>
          <w:p>
            <w:pPr>
              <w:rPr>
                <w:rFonts w:hint="eastAsia" w:ascii="仿宋" w:hAnsi="仿宋" w:eastAsia="仿宋" w:cs="仿宋"/>
                <w:sz w:val="24"/>
                <w:szCs w:val="24"/>
              </w:rPr>
            </w:pPr>
            <w:r>
              <w:rPr>
                <w:rFonts w:hint="eastAsia" w:ascii="仿宋" w:hAnsi="仿宋" w:eastAsia="仿宋" w:cs="仿宋"/>
                <w:sz w:val="24"/>
                <w:szCs w:val="24"/>
              </w:rPr>
              <w:t>外接箱门检测传感器，支持箱门异常开启告警，并将告警信息上传至中心平台。</w:t>
            </w:r>
          </w:p>
          <w:p>
            <w:pPr>
              <w:rPr>
                <w:rFonts w:hint="eastAsia" w:ascii="仿宋" w:hAnsi="仿宋" w:eastAsia="仿宋" w:cs="仿宋"/>
                <w:sz w:val="24"/>
                <w:szCs w:val="24"/>
              </w:rPr>
            </w:pPr>
            <w:r>
              <w:rPr>
                <w:rFonts w:hint="eastAsia" w:ascii="仿宋" w:hAnsi="仿宋" w:eastAsia="仿宋" w:cs="仿宋"/>
                <w:sz w:val="24"/>
                <w:szCs w:val="24"/>
              </w:rPr>
              <w:t>内置冲击振动传感器，支持冲击振动检测，当机箱受到外部强力撞击，触发报警上传至平台。</w:t>
            </w:r>
          </w:p>
          <w:p>
            <w:pPr>
              <w:rPr>
                <w:rFonts w:hint="eastAsia" w:ascii="仿宋" w:hAnsi="仿宋" w:eastAsia="仿宋" w:cs="仿宋"/>
                <w:sz w:val="24"/>
                <w:szCs w:val="24"/>
              </w:rPr>
            </w:pPr>
            <w:r>
              <w:rPr>
                <w:rFonts w:hint="eastAsia" w:ascii="仿宋" w:hAnsi="仿宋" w:eastAsia="仿宋" w:cs="仿宋"/>
                <w:sz w:val="24"/>
                <w:szCs w:val="24"/>
              </w:rPr>
              <w:t>内置温湿度传感器，实时检测机柜内温湿度信息，支持平台设定温度告警阈值，机柜内温度过高时自动告警；</w:t>
            </w:r>
          </w:p>
          <w:p>
            <w:pPr>
              <w:rPr>
                <w:rFonts w:hint="eastAsia" w:ascii="仿宋" w:hAnsi="仿宋" w:eastAsia="仿宋" w:cs="仿宋"/>
                <w:sz w:val="24"/>
                <w:szCs w:val="24"/>
              </w:rPr>
            </w:pPr>
            <w:r>
              <w:rPr>
                <w:rFonts w:hint="eastAsia" w:ascii="仿宋" w:hAnsi="仿宋" w:eastAsia="仿宋" w:cs="仿宋"/>
                <w:sz w:val="24"/>
                <w:szCs w:val="24"/>
              </w:rPr>
              <w:t xml:space="preserve"> 支持GPRS 通信功能，支持GPRS信号强度检测功能，信号强度范围为0〜31，具有GPRS信号强度异常、无线连接异常报警功能。</w:t>
            </w:r>
          </w:p>
          <w:p>
            <w:pPr>
              <w:rPr>
                <w:rFonts w:hint="eastAsia" w:ascii="仿宋" w:hAnsi="仿宋" w:eastAsia="仿宋" w:cs="仿宋"/>
                <w:sz w:val="24"/>
                <w:szCs w:val="24"/>
              </w:rPr>
            </w:pPr>
            <w:r>
              <w:rPr>
                <w:rFonts w:hint="eastAsia" w:ascii="仿宋" w:hAnsi="仿宋" w:eastAsia="仿宋" w:cs="仿宋"/>
                <w:sz w:val="24"/>
                <w:szCs w:val="24"/>
              </w:rPr>
              <w:t xml:space="preserve"> 支持对通信数据进行非明文加密传输功能。</w:t>
            </w:r>
          </w:p>
          <w:p>
            <w:pPr>
              <w:rPr>
                <w:rFonts w:hint="eastAsia" w:ascii="仿宋" w:hAnsi="仿宋" w:eastAsia="仿宋" w:cs="仿宋"/>
                <w:sz w:val="24"/>
                <w:szCs w:val="24"/>
              </w:rPr>
            </w:pPr>
            <w:r>
              <w:rPr>
                <w:rFonts w:hint="eastAsia" w:ascii="仿宋" w:hAnsi="仿宋" w:eastAsia="仿宋" w:cs="仿宋"/>
                <w:sz w:val="24"/>
                <w:szCs w:val="24"/>
              </w:rPr>
              <w:t xml:space="preserve"> 支持在连接外部电源情况下，设备关闭后，能够继续不间断为负载供电。</w:t>
            </w:r>
          </w:p>
          <w:p>
            <w:pPr>
              <w:rPr>
                <w:rFonts w:hint="eastAsia" w:ascii="仿宋" w:hAnsi="仿宋" w:eastAsia="仿宋" w:cs="仿宋"/>
                <w:sz w:val="24"/>
                <w:szCs w:val="24"/>
              </w:rPr>
            </w:pPr>
            <w:r>
              <w:rPr>
                <w:rFonts w:hint="eastAsia" w:ascii="仿宋" w:hAnsi="仿宋" w:eastAsia="仿宋" w:cs="仿宋"/>
                <w:sz w:val="24"/>
                <w:szCs w:val="24"/>
              </w:rPr>
              <w:t>支持远程控制负载供电开启、关闭和重启功能；远程控制语音告警打开、关闭功能。</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57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智能落地机柜</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1、提供≥1路AC220V可控强电输出，最大支持功率1000W；</w:t>
            </w:r>
          </w:p>
          <w:p>
            <w:pPr>
              <w:rPr>
                <w:rFonts w:hint="eastAsia" w:ascii="仿宋" w:hAnsi="仿宋" w:eastAsia="仿宋" w:cs="仿宋"/>
                <w:sz w:val="24"/>
                <w:szCs w:val="24"/>
              </w:rPr>
            </w:pPr>
            <w:r>
              <w:rPr>
                <w:rFonts w:hint="eastAsia" w:ascii="仿宋" w:hAnsi="仿宋" w:eastAsia="仿宋" w:cs="仿宋"/>
                <w:sz w:val="24"/>
                <w:szCs w:val="24"/>
              </w:rPr>
              <w:t>2、支持外接箱门检测传感器，支持箱门异常开启告警，并将告警信息上传至中心平台。</w:t>
            </w:r>
          </w:p>
          <w:p>
            <w:pPr>
              <w:rPr>
                <w:rFonts w:hint="eastAsia" w:ascii="仿宋" w:hAnsi="仿宋" w:eastAsia="仿宋" w:cs="仿宋"/>
                <w:sz w:val="24"/>
                <w:szCs w:val="24"/>
              </w:rPr>
            </w:pPr>
            <w:r>
              <w:rPr>
                <w:rFonts w:hint="eastAsia" w:ascii="仿宋" w:hAnsi="仿宋" w:eastAsia="仿宋" w:cs="仿宋"/>
                <w:sz w:val="24"/>
                <w:szCs w:val="24"/>
              </w:rPr>
              <w:t>3、内置温湿度传感器，支持监测箱内实时温度和湿度，可在客户端设定温湿度上限，当温湿度超过上限时，客户端提示温湿度过高告警，当温湿度低于下限时，提示温湿度低告警；</w:t>
            </w:r>
          </w:p>
          <w:p>
            <w:pPr>
              <w:rPr>
                <w:rFonts w:hint="eastAsia" w:ascii="仿宋" w:hAnsi="仿宋" w:eastAsia="仿宋" w:cs="仿宋"/>
                <w:sz w:val="24"/>
                <w:szCs w:val="24"/>
              </w:rPr>
            </w:pPr>
            <w:r>
              <w:rPr>
                <w:rFonts w:hint="eastAsia" w:ascii="仿宋" w:hAnsi="仿宋" w:eastAsia="仿宋" w:cs="仿宋"/>
                <w:sz w:val="24"/>
                <w:szCs w:val="24"/>
              </w:rPr>
              <w:t>※4、支持对通信数据进行非明文加密传输功能。</w:t>
            </w:r>
          </w:p>
          <w:p>
            <w:pPr>
              <w:rPr>
                <w:rFonts w:hint="eastAsia" w:ascii="仿宋" w:hAnsi="仿宋" w:eastAsia="仿宋" w:cs="仿宋"/>
                <w:sz w:val="24"/>
                <w:szCs w:val="24"/>
              </w:rPr>
            </w:pPr>
            <w:r>
              <w:rPr>
                <w:rFonts w:hint="eastAsia" w:ascii="仿宋" w:hAnsi="仿宋" w:eastAsia="仿宋" w:cs="仿宋"/>
                <w:sz w:val="24"/>
                <w:szCs w:val="24"/>
              </w:rPr>
              <w:t>※5、支持当系统死机时，具有看门狗自动复位功能。</w:t>
            </w:r>
          </w:p>
          <w:p>
            <w:pPr>
              <w:rPr>
                <w:rFonts w:hint="eastAsia" w:ascii="仿宋" w:hAnsi="仿宋" w:eastAsia="仿宋" w:cs="仿宋"/>
                <w:sz w:val="24"/>
                <w:szCs w:val="24"/>
              </w:rPr>
            </w:pPr>
            <w:r>
              <w:rPr>
                <w:rFonts w:hint="eastAsia" w:ascii="仿宋" w:hAnsi="仿宋" w:eastAsia="仿宋" w:cs="仿宋"/>
                <w:sz w:val="24"/>
                <w:szCs w:val="24"/>
              </w:rPr>
              <w:t>※6、支持客户端远程配置心跳保活周期，心跳保活消息定期上报</w:t>
            </w:r>
          </w:p>
          <w:p>
            <w:pPr>
              <w:rPr>
                <w:rFonts w:hint="eastAsia" w:ascii="仿宋" w:hAnsi="仿宋" w:eastAsia="仿宋" w:cs="仿宋"/>
                <w:sz w:val="24"/>
                <w:szCs w:val="24"/>
              </w:rPr>
            </w:pPr>
            <w:r>
              <w:rPr>
                <w:rFonts w:hint="eastAsia" w:ascii="仿宋" w:hAnsi="仿宋" w:eastAsia="仿宋" w:cs="仿宋"/>
                <w:sz w:val="24"/>
                <w:szCs w:val="24"/>
              </w:rPr>
              <w:t>7、支持通过客户端远程对设备进行系统升级更新功能；</w:t>
            </w:r>
          </w:p>
          <w:p>
            <w:pPr>
              <w:rPr>
                <w:rFonts w:hint="eastAsia" w:ascii="仿宋" w:hAnsi="仿宋" w:eastAsia="仿宋" w:cs="仿宋"/>
                <w:sz w:val="24"/>
                <w:szCs w:val="24"/>
              </w:rPr>
            </w:pPr>
            <w:r>
              <w:rPr>
                <w:rFonts w:hint="eastAsia" w:ascii="仿宋" w:hAnsi="仿宋" w:eastAsia="仿宋" w:cs="仿宋"/>
                <w:sz w:val="24"/>
                <w:szCs w:val="24"/>
              </w:rPr>
              <w:t>※8、支持远程查询设备配置参数信息，远程查询设备运行日志信息。</w:t>
            </w:r>
          </w:p>
          <w:p>
            <w:pPr>
              <w:rPr>
                <w:rFonts w:hint="eastAsia" w:ascii="仿宋" w:hAnsi="仿宋" w:eastAsia="仿宋" w:cs="仿宋"/>
                <w:sz w:val="24"/>
                <w:szCs w:val="24"/>
              </w:rPr>
            </w:pPr>
            <w:r>
              <w:rPr>
                <w:rFonts w:hint="eastAsia" w:ascii="仿宋" w:hAnsi="仿宋" w:eastAsia="仿宋" w:cs="仿宋"/>
                <w:sz w:val="24"/>
                <w:szCs w:val="24"/>
              </w:rPr>
              <w:t>※9、支持当外部供电断开时，支持自动切换缓存电能供电，并上传报警信息。</w:t>
            </w:r>
          </w:p>
          <w:p>
            <w:pPr>
              <w:rPr>
                <w:rFonts w:hint="eastAsia" w:ascii="仿宋" w:hAnsi="仿宋" w:eastAsia="仿宋" w:cs="仿宋"/>
                <w:sz w:val="24"/>
                <w:szCs w:val="24"/>
              </w:rPr>
            </w:pPr>
            <w:r>
              <w:rPr>
                <w:rFonts w:hint="eastAsia" w:ascii="仿宋" w:hAnsi="仿宋" w:eastAsia="仿宋" w:cs="仿宋"/>
                <w:sz w:val="24"/>
                <w:szCs w:val="24"/>
              </w:rPr>
              <w:t>※10、智能运维终端数据支持与杭州市公安局钱塘区分局的综合运维管理平台能实现数据同步</w:t>
            </w:r>
          </w:p>
          <w:p>
            <w:pPr>
              <w:rPr>
                <w:rFonts w:hint="eastAsia" w:ascii="仿宋" w:hAnsi="仿宋" w:eastAsia="仿宋" w:cs="仿宋"/>
                <w:sz w:val="24"/>
                <w:szCs w:val="24"/>
              </w:rPr>
            </w:pPr>
            <w:r>
              <w:rPr>
                <w:rFonts w:hint="eastAsia" w:ascii="仿宋" w:hAnsi="仿宋" w:eastAsia="仿宋" w:cs="仿宋"/>
                <w:sz w:val="24"/>
                <w:szCs w:val="24"/>
              </w:rPr>
              <w:t>规格要求：按现场实际情况定制</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20</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57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交换机</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工业级交换机 100M</w:t>
            </w:r>
          </w:p>
        </w:tc>
        <w:tc>
          <w:tcPr>
            <w:tcW w:w="72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只</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45</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28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杆件</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L型单悬臂八角锥形杆：立柱外径280-340mm，厚8mm，高6.5m，横梁外径 110-240mm，厚6mm，长6-13m（根据道路宽度定制）；</w:t>
            </w:r>
          </w:p>
          <w:p>
            <w:pPr>
              <w:rPr>
                <w:rFonts w:hint="eastAsia" w:ascii="仿宋" w:hAnsi="仿宋" w:eastAsia="仿宋" w:cs="仿宋"/>
                <w:sz w:val="24"/>
                <w:szCs w:val="24"/>
              </w:rPr>
            </w:pPr>
            <w:r>
              <w:rPr>
                <w:rFonts w:hint="eastAsia" w:ascii="仿宋" w:hAnsi="仿宋" w:eastAsia="仿宋" w:cs="仿宋"/>
                <w:sz w:val="24"/>
                <w:szCs w:val="24"/>
              </w:rPr>
              <w:t>杆件Q235优质钢材，杆件立柱及横梁处不允许存在任何接驳；</w:t>
            </w:r>
          </w:p>
          <w:p>
            <w:pPr>
              <w:rPr>
                <w:rFonts w:hint="eastAsia" w:ascii="仿宋" w:hAnsi="仿宋" w:eastAsia="仿宋" w:cs="仿宋"/>
                <w:sz w:val="24"/>
                <w:szCs w:val="24"/>
              </w:rPr>
            </w:pPr>
            <w:r>
              <w:rPr>
                <w:rFonts w:hint="eastAsia" w:ascii="仿宋" w:hAnsi="仿宋" w:eastAsia="仿宋" w:cs="仿宋"/>
                <w:sz w:val="24"/>
                <w:szCs w:val="24"/>
              </w:rPr>
              <w:t>杆件钢结构应按规范规定进行热浸镀锌处理，镀锌量为600g/m2。</w:t>
            </w:r>
          </w:p>
          <w:p>
            <w:pPr>
              <w:rPr>
                <w:rFonts w:hint="eastAsia" w:ascii="仿宋" w:hAnsi="仿宋" w:eastAsia="仿宋" w:cs="仿宋"/>
                <w:sz w:val="24"/>
                <w:szCs w:val="24"/>
              </w:rPr>
            </w:pPr>
            <w:r>
              <w:rPr>
                <w:rFonts w:hint="eastAsia" w:ascii="仿宋" w:hAnsi="仿宋" w:eastAsia="仿宋" w:cs="仿宋"/>
                <w:sz w:val="24"/>
                <w:szCs w:val="24"/>
              </w:rPr>
              <w:t>螺栓、螺母、垫圈进行热浸镀锌，必须清理螺纹或作离心处理。构件经镀锌处理后，采用黑色亚光静电喷漆处理。</w:t>
            </w:r>
          </w:p>
          <w:p>
            <w:pPr>
              <w:rPr>
                <w:rFonts w:hint="eastAsia" w:ascii="仿宋" w:hAnsi="仿宋" w:eastAsia="仿宋" w:cs="仿宋"/>
                <w:sz w:val="24"/>
                <w:szCs w:val="24"/>
              </w:rPr>
            </w:pPr>
            <w:r>
              <w:rPr>
                <w:rFonts w:hint="eastAsia" w:ascii="仿宋" w:hAnsi="仿宋" w:eastAsia="仿宋" w:cs="仿宋"/>
                <w:sz w:val="24"/>
                <w:szCs w:val="24"/>
              </w:rPr>
              <w:t>杆件立柱和横梁：采用一般的热轧无缝钢管，并符合《结构用无缝钢管》（GB/T8162）的规定。</w:t>
            </w:r>
          </w:p>
          <w:p>
            <w:pPr>
              <w:rPr>
                <w:rFonts w:hint="eastAsia" w:ascii="仿宋" w:hAnsi="仿宋" w:eastAsia="仿宋" w:cs="仿宋"/>
                <w:sz w:val="24"/>
                <w:szCs w:val="24"/>
              </w:rPr>
            </w:pPr>
            <w:r>
              <w:rPr>
                <w:rFonts w:hint="eastAsia" w:ascii="仿宋" w:hAnsi="仿宋" w:eastAsia="仿宋" w:cs="仿宋"/>
                <w:sz w:val="24"/>
                <w:szCs w:val="24"/>
              </w:rPr>
              <w:t>立杆柱帽，采用普通碳素钢结构钢板，板厚3mm，并符合《碳素结构钢》的要求；</w:t>
            </w:r>
          </w:p>
        </w:tc>
        <w:tc>
          <w:tcPr>
            <w:tcW w:w="72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基础</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预埋件：采用高强度钢筋制作，立杆法兰尺寸800*800*10mm，采用φ24mm以上钢筋，不少于2道φ12mm箍筋，预埋件长度不小于1100mm；</w:t>
            </w:r>
          </w:p>
          <w:p>
            <w:pPr>
              <w:rPr>
                <w:rFonts w:hint="eastAsia" w:ascii="仿宋" w:hAnsi="仿宋" w:eastAsia="仿宋" w:cs="仿宋"/>
                <w:sz w:val="24"/>
                <w:szCs w:val="24"/>
              </w:rPr>
            </w:pPr>
            <w:r>
              <w:rPr>
                <w:rFonts w:hint="eastAsia" w:ascii="仿宋" w:hAnsi="仿宋" w:eastAsia="仿宋" w:cs="仿宋"/>
                <w:sz w:val="24"/>
                <w:szCs w:val="24"/>
              </w:rPr>
              <w:t>基础尺寸：1400*1400*2500mm，采用C25商品混凝土浇筑，分层浇筑，振捣，并预埋75pe管；</w:t>
            </w:r>
          </w:p>
          <w:p>
            <w:pPr>
              <w:rPr>
                <w:rFonts w:hint="eastAsia" w:ascii="仿宋" w:hAnsi="仿宋" w:eastAsia="仿宋" w:cs="仿宋"/>
                <w:sz w:val="24"/>
                <w:szCs w:val="24"/>
              </w:rPr>
            </w:pPr>
            <w:r>
              <w:rPr>
                <w:rFonts w:hint="eastAsia" w:ascii="仿宋" w:hAnsi="仿宋" w:eastAsia="仿宋" w:cs="仿宋"/>
                <w:sz w:val="24"/>
                <w:szCs w:val="24"/>
              </w:rPr>
              <w:t>接地：采用L50*5热镀锌角钢接地极，长2500mm，采用25*4mm接地扁铁连接至杆件，接地电阻不大于10Ω；基础底部应压实，压实度不小于95%，承载力应不小于150KPa。若地基承载力达不到要求，应采用换方，打桩等方式处理。立杆基础应埋入人行道或分隔带覆土以下。</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110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项目所需的一切线缆和附材，含RVV-3*1.5,RVV22-16*1,RVSP-2*1.0，室外单模光缆，六类阻水网线等线缆，平均长度400米；</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57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管道敷设</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车行道敷设3根D80镀锌钢管（φ=4.0mm），绿化带和人行道采用D75PE（φ=3.5mm）管道敷设，埋设深度不小于50mm。智能交通专用管道与弱电通信接线手井及路灯接线手井之间至少各埋设D75PE管（δ=3.5mm）与之沟通。敷设于人行道、绿化带内电缆管埋设深度不小于50cm；敷设于车行道下电缆管埋设深度不小于70cm。开挖完成后混凝土包封，并原样修复。平均长度400m。</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nil"/>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82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手井</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500*500mm开挖；砌筑；安装，回填土方；弃方外运</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个</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82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标识牌</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方形标志牌（800*600*1mm），底板采用LF21铝合金，底膜与图案必须采用超强反光膜，板背面采用铝合金滑槽、抱箍、螺栓等，板之间通过沉头铆钉连接，板面上的铆钉头应打磨光滑，包括制作、运输、安装、油漆、图案制作，根据实际情况定制。</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块</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273</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82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铜芯交联聚乙烯绝缘，聚氯乙烯护套电力电缆（YJV-0.6/1KV-3*4)；就进接入路灯变电箱或委托供电局挂表，并承担电费。</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套</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60</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82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系统安装调试</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智能交通摄像机及其他设备安装、调测、网络接入平台上线联调</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273</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r>
        <w:trPr>
          <w:trHeight w:val="82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89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第三方检测</w:t>
            </w:r>
          </w:p>
        </w:tc>
        <w:tc>
          <w:tcPr>
            <w:tcW w:w="466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出具检测报告</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项</w:t>
            </w:r>
          </w:p>
        </w:tc>
        <w:tc>
          <w:tcPr>
            <w:tcW w:w="726"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273</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治安卡口系统工程量清单</w:t>
      </w:r>
    </w:p>
    <w:tbl>
      <w:tblPr>
        <w:tblStyle w:val="63"/>
        <w:tblW w:w="91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873"/>
        <w:gridCol w:w="5194"/>
        <w:gridCol w:w="635"/>
        <w:gridCol w:w="636"/>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jc w:val="center"/>
        </w:trPr>
        <w:tc>
          <w:tcPr>
            <w:tcW w:w="721"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873"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5194"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性能参数</w:t>
            </w:r>
          </w:p>
        </w:tc>
        <w:tc>
          <w:tcPr>
            <w:tcW w:w="635"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636"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087"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900万环保一体化抓拍单元</w:t>
            </w:r>
          </w:p>
        </w:tc>
        <w:tc>
          <w:tcPr>
            <w:tcW w:w="5194" w:type="dxa"/>
            <w:tcBorders>
              <w:top w:val="single" w:color="auto" w:sz="4" w:space="0"/>
              <w:left w:val="single" w:color="auto" w:sz="4" w:space="0"/>
              <w:bottom w:val="single" w:color="auto" w:sz="4" w:space="0"/>
              <w:right w:val="single" w:color="auto" w:sz="4" w:space="0"/>
            </w:tcBorders>
            <w:shd w:val="clear" w:color="auto" w:fill="auto"/>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1.包含摄像机、高清镜头、室外防护罩、内置补光灯、风扇、电源适配器、安装万向节等</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2.传感器：1英寸全局曝光CMOS</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3.防护等级：IP66</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4.工作温度：温度-30℃~70℃</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5.工作湿度：湿度5%~95%@40℃，无凝结</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6.摄像机参数配置功能：曝光速度、AGC控制、白平衡方式控制等</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7.同步输入：SYNC信号灯电源同步输入</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8.触发输出：7路F+ F-输出接口，作为补光灯同步输出控制；一路继电器输出口</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9.智能识别：目标检测：机动车抓拍，非机动抓拍，行人抓拍</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10.支持对30米处的行人进行人脸抓拍，并可生成分辨率不小于110像素×120像素的人脸图片,图片中人脸两眼瞳距应≥40像素；</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11.侧脸过滤：支持侧脸过滤功能，过滤的人脸上下、左右角度阈值可设置；</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12.未叠加字符信息抓图分辨率：4096像素×2160像素；叠加字符信息抓图分辨率：4096像素×4312像素；</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13.图片格式：JPEG</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14.内部组件：防尘、防水面板、LED补光灯</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15.支持协议：ISAPI ,GB28181，SDK</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16.缩输出码率：32 Kbps~16 Mbps</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17.支持检测并跟踪指定区域内不少于200个目标,目标包括机动车、非机动车以及行人等；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※18.支持Web界面进行亮度调节、自检等，并可设置显示屏滚动速度、过车信息存在时间、屏显状态（普通与过车）、类别（车牌号码、用户类型、系统日期/时间、车主姓名等信息）、显示颜色、显示动作等。</w:t>
            </w:r>
          </w:p>
          <w:p>
            <w:pPr>
              <w:ind w:left="-105" w:leftChars="-50"/>
              <w:jc w:val="left"/>
              <w:rPr>
                <w:rFonts w:hint="eastAsia" w:ascii="仿宋" w:hAnsi="仿宋" w:eastAsia="仿宋" w:cs="仿宋"/>
                <w:sz w:val="24"/>
                <w:szCs w:val="24"/>
              </w:rPr>
            </w:pPr>
            <w:r>
              <w:rPr>
                <w:rFonts w:hint="eastAsia" w:ascii="仿宋" w:hAnsi="仿宋" w:eastAsia="仿宋" w:cs="仿宋"/>
                <w:kern w:val="0"/>
                <w:sz w:val="24"/>
                <w:szCs w:val="24"/>
              </w:rPr>
              <w:t>※19.支持车窗人脸检测功能，支持主、副驾驶的人脸扣取和图片输出。</w:t>
            </w:r>
          </w:p>
        </w:tc>
        <w:tc>
          <w:tcPr>
            <w:tcW w:w="635"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台</w:t>
            </w:r>
          </w:p>
        </w:tc>
        <w:tc>
          <w:tcPr>
            <w:tcW w:w="636"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145</w:t>
            </w:r>
          </w:p>
        </w:tc>
        <w:tc>
          <w:tcPr>
            <w:tcW w:w="1087" w:type="dxa"/>
            <w:vAlign w:val="center"/>
          </w:tcPr>
          <w:p>
            <w:pPr>
              <w:ind w:left="-105" w:leftChars="-5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2</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多合一防眩光环保补光灯</w:t>
            </w:r>
          </w:p>
        </w:tc>
        <w:tc>
          <w:tcPr>
            <w:tcW w:w="5194" w:type="dxa"/>
            <w:tcBorders>
              <w:top w:val="nil"/>
              <w:left w:val="single" w:color="auto" w:sz="4" w:space="0"/>
              <w:bottom w:val="single" w:color="auto" w:sz="4" w:space="0"/>
              <w:right w:val="single" w:color="auto" w:sz="4" w:space="0"/>
            </w:tcBorders>
            <w:shd w:val="clear" w:color="auto" w:fill="auto"/>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1.采用24颗原装进口高亮度LED灯珠，寿命长，稳定性好，发光效率高</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2.支持相机误触发保护功能，触发信号输入异常时自动保护、且自动恢复</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3.气体爆闪具有防误触发功能，提高产品寿命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4.可通过软件记录记录闪光灯闪光次数</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5.气体光源回电时间小于67ms</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6.闪光指数GN≥64m</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7.气体补光控制具有峰值抑制功能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8.具有电压值、电流值、故障等状态监测功能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9.支持LED灯频闪、白光气体爆闪，红外气体爆闪</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10.功耗≤48W</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11.防护等级IP65</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台</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435</w:t>
            </w:r>
          </w:p>
        </w:tc>
        <w:tc>
          <w:tcPr>
            <w:tcW w:w="1087" w:type="dxa"/>
            <w:vAlign w:val="center"/>
          </w:tcPr>
          <w:p>
            <w:pPr>
              <w:ind w:left="-105" w:leftChars="-5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3</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智能终端管理盒</w:t>
            </w:r>
          </w:p>
        </w:tc>
        <w:tc>
          <w:tcPr>
            <w:tcW w:w="5194" w:type="dxa"/>
            <w:tcBorders>
              <w:top w:val="nil"/>
              <w:left w:val="single" w:color="auto" w:sz="4" w:space="0"/>
              <w:bottom w:val="single" w:color="auto" w:sz="4" w:space="0"/>
              <w:right w:val="single" w:color="auto" w:sz="4" w:space="0"/>
            </w:tcBorders>
            <w:shd w:val="clear" w:color="auto" w:fill="auto"/>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1.嵌入式linux实时操作系统</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2.内存2GB</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3.内置1块3.5寸4T硬盘；支持12路IPC接入</w:t>
            </w:r>
          </w:p>
          <w:p>
            <w:pPr>
              <w:widowControl/>
              <w:jc w:val="left"/>
              <w:rPr>
                <w:rFonts w:hint="eastAsia" w:ascii="仿宋" w:hAnsi="仿宋" w:eastAsia="仿宋" w:cs="仿宋"/>
                <w:sz w:val="24"/>
                <w:szCs w:val="24"/>
              </w:rPr>
            </w:pPr>
            <w:r>
              <w:rPr>
                <w:rFonts w:hint="eastAsia" w:ascii="仿宋" w:hAnsi="仿宋" w:eastAsia="仿宋" w:cs="仿宋"/>
                <w:sz w:val="24"/>
                <w:szCs w:val="24"/>
              </w:rPr>
              <w:t>4.网络接口：设备具有不少于16个1000M以太网接口，至少1个内部和1个外部10/100/1000M自适应以太网接口</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支持同时对接4个屏幕，支持按通道设置对应的屏号，支持按行驶方向将不同方向的车辆信息发布到不同屏幕上；支持数据直存，可将视频流直接写入存储，采用自动分段记录格式，相邻两段间最大记录间隔时间≤0.3s</w:t>
            </w:r>
          </w:p>
          <w:p>
            <w:pPr>
              <w:jc w:val="left"/>
              <w:rPr>
                <w:rFonts w:hint="eastAsia" w:ascii="仿宋" w:hAnsi="仿宋" w:eastAsia="仿宋" w:cs="仿宋"/>
                <w:sz w:val="24"/>
                <w:szCs w:val="24"/>
              </w:rPr>
            </w:pPr>
            <w:r>
              <w:rPr>
                <w:rFonts w:hint="eastAsia" w:ascii="仿宋" w:hAnsi="仿宋" w:eastAsia="仿宋" w:cs="仿宋"/>
                <w:sz w:val="24"/>
                <w:szCs w:val="24"/>
              </w:rPr>
              <w:t>6.支持对通行车辆的信息（记录和图片）存储</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7.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8.支持录像存储功能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9.可设置图片的存储空间，在规定的空间内自动循环覆盖，剩余空间为录像存储空间；</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10.设备内的录像、图片文件无法直接删除或者修改，只能通过循环覆盖和硬盘格式化操作</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11.对于在记录过程中出现的系统死机或意外故障，设备能够在规定的时间内自动恢复其正常工作状态并使故障前的信息不丢失；</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12.支持套牌车检测，可将抓拍图片与本地历史数据进行车辆特征比对分析，检测出套牌车辆，同时给出告警提示；</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台</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vAlign w:val="center"/>
          </w:tcPr>
          <w:p>
            <w:pPr>
              <w:ind w:left="-105" w:leftChars="-5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5194" w:type="dxa"/>
            <w:tcBorders>
              <w:top w:val="nil"/>
              <w:left w:val="single" w:color="auto" w:sz="4" w:space="0"/>
              <w:bottom w:val="single" w:color="auto" w:sz="4" w:space="0"/>
              <w:right w:val="single" w:color="auto" w:sz="4" w:space="0"/>
            </w:tcBorders>
            <w:shd w:val="clear" w:color="auto" w:fill="auto"/>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1.机架式服务器</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2.4U 24盘位</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3.64位多核处理器</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4.16GB缓存</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5.6个千兆网口以上</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5.内置SSD固态硬盘作为缓存盘</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6.1+1冗余电源</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7.支持视音频、图片、直接写入</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8.支持视频高速预览、回放、下载，支持云内容灾备份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 xml:space="preserve">9.支持硬盘交错/分时启动，节省功耗 </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10.支持一体化运维</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11.支持GB/T28181-2011、Onvif、RTSP、H265、SVAC等标准视频协议</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 xml:space="preserve">12.支持慢盘检测，通过硬盘IO检测机制检测慢IO识别慢盘，并自动隔离慢盘 </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 xml:space="preserve">13.支持对存储数据视频质量进行后检测，如图像清晰度异常，亮度异常等，支持对录像数据中音频异常，音频中有无人声的检测 </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 xml:space="preserve">14.支持查看硬盘体检报告、硬盘深度体检和磁盘档案；支持下载单个硬盘或批量硬盘的报告，支持按时间显示硬盘的坏扇区、温度、振动变化趋势的曲线图；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 </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台</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5</w:t>
            </w:r>
          </w:p>
        </w:tc>
        <w:tc>
          <w:tcPr>
            <w:tcW w:w="1087" w:type="dxa"/>
            <w:noWrap/>
            <w:vAlign w:val="center"/>
          </w:tcPr>
          <w:p>
            <w:pPr>
              <w:ind w:left="-105" w:leftChars="-5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5</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单硬盘容量：8TB；</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硬盘转速：7200RPM；</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硬盘缓存：256MB；</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硬盘接口：SATA；</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硬盘级别：企业级；</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块</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120</w:t>
            </w:r>
          </w:p>
        </w:tc>
        <w:tc>
          <w:tcPr>
            <w:tcW w:w="1087" w:type="dxa"/>
            <w:noWrap/>
            <w:vAlign w:val="center"/>
          </w:tcPr>
          <w:p>
            <w:pPr>
              <w:ind w:left="-105" w:leftChars="-5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6"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6</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智能监控箱</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箱体尺寸定制，材质要求采用冷轧钢板喷塑，箱体板厚度≥1.0mm (其中门厚≥1.2mm,背架厚度≥1.5mm)，箱顶要求采用帽檐斜顶方式设计，防护等级≥IP55；内部设背板、隔板、应布局合理、规范、内部走线清晰、内部设备必须有固定位置。箱内设计有可靠的光缆固定柱、熔纤盘、接地保护装置。</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箱内配备自动重合闸1只、40KA防雷器1只、五孔插座3只、25A空气开关1只，采用导轨安装；5位接地铜排1只，220V交流机箱风扇1只，并配备智能机箱运维终端1只；</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智能机箱具备以下功能：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提供≥1路AC220V可控强电输出，最大支持功率2000W；</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具有强电控制模块，支持远程控制功能，可远程设定工作模式。</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内置电源监测模块，支持市电掉电、电压超限告警，并将告警信息上传至中心平台。</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外接箱门检测传感器，支持箱门异常开启告警，并将告警信息上传至中心平台。</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内置冲击振动传感器，支持冲击振动检测，当机箱受到外部强力撞击，触发报警上传至平台。</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内置温湿度传感器，实时检测机柜内温湿度信息，支持平台设定温度告警阈值，机柜内温度过高时自动告警；</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支持GPRS 通信功能，支持GPRS信号强度检测功能，信号强度范围为0〜31，具有GPRS信号强度异常、无线连接异常报警功能。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支持对通信数据进行非明文加密传输功能。</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支持在连接外部电源情况下，设备关闭后，能够继续不间断为负载供电。</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支持远程控制负载供电开启、关闭和重启功能；远程控制语音告警打开、关闭功能。</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个</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tcBorders>
              <w:bottom w:val="single" w:color="auto" w:sz="4" w:space="0"/>
            </w:tcBorders>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jc w:val="center"/>
        </w:trPr>
        <w:tc>
          <w:tcPr>
            <w:tcW w:w="721" w:type="dxa"/>
            <w:tcBorders>
              <w:right w:val="single" w:color="auto" w:sz="4" w:space="0"/>
            </w:tcBorders>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7</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交换机</w:t>
            </w:r>
          </w:p>
        </w:tc>
        <w:tc>
          <w:tcPr>
            <w:tcW w:w="5194"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工业级交换机 100M</w:t>
            </w:r>
          </w:p>
        </w:tc>
        <w:tc>
          <w:tcPr>
            <w:tcW w:w="635"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只</w:t>
            </w:r>
          </w:p>
        </w:tc>
        <w:tc>
          <w:tcPr>
            <w:tcW w:w="636"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tcBorders>
              <w:top w:val="single" w:color="auto" w:sz="4" w:space="0"/>
              <w:bottom w:val="single" w:color="auto" w:sz="4" w:space="0"/>
              <w:right w:val="single" w:color="auto" w:sz="4" w:space="0"/>
            </w:tcBorders>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8</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杆件</w:t>
            </w:r>
          </w:p>
        </w:tc>
        <w:tc>
          <w:tcPr>
            <w:tcW w:w="5194"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L型单悬臂八角锥形杆：立柱外径280-340mm，厚8mm，高6.5m，横梁外径 110-240mm，厚6mm，长6-13m（根据道路宽度定制）；</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杆件Q235优质钢材，杆件立柱及横梁处不允许存在任何接驳；</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杆件钢结构应按规范规定进行热浸镀锌处理，镀锌量为600g/m2。</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螺栓、螺母、垫圈进行热浸镀锌，必须清理螺纹或作离心处理。构件经镀锌处理后，采用黑色亚光静电喷漆处理。</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杆件立柱和横梁：采用一般的热轧无缝钢管，并符合《结构用无缝钢管》（GB/T8162）的规定。</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立杆柱帽，采用普通碳素钢结构钢板，板厚3mm，并符合《碳素结构钢》的要求；</w:t>
            </w:r>
          </w:p>
        </w:tc>
        <w:tc>
          <w:tcPr>
            <w:tcW w:w="635"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套</w:t>
            </w:r>
          </w:p>
        </w:tc>
        <w:tc>
          <w:tcPr>
            <w:tcW w:w="636"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tcBorders>
              <w:top w:val="single" w:color="auto" w:sz="4" w:space="0"/>
            </w:tcBorders>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9</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基础</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预埋件：采用高强度钢筋制作，立杆法兰尺寸800*800*10mm，采用φ24mm以上钢筋，不少于2道φ12mm箍筋，预埋件长度不小于1100mm；</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基础尺寸：1400*1400*2500mm，采用C25商品混凝土浇筑，分层浇筑，振捣，并预埋75pe管；</w:t>
            </w:r>
          </w:p>
          <w:p>
            <w:pPr>
              <w:ind w:left="-105" w:leftChars="-50"/>
              <w:jc w:val="left"/>
              <w:rPr>
                <w:rFonts w:hint="eastAsia" w:ascii="仿宋" w:hAnsi="仿宋" w:eastAsia="仿宋" w:cs="仿宋"/>
                <w:sz w:val="24"/>
                <w:szCs w:val="24"/>
              </w:rPr>
            </w:pPr>
            <w:r>
              <w:rPr>
                <w:rFonts w:hint="eastAsia" w:ascii="仿宋" w:hAnsi="仿宋" w:eastAsia="仿宋" w:cs="仿宋"/>
                <w:sz w:val="24"/>
                <w:szCs w:val="24"/>
              </w:rPr>
              <w:t>接地：采用L50*5热镀锌角钢接地极，长2500mm，采用25*4mm接地扁铁连接至杆件，接地电阻不大于10Ω；基础底部应压实，压实度不小于95%，承载力应不小于150KPa。若地基承载力达不到要求，应采用换方，打桩等方式处理。立杆基础应埋入人行道或分隔带覆土以下。</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套</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10</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项目所需的一切线缆和附材，含RVV-3*1.5,RVV22-16*1,RVSP-2*1.0，室外单模光缆，六类阻水网线等线缆，平均长度200米；</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套</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11</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智能交通管道道路各平面交叉路口四个方向的管道呈“口”字形沟通，</w:t>
            </w:r>
          </w:p>
          <w:p>
            <w:pPr>
              <w:ind w:left="-105" w:leftChars="-50"/>
              <w:rPr>
                <w:rFonts w:hint="eastAsia" w:ascii="仿宋" w:hAnsi="仿宋" w:eastAsia="仿宋" w:cs="仿宋"/>
                <w:sz w:val="24"/>
                <w:szCs w:val="24"/>
              </w:rPr>
            </w:pPr>
            <w:r>
              <w:rPr>
                <w:rFonts w:hint="eastAsia" w:ascii="仿宋" w:hAnsi="仿宋" w:eastAsia="仿宋" w:cs="仿宋"/>
                <w:sz w:val="24"/>
                <w:szCs w:val="24"/>
              </w:rPr>
              <w:t>车行道埋设3根D80钢管（δ=4.0mm），人行道和绿化带埋设3根D75PE管（δ=3.5mm）；智能交通专用管道与弱电通信接线手井及路灯接线手井之间至少各埋设D75PE管（δ=3.5mm）与之沟通。敷设于人行道、绿化带内电缆管埋设深度不小于50cm；敷设于车行道下电缆管埋设深度不小于70cm。开挖完成后混凝土包封，并原样修复。平均长度200m。</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套</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jc w:val="center"/>
        </w:trPr>
        <w:tc>
          <w:tcPr>
            <w:tcW w:w="721" w:type="dxa"/>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12</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手井</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500*500mm开挖；砌筑；安装，回填土方；弃方外运</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个</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jc w:val="center"/>
        </w:trPr>
        <w:tc>
          <w:tcPr>
            <w:tcW w:w="721" w:type="dxa"/>
            <w:tcBorders>
              <w:bottom w:val="single" w:color="auto" w:sz="4" w:space="0"/>
            </w:tcBorders>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13</w:t>
            </w:r>
          </w:p>
        </w:tc>
        <w:tc>
          <w:tcPr>
            <w:tcW w:w="873" w:type="dxa"/>
            <w:tcBorders>
              <w:top w:val="nil"/>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5194" w:type="dxa"/>
            <w:tcBorders>
              <w:top w:val="nil"/>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铜芯交联聚乙烯绝缘，聚氯乙烯护套电力电缆（YJV-0.6/1KV-3*4)；就进接入路灯变电箱或委托供电局挂表，并承担电费。</w:t>
            </w:r>
          </w:p>
        </w:tc>
        <w:tc>
          <w:tcPr>
            <w:tcW w:w="635"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套</w:t>
            </w:r>
          </w:p>
        </w:tc>
        <w:tc>
          <w:tcPr>
            <w:tcW w:w="636" w:type="dxa"/>
            <w:tcBorders>
              <w:top w:val="nil"/>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45</w:t>
            </w:r>
          </w:p>
        </w:tc>
        <w:tc>
          <w:tcPr>
            <w:tcW w:w="1087" w:type="dxa"/>
            <w:tcBorders>
              <w:bottom w:val="single" w:color="auto" w:sz="4" w:space="0"/>
            </w:tcBorders>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14</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标识牌</w:t>
            </w:r>
          </w:p>
        </w:tc>
        <w:tc>
          <w:tcPr>
            <w:tcW w:w="5194"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方形标志牌（800*600*1mm），底板采用LF21铝合金，底膜与图案必须采用超强反光膜，板背面采用铝合金滑槽、抱箍、螺栓等，板之间通过沉头铆钉连接，板面上的铆钉头应打磨光滑，包括制作、运输、安装、油漆、图案制作，根据实际情况定制。</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块</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145</w:t>
            </w:r>
          </w:p>
        </w:tc>
        <w:tc>
          <w:tcPr>
            <w:tcW w:w="1087" w:type="dxa"/>
            <w:tcBorders>
              <w:top w:val="single" w:color="auto" w:sz="4" w:space="0"/>
              <w:left w:val="single" w:color="auto" w:sz="4" w:space="0"/>
              <w:bottom w:val="single" w:color="auto" w:sz="4" w:space="0"/>
              <w:right w:val="single" w:color="auto" w:sz="4" w:space="0"/>
            </w:tcBorders>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jc w:val="center"/>
        </w:trPr>
        <w:tc>
          <w:tcPr>
            <w:tcW w:w="721" w:type="dxa"/>
            <w:tcBorders>
              <w:top w:val="single" w:color="auto" w:sz="4" w:space="0"/>
              <w:bottom w:val="single" w:color="auto" w:sz="4" w:space="0"/>
            </w:tcBorders>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15</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5194"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智能交通摄像机及其他设备安装、调测、网络接入平台上线联调</w:t>
            </w:r>
          </w:p>
        </w:tc>
        <w:tc>
          <w:tcPr>
            <w:tcW w:w="635"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项</w:t>
            </w:r>
          </w:p>
        </w:tc>
        <w:tc>
          <w:tcPr>
            <w:tcW w:w="636" w:type="dxa"/>
            <w:tcBorders>
              <w:top w:val="single" w:color="auto" w:sz="4" w:space="0"/>
              <w:left w:val="nil"/>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145</w:t>
            </w:r>
          </w:p>
        </w:tc>
        <w:tc>
          <w:tcPr>
            <w:tcW w:w="1087" w:type="dxa"/>
            <w:tcBorders>
              <w:top w:val="single" w:color="auto" w:sz="4" w:space="0"/>
              <w:bottom w:val="single" w:color="auto" w:sz="4" w:space="0"/>
            </w:tcBorders>
            <w:noWrap/>
            <w:vAlign w:val="center"/>
          </w:tcPr>
          <w:p>
            <w:pPr>
              <w:ind w:left="-105" w:leftChars="-5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jc w:val="center"/>
        </w:trPr>
        <w:tc>
          <w:tcPr>
            <w:tcW w:w="721" w:type="dxa"/>
            <w:tcBorders>
              <w:top w:val="single" w:color="auto" w:sz="4" w:space="0"/>
            </w:tcBorders>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16</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5194"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jc w:val="left"/>
              <w:rPr>
                <w:rFonts w:hint="eastAsia" w:ascii="仿宋" w:hAnsi="仿宋" w:eastAsia="仿宋" w:cs="仿宋"/>
                <w:sz w:val="24"/>
                <w:szCs w:val="24"/>
              </w:rPr>
            </w:pPr>
            <w:r>
              <w:rPr>
                <w:rFonts w:hint="eastAsia" w:ascii="仿宋" w:hAnsi="仿宋" w:eastAsia="仿宋" w:cs="仿宋"/>
                <w:sz w:val="24"/>
                <w:szCs w:val="24"/>
              </w:rPr>
              <w:t>出具检测报告</w:t>
            </w:r>
          </w:p>
        </w:tc>
        <w:tc>
          <w:tcPr>
            <w:tcW w:w="635"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项</w:t>
            </w:r>
          </w:p>
        </w:tc>
        <w:tc>
          <w:tcPr>
            <w:tcW w:w="6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145</w:t>
            </w:r>
          </w:p>
        </w:tc>
        <w:tc>
          <w:tcPr>
            <w:tcW w:w="1087" w:type="dxa"/>
            <w:tcBorders>
              <w:top w:val="single" w:color="auto" w:sz="4" w:space="0"/>
            </w:tcBorders>
            <w:noWrap/>
            <w:vAlign w:val="center"/>
          </w:tcPr>
          <w:p>
            <w:pPr>
              <w:ind w:left="-105" w:leftChars="-50"/>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（具体建设点位以招标人实际建设情况决定）</w:t>
      </w:r>
    </w:p>
    <w:p>
      <w:pPr>
        <w:pStyle w:val="6"/>
        <w:rPr>
          <w:rFonts w:hint="eastAsia" w:ascii="仿宋" w:hAnsi="仿宋" w:eastAsia="仿宋" w:cs="仿宋"/>
          <w:sz w:val="24"/>
          <w:szCs w:val="24"/>
        </w:rPr>
      </w:pPr>
      <w:r>
        <w:rPr>
          <w:rFonts w:hint="eastAsia" w:ascii="仿宋" w:hAnsi="仿宋" w:eastAsia="仿宋" w:cs="仿宋"/>
          <w:sz w:val="24"/>
          <w:szCs w:val="24"/>
        </w:rPr>
        <w:t>不礼让行人抓拍系统工程量清单</w:t>
      </w:r>
    </w:p>
    <w:tbl>
      <w:tblPr>
        <w:tblStyle w:val="62"/>
        <w:tblW w:w="8522" w:type="dxa"/>
        <w:tblInd w:w="0" w:type="dxa"/>
        <w:tblLayout w:type="fixed"/>
        <w:tblCellMar>
          <w:top w:w="0" w:type="dxa"/>
          <w:left w:w="108" w:type="dxa"/>
          <w:bottom w:w="0" w:type="dxa"/>
          <w:right w:w="108" w:type="dxa"/>
        </w:tblCellMar>
      </w:tblPr>
      <w:tblGrid>
        <w:gridCol w:w="846"/>
        <w:gridCol w:w="945"/>
        <w:gridCol w:w="4456"/>
        <w:gridCol w:w="621"/>
        <w:gridCol w:w="621"/>
        <w:gridCol w:w="1033"/>
      </w:tblGrid>
      <w:tr>
        <w:trPr>
          <w:trHeight w:val="399"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4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900万AI一体化抓拍单元</w:t>
            </w:r>
          </w:p>
        </w:tc>
        <w:tc>
          <w:tcPr>
            <w:tcW w:w="4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1.传感器类型：1.1英寸GS-CMOS；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2.镜头：选配，镜头靶面≥1.1英寸；</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3.图像分辨率：4096×2336（不包含OSD黑边）；</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4.视频分辨率：4096×2336/3392×2008/UXGA(1600×1200)/1080P(1920×1080)/720P(1280×720)；</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5.视频帧率：最大支持50fps，默认双快门半帧率模式，默认主码流（4096×2336@25fps），辅码流（1600×1200@25fps）；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6.视频码率：H.264：32kbps~32767kbpsH.265：7.32kbps~32767kbpsMJPEG：512kbps~32767kbps；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※8.人脸检出功能：支持检出两眼瞳距 12 像素点以上的人脸图片。</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※9.白平衡设置检查：在浏览器下，应具有白平衡模式设置选项，可对 13 种白平衡模式进行设置。</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10.黑/白名单设置功能：支持车牌黑/白名单设置，最大可设置90万条黑名单。</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※11.抓拍时延试验：在车辆清晰、无遮挡的情况下，客户端设备与受检设备直连进行测试，从抓拍图片到输出车牌信息的时间小于18ms。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※12.智能帧功能：支持通过智能帧输出对象属性，包括车型分类、ID、车牌、车牌颜色置信度、车身颜色、车身颜色置信度等。</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13.车标识别功能试验：支持识别车标类型≥460种。在天气晴朗无雾，车辆无遮挡，白天环境光照度不低于2001x，夜晚辅助光照度不高于301x的情况下进行测试：白天车标识别准确率≥99%；夜晚车标识别准确率≥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14.目标跟踪抓拍功能检查：支持人脸检测、跟踪、抓拍功能；支持在同一视频画面中，可检测、跟踪不小于130个运动人体目标，且抓拍不小于85个运动人脸目标。</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15.OSD叠加功能检查：支持单张图与合成图的OSD叠加，并可根据RGB分量值对叠加的字体颜色进行更改。</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16.视频压缩标准：H.265;H.264;MJPEG；</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17.图片合成：支持1、2、3、4张图片合成；</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18.网络接口：2个独立MAC、物理隔离的RJ-45以太网口，支持10/100/1000M网络数据传输；</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19.存储接口：1个，最大支持256G TF卡本地存储；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20.供电方式：AC100V~AC240V（50HZ）；</w:t>
            </w:r>
          </w:p>
        </w:tc>
        <w:tc>
          <w:tcPr>
            <w:tcW w:w="6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多合一防眩光生态补光灯</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1.灯型：多功能一体型：支持暖光LED频闪、暖光LED爆闪、白光氙气爆闪、红外氙气爆闪四种模式；</w:t>
            </w:r>
          </w:p>
          <w:p>
            <w:pPr>
              <w:jc w:val="left"/>
              <w:rPr>
                <w:rFonts w:hint="eastAsia" w:ascii="仿宋" w:hAnsi="仿宋" w:eastAsia="仿宋" w:cs="仿宋"/>
                <w:sz w:val="24"/>
                <w:szCs w:val="24"/>
              </w:rPr>
            </w:pPr>
            <w:r>
              <w:rPr>
                <w:rFonts w:hint="eastAsia" w:ascii="仿宋" w:hAnsi="仿宋" w:eastAsia="仿宋" w:cs="仿宋"/>
                <w:sz w:val="24"/>
                <w:szCs w:val="24"/>
              </w:rPr>
              <w:t>2.光源：可见光（波长350-780nm）；</w:t>
            </w:r>
          </w:p>
          <w:p>
            <w:pPr>
              <w:jc w:val="left"/>
              <w:rPr>
                <w:rFonts w:hint="eastAsia" w:ascii="仿宋" w:hAnsi="仿宋" w:eastAsia="仿宋" w:cs="仿宋"/>
                <w:sz w:val="24"/>
                <w:szCs w:val="24"/>
              </w:rPr>
            </w:pPr>
            <w:r>
              <w:rPr>
                <w:rFonts w:hint="eastAsia" w:ascii="仿宋" w:hAnsi="仿宋" w:eastAsia="仿宋" w:cs="仿宋"/>
                <w:sz w:val="24"/>
                <w:szCs w:val="24"/>
              </w:rPr>
              <w:t>3.色温：氙气：5800 K±200K， LED：4500K；</w:t>
            </w:r>
          </w:p>
          <w:p>
            <w:pPr>
              <w:jc w:val="left"/>
              <w:rPr>
                <w:rFonts w:hint="eastAsia" w:ascii="仿宋" w:hAnsi="仿宋" w:eastAsia="仿宋" w:cs="仿宋"/>
                <w:sz w:val="24"/>
                <w:szCs w:val="24"/>
              </w:rPr>
            </w:pPr>
            <w:r>
              <w:rPr>
                <w:rFonts w:hint="eastAsia" w:ascii="仿宋" w:hAnsi="仿宋" w:eastAsia="仿宋" w:cs="仿宋"/>
                <w:sz w:val="24"/>
                <w:szCs w:val="24"/>
              </w:rPr>
              <w:t>4.中心光照度：频闪：&lt;40lx（20m光照度）爆闪：≥20lx（32m光照度）；</w:t>
            </w:r>
          </w:p>
          <w:p>
            <w:pPr>
              <w:jc w:val="left"/>
              <w:rPr>
                <w:rFonts w:hint="eastAsia" w:ascii="仿宋" w:hAnsi="仿宋" w:eastAsia="仿宋" w:cs="仿宋"/>
                <w:sz w:val="24"/>
                <w:szCs w:val="24"/>
              </w:rPr>
            </w:pPr>
            <w:r>
              <w:rPr>
                <w:rFonts w:hint="eastAsia" w:ascii="仿宋" w:hAnsi="仿宋" w:eastAsia="仿宋" w:cs="仿宋"/>
                <w:sz w:val="24"/>
                <w:szCs w:val="24"/>
              </w:rPr>
              <w:t>5.光斑覆盖范围：1车道；</w:t>
            </w:r>
          </w:p>
          <w:p>
            <w:pPr>
              <w:jc w:val="left"/>
              <w:rPr>
                <w:rFonts w:hint="eastAsia" w:ascii="仿宋" w:hAnsi="仿宋" w:eastAsia="仿宋" w:cs="仿宋"/>
                <w:sz w:val="24"/>
                <w:szCs w:val="24"/>
              </w:rPr>
            </w:pPr>
            <w:r>
              <w:rPr>
                <w:rFonts w:hint="eastAsia" w:ascii="仿宋" w:hAnsi="仿宋" w:eastAsia="仿宋" w:cs="仿宋"/>
                <w:sz w:val="24"/>
                <w:szCs w:val="24"/>
              </w:rPr>
              <w:t>6.补光距离：16m~26m；</w:t>
            </w:r>
          </w:p>
          <w:p>
            <w:pPr>
              <w:jc w:val="left"/>
              <w:rPr>
                <w:rFonts w:hint="eastAsia" w:ascii="仿宋" w:hAnsi="仿宋" w:eastAsia="仿宋" w:cs="仿宋"/>
                <w:sz w:val="24"/>
                <w:szCs w:val="24"/>
              </w:rPr>
            </w:pPr>
            <w:r>
              <w:rPr>
                <w:rFonts w:hint="eastAsia" w:ascii="仿宋" w:hAnsi="仿宋" w:eastAsia="仿宋" w:cs="仿宋"/>
                <w:sz w:val="24"/>
                <w:szCs w:val="24"/>
              </w:rPr>
              <w:t>7.回电时间：≤50ms；</w:t>
            </w:r>
          </w:p>
          <w:p>
            <w:pPr>
              <w:jc w:val="left"/>
              <w:rPr>
                <w:rFonts w:hint="eastAsia" w:ascii="仿宋" w:hAnsi="仿宋" w:eastAsia="仿宋" w:cs="仿宋"/>
                <w:sz w:val="24"/>
                <w:szCs w:val="24"/>
              </w:rPr>
            </w:pPr>
            <w:r>
              <w:rPr>
                <w:rFonts w:hint="eastAsia" w:ascii="仿宋" w:hAnsi="仿宋" w:eastAsia="仿宋" w:cs="仿宋"/>
                <w:sz w:val="24"/>
                <w:szCs w:val="24"/>
              </w:rPr>
              <w:t>※8.支持频闪级联功能；</w:t>
            </w:r>
          </w:p>
          <w:p>
            <w:pPr>
              <w:jc w:val="left"/>
              <w:rPr>
                <w:rFonts w:hint="eastAsia" w:ascii="仿宋" w:hAnsi="仿宋" w:eastAsia="仿宋" w:cs="仿宋"/>
                <w:sz w:val="24"/>
                <w:szCs w:val="24"/>
              </w:rPr>
            </w:pPr>
            <w:r>
              <w:rPr>
                <w:rFonts w:hint="eastAsia" w:ascii="仿宋" w:hAnsi="仿宋" w:eastAsia="仿宋" w:cs="仿宋"/>
                <w:sz w:val="24"/>
                <w:szCs w:val="24"/>
              </w:rPr>
              <w:t>※9.频闪级联功能：支持三台以上补光灯的频闪级联功能；</w:t>
            </w:r>
          </w:p>
          <w:p>
            <w:pPr>
              <w:jc w:val="left"/>
              <w:rPr>
                <w:rFonts w:hint="eastAsia" w:ascii="仿宋" w:hAnsi="仿宋" w:eastAsia="仿宋" w:cs="仿宋"/>
                <w:sz w:val="24"/>
                <w:szCs w:val="24"/>
              </w:rPr>
            </w:pPr>
            <w:r>
              <w:rPr>
                <w:rFonts w:hint="eastAsia" w:ascii="仿宋" w:hAnsi="仿宋" w:eastAsia="仿宋" w:cs="仿宋"/>
                <w:sz w:val="24"/>
                <w:szCs w:val="24"/>
              </w:rPr>
              <w:t>※10.补光灯工作模式检查：设备支持LED频闪、LED爆闪、白光气体爆闪及红外爆闪模式；且支持LED频闪及LED爆闪独立工作，工作期间白光气体灯不爆闪；</w:t>
            </w:r>
          </w:p>
          <w:p>
            <w:pPr>
              <w:jc w:val="left"/>
              <w:rPr>
                <w:rFonts w:hint="eastAsia" w:ascii="仿宋" w:hAnsi="仿宋" w:eastAsia="仿宋" w:cs="仿宋"/>
                <w:sz w:val="24"/>
                <w:szCs w:val="24"/>
              </w:rPr>
            </w:pPr>
            <w:r>
              <w:rPr>
                <w:rFonts w:hint="eastAsia" w:ascii="仿宋" w:hAnsi="仿宋" w:eastAsia="仿宋" w:cs="仿宋"/>
                <w:sz w:val="24"/>
                <w:szCs w:val="24"/>
              </w:rPr>
              <w:t>※11.在闪烁频率为50HZ，距离补光装置25m处，在基准轴上、下、左、右各5.5度范围的光照度比中心基准轴的光照度减少90%；</w:t>
            </w:r>
          </w:p>
          <w:p>
            <w:pPr>
              <w:jc w:val="left"/>
              <w:rPr>
                <w:rFonts w:hint="eastAsia" w:ascii="仿宋" w:hAnsi="仿宋" w:eastAsia="仿宋" w:cs="仿宋"/>
                <w:sz w:val="24"/>
                <w:szCs w:val="24"/>
              </w:rPr>
            </w:pPr>
            <w:r>
              <w:rPr>
                <w:rFonts w:hint="eastAsia" w:ascii="仿宋" w:hAnsi="仿宋" w:eastAsia="仿宋" w:cs="仿宋"/>
                <w:sz w:val="24"/>
                <w:szCs w:val="24"/>
              </w:rPr>
              <w:t>※12.脉冲模式下，距离补光装置25m处，在基准轴上的光照度大于2400lx；</w:t>
            </w:r>
          </w:p>
          <w:p>
            <w:pPr>
              <w:jc w:val="left"/>
              <w:rPr>
                <w:rFonts w:hint="eastAsia" w:ascii="仿宋" w:hAnsi="仿宋" w:eastAsia="仿宋" w:cs="仿宋"/>
                <w:sz w:val="24"/>
                <w:szCs w:val="24"/>
              </w:rPr>
            </w:pPr>
            <w:r>
              <w:rPr>
                <w:rFonts w:hint="eastAsia" w:ascii="仿宋" w:hAnsi="仿宋" w:eastAsia="仿宋" w:cs="仿宋"/>
                <w:sz w:val="24"/>
                <w:szCs w:val="24"/>
              </w:rPr>
              <w:t>※13.支持气体灯爆闪功能，并可通过控制转轴叶片进行白光和红外光切换，在低亮度情况下切换到红外模式；</w:t>
            </w:r>
          </w:p>
          <w:p>
            <w:pPr>
              <w:jc w:val="left"/>
              <w:rPr>
                <w:rFonts w:hint="eastAsia" w:ascii="仿宋" w:hAnsi="仿宋" w:eastAsia="仿宋" w:cs="仿宋"/>
                <w:sz w:val="24"/>
                <w:szCs w:val="24"/>
              </w:rPr>
            </w:pPr>
            <w:r>
              <w:rPr>
                <w:rFonts w:hint="eastAsia" w:ascii="仿宋" w:hAnsi="仿宋" w:eastAsia="仿宋" w:cs="仿宋"/>
                <w:sz w:val="24"/>
                <w:szCs w:val="24"/>
              </w:rPr>
              <w:t>14.平均无故障运行次数（MCBF）：2100万次；</w:t>
            </w:r>
          </w:p>
          <w:p>
            <w:pPr>
              <w:jc w:val="left"/>
              <w:rPr>
                <w:rFonts w:hint="eastAsia" w:ascii="仿宋" w:hAnsi="仿宋" w:eastAsia="仿宋" w:cs="仿宋"/>
                <w:sz w:val="24"/>
                <w:szCs w:val="24"/>
              </w:rPr>
            </w:pPr>
            <w:r>
              <w:rPr>
                <w:rFonts w:hint="eastAsia" w:ascii="仿宋" w:hAnsi="仿宋" w:eastAsia="仿宋" w:cs="仿宋"/>
                <w:sz w:val="24"/>
                <w:szCs w:val="24"/>
              </w:rPr>
              <w:t>15.集成24颗LED和气体放电光源；</w:t>
            </w:r>
          </w:p>
          <w:p>
            <w:pPr>
              <w:jc w:val="left"/>
              <w:rPr>
                <w:rFonts w:hint="eastAsia" w:ascii="仿宋" w:hAnsi="仿宋" w:eastAsia="仿宋" w:cs="仿宋"/>
                <w:sz w:val="24"/>
                <w:szCs w:val="24"/>
              </w:rPr>
            </w:pPr>
            <w:r>
              <w:rPr>
                <w:rFonts w:hint="eastAsia" w:ascii="仿宋" w:hAnsi="仿宋" w:eastAsia="仿宋" w:cs="仿宋"/>
                <w:sz w:val="24"/>
                <w:szCs w:val="24"/>
              </w:rPr>
              <w:t>16.支持气体灯亮度等级1～16级可调；LED灯亮度等级1～20级可调；</w:t>
            </w:r>
          </w:p>
          <w:p>
            <w:pPr>
              <w:jc w:val="left"/>
              <w:rPr>
                <w:rFonts w:hint="eastAsia" w:ascii="仿宋" w:hAnsi="仿宋" w:eastAsia="仿宋" w:cs="仿宋"/>
                <w:sz w:val="24"/>
                <w:szCs w:val="24"/>
              </w:rPr>
            </w:pPr>
            <w:r>
              <w:rPr>
                <w:rFonts w:hint="eastAsia" w:ascii="仿宋" w:hAnsi="仿宋" w:eastAsia="仿宋" w:cs="仿宋"/>
                <w:sz w:val="24"/>
                <w:szCs w:val="24"/>
              </w:rPr>
              <w:t>17.功耗：氙气：＜65J/次，瞬时功率≤5500W（瞬时电流25A）LED：频闪功率≤48W，爆闪功率≤90W；</w:t>
            </w:r>
          </w:p>
          <w:p>
            <w:pPr>
              <w:jc w:val="left"/>
              <w:rPr>
                <w:rFonts w:hint="eastAsia" w:ascii="仿宋" w:hAnsi="仿宋" w:eastAsia="仿宋" w:cs="仿宋"/>
                <w:sz w:val="24"/>
                <w:szCs w:val="24"/>
              </w:rPr>
            </w:pPr>
            <w:r>
              <w:rPr>
                <w:rFonts w:hint="eastAsia" w:ascii="仿宋" w:hAnsi="仿宋" w:eastAsia="仿宋" w:cs="仿宋"/>
                <w:sz w:val="24"/>
                <w:szCs w:val="24"/>
              </w:rPr>
              <w:t>18.供电方式：AC220V±10％</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智能终端管理盒</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1.操作界面：WEB方式；</w:t>
            </w:r>
          </w:p>
          <w:p>
            <w:pPr>
              <w:jc w:val="left"/>
              <w:rPr>
                <w:rFonts w:hint="eastAsia" w:ascii="仿宋" w:hAnsi="仿宋" w:eastAsia="仿宋" w:cs="仿宋"/>
                <w:sz w:val="24"/>
                <w:szCs w:val="24"/>
              </w:rPr>
            </w:pPr>
            <w:r>
              <w:rPr>
                <w:rFonts w:hint="eastAsia" w:ascii="仿宋" w:hAnsi="仿宋" w:eastAsia="仿宋" w:cs="仿宋"/>
                <w:sz w:val="24"/>
                <w:szCs w:val="24"/>
              </w:rPr>
              <w:t>2.网络协议：TCP/IP、HTTP、HTTPS、SFTP、FTP、DNS、RTP、RTSP、RTC、NTP、DHCP、IEEE802.1X；</w:t>
            </w:r>
          </w:p>
          <w:p>
            <w:pPr>
              <w:jc w:val="left"/>
              <w:rPr>
                <w:rFonts w:hint="eastAsia" w:ascii="仿宋" w:hAnsi="仿宋" w:eastAsia="仿宋" w:cs="仿宋"/>
                <w:sz w:val="24"/>
                <w:szCs w:val="24"/>
              </w:rPr>
            </w:pPr>
            <w:r>
              <w:rPr>
                <w:rFonts w:hint="eastAsia" w:ascii="仿宋" w:hAnsi="仿宋" w:eastAsia="仿宋" w:cs="仿宋"/>
                <w:sz w:val="24"/>
                <w:szCs w:val="24"/>
              </w:rPr>
              <w:t>3.图片编码格式：JPEG；</w:t>
            </w:r>
          </w:p>
          <w:p>
            <w:pPr>
              <w:jc w:val="left"/>
              <w:rPr>
                <w:rFonts w:hint="eastAsia" w:ascii="仿宋" w:hAnsi="仿宋" w:eastAsia="仿宋" w:cs="仿宋"/>
                <w:sz w:val="24"/>
                <w:szCs w:val="24"/>
              </w:rPr>
            </w:pPr>
            <w:r>
              <w:rPr>
                <w:rFonts w:hint="eastAsia" w:ascii="仿宋" w:hAnsi="仿宋" w:eastAsia="仿宋" w:cs="仿宋"/>
                <w:sz w:val="24"/>
                <w:szCs w:val="24"/>
              </w:rPr>
              <w:t>4.存储功能：硬盘；FTP；SFTP；；</w:t>
            </w:r>
          </w:p>
          <w:p>
            <w:pPr>
              <w:jc w:val="left"/>
              <w:rPr>
                <w:rFonts w:hint="eastAsia" w:ascii="仿宋" w:hAnsi="仿宋" w:eastAsia="仿宋" w:cs="仿宋"/>
                <w:sz w:val="24"/>
                <w:szCs w:val="24"/>
              </w:rPr>
            </w:pPr>
            <w:r>
              <w:rPr>
                <w:rFonts w:hint="eastAsia" w:ascii="仿宋" w:hAnsi="仿宋" w:eastAsia="仿宋" w:cs="仿宋"/>
                <w:sz w:val="24"/>
                <w:szCs w:val="24"/>
              </w:rPr>
              <w:t>5.定位功能：支持北斗;支持GPS；</w:t>
            </w:r>
          </w:p>
          <w:p>
            <w:pPr>
              <w:jc w:val="left"/>
              <w:rPr>
                <w:rFonts w:hint="eastAsia" w:ascii="仿宋" w:hAnsi="仿宋" w:eastAsia="仿宋" w:cs="仿宋"/>
                <w:sz w:val="24"/>
                <w:szCs w:val="24"/>
              </w:rPr>
            </w:pPr>
            <w:r>
              <w:rPr>
                <w:rFonts w:hint="eastAsia" w:ascii="仿宋" w:hAnsi="仿宋" w:eastAsia="仿宋" w:cs="仿宋"/>
                <w:sz w:val="24"/>
                <w:szCs w:val="24"/>
              </w:rPr>
              <w:t>※6.车身颜色支持：支持38种车身颜色：白、黑、红、黄、灰、蓝、绿、粉、紫、暗紫、棕、栗色、银灰、暗灰、白烟、深橙、浅玫瑰、番茄红、橄榄、金、暗橄榄、黄绿、绿黄、森林绿、海洋绿、深天蓝、青、深蓝、深红、深绿、深黄、深粉、深紫、深棕、深青、橙、深金、其他;</w:t>
            </w:r>
          </w:p>
          <w:p>
            <w:pPr>
              <w:jc w:val="left"/>
              <w:rPr>
                <w:rFonts w:hint="eastAsia" w:ascii="仿宋" w:hAnsi="仿宋" w:eastAsia="仿宋" w:cs="仿宋"/>
                <w:sz w:val="24"/>
                <w:szCs w:val="24"/>
              </w:rPr>
            </w:pPr>
            <w:r>
              <w:rPr>
                <w:rFonts w:hint="eastAsia" w:ascii="仿宋" w:hAnsi="仿宋" w:eastAsia="仿宋" w:cs="仿宋"/>
                <w:sz w:val="24"/>
                <w:szCs w:val="24"/>
              </w:rPr>
              <w:t>※7.信息发布功能：支持同时对接4个屏幕，支持按通道设置对应的屏号，支持按行驶方向将不同方向的车辆信息发布到不同屏幕上；</w:t>
            </w:r>
          </w:p>
          <w:p>
            <w:pPr>
              <w:jc w:val="left"/>
              <w:rPr>
                <w:rFonts w:hint="eastAsia" w:ascii="仿宋" w:hAnsi="仿宋" w:eastAsia="仿宋" w:cs="仿宋"/>
                <w:sz w:val="24"/>
                <w:szCs w:val="24"/>
              </w:rPr>
            </w:pPr>
            <w:r>
              <w:rPr>
                <w:rFonts w:hint="eastAsia" w:ascii="仿宋" w:hAnsi="仿宋" w:eastAsia="仿宋" w:cs="仿宋"/>
                <w:sz w:val="24"/>
                <w:szCs w:val="24"/>
              </w:rPr>
              <w:t>※8.数据直存功能：支持数据直存，可将视频流直接写入存储，采用自动分段记录格式，相邻两段间最大记录间隔时间≤0.3s;</w:t>
            </w:r>
          </w:p>
          <w:p>
            <w:pPr>
              <w:jc w:val="left"/>
              <w:rPr>
                <w:rFonts w:hint="eastAsia" w:ascii="仿宋" w:hAnsi="仿宋" w:eastAsia="仿宋" w:cs="仿宋"/>
                <w:sz w:val="24"/>
                <w:szCs w:val="24"/>
              </w:rPr>
            </w:pPr>
            <w:r>
              <w:rPr>
                <w:rFonts w:hint="eastAsia" w:ascii="仿宋" w:hAnsi="仿宋" w:eastAsia="仿宋" w:cs="仿宋"/>
                <w:sz w:val="24"/>
                <w:szCs w:val="24"/>
              </w:rPr>
              <w:t>※9.智能帧显示功能：视频预览界面支持智能帧显示，可显示机动车、非机动车、行人检测框等智能轨迹;</w:t>
            </w:r>
          </w:p>
          <w:p>
            <w:pPr>
              <w:jc w:val="left"/>
              <w:rPr>
                <w:rFonts w:hint="eastAsia" w:ascii="仿宋" w:hAnsi="仿宋" w:eastAsia="仿宋" w:cs="仿宋"/>
                <w:sz w:val="24"/>
                <w:szCs w:val="24"/>
              </w:rPr>
            </w:pPr>
            <w:r>
              <w:rPr>
                <w:rFonts w:hint="eastAsia" w:ascii="仿宋" w:hAnsi="仿宋" w:eastAsia="仿宋" w:cs="仿宋"/>
                <w:sz w:val="24"/>
                <w:szCs w:val="24"/>
              </w:rPr>
              <w:t>※10.图片查询结果导出功能：支持将图片查询结果列表以excel、csv格式导出到本地;</w:t>
            </w:r>
          </w:p>
          <w:p>
            <w:pPr>
              <w:jc w:val="left"/>
              <w:rPr>
                <w:rFonts w:hint="eastAsia" w:ascii="仿宋" w:hAnsi="仿宋" w:eastAsia="仿宋" w:cs="仿宋"/>
                <w:sz w:val="24"/>
                <w:szCs w:val="24"/>
              </w:rPr>
            </w:pPr>
            <w:r>
              <w:rPr>
                <w:rFonts w:hint="eastAsia" w:ascii="仿宋" w:hAnsi="仿宋" w:eastAsia="仿宋" w:cs="仿宋"/>
                <w:sz w:val="24"/>
                <w:szCs w:val="24"/>
              </w:rPr>
              <w:t>11.关联合成功能：支持模糊匹配，辅助依据可选车型、车道、车牌颜色、车身颜色；</w:t>
            </w:r>
          </w:p>
          <w:p>
            <w:pPr>
              <w:jc w:val="left"/>
              <w:rPr>
                <w:rFonts w:hint="eastAsia" w:ascii="仿宋" w:hAnsi="仿宋" w:eastAsia="仿宋" w:cs="仿宋"/>
                <w:sz w:val="24"/>
                <w:szCs w:val="24"/>
              </w:rPr>
            </w:pPr>
            <w:r>
              <w:rPr>
                <w:rFonts w:hint="eastAsia" w:ascii="仿宋" w:hAnsi="仿宋" w:eastAsia="仿宋" w:cs="仿宋"/>
                <w:sz w:val="24"/>
                <w:szCs w:val="24"/>
              </w:rPr>
              <w:t>12.主设备预览从设备视频：支持通过主设备实时预览从设备所连通道的视频;</w:t>
            </w:r>
          </w:p>
          <w:p>
            <w:pPr>
              <w:jc w:val="left"/>
              <w:rPr>
                <w:rFonts w:hint="eastAsia" w:ascii="仿宋" w:hAnsi="仿宋" w:eastAsia="仿宋" w:cs="仿宋"/>
                <w:sz w:val="24"/>
                <w:szCs w:val="24"/>
              </w:rPr>
            </w:pPr>
            <w:r>
              <w:rPr>
                <w:rFonts w:hint="eastAsia" w:ascii="仿宋" w:hAnsi="仿宋" w:eastAsia="仿宋" w:cs="仿宋"/>
                <w:sz w:val="24"/>
                <w:szCs w:val="24"/>
              </w:rPr>
              <w:t>13.关联合成功能：支持合成顺序及特写图序号选择。</w:t>
            </w:r>
          </w:p>
          <w:p>
            <w:pPr>
              <w:jc w:val="left"/>
              <w:rPr>
                <w:rFonts w:hint="eastAsia" w:ascii="仿宋" w:hAnsi="仿宋" w:eastAsia="仿宋" w:cs="仿宋"/>
                <w:sz w:val="24"/>
                <w:szCs w:val="24"/>
              </w:rPr>
            </w:pPr>
            <w:r>
              <w:rPr>
                <w:rFonts w:hint="eastAsia" w:ascii="仿宋" w:hAnsi="仿宋" w:eastAsia="仿宋" w:cs="仿宋"/>
                <w:sz w:val="24"/>
                <w:szCs w:val="24"/>
              </w:rPr>
              <w:t>14.区间测速功能：支持设置区间名称、区间代码、区间距离、车牌匹配超时时间、驶入通道及驶出通道；</w:t>
            </w:r>
          </w:p>
          <w:p>
            <w:pPr>
              <w:jc w:val="left"/>
              <w:rPr>
                <w:rFonts w:hint="eastAsia" w:ascii="仿宋" w:hAnsi="仿宋" w:eastAsia="仿宋" w:cs="仿宋"/>
                <w:sz w:val="24"/>
                <w:szCs w:val="24"/>
              </w:rPr>
            </w:pPr>
            <w:r>
              <w:rPr>
                <w:rFonts w:hint="eastAsia" w:ascii="仿宋" w:hAnsi="仿宋" w:eastAsia="仿宋" w:cs="仿宋"/>
                <w:sz w:val="24"/>
                <w:szCs w:val="24"/>
              </w:rPr>
              <w:t>15.断点续传功能检查：当设备与平台断开，重连后设备将断开时间段的图片继续传给平台；支持通过IP地址和MAC地址设置连接平台；支持设置两个平台断网续传。</w:t>
            </w:r>
          </w:p>
          <w:p>
            <w:pPr>
              <w:jc w:val="left"/>
              <w:rPr>
                <w:rFonts w:hint="eastAsia" w:ascii="仿宋" w:hAnsi="仿宋" w:eastAsia="仿宋" w:cs="仿宋"/>
                <w:sz w:val="24"/>
                <w:szCs w:val="24"/>
              </w:rPr>
            </w:pPr>
            <w:r>
              <w:rPr>
                <w:rFonts w:hint="eastAsia" w:ascii="仿宋" w:hAnsi="仿宋" w:eastAsia="仿宋" w:cs="仿宋"/>
                <w:sz w:val="24"/>
                <w:szCs w:val="24"/>
              </w:rPr>
              <w:t>16.电子车牌功能：支持对前端RFID摄像机发出信息进行存储及查询。查询结果可作为表格导出；</w:t>
            </w:r>
          </w:p>
          <w:p>
            <w:pPr>
              <w:jc w:val="left"/>
              <w:rPr>
                <w:rFonts w:hint="eastAsia" w:ascii="仿宋" w:hAnsi="仿宋" w:eastAsia="仿宋" w:cs="仿宋"/>
                <w:sz w:val="24"/>
                <w:szCs w:val="24"/>
              </w:rPr>
            </w:pPr>
            <w:r>
              <w:rPr>
                <w:rFonts w:hint="eastAsia" w:ascii="仿宋" w:hAnsi="仿宋" w:eastAsia="仿宋" w:cs="仿宋"/>
                <w:sz w:val="24"/>
                <w:szCs w:val="24"/>
              </w:rPr>
              <w:t>17.电子车牌功能：支持对前端RFID摄像机发出信息进行存储及查询。查询结果可作为表格导出；</w:t>
            </w:r>
          </w:p>
          <w:p>
            <w:pPr>
              <w:jc w:val="left"/>
              <w:rPr>
                <w:rFonts w:hint="eastAsia" w:ascii="仿宋" w:hAnsi="仿宋" w:eastAsia="仿宋" w:cs="仿宋"/>
                <w:sz w:val="24"/>
                <w:szCs w:val="24"/>
              </w:rPr>
            </w:pPr>
            <w:r>
              <w:rPr>
                <w:rFonts w:hint="eastAsia" w:ascii="仿宋" w:hAnsi="仿宋" w:eastAsia="仿宋" w:cs="仿宋"/>
                <w:sz w:val="24"/>
                <w:szCs w:val="24"/>
              </w:rPr>
              <w:t>18.远程升级前端摄像机功能：支持通过设备对前端摄像机进行在线升级；</w:t>
            </w:r>
          </w:p>
        </w:tc>
        <w:tc>
          <w:tcPr>
            <w:tcW w:w="6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外形规格：4U机架；</w:t>
            </w:r>
          </w:p>
          <w:p>
            <w:pPr>
              <w:jc w:val="left"/>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jc w:val="left"/>
              <w:rPr>
                <w:rFonts w:hint="eastAsia" w:ascii="仿宋" w:hAnsi="仿宋" w:eastAsia="仿宋" w:cs="仿宋"/>
                <w:sz w:val="24"/>
                <w:szCs w:val="24"/>
              </w:rPr>
            </w:pPr>
            <w:r>
              <w:rPr>
                <w:rFonts w:hint="eastAsia" w:ascii="仿宋" w:hAnsi="仿宋" w:eastAsia="仿宋" w:cs="仿宋"/>
                <w:sz w:val="24"/>
                <w:szCs w:val="24"/>
              </w:rPr>
              <w:t>操作系统：嵌入式LINUX系统；</w:t>
            </w:r>
          </w:p>
          <w:p>
            <w:pPr>
              <w:jc w:val="left"/>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jc w:val="left"/>
              <w:rPr>
                <w:rFonts w:hint="eastAsia" w:ascii="仿宋" w:hAnsi="仿宋" w:eastAsia="仿宋" w:cs="仿宋"/>
                <w:sz w:val="24"/>
                <w:szCs w:val="24"/>
              </w:rPr>
            </w:pPr>
            <w:r>
              <w:rPr>
                <w:rFonts w:hint="eastAsia" w:ascii="仿宋" w:hAnsi="仿宋" w:eastAsia="仿宋" w:cs="仿宋"/>
                <w:sz w:val="24"/>
                <w:szCs w:val="24"/>
              </w:rPr>
              <w:t>电源冗余：1+1冗余电源；</w:t>
            </w:r>
          </w:p>
          <w:p>
            <w:pPr>
              <w:jc w:val="left"/>
              <w:rPr>
                <w:rFonts w:hint="eastAsia" w:ascii="仿宋" w:hAnsi="仿宋" w:eastAsia="仿宋" w:cs="仿宋"/>
                <w:sz w:val="24"/>
                <w:szCs w:val="24"/>
              </w:rPr>
            </w:pPr>
            <w:r>
              <w:rPr>
                <w:rFonts w:hint="eastAsia" w:ascii="仿宋" w:hAnsi="仿宋" w:eastAsia="仿宋" w:cs="仿宋"/>
                <w:sz w:val="24"/>
                <w:szCs w:val="24"/>
              </w:rPr>
              <w:t>网络接口：8个千兆数据电口；</w:t>
            </w:r>
          </w:p>
          <w:p>
            <w:pPr>
              <w:jc w:val="left"/>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jc w:val="left"/>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jc w:val="left"/>
              <w:rPr>
                <w:rFonts w:hint="eastAsia" w:ascii="仿宋" w:hAnsi="仿宋" w:eastAsia="仿宋" w:cs="仿宋"/>
                <w:sz w:val="24"/>
                <w:szCs w:val="24"/>
              </w:rPr>
            </w:pPr>
            <w:r>
              <w:rPr>
                <w:rFonts w:hint="eastAsia" w:ascii="仿宋" w:hAnsi="仿宋" w:eastAsia="仿宋" w:cs="仿宋"/>
                <w:sz w:val="24"/>
                <w:szCs w:val="24"/>
              </w:rPr>
              <w:t>功耗：不大于500W（含硬盘）</w:t>
            </w:r>
          </w:p>
          <w:p>
            <w:pPr>
              <w:jc w:val="left"/>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jc w:val="left"/>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jc w:val="left"/>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jc w:val="left"/>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jc w:val="left"/>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jc w:val="left"/>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jc w:val="left"/>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jc w:val="left"/>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6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单硬盘容量：8TB；</w:t>
            </w:r>
          </w:p>
          <w:p>
            <w:pPr>
              <w:jc w:val="left"/>
              <w:rPr>
                <w:rFonts w:hint="eastAsia" w:ascii="仿宋" w:hAnsi="仿宋" w:eastAsia="仿宋" w:cs="仿宋"/>
                <w:sz w:val="24"/>
                <w:szCs w:val="24"/>
              </w:rPr>
            </w:pPr>
            <w:r>
              <w:rPr>
                <w:rFonts w:hint="eastAsia" w:ascii="仿宋" w:hAnsi="仿宋" w:eastAsia="仿宋" w:cs="仿宋"/>
                <w:sz w:val="24"/>
                <w:szCs w:val="24"/>
              </w:rPr>
              <w:t>硬盘转速：7200RPM；</w:t>
            </w:r>
          </w:p>
          <w:p>
            <w:pPr>
              <w:jc w:val="left"/>
              <w:rPr>
                <w:rFonts w:hint="eastAsia" w:ascii="仿宋" w:hAnsi="仿宋" w:eastAsia="仿宋" w:cs="仿宋"/>
                <w:sz w:val="24"/>
                <w:szCs w:val="24"/>
              </w:rPr>
            </w:pPr>
            <w:r>
              <w:rPr>
                <w:rFonts w:hint="eastAsia" w:ascii="仿宋" w:hAnsi="仿宋" w:eastAsia="仿宋" w:cs="仿宋"/>
                <w:sz w:val="24"/>
                <w:szCs w:val="24"/>
              </w:rPr>
              <w:t>硬盘缓存：256MB；</w:t>
            </w:r>
          </w:p>
          <w:p>
            <w:pPr>
              <w:jc w:val="left"/>
              <w:rPr>
                <w:rFonts w:hint="eastAsia" w:ascii="仿宋" w:hAnsi="仿宋" w:eastAsia="仿宋" w:cs="仿宋"/>
                <w:sz w:val="24"/>
                <w:szCs w:val="24"/>
              </w:rPr>
            </w:pPr>
            <w:r>
              <w:rPr>
                <w:rFonts w:hint="eastAsia" w:ascii="仿宋" w:hAnsi="仿宋" w:eastAsia="仿宋" w:cs="仿宋"/>
                <w:sz w:val="24"/>
                <w:szCs w:val="24"/>
              </w:rPr>
              <w:t>硬盘接口：SATA；</w:t>
            </w:r>
          </w:p>
          <w:p>
            <w:pPr>
              <w:jc w:val="left"/>
              <w:rPr>
                <w:rFonts w:hint="eastAsia" w:ascii="仿宋" w:hAnsi="仿宋" w:eastAsia="仿宋" w:cs="仿宋"/>
                <w:sz w:val="24"/>
                <w:szCs w:val="24"/>
              </w:rPr>
            </w:pPr>
            <w:r>
              <w:rPr>
                <w:rFonts w:hint="eastAsia" w:ascii="仿宋" w:hAnsi="仿宋" w:eastAsia="仿宋" w:cs="仿宋"/>
                <w:sz w:val="24"/>
                <w:szCs w:val="24"/>
              </w:rPr>
              <w:t>硬盘级别：企业级；</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块</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抱杆机箱</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规格要求：高650×宽450×深400（mm），含50mm高防雨顶，前单开门，箱体喷塑，采用优质冷轧板，板材厚度1.2mm，重量：35kg。后背带固定支架，标配2套抱箍，支持杆件Φ220-370mm。</w:t>
            </w:r>
          </w:p>
          <w:p>
            <w:pPr>
              <w:jc w:val="left"/>
              <w:rPr>
                <w:rFonts w:hint="eastAsia" w:ascii="仿宋" w:hAnsi="仿宋" w:eastAsia="仿宋" w:cs="仿宋"/>
                <w:sz w:val="24"/>
                <w:szCs w:val="24"/>
              </w:rPr>
            </w:pPr>
            <w:r>
              <w:rPr>
                <w:rFonts w:hint="eastAsia" w:ascii="仿宋" w:hAnsi="仿宋" w:eastAsia="仿宋" w:cs="仿宋"/>
                <w:sz w:val="24"/>
                <w:szCs w:val="24"/>
              </w:rPr>
              <w:t>基础配置要求：电源空开模块（包含1个40A、1个25A、2个10A的空开，1个三位多功能排插，1个网络防雷器，1个电源防雷器），1个风扇，1个日光灯等。</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电源防雷器</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雷电通流量（8/20us）≥20</w:t>
            </w:r>
          </w:p>
          <w:p>
            <w:pPr>
              <w:jc w:val="left"/>
              <w:rPr>
                <w:rFonts w:hint="eastAsia" w:ascii="仿宋" w:hAnsi="仿宋" w:eastAsia="仿宋" w:cs="仿宋"/>
                <w:sz w:val="24"/>
                <w:szCs w:val="24"/>
              </w:rPr>
            </w:pPr>
            <w:r>
              <w:rPr>
                <w:rFonts w:hint="eastAsia" w:ascii="仿宋" w:hAnsi="仿宋" w:eastAsia="仿宋" w:cs="仿宋"/>
                <w:sz w:val="24"/>
                <w:szCs w:val="24"/>
              </w:rPr>
              <w:t xml:space="preserve"> KA电压保护水平（8/20us 20 KA）≤2KV   电压保护水平（8/20us 3 KA） ≤1KV</w:t>
            </w:r>
          </w:p>
          <w:p>
            <w:pPr>
              <w:jc w:val="left"/>
              <w:rPr>
                <w:rFonts w:hint="eastAsia" w:ascii="仿宋" w:hAnsi="仿宋" w:eastAsia="仿宋" w:cs="仿宋"/>
                <w:sz w:val="24"/>
                <w:szCs w:val="24"/>
              </w:rPr>
            </w:pPr>
            <w:r>
              <w:rPr>
                <w:rFonts w:hint="eastAsia" w:ascii="仿宋" w:hAnsi="仿宋" w:eastAsia="仿宋" w:cs="仿宋"/>
                <w:sz w:val="24"/>
                <w:szCs w:val="24"/>
              </w:rPr>
              <w:t>工作电压：220V</w:t>
            </w:r>
          </w:p>
          <w:p>
            <w:pPr>
              <w:jc w:val="left"/>
              <w:rPr>
                <w:rFonts w:hint="eastAsia" w:ascii="仿宋" w:hAnsi="仿宋" w:eastAsia="仿宋" w:cs="仿宋"/>
                <w:sz w:val="24"/>
                <w:szCs w:val="24"/>
              </w:rPr>
            </w:pPr>
            <w:r>
              <w:rPr>
                <w:rFonts w:hint="eastAsia" w:ascii="仿宋" w:hAnsi="仿宋" w:eastAsia="仿宋" w:cs="仿宋"/>
                <w:sz w:val="24"/>
                <w:szCs w:val="24"/>
              </w:rPr>
              <w:t>接线方式：并联</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信号防雷器</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接口类型：接线柱，</w:t>
            </w:r>
          </w:p>
          <w:p>
            <w:pPr>
              <w:jc w:val="left"/>
              <w:rPr>
                <w:rFonts w:hint="eastAsia" w:ascii="仿宋" w:hAnsi="仿宋" w:eastAsia="仿宋" w:cs="仿宋"/>
                <w:sz w:val="24"/>
                <w:szCs w:val="24"/>
              </w:rPr>
            </w:pPr>
            <w:r>
              <w:rPr>
                <w:rFonts w:hint="eastAsia" w:ascii="仿宋" w:hAnsi="仿宋" w:eastAsia="仿宋" w:cs="仿宋"/>
                <w:sz w:val="24"/>
                <w:szCs w:val="24"/>
              </w:rPr>
              <w:t>工作电压（V）：25  最大放电电流：5KA</w:t>
            </w:r>
          </w:p>
          <w:p>
            <w:pPr>
              <w:jc w:val="left"/>
              <w:rPr>
                <w:rFonts w:hint="eastAsia" w:ascii="仿宋" w:hAnsi="仿宋" w:eastAsia="仿宋" w:cs="仿宋"/>
                <w:sz w:val="24"/>
                <w:szCs w:val="24"/>
              </w:rPr>
            </w:pPr>
            <w:r>
              <w:rPr>
                <w:rFonts w:hint="eastAsia" w:ascii="仿宋" w:hAnsi="仿宋" w:eastAsia="仿宋" w:cs="仿宋"/>
                <w:sz w:val="24"/>
                <w:szCs w:val="24"/>
              </w:rPr>
              <w:t>额定通流：3KA</w:t>
            </w:r>
          </w:p>
          <w:p>
            <w:pPr>
              <w:jc w:val="left"/>
              <w:rPr>
                <w:rFonts w:hint="eastAsia" w:ascii="仿宋" w:hAnsi="仿宋" w:eastAsia="仿宋" w:cs="仿宋"/>
                <w:sz w:val="24"/>
                <w:szCs w:val="24"/>
              </w:rPr>
            </w:pPr>
            <w:r>
              <w:rPr>
                <w:rFonts w:hint="eastAsia" w:ascii="仿宋" w:hAnsi="仿宋" w:eastAsia="仿宋" w:cs="仿宋"/>
                <w:sz w:val="24"/>
                <w:szCs w:val="24"/>
              </w:rPr>
              <w:t>电压保护水平Up（V）线与线：≤90V</w:t>
            </w:r>
          </w:p>
          <w:p>
            <w:pPr>
              <w:jc w:val="left"/>
              <w:rPr>
                <w:rFonts w:hint="eastAsia" w:ascii="仿宋" w:hAnsi="仿宋" w:eastAsia="仿宋" w:cs="仿宋"/>
                <w:sz w:val="24"/>
                <w:szCs w:val="24"/>
              </w:rPr>
            </w:pPr>
            <w:r>
              <w:rPr>
                <w:rFonts w:hint="eastAsia" w:ascii="仿宋" w:hAnsi="仿宋" w:eastAsia="仿宋" w:cs="仿宋"/>
                <w:sz w:val="24"/>
                <w:szCs w:val="24"/>
              </w:rPr>
              <w:t>电压保护水平Up（V）线与地：≤90V</w:t>
            </w:r>
          </w:p>
          <w:p>
            <w:pPr>
              <w:jc w:val="left"/>
              <w:rPr>
                <w:rFonts w:hint="eastAsia" w:ascii="仿宋" w:hAnsi="仿宋" w:eastAsia="仿宋" w:cs="仿宋"/>
                <w:sz w:val="24"/>
                <w:szCs w:val="24"/>
              </w:rPr>
            </w:pPr>
            <w:r>
              <w:rPr>
                <w:rFonts w:hint="eastAsia" w:ascii="仿宋" w:hAnsi="仿宋" w:eastAsia="仿宋" w:cs="仿宋"/>
                <w:sz w:val="24"/>
                <w:szCs w:val="24"/>
              </w:rPr>
              <w:t>响应时间Ta≤（ns）：1</w:t>
            </w:r>
          </w:p>
          <w:p>
            <w:pPr>
              <w:jc w:val="left"/>
              <w:rPr>
                <w:rFonts w:hint="eastAsia" w:ascii="仿宋" w:hAnsi="仿宋" w:eastAsia="仿宋" w:cs="仿宋"/>
                <w:sz w:val="24"/>
                <w:szCs w:val="24"/>
              </w:rPr>
            </w:pPr>
            <w:r>
              <w:rPr>
                <w:rFonts w:hint="eastAsia" w:ascii="仿宋" w:hAnsi="仿宋" w:eastAsia="仿宋" w:cs="仿宋"/>
                <w:sz w:val="24"/>
                <w:szCs w:val="24"/>
              </w:rPr>
              <w:t>传输频率≤15MHz</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接地防雷</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为摄像机的网络信号提供防雷保护</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智能落地机柜</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1、提供≥1路AC220V可控强电输出，最大支持功率1000W；</w:t>
            </w:r>
          </w:p>
          <w:p>
            <w:pPr>
              <w:jc w:val="left"/>
              <w:rPr>
                <w:rFonts w:hint="eastAsia" w:ascii="仿宋" w:hAnsi="仿宋" w:eastAsia="仿宋" w:cs="仿宋"/>
                <w:sz w:val="24"/>
                <w:szCs w:val="24"/>
              </w:rPr>
            </w:pPr>
            <w:r>
              <w:rPr>
                <w:rFonts w:hint="eastAsia" w:ascii="仿宋" w:hAnsi="仿宋" w:eastAsia="仿宋" w:cs="仿宋"/>
                <w:sz w:val="24"/>
                <w:szCs w:val="24"/>
              </w:rPr>
              <w:t>2、支持外接箱门检测传感器，支持箱门异常开启告警，并将告警信息上传至中心平台。</w:t>
            </w:r>
          </w:p>
          <w:p>
            <w:pPr>
              <w:jc w:val="left"/>
              <w:rPr>
                <w:rFonts w:hint="eastAsia" w:ascii="仿宋" w:hAnsi="仿宋" w:eastAsia="仿宋" w:cs="仿宋"/>
                <w:sz w:val="24"/>
                <w:szCs w:val="24"/>
              </w:rPr>
            </w:pPr>
            <w:r>
              <w:rPr>
                <w:rFonts w:hint="eastAsia" w:ascii="仿宋" w:hAnsi="仿宋" w:eastAsia="仿宋" w:cs="仿宋"/>
                <w:sz w:val="24"/>
                <w:szCs w:val="24"/>
              </w:rPr>
              <w:t>3、内置温湿度传感器，支持监测箱内实时温度和湿度，可在客户端设定温湿度上限，当温湿度超过上限时，客户端提示温湿度过高告警，当温湿度低于下限时，提示温湿度低告警。</w:t>
            </w:r>
          </w:p>
          <w:p>
            <w:pPr>
              <w:jc w:val="left"/>
              <w:rPr>
                <w:rFonts w:hint="eastAsia" w:ascii="仿宋" w:hAnsi="仿宋" w:eastAsia="仿宋" w:cs="仿宋"/>
                <w:sz w:val="24"/>
                <w:szCs w:val="24"/>
              </w:rPr>
            </w:pPr>
            <w:r>
              <w:rPr>
                <w:rFonts w:hint="eastAsia" w:ascii="仿宋" w:hAnsi="仿宋" w:eastAsia="仿宋" w:cs="仿宋"/>
                <w:sz w:val="24"/>
                <w:szCs w:val="24"/>
              </w:rPr>
              <w:t>※4、支持对通信数据进行非明文加密传输功能。</w:t>
            </w:r>
          </w:p>
          <w:p>
            <w:pPr>
              <w:jc w:val="left"/>
              <w:rPr>
                <w:rFonts w:hint="eastAsia" w:ascii="仿宋" w:hAnsi="仿宋" w:eastAsia="仿宋" w:cs="仿宋"/>
                <w:sz w:val="24"/>
                <w:szCs w:val="24"/>
              </w:rPr>
            </w:pPr>
            <w:r>
              <w:rPr>
                <w:rFonts w:hint="eastAsia" w:ascii="仿宋" w:hAnsi="仿宋" w:eastAsia="仿宋" w:cs="仿宋"/>
                <w:sz w:val="24"/>
                <w:szCs w:val="24"/>
              </w:rPr>
              <w:t>※5、支持当系统死机时，具有看门狗自动复位功能。</w:t>
            </w:r>
          </w:p>
          <w:p>
            <w:pPr>
              <w:jc w:val="left"/>
              <w:rPr>
                <w:rFonts w:hint="eastAsia" w:ascii="仿宋" w:hAnsi="仿宋" w:eastAsia="仿宋" w:cs="仿宋"/>
                <w:sz w:val="24"/>
                <w:szCs w:val="24"/>
              </w:rPr>
            </w:pPr>
            <w:r>
              <w:rPr>
                <w:rFonts w:hint="eastAsia" w:ascii="仿宋" w:hAnsi="仿宋" w:eastAsia="仿宋" w:cs="仿宋"/>
                <w:sz w:val="24"/>
                <w:szCs w:val="24"/>
              </w:rPr>
              <w:t>※6、支持客户端远程配置心跳保活周期，心跳保活消息定期上报。</w:t>
            </w:r>
          </w:p>
          <w:p>
            <w:pPr>
              <w:jc w:val="left"/>
              <w:rPr>
                <w:rFonts w:hint="eastAsia" w:ascii="仿宋" w:hAnsi="仿宋" w:eastAsia="仿宋" w:cs="仿宋"/>
                <w:sz w:val="24"/>
                <w:szCs w:val="24"/>
              </w:rPr>
            </w:pPr>
            <w:r>
              <w:rPr>
                <w:rFonts w:hint="eastAsia" w:ascii="仿宋" w:hAnsi="仿宋" w:eastAsia="仿宋" w:cs="仿宋"/>
                <w:sz w:val="24"/>
                <w:szCs w:val="24"/>
              </w:rPr>
              <w:t>7、支持通过客户端远程对设备进行系统升级更新功能；</w:t>
            </w:r>
          </w:p>
          <w:p>
            <w:pPr>
              <w:jc w:val="left"/>
              <w:rPr>
                <w:rFonts w:hint="eastAsia" w:ascii="仿宋" w:hAnsi="仿宋" w:eastAsia="仿宋" w:cs="仿宋"/>
                <w:sz w:val="24"/>
                <w:szCs w:val="24"/>
              </w:rPr>
            </w:pPr>
            <w:r>
              <w:rPr>
                <w:rFonts w:hint="eastAsia" w:ascii="仿宋" w:hAnsi="仿宋" w:eastAsia="仿宋" w:cs="仿宋"/>
                <w:sz w:val="24"/>
                <w:szCs w:val="24"/>
              </w:rPr>
              <w:t>※8、支持远程查询设备配置参数信息，远程查询设备运行日志信息。</w:t>
            </w:r>
          </w:p>
          <w:p>
            <w:pPr>
              <w:jc w:val="left"/>
              <w:rPr>
                <w:rFonts w:hint="eastAsia" w:ascii="仿宋" w:hAnsi="仿宋" w:eastAsia="仿宋" w:cs="仿宋"/>
                <w:sz w:val="24"/>
                <w:szCs w:val="24"/>
              </w:rPr>
            </w:pPr>
            <w:r>
              <w:rPr>
                <w:rFonts w:hint="eastAsia" w:ascii="仿宋" w:hAnsi="仿宋" w:eastAsia="仿宋" w:cs="仿宋"/>
                <w:sz w:val="24"/>
                <w:szCs w:val="24"/>
              </w:rPr>
              <w:t>※9、支持当外部供电断开时，支持自动切换缓存电能供电，并上传报警信息。</w:t>
            </w:r>
          </w:p>
          <w:p>
            <w:pPr>
              <w:jc w:val="left"/>
              <w:rPr>
                <w:rFonts w:hint="eastAsia" w:ascii="仿宋" w:hAnsi="仿宋" w:eastAsia="仿宋" w:cs="仿宋"/>
                <w:sz w:val="24"/>
                <w:szCs w:val="24"/>
              </w:rPr>
            </w:pPr>
            <w:r>
              <w:rPr>
                <w:rFonts w:hint="eastAsia" w:ascii="仿宋" w:hAnsi="仿宋" w:eastAsia="仿宋" w:cs="仿宋"/>
                <w:sz w:val="24"/>
                <w:szCs w:val="24"/>
              </w:rPr>
              <w:t>※10、智能运维终端数据支持与杭州市公安局钱塘区分局的综合运维管理平台能实现数据同步。</w:t>
            </w:r>
          </w:p>
          <w:p>
            <w:pPr>
              <w:jc w:val="left"/>
              <w:rPr>
                <w:rFonts w:hint="eastAsia" w:ascii="仿宋" w:hAnsi="仿宋" w:eastAsia="仿宋" w:cs="仿宋"/>
                <w:sz w:val="24"/>
                <w:szCs w:val="24"/>
              </w:rPr>
            </w:pPr>
            <w:r>
              <w:rPr>
                <w:rFonts w:hint="eastAsia" w:ascii="仿宋" w:hAnsi="仿宋" w:eastAsia="仿宋" w:cs="仿宋"/>
                <w:sz w:val="24"/>
                <w:szCs w:val="24"/>
              </w:rPr>
              <w:t>规格要求：按现场实际情况定制</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工业交换机</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工业级交换机 100M</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只</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杆件</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L型单悬臂八角锥形杆：立柱外径280-340mm，厚8mm，高6.5m，横梁外径 110-240mm，厚6mm，长6-13m（根据道路宽度定制）；</w:t>
            </w:r>
          </w:p>
          <w:p>
            <w:pPr>
              <w:jc w:val="left"/>
              <w:rPr>
                <w:rFonts w:hint="eastAsia" w:ascii="仿宋" w:hAnsi="仿宋" w:eastAsia="仿宋" w:cs="仿宋"/>
                <w:sz w:val="24"/>
                <w:szCs w:val="24"/>
              </w:rPr>
            </w:pPr>
            <w:r>
              <w:rPr>
                <w:rFonts w:hint="eastAsia" w:ascii="仿宋" w:hAnsi="仿宋" w:eastAsia="仿宋" w:cs="仿宋"/>
                <w:sz w:val="24"/>
                <w:szCs w:val="24"/>
              </w:rPr>
              <w:t>杆件Q235优质钢材，杆件立柱及横梁处不允许存在任何接驳；</w:t>
            </w:r>
          </w:p>
          <w:p>
            <w:pPr>
              <w:jc w:val="left"/>
              <w:rPr>
                <w:rFonts w:hint="eastAsia" w:ascii="仿宋" w:hAnsi="仿宋" w:eastAsia="仿宋" w:cs="仿宋"/>
                <w:sz w:val="24"/>
                <w:szCs w:val="24"/>
              </w:rPr>
            </w:pPr>
            <w:r>
              <w:rPr>
                <w:rFonts w:hint="eastAsia" w:ascii="仿宋" w:hAnsi="仿宋" w:eastAsia="仿宋" w:cs="仿宋"/>
                <w:sz w:val="24"/>
                <w:szCs w:val="24"/>
              </w:rPr>
              <w:t>杆件钢结构应按规范规定进行热浸镀锌处理，镀锌量为600g/m2。</w:t>
            </w:r>
          </w:p>
          <w:p>
            <w:pPr>
              <w:jc w:val="left"/>
              <w:rPr>
                <w:rFonts w:hint="eastAsia" w:ascii="仿宋" w:hAnsi="仿宋" w:eastAsia="仿宋" w:cs="仿宋"/>
                <w:sz w:val="24"/>
                <w:szCs w:val="24"/>
              </w:rPr>
            </w:pPr>
            <w:r>
              <w:rPr>
                <w:rFonts w:hint="eastAsia" w:ascii="仿宋" w:hAnsi="仿宋" w:eastAsia="仿宋" w:cs="仿宋"/>
                <w:sz w:val="24"/>
                <w:szCs w:val="24"/>
              </w:rPr>
              <w:t>螺栓、螺母、垫圈进行热浸镀锌，必须清理螺纹或作离心处理。构件经镀锌处理后，采用黑色亚光静电喷漆处理。</w:t>
            </w:r>
          </w:p>
          <w:p>
            <w:pPr>
              <w:jc w:val="left"/>
              <w:rPr>
                <w:rFonts w:hint="eastAsia" w:ascii="仿宋" w:hAnsi="仿宋" w:eastAsia="仿宋" w:cs="仿宋"/>
                <w:sz w:val="24"/>
                <w:szCs w:val="24"/>
              </w:rPr>
            </w:pPr>
            <w:r>
              <w:rPr>
                <w:rFonts w:hint="eastAsia" w:ascii="仿宋" w:hAnsi="仿宋" w:eastAsia="仿宋" w:cs="仿宋"/>
                <w:sz w:val="24"/>
                <w:szCs w:val="24"/>
              </w:rPr>
              <w:t>杆件立柱和横梁：采用一般的热轧无缝钢管，并符合《结构用无缝钢管》（GB/T8162）的规定。</w:t>
            </w:r>
          </w:p>
          <w:p>
            <w:pPr>
              <w:jc w:val="left"/>
              <w:rPr>
                <w:rFonts w:hint="eastAsia" w:ascii="仿宋" w:hAnsi="仿宋" w:eastAsia="仿宋" w:cs="仿宋"/>
                <w:sz w:val="24"/>
                <w:szCs w:val="24"/>
              </w:rPr>
            </w:pPr>
            <w:r>
              <w:rPr>
                <w:rFonts w:hint="eastAsia" w:ascii="仿宋" w:hAnsi="仿宋" w:eastAsia="仿宋" w:cs="仿宋"/>
                <w:sz w:val="24"/>
                <w:szCs w:val="24"/>
              </w:rPr>
              <w:t>立杆柱帽，采用普通碳素钢结构钢板，板厚3mm，并符合《碳素结构钢》的要求；</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预埋件：采用高强度钢筋制作，立杆法兰尺寸800*800*10mm，采用φ24mm以上钢筋，不少于2道φ12mm箍筋，预埋件长度不小于1100mm；</w:t>
            </w:r>
          </w:p>
          <w:p>
            <w:pPr>
              <w:jc w:val="left"/>
              <w:rPr>
                <w:rFonts w:hint="eastAsia" w:ascii="仿宋" w:hAnsi="仿宋" w:eastAsia="仿宋" w:cs="仿宋"/>
                <w:sz w:val="24"/>
                <w:szCs w:val="24"/>
              </w:rPr>
            </w:pPr>
            <w:r>
              <w:rPr>
                <w:rFonts w:hint="eastAsia" w:ascii="仿宋" w:hAnsi="仿宋" w:eastAsia="仿宋" w:cs="仿宋"/>
                <w:sz w:val="24"/>
                <w:szCs w:val="24"/>
              </w:rPr>
              <w:t>基础尺寸：1400*1400*2500mm，采用C25商品混凝土浇筑，分层浇筑，振捣，并预埋75pe管；</w:t>
            </w:r>
          </w:p>
          <w:p>
            <w:pPr>
              <w:jc w:val="left"/>
              <w:rPr>
                <w:rFonts w:hint="eastAsia" w:ascii="仿宋" w:hAnsi="仿宋" w:eastAsia="仿宋" w:cs="仿宋"/>
                <w:sz w:val="24"/>
                <w:szCs w:val="24"/>
              </w:rPr>
            </w:pPr>
            <w:r>
              <w:rPr>
                <w:rFonts w:hint="eastAsia" w:ascii="仿宋" w:hAnsi="仿宋" w:eastAsia="仿宋" w:cs="仿宋"/>
                <w:sz w:val="24"/>
                <w:szCs w:val="24"/>
              </w:rPr>
              <w:t>接地：采用L50*5热镀锌角钢接地极，长2500mm，采用25*4mm接地扁铁连接至杆件，接地电阻不大于10Ω；基础底部应压实，压实度不小于95%，承载力应不小于150KPa。若地基承载力达不到要求，应采用换方，打桩等方式处理。立杆基础应埋入人行道或分隔带覆土以下。</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项目所需的一切线缆和附材，含RVV-3*1.5,RVV22-16*1,RVSP-2*1.0，室外单模光缆，六类阻水网线等线缆，平均长度200米；</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车行道敷设3根D80镀锌钢管（φ=4.0mm），绿化带和人行道采用D75PE（φ=3.5mm）管道敷设，埋设深度不小于50mm。智能交通专用管道与弱电通信接线手井及路灯接线手井之间至少各埋设D75PE管（δ=3.5mm）与之沟通。敷设于人行道、绿化带内电缆管埋设深度不小于50cm；敷设于车行道下电缆管埋设深度不小于70cm。开挖完成后混凝土包封，并原样修复。平均长度200m。</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手井</w:t>
            </w:r>
          </w:p>
        </w:tc>
        <w:tc>
          <w:tcPr>
            <w:tcW w:w="44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500*500mm开挖；砌筑；安装，回填土方；弃方外运</w:t>
            </w:r>
          </w:p>
        </w:tc>
        <w:tc>
          <w:tcPr>
            <w:tcW w:w="6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9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铜芯交联聚乙烯绝缘，聚氯乙烯护套电力电缆（YJV-0.6/1KV-3*4)；就进接入路灯变电箱或委托供电局挂表，并承担电费。</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945" w:type="dxa"/>
            <w:tcBorders>
              <w:top w:val="nil"/>
              <w:left w:val="single" w:color="auto" w:sz="4" w:space="0"/>
              <w:bottom w:val="single" w:color="auto" w:sz="4" w:space="0"/>
              <w:right w:val="single" w:color="auto" w:sz="4" w:space="0"/>
            </w:tcBorders>
            <w:shd w:val="clear" w:color="auto" w:fill="auto"/>
            <w:vAlign w:val="center"/>
          </w:tcPr>
          <w:p>
            <w:pPr>
              <w:spacing w:after="120"/>
              <w:ind w:left="-105" w:leftChars="-50"/>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445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智能交通摄像机及其他设备安装、调测、网络接入平台上线联调</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945" w:type="dxa"/>
            <w:tcBorders>
              <w:top w:val="nil"/>
              <w:left w:val="single" w:color="auto" w:sz="4" w:space="0"/>
              <w:bottom w:val="single" w:color="auto" w:sz="4" w:space="0"/>
              <w:right w:val="single" w:color="auto" w:sz="4" w:space="0"/>
            </w:tcBorders>
            <w:shd w:val="clear" w:color="auto" w:fill="auto"/>
            <w:vAlign w:val="center"/>
          </w:tcPr>
          <w:p>
            <w:pPr>
              <w:spacing w:after="120"/>
              <w:ind w:left="-105" w:leftChars="-50"/>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456" w:type="dxa"/>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出具检测报告</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2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r>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告示牌</w:t>
            </w:r>
          </w:p>
        </w:tc>
        <w:tc>
          <w:tcPr>
            <w:tcW w:w="44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规格1.2m*0.8m，内容“道路监控标志+不礼让行人抓拍文字”</w:t>
            </w:r>
          </w:p>
        </w:tc>
        <w:tc>
          <w:tcPr>
            <w:tcW w:w="6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块</w:t>
            </w:r>
          </w:p>
        </w:tc>
        <w:tc>
          <w:tcPr>
            <w:tcW w:w="6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33"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仿宋" w:hAnsi="仿宋" w:eastAsia="仿宋" w:cs="仿宋"/>
                <w:sz w:val="24"/>
                <w:szCs w:val="24"/>
              </w:rPr>
            </w:pPr>
          </w:p>
        </w:tc>
      </w:tr>
    </w:tbl>
    <w:p>
      <w:pPr>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非机动车抓拍系统工程量清单</w:t>
      </w:r>
    </w:p>
    <w:tbl>
      <w:tblPr>
        <w:tblStyle w:val="62"/>
        <w:tblW w:w="9023" w:type="dxa"/>
        <w:tblInd w:w="0" w:type="dxa"/>
        <w:tblLayout w:type="fixed"/>
        <w:tblCellMar>
          <w:top w:w="0" w:type="dxa"/>
          <w:left w:w="108" w:type="dxa"/>
          <w:bottom w:w="0" w:type="dxa"/>
          <w:right w:w="108" w:type="dxa"/>
        </w:tblCellMar>
      </w:tblPr>
      <w:tblGrid>
        <w:gridCol w:w="654"/>
        <w:gridCol w:w="1297"/>
        <w:gridCol w:w="4596"/>
        <w:gridCol w:w="725"/>
        <w:gridCol w:w="657"/>
        <w:gridCol w:w="1094"/>
      </w:tblGrid>
      <w:tr>
        <w:trPr>
          <w:trHeight w:val="399" w:hRule="atLeast"/>
        </w:trPr>
        <w:tc>
          <w:tcPr>
            <w:tcW w:w="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9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459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性能参数</w:t>
            </w:r>
          </w:p>
        </w:tc>
        <w:tc>
          <w:tcPr>
            <w:tcW w:w="72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65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094" w:type="dxa"/>
            <w:tcBorders>
              <w:top w:val="single" w:color="auto" w:sz="4" w:space="0"/>
              <w:left w:val="nil"/>
              <w:bottom w:val="single" w:color="auto" w:sz="4" w:space="0"/>
              <w:right w:val="single" w:color="auto" w:sz="4" w:space="0"/>
            </w:tcBorders>
          </w:tcPr>
          <w:p>
            <w:pPr>
              <w:jc w:val="center"/>
              <w:rPr>
                <w:rFonts w:hint="eastAsia" w:ascii="仿宋" w:hAnsi="仿宋" w:eastAsia="仿宋" w:cs="仿宋"/>
                <w:b/>
                <w:bCs/>
                <w:sz w:val="24"/>
                <w:szCs w:val="24"/>
              </w:rPr>
            </w:pPr>
            <w:r>
              <w:rPr>
                <w:rFonts w:hint="eastAsia" w:ascii="仿宋" w:hAnsi="仿宋" w:eastAsia="仿宋" w:cs="仿宋"/>
                <w:b/>
                <w:bCs/>
                <w:sz w:val="24"/>
                <w:szCs w:val="24"/>
              </w:rPr>
              <w:t>备注说明</w:t>
            </w:r>
          </w:p>
        </w:tc>
      </w:tr>
      <w:tr>
        <w:trPr>
          <w:trHeight w:val="399"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射频视频一体读写器</w:t>
            </w:r>
          </w:p>
        </w:tc>
        <w:tc>
          <w:tcPr>
            <w:tcW w:w="459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1英寸 GS CMOS传感器</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像素≥1200万,分辨率4096×3072</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视频帧率25fps</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 xml:space="preserve">支持H.264/H.265双编码 </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支持SD卡存储</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内置智能算法，支持人、机动车、非机动车等目标的特征全结构化、行为、事件检测；可实现对驾驶电动自行车不戴头盔、违法载人、非法加装雨棚3类违法的识别；</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射频工作频段：920MHz～925MHz，定频、跳频可配置；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符合GB/T29768-2013标准协议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静态识读距离：识别≥30米；读距离≥25米；</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发射功率：15dBm~33dBm （可配置）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驻波比：小于1.5</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支持视频检测信息与电子识别信息联动对比，异常报警</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支持电子标识识别信息图片叠加</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设备可通过安全模块软件升级，扩展支持对符合公安部标准的汽车电子标识读取</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产品尺寸不大于长652mm、宽205mm、高190mm</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产品重量不大于8KG</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支持脱机缓存，可存放100万条以上数据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支持断网续传功能</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防护等级不低于IP66等级；</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支持数字水印，防止数据篡改。</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 6路MMCX天线接口；</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 1个以太网RJ45接口，4 个 RS232 控制接口，2个RS-485控制接口，2个USB 3.0接口，2个SD卡接口</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识别设备由一体化主机、天线单元和馈线单元组成。</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识别设备应具有交通流量统计功能，支持按车型、车道、时段等信息进行分类统计；</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电动自行车行驶速度小于或等于60km/h时，识别设备应能准确识读电动自行车电子标识车牌信息和卡号。</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识别设备应能正确识读电动自行车电子标识；</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识别设备应能通过射频和视频触发记录电动自行车经过监测点时的全景图像；</w:t>
            </w:r>
          </w:p>
        </w:tc>
        <w:tc>
          <w:tcPr>
            <w:tcW w:w="725"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nil"/>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kern w:val="0"/>
                <w:sz w:val="24"/>
                <w:szCs w:val="24"/>
              </w:rPr>
            </w:pPr>
          </w:p>
        </w:tc>
      </w:tr>
      <w:tr>
        <w:trPr>
          <w:trHeight w:val="399"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固定式四通道读写器</w:t>
            </w:r>
          </w:p>
        </w:tc>
        <w:tc>
          <w:tcPr>
            <w:tcW w:w="459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符合GB/T29768-2013；</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工作频段：920MHz～925MHz，定频、跳频可配置；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识读距离：静态识别距离≥30米；读取距离≥25米（天线10dBi）；</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4路N型高速轮询接头；1个RS-485; 1个RS-232;2个10/100Base-T以太网通信接口；</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2G/3G/4G全网通，WiFi IEEE 802.11a/ b/g/n/ac（选配）；</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额定功率≤40w，防护等级IP66 ；</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支持脱机缓存，可存放100万条以上数据；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支持断网续传功能；</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读写器应至少包含1个ANSI/TIA/EIA一485 通讯接口和2个TCP/ IP以太网通讯接口；</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对5张标签同时进行识读时，读写器的多标签静态识读速率应大于等于70次/秒；</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读写器应符合GB/T 4208一2017中规定的 IP67的要求；</w:t>
            </w:r>
          </w:p>
        </w:tc>
        <w:tc>
          <w:tcPr>
            <w:tcW w:w="7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nil"/>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违法取证相机</w:t>
            </w:r>
          </w:p>
        </w:tc>
        <w:tc>
          <w:tcPr>
            <w:tcW w:w="459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功能性要求：支持被读写器联动触发，进行对象抓拍录像，用于取证。内置AI芯片，满足结构化和智能分析功能应用。设备参数要求：像素900万，分辨率4096（H）×2160（V）；视频帧率≥50fps；支持H.264/H.265双编码；具有单快门、双快门（半帧率/全帧率）、三快门共三种快门方式；具有抓拍快门、视频快门、识别快门；三种快门方式；支持快门自适应，支持快门1/1s~1/100000s 可调。</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SD卡存储；支持以太网、RS232、RS485通讯接口；内置智能算法，支持电动自行车的特征全结构化、行为、事件检测；可实现对驾驶电动自行车不戴头盔、违法载人、非法加装雨棚3类违法的识别；支持背向非机动车未带头盔检测。支持非机动车载人检测功能。支持非机动车遮阳伞检测功能。满足GB35114 A级加密标准，采用一体化设计，内置防雷模块；IP66防护等级，宽温宽压；产品重量不大于8KG。</w:t>
            </w:r>
          </w:p>
        </w:tc>
        <w:tc>
          <w:tcPr>
            <w:tcW w:w="7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nil"/>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取证相机镜头</w:t>
            </w:r>
          </w:p>
        </w:tc>
        <w:tc>
          <w:tcPr>
            <w:tcW w:w="459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1200万像素，成像效果最佳；</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1.1英寸靶面镜头，可兼容市面上主要IPC摄像机匹配需求；</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标准接口，安装方便，产品兼容性强；</w:t>
            </w:r>
          </w:p>
        </w:tc>
        <w:tc>
          <w:tcPr>
            <w:tcW w:w="7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nil"/>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读写器天线</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功能性要求：与读写器配合使用，中间用天线馈线连接。</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设备参数要求：</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工作频率：920～925MHz；</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驻波比：小于等于1.3；</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极化方式：线极化；</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增益：12dbi；</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尺寸要求：不大于500mm×270mm×60mm；</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支持温度范围在-40℃～+75℃的环境下工作；</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防护等级IP66；</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音柱</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额定功率 ：≤ 20W；灵敏度 90dB±2dB；频率响应 70-15kHz；输入电压 AC220V/50Hz；防水等级 IP66 ；重量：≤ 3.0kg；接口类型：音频输入</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补光灯</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灯型LED灯；光源可见光 （波长350-780nm）；</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色温3500K；中心光照度&lt;40lx（20m光照度）；</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触发方式干接点触发；</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光斑覆盖范围1车道；</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补光距离18m~25m；闪光持续时间0~3ms；</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频率50Hz/75Hz/100Hz/120Hz；</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光通量1800lm；</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日夜切换支持，1~6级灵敏度可设置；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支持频闪级联功能；支持远程显示补光灯故障、正常状态；</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支持通过特定摄像机远程控制补光灯亮度、熄灭及点亮。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支持远程显示补光灯状态。</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亮度调节1~20级亮度可调；</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功耗&lt;40W；供电方式 AC90V~AC286V</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频闪方式或脉冲方式补光装置应能与交通技术监控设备同步.</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外壳防护等级应达到IP66</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可根据环境亮度自动点亮或者熄灭补光灯，环境亮度阀值10档可调</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支持频闪级联功能</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色温范围3000k~5500k</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12</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路口存储终端</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功能性要求：设备支持在断网状态下实现视频存储、违法行为识别、分析等功能。</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设备参数要求：</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内存不小于8G；</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存储至少4T；</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配置≥1个 HDMI接口，≥2个千兆网络接口；串口：≥1个 RS-232；≥1个 USB 2.0、≥1个USB 3.0接口，</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红绿灯信号检测器</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支持最多接入20路红/绿灯信号，进行输入通断检测，并通过100M网口将信号状态实时传输给网络摄像机；</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通过配置工具设置红灯检测模式/绿灯检测模式；支持通过配置工具设置交换机网关，并开启ping功能，监测网络状态；支持记录不少于1500条日志，并通过配置工具查询设备的操作日志、校时日志、ping成功（失败）日志、红绿灯输入信号异常及异常恢复等日志，用于查询设备的操作记录及异常情况；支持通过配置工具设置NTP校时/同步PC时间；支持通过小工具进行网络升级/通过CRT软件进行串口升级；供电方式：DC12V；功耗：＜3W；工作温度：-40℃～+65℃；工作湿度：10%～95%（无凝结）</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外形规格：4U机架；</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操作系统：嵌入式LINUX系统；</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电源冗余：1+1冗余电源；</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网络接口：8个千兆数据电口；</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功耗：不大于500W（含硬盘）</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单硬盘容量：8TB；</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硬盘转速：7200RPM；</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硬盘缓存：256MB；</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硬盘接口：SATA；</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硬盘级别：企业级；</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网管交换机</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二层管理企业级交换机</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高性能交换机芯片，视频无卡顿</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符合IEEE802.3、IEEE802.3u、IEEE802.3x标准</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支持STP、RSTP、MSTP生成树协议</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支持手工聚合和静态LACP协议聚合</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支持二层特性包括vlan、聚合、IGMPSnooping、LLDPACL、QoS等</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支持Web、SNMP和命令行管理</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全金属外壳，全封闭防尘</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8口交换机</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非管理工业级交换机高性能交换机芯片，大缓存，视频无卡顿符合IEEE802.3、IEEE802.3u、IEEE802.3x标准全金属外壳，全封闭防尘、宽温设计无网管，即插即用，支简化工程施工部署</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非机动车道横臂</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挑臂3米φ140MM*300MM横梁、厚6mm，（根据道路宽度定制）</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杆件Q235优质钢材，</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杆件钢结构应按规范规定进行热浸镀锌处理，镀锌量为600g/m2。</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螺栓、螺母、垫圈进行热浸镀锌，必须清理螺纹或作离心处理。构件经镀锌处理后，采用黑色亚光静电喷漆处理。</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杆件立柱和横梁：采用一般的热轧无缝钢管，并符合《结构用无缝钢管》（GB/T8162）的规定。</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馈线-2m</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定制馈线-2m</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条</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馈线-4m</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定制馈线-4m</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条</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馈线-6m</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定制馈线-6m</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条</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馈线-10m</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定制馈线-10m</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条</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项目所需的一切线缆和附材，含RVV-3*1.5,RVV22-16*1,RVSP-2*1.0，室外单模光缆，六类阻水网线等线缆，平均长度200米；</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智能交通管道道路各平面交叉路口四个方向的管道呈“口”字形沟通，</w:t>
            </w:r>
          </w:p>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车行道埋设3根D80钢管（δ=4.0mm），人行道和绿化带埋设3根D75PE管（δ=3.5mm）；智能交通专用管道与弱电通信接线手井及路灯接线手井之间至少各埋设D75PE管（δ=3.5mm）与之沟通。敷设于人行道、绿化带内电缆管埋设深度不小于50cm；敷设于车行道下电缆管埋设深度不小于70cm。开挖完成后混凝土包封，并原样修复。平均长度200m。</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手井</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500*500mm开挖；砌筑；安装，回填土方；弃方外运</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铜芯交联聚乙烯绝缘，聚氯乙烯护套电力电缆（YJV-0.6/1KV-3*4)；就进接入路灯变电箱或委托供电局挂表，并承担电费。</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297" w:type="dxa"/>
            <w:tcBorders>
              <w:top w:val="nil"/>
              <w:left w:val="single" w:color="auto" w:sz="4" w:space="0"/>
              <w:bottom w:val="single" w:color="auto" w:sz="4" w:space="0"/>
              <w:right w:val="single" w:color="auto" w:sz="4" w:space="0"/>
            </w:tcBorders>
            <w:shd w:val="clear" w:color="auto" w:fill="auto"/>
            <w:vAlign w:val="center"/>
          </w:tcPr>
          <w:p>
            <w:pPr>
              <w:spacing w:after="120"/>
              <w:ind w:left="-105" w:leftChars="-50"/>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智能交通摄像机及其他设备安装、调测、网络接入平台上线联调</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项</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r>
        <w:trPr>
          <w:trHeight w:val="312" w:hRule="atLeast"/>
        </w:trPr>
        <w:tc>
          <w:tcPr>
            <w:tcW w:w="65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297" w:type="dxa"/>
            <w:tcBorders>
              <w:top w:val="nil"/>
              <w:left w:val="single" w:color="auto" w:sz="4" w:space="0"/>
              <w:bottom w:val="single" w:color="auto" w:sz="4" w:space="0"/>
              <w:right w:val="single" w:color="auto" w:sz="4" w:space="0"/>
            </w:tcBorders>
            <w:shd w:val="clear" w:color="auto" w:fill="auto"/>
            <w:vAlign w:val="center"/>
          </w:tcPr>
          <w:p>
            <w:pPr>
              <w:spacing w:after="120"/>
              <w:ind w:left="-105" w:leftChars="-50"/>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59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出具检测报告</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项</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94" w:type="dxa"/>
            <w:tcBorders>
              <w:top w:val="single" w:color="auto" w:sz="4" w:space="0"/>
              <w:left w:val="nil"/>
              <w:bottom w:val="single" w:color="auto" w:sz="4" w:space="0"/>
              <w:right w:val="single" w:color="auto" w:sz="4" w:space="0"/>
            </w:tcBorders>
            <w:shd w:val="clear" w:color="auto" w:fill="auto"/>
          </w:tcPr>
          <w:p>
            <w:pPr>
              <w:widowControl/>
              <w:jc w:val="center"/>
              <w:textAlignment w:val="center"/>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违停抓拍系统工程量清单</w:t>
      </w:r>
    </w:p>
    <w:tbl>
      <w:tblPr>
        <w:tblStyle w:val="63"/>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63"/>
        <w:gridCol w:w="4477"/>
        <w:gridCol w:w="670"/>
        <w:gridCol w:w="670"/>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846"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963"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4477"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性能参数</w:t>
            </w:r>
          </w:p>
        </w:tc>
        <w:tc>
          <w:tcPr>
            <w:tcW w:w="670"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670"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158"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交通监视结构化球机</w:t>
            </w:r>
          </w:p>
        </w:tc>
        <w:tc>
          <w:tcPr>
            <w:tcW w:w="4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1.传感器类型：1/1.8英寸CMOS；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2.像素：400万；</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3.最大分辨率：2560×1440；</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4.最低照度检验：彩色:0.0002lx(AGCON，RJ45输出，应能分辨反射式视频矩阵测试卡中彩色色块)黑白:&lt;0.0001lx(AGCON，RJ45输出，能分辨反</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射式视频分辨率测试卡中圆形轮廓)；</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5.※透雾自动切换功能检验:可通过IE浏览器设置透雾模式为自动、手动、关闭，并设置透雾等级为高、中、低;</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透雾模式为自动模式时，当样机检测到雾的浓度达到设定的阀值时，可自动在算法透雾和光学透雾之间进行切换；</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6.NTP校时功能:支持NTP校时功能；</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7.雨刷功能：雨刷；</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8.光学变倍：40倍；</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9.偏移报警功能检验:样机运动结束静止在某个位置，当样机水平和垂直角度方向受到外力作用发生偏移时，样机能够检测角度改变并产生报警信息，并可在OSD上叠加报警信息；</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10.手动控制功能：样机应能响应控制设备发出的水平、垂直和变焦命令；</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11.雨刷控制功能：可通过IE浏览器控制雨刷动作；</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12.NAT穿越功能检验：在广域网环境下使用时，应支持主动发包动作以实现NAT穿越；</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13.※水平旋转范围：360连续旋转，垂直旋转范围：—50º~90º</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14.数据库备份功能：可备份数据信息，并通过IE浏览器导入、导出备份信息；</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15.车辆检测功能:支持监视场景中多个车道车辆同时检测;支持车道检测区域内车辆数量统计，支持各个方向的车辆数量统计，并把统计车辆数量上报至平台。</w:t>
            </w:r>
          </w:p>
        </w:tc>
        <w:tc>
          <w:tcPr>
            <w:tcW w:w="6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外形规格：4U机架；</w:t>
            </w:r>
          </w:p>
          <w:p>
            <w:pPr>
              <w:jc w:val="left"/>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jc w:val="left"/>
              <w:rPr>
                <w:rFonts w:hint="eastAsia" w:ascii="仿宋" w:hAnsi="仿宋" w:eastAsia="仿宋" w:cs="仿宋"/>
                <w:sz w:val="24"/>
                <w:szCs w:val="24"/>
              </w:rPr>
            </w:pPr>
            <w:r>
              <w:rPr>
                <w:rFonts w:hint="eastAsia" w:ascii="仿宋" w:hAnsi="仿宋" w:eastAsia="仿宋" w:cs="仿宋"/>
                <w:sz w:val="24"/>
                <w:szCs w:val="24"/>
              </w:rPr>
              <w:t>操作系统：嵌入式LINUX系统；</w:t>
            </w:r>
          </w:p>
          <w:p>
            <w:pPr>
              <w:jc w:val="left"/>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jc w:val="left"/>
              <w:rPr>
                <w:rFonts w:hint="eastAsia" w:ascii="仿宋" w:hAnsi="仿宋" w:eastAsia="仿宋" w:cs="仿宋"/>
                <w:sz w:val="24"/>
                <w:szCs w:val="24"/>
              </w:rPr>
            </w:pPr>
            <w:r>
              <w:rPr>
                <w:rFonts w:hint="eastAsia" w:ascii="仿宋" w:hAnsi="仿宋" w:eastAsia="仿宋" w:cs="仿宋"/>
                <w:sz w:val="24"/>
                <w:szCs w:val="24"/>
              </w:rPr>
              <w:t>电源冗余：1+1冗余电源；</w:t>
            </w:r>
          </w:p>
          <w:p>
            <w:pPr>
              <w:jc w:val="left"/>
              <w:rPr>
                <w:rFonts w:hint="eastAsia" w:ascii="仿宋" w:hAnsi="仿宋" w:eastAsia="仿宋" w:cs="仿宋"/>
                <w:sz w:val="24"/>
                <w:szCs w:val="24"/>
              </w:rPr>
            </w:pPr>
            <w:r>
              <w:rPr>
                <w:rFonts w:hint="eastAsia" w:ascii="仿宋" w:hAnsi="仿宋" w:eastAsia="仿宋" w:cs="仿宋"/>
                <w:sz w:val="24"/>
                <w:szCs w:val="24"/>
              </w:rPr>
              <w:t>网络接口：8个千兆数据电口；</w:t>
            </w:r>
          </w:p>
          <w:p>
            <w:pPr>
              <w:jc w:val="left"/>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jc w:val="left"/>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jc w:val="left"/>
              <w:rPr>
                <w:rFonts w:hint="eastAsia" w:ascii="仿宋" w:hAnsi="仿宋" w:eastAsia="仿宋" w:cs="仿宋"/>
                <w:sz w:val="24"/>
                <w:szCs w:val="24"/>
              </w:rPr>
            </w:pPr>
            <w:r>
              <w:rPr>
                <w:rFonts w:hint="eastAsia" w:ascii="仿宋" w:hAnsi="仿宋" w:eastAsia="仿宋" w:cs="仿宋"/>
                <w:sz w:val="24"/>
                <w:szCs w:val="24"/>
              </w:rPr>
              <w:t>功耗：不大于500W（含硬盘）</w:t>
            </w:r>
          </w:p>
          <w:p>
            <w:pPr>
              <w:jc w:val="left"/>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jc w:val="left"/>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jc w:val="left"/>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jc w:val="left"/>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jc w:val="left"/>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jc w:val="left"/>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jc w:val="left"/>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jc w:val="left"/>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单硬盘容量：8TB；</w:t>
            </w:r>
          </w:p>
          <w:p>
            <w:pPr>
              <w:jc w:val="left"/>
              <w:rPr>
                <w:rFonts w:hint="eastAsia" w:ascii="仿宋" w:hAnsi="仿宋" w:eastAsia="仿宋" w:cs="仿宋"/>
                <w:sz w:val="24"/>
                <w:szCs w:val="24"/>
              </w:rPr>
            </w:pPr>
            <w:r>
              <w:rPr>
                <w:rFonts w:hint="eastAsia" w:ascii="仿宋" w:hAnsi="仿宋" w:eastAsia="仿宋" w:cs="仿宋"/>
                <w:sz w:val="24"/>
                <w:szCs w:val="24"/>
              </w:rPr>
              <w:t>硬盘转速：7200RPM；</w:t>
            </w:r>
          </w:p>
          <w:p>
            <w:pPr>
              <w:jc w:val="left"/>
              <w:rPr>
                <w:rFonts w:hint="eastAsia" w:ascii="仿宋" w:hAnsi="仿宋" w:eastAsia="仿宋" w:cs="仿宋"/>
                <w:sz w:val="24"/>
                <w:szCs w:val="24"/>
              </w:rPr>
            </w:pPr>
            <w:r>
              <w:rPr>
                <w:rFonts w:hint="eastAsia" w:ascii="仿宋" w:hAnsi="仿宋" w:eastAsia="仿宋" w:cs="仿宋"/>
                <w:sz w:val="24"/>
                <w:szCs w:val="24"/>
              </w:rPr>
              <w:t>硬盘缓存：256MB；</w:t>
            </w:r>
          </w:p>
          <w:p>
            <w:pPr>
              <w:jc w:val="left"/>
              <w:rPr>
                <w:rFonts w:hint="eastAsia" w:ascii="仿宋" w:hAnsi="仿宋" w:eastAsia="仿宋" w:cs="仿宋"/>
                <w:sz w:val="24"/>
                <w:szCs w:val="24"/>
              </w:rPr>
            </w:pPr>
            <w:r>
              <w:rPr>
                <w:rFonts w:hint="eastAsia" w:ascii="仿宋" w:hAnsi="仿宋" w:eastAsia="仿宋" w:cs="仿宋"/>
                <w:sz w:val="24"/>
                <w:szCs w:val="24"/>
              </w:rPr>
              <w:t>硬盘接口：SATA；</w:t>
            </w:r>
          </w:p>
          <w:p>
            <w:pPr>
              <w:jc w:val="left"/>
              <w:rPr>
                <w:rFonts w:hint="eastAsia" w:ascii="仿宋" w:hAnsi="仿宋" w:eastAsia="仿宋" w:cs="仿宋"/>
                <w:sz w:val="24"/>
                <w:szCs w:val="24"/>
              </w:rPr>
            </w:pPr>
            <w:r>
              <w:rPr>
                <w:rFonts w:hint="eastAsia" w:ascii="仿宋" w:hAnsi="仿宋" w:eastAsia="仿宋" w:cs="仿宋"/>
                <w:sz w:val="24"/>
                <w:szCs w:val="24"/>
              </w:rPr>
              <w:t>硬盘级别：企业级；</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块</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115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智能监控箱</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箱体尺寸定制，材质要求采用冷轧钢板喷塑，箱体板厚度≥1.0mm (其中门厚≥1.2mm,背架厚度≥1.5mm)，箱顶要求采用帽檐斜顶方式设计，防护等级≥IP55；内部设背板、隔板、应布局合理、规范、内部走线清晰、内部设备必须有固定位置。箱内设计有可靠的光缆固定柱、熔纤盘、接地保护装置。</w:t>
            </w:r>
          </w:p>
          <w:p>
            <w:pPr>
              <w:jc w:val="left"/>
              <w:rPr>
                <w:rFonts w:hint="eastAsia" w:ascii="仿宋" w:hAnsi="仿宋" w:eastAsia="仿宋" w:cs="仿宋"/>
                <w:sz w:val="24"/>
                <w:szCs w:val="24"/>
              </w:rPr>
            </w:pPr>
            <w:r>
              <w:rPr>
                <w:rFonts w:hint="eastAsia" w:ascii="仿宋" w:hAnsi="仿宋" w:eastAsia="仿宋" w:cs="仿宋"/>
                <w:sz w:val="24"/>
                <w:szCs w:val="24"/>
              </w:rPr>
              <w:t>箱内配备自动重合闸1只、40KA防雷器1只、五孔插座3只、25A空气开关1只，采用导轨安装；5位接地铜排1只，220V交流机箱风扇1只，并配备智能机箱运维终端1只；</w:t>
            </w:r>
          </w:p>
          <w:p>
            <w:pPr>
              <w:jc w:val="left"/>
              <w:rPr>
                <w:rFonts w:hint="eastAsia" w:ascii="仿宋" w:hAnsi="仿宋" w:eastAsia="仿宋" w:cs="仿宋"/>
                <w:sz w:val="24"/>
                <w:szCs w:val="24"/>
              </w:rPr>
            </w:pPr>
            <w:r>
              <w:rPr>
                <w:rFonts w:hint="eastAsia" w:ascii="仿宋" w:hAnsi="仿宋" w:eastAsia="仿宋" w:cs="仿宋"/>
                <w:sz w:val="24"/>
                <w:szCs w:val="24"/>
              </w:rPr>
              <w:t>智能机箱具备以下功能：</w:t>
            </w:r>
          </w:p>
          <w:p>
            <w:pPr>
              <w:jc w:val="left"/>
              <w:rPr>
                <w:rFonts w:hint="eastAsia" w:ascii="仿宋" w:hAnsi="仿宋" w:eastAsia="仿宋" w:cs="仿宋"/>
                <w:sz w:val="24"/>
                <w:szCs w:val="24"/>
              </w:rPr>
            </w:pPr>
            <w:r>
              <w:rPr>
                <w:rFonts w:hint="eastAsia" w:ascii="仿宋" w:hAnsi="仿宋" w:eastAsia="仿宋" w:cs="仿宋"/>
                <w:sz w:val="24"/>
                <w:szCs w:val="24"/>
              </w:rPr>
              <w:t>提供≥1路AC220V可控强电输出，最大支持功率2000W；</w:t>
            </w:r>
          </w:p>
          <w:p>
            <w:pPr>
              <w:jc w:val="left"/>
              <w:rPr>
                <w:rFonts w:hint="eastAsia" w:ascii="仿宋" w:hAnsi="仿宋" w:eastAsia="仿宋" w:cs="仿宋"/>
                <w:sz w:val="24"/>
                <w:szCs w:val="24"/>
              </w:rPr>
            </w:pPr>
            <w:r>
              <w:rPr>
                <w:rFonts w:hint="eastAsia" w:ascii="仿宋" w:hAnsi="仿宋" w:eastAsia="仿宋" w:cs="仿宋"/>
                <w:sz w:val="24"/>
                <w:szCs w:val="24"/>
              </w:rPr>
              <w:t>具有强电控制模块，支持远程控制功能，可远程设定工作模式。</w:t>
            </w:r>
          </w:p>
          <w:p>
            <w:pPr>
              <w:jc w:val="left"/>
              <w:rPr>
                <w:rFonts w:hint="eastAsia" w:ascii="仿宋" w:hAnsi="仿宋" w:eastAsia="仿宋" w:cs="仿宋"/>
                <w:sz w:val="24"/>
                <w:szCs w:val="24"/>
              </w:rPr>
            </w:pPr>
            <w:r>
              <w:rPr>
                <w:rFonts w:hint="eastAsia" w:ascii="仿宋" w:hAnsi="仿宋" w:eastAsia="仿宋" w:cs="仿宋"/>
                <w:sz w:val="24"/>
                <w:szCs w:val="24"/>
              </w:rPr>
              <w:t>内置电源监测模块，支持市电掉电、电压超限告警，并将告警信息上传至中心平台。</w:t>
            </w:r>
          </w:p>
          <w:p>
            <w:pPr>
              <w:jc w:val="left"/>
              <w:rPr>
                <w:rFonts w:hint="eastAsia" w:ascii="仿宋" w:hAnsi="仿宋" w:eastAsia="仿宋" w:cs="仿宋"/>
                <w:sz w:val="24"/>
                <w:szCs w:val="24"/>
              </w:rPr>
            </w:pPr>
            <w:r>
              <w:rPr>
                <w:rFonts w:hint="eastAsia" w:ascii="仿宋" w:hAnsi="仿宋" w:eastAsia="仿宋" w:cs="仿宋"/>
                <w:sz w:val="24"/>
                <w:szCs w:val="24"/>
              </w:rPr>
              <w:t>外接箱门检测传感器，支持箱门异常开启告警，并将告警信息上传至中心平台。</w:t>
            </w:r>
          </w:p>
          <w:p>
            <w:pPr>
              <w:jc w:val="left"/>
              <w:rPr>
                <w:rFonts w:hint="eastAsia" w:ascii="仿宋" w:hAnsi="仿宋" w:eastAsia="仿宋" w:cs="仿宋"/>
                <w:sz w:val="24"/>
                <w:szCs w:val="24"/>
              </w:rPr>
            </w:pPr>
            <w:r>
              <w:rPr>
                <w:rFonts w:hint="eastAsia" w:ascii="仿宋" w:hAnsi="仿宋" w:eastAsia="仿宋" w:cs="仿宋"/>
                <w:sz w:val="24"/>
                <w:szCs w:val="24"/>
              </w:rPr>
              <w:t>内置冲击振动传感器，支持冲击振动检测，当机箱受到外部强力撞击，触发报警上传至平台。</w:t>
            </w:r>
          </w:p>
          <w:p>
            <w:pPr>
              <w:jc w:val="left"/>
              <w:rPr>
                <w:rFonts w:hint="eastAsia" w:ascii="仿宋" w:hAnsi="仿宋" w:eastAsia="仿宋" w:cs="仿宋"/>
                <w:sz w:val="24"/>
                <w:szCs w:val="24"/>
              </w:rPr>
            </w:pPr>
            <w:r>
              <w:rPr>
                <w:rFonts w:hint="eastAsia" w:ascii="仿宋" w:hAnsi="仿宋" w:eastAsia="仿宋" w:cs="仿宋"/>
                <w:sz w:val="24"/>
                <w:szCs w:val="24"/>
              </w:rPr>
              <w:t>内置温湿度传感器，实时检测机柜内温湿度信息，支持平台设定温度告警阈值，机柜内温度过高时自动告警；</w:t>
            </w:r>
          </w:p>
          <w:p>
            <w:pPr>
              <w:jc w:val="left"/>
              <w:rPr>
                <w:rFonts w:hint="eastAsia" w:ascii="仿宋" w:hAnsi="仿宋" w:eastAsia="仿宋" w:cs="仿宋"/>
                <w:sz w:val="24"/>
                <w:szCs w:val="24"/>
              </w:rPr>
            </w:pPr>
            <w:r>
              <w:rPr>
                <w:rFonts w:hint="eastAsia" w:ascii="仿宋" w:hAnsi="仿宋" w:eastAsia="仿宋" w:cs="仿宋"/>
                <w:sz w:val="24"/>
                <w:szCs w:val="24"/>
              </w:rPr>
              <w:t xml:space="preserve"> 支持GPRS 通信功能，支持GPRS信号强度检测功能，信号强度范围为0〜31，具有GPRS信号强度异常、无线连接异常报警功能。</w:t>
            </w:r>
          </w:p>
          <w:p>
            <w:pPr>
              <w:jc w:val="left"/>
              <w:rPr>
                <w:rFonts w:hint="eastAsia" w:ascii="仿宋" w:hAnsi="仿宋" w:eastAsia="仿宋" w:cs="仿宋"/>
                <w:sz w:val="24"/>
                <w:szCs w:val="24"/>
              </w:rPr>
            </w:pPr>
            <w:r>
              <w:rPr>
                <w:rFonts w:hint="eastAsia" w:ascii="仿宋" w:hAnsi="仿宋" w:eastAsia="仿宋" w:cs="仿宋"/>
                <w:sz w:val="24"/>
                <w:szCs w:val="24"/>
              </w:rPr>
              <w:t xml:space="preserve"> 支持对通信数据进行非明文加密传输功能。</w:t>
            </w:r>
          </w:p>
          <w:p>
            <w:pPr>
              <w:jc w:val="left"/>
              <w:rPr>
                <w:rFonts w:hint="eastAsia" w:ascii="仿宋" w:hAnsi="仿宋" w:eastAsia="仿宋" w:cs="仿宋"/>
                <w:sz w:val="24"/>
                <w:szCs w:val="24"/>
              </w:rPr>
            </w:pPr>
            <w:r>
              <w:rPr>
                <w:rFonts w:hint="eastAsia" w:ascii="仿宋" w:hAnsi="仿宋" w:eastAsia="仿宋" w:cs="仿宋"/>
                <w:sz w:val="24"/>
                <w:szCs w:val="24"/>
              </w:rPr>
              <w:t xml:space="preserve"> 支持在连接外部电源情况下，设备关闭后，能够继续不间断为负载供电。</w:t>
            </w:r>
          </w:p>
          <w:p>
            <w:pPr>
              <w:jc w:val="left"/>
              <w:rPr>
                <w:rFonts w:hint="eastAsia" w:ascii="仿宋" w:hAnsi="仿宋" w:eastAsia="仿宋" w:cs="仿宋"/>
                <w:sz w:val="24"/>
                <w:szCs w:val="24"/>
              </w:rPr>
            </w:pPr>
            <w:r>
              <w:rPr>
                <w:rFonts w:hint="eastAsia" w:ascii="仿宋" w:hAnsi="仿宋" w:eastAsia="仿宋" w:cs="仿宋"/>
                <w:sz w:val="24"/>
                <w:szCs w:val="24"/>
              </w:rPr>
              <w:t xml:space="preserve"> 支持远程控制负载供电开启、关闭和重启功能；远程控制语音告警打开、关闭功能。</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监控立杆</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102*6无缝钢管6米，（杆件要求黑色亚光喷漆）</w:t>
            </w:r>
          </w:p>
          <w:p>
            <w:pPr>
              <w:jc w:val="left"/>
              <w:rPr>
                <w:rFonts w:hint="eastAsia" w:ascii="仿宋" w:hAnsi="仿宋" w:eastAsia="仿宋" w:cs="仿宋"/>
                <w:sz w:val="24"/>
                <w:szCs w:val="24"/>
              </w:rPr>
            </w:pPr>
            <w:r>
              <w:rPr>
                <w:rFonts w:hint="eastAsia" w:ascii="仿宋" w:hAnsi="仿宋" w:eastAsia="仿宋" w:cs="仿宋"/>
                <w:sz w:val="24"/>
                <w:szCs w:val="24"/>
              </w:rPr>
              <w:t>杆件Q235优质钢材，杆件立柱及横梁处不允许存在任何接驳；</w:t>
            </w:r>
          </w:p>
          <w:p>
            <w:pPr>
              <w:jc w:val="left"/>
              <w:rPr>
                <w:rFonts w:hint="eastAsia" w:ascii="仿宋" w:hAnsi="仿宋" w:eastAsia="仿宋" w:cs="仿宋"/>
                <w:sz w:val="24"/>
                <w:szCs w:val="24"/>
              </w:rPr>
            </w:pPr>
            <w:r>
              <w:rPr>
                <w:rFonts w:hint="eastAsia" w:ascii="仿宋" w:hAnsi="仿宋" w:eastAsia="仿宋" w:cs="仿宋"/>
                <w:sz w:val="24"/>
                <w:szCs w:val="24"/>
              </w:rPr>
              <w:t>杆件钢结构应按规范规定进行热浸镀锌处理，镀锌量为600g/m2。</w:t>
            </w:r>
          </w:p>
          <w:p>
            <w:pPr>
              <w:jc w:val="left"/>
              <w:rPr>
                <w:rFonts w:hint="eastAsia" w:ascii="仿宋" w:hAnsi="仿宋" w:eastAsia="仿宋" w:cs="仿宋"/>
                <w:sz w:val="24"/>
                <w:szCs w:val="24"/>
              </w:rPr>
            </w:pPr>
            <w:r>
              <w:rPr>
                <w:rFonts w:hint="eastAsia" w:ascii="仿宋" w:hAnsi="仿宋" w:eastAsia="仿宋" w:cs="仿宋"/>
                <w:sz w:val="24"/>
                <w:szCs w:val="24"/>
              </w:rPr>
              <w:t>螺栓、螺母、垫圈进行热浸镀锌，必须清理螺纹或作离心处理。构件经镀锌处理后，采用黑色亚光静电喷漆处理。</w:t>
            </w:r>
          </w:p>
          <w:p>
            <w:pPr>
              <w:jc w:val="left"/>
              <w:rPr>
                <w:rFonts w:hint="eastAsia" w:ascii="仿宋" w:hAnsi="仿宋" w:eastAsia="仿宋" w:cs="仿宋"/>
                <w:sz w:val="24"/>
                <w:szCs w:val="24"/>
              </w:rPr>
            </w:pPr>
            <w:r>
              <w:rPr>
                <w:rFonts w:hint="eastAsia" w:ascii="仿宋" w:hAnsi="仿宋" w:eastAsia="仿宋" w:cs="仿宋"/>
                <w:sz w:val="24"/>
                <w:szCs w:val="24"/>
              </w:rPr>
              <w:t>杆件立柱和横梁：采用一般的热轧无缝钢管，并符合《结构用无缝钢管》（GB/T8162）的规定。</w:t>
            </w:r>
          </w:p>
          <w:p>
            <w:pPr>
              <w:jc w:val="left"/>
              <w:rPr>
                <w:rFonts w:hint="eastAsia" w:ascii="仿宋" w:hAnsi="仿宋" w:eastAsia="仿宋" w:cs="仿宋"/>
                <w:sz w:val="24"/>
                <w:szCs w:val="24"/>
              </w:rPr>
            </w:pPr>
            <w:r>
              <w:rPr>
                <w:rFonts w:hint="eastAsia" w:ascii="仿宋" w:hAnsi="仿宋" w:eastAsia="仿宋" w:cs="仿宋"/>
                <w:sz w:val="24"/>
                <w:szCs w:val="24"/>
              </w:rPr>
              <w:t>立杆柱帽，采用普通碳素钢结构钢板，板厚3mm，并符合《碳素结构钢》的要求；</w:t>
            </w:r>
          </w:p>
          <w:p>
            <w:pPr>
              <w:jc w:val="left"/>
              <w:rPr>
                <w:rFonts w:hint="eastAsia" w:ascii="仿宋" w:hAnsi="仿宋" w:eastAsia="仿宋" w:cs="仿宋"/>
                <w:sz w:val="24"/>
                <w:szCs w:val="24"/>
              </w:rPr>
            </w:pPr>
            <w:r>
              <w:rPr>
                <w:rFonts w:hint="eastAsia" w:ascii="仿宋" w:hAnsi="仿宋" w:eastAsia="仿宋" w:cs="仿宋"/>
                <w:sz w:val="24"/>
                <w:szCs w:val="24"/>
              </w:rPr>
              <w:t>接地：采用L50*5热镀锌角钢接地极，长2500mm，采用25*4mm接地扁铁连接至杆件，接地电阻不大于10Ω；</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预埋件：采用高强度钢筋制作，立杆法兰尺寸500*500*10mm，采用φ24mm以上钢筋，不少于2道φ12mm箍筋，预埋件长度不小于900mm；</w:t>
            </w:r>
          </w:p>
          <w:p>
            <w:pPr>
              <w:jc w:val="left"/>
              <w:rPr>
                <w:rFonts w:hint="eastAsia" w:ascii="仿宋" w:hAnsi="仿宋" w:eastAsia="仿宋" w:cs="仿宋"/>
                <w:sz w:val="24"/>
                <w:szCs w:val="24"/>
              </w:rPr>
            </w:pPr>
            <w:r>
              <w:rPr>
                <w:rFonts w:hint="eastAsia" w:ascii="仿宋" w:hAnsi="仿宋" w:eastAsia="仿宋" w:cs="仿宋"/>
                <w:sz w:val="24"/>
                <w:szCs w:val="24"/>
              </w:rPr>
              <w:t>基础尺寸：1100*1100*1600mm，采用C25商品混凝土浇筑，分层浇筑，振捣，并预埋75pe管；基础底部应压实，压实度不小于95%，承载力应不小于150KPa。若地基承载力达不到要求，应采用换方，打桩等方式处理。立杆基础应埋入人行道或分隔带覆土以下。</w:t>
            </w:r>
          </w:p>
        </w:tc>
        <w:tc>
          <w:tcPr>
            <w:tcW w:w="67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交换机</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工业级交换机 100M</w:t>
            </w:r>
          </w:p>
        </w:tc>
        <w:tc>
          <w:tcPr>
            <w:tcW w:w="67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项目所需的一切线缆和附材，采用SYV-75-5-128P,RVVP-2*10,RVV3*1.5,YJV-0.6/1KV-3*6,线缆规格一般250米。</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车行道敷设3根D80镀锌钢管（φ=4.0mm），绿化带和人行道采用D75PE（φ=3.5mm）管道敷设，埋设深度不小于50mm。智能交通专用管道与弱电通信接线手井及路灯接线手井之间至少各埋设D75PE管（δ=3.5mm）与之沟通。敷设于人行道、绿化带内电缆管埋设深度不小于50cm；敷设于车行道下电缆管埋设深度不小于70cm。开挖完成后混凝土包封，并原样修复。平均长度250m。</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4"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标识牌</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方形标志牌（800*600*1mm），底板采用LF21铝合金，底膜与图案必须采用超强反光膜，板背面采用铝合金滑槽、抱箍、螺栓等，板之间通过沉头铆钉连接，板面上的铆钉头应打磨光滑，包括制作、运输、安装、油漆、图案制作，根据实际情况定制。</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块</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手井</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500*500mm开挖；砌筑；安装，回填土方；弃方外运</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铜芯交联聚乙烯绝缘，聚氯乙烯护套电力电缆（YJV-0.6/1KV-3*4)；就进接入路灯变电箱或委托供电局挂表，并承担电费。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0" w:hRule="atLeast"/>
        </w:trPr>
        <w:tc>
          <w:tcPr>
            <w:tcW w:w="846" w:type="dxa"/>
            <w:tcBorders>
              <w:bottom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963" w:type="dxa"/>
            <w:tcBorders>
              <w:top w:val="nil"/>
              <w:left w:val="single" w:color="auto" w:sz="4" w:space="0"/>
              <w:bottom w:val="single" w:color="auto" w:sz="4" w:space="0"/>
              <w:right w:val="single" w:color="auto" w:sz="4" w:space="0"/>
            </w:tcBorders>
            <w:shd w:val="clear" w:color="auto" w:fill="auto"/>
            <w:vAlign w:val="center"/>
          </w:tcPr>
          <w:p>
            <w:pPr>
              <w:spacing w:after="120"/>
              <w:ind w:left="-105" w:leftChars="-50"/>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447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摄像机安装、调测、网络接入平台上线联调</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tcBorders>
              <w:bottom w:val="single" w:color="auto" w:sz="4" w:space="0"/>
            </w:tcBorders>
            <w:noWrap/>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20"/>
              <w:ind w:left="-105" w:leftChars="-50"/>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47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出具检测报告</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5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ETC感知系统工程量清单</w:t>
      </w:r>
    </w:p>
    <w:tbl>
      <w:tblPr>
        <w:tblStyle w:val="63"/>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63"/>
        <w:gridCol w:w="4537"/>
        <w:gridCol w:w="674"/>
        <w:gridCol w:w="687"/>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963"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537"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性能参数</w:t>
            </w:r>
          </w:p>
        </w:tc>
        <w:tc>
          <w:tcPr>
            <w:tcW w:w="674"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单位</w:t>
            </w:r>
          </w:p>
        </w:tc>
        <w:tc>
          <w:tcPr>
            <w:tcW w:w="687"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04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63" w:type="dxa"/>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ETC采集设备</w:t>
            </w:r>
          </w:p>
        </w:tc>
        <w:tc>
          <w:tcPr>
            <w:tcW w:w="4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1、支持制式:融合WI-FI/ETC等无线信道</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2、采集内容：持卡人姓名、身份ID、OBU Mac、车牌号码、车牌颜色、车型、出入口地址、时间、交易金额</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3、输出功率：2W(MAX)</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4、车速适应性：80公里/小时</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5、供电方式：POE</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6、工耗：6W</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7、工作温度：-20℃～55℃</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8、重量： &lt;1.5KG</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9、设备可靠性：≥ 10,000 h，数据获取稳定，不受暴雨、大雾等恶劣天气影响；</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10、支持时钟同步控制、时间间隔控制、扫描频率选择、远程维护以及故障报警</w:t>
            </w: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8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150</w:t>
            </w:r>
          </w:p>
        </w:tc>
        <w:tc>
          <w:tcPr>
            <w:tcW w:w="104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汇聚服务器</w:t>
            </w:r>
          </w:p>
        </w:tc>
        <w:tc>
          <w:tcPr>
            <w:tcW w:w="453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 CPU 1*3204(1.9GHz/6-Core/8.25MB/85W</w:t>
            </w:r>
          </w:p>
          <w:p>
            <w:pPr>
              <w:jc w:val="left"/>
              <w:rPr>
                <w:rFonts w:hint="eastAsia" w:ascii="仿宋" w:hAnsi="仿宋" w:eastAsia="仿宋" w:cs="仿宋"/>
                <w:sz w:val="24"/>
                <w:szCs w:val="24"/>
              </w:rPr>
            </w:pPr>
            <w:r>
              <w:rPr>
                <w:rFonts w:hint="eastAsia" w:ascii="仿宋" w:hAnsi="仿宋" w:eastAsia="仿宋" w:cs="仿宋"/>
                <w:sz w:val="24"/>
                <w:szCs w:val="24"/>
              </w:rPr>
              <w:t>2 内存 DDR4 16G</w:t>
            </w:r>
          </w:p>
          <w:p>
            <w:pPr>
              <w:jc w:val="left"/>
              <w:rPr>
                <w:rFonts w:hint="eastAsia" w:ascii="仿宋" w:hAnsi="仿宋" w:eastAsia="仿宋" w:cs="仿宋"/>
                <w:sz w:val="24"/>
                <w:szCs w:val="24"/>
              </w:rPr>
            </w:pPr>
            <w:r>
              <w:rPr>
                <w:rFonts w:hint="eastAsia" w:ascii="仿宋" w:hAnsi="仿宋" w:eastAsia="仿宋" w:cs="仿宋"/>
                <w:sz w:val="24"/>
                <w:szCs w:val="24"/>
              </w:rPr>
              <w:t>3 磁盘 1.2T10KrpmSAS*1，SR130,</w:t>
            </w:r>
          </w:p>
          <w:p>
            <w:pPr>
              <w:jc w:val="left"/>
              <w:rPr>
                <w:rFonts w:hint="eastAsia" w:ascii="仿宋" w:hAnsi="仿宋" w:eastAsia="仿宋" w:cs="仿宋"/>
                <w:sz w:val="24"/>
                <w:szCs w:val="24"/>
              </w:rPr>
            </w:pPr>
            <w:r>
              <w:rPr>
                <w:rFonts w:hint="eastAsia" w:ascii="仿宋" w:hAnsi="仿宋" w:eastAsia="仿宋" w:cs="仿宋"/>
                <w:sz w:val="24"/>
                <w:szCs w:val="24"/>
              </w:rPr>
              <w:t>4 RAID 支持raid0,1，2GE+2*10GE不含光模块，550W)</w:t>
            </w:r>
          </w:p>
          <w:p>
            <w:pPr>
              <w:jc w:val="left"/>
              <w:rPr>
                <w:rFonts w:hint="eastAsia" w:ascii="仿宋" w:hAnsi="仿宋" w:eastAsia="仿宋" w:cs="仿宋"/>
                <w:sz w:val="24"/>
                <w:szCs w:val="24"/>
              </w:rPr>
            </w:pPr>
            <w:r>
              <w:rPr>
                <w:rFonts w:hint="eastAsia" w:ascii="仿宋" w:hAnsi="仿宋" w:eastAsia="仿宋" w:cs="仿宋"/>
                <w:sz w:val="24"/>
                <w:szCs w:val="24"/>
              </w:rPr>
              <w:t>5 网卡 2GE+2*10GE不含光模块</w:t>
            </w:r>
          </w:p>
          <w:p>
            <w:pPr>
              <w:jc w:val="left"/>
              <w:rPr>
                <w:rFonts w:hint="eastAsia" w:ascii="仿宋" w:hAnsi="仿宋" w:eastAsia="仿宋" w:cs="仿宋"/>
                <w:sz w:val="24"/>
                <w:szCs w:val="24"/>
              </w:rPr>
            </w:pPr>
            <w:r>
              <w:rPr>
                <w:rFonts w:hint="eastAsia" w:ascii="仿宋" w:hAnsi="仿宋" w:eastAsia="仿宋" w:cs="仿宋"/>
                <w:sz w:val="24"/>
                <w:szCs w:val="24"/>
              </w:rPr>
              <w:t>6 电源 550W</w:t>
            </w:r>
          </w:p>
          <w:p>
            <w:pPr>
              <w:jc w:val="left"/>
              <w:rPr>
                <w:rFonts w:hint="eastAsia" w:ascii="仿宋" w:hAnsi="仿宋" w:eastAsia="仿宋" w:cs="仿宋"/>
                <w:sz w:val="24"/>
                <w:szCs w:val="24"/>
              </w:rPr>
            </w:pPr>
            <w:r>
              <w:rPr>
                <w:rFonts w:hint="eastAsia" w:ascii="仿宋" w:hAnsi="仿宋" w:eastAsia="仿宋" w:cs="仿宋"/>
                <w:sz w:val="24"/>
                <w:szCs w:val="24"/>
              </w:rPr>
              <w:t>7 定制 支持全量KA**A协议接口输出至第三方系统.</w:t>
            </w:r>
          </w:p>
        </w:tc>
        <w:tc>
          <w:tcPr>
            <w:tcW w:w="67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8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4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9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存储服务器</w:t>
            </w:r>
          </w:p>
        </w:tc>
        <w:tc>
          <w:tcPr>
            <w:tcW w:w="453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 CPU 2.2GHz/10核</w:t>
            </w:r>
          </w:p>
          <w:p>
            <w:pPr>
              <w:jc w:val="left"/>
              <w:rPr>
                <w:rFonts w:hint="eastAsia" w:ascii="仿宋" w:hAnsi="仿宋" w:eastAsia="仿宋" w:cs="仿宋"/>
                <w:sz w:val="24"/>
                <w:szCs w:val="24"/>
              </w:rPr>
            </w:pPr>
            <w:r>
              <w:rPr>
                <w:rFonts w:hint="eastAsia" w:ascii="仿宋" w:hAnsi="仿宋" w:eastAsia="仿宋" w:cs="仿宋"/>
                <w:sz w:val="24"/>
                <w:szCs w:val="24"/>
              </w:rPr>
              <w:t>2 内存 DDR496G</w:t>
            </w:r>
          </w:p>
          <w:p>
            <w:pPr>
              <w:jc w:val="left"/>
              <w:rPr>
                <w:rFonts w:hint="eastAsia" w:ascii="仿宋" w:hAnsi="仿宋" w:eastAsia="仿宋" w:cs="仿宋"/>
                <w:sz w:val="24"/>
                <w:szCs w:val="24"/>
              </w:rPr>
            </w:pPr>
            <w:r>
              <w:rPr>
                <w:rFonts w:hint="eastAsia" w:ascii="仿宋" w:hAnsi="仿宋" w:eastAsia="仿宋" w:cs="仿宋"/>
                <w:sz w:val="24"/>
                <w:szCs w:val="24"/>
              </w:rPr>
              <w:t>3 磁盘 1.2T 10Krpm SAS*4</w:t>
            </w:r>
          </w:p>
          <w:p>
            <w:pPr>
              <w:jc w:val="left"/>
              <w:rPr>
                <w:rFonts w:hint="eastAsia" w:ascii="仿宋" w:hAnsi="仿宋" w:eastAsia="仿宋" w:cs="仿宋"/>
                <w:sz w:val="24"/>
                <w:szCs w:val="24"/>
              </w:rPr>
            </w:pPr>
            <w:r>
              <w:rPr>
                <w:rFonts w:hint="eastAsia" w:ascii="仿宋" w:hAnsi="仿宋" w:eastAsia="仿宋" w:cs="仿宋"/>
                <w:sz w:val="24"/>
                <w:szCs w:val="24"/>
              </w:rPr>
              <w:t>4 RAID &gt;=12Gb/s  支持RAID0、1、5、6 等</w:t>
            </w:r>
          </w:p>
          <w:p>
            <w:pPr>
              <w:jc w:val="left"/>
              <w:rPr>
                <w:rFonts w:hint="eastAsia" w:ascii="仿宋" w:hAnsi="仿宋" w:eastAsia="仿宋" w:cs="仿宋"/>
                <w:sz w:val="24"/>
                <w:szCs w:val="24"/>
              </w:rPr>
            </w:pPr>
            <w:r>
              <w:rPr>
                <w:rFonts w:hint="eastAsia" w:ascii="仿宋" w:hAnsi="仿宋" w:eastAsia="仿宋" w:cs="仿宋"/>
                <w:sz w:val="24"/>
                <w:szCs w:val="24"/>
              </w:rPr>
              <w:t>5 网卡 &gt;=2个千兆/百兆自适应网口 ，独立双网卡</w:t>
            </w:r>
          </w:p>
          <w:p>
            <w:pPr>
              <w:jc w:val="left"/>
              <w:rPr>
                <w:rFonts w:hint="eastAsia" w:ascii="仿宋" w:hAnsi="仿宋" w:eastAsia="仿宋" w:cs="仿宋"/>
                <w:sz w:val="24"/>
                <w:szCs w:val="24"/>
              </w:rPr>
            </w:pPr>
            <w:r>
              <w:rPr>
                <w:rFonts w:hint="eastAsia" w:ascii="仿宋" w:hAnsi="仿宋" w:eastAsia="仿宋" w:cs="仿宋"/>
                <w:sz w:val="24"/>
                <w:szCs w:val="24"/>
              </w:rPr>
              <w:t>6 电源 550W</w:t>
            </w:r>
          </w:p>
          <w:p>
            <w:pPr>
              <w:jc w:val="left"/>
              <w:rPr>
                <w:rFonts w:hint="eastAsia" w:ascii="仿宋" w:hAnsi="仿宋" w:eastAsia="仿宋" w:cs="仿宋"/>
                <w:sz w:val="24"/>
                <w:szCs w:val="24"/>
              </w:rPr>
            </w:pPr>
            <w:r>
              <w:rPr>
                <w:rFonts w:hint="eastAsia" w:ascii="仿宋" w:hAnsi="仿宋" w:eastAsia="仿宋" w:cs="仿宋"/>
                <w:sz w:val="24"/>
                <w:szCs w:val="24"/>
              </w:rPr>
              <w:t>7 定制 支持WEBAPI协议接口数据输出。支持对接浙江省公安警综平台路面感知系统。</w:t>
            </w:r>
          </w:p>
        </w:tc>
        <w:tc>
          <w:tcPr>
            <w:tcW w:w="674"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8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48" w:type="dxa"/>
            <w:tcBorders>
              <w:bottom w:val="single" w:color="auto" w:sz="4" w:space="0"/>
            </w:tcBorders>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963" w:type="dxa"/>
            <w:tcBorders>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系统安装调试</w:t>
            </w:r>
          </w:p>
        </w:tc>
        <w:tc>
          <w:tcPr>
            <w:tcW w:w="45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ETC安装、调测、网络接入平台上线联调</w:t>
            </w:r>
          </w:p>
        </w:tc>
        <w:tc>
          <w:tcPr>
            <w:tcW w:w="67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8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150</w:t>
            </w:r>
          </w:p>
        </w:tc>
        <w:tc>
          <w:tcPr>
            <w:tcW w:w="1048" w:type="dxa"/>
            <w:tcBorders>
              <w:top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6"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5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出具检测报告</w:t>
            </w:r>
          </w:p>
        </w:tc>
        <w:tc>
          <w:tcPr>
            <w:tcW w:w="674" w:type="dxa"/>
            <w:tcBorders>
              <w:top w:val="single" w:color="auto" w:sz="4" w:space="0"/>
              <w:left w:val="nil"/>
              <w:bottom w:val="single" w:color="auto" w:sz="4" w:space="0"/>
              <w:right w:val="single" w:color="auto" w:sz="4" w:space="0"/>
            </w:tcBorders>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项</w:t>
            </w:r>
          </w:p>
        </w:tc>
        <w:tc>
          <w:tcPr>
            <w:tcW w:w="687" w:type="dxa"/>
            <w:tcBorders>
              <w:top w:val="single" w:color="auto" w:sz="4" w:space="0"/>
              <w:left w:val="nil"/>
              <w:bottom w:val="single" w:color="auto" w:sz="4" w:space="0"/>
              <w:right w:val="single" w:color="auto" w:sz="4" w:space="0"/>
            </w:tcBorders>
            <w:shd w:val="clear" w:color="auto" w:fill="auto"/>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150</w:t>
            </w:r>
          </w:p>
        </w:tc>
        <w:tc>
          <w:tcPr>
            <w:tcW w:w="1048" w:type="dxa"/>
            <w:tcBorders>
              <w:top w:val="single" w:color="auto" w:sz="4" w:space="0"/>
            </w:tcBorders>
            <w:vAlign w:val="center"/>
          </w:tcPr>
          <w:p>
            <w:pPr>
              <w:jc w:val="center"/>
              <w:rPr>
                <w:rFonts w:hint="eastAsia" w:ascii="仿宋" w:hAnsi="仿宋" w:eastAsia="仿宋" w:cs="仿宋"/>
                <w:sz w:val="24"/>
                <w:szCs w:val="24"/>
              </w:rPr>
            </w:pPr>
          </w:p>
        </w:tc>
      </w:tr>
    </w:tbl>
    <w:p>
      <w:pPr>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1000路视频结构化智能解析算力</w:t>
      </w:r>
    </w:p>
    <w:tbl>
      <w:tblPr>
        <w:tblStyle w:val="63"/>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9"/>
        <w:gridCol w:w="1022"/>
        <w:gridCol w:w="4595"/>
        <w:gridCol w:w="670"/>
        <w:gridCol w:w="670"/>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669"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022"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4595"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性能参数</w:t>
            </w:r>
          </w:p>
        </w:tc>
        <w:tc>
          <w:tcPr>
            <w:tcW w:w="670"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670"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158" w:type="dxa"/>
            <w:noWrap/>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1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解析软件</w:t>
            </w:r>
          </w:p>
        </w:tc>
        <w:tc>
          <w:tcPr>
            <w:tcW w:w="4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一卡一授权，支持200张/秒图片流人脸分析或300万张/天图片流车辆分析或40路视频流（400W分辨率）结构化分析或300万张/天图片流结构化分析或100张/秒图片流结构化分析</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1.支持对视频中和图片流的人脸、人、机动车、非机动车目标分类，目标检测和建模；</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2.支持人脸类型检测，支持性别、年龄段、表情、眼镜、胡子、口罩、眼睛开闭、嘴巴状态等属性；</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3.支持人脸FQS算法（人脸质量单项评分）；</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4.支持人体类型检测，支持行人性别、年龄段、发型、佩戴物（戴帽）、附属物（打伞、背包、拎包）、上身服饰、上身颜色、下身服饰、下身颜色检测；</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5.支持车辆类型、车身颜色、车辆品牌、车辆型号、车辆年款、车牌号码、号牌种类检测，支持年检标、遮阳板、不系安全带、打手机、车内饰品（吊坠、纸巾盒）检测；</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6.支持非机动车类型检测，支持行人性别、年龄段、发型、佩戴物（戴帽）、附属物（打伞、背包、拎包）、上身服饰、上身颜色、车身颜色检测；</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7.支持集群；</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8.人脸图片检测后台平均响应时间不超过0.1秒。</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※9.人脸正对摄像机，在无干扰情况下，人脸检出率不低于99%，人脸正确识别率不低于99%。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※10.实时抓拍的人脸在水平转动角度（左右侧脸）超过30°且不超过45°的情况下，人脸识别正确率不低于99%。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※11.实时抓拍的人脸在俯仰角（低头、抬头角度）不超过20°的情况下，人脸识别正确率不低于99%。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※12.实时抓拍的人脸在倾斜角（左右歪头角度）不超过45°的情况下，人脸识别正确率不低于99%。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※13.支持识别人脸是否戴眼镜。在实时视频中，人戴普通眼镜的情况下，人脸检出率不低于99%，人脸识别准确率不低于99%。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14.在实时视频中，人戴口罩的情况下，人脸检出率不低于99%。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15.在实时视频中，人被遮挡住半边脸的情况下，人脸检出率不低于99%。</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16.支持进行识别正常、大笑、微笑、生气、悲伤、厌恶、害怕、惊讶等表情的设置。</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17.支持检出头发遮挡眼睛、眉毛被遮挡、戴普通眼镜、戴墨镜、有色眼镜、戴普通帽子、戴口罩、戴头戴式耳机等遮挡方式的人脸。</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支持识别人脸性别，人脸性别检出率不低于99%，人脸性别识别准确率不低于99%。</w:t>
            </w:r>
          </w:p>
        </w:tc>
        <w:tc>
          <w:tcPr>
            <w:tcW w:w="6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2</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搜图全目标比对授权</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1.适用人脸以图搜图及布控，车辆、结构化以图搜图业务；</w:t>
            </w:r>
          </w:p>
          <w:p>
            <w:pPr>
              <w:jc w:val="left"/>
              <w:rPr>
                <w:rFonts w:hint="eastAsia" w:ascii="仿宋" w:hAnsi="仿宋" w:eastAsia="仿宋" w:cs="仿宋"/>
                <w:sz w:val="24"/>
                <w:szCs w:val="24"/>
              </w:rPr>
            </w:pPr>
            <w:r>
              <w:rPr>
                <w:rFonts w:hint="eastAsia" w:ascii="仿宋" w:hAnsi="仿宋" w:eastAsia="仿宋" w:cs="仿宋"/>
                <w:sz w:val="24"/>
                <w:szCs w:val="24"/>
              </w:rPr>
              <w:t>2.最大支持人脸1亿数据（默认3000万注册库和7000万抓拍库）以图搜图秒级响应；</w:t>
            </w:r>
          </w:p>
          <w:p>
            <w:pPr>
              <w:jc w:val="left"/>
              <w:rPr>
                <w:rFonts w:hint="eastAsia" w:ascii="仿宋" w:hAnsi="仿宋" w:eastAsia="仿宋" w:cs="仿宋"/>
                <w:sz w:val="24"/>
                <w:szCs w:val="24"/>
              </w:rPr>
            </w:pPr>
            <w:r>
              <w:rPr>
                <w:rFonts w:hint="eastAsia" w:ascii="仿宋" w:hAnsi="仿宋" w:eastAsia="仿宋" w:cs="仿宋"/>
                <w:sz w:val="24"/>
                <w:szCs w:val="24"/>
              </w:rPr>
              <w:t>※3.配合视图智能运维工具，支持在界面查看算法仓库中的算法列表，包括业务类型、算法类型、算法版本等。</w:t>
            </w:r>
          </w:p>
          <w:p>
            <w:pPr>
              <w:jc w:val="left"/>
              <w:rPr>
                <w:rFonts w:hint="eastAsia" w:ascii="仿宋" w:hAnsi="仿宋" w:eastAsia="仿宋" w:cs="仿宋"/>
                <w:sz w:val="24"/>
                <w:szCs w:val="24"/>
              </w:rPr>
            </w:pPr>
            <w:r>
              <w:rPr>
                <w:rFonts w:hint="eastAsia" w:ascii="仿宋" w:hAnsi="仿宋" w:eastAsia="仿宋" w:cs="仿宋"/>
                <w:sz w:val="24"/>
                <w:szCs w:val="24"/>
              </w:rPr>
              <w:t>算法类型包括人脸分析算子、人脸告警算子、人脸检索算子、人脸视频流算子、车辆二次分析算子、车辆检索算子、结构化图片流算子、结构化视频流算子等。</w:t>
            </w:r>
          </w:p>
          <w:p>
            <w:pPr>
              <w:jc w:val="left"/>
              <w:rPr>
                <w:rFonts w:hint="eastAsia" w:ascii="仿宋" w:hAnsi="仿宋" w:eastAsia="仿宋" w:cs="仿宋"/>
                <w:sz w:val="24"/>
                <w:szCs w:val="24"/>
              </w:rPr>
            </w:pPr>
            <w:r>
              <w:rPr>
                <w:rFonts w:hint="eastAsia" w:ascii="仿宋" w:hAnsi="仿宋" w:eastAsia="仿宋" w:cs="仿宋"/>
                <w:sz w:val="24"/>
                <w:szCs w:val="24"/>
              </w:rPr>
              <w:t>※4.配合视图智能运维工具，支持对服务子节点进行算法类型授权，可调用算法仓库中算法进行解析。</w:t>
            </w:r>
          </w:p>
          <w:p>
            <w:pPr>
              <w:jc w:val="left"/>
              <w:rPr>
                <w:rFonts w:hint="eastAsia" w:ascii="仿宋" w:hAnsi="仿宋" w:eastAsia="仿宋" w:cs="仿宋"/>
                <w:sz w:val="24"/>
                <w:szCs w:val="24"/>
              </w:rPr>
            </w:pPr>
            <w:r>
              <w:rPr>
                <w:rFonts w:hint="eastAsia" w:ascii="仿宋" w:hAnsi="仿宋" w:eastAsia="仿宋" w:cs="仿宋"/>
                <w:sz w:val="24"/>
                <w:szCs w:val="24"/>
              </w:rPr>
              <w:t>※5.配合视图智能运维工具，支持并发运行不同的算法。</w:t>
            </w:r>
          </w:p>
          <w:p>
            <w:pPr>
              <w:jc w:val="left"/>
              <w:rPr>
                <w:rFonts w:hint="eastAsia" w:ascii="仿宋" w:hAnsi="仿宋" w:eastAsia="仿宋" w:cs="仿宋"/>
                <w:sz w:val="24"/>
                <w:szCs w:val="24"/>
              </w:rPr>
            </w:pPr>
            <w:r>
              <w:rPr>
                <w:rFonts w:hint="eastAsia" w:ascii="仿宋" w:hAnsi="仿宋" w:eastAsia="仿宋" w:cs="仿宋"/>
                <w:sz w:val="24"/>
                <w:szCs w:val="24"/>
              </w:rPr>
              <w:t>※6.配合视图智能运维工具，支持对服务子节点进行算法类型和资源类型配置。</w:t>
            </w:r>
          </w:p>
          <w:p>
            <w:pPr>
              <w:jc w:val="left"/>
              <w:rPr>
                <w:rFonts w:hint="eastAsia" w:ascii="仿宋" w:hAnsi="仿宋" w:eastAsia="仿宋" w:cs="仿宋"/>
                <w:sz w:val="24"/>
                <w:szCs w:val="24"/>
              </w:rPr>
            </w:pPr>
            <w:r>
              <w:rPr>
                <w:rFonts w:hint="eastAsia" w:ascii="仿宋" w:hAnsi="仿宋" w:eastAsia="仿宋" w:cs="仿宋"/>
                <w:sz w:val="24"/>
                <w:szCs w:val="24"/>
              </w:rPr>
              <w:t>7.配合统一运维平台，具有开放性协议以供第三方调用。</w:t>
            </w:r>
          </w:p>
          <w:p>
            <w:pPr>
              <w:jc w:val="left"/>
              <w:rPr>
                <w:rFonts w:hint="eastAsia" w:ascii="仿宋" w:hAnsi="仿宋" w:eastAsia="仿宋" w:cs="仿宋"/>
                <w:sz w:val="24"/>
                <w:szCs w:val="24"/>
              </w:rPr>
            </w:pPr>
            <w:r>
              <w:rPr>
                <w:rFonts w:hint="eastAsia" w:ascii="仿宋" w:hAnsi="仿宋" w:eastAsia="仿宋" w:cs="仿宋"/>
                <w:sz w:val="24"/>
                <w:szCs w:val="24"/>
              </w:rPr>
              <w:t>8.配合统一运维平台，支持服务单独在线升级。</w:t>
            </w:r>
          </w:p>
          <w:p>
            <w:pPr>
              <w:jc w:val="left"/>
              <w:rPr>
                <w:rFonts w:hint="eastAsia" w:ascii="仿宋" w:hAnsi="仿宋" w:eastAsia="仿宋" w:cs="仿宋"/>
                <w:sz w:val="24"/>
                <w:szCs w:val="24"/>
              </w:rPr>
            </w:pPr>
            <w:r>
              <w:rPr>
                <w:rFonts w:hint="eastAsia" w:ascii="仿宋" w:hAnsi="仿宋" w:eastAsia="仿宋" w:cs="仿宋"/>
                <w:sz w:val="24"/>
                <w:szCs w:val="24"/>
              </w:rPr>
              <w:t>9.配合统一运维平台，支持查看、添加、删除、停止和重启分析单元。</w:t>
            </w:r>
          </w:p>
          <w:p>
            <w:pPr>
              <w:jc w:val="left"/>
              <w:rPr>
                <w:rFonts w:hint="eastAsia" w:ascii="仿宋" w:hAnsi="仿宋" w:eastAsia="仿宋" w:cs="仿宋"/>
                <w:sz w:val="24"/>
                <w:szCs w:val="24"/>
              </w:rPr>
            </w:pPr>
            <w:r>
              <w:rPr>
                <w:rFonts w:hint="eastAsia" w:ascii="仿宋" w:hAnsi="仿宋" w:eastAsia="仿宋" w:cs="仿宋"/>
                <w:sz w:val="24"/>
                <w:szCs w:val="24"/>
              </w:rPr>
              <w:t>10.用户可以选择某张人脸图片，在人像库中查找相似度高于设定阈值的人脸图片。系统根据相似度高低来排序。首张图片命中率不低于99%，前10位命中率不低于99.9%，前50位命中率不低于99.99%。</w:t>
            </w:r>
          </w:p>
          <w:p>
            <w:pPr>
              <w:jc w:val="left"/>
              <w:rPr>
                <w:rFonts w:hint="eastAsia" w:ascii="仿宋" w:hAnsi="仿宋" w:eastAsia="仿宋" w:cs="仿宋"/>
                <w:sz w:val="24"/>
                <w:szCs w:val="24"/>
              </w:rPr>
            </w:pPr>
            <w:r>
              <w:rPr>
                <w:rFonts w:hint="eastAsia" w:ascii="仿宋" w:hAnsi="仿宋" w:eastAsia="仿宋" w:cs="仿宋"/>
                <w:sz w:val="24"/>
                <w:szCs w:val="24"/>
              </w:rPr>
              <w:t>11.1：1比对：支持导入两张人脸图片进行一对一比对，输出比对相似度，单张GPU卡比对速度不低于80对/秒，支持扩展。</w:t>
            </w:r>
          </w:p>
          <w:p>
            <w:pPr>
              <w:jc w:val="left"/>
              <w:rPr>
                <w:rFonts w:hint="eastAsia" w:ascii="仿宋" w:hAnsi="仿宋" w:eastAsia="仿宋" w:cs="仿宋"/>
                <w:sz w:val="24"/>
                <w:szCs w:val="24"/>
              </w:rPr>
            </w:pPr>
            <w:r>
              <w:rPr>
                <w:rFonts w:hint="eastAsia" w:ascii="仿宋" w:hAnsi="仿宋" w:eastAsia="仿宋" w:cs="仿宋"/>
                <w:sz w:val="24"/>
                <w:szCs w:val="24"/>
              </w:rPr>
              <w:t>12.支持针对单个人脸库或两个人脸库之间的重复人员查询，并返回查重结果。 可查看正在进行的查重任务状态、相关信息，并可对己完成的查重任务进行查看或删除。</w:t>
            </w:r>
          </w:p>
          <w:p>
            <w:pPr>
              <w:jc w:val="left"/>
              <w:rPr>
                <w:rFonts w:hint="eastAsia" w:ascii="仿宋" w:hAnsi="仿宋" w:eastAsia="仿宋" w:cs="仿宋"/>
                <w:sz w:val="24"/>
                <w:szCs w:val="24"/>
              </w:rPr>
            </w:pPr>
            <w:r>
              <w:rPr>
                <w:rFonts w:hint="eastAsia" w:ascii="仿宋" w:hAnsi="仿宋" w:eastAsia="仿宋" w:cs="仿宋"/>
                <w:sz w:val="24"/>
                <w:szCs w:val="24"/>
              </w:rPr>
              <w:t>13.支持动态人脸识别，对抓拍的人脸图片进行分析，将分析后的结果与关联的黑名单库进行比较，比对成功时触发报警，并产生报警提示（显示报警时间、 地点、 相似度值等信息）。</w:t>
            </w:r>
          </w:p>
          <w:p>
            <w:pPr>
              <w:jc w:val="left"/>
              <w:rPr>
                <w:rFonts w:hint="eastAsia" w:ascii="仿宋" w:hAnsi="仿宋" w:eastAsia="仿宋" w:cs="仿宋"/>
                <w:sz w:val="24"/>
                <w:szCs w:val="24"/>
              </w:rPr>
            </w:pPr>
            <w:r>
              <w:rPr>
                <w:rFonts w:hint="eastAsia" w:ascii="仿宋" w:hAnsi="仿宋" w:eastAsia="仿宋" w:cs="仿宋"/>
                <w:sz w:val="24"/>
                <w:szCs w:val="24"/>
              </w:rPr>
              <w:t>14.支持抓拍库历史过人、过车记录查询；</w:t>
            </w:r>
          </w:p>
          <w:p>
            <w:pPr>
              <w:jc w:val="left"/>
              <w:rPr>
                <w:rFonts w:hint="eastAsia" w:ascii="仿宋" w:hAnsi="仿宋" w:eastAsia="仿宋" w:cs="仿宋"/>
                <w:sz w:val="24"/>
                <w:szCs w:val="24"/>
              </w:rPr>
            </w:pPr>
            <w:r>
              <w:rPr>
                <w:rFonts w:hint="eastAsia" w:ascii="仿宋" w:hAnsi="仿宋" w:eastAsia="仿宋" w:cs="仿宋"/>
                <w:sz w:val="24"/>
                <w:szCs w:val="24"/>
              </w:rPr>
              <w:t>15.支持手动选取单张图片，按时间和通道过滤，与历史抓拍数据比对，以图搜图出符合条件的目标，按相似度从高到底排列；</w:t>
            </w:r>
          </w:p>
          <w:p>
            <w:pPr>
              <w:jc w:val="left"/>
              <w:rPr>
                <w:rFonts w:hint="eastAsia" w:ascii="仿宋" w:hAnsi="仿宋" w:eastAsia="仿宋" w:cs="仿宋"/>
                <w:sz w:val="24"/>
                <w:szCs w:val="24"/>
              </w:rPr>
            </w:pPr>
            <w:r>
              <w:rPr>
                <w:rFonts w:hint="eastAsia" w:ascii="仿宋" w:hAnsi="仿宋" w:eastAsia="仿宋" w:cs="仿宋"/>
                <w:sz w:val="24"/>
                <w:szCs w:val="24"/>
              </w:rPr>
              <w:t>16.支持图片库注册及查询，支持按姓名、性别、生日、身份证号等条件过滤；</w:t>
            </w:r>
          </w:p>
          <w:p>
            <w:pPr>
              <w:jc w:val="left"/>
              <w:rPr>
                <w:rFonts w:hint="eastAsia" w:ascii="仿宋" w:hAnsi="仿宋" w:eastAsia="仿宋" w:cs="仿宋"/>
                <w:sz w:val="24"/>
                <w:szCs w:val="24"/>
              </w:rPr>
            </w:pPr>
            <w:r>
              <w:rPr>
                <w:rFonts w:hint="eastAsia" w:ascii="仿宋" w:hAnsi="仿宋" w:eastAsia="仿宋" w:cs="仿宋"/>
                <w:sz w:val="24"/>
                <w:szCs w:val="24"/>
              </w:rPr>
              <w:t>17.支持区分黑名单库、白名单库、静态库等注册库类型；</w:t>
            </w:r>
          </w:p>
          <w:p>
            <w:pPr>
              <w:jc w:val="left"/>
              <w:rPr>
                <w:rFonts w:hint="eastAsia" w:ascii="仿宋" w:hAnsi="仿宋" w:eastAsia="仿宋" w:cs="仿宋"/>
                <w:sz w:val="24"/>
                <w:szCs w:val="24"/>
              </w:rPr>
            </w:pPr>
            <w:r>
              <w:rPr>
                <w:rFonts w:hint="eastAsia" w:ascii="仿宋" w:hAnsi="仿宋" w:eastAsia="仿宋" w:cs="仿宋"/>
                <w:sz w:val="24"/>
                <w:szCs w:val="24"/>
              </w:rPr>
              <w:t>18.支持对注册库进行增加、删除、修改操作；</w:t>
            </w:r>
          </w:p>
          <w:p>
            <w:pPr>
              <w:jc w:val="left"/>
              <w:rPr>
                <w:rFonts w:hint="eastAsia" w:ascii="仿宋" w:hAnsi="仿宋" w:eastAsia="仿宋" w:cs="仿宋"/>
                <w:sz w:val="24"/>
                <w:szCs w:val="24"/>
              </w:rPr>
            </w:pPr>
            <w:r>
              <w:rPr>
                <w:rFonts w:hint="eastAsia" w:ascii="仿宋" w:hAnsi="仿宋" w:eastAsia="仿宋" w:cs="仿宋"/>
                <w:sz w:val="24"/>
                <w:szCs w:val="24"/>
              </w:rPr>
              <w:t>19.支持对注册库库成员进行增加、删除、修改操作；</w:t>
            </w:r>
          </w:p>
          <w:p>
            <w:pPr>
              <w:jc w:val="left"/>
              <w:rPr>
                <w:rFonts w:hint="eastAsia" w:ascii="仿宋" w:hAnsi="仿宋" w:eastAsia="仿宋" w:cs="仿宋"/>
                <w:sz w:val="24"/>
                <w:szCs w:val="24"/>
              </w:rPr>
            </w:pPr>
            <w:r>
              <w:rPr>
                <w:rFonts w:hint="eastAsia" w:ascii="仿宋" w:hAnsi="仿宋" w:eastAsia="仿宋" w:cs="仿宋"/>
                <w:sz w:val="24"/>
                <w:szCs w:val="24"/>
              </w:rPr>
              <w:t>20.支持两个库之间进行碰撞，比对得出两个库中同一目标的结果；</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3</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布控全目标比对授权</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1.适用人脸以图搜图及布控业务</w:t>
            </w:r>
          </w:p>
          <w:p>
            <w:pPr>
              <w:jc w:val="left"/>
              <w:rPr>
                <w:rFonts w:hint="eastAsia" w:ascii="仿宋" w:hAnsi="仿宋" w:eastAsia="仿宋" w:cs="仿宋"/>
                <w:sz w:val="24"/>
                <w:szCs w:val="24"/>
              </w:rPr>
            </w:pPr>
            <w:r>
              <w:rPr>
                <w:rFonts w:hint="eastAsia" w:ascii="仿宋" w:hAnsi="仿宋" w:eastAsia="仿宋" w:cs="仿宋"/>
                <w:sz w:val="24"/>
                <w:szCs w:val="24"/>
              </w:rPr>
              <w:t>2.最大支持2000万人脸库（默认600万抓拍库和1400万注册库）以图搜图秒级响应</w:t>
            </w:r>
          </w:p>
          <w:p>
            <w:pPr>
              <w:jc w:val="left"/>
              <w:rPr>
                <w:rFonts w:hint="eastAsia" w:ascii="仿宋" w:hAnsi="仿宋" w:eastAsia="仿宋" w:cs="仿宋"/>
                <w:sz w:val="24"/>
                <w:szCs w:val="24"/>
              </w:rPr>
            </w:pPr>
            <w:r>
              <w:rPr>
                <w:rFonts w:hint="eastAsia" w:ascii="仿宋" w:hAnsi="仿宋" w:eastAsia="仿宋" w:cs="仿宋"/>
                <w:sz w:val="24"/>
                <w:szCs w:val="24"/>
              </w:rPr>
              <w:t>3.最大支持500万黑/白名单库布控</w:t>
            </w:r>
          </w:p>
          <w:p>
            <w:pPr>
              <w:jc w:val="left"/>
              <w:rPr>
                <w:rFonts w:hint="eastAsia" w:ascii="仿宋" w:hAnsi="仿宋" w:eastAsia="仿宋" w:cs="仿宋"/>
                <w:sz w:val="24"/>
                <w:szCs w:val="24"/>
              </w:rPr>
            </w:pPr>
            <w:r>
              <w:rPr>
                <w:rFonts w:hint="eastAsia" w:ascii="仿宋" w:hAnsi="仿宋" w:eastAsia="仿宋" w:cs="仿宋"/>
                <w:sz w:val="24"/>
                <w:szCs w:val="24"/>
              </w:rPr>
              <w:t>4.支持将抓拍图片与指定图片库进行实时比对，得到超过布控阈值的首位命中目标信息；支持按时间、通道查询比对结果；</w:t>
            </w:r>
          </w:p>
          <w:p>
            <w:pPr>
              <w:jc w:val="left"/>
              <w:rPr>
                <w:rFonts w:hint="eastAsia" w:ascii="仿宋" w:hAnsi="仿宋" w:eastAsia="仿宋" w:cs="仿宋"/>
                <w:sz w:val="24"/>
                <w:szCs w:val="24"/>
              </w:rPr>
            </w:pPr>
            <w:r>
              <w:rPr>
                <w:rFonts w:hint="eastAsia" w:ascii="仿宋" w:hAnsi="仿宋" w:eastAsia="仿宋" w:cs="仿宋"/>
                <w:sz w:val="24"/>
                <w:szCs w:val="24"/>
              </w:rPr>
              <w:t>※5.配合视图智能运维工具，支持在界面查看算法仓库中的算法列表，包括业务类型、算法类型、算法版本等。</w:t>
            </w:r>
          </w:p>
          <w:p>
            <w:pPr>
              <w:jc w:val="left"/>
              <w:rPr>
                <w:rFonts w:hint="eastAsia" w:ascii="仿宋" w:hAnsi="仿宋" w:eastAsia="仿宋" w:cs="仿宋"/>
                <w:sz w:val="24"/>
                <w:szCs w:val="24"/>
              </w:rPr>
            </w:pPr>
            <w:r>
              <w:rPr>
                <w:rFonts w:hint="eastAsia" w:ascii="仿宋" w:hAnsi="仿宋" w:eastAsia="仿宋" w:cs="仿宋"/>
                <w:sz w:val="24"/>
                <w:szCs w:val="24"/>
              </w:rPr>
              <w:t>算法类型包括人脸分析算子、人脸告警算子、人脸检索算子、人脸视频流算子、车辆二次分析算子、车辆检索算子、结构化图片流算子、结构化视频流算子等。</w:t>
            </w:r>
          </w:p>
          <w:p>
            <w:pPr>
              <w:jc w:val="left"/>
              <w:rPr>
                <w:rFonts w:hint="eastAsia" w:ascii="仿宋" w:hAnsi="仿宋" w:eastAsia="仿宋" w:cs="仿宋"/>
                <w:sz w:val="24"/>
                <w:szCs w:val="24"/>
              </w:rPr>
            </w:pPr>
            <w:r>
              <w:rPr>
                <w:rFonts w:hint="eastAsia" w:ascii="仿宋" w:hAnsi="仿宋" w:eastAsia="仿宋" w:cs="仿宋"/>
                <w:sz w:val="24"/>
                <w:szCs w:val="24"/>
              </w:rPr>
              <w:t>※6.配合视图智能运维工具，支持对服务子节点进行算法类型授权，可调用算法仓库中算法进行解析。</w:t>
            </w:r>
          </w:p>
          <w:p>
            <w:pPr>
              <w:jc w:val="left"/>
              <w:rPr>
                <w:rFonts w:hint="eastAsia" w:ascii="仿宋" w:hAnsi="仿宋" w:eastAsia="仿宋" w:cs="仿宋"/>
                <w:sz w:val="24"/>
                <w:szCs w:val="24"/>
              </w:rPr>
            </w:pPr>
            <w:r>
              <w:rPr>
                <w:rFonts w:hint="eastAsia" w:ascii="仿宋" w:hAnsi="仿宋" w:eastAsia="仿宋" w:cs="仿宋"/>
                <w:sz w:val="24"/>
                <w:szCs w:val="24"/>
              </w:rPr>
              <w:t>※7.配合视图智能运维工具，支持并发运行不同的算法。</w:t>
            </w:r>
          </w:p>
          <w:p>
            <w:pPr>
              <w:jc w:val="left"/>
              <w:rPr>
                <w:rFonts w:hint="eastAsia" w:ascii="仿宋" w:hAnsi="仿宋" w:eastAsia="仿宋" w:cs="仿宋"/>
                <w:sz w:val="24"/>
                <w:szCs w:val="24"/>
              </w:rPr>
            </w:pPr>
            <w:r>
              <w:rPr>
                <w:rFonts w:hint="eastAsia" w:ascii="仿宋" w:hAnsi="仿宋" w:eastAsia="仿宋" w:cs="仿宋"/>
                <w:sz w:val="24"/>
                <w:szCs w:val="24"/>
              </w:rPr>
              <w:t>※8.支持对服务子节点进行算法类型和资源类型配置。</w:t>
            </w:r>
          </w:p>
          <w:p>
            <w:pPr>
              <w:jc w:val="left"/>
              <w:rPr>
                <w:rFonts w:hint="eastAsia" w:ascii="仿宋" w:hAnsi="仿宋" w:eastAsia="仿宋" w:cs="仿宋"/>
                <w:sz w:val="24"/>
                <w:szCs w:val="24"/>
              </w:rPr>
            </w:pPr>
            <w:r>
              <w:rPr>
                <w:rFonts w:hint="eastAsia" w:ascii="仿宋" w:hAnsi="仿宋" w:eastAsia="仿宋" w:cs="仿宋"/>
                <w:sz w:val="24"/>
                <w:szCs w:val="24"/>
              </w:rPr>
              <w:t>9.配合统一运维平台，具有开放性协议以供第三方调用。</w:t>
            </w:r>
          </w:p>
          <w:p>
            <w:pPr>
              <w:jc w:val="left"/>
              <w:rPr>
                <w:rFonts w:hint="eastAsia" w:ascii="仿宋" w:hAnsi="仿宋" w:eastAsia="仿宋" w:cs="仿宋"/>
                <w:sz w:val="24"/>
                <w:szCs w:val="24"/>
              </w:rPr>
            </w:pPr>
            <w:r>
              <w:rPr>
                <w:rFonts w:hint="eastAsia" w:ascii="仿宋" w:hAnsi="仿宋" w:eastAsia="仿宋" w:cs="仿宋"/>
                <w:sz w:val="24"/>
                <w:szCs w:val="24"/>
              </w:rPr>
              <w:t>10.用户可以选择某张人脸图片，在人像库中查找相似度高于设定阈值的人脸图片。系统根据相似度高低来排序。首张图片命中率不低于99%，前10位命中率不低于99.9%，前50位命中率不低于99.99%。</w:t>
            </w:r>
          </w:p>
          <w:p>
            <w:pPr>
              <w:jc w:val="left"/>
              <w:rPr>
                <w:rFonts w:hint="eastAsia" w:ascii="仿宋" w:hAnsi="仿宋" w:eastAsia="仿宋" w:cs="仿宋"/>
                <w:sz w:val="24"/>
                <w:szCs w:val="24"/>
              </w:rPr>
            </w:pPr>
            <w:r>
              <w:rPr>
                <w:rFonts w:hint="eastAsia" w:ascii="仿宋" w:hAnsi="仿宋" w:eastAsia="仿宋" w:cs="仿宋"/>
                <w:sz w:val="24"/>
                <w:szCs w:val="24"/>
              </w:rPr>
              <w:t>11.1：1比对：支持导入两张人脸图片进行一对一比对，输出比对相似度，单张GPU卡比对速度不低于80对/秒，支持扩展。</w:t>
            </w:r>
          </w:p>
          <w:p>
            <w:pPr>
              <w:jc w:val="left"/>
              <w:rPr>
                <w:rFonts w:hint="eastAsia" w:ascii="仿宋" w:hAnsi="仿宋" w:eastAsia="仿宋" w:cs="仿宋"/>
                <w:sz w:val="24"/>
                <w:szCs w:val="24"/>
              </w:rPr>
            </w:pPr>
            <w:r>
              <w:rPr>
                <w:rFonts w:hint="eastAsia" w:ascii="仿宋" w:hAnsi="仿宋" w:eastAsia="仿宋" w:cs="仿宋"/>
                <w:sz w:val="24"/>
                <w:szCs w:val="24"/>
              </w:rPr>
              <w:t>12.支持针对单个人脸库或两个人脸库之间的重复人员查询，并返回查重结果。 可查看正在进行的查重任务状态、相关信息，并可对己完成的查重任务进行查看或删除。</w:t>
            </w:r>
          </w:p>
          <w:p>
            <w:pPr>
              <w:jc w:val="left"/>
              <w:rPr>
                <w:rFonts w:hint="eastAsia" w:ascii="仿宋" w:hAnsi="仿宋" w:eastAsia="仿宋" w:cs="仿宋"/>
                <w:sz w:val="24"/>
                <w:szCs w:val="24"/>
              </w:rPr>
            </w:pPr>
            <w:r>
              <w:rPr>
                <w:rFonts w:hint="eastAsia" w:ascii="仿宋" w:hAnsi="仿宋" w:eastAsia="仿宋" w:cs="仿宋"/>
                <w:sz w:val="24"/>
                <w:szCs w:val="24"/>
              </w:rPr>
              <w:t>13.支持针对单个人脸库或两个人脸库之间的重复人员查询，并返回查重结果。 可查看正在进行的查重任务状态、相关信息，并可对己完成的查重任务进行查看或删除。</w:t>
            </w:r>
          </w:p>
          <w:p>
            <w:pPr>
              <w:jc w:val="left"/>
              <w:rPr>
                <w:rFonts w:hint="eastAsia" w:ascii="仿宋" w:hAnsi="仿宋" w:eastAsia="仿宋" w:cs="仿宋"/>
                <w:sz w:val="24"/>
                <w:szCs w:val="24"/>
              </w:rPr>
            </w:pPr>
            <w:r>
              <w:rPr>
                <w:rFonts w:hint="eastAsia" w:ascii="仿宋" w:hAnsi="仿宋" w:eastAsia="仿宋" w:cs="仿宋"/>
                <w:sz w:val="24"/>
                <w:szCs w:val="24"/>
              </w:rPr>
              <w:t>14.支持将抓拍人脸图片与人脸库进行实时比对，得到相似度最高的一条人员信息，并显示报警时间、地点、相似度值。</w:t>
            </w:r>
          </w:p>
          <w:p>
            <w:pPr>
              <w:jc w:val="left"/>
              <w:rPr>
                <w:rFonts w:hint="eastAsia" w:ascii="仿宋" w:hAnsi="仿宋" w:eastAsia="仿宋" w:cs="仿宋"/>
                <w:sz w:val="24"/>
                <w:szCs w:val="24"/>
              </w:rPr>
            </w:pPr>
            <w:r>
              <w:rPr>
                <w:rFonts w:hint="eastAsia" w:ascii="仿宋" w:hAnsi="仿宋" w:eastAsia="仿宋" w:cs="仿宋"/>
                <w:sz w:val="24"/>
                <w:szCs w:val="24"/>
              </w:rPr>
              <w:t>15.单张比对卡支持不低于300亿次特征数据每秒比对速度，支持线性扩展。</w:t>
            </w:r>
          </w:p>
          <w:p>
            <w:pPr>
              <w:jc w:val="left"/>
              <w:rPr>
                <w:rFonts w:hint="eastAsia" w:ascii="仿宋" w:hAnsi="仿宋" w:eastAsia="仿宋" w:cs="仿宋"/>
                <w:sz w:val="24"/>
                <w:szCs w:val="24"/>
              </w:rPr>
            </w:pPr>
            <w:r>
              <w:rPr>
                <w:rFonts w:hint="eastAsia" w:ascii="仿宋" w:hAnsi="仿宋" w:eastAsia="仿宋" w:cs="仿宋"/>
                <w:sz w:val="24"/>
                <w:szCs w:val="24"/>
              </w:rPr>
              <w:t>16.单张智能比对卡支持不低于1亿条数据（由委托方提供）的检索，响应时间不超过0.04秒，支持线性扩展。</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4</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人脸解析授权</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配合智能解析T4卡使用，一个授权对应1卡全解析能力，具体单卡解析性能参照各解析卡性能</w:t>
            </w:r>
          </w:p>
          <w:p>
            <w:pPr>
              <w:jc w:val="left"/>
              <w:rPr>
                <w:rFonts w:hint="eastAsia" w:ascii="仿宋" w:hAnsi="仿宋" w:eastAsia="仿宋" w:cs="仿宋"/>
                <w:sz w:val="24"/>
                <w:szCs w:val="24"/>
              </w:rPr>
            </w:pPr>
            <w:r>
              <w:rPr>
                <w:rFonts w:hint="eastAsia" w:ascii="仿宋" w:hAnsi="仿宋" w:eastAsia="仿宋" w:cs="仿宋"/>
                <w:sz w:val="24"/>
                <w:szCs w:val="24"/>
              </w:rPr>
              <w:t>单卡支持200张/秒人脸小图解析</w:t>
            </w:r>
          </w:p>
          <w:p>
            <w:pPr>
              <w:jc w:val="left"/>
              <w:rPr>
                <w:rFonts w:hint="eastAsia" w:ascii="仿宋" w:hAnsi="仿宋" w:eastAsia="仿宋" w:cs="仿宋"/>
                <w:sz w:val="24"/>
                <w:szCs w:val="24"/>
              </w:rPr>
            </w:pPr>
            <w:r>
              <w:rPr>
                <w:rFonts w:hint="eastAsia" w:ascii="仿宋" w:hAnsi="仿宋" w:eastAsia="仿宋" w:cs="仿宋"/>
                <w:sz w:val="24"/>
                <w:szCs w:val="24"/>
              </w:rPr>
              <w:t>支持人脸图片流检测分析，支持性别、年龄段、表情、眼镜、胡子、口罩、眼睛开闭、嘴巴状态等属性，支持人脸FQS算法（人脸质量单项评分）</w:t>
            </w:r>
          </w:p>
          <w:p>
            <w:pPr>
              <w:jc w:val="left"/>
              <w:rPr>
                <w:rFonts w:hint="eastAsia" w:ascii="仿宋" w:hAnsi="仿宋" w:eastAsia="仿宋" w:cs="仿宋"/>
                <w:sz w:val="24"/>
                <w:szCs w:val="24"/>
              </w:rPr>
            </w:pPr>
            <w:r>
              <w:rPr>
                <w:rFonts w:hint="eastAsia" w:ascii="仿宋" w:hAnsi="仿宋" w:eastAsia="仿宋" w:cs="仿宋"/>
                <w:sz w:val="24"/>
                <w:szCs w:val="24"/>
              </w:rPr>
              <w:t>支持人脸图片特征提取</w:t>
            </w:r>
          </w:p>
          <w:p>
            <w:pPr>
              <w:jc w:val="left"/>
              <w:rPr>
                <w:rFonts w:hint="eastAsia" w:ascii="仿宋" w:hAnsi="仿宋" w:eastAsia="仿宋" w:cs="仿宋"/>
                <w:sz w:val="24"/>
                <w:szCs w:val="24"/>
              </w:rPr>
            </w:pPr>
            <w:r>
              <w:rPr>
                <w:rFonts w:hint="eastAsia" w:ascii="仿宋" w:hAnsi="仿宋" w:eastAsia="仿宋" w:cs="仿宋"/>
                <w:sz w:val="24"/>
                <w:szCs w:val="24"/>
              </w:rPr>
              <w:t>支持区分黑名单库、白名单库、静态库等注册库类型;支持对注册库进行增加、删除、修改操作;支持对注册库库成员进行增加、删除、修改操作</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5</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T4卡</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T4 GPU卡，具备2560个CUDA核心，单卡提供 130 TOPS INT8算力，支持标准PCIe x16，支持JPEG和视频硬件编解码，提升图片和视频类应用性能，实现快速高效的处理推理、图像识别及处理等工作。</w:t>
            </w:r>
          </w:p>
          <w:p>
            <w:pPr>
              <w:jc w:val="left"/>
              <w:rPr>
                <w:rFonts w:hint="eastAsia" w:ascii="仿宋" w:hAnsi="仿宋" w:eastAsia="仿宋" w:cs="仿宋"/>
                <w:sz w:val="24"/>
                <w:szCs w:val="24"/>
              </w:rPr>
            </w:pPr>
            <w:r>
              <w:rPr>
                <w:rFonts w:hint="eastAsia" w:ascii="仿宋" w:hAnsi="仿宋" w:eastAsia="仿宋" w:cs="仿宋"/>
                <w:sz w:val="24"/>
                <w:szCs w:val="24"/>
              </w:rPr>
              <w:t>采用 服务器硬件 + GPU卡 + 纯软授权形式组合下单</w:t>
            </w:r>
          </w:p>
          <w:p>
            <w:pPr>
              <w:jc w:val="left"/>
              <w:rPr>
                <w:rFonts w:hint="eastAsia" w:ascii="仿宋" w:hAnsi="仿宋" w:eastAsia="仿宋" w:cs="仿宋"/>
                <w:sz w:val="24"/>
                <w:szCs w:val="24"/>
              </w:rPr>
            </w:pPr>
            <w:r>
              <w:rPr>
                <w:rFonts w:hint="eastAsia" w:ascii="仿宋" w:hAnsi="仿宋" w:eastAsia="仿宋" w:cs="仿宋"/>
                <w:sz w:val="24"/>
                <w:szCs w:val="24"/>
              </w:rPr>
              <w:t>单卡性能</w:t>
            </w:r>
          </w:p>
          <w:p>
            <w:pPr>
              <w:jc w:val="left"/>
              <w:rPr>
                <w:rFonts w:hint="eastAsia" w:ascii="仿宋" w:hAnsi="仿宋" w:eastAsia="仿宋" w:cs="仿宋"/>
                <w:sz w:val="24"/>
                <w:szCs w:val="24"/>
              </w:rPr>
            </w:pPr>
            <w:r>
              <w:rPr>
                <w:rFonts w:hint="eastAsia" w:ascii="仿宋" w:hAnsi="仿宋" w:eastAsia="仿宋" w:cs="仿宋"/>
                <w:sz w:val="24"/>
                <w:szCs w:val="24"/>
              </w:rPr>
              <w:t>人脸：单卡200张/秒人脸小图</w:t>
            </w:r>
          </w:p>
          <w:p>
            <w:pPr>
              <w:jc w:val="left"/>
              <w:rPr>
                <w:rFonts w:hint="eastAsia" w:ascii="仿宋" w:hAnsi="仿宋" w:eastAsia="仿宋" w:cs="仿宋"/>
                <w:sz w:val="24"/>
                <w:szCs w:val="24"/>
              </w:rPr>
            </w:pPr>
            <w:r>
              <w:rPr>
                <w:rFonts w:hint="eastAsia" w:ascii="仿宋" w:hAnsi="仿宋" w:eastAsia="仿宋" w:cs="仿宋"/>
                <w:sz w:val="24"/>
                <w:szCs w:val="24"/>
              </w:rPr>
              <w:t>车辆：单卡日处理300万张(图片分辨率200万-900万)</w:t>
            </w:r>
          </w:p>
          <w:p>
            <w:pPr>
              <w:jc w:val="left"/>
              <w:rPr>
                <w:rFonts w:hint="eastAsia" w:ascii="仿宋" w:hAnsi="仿宋" w:eastAsia="仿宋" w:cs="仿宋"/>
                <w:sz w:val="24"/>
                <w:szCs w:val="24"/>
              </w:rPr>
            </w:pPr>
            <w:r>
              <w:rPr>
                <w:rFonts w:hint="eastAsia" w:ascii="仿宋" w:hAnsi="仿宋" w:eastAsia="仿宋" w:cs="仿宋"/>
                <w:sz w:val="24"/>
                <w:szCs w:val="24"/>
              </w:rPr>
              <w:t>结构化：单卡30路1080P实时视频流或图片流100张/秒目标分析</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张</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6</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解析卡</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智能分析卡，采用4个AI处理器，是标准的PCIe</w:t>
            </w:r>
          </w:p>
          <w:p>
            <w:pPr>
              <w:jc w:val="left"/>
              <w:rPr>
                <w:rFonts w:hint="eastAsia" w:ascii="仿宋" w:hAnsi="仿宋" w:eastAsia="仿宋" w:cs="仿宋"/>
                <w:sz w:val="24"/>
                <w:szCs w:val="24"/>
              </w:rPr>
            </w:pPr>
            <w:r>
              <w:rPr>
                <w:rFonts w:hint="eastAsia" w:ascii="仿宋" w:hAnsi="仿宋" w:eastAsia="仿宋" w:cs="仿宋"/>
                <w:sz w:val="24"/>
                <w:szCs w:val="24"/>
              </w:rPr>
              <w:t>HHHL卡，配合主设备（X86各种服务器、部分ARM服务器），实现快速高效的处理推理、图像识别及处理等工作。</w:t>
            </w:r>
          </w:p>
          <w:p>
            <w:pPr>
              <w:jc w:val="left"/>
              <w:rPr>
                <w:rFonts w:hint="eastAsia" w:ascii="仿宋" w:hAnsi="仿宋" w:eastAsia="仿宋" w:cs="仿宋"/>
                <w:sz w:val="24"/>
                <w:szCs w:val="24"/>
              </w:rPr>
            </w:pPr>
            <w:r>
              <w:rPr>
                <w:rFonts w:hint="eastAsia" w:ascii="仿宋" w:hAnsi="仿宋" w:eastAsia="仿宋" w:cs="仿宋"/>
                <w:sz w:val="24"/>
                <w:szCs w:val="24"/>
              </w:rPr>
              <w:t>采用服务器机箱+分析卡+授权形式组合下单，部分甲方多个算法库混合跑，场景不定，性能评估不准，需要稍微冗余一些分析算力卡；</w:t>
            </w:r>
          </w:p>
          <w:p>
            <w:pPr>
              <w:jc w:val="left"/>
              <w:rPr>
                <w:rFonts w:hint="eastAsia" w:ascii="仿宋" w:hAnsi="仿宋" w:eastAsia="仿宋" w:cs="仿宋"/>
                <w:sz w:val="24"/>
                <w:szCs w:val="24"/>
              </w:rPr>
            </w:pPr>
            <w:r>
              <w:rPr>
                <w:rFonts w:hint="eastAsia" w:ascii="仿宋" w:hAnsi="仿宋" w:eastAsia="仿宋" w:cs="仿宋"/>
                <w:sz w:val="24"/>
                <w:szCs w:val="24"/>
              </w:rPr>
              <w:t>单卡性能</w:t>
            </w:r>
          </w:p>
          <w:p>
            <w:pPr>
              <w:jc w:val="left"/>
              <w:rPr>
                <w:rFonts w:hint="eastAsia" w:ascii="仿宋" w:hAnsi="仿宋" w:eastAsia="仿宋" w:cs="仿宋"/>
                <w:sz w:val="24"/>
                <w:szCs w:val="24"/>
              </w:rPr>
            </w:pPr>
            <w:r>
              <w:rPr>
                <w:rFonts w:hint="eastAsia" w:ascii="仿宋" w:hAnsi="仿宋" w:eastAsia="仿宋" w:cs="仿宋"/>
                <w:sz w:val="24"/>
                <w:szCs w:val="24"/>
              </w:rPr>
              <w:t>结构化：</w:t>
            </w:r>
          </w:p>
          <w:p>
            <w:pPr>
              <w:jc w:val="left"/>
              <w:rPr>
                <w:rFonts w:hint="eastAsia" w:ascii="仿宋" w:hAnsi="仿宋" w:eastAsia="仿宋" w:cs="仿宋"/>
                <w:sz w:val="24"/>
                <w:szCs w:val="24"/>
              </w:rPr>
            </w:pPr>
            <w:r>
              <w:rPr>
                <w:rFonts w:hint="eastAsia" w:ascii="仿宋" w:hAnsi="仿宋" w:eastAsia="仿宋" w:cs="仿宋"/>
                <w:sz w:val="24"/>
                <w:szCs w:val="24"/>
              </w:rPr>
              <w:t>64路1080P实时视频活动目标分析</w:t>
            </w:r>
          </w:p>
          <w:p>
            <w:pPr>
              <w:jc w:val="left"/>
              <w:rPr>
                <w:rFonts w:hint="eastAsia" w:ascii="仿宋" w:hAnsi="仿宋" w:eastAsia="仿宋" w:cs="仿宋"/>
                <w:sz w:val="24"/>
                <w:szCs w:val="24"/>
              </w:rPr>
            </w:pPr>
            <w:r>
              <w:rPr>
                <w:rFonts w:hint="eastAsia" w:ascii="仿宋" w:hAnsi="仿宋" w:eastAsia="仿宋" w:cs="仿宋"/>
                <w:sz w:val="24"/>
                <w:szCs w:val="24"/>
              </w:rPr>
              <w:t>图片流100张/秒目标分析</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张</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32</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7</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比对卡</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人脸使用模式：</w:t>
            </w:r>
          </w:p>
          <w:p>
            <w:pPr>
              <w:jc w:val="left"/>
              <w:rPr>
                <w:rFonts w:hint="eastAsia" w:ascii="仿宋" w:hAnsi="仿宋" w:eastAsia="仿宋" w:cs="仿宋"/>
                <w:sz w:val="24"/>
                <w:szCs w:val="24"/>
              </w:rPr>
            </w:pPr>
            <w:r>
              <w:rPr>
                <w:rFonts w:hint="eastAsia" w:ascii="仿宋" w:hAnsi="仿宋" w:eastAsia="仿宋" w:cs="仿宋"/>
                <w:sz w:val="24"/>
                <w:szCs w:val="24"/>
              </w:rPr>
              <w:t>人脸数据比对能力：单张比对卡支持25亿次/秒的比对能力</w:t>
            </w:r>
          </w:p>
          <w:p>
            <w:pPr>
              <w:jc w:val="left"/>
              <w:rPr>
                <w:rFonts w:hint="eastAsia" w:ascii="仿宋" w:hAnsi="仿宋" w:eastAsia="仿宋" w:cs="仿宋"/>
                <w:sz w:val="24"/>
                <w:szCs w:val="24"/>
              </w:rPr>
            </w:pPr>
            <w:r>
              <w:rPr>
                <w:rFonts w:hint="eastAsia" w:ascii="仿宋" w:hAnsi="仿宋" w:eastAsia="仿宋" w:cs="仿宋"/>
                <w:sz w:val="24"/>
                <w:szCs w:val="24"/>
              </w:rPr>
              <w:t>人脸数据存储容量：单张比对卡最大支持1亿特征数据比对</w:t>
            </w:r>
          </w:p>
          <w:p>
            <w:pPr>
              <w:jc w:val="left"/>
              <w:rPr>
                <w:rFonts w:hint="eastAsia" w:ascii="仿宋" w:hAnsi="仿宋" w:eastAsia="仿宋" w:cs="仿宋"/>
                <w:sz w:val="24"/>
                <w:szCs w:val="24"/>
              </w:rPr>
            </w:pPr>
            <w:r>
              <w:rPr>
                <w:rFonts w:hint="eastAsia" w:ascii="仿宋" w:hAnsi="仿宋" w:eastAsia="仿宋" w:cs="仿宋"/>
                <w:sz w:val="24"/>
                <w:szCs w:val="24"/>
              </w:rPr>
              <w:t>车辆使用模式：</w:t>
            </w:r>
          </w:p>
          <w:p>
            <w:pPr>
              <w:jc w:val="left"/>
              <w:rPr>
                <w:rFonts w:hint="eastAsia" w:ascii="仿宋" w:hAnsi="仿宋" w:eastAsia="仿宋" w:cs="仿宋"/>
                <w:sz w:val="24"/>
                <w:szCs w:val="24"/>
              </w:rPr>
            </w:pPr>
            <w:r>
              <w:rPr>
                <w:rFonts w:hint="eastAsia" w:ascii="仿宋" w:hAnsi="仿宋" w:eastAsia="仿宋" w:cs="仿宋"/>
                <w:sz w:val="24"/>
                <w:szCs w:val="24"/>
              </w:rPr>
              <w:t>车辆数据比对能力：单张比对卡支持25亿次/秒的比对能力</w:t>
            </w:r>
          </w:p>
          <w:p>
            <w:pPr>
              <w:jc w:val="left"/>
              <w:rPr>
                <w:rFonts w:hint="eastAsia" w:ascii="仿宋" w:hAnsi="仿宋" w:eastAsia="仿宋" w:cs="仿宋"/>
                <w:sz w:val="24"/>
                <w:szCs w:val="24"/>
              </w:rPr>
            </w:pPr>
            <w:r>
              <w:rPr>
                <w:rFonts w:hint="eastAsia" w:ascii="仿宋" w:hAnsi="仿宋" w:eastAsia="仿宋" w:cs="仿宋"/>
                <w:sz w:val="24"/>
                <w:szCs w:val="24"/>
              </w:rPr>
              <w:t>车辆数据存储容量：单张比对卡最大支持1亿特征数据比对</w:t>
            </w:r>
          </w:p>
          <w:p>
            <w:pPr>
              <w:jc w:val="left"/>
              <w:rPr>
                <w:rFonts w:hint="eastAsia" w:ascii="仿宋" w:hAnsi="仿宋" w:eastAsia="仿宋" w:cs="仿宋"/>
                <w:sz w:val="24"/>
                <w:szCs w:val="24"/>
              </w:rPr>
            </w:pPr>
            <w:r>
              <w:rPr>
                <w:rFonts w:hint="eastAsia" w:ascii="仿宋" w:hAnsi="仿宋" w:eastAsia="仿宋" w:cs="仿宋"/>
                <w:sz w:val="24"/>
                <w:szCs w:val="24"/>
              </w:rPr>
              <w:t>结构化使用模式：</w:t>
            </w:r>
          </w:p>
          <w:p>
            <w:pPr>
              <w:jc w:val="left"/>
              <w:rPr>
                <w:rFonts w:hint="eastAsia" w:ascii="仿宋" w:hAnsi="仿宋" w:eastAsia="仿宋" w:cs="仿宋"/>
                <w:sz w:val="24"/>
                <w:szCs w:val="24"/>
              </w:rPr>
            </w:pPr>
            <w:r>
              <w:rPr>
                <w:rFonts w:hint="eastAsia" w:ascii="仿宋" w:hAnsi="仿宋" w:eastAsia="仿宋" w:cs="仿宋"/>
                <w:sz w:val="24"/>
                <w:szCs w:val="24"/>
              </w:rPr>
              <w:t>结构化数据比对能力：单张比对卡支持9亿次/秒的比对能力</w:t>
            </w:r>
          </w:p>
          <w:p>
            <w:pPr>
              <w:jc w:val="left"/>
              <w:rPr>
                <w:rFonts w:hint="eastAsia" w:ascii="仿宋" w:hAnsi="仿宋" w:eastAsia="仿宋" w:cs="仿宋"/>
                <w:sz w:val="24"/>
                <w:szCs w:val="24"/>
              </w:rPr>
            </w:pPr>
            <w:r>
              <w:rPr>
                <w:rFonts w:hint="eastAsia" w:ascii="仿宋" w:hAnsi="仿宋" w:eastAsia="仿宋" w:cs="仿宋"/>
                <w:sz w:val="24"/>
                <w:szCs w:val="24"/>
              </w:rPr>
              <w:t>结构化数据存储容量：单张比对卡最大支持3000万特征数据比对</w:t>
            </w:r>
          </w:p>
          <w:p>
            <w:pPr>
              <w:jc w:val="left"/>
              <w:rPr>
                <w:rFonts w:hint="eastAsia" w:ascii="仿宋" w:hAnsi="仿宋" w:eastAsia="仿宋" w:cs="仿宋"/>
                <w:sz w:val="24"/>
                <w:szCs w:val="24"/>
              </w:rPr>
            </w:pPr>
            <w:r>
              <w:rPr>
                <w:rFonts w:hint="eastAsia" w:ascii="仿宋" w:hAnsi="仿宋" w:eastAsia="仿宋" w:cs="仿宋"/>
                <w:sz w:val="24"/>
                <w:szCs w:val="24"/>
              </w:rPr>
              <w:t>单卡最高支持80个客户端并发</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张</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8</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解析服务器</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高性能硬件服务器</w:t>
            </w:r>
          </w:p>
          <w:p>
            <w:pPr>
              <w:jc w:val="left"/>
              <w:rPr>
                <w:rFonts w:hint="eastAsia" w:ascii="仿宋" w:hAnsi="仿宋" w:eastAsia="仿宋" w:cs="仿宋"/>
                <w:sz w:val="24"/>
                <w:szCs w:val="24"/>
              </w:rPr>
            </w:pPr>
            <w:r>
              <w:rPr>
                <w:rFonts w:hint="eastAsia" w:ascii="仿宋" w:hAnsi="仿宋" w:eastAsia="仿宋" w:cs="仿宋"/>
                <w:sz w:val="24"/>
                <w:szCs w:val="24"/>
              </w:rPr>
              <w:t>1.尺寸：2U标准机架式服务器</w:t>
            </w:r>
          </w:p>
          <w:p>
            <w:pPr>
              <w:jc w:val="left"/>
              <w:rPr>
                <w:rFonts w:hint="eastAsia" w:ascii="仿宋" w:hAnsi="仿宋" w:eastAsia="仿宋" w:cs="仿宋"/>
                <w:sz w:val="24"/>
                <w:szCs w:val="24"/>
              </w:rPr>
            </w:pPr>
            <w:r>
              <w:rPr>
                <w:rFonts w:hint="eastAsia" w:ascii="仿宋" w:hAnsi="仿宋" w:eastAsia="仿宋" w:cs="仿宋"/>
                <w:sz w:val="24"/>
                <w:szCs w:val="24"/>
              </w:rPr>
              <w:t xml:space="preserve">2.主处理器:2颗X86 CPU，14核28线程，2.2GHZ </w:t>
            </w:r>
          </w:p>
          <w:p>
            <w:pPr>
              <w:jc w:val="left"/>
              <w:rPr>
                <w:rFonts w:hint="eastAsia" w:ascii="仿宋" w:hAnsi="仿宋" w:eastAsia="仿宋" w:cs="仿宋"/>
                <w:sz w:val="24"/>
                <w:szCs w:val="24"/>
              </w:rPr>
            </w:pPr>
            <w:r>
              <w:rPr>
                <w:rFonts w:hint="eastAsia" w:ascii="仿宋" w:hAnsi="仿宋" w:eastAsia="仿宋" w:cs="仿宋"/>
                <w:sz w:val="24"/>
                <w:szCs w:val="24"/>
              </w:rPr>
              <w:t>3.支持最多8张GPU计算卡或智能比对卡或其他PCI-E接口的计算卡。</w:t>
            </w:r>
          </w:p>
          <w:p>
            <w:pPr>
              <w:jc w:val="left"/>
              <w:rPr>
                <w:rFonts w:hint="eastAsia" w:ascii="仿宋" w:hAnsi="仿宋" w:eastAsia="仿宋" w:cs="仿宋"/>
                <w:sz w:val="24"/>
                <w:szCs w:val="24"/>
              </w:rPr>
            </w:pPr>
            <w:r>
              <w:rPr>
                <w:rFonts w:hint="eastAsia" w:ascii="仿宋" w:hAnsi="仿宋" w:eastAsia="仿宋" w:cs="仿宋"/>
                <w:sz w:val="24"/>
                <w:szCs w:val="24"/>
              </w:rPr>
              <w:t>4.操作系统:CentOS Linux release 7.4.1708 （Core）</w:t>
            </w:r>
          </w:p>
          <w:p>
            <w:pPr>
              <w:jc w:val="left"/>
              <w:rPr>
                <w:rFonts w:hint="eastAsia" w:ascii="仿宋" w:hAnsi="仿宋" w:eastAsia="仿宋" w:cs="仿宋"/>
                <w:sz w:val="24"/>
                <w:szCs w:val="24"/>
              </w:rPr>
            </w:pPr>
            <w:r>
              <w:rPr>
                <w:rFonts w:hint="eastAsia" w:ascii="仿宋" w:hAnsi="仿宋" w:eastAsia="仿宋" w:cs="仿宋"/>
                <w:sz w:val="24"/>
                <w:szCs w:val="24"/>
              </w:rPr>
              <w:t>5.内存:8根16GB DDR4内存条，最大槽位数24个</w:t>
            </w:r>
          </w:p>
          <w:p>
            <w:pPr>
              <w:jc w:val="left"/>
              <w:rPr>
                <w:rFonts w:hint="eastAsia" w:ascii="仿宋" w:hAnsi="仿宋" w:eastAsia="仿宋" w:cs="仿宋"/>
                <w:sz w:val="24"/>
                <w:szCs w:val="24"/>
              </w:rPr>
            </w:pPr>
            <w:r>
              <w:rPr>
                <w:rFonts w:hint="eastAsia" w:ascii="仿宋" w:hAnsi="仿宋" w:eastAsia="仿宋" w:cs="仿宋"/>
                <w:sz w:val="24"/>
                <w:szCs w:val="24"/>
              </w:rPr>
              <w:t>6.支持对服务子节点进行算法类型授权，可调用算法仓库中算法进行解析。</w:t>
            </w:r>
          </w:p>
          <w:p>
            <w:pPr>
              <w:jc w:val="left"/>
              <w:rPr>
                <w:rFonts w:hint="eastAsia" w:ascii="仿宋" w:hAnsi="仿宋" w:eastAsia="仿宋" w:cs="仿宋"/>
                <w:sz w:val="24"/>
                <w:szCs w:val="24"/>
              </w:rPr>
            </w:pPr>
            <w:r>
              <w:rPr>
                <w:rFonts w:hint="eastAsia" w:ascii="仿宋" w:hAnsi="仿宋" w:eastAsia="仿宋" w:cs="仿宋"/>
                <w:sz w:val="24"/>
                <w:szCs w:val="24"/>
              </w:rPr>
              <w:t>7.支持并发运行不同的算法。支持对服务子节点进行算法类型和资源类型配置。</w:t>
            </w:r>
          </w:p>
          <w:p>
            <w:pPr>
              <w:jc w:val="left"/>
              <w:rPr>
                <w:rFonts w:hint="eastAsia" w:ascii="仿宋" w:hAnsi="仿宋" w:eastAsia="仿宋" w:cs="仿宋"/>
                <w:sz w:val="24"/>
                <w:szCs w:val="24"/>
              </w:rPr>
            </w:pPr>
            <w:r>
              <w:rPr>
                <w:rFonts w:hint="eastAsia" w:ascii="仿宋" w:hAnsi="仿宋" w:eastAsia="仿宋" w:cs="仿宋"/>
                <w:sz w:val="24"/>
                <w:szCs w:val="24"/>
              </w:rPr>
              <w:t>8.支持前端摄像机视频流和图片流接入。添加设备时，具有协议类型设置选项，包括大华、GB/T 28181、GA/T 1400、ONVIF等。可识别40像素×40像素～1200万像素人像图片。支持管理不少于5000路设备通道。</w:t>
            </w:r>
          </w:p>
          <w:p>
            <w:pPr>
              <w:jc w:val="left"/>
              <w:rPr>
                <w:rFonts w:hint="eastAsia" w:ascii="仿宋" w:hAnsi="仿宋" w:eastAsia="仿宋" w:cs="仿宋"/>
                <w:sz w:val="24"/>
                <w:szCs w:val="24"/>
              </w:rPr>
            </w:pPr>
            <w:r>
              <w:rPr>
                <w:rFonts w:hint="eastAsia" w:ascii="仿宋" w:hAnsi="仿宋" w:eastAsia="仿宋" w:cs="仿宋"/>
                <w:sz w:val="24"/>
                <w:szCs w:val="24"/>
              </w:rPr>
              <w:t>※9.用户可以选择某张人脸图片，在人像库中查找相似度高于设定阈值的人脸图片。系统根据相似度高低来排序。首张图片命中率不低于99%，前10位命中率不低于99.9%，前50位命中率不低于99.99%。</w:t>
            </w:r>
          </w:p>
          <w:p>
            <w:pPr>
              <w:jc w:val="left"/>
              <w:rPr>
                <w:rFonts w:hint="eastAsia" w:ascii="仿宋" w:hAnsi="仿宋" w:eastAsia="仿宋" w:cs="仿宋"/>
                <w:sz w:val="24"/>
                <w:szCs w:val="24"/>
              </w:rPr>
            </w:pPr>
            <w:r>
              <w:rPr>
                <w:rFonts w:hint="eastAsia" w:ascii="仿宋" w:hAnsi="仿宋" w:eastAsia="仿宋" w:cs="仿宋"/>
                <w:sz w:val="24"/>
                <w:szCs w:val="24"/>
              </w:rPr>
              <w:t>※10.  1：1比对：支持导入两张人脸图片进行一对一比对，输出比对相似度，单张GPU卡比对速度不低于80对/秒，支持扩展。</w:t>
            </w:r>
          </w:p>
          <w:p>
            <w:pPr>
              <w:jc w:val="left"/>
              <w:rPr>
                <w:rFonts w:hint="eastAsia" w:ascii="仿宋" w:hAnsi="仿宋" w:eastAsia="仿宋" w:cs="仿宋"/>
                <w:sz w:val="24"/>
                <w:szCs w:val="24"/>
              </w:rPr>
            </w:pPr>
            <w:r>
              <w:rPr>
                <w:rFonts w:hint="eastAsia" w:ascii="仿宋" w:hAnsi="仿宋" w:eastAsia="仿宋" w:cs="仿宋"/>
                <w:sz w:val="24"/>
                <w:szCs w:val="24"/>
              </w:rPr>
              <w:t>11.支持比对两眼瞳距不小于8像素点的人脸图片。</w:t>
            </w:r>
          </w:p>
          <w:p>
            <w:pPr>
              <w:jc w:val="left"/>
              <w:rPr>
                <w:rFonts w:hint="eastAsia" w:ascii="仿宋" w:hAnsi="仿宋" w:eastAsia="仿宋" w:cs="仿宋"/>
                <w:sz w:val="24"/>
                <w:szCs w:val="24"/>
              </w:rPr>
            </w:pPr>
            <w:r>
              <w:rPr>
                <w:rFonts w:hint="eastAsia" w:ascii="仿宋" w:hAnsi="仿宋" w:eastAsia="仿宋" w:cs="仿宋"/>
                <w:sz w:val="24"/>
                <w:szCs w:val="24"/>
              </w:rPr>
              <w:t>※12.人脸图片检测后台平均响应时间不超过0.1秒。</w:t>
            </w:r>
          </w:p>
          <w:p>
            <w:pPr>
              <w:jc w:val="left"/>
              <w:rPr>
                <w:rFonts w:hint="eastAsia" w:ascii="仿宋" w:hAnsi="仿宋" w:eastAsia="仿宋" w:cs="仿宋"/>
                <w:sz w:val="24"/>
                <w:szCs w:val="24"/>
              </w:rPr>
            </w:pPr>
            <w:r>
              <w:rPr>
                <w:rFonts w:hint="eastAsia" w:ascii="仿宋" w:hAnsi="仿宋" w:eastAsia="仿宋" w:cs="仿宋"/>
                <w:sz w:val="24"/>
                <w:szCs w:val="24"/>
              </w:rPr>
              <w:t>※13.人脸正对摄像机，在无干扰情况下，人脸检出率不低于99%，人脸正确识别率不低于99%。</w:t>
            </w:r>
          </w:p>
          <w:p>
            <w:pPr>
              <w:jc w:val="left"/>
              <w:rPr>
                <w:rFonts w:hint="eastAsia" w:ascii="仿宋" w:hAnsi="仿宋" w:eastAsia="仿宋" w:cs="仿宋"/>
                <w:sz w:val="24"/>
                <w:szCs w:val="24"/>
              </w:rPr>
            </w:pPr>
            <w:r>
              <w:rPr>
                <w:rFonts w:hint="eastAsia" w:ascii="仿宋" w:hAnsi="仿宋" w:eastAsia="仿宋" w:cs="仿宋"/>
                <w:sz w:val="24"/>
                <w:szCs w:val="24"/>
              </w:rPr>
              <w:t>※14.实时抓拍的人脸在水平转动角度（左右侧脸）超过30°且不超过45°的情况下，人脸识别正确率不低于99%。</w:t>
            </w:r>
          </w:p>
          <w:p>
            <w:pPr>
              <w:jc w:val="left"/>
              <w:rPr>
                <w:rFonts w:hint="eastAsia" w:ascii="仿宋" w:hAnsi="仿宋" w:eastAsia="仿宋" w:cs="仿宋"/>
                <w:sz w:val="24"/>
                <w:szCs w:val="24"/>
              </w:rPr>
            </w:pPr>
            <w:r>
              <w:rPr>
                <w:rFonts w:hint="eastAsia" w:ascii="仿宋" w:hAnsi="仿宋" w:eastAsia="仿宋" w:cs="仿宋"/>
                <w:sz w:val="24"/>
                <w:szCs w:val="24"/>
              </w:rPr>
              <w:t>15.实时抓拍的人脸在俯仰角（低头、抬头角度）不超过20°的情况下，人脸识别正确率不低于99%。</w:t>
            </w:r>
          </w:p>
          <w:p>
            <w:pPr>
              <w:jc w:val="left"/>
              <w:rPr>
                <w:rFonts w:hint="eastAsia" w:ascii="仿宋" w:hAnsi="仿宋" w:eastAsia="仿宋" w:cs="仿宋"/>
                <w:sz w:val="24"/>
                <w:szCs w:val="24"/>
              </w:rPr>
            </w:pPr>
            <w:r>
              <w:rPr>
                <w:rFonts w:hint="eastAsia" w:ascii="仿宋" w:hAnsi="仿宋" w:eastAsia="仿宋" w:cs="仿宋"/>
                <w:sz w:val="24"/>
                <w:szCs w:val="24"/>
              </w:rPr>
              <w:t>16.实时抓拍的人脸在倾斜角（左右歪头角度）不超过45°的情况下，人脸识别正确率不低于99%。</w:t>
            </w:r>
          </w:p>
          <w:p>
            <w:pPr>
              <w:jc w:val="left"/>
              <w:rPr>
                <w:rFonts w:hint="eastAsia" w:ascii="仿宋" w:hAnsi="仿宋" w:eastAsia="仿宋" w:cs="仿宋"/>
                <w:sz w:val="24"/>
                <w:szCs w:val="24"/>
              </w:rPr>
            </w:pPr>
            <w:r>
              <w:rPr>
                <w:rFonts w:hint="eastAsia" w:ascii="仿宋" w:hAnsi="仿宋" w:eastAsia="仿宋" w:cs="仿宋"/>
                <w:sz w:val="24"/>
                <w:szCs w:val="24"/>
              </w:rPr>
              <w:t>17.支持识别人脸是否戴眼镜。在实时视频中，人戴普通眼镜的情况下，人脸检出率不低于99%，人脸识别准确率不低于99%。</w:t>
            </w:r>
          </w:p>
          <w:p>
            <w:pPr>
              <w:jc w:val="left"/>
              <w:rPr>
                <w:rFonts w:hint="eastAsia" w:ascii="仿宋" w:hAnsi="仿宋" w:eastAsia="仿宋" w:cs="仿宋"/>
                <w:sz w:val="24"/>
                <w:szCs w:val="24"/>
              </w:rPr>
            </w:pPr>
            <w:r>
              <w:rPr>
                <w:rFonts w:hint="eastAsia" w:ascii="仿宋" w:hAnsi="仿宋" w:eastAsia="仿宋" w:cs="仿宋"/>
                <w:sz w:val="24"/>
                <w:szCs w:val="24"/>
              </w:rPr>
              <w:t>18.在实时视频中，人戴口罩的情况下，人脸检出率不低于99%。</w:t>
            </w:r>
          </w:p>
          <w:p>
            <w:pPr>
              <w:jc w:val="left"/>
              <w:rPr>
                <w:rFonts w:hint="eastAsia" w:ascii="仿宋" w:hAnsi="仿宋" w:eastAsia="仿宋" w:cs="仿宋"/>
                <w:sz w:val="24"/>
                <w:szCs w:val="24"/>
              </w:rPr>
            </w:pPr>
            <w:r>
              <w:rPr>
                <w:rFonts w:hint="eastAsia" w:ascii="仿宋" w:hAnsi="仿宋" w:eastAsia="仿宋" w:cs="仿宋"/>
                <w:sz w:val="24"/>
                <w:szCs w:val="24"/>
              </w:rPr>
              <w:t>19.在实时视频中，人被遮挡住半边脸的情况下，人脸检出率不低于99%。</w:t>
            </w:r>
          </w:p>
          <w:p>
            <w:pPr>
              <w:jc w:val="left"/>
              <w:rPr>
                <w:rFonts w:hint="eastAsia" w:ascii="仿宋" w:hAnsi="仿宋" w:eastAsia="仿宋" w:cs="仿宋"/>
                <w:sz w:val="24"/>
                <w:szCs w:val="24"/>
              </w:rPr>
            </w:pPr>
            <w:r>
              <w:rPr>
                <w:rFonts w:hint="eastAsia" w:ascii="仿宋" w:hAnsi="仿宋" w:eastAsia="仿宋" w:cs="仿宋"/>
                <w:sz w:val="24"/>
                <w:szCs w:val="24"/>
              </w:rPr>
              <w:t>20.支持进行识别正常、大笑、微笑、生气、悲伤、厌恶、害怕、惊讶等表情的设置。</w:t>
            </w:r>
          </w:p>
          <w:p>
            <w:pPr>
              <w:jc w:val="left"/>
              <w:rPr>
                <w:rFonts w:hint="eastAsia" w:ascii="仿宋" w:hAnsi="仿宋" w:eastAsia="仿宋" w:cs="仿宋"/>
                <w:sz w:val="24"/>
                <w:szCs w:val="24"/>
              </w:rPr>
            </w:pPr>
            <w:r>
              <w:rPr>
                <w:rFonts w:hint="eastAsia" w:ascii="仿宋" w:hAnsi="仿宋" w:eastAsia="仿宋" w:cs="仿宋"/>
                <w:sz w:val="24"/>
                <w:szCs w:val="24"/>
              </w:rPr>
              <w:t>21.支持检出头发遮挡眼睛、眉毛被遮挡、戴普通眼镜、戴墨镜、有色眼镜、戴普通帽子、戴口罩、戴头戴式耳机等遮挡方式的人脸。</w:t>
            </w:r>
          </w:p>
          <w:p>
            <w:pPr>
              <w:jc w:val="left"/>
              <w:rPr>
                <w:rFonts w:hint="eastAsia" w:ascii="仿宋" w:hAnsi="仿宋" w:eastAsia="仿宋" w:cs="仿宋"/>
                <w:sz w:val="24"/>
                <w:szCs w:val="24"/>
              </w:rPr>
            </w:pPr>
            <w:r>
              <w:rPr>
                <w:rFonts w:hint="eastAsia" w:ascii="仿宋" w:hAnsi="仿宋" w:eastAsia="仿宋" w:cs="仿宋"/>
                <w:sz w:val="24"/>
                <w:szCs w:val="24"/>
              </w:rPr>
              <w:t>22.支持识别人脸性别，人脸性别检出率不低于99%，人脸性别识别准确率不低于99%。</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9</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比对服务器</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1.比对服务器主机，不含比对卡，最多可插8张比对卡，支持人脸、结构化和车辆比对</w:t>
            </w:r>
          </w:p>
          <w:p>
            <w:pPr>
              <w:jc w:val="left"/>
              <w:rPr>
                <w:rFonts w:hint="eastAsia" w:ascii="仿宋" w:hAnsi="仿宋" w:eastAsia="仿宋" w:cs="仿宋"/>
                <w:sz w:val="24"/>
                <w:szCs w:val="24"/>
              </w:rPr>
            </w:pPr>
            <w:r>
              <w:rPr>
                <w:rFonts w:hint="eastAsia" w:ascii="仿宋" w:hAnsi="仿宋" w:eastAsia="仿宋" w:cs="仿宋"/>
                <w:sz w:val="24"/>
                <w:szCs w:val="24"/>
              </w:rPr>
              <w:t>尺寸：4U标准机架式服务器</w:t>
            </w:r>
          </w:p>
          <w:p>
            <w:pPr>
              <w:jc w:val="left"/>
              <w:rPr>
                <w:rFonts w:hint="eastAsia" w:ascii="仿宋" w:hAnsi="仿宋" w:eastAsia="仿宋" w:cs="仿宋"/>
                <w:sz w:val="24"/>
                <w:szCs w:val="24"/>
              </w:rPr>
            </w:pPr>
            <w:r>
              <w:rPr>
                <w:rFonts w:hint="eastAsia" w:ascii="仿宋" w:hAnsi="仿宋" w:eastAsia="仿宋" w:cs="仿宋"/>
                <w:sz w:val="24"/>
                <w:szCs w:val="24"/>
              </w:rPr>
              <w:t>CPU：Intel Xeon Silver 4114*2</w:t>
            </w:r>
          </w:p>
          <w:p>
            <w:pPr>
              <w:jc w:val="left"/>
              <w:rPr>
                <w:rFonts w:hint="eastAsia" w:ascii="仿宋" w:hAnsi="仿宋" w:eastAsia="仿宋" w:cs="仿宋"/>
                <w:sz w:val="24"/>
                <w:szCs w:val="24"/>
              </w:rPr>
            </w:pPr>
            <w:r>
              <w:rPr>
                <w:rFonts w:hint="eastAsia" w:ascii="仿宋" w:hAnsi="仿宋" w:eastAsia="仿宋" w:cs="仿宋"/>
                <w:sz w:val="24"/>
                <w:szCs w:val="24"/>
              </w:rPr>
              <w:t>内存：32G DDR4 RDIMM x4</w:t>
            </w:r>
          </w:p>
          <w:p>
            <w:pPr>
              <w:jc w:val="left"/>
              <w:rPr>
                <w:rFonts w:hint="eastAsia" w:ascii="仿宋" w:hAnsi="仿宋" w:eastAsia="仿宋" w:cs="仿宋"/>
                <w:sz w:val="24"/>
                <w:szCs w:val="24"/>
              </w:rPr>
            </w:pPr>
            <w:r>
              <w:rPr>
                <w:rFonts w:hint="eastAsia" w:ascii="仿宋" w:hAnsi="仿宋" w:eastAsia="仿宋" w:cs="仿宋"/>
                <w:sz w:val="24"/>
                <w:szCs w:val="24"/>
              </w:rPr>
              <w:t>硬盘：960G SSD硬盘x8</w:t>
            </w:r>
          </w:p>
          <w:p>
            <w:pPr>
              <w:jc w:val="left"/>
              <w:rPr>
                <w:rFonts w:hint="eastAsia" w:ascii="仿宋" w:hAnsi="仿宋" w:eastAsia="仿宋" w:cs="仿宋"/>
                <w:sz w:val="24"/>
                <w:szCs w:val="24"/>
              </w:rPr>
            </w:pPr>
            <w:r>
              <w:rPr>
                <w:rFonts w:hint="eastAsia" w:ascii="仿宋" w:hAnsi="仿宋" w:eastAsia="仿宋" w:cs="仿宋"/>
                <w:sz w:val="24"/>
                <w:szCs w:val="24"/>
              </w:rPr>
              <w:t>接口：16个2.5英寸SATA 3.0接口；4个USB 3.0接口； 1个VGA接口；2个万兆/千兆自适应网络接口</w:t>
            </w:r>
          </w:p>
          <w:p>
            <w:pPr>
              <w:jc w:val="left"/>
              <w:rPr>
                <w:rFonts w:hint="eastAsia" w:ascii="仿宋" w:hAnsi="仿宋" w:eastAsia="仿宋" w:cs="仿宋"/>
                <w:sz w:val="24"/>
                <w:szCs w:val="24"/>
              </w:rPr>
            </w:pPr>
            <w:r>
              <w:rPr>
                <w:rFonts w:hint="eastAsia" w:ascii="仿宋" w:hAnsi="仿宋" w:eastAsia="仿宋" w:cs="仿宋"/>
                <w:sz w:val="24"/>
                <w:szCs w:val="24"/>
              </w:rPr>
              <w:t>电源：2+2冗余电源，整机最大功率2000w</w:t>
            </w:r>
          </w:p>
          <w:p>
            <w:pPr>
              <w:jc w:val="left"/>
              <w:rPr>
                <w:rFonts w:hint="eastAsia" w:ascii="仿宋" w:hAnsi="仿宋" w:eastAsia="仿宋" w:cs="仿宋"/>
                <w:sz w:val="24"/>
                <w:szCs w:val="24"/>
              </w:rPr>
            </w:pPr>
            <w:r>
              <w:rPr>
                <w:rFonts w:hint="eastAsia" w:ascii="仿宋" w:hAnsi="仿宋" w:eastAsia="仿宋" w:cs="仿宋"/>
                <w:sz w:val="24"/>
                <w:szCs w:val="24"/>
              </w:rPr>
              <w:t>※2.配合视图智能运维工具，支持在界面查看算法仓库中的算法列表，包括业务类型、算法类型、算法版本等。</w:t>
            </w:r>
          </w:p>
          <w:p>
            <w:pPr>
              <w:jc w:val="left"/>
              <w:rPr>
                <w:rFonts w:hint="eastAsia" w:ascii="仿宋" w:hAnsi="仿宋" w:eastAsia="仿宋" w:cs="仿宋"/>
                <w:sz w:val="24"/>
                <w:szCs w:val="24"/>
              </w:rPr>
            </w:pPr>
            <w:r>
              <w:rPr>
                <w:rFonts w:hint="eastAsia" w:ascii="仿宋" w:hAnsi="仿宋" w:eastAsia="仿宋" w:cs="仿宋"/>
                <w:sz w:val="24"/>
                <w:szCs w:val="24"/>
              </w:rPr>
              <w:t>算法类型包括人脸分析算子、人脸告警算子、人脸检索算子、人脸视频流算子、车辆二次分析算子、车辆检索算子、结构化图片流算子、结构化视频流算子等。</w:t>
            </w:r>
          </w:p>
          <w:p>
            <w:pPr>
              <w:jc w:val="left"/>
              <w:rPr>
                <w:rFonts w:hint="eastAsia" w:ascii="仿宋" w:hAnsi="仿宋" w:eastAsia="仿宋" w:cs="仿宋"/>
                <w:sz w:val="24"/>
                <w:szCs w:val="24"/>
              </w:rPr>
            </w:pPr>
            <w:r>
              <w:rPr>
                <w:rFonts w:hint="eastAsia" w:ascii="仿宋" w:hAnsi="仿宋" w:eastAsia="仿宋" w:cs="仿宋"/>
                <w:sz w:val="24"/>
                <w:szCs w:val="24"/>
              </w:rPr>
              <w:t>※3.配合视图智能运维工具，支持对服务子节点进行算法类型授权，可调用算法仓库中算法进行解析。</w:t>
            </w:r>
          </w:p>
          <w:p>
            <w:pPr>
              <w:jc w:val="left"/>
              <w:rPr>
                <w:rFonts w:hint="eastAsia" w:ascii="仿宋" w:hAnsi="仿宋" w:eastAsia="仿宋" w:cs="仿宋"/>
                <w:sz w:val="24"/>
                <w:szCs w:val="24"/>
              </w:rPr>
            </w:pPr>
            <w:r>
              <w:rPr>
                <w:rFonts w:hint="eastAsia" w:ascii="仿宋" w:hAnsi="仿宋" w:eastAsia="仿宋" w:cs="仿宋"/>
                <w:sz w:val="24"/>
                <w:szCs w:val="24"/>
              </w:rPr>
              <w:t>4.配合视图智能运维工具，支持并发运行不同的算法。</w:t>
            </w:r>
          </w:p>
          <w:p>
            <w:pPr>
              <w:jc w:val="left"/>
              <w:rPr>
                <w:rFonts w:hint="eastAsia" w:ascii="仿宋" w:hAnsi="仿宋" w:eastAsia="仿宋" w:cs="仿宋"/>
                <w:sz w:val="24"/>
                <w:szCs w:val="24"/>
              </w:rPr>
            </w:pPr>
            <w:r>
              <w:rPr>
                <w:rFonts w:hint="eastAsia" w:ascii="仿宋" w:hAnsi="仿宋" w:eastAsia="仿宋" w:cs="仿宋"/>
                <w:sz w:val="24"/>
                <w:szCs w:val="24"/>
              </w:rPr>
              <w:t>※5.配合视图智能运维工具，支持对服务子节点进行算法类型和资源类型配置。</w:t>
            </w:r>
          </w:p>
          <w:p>
            <w:pPr>
              <w:jc w:val="left"/>
              <w:rPr>
                <w:rFonts w:hint="eastAsia" w:ascii="仿宋" w:hAnsi="仿宋" w:eastAsia="仿宋" w:cs="仿宋"/>
                <w:sz w:val="24"/>
                <w:szCs w:val="24"/>
              </w:rPr>
            </w:pPr>
            <w:r>
              <w:rPr>
                <w:rFonts w:hint="eastAsia" w:ascii="仿宋" w:hAnsi="仿宋" w:eastAsia="仿宋" w:cs="仿宋"/>
                <w:sz w:val="24"/>
                <w:szCs w:val="24"/>
              </w:rPr>
              <w:t>6.配合统一运维平台，具有开放性协议以供第三方调用。</w:t>
            </w:r>
          </w:p>
          <w:p>
            <w:pPr>
              <w:jc w:val="left"/>
              <w:rPr>
                <w:rFonts w:hint="eastAsia" w:ascii="仿宋" w:hAnsi="仿宋" w:eastAsia="仿宋" w:cs="仿宋"/>
                <w:sz w:val="24"/>
                <w:szCs w:val="24"/>
              </w:rPr>
            </w:pPr>
            <w:r>
              <w:rPr>
                <w:rFonts w:hint="eastAsia" w:ascii="仿宋" w:hAnsi="仿宋" w:eastAsia="仿宋" w:cs="仿宋"/>
                <w:sz w:val="24"/>
                <w:szCs w:val="24"/>
              </w:rPr>
              <w:t>7.用户可以选择某张人脸图片，在人像库中查找相似度高于设定阈值的人脸图片。系统根据相似度高低来排序。首张图片命中率不低于99%，前10位命中率不低于99.9%，前50位命中率不低于99.99%。</w:t>
            </w:r>
          </w:p>
          <w:p>
            <w:pPr>
              <w:jc w:val="left"/>
              <w:rPr>
                <w:rFonts w:hint="eastAsia" w:ascii="仿宋" w:hAnsi="仿宋" w:eastAsia="仿宋" w:cs="仿宋"/>
                <w:sz w:val="24"/>
                <w:szCs w:val="24"/>
              </w:rPr>
            </w:pPr>
            <w:r>
              <w:rPr>
                <w:rFonts w:hint="eastAsia" w:ascii="仿宋" w:hAnsi="仿宋" w:eastAsia="仿宋" w:cs="仿宋"/>
                <w:sz w:val="24"/>
                <w:szCs w:val="24"/>
              </w:rPr>
              <w:t>8.1：1比对：支持导入两张人脸图片进行一对一比对，输出比对相似度，单张GPU卡比对速度不低于80对/秒，支持扩展。</w:t>
            </w:r>
          </w:p>
          <w:p>
            <w:pPr>
              <w:jc w:val="left"/>
              <w:rPr>
                <w:rFonts w:hint="eastAsia" w:ascii="仿宋" w:hAnsi="仿宋" w:eastAsia="仿宋" w:cs="仿宋"/>
                <w:sz w:val="24"/>
                <w:szCs w:val="24"/>
              </w:rPr>
            </w:pPr>
            <w:r>
              <w:rPr>
                <w:rFonts w:hint="eastAsia" w:ascii="仿宋" w:hAnsi="仿宋" w:eastAsia="仿宋" w:cs="仿宋"/>
                <w:sz w:val="24"/>
                <w:szCs w:val="24"/>
              </w:rPr>
              <w:t>※9.支持针对单个人脸库或两个人脸库之间的重复人员查询，并返回查重结果。 可查看正在进行的查重任务状态、相关信息，并可对己完成的查重任务进行查看或删除。</w:t>
            </w:r>
          </w:p>
          <w:p>
            <w:pPr>
              <w:jc w:val="left"/>
              <w:rPr>
                <w:rFonts w:hint="eastAsia" w:ascii="仿宋" w:hAnsi="仿宋" w:eastAsia="仿宋" w:cs="仿宋"/>
                <w:sz w:val="24"/>
                <w:szCs w:val="24"/>
              </w:rPr>
            </w:pPr>
            <w:r>
              <w:rPr>
                <w:rFonts w:hint="eastAsia" w:ascii="仿宋" w:hAnsi="仿宋" w:eastAsia="仿宋" w:cs="仿宋"/>
                <w:sz w:val="24"/>
                <w:szCs w:val="24"/>
              </w:rPr>
              <w:t>10.支持比对两眼瞳距不小于8像素点的人脸图片。</w:t>
            </w:r>
          </w:p>
          <w:p>
            <w:pPr>
              <w:jc w:val="left"/>
              <w:rPr>
                <w:rFonts w:hint="eastAsia" w:ascii="仿宋" w:hAnsi="仿宋" w:eastAsia="仿宋" w:cs="仿宋"/>
                <w:sz w:val="24"/>
                <w:szCs w:val="24"/>
              </w:rPr>
            </w:pPr>
            <w:r>
              <w:rPr>
                <w:rFonts w:hint="eastAsia" w:ascii="仿宋" w:hAnsi="仿宋" w:eastAsia="仿宋" w:cs="仿宋"/>
                <w:sz w:val="24"/>
                <w:szCs w:val="24"/>
              </w:rPr>
              <w:t>11.支持将抓拍人脸图片与人脸库进行实时比对，得到相似度最高的一条人员信息，并显示报警时间、地点、相似度值。</w:t>
            </w:r>
          </w:p>
          <w:p>
            <w:pPr>
              <w:jc w:val="left"/>
              <w:rPr>
                <w:rFonts w:hint="eastAsia" w:ascii="仿宋" w:hAnsi="仿宋" w:eastAsia="仿宋" w:cs="仿宋"/>
                <w:sz w:val="24"/>
                <w:szCs w:val="24"/>
              </w:rPr>
            </w:pPr>
            <w:r>
              <w:rPr>
                <w:rFonts w:hint="eastAsia" w:ascii="仿宋" w:hAnsi="仿宋" w:eastAsia="仿宋" w:cs="仿宋"/>
                <w:sz w:val="24"/>
                <w:szCs w:val="24"/>
              </w:rPr>
              <w:t>12.支持动态人脸识别，对抓拍的人脸图片进行分析，将分析后的结果与关联的黑名单库进行比较，比对成功时触发报警，并产生报警提示（显示报警时间、 地点、 相似度值等信息）。</w:t>
            </w:r>
          </w:p>
          <w:p>
            <w:pPr>
              <w:jc w:val="left"/>
              <w:rPr>
                <w:rFonts w:hint="eastAsia" w:ascii="仿宋" w:hAnsi="仿宋" w:eastAsia="仿宋" w:cs="仿宋"/>
                <w:sz w:val="24"/>
                <w:szCs w:val="24"/>
              </w:rPr>
            </w:pPr>
            <w:r>
              <w:rPr>
                <w:rFonts w:hint="eastAsia" w:ascii="仿宋" w:hAnsi="仿宋" w:eastAsia="仿宋" w:cs="仿宋"/>
                <w:sz w:val="24"/>
                <w:szCs w:val="24"/>
              </w:rPr>
              <w:t>13.可对接入服务器的摄像机进行人脸识别布控。每个摄像机可指定一个或多个人脸库进行比对布控，每个人脸库可以分别设置相似度阈值。</w:t>
            </w:r>
          </w:p>
          <w:p>
            <w:pPr>
              <w:jc w:val="left"/>
              <w:rPr>
                <w:rFonts w:hint="eastAsia" w:ascii="仿宋" w:hAnsi="仿宋" w:eastAsia="仿宋" w:cs="仿宋"/>
                <w:sz w:val="24"/>
                <w:szCs w:val="24"/>
              </w:rPr>
            </w:pPr>
            <w:r>
              <w:rPr>
                <w:rFonts w:hint="eastAsia" w:ascii="仿宋" w:hAnsi="仿宋" w:eastAsia="仿宋" w:cs="仿宋"/>
                <w:sz w:val="24"/>
                <w:szCs w:val="24"/>
              </w:rPr>
              <w:t>14.支持通过后台配置布控信息，支持CPU比对、GPU比对、智能比对卡比对。</w:t>
            </w:r>
          </w:p>
          <w:p>
            <w:pPr>
              <w:jc w:val="left"/>
              <w:rPr>
                <w:rFonts w:hint="eastAsia" w:ascii="仿宋" w:hAnsi="仿宋" w:eastAsia="仿宋" w:cs="仿宋"/>
                <w:sz w:val="24"/>
                <w:szCs w:val="24"/>
              </w:rPr>
            </w:pPr>
            <w:r>
              <w:rPr>
                <w:rFonts w:hint="eastAsia" w:ascii="仿宋" w:hAnsi="仿宋" w:eastAsia="仿宋" w:cs="仿宋"/>
                <w:sz w:val="24"/>
                <w:szCs w:val="24"/>
              </w:rPr>
              <w:t>15.支持对黑名单和白名单中的人员进行布控报警。</w:t>
            </w:r>
          </w:p>
          <w:p>
            <w:pPr>
              <w:jc w:val="left"/>
              <w:rPr>
                <w:rFonts w:hint="eastAsia" w:ascii="仿宋" w:hAnsi="仿宋" w:eastAsia="仿宋" w:cs="仿宋"/>
                <w:sz w:val="24"/>
                <w:szCs w:val="24"/>
              </w:rPr>
            </w:pPr>
            <w:r>
              <w:rPr>
                <w:rFonts w:hint="eastAsia" w:ascii="仿宋" w:hAnsi="仿宋" w:eastAsia="仿宋" w:cs="仿宋"/>
                <w:sz w:val="24"/>
                <w:szCs w:val="24"/>
              </w:rPr>
              <w:t>16.单张比对卡支持不低于300亿次特征数据每秒比对速度，支持线性扩展。</w:t>
            </w:r>
          </w:p>
          <w:p>
            <w:pPr>
              <w:jc w:val="left"/>
              <w:rPr>
                <w:rFonts w:hint="eastAsia" w:ascii="仿宋" w:hAnsi="仿宋" w:eastAsia="仿宋" w:cs="仿宋"/>
                <w:sz w:val="24"/>
                <w:szCs w:val="24"/>
              </w:rPr>
            </w:pPr>
            <w:r>
              <w:rPr>
                <w:rFonts w:hint="eastAsia" w:ascii="仿宋" w:hAnsi="仿宋" w:eastAsia="仿宋" w:cs="仿宋"/>
                <w:sz w:val="24"/>
                <w:szCs w:val="24"/>
              </w:rPr>
              <w:t>17.单张智能比对卡支持不低于1亿条数据（由委托方提供）的检索，响应时间不超过0.04秒，支持线性扩展。</w:t>
            </w:r>
          </w:p>
          <w:p>
            <w:pPr>
              <w:jc w:val="left"/>
              <w:rPr>
                <w:rFonts w:hint="eastAsia" w:ascii="仿宋" w:hAnsi="仿宋" w:eastAsia="仿宋" w:cs="仿宋"/>
                <w:sz w:val="24"/>
                <w:szCs w:val="24"/>
              </w:rPr>
            </w:pPr>
            <w:r>
              <w:rPr>
                <w:rFonts w:hint="eastAsia" w:ascii="仿宋" w:hAnsi="仿宋" w:eastAsia="仿宋" w:cs="仿宋"/>
                <w:sz w:val="24"/>
                <w:szCs w:val="24"/>
              </w:rPr>
              <w:t>18.支持使用行人、机动车、非机动车截图或目标照片在抓拍形成的图像库中搜索相似目标，得到相似度并排序。</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10</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视图智能引擎服务器</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1.外形规格：2U机架</w:t>
            </w:r>
          </w:p>
          <w:p>
            <w:pPr>
              <w:jc w:val="left"/>
              <w:rPr>
                <w:rFonts w:hint="eastAsia" w:ascii="仿宋" w:hAnsi="仿宋" w:eastAsia="仿宋" w:cs="仿宋"/>
                <w:sz w:val="24"/>
                <w:szCs w:val="24"/>
              </w:rPr>
            </w:pPr>
            <w:r>
              <w:rPr>
                <w:rFonts w:hint="eastAsia" w:ascii="仿宋" w:hAnsi="仿宋" w:eastAsia="仿宋" w:cs="仿宋"/>
                <w:sz w:val="24"/>
                <w:szCs w:val="24"/>
              </w:rPr>
              <w:t>主处理器：2颗Xeon Silver 4114 2.2G (10C/20T 13.75M Cache)</w:t>
            </w:r>
          </w:p>
          <w:p>
            <w:pPr>
              <w:jc w:val="left"/>
              <w:rPr>
                <w:rFonts w:hint="eastAsia" w:ascii="仿宋" w:hAnsi="仿宋" w:eastAsia="仿宋" w:cs="仿宋"/>
                <w:sz w:val="24"/>
                <w:szCs w:val="24"/>
              </w:rPr>
            </w:pPr>
            <w:r>
              <w:rPr>
                <w:rFonts w:hint="eastAsia" w:ascii="仿宋" w:hAnsi="仿宋" w:eastAsia="仿宋" w:cs="仿宋"/>
                <w:sz w:val="24"/>
                <w:szCs w:val="24"/>
              </w:rPr>
              <w:t>操作系统：LINUX系统</w:t>
            </w:r>
          </w:p>
          <w:p>
            <w:pPr>
              <w:jc w:val="left"/>
              <w:rPr>
                <w:rFonts w:hint="eastAsia" w:ascii="仿宋" w:hAnsi="仿宋" w:eastAsia="仿宋" w:cs="仿宋"/>
                <w:sz w:val="24"/>
                <w:szCs w:val="24"/>
              </w:rPr>
            </w:pPr>
            <w:r>
              <w:rPr>
                <w:rFonts w:hint="eastAsia" w:ascii="仿宋" w:hAnsi="仿宋" w:eastAsia="仿宋" w:cs="仿宋"/>
                <w:sz w:val="24"/>
                <w:szCs w:val="24"/>
              </w:rPr>
              <w:t>内存：64GB DDR4，4根16GB DDR4内存条，最大槽位数24个</w:t>
            </w:r>
          </w:p>
          <w:p>
            <w:pPr>
              <w:jc w:val="left"/>
              <w:rPr>
                <w:rFonts w:hint="eastAsia" w:ascii="仿宋" w:hAnsi="仿宋" w:eastAsia="仿宋" w:cs="仿宋"/>
                <w:sz w:val="24"/>
                <w:szCs w:val="24"/>
              </w:rPr>
            </w:pPr>
            <w:r>
              <w:rPr>
                <w:rFonts w:hint="eastAsia" w:ascii="仿宋" w:hAnsi="仿宋" w:eastAsia="仿宋" w:cs="仿宋"/>
                <w:sz w:val="24"/>
                <w:szCs w:val="24"/>
              </w:rPr>
              <w:t>电源：双电源冗余</w:t>
            </w:r>
          </w:p>
          <w:p>
            <w:pPr>
              <w:jc w:val="left"/>
              <w:rPr>
                <w:rFonts w:hint="eastAsia" w:ascii="仿宋" w:hAnsi="仿宋" w:eastAsia="仿宋" w:cs="仿宋"/>
                <w:sz w:val="24"/>
                <w:szCs w:val="24"/>
              </w:rPr>
            </w:pPr>
            <w:r>
              <w:rPr>
                <w:rFonts w:hint="eastAsia" w:ascii="仿宋" w:hAnsi="仿宋" w:eastAsia="仿宋" w:cs="仿宋"/>
                <w:sz w:val="24"/>
                <w:szCs w:val="24"/>
              </w:rPr>
              <w:t>RAID控制器：带2G缓存RAID卡</w:t>
            </w:r>
          </w:p>
          <w:p>
            <w:pPr>
              <w:jc w:val="left"/>
              <w:rPr>
                <w:rFonts w:hint="eastAsia" w:ascii="仿宋" w:hAnsi="仿宋" w:eastAsia="仿宋" w:cs="仿宋"/>
                <w:sz w:val="24"/>
                <w:szCs w:val="24"/>
              </w:rPr>
            </w:pPr>
            <w:r>
              <w:rPr>
                <w:rFonts w:hint="eastAsia" w:ascii="仿宋" w:hAnsi="仿宋" w:eastAsia="仿宋" w:cs="仿宋"/>
                <w:sz w:val="24"/>
                <w:szCs w:val="24"/>
              </w:rPr>
              <w:t>网络接口：2个万兆/千兆自适应网口</w:t>
            </w:r>
          </w:p>
          <w:p>
            <w:pPr>
              <w:jc w:val="left"/>
              <w:rPr>
                <w:rFonts w:hint="eastAsia" w:ascii="仿宋" w:hAnsi="仿宋" w:eastAsia="仿宋" w:cs="仿宋"/>
                <w:sz w:val="24"/>
                <w:szCs w:val="24"/>
              </w:rPr>
            </w:pPr>
            <w:r>
              <w:rPr>
                <w:rFonts w:hint="eastAsia" w:ascii="仿宋" w:hAnsi="仿宋" w:eastAsia="仿宋" w:cs="仿宋"/>
                <w:sz w:val="24"/>
                <w:szCs w:val="24"/>
              </w:rPr>
              <w:t>硬盘个数：</w:t>
            </w:r>
          </w:p>
          <w:p>
            <w:pPr>
              <w:jc w:val="left"/>
              <w:rPr>
                <w:rFonts w:hint="eastAsia" w:ascii="仿宋" w:hAnsi="仿宋" w:eastAsia="仿宋" w:cs="仿宋"/>
                <w:sz w:val="24"/>
                <w:szCs w:val="24"/>
              </w:rPr>
            </w:pPr>
            <w:r>
              <w:rPr>
                <w:rFonts w:hint="eastAsia" w:ascii="仿宋" w:hAnsi="仿宋" w:eastAsia="仿宋" w:cs="仿宋"/>
                <w:sz w:val="24"/>
                <w:szCs w:val="24"/>
              </w:rPr>
              <w:t>2块3.5寸4T硬盘，最大扩展32T（每块4T），最大槽位数8盘位 7.2K RPM SATA 6Gbps 512n 3.5inch</w:t>
            </w:r>
          </w:p>
          <w:p>
            <w:pPr>
              <w:jc w:val="left"/>
              <w:rPr>
                <w:rFonts w:hint="eastAsia" w:ascii="仿宋" w:hAnsi="仿宋" w:eastAsia="仿宋" w:cs="仿宋"/>
                <w:sz w:val="24"/>
                <w:szCs w:val="24"/>
              </w:rPr>
            </w:pPr>
            <w:r>
              <w:rPr>
                <w:rFonts w:hint="eastAsia" w:ascii="仿宋" w:hAnsi="仿宋" w:eastAsia="仿宋" w:cs="仿宋"/>
                <w:sz w:val="24"/>
                <w:szCs w:val="24"/>
              </w:rPr>
              <w:t>2.支持算力预计算；提供算法资源管理功能，根据需求进行硬件计算资源预分配。</w:t>
            </w:r>
          </w:p>
          <w:p>
            <w:pPr>
              <w:jc w:val="left"/>
              <w:rPr>
                <w:rFonts w:hint="eastAsia" w:ascii="仿宋" w:hAnsi="仿宋" w:eastAsia="仿宋" w:cs="仿宋"/>
                <w:sz w:val="24"/>
                <w:szCs w:val="24"/>
              </w:rPr>
            </w:pPr>
            <w:r>
              <w:rPr>
                <w:rFonts w:hint="eastAsia" w:ascii="仿宋" w:hAnsi="仿宋" w:eastAsia="仿宋" w:cs="仿宋"/>
                <w:sz w:val="24"/>
                <w:szCs w:val="24"/>
              </w:rPr>
              <w:t>3.支持跨架构调度，具有arm、x86 两种架构，可根据业务调整所需的平台架构规格；</w:t>
            </w:r>
          </w:p>
          <w:p>
            <w:pPr>
              <w:jc w:val="left"/>
              <w:rPr>
                <w:rFonts w:hint="eastAsia" w:ascii="仿宋" w:hAnsi="仿宋" w:eastAsia="仿宋" w:cs="仿宋"/>
                <w:sz w:val="24"/>
                <w:szCs w:val="24"/>
              </w:rPr>
            </w:pPr>
            <w:r>
              <w:rPr>
                <w:rFonts w:hint="eastAsia" w:ascii="仿宋" w:hAnsi="仿宋" w:eastAsia="仿宋" w:cs="仿宋"/>
                <w:sz w:val="24"/>
                <w:szCs w:val="24"/>
              </w:rPr>
              <w:t>4.云边端算力管理和协同功能，边端分析图片或视频流的人脸、车辆、人体等消息属性和特征，中心可直接复用；</w:t>
            </w:r>
          </w:p>
          <w:p>
            <w:pPr>
              <w:jc w:val="left"/>
              <w:rPr>
                <w:rFonts w:hint="eastAsia" w:ascii="仿宋" w:hAnsi="仿宋" w:eastAsia="仿宋" w:cs="仿宋"/>
                <w:sz w:val="24"/>
                <w:szCs w:val="24"/>
              </w:rPr>
            </w:pPr>
            <w:r>
              <w:rPr>
                <w:rFonts w:hint="eastAsia" w:ascii="仿宋" w:hAnsi="仿宋" w:eastAsia="仿宋" w:cs="仿宋"/>
                <w:sz w:val="24"/>
                <w:szCs w:val="24"/>
              </w:rPr>
              <w:t>5.比对算法任务功能，支持运行人脸、人体、机动车、非机动车的比对类算法，调度检索、布控、聚类等比对类任务；</w:t>
            </w:r>
          </w:p>
          <w:p>
            <w:pPr>
              <w:jc w:val="left"/>
              <w:rPr>
                <w:rFonts w:hint="eastAsia" w:ascii="仿宋" w:hAnsi="仿宋" w:eastAsia="仿宋" w:cs="仿宋"/>
                <w:sz w:val="24"/>
                <w:szCs w:val="24"/>
              </w:rPr>
            </w:pPr>
            <w:r>
              <w:rPr>
                <w:rFonts w:hint="eastAsia" w:ascii="仿宋" w:hAnsi="仿宋" w:eastAsia="仿宋" w:cs="仿宋"/>
                <w:sz w:val="24"/>
                <w:szCs w:val="24"/>
              </w:rPr>
              <w:t>6.资源管理功能，支持算力资源的统一管理和调度，包括 CPU、内存、 GPU（T4、P4）的资源分配；支持算力资源依据业务需要进行统一调度，屏蔽硬件资源的差异，对外提供统一资源池；支持对算力资源的注册、使用、运行状态等提供监控运维；</w:t>
            </w:r>
          </w:p>
          <w:p>
            <w:pPr>
              <w:jc w:val="left"/>
              <w:rPr>
                <w:rFonts w:hint="eastAsia" w:ascii="仿宋" w:hAnsi="仿宋" w:eastAsia="仿宋" w:cs="仿宋"/>
                <w:sz w:val="24"/>
                <w:szCs w:val="24"/>
              </w:rPr>
            </w:pPr>
            <w:r>
              <w:rPr>
                <w:rFonts w:hint="eastAsia" w:ascii="仿宋" w:hAnsi="仿宋" w:eastAsia="仿宋" w:cs="仿宋"/>
                <w:sz w:val="24"/>
                <w:szCs w:val="24"/>
              </w:rPr>
              <w:t>7.云边端算力管理和协同功能，支持纳管边缘智能设备，支持边缘智能设备算力纳管、任务调度；支持把边缘算力提供给中心，复用边缘计算能力。边端设备分析后的特征数据，由中心复用，达到云边端数据协同；</w:t>
            </w:r>
          </w:p>
          <w:p>
            <w:pPr>
              <w:jc w:val="left"/>
              <w:rPr>
                <w:rFonts w:hint="eastAsia" w:ascii="仿宋" w:hAnsi="仿宋" w:eastAsia="仿宋" w:cs="仿宋"/>
                <w:sz w:val="24"/>
                <w:szCs w:val="24"/>
              </w:rPr>
            </w:pPr>
            <w:r>
              <w:rPr>
                <w:rFonts w:hint="eastAsia" w:ascii="仿宋" w:hAnsi="仿宋" w:eastAsia="仿宋" w:cs="仿宋"/>
                <w:sz w:val="24"/>
                <w:szCs w:val="24"/>
              </w:rPr>
              <w:t>8.兼容性检查，支持部署在物理服务器、虚拟机、Docker运行</w:t>
            </w:r>
          </w:p>
          <w:p>
            <w:pPr>
              <w:jc w:val="left"/>
              <w:rPr>
                <w:rFonts w:hint="eastAsia" w:ascii="仿宋" w:hAnsi="仿宋" w:eastAsia="仿宋" w:cs="仿宋"/>
                <w:sz w:val="24"/>
                <w:szCs w:val="24"/>
              </w:rPr>
            </w:pPr>
            <w:r>
              <w:rPr>
                <w:rFonts w:hint="eastAsia" w:ascii="仿宋" w:hAnsi="仿宋" w:eastAsia="仿宋" w:cs="仿宋"/>
                <w:sz w:val="24"/>
                <w:szCs w:val="24"/>
              </w:rPr>
              <w:t>9.支持算法训练模型包自动同步到算法仓。</w:t>
            </w:r>
          </w:p>
          <w:p>
            <w:pPr>
              <w:jc w:val="left"/>
              <w:rPr>
                <w:rFonts w:hint="eastAsia" w:ascii="仿宋" w:hAnsi="仿宋" w:eastAsia="仿宋" w:cs="仿宋"/>
                <w:sz w:val="24"/>
                <w:szCs w:val="24"/>
              </w:rPr>
            </w:pPr>
            <w:r>
              <w:rPr>
                <w:rFonts w:hint="eastAsia" w:ascii="仿宋" w:hAnsi="仿宋" w:eastAsia="仿宋" w:cs="仿宋"/>
                <w:sz w:val="24"/>
                <w:szCs w:val="24"/>
              </w:rPr>
              <w:t>10.支持轮巡（周期任务）、巡检（单次任务）等算法应用；支持实时视频、视频轮巡、定时抓图三种分析模式；支持手动分析和自动轮巡分析功能；支持串行和并行自动轮巡分析功能；可以远程启动和停止单个智能分析功能；可以远程启动和停止轮巡分析功能。</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11</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解析基础模块</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1.功能</w:t>
            </w:r>
          </w:p>
          <w:p>
            <w:pPr>
              <w:jc w:val="left"/>
              <w:rPr>
                <w:rFonts w:hint="eastAsia" w:ascii="仿宋" w:hAnsi="仿宋" w:eastAsia="仿宋" w:cs="仿宋"/>
                <w:sz w:val="24"/>
                <w:szCs w:val="24"/>
              </w:rPr>
            </w:pPr>
            <w:r>
              <w:rPr>
                <w:rFonts w:hint="eastAsia" w:ascii="仿宋" w:hAnsi="仿宋" w:eastAsia="仿宋" w:cs="仿宋"/>
                <w:sz w:val="24"/>
                <w:szCs w:val="24"/>
              </w:rPr>
              <w:t>支持人像、车辆、结构化、步态等解析任务下发、特征比对（1:1、1:N、N:N）、属性检索等基础智能能力，覆盖人脸、人体、机动车、非机动车、步态等多目标。默认包含2000路人脸应用、2000路车辆应用、1000路结构化应用和20路步态应用的授权，超出规模按需扩展对应的应用授权。</w:t>
            </w:r>
          </w:p>
          <w:p>
            <w:pPr>
              <w:jc w:val="left"/>
              <w:rPr>
                <w:rFonts w:hint="eastAsia" w:ascii="仿宋" w:hAnsi="仿宋" w:eastAsia="仿宋" w:cs="仿宋"/>
                <w:sz w:val="24"/>
                <w:szCs w:val="24"/>
              </w:rPr>
            </w:pPr>
            <w:r>
              <w:rPr>
                <w:rFonts w:hint="eastAsia" w:ascii="仿宋" w:hAnsi="仿宋" w:eastAsia="仿宋" w:cs="仿宋"/>
                <w:sz w:val="24"/>
                <w:szCs w:val="24"/>
              </w:rPr>
              <w:t>2.统一智能底座，杜绝重复建设，架构灵活解耦，支撑多维融合应用</w:t>
            </w:r>
          </w:p>
          <w:p>
            <w:pPr>
              <w:jc w:val="left"/>
              <w:rPr>
                <w:rFonts w:hint="eastAsia" w:ascii="仿宋" w:hAnsi="仿宋" w:eastAsia="仿宋" w:cs="仿宋"/>
                <w:sz w:val="24"/>
                <w:szCs w:val="24"/>
              </w:rPr>
            </w:pPr>
            <w:r>
              <w:rPr>
                <w:rFonts w:hint="eastAsia" w:ascii="仿宋" w:hAnsi="仿宋" w:eastAsia="仿宋" w:cs="仿宋"/>
                <w:sz w:val="24"/>
                <w:szCs w:val="24"/>
              </w:rPr>
              <w:t>性能规格</w:t>
            </w:r>
          </w:p>
          <w:p>
            <w:pPr>
              <w:jc w:val="left"/>
              <w:rPr>
                <w:rFonts w:hint="eastAsia" w:ascii="仿宋" w:hAnsi="仿宋" w:eastAsia="仿宋" w:cs="仿宋"/>
                <w:sz w:val="24"/>
                <w:szCs w:val="24"/>
              </w:rPr>
            </w:pPr>
            <w:r>
              <w:rPr>
                <w:rFonts w:hint="eastAsia" w:ascii="仿宋" w:hAnsi="仿宋" w:eastAsia="仿宋" w:cs="仿宋"/>
                <w:sz w:val="24"/>
                <w:szCs w:val="24"/>
              </w:rPr>
              <w:t>3.支持2000路人脸应用、2000路车辆应用、1000路结构化应用和20路步态应用的授权；</w:t>
            </w:r>
          </w:p>
          <w:p>
            <w:pPr>
              <w:jc w:val="left"/>
              <w:rPr>
                <w:rFonts w:hint="eastAsia" w:ascii="仿宋" w:hAnsi="仿宋" w:eastAsia="仿宋" w:cs="仿宋"/>
                <w:sz w:val="24"/>
                <w:szCs w:val="24"/>
              </w:rPr>
            </w:pPr>
            <w:r>
              <w:rPr>
                <w:rFonts w:hint="eastAsia" w:ascii="仿宋" w:hAnsi="仿宋" w:eastAsia="仿宋" w:cs="仿宋"/>
                <w:sz w:val="24"/>
                <w:szCs w:val="24"/>
              </w:rPr>
              <w:t>4.智能分析配置-excel导入通道：单次最大导入5W条记录，要求每10000条记录耗时不超过5s；</w:t>
            </w:r>
          </w:p>
          <w:p>
            <w:pPr>
              <w:jc w:val="left"/>
              <w:rPr>
                <w:rFonts w:hint="eastAsia" w:ascii="仿宋" w:hAnsi="仿宋" w:eastAsia="仿宋" w:cs="仿宋"/>
                <w:sz w:val="24"/>
                <w:szCs w:val="24"/>
              </w:rPr>
            </w:pPr>
            <w:r>
              <w:rPr>
                <w:rFonts w:hint="eastAsia" w:ascii="仿宋" w:hAnsi="仿宋" w:eastAsia="仿宋" w:cs="仿宋"/>
                <w:sz w:val="24"/>
                <w:szCs w:val="24"/>
              </w:rPr>
              <w:t>5.智能分析配置-设备树筛选后批量导入：设备树点位筛选后批量导入：筛选结果集5w时，一键全部导入不超过10s；</w:t>
            </w:r>
          </w:p>
          <w:p>
            <w:pPr>
              <w:jc w:val="left"/>
              <w:rPr>
                <w:rFonts w:hint="eastAsia" w:ascii="仿宋" w:hAnsi="仿宋" w:eastAsia="仿宋" w:cs="仿宋"/>
                <w:sz w:val="24"/>
                <w:szCs w:val="24"/>
              </w:rPr>
            </w:pPr>
            <w:r>
              <w:rPr>
                <w:rFonts w:hint="eastAsia" w:ascii="仿宋" w:hAnsi="仿宋" w:eastAsia="仿宋" w:cs="仿宋"/>
                <w:sz w:val="24"/>
                <w:szCs w:val="24"/>
              </w:rPr>
              <w:t>6.单用户身份核查，查询1000W底库，输入图片、人员库等耗时小于2S；</w:t>
            </w:r>
          </w:p>
          <w:p>
            <w:pPr>
              <w:jc w:val="left"/>
              <w:rPr>
                <w:rFonts w:hint="eastAsia" w:ascii="仿宋" w:hAnsi="仿宋" w:eastAsia="仿宋" w:cs="仿宋"/>
                <w:sz w:val="24"/>
                <w:szCs w:val="24"/>
              </w:rPr>
            </w:pPr>
            <w:r>
              <w:rPr>
                <w:rFonts w:hint="eastAsia" w:ascii="仿宋" w:hAnsi="仿宋" w:eastAsia="仿宋" w:cs="仿宋"/>
                <w:sz w:val="24"/>
                <w:szCs w:val="24"/>
              </w:rPr>
              <w:t>7.用户并发身份核查，查询1000W底库，输入图片、人员库等平均耗时小于3S；</w:t>
            </w:r>
          </w:p>
          <w:p>
            <w:pPr>
              <w:jc w:val="left"/>
              <w:rPr>
                <w:rFonts w:hint="eastAsia" w:ascii="仿宋" w:hAnsi="仿宋" w:eastAsia="仿宋" w:cs="仿宋"/>
                <w:sz w:val="24"/>
                <w:szCs w:val="24"/>
              </w:rPr>
            </w:pPr>
            <w:r>
              <w:rPr>
                <w:rFonts w:hint="eastAsia" w:ascii="仿宋" w:hAnsi="仿宋" w:eastAsia="仿宋" w:cs="仿宋"/>
                <w:sz w:val="24"/>
                <w:szCs w:val="24"/>
              </w:rPr>
              <w:t>8.单用户人脸抓拍检索，查询3000W抓拍库，输入图片、时间、地点、相似度等耗时小于2S；</w:t>
            </w:r>
          </w:p>
          <w:p>
            <w:pPr>
              <w:jc w:val="left"/>
              <w:rPr>
                <w:rFonts w:hint="eastAsia" w:ascii="仿宋" w:hAnsi="仿宋" w:eastAsia="仿宋" w:cs="仿宋"/>
                <w:sz w:val="24"/>
                <w:szCs w:val="24"/>
              </w:rPr>
            </w:pPr>
            <w:r>
              <w:rPr>
                <w:rFonts w:hint="eastAsia" w:ascii="仿宋" w:hAnsi="仿宋" w:eastAsia="仿宋" w:cs="仿宋"/>
                <w:sz w:val="24"/>
                <w:szCs w:val="24"/>
              </w:rPr>
              <w:t>9.用户并发抓拍检索，查询1亿抓拍库，输入图片、时间、地点、相似度等平均耗时小于3S；</w:t>
            </w:r>
          </w:p>
          <w:p>
            <w:pPr>
              <w:jc w:val="left"/>
              <w:rPr>
                <w:rFonts w:hint="eastAsia" w:ascii="仿宋" w:hAnsi="仿宋" w:eastAsia="仿宋" w:cs="仿宋"/>
                <w:sz w:val="24"/>
                <w:szCs w:val="24"/>
              </w:rPr>
            </w:pPr>
            <w:r>
              <w:rPr>
                <w:rFonts w:hint="eastAsia" w:ascii="仿宋" w:hAnsi="仿宋" w:eastAsia="仿宋" w:cs="仿宋"/>
                <w:sz w:val="24"/>
                <w:szCs w:val="24"/>
              </w:rPr>
              <w:t>9.过车数据/二次分析数据达到1000W，单用户图搜返回结果，不超过3s；</w:t>
            </w:r>
          </w:p>
          <w:p>
            <w:pPr>
              <w:jc w:val="left"/>
              <w:rPr>
                <w:rFonts w:hint="eastAsia" w:ascii="仿宋" w:hAnsi="仿宋" w:eastAsia="仿宋" w:cs="仿宋"/>
                <w:sz w:val="24"/>
                <w:szCs w:val="24"/>
              </w:rPr>
            </w:pPr>
            <w:r>
              <w:rPr>
                <w:rFonts w:hint="eastAsia" w:ascii="仿宋" w:hAnsi="仿宋" w:eastAsia="仿宋" w:cs="仿宋"/>
                <w:sz w:val="24"/>
                <w:szCs w:val="24"/>
              </w:rPr>
              <w:t>过车数据量1亿，10个用户并发属性检索（抓拍地点、抓拍时间、车牌号码），平均返回结果不超过3s，查询出的数据量3000W；</w:t>
            </w:r>
          </w:p>
          <w:p>
            <w:pPr>
              <w:jc w:val="left"/>
              <w:rPr>
                <w:rFonts w:hint="eastAsia" w:ascii="仿宋" w:hAnsi="仿宋" w:eastAsia="仿宋" w:cs="仿宋"/>
                <w:sz w:val="24"/>
                <w:szCs w:val="24"/>
              </w:rPr>
            </w:pPr>
            <w:r>
              <w:rPr>
                <w:rFonts w:hint="eastAsia" w:ascii="仿宋" w:hAnsi="仿宋" w:eastAsia="仿宋" w:cs="仿宋"/>
                <w:sz w:val="24"/>
                <w:szCs w:val="24"/>
              </w:rPr>
              <w:t>10.结构化数据底库3000W场景下，单用户图搜查询速度：人、机动车、非机动车(默认条件，实时任务)查询时间小于3S；</w:t>
            </w:r>
          </w:p>
          <w:p>
            <w:pPr>
              <w:jc w:val="left"/>
              <w:rPr>
                <w:rFonts w:hint="eastAsia" w:ascii="仿宋" w:hAnsi="仿宋" w:eastAsia="仿宋" w:cs="仿宋"/>
                <w:sz w:val="24"/>
                <w:szCs w:val="24"/>
              </w:rPr>
            </w:pPr>
            <w:r>
              <w:rPr>
                <w:rFonts w:hint="eastAsia" w:ascii="仿宋" w:hAnsi="仿宋" w:eastAsia="仿宋" w:cs="仿宋"/>
                <w:sz w:val="24"/>
                <w:szCs w:val="24"/>
              </w:rPr>
              <w:t>11.监控点：10w，底库各5000W场景下，10用户并发属性查询查询速度：人、机动车、非机动车(默认条件，实时任务)查询时间小于3S；</w:t>
            </w:r>
          </w:p>
          <w:p>
            <w:pPr>
              <w:jc w:val="left"/>
              <w:rPr>
                <w:rFonts w:hint="eastAsia" w:ascii="仿宋" w:hAnsi="仿宋" w:eastAsia="仿宋" w:cs="仿宋"/>
                <w:sz w:val="24"/>
                <w:szCs w:val="24"/>
              </w:rPr>
            </w:pPr>
            <w:r>
              <w:rPr>
                <w:rFonts w:hint="eastAsia" w:ascii="仿宋" w:hAnsi="仿宋" w:eastAsia="仿宋" w:cs="仿宋"/>
                <w:sz w:val="24"/>
                <w:szCs w:val="24"/>
              </w:rPr>
              <w:t>12.图搜性能指标以上层应用平台（人像、车辆、结构化）为准。</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12</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人像应用通道授权</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人像通道授权</w:t>
            </w:r>
          </w:p>
          <w:p>
            <w:pPr>
              <w:jc w:val="left"/>
              <w:rPr>
                <w:rFonts w:hint="eastAsia" w:ascii="仿宋" w:hAnsi="仿宋" w:eastAsia="仿宋" w:cs="仿宋"/>
                <w:sz w:val="24"/>
                <w:szCs w:val="24"/>
              </w:rPr>
            </w:pPr>
            <w:r>
              <w:rPr>
                <w:rFonts w:hint="eastAsia" w:ascii="仿宋" w:hAnsi="仿宋" w:eastAsia="仿宋" w:cs="仿宋"/>
                <w:sz w:val="24"/>
                <w:szCs w:val="24"/>
              </w:rPr>
              <w:t>1.每个授权支持500路人脸视频授权</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13</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车辆应用通道授权</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车辆通道授权</w:t>
            </w:r>
          </w:p>
          <w:p>
            <w:pPr>
              <w:jc w:val="left"/>
              <w:rPr>
                <w:rFonts w:hint="eastAsia" w:ascii="仿宋" w:hAnsi="仿宋" w:eastAsia="仿宋" w:cs="仿宋"/>
                <w:sz w:val="24"/>
                <w:szCs w:val="24"/>
              </w:rPr>
            </w:pPr>
            <w:r>
              <w:rPr>
                <w:rFonts w:hint="eastAsia" w:ascii="仿宋" w:hAnsi="仿宋" w:eastAsia="仿宋" w:cs="仿宋"/>
                <w:sz w:val="24"/>
                <w:szCs w:val="24"/>
              </w:rPr>
              <w:t>1.每个授权支持500路车辆视频授权</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14</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结构化应用通道授权</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结构化通道授权</w:t>
            </w:r>
          </w:p>
          <w:p>
            <w:pPr>
              <w:jc w:val="left"/>
              <w:rPr>
                <w:rFonts w:hint="eastAsia" w:ascii="仿宋" w:hAnsi="仿宋" w:eastAsia="仿宋" w:cs="仿宋"/>
                <w:sz w:val="24"/>
                <w:szCs w:val="24"/>
              </w:rPr>
            </w:pPr>
            <w:r>
              <w:rPr>
                <w:rFonts w:hint="eastAsia" w:ascii="仿宋" w:hAnsi="仿宋" w:eastAsia="仿宋" w:cs="仿宋"/>
                <w:sz w:val="24"/>
                <w:szCs w:val="24"/>
              </w:rPr>
              <w:t>1.每个授权支持500路结构化视频授权</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15</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视图基础应用</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※1、视频图播</w:t>
            </w:r>
          </w:p>
          <w:p>
            <w:pPr>
              <w:jc w:val="left"/>
              <w:rPr>
                <w:rFonts w:hint="eastAsia" w:ascii="仿宋" w:hAnsi="仿宋" w:eastAsia="仿宋" w:cs="仿宋"/>
                <w:sz w:val="24"/>
                <w:szCs w:val="24"/>
              </w:rPr>
            </w:pPr>
            <w:r>
              <w:rPr>
                <w:rFonts w:hint="eastAsia" w:ascii="仿宋" w:hAnsi="仿宋" w:eastAsia="仿宋" w:cs="仿宋"/>
                <w:sz w:val="24"/>
                <w:szCs w:val="24"/>
              </w:rPr>
              <w:t>BS和CS支持在录像回放过程中对通道开启视频图播解析，开启后将对选定时间段内的视频进行解析，解析完成后按时间顺序形成摘要图预览。页面布局中，左侧为摘要图视频索引区域，右侧为视频播放区域，点击查看摘要图可联动右侧视频区域将录像时间轴定位到该目标的抓拍时间，点击播放视频后可直接播放该目标的视频，拖动录像时间轴可再次调整录像时间。</w:t>
            </w:r>
          </w:p>
          <w:p>
            <w:pPr>
              <w:jc w:val="left"/>
              <w:rPr>
                <w:rFonts w:hint="eastAsia" w:ascii="仿宋" w:hAnsi="仿宋" w:eastAsia="仿宋" w:cs="仿宋"/>
                <w:sz w:val="24"/>
                <w:szCs w:val="24"/>
              </w:rPr>
            </w:pPr>
            <w:r>
              <w:rPr>
                <w:rFonts w:hint="eastAsia" w:ascii="仿宋" w:hAnsi="仿宋" w:eastAsia="仿宋" w:cs="仿宋"/>
                <w:sz w:val="24"/>
                <w:szCs w:val="24"/>
              </w:rPr>
              <w:t>※2、智能图播</w:t>
            </w:r>
          </w:p>
          <w:p>
            <w:pPr>
              <w:jc w:val="left"/>
              <w:rPr>
                <w:rFonts w:hint="eastAsia" w:ascii="仿宋" w:hAnsi="仿宋" w:eastAsia="仿宋" w:cs="仿宋"/>
                <w:sz w:val="24"/>
                <w:szCs w:val="24"/>
              </w:rPr>
            </w:pPr>
            <w:r>
              <w:rPr>
                <w:rFonts w:hint="eastAsia" w:ascii="仿宋" w:hAnsi="仿宋" w:eastAsia="仿宋" w:cs="仿宋"/>
                <w:sz w:val="24"/>
                <w:szCs w:val="24"/>
              </w:rPr>
              <w:t>BS和CS支持开启智能图播模式，开启智能图播后右侧视频区域将按照当前选定的摘要图按照时间顺序自动进行图片播放，可设置图片播放间隔，可手动调整下一张或者下一张图片，可暂停智能图播后查看录像视频等操作，支持键盘快捷键操作，空格键：开始/暂停智能图播；上下方向键：减少/增加图播间隔；左右方向键：上一张/下一张图片切换。</w:t>
            </w:r>
          </w:p>
          <w:p>
            <w:pPr>
              <w:jc w:val="left"/>
              <w:rPr>
                <w:rFonts w:hint="eastAsia" w:ascii="仿宋" w:hAnsi="仿宋" w:eastAsia="仿宋" w:cs="仿宋"/>
                <w:sz w:val="24"/>
                <w:szCs w:val="24"/>
              </w:rPr>
            </w:pPr>
            <w:r>
              <w:rPr>
                <w:rFonts w:hint="eastAsia" w:ascii="仿宋" w:hAnsi="仿宋" w:eastAsia="仿宋" w:cs="仿宋"/>
                <w:sz w:val="24"/>
                <w:szCs w:val="24"/>
              </w:rPr>
              <w:t>※3、视频快播</w:t>
            </w:r>
          </w:p>
          <w:p>
            <w:pPr>
              <w:jc w:val="left"/>
              <w:rPr>
                <w:rFonts w:hint="eastAsia" w:ascii="仿宋" w:hAnsi="仿宋" w:eastAsia="仿宋" w:cs="仿宋"/>
                <w:sz w:val="24"/>
                <w:szCs w:val="24"/>
              </w:rPr>
            </w:pPr>
            <w:r>
              <w:rPr>
                <w:rFonts w:hint="eastAsia" w:ascii="仿宋" w:hAnsi="仿宋" w:eastAsia="仿宋" w:cs="仿宋"/>
                <w:sz w:val="24"/>
                <w:szCs w:val="24"/>
              </w:rPr>
              <w:t>BS和CS支持视频快播模式，在视频快播模式下，可选定时间段进行视频结构化解析，可识别出有目标的视频段。开启视频快播时，当视频画面中无目标时系统自动调整成最快倍速播放，当视频画面中出现目标时则调整成正常倍速（1倍速）播放。</w:t>
            </w:r>
          </w:p>
          <w:p>
            <w:pPr>
              <w:jc w:val="left"/>
              <w:rPr>
                <w:rFonts w:hint="eastAsia" w:ascii="仿宋" w:hAnsi="仿宋" w:eastAsia="仿宋" w:cs="仿宋"/>
                <w:sz w:val="24"/>
                <w:szCs w:val="24"/>
              </w:rPr>
            </w:pPr>
            <w:r>
              <w:rPr>
                <w:rFonts w:hint="eastAsia" w:ascii="仿宋" w:hAnsi="仿宋" w:eastAsia="仿宋" w:cs="仿宋"/>
                <w:sz w:val="24"/>
                <w:szCs w:val="24"/>
              </w:rPr>
              <w:t xml:space="preserve">4、工作台 </w:t>
            </w:r>
          </w:p>
          <w:p>
            <w:pPr>
              <w:jc w:val="left"/>
              <w:rPr>
                <w:rFonts w:hint="eastAsia" w:ascii="仿宋" w:hAnsi="仿宋" w:eastAsia="仿宋" w:cs="仿宋"/>
                <w:sz w:val="24"/>
                <w:szCs w:val="24"/>
              </w:rPr>
            </w:pPr>
            <w:r>
              <w:rPr>
                <w:rFonts w:hint="eastAsia" w:ascii="仿宋" w:hAnsi="仿宋" w:eastAsia="仿宋" w:cs="仿宋"/>
                <w:sz w:val="24"/>
                <w:szCs w:val="24"/>
              </w:rPr>
              <w:t>1）支持对工作台内文件夹进行新建、重命名编辑、删除操作，可在工作台中指定文件夹作为默认文件夹，添加目标时默认添加至该文件夹下，</w:t>
            </w:r>
          </w:p>
          <w:p>
            <w:pPr>
              <w:jc w:val="left"/>
              <w:rPr>
                <w:rFonts w:hint="eastAsia" w:ascii="仿宋" w:hAnsi="仿宋" w:eastAsia="仿宋" w:cs="仿宋"/>
                <w:sz w:val="24"/>
                <w:szCs w:val="24"/>
              </w:rPr>
            </w:pPr>
            <w:r>
              <w:rPr>
                <w:rFonts w:hint="eastAsia" w:ascii="仿宋" w:hAnsi="仿宋" w:eastAsia="仿宋" w:cs="仿宋"/>
                <w:sz w:val="24"/>
                <w:szCs w:val="24"/>
              </w:rPr>
              <w:t>2）支持在目标查询结果页面将查询结果，支持保存视图线索，轨迹线索及档案信息。支持按照抓时间及收藏时间排序，对于工作台中视图线索中图片支持增加快捷按钮跳转至视图作战，视图检索 3）支持生成单条轨迹，以时间为单位在地图上展示目标的混合轨迹，支持依照目标分类生成多条轨迹，以时间为单位在地图上展示。 4）支持社会面相关图片线索信息标注时间、经纬度等信息上传系统生成轨迹线索及保存案件信息。</w:t>
            </w:r>
          </w:p>
          <w:p>
            <w:pPr>
              <w:jc w:val="left"/>
              <w:rPr>
                <w:rFonts w:hint="eastAsia" w:ascii="仿宋" w:hAnsi="仿宋" w:eastAsia="仿宋" w:cs="仿宋"/>
                <w:sz w:val="24"/>
                <w:szCs w:val="24"/>
              </w:rPr>
            </w:pPr>
            <w:r>
              <w:rPr>
                <w:rFonts w:hint="eastAsia" w:ascii="仿宋" w:hAnsi="仿宋" w:eastAsia="仿宋" w:cs="仿宋"/>
                <w:sz w:val="24"/>
                <w:szCs w:val="24"/>
              </w:rPr>
              <w:t xml:space="preserve"> 5、视图检索</w:t>
            </w:r>
          </w:p>
          <w:p>
            <w:pPr>
              <w:jc w:val="left"/>
              <w:rPr>
                <w:rFonts w:hint="eastAsia" w:ascii="仿宋" w:hAnsi="仿宋" w:eastAsia="仿宋" w:cs="仿宋"/>
                <w:sz w:val="24"/>
                <w:szCs w:val="24"/>
              </w:rPr>
            </w:pPr>
            <w:r>
              <w:rPr>
                <w:rFonts w:hint="eastAsia" w:ascii="仿宋" w:hAnsi="仿宋" w:eastAsia="仿宋" w:cs="仿宋"/>
                <w:sz w:val="24"/>
                <w:szCs w:val="24"/>
              </w:rPr>
              <w:t>支持根据性别、年龄段、是否提取、是否戴眼镜、眼镜款式、是否戴口罩等查询及重置查询条件，支持收起或展开查询条件 支持根据性别、年龄段、朝向、包、包款式、发型、伞、上衣纹理、是否骑行、上身服饰、上身颜色、下身服饰、下身颜色、是否戴帽子、帽子颜色、帽子款式、鞋子类型、鞋子颜色、是否提取等查询及重置查询条件，支持收起或展开查询条件</w:t>
            </w:r>
          </w:p>
          <w:p>
            <w:pPr>
              <w:jc w:val="left"/>
              <w:rPr>
                <w:rFonts w:hint="eastAsia" w:ascii="仿宋" w:hAnsi="仿宋" w:eastAsia="仿宋" w:cs="仿宋"/>
                <w:sz w:val="24"/>
                <w:szCs w:val="24"/>
              </w:rPr>
            </w:pPr>
            <w:r>
              <w:rPr>
                <w:rFonts w:hint="eastAsia" w:ascii="仿宋" w:hAnsi="仿宋" w:eastAsia="仿宋" w:cs="仿宋"/>
                <w:sz w:val="24"/>
                <w:szCs w:val="24"/>
              </w:rPr>
              <w:t>支持根据性别、年龄段、包、车上人数、发型、朝向、头盔、载人、雨衣、是否提取特征、车辆类型、车身颜色、上身服饰、上身颜色、后备箱、车篮等查询及重置查询条件，支持收起或展开查询条件</w:t>
            </w:r>
          </w:p>
          <w:p>
            <w:pPr>
              <w:jc w:val="left"/>
              <w:rPr>
                <w:rFonts w:hint="eastAsia" w:ascii="仿宋" w:hAnsi="仿宋" w:eastAsia="仿宋" w:cs="仿宋"/>
                <w:sz w:val="24"/>
                <w:szCs w:val="24"/>
              </w:rPr>
            </w:pPr>
            <w:r>
              <w:rPr>
                <w:rFonts w:hint="eastAsia" w:ascii="仿宋" w:hAnsi="仿宋" w:eastAsia="仿宋" w:cs="仿宋"/>
                <w:sz w:val="24"/>
                <w:szCs w:val="24"/>
              </w:rPr>
              <w:t>支持通过本地导入人脸图片进行以图搜图，选择相应的时间段、抓拍范围以及相似度范围、是否关联机动车、搜索出符合条件的人脸图片 支持通过本地导入人体图片进行以图搜图，选择相应的时间段、抓拍范围以及相似度范围、是否关联人脸等条件后，搜索出符合条件的人脸图片</w:t>
            </w:r>
          </w:p>
          <w:p>
            <w:pPr>
              <w:jc w:val="left"/>
              <w:rPr>
                <w:rFonts w:hint="eastAsia" w:ascii="仿宋" w:hAnsi="仿宋" w:eastAsia="仿宋" w:cs="仿宋"/>
                <w:sz w:val="24"/>
                <w:szCs w:val="24"/>
              </w:rPr>
            </w:pPr>
            <w:r>
              <w:rPr>
                <w:rFonts w:hint="eastAsia" w:ascii="仿宋" w:hAnsi="仿宋" w:eastAsia="仿宋" w:cs="仿宋"/>
                <w:sz w:val="24"/>
                <w:szCs w:val="24"/>
              </w:rPr>
              <w:t>支持通过本地导入非机动车图片进行以图搜图，选择相应的时间段、抓拍范围以及相似度范围、是否关联人脸、人体等条件后，搜索出符合条件的非机动车图片</w:t>
            </w:r>
          </w:p>
          <w:p>
            <w:pPr>
              <w:jc w:val="left"/>
              <w:rPr>
                <w:rFonts w:hint="eastAsia" w:ascii="仿宋" w:hAnsi="仿宋" w:eastAsia="仿宋" w:cs="仿宋"/>
                <w:sz w:val="24"/>
                <w:szCs w:val="24"/>
              </w:rPr>
            </w:pPr>
            <w:r>
              <w:rPr>
                <w:rFonts w:hint="eastAsia" w:ascii="仿宋" w:hAnsi="仿宋" w:eastAsia="仿宋" w:cs="仿宋"/>
                <w:sz w:val="24"/>
                <w:szCs w:val="24"/>
              </w:rPr>
              <w:t>支持通过本地导入机动车图片进行以图搜图，选择相应的时间段、抓拍范围以及相似度范围、是否关联人脸等条件后，搜索出符合条件的人体图片</w:t>
            </w:r>
          </w:p>
          <w:p>
            <w:pPr>
              <w:jc w:val="left"/>
              <w:rPr>
                <w:rFonts w:hint="eastAsia" w:ascii="仿宋" w:hAnsi="仿宋" w:eastAsia="仿宋" w:cs="仿宋"/>
                <w:sz w:val="24"/>
                <w:szCs w:val="24"/>
              </w:rPr>
            </w:pPr>
            <w:r>
              <w:rPr>
                <w:rFonts w:hint="eastAsia" w:ascii="仿宋" w:hAnsi="仿宋" w:eastAsia="仿宋" w:cs="仿宋"/>
                <w:sz w:val="24"/>
                <w:szCs w:val="24"/>
              </w:rPr>
              <w:t xml:space="preserve"> 6、非非互搜</w:t>
            </w:r>
          </w:p>
          <w:p>
            <w:pPr>
              <w:jc w:val="left"/>
              <w:rPr>
                <w:rFonts w:hint="eastAsia" w:ascii="仿宋" w:hAnsi="仿宋" w:eastAsia="仿宋" w:cs="仿宋"/>
                <w:sz w:val="24"/>
                <w:szCs w:val="24"/>
              </w:rPr>
            </w:pPr>
            <w:r>
              <w:rPr>
                <w:rFonts w:hint="eastAsia" w:ascii="仿宋" w:hAnsi="仿宋" w:eastAsia="仿宋" w:cs="仿宋"/>
                <w:sz w:val="24"/>
                <w:szCs w:val="24"/>
              </w:rPr>
              <w:t>支持实现纯非机动车（不含人体）和纯非机动车（不含人体）之间相互以图搜图，骑行人体和非机动车特征分开比对检索（仅支持中心智能配套）</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16</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视图智能应用</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功能</w:t>
            </w:r>
          </w:p>
          <w:p>
            <w:pPr>
              <w:jc w:val="left"/>
              <w:rPr>
                <w:rFonts w:hint="eastAsia" w:ascii="仿宋" w:hAnsi="仿宋" w:eastAsia="仿宋" w:cs="仿宋"/>
                <w:sz w:val="24"/>
                <w:szCs w:val="24"/>
              </w:rPr>
            </w:pPr>
            <w:r>
              <w:rPr>
                <w:rFonts w:hint="eastAsia" w:ascii="仿宋" w:hAnsi="仿宋" w:eastAsia="仿宋" w:cs="仿宋"/>
                <w:sz w:val="24"/>
                <w:szCs w:val="24"/>
              </w:rPr>
              <w:t>支持视频预览、回放、图搜、查询基础能力基础上提供一站式统一入口实现从案情还原、线索摸排、人员轨迹刻画、人像搜档、身份落地布控等完整用户故事实战业务中，可以有效提高民警案件侦办的效率。</w:t>
            </w:r>
          </w:p>
          <w:p>
            <w:pPr>
              <w:jc w:val="left"/>
              <w:rPr>
                <w:rFonts w:hint="eastAsia" w:ascii="仿宋" w:hAnsi="仿宋" w:eastAsia="仿宋" w:cs="仿宋"/>
                <w:sz w:val="24"/>
                <w:szCs w:val="24"/>
              </w:rPr>
            </w:pPr>
            <w:r>
              <w:rPr>
                <w:rFonts w:hint="eastAsia" w:ascii="仿宋" w:hAnsi="仿宋" w:eastAsia="仿宋" w:cs="仿宋"/>
                <w:sz w:val="24"/>
                <w:szCs w:val="24"/>
              </w:rPr>
              <w:t>1.支持上传图片或在特征检索及以图搜图详情快速跳转至人脸/人体搜档；</w:t>
            </w:r>
          </w:p>
          <w:p>
            <w:pPr>
              <w:jc w:val="left"/>
              <w:rPr>
                <w:rFonts w:hint="eastAsia" w:ascii="仿宋" w:hAnsi="仿宋" w:eastAsia="仿宋" w:cs="仿宋"/>
                <w:sz w:val="24"/>
                <w:szCs w:val="24"/>
              </w:rPr>
            </w:pPr>
            <w:r>
              <w:rPr>
                <w:rFonts w:hint="eastAsia" w:ascii="仿宋" w:hAnsi="仿宋" w:eastAsia="仿宋" w:cs="仿宋"/>
                <w:sz w:val="24"/>
                <w:szCs w:val="24"/>
              </w:rPr>
              <w:t>2.支持通过姓名、身份证ID、身份落地情况等任意一项查询档案信息；</w:t>
            </w:r>
          </w:p>
          <w:p>
            <w:pPr>
              <w:jc w:val="left"/>
              <w:rPr>
                <w:rFonts w:hint="eastAsia" w:ascii="仿宋" w:hAnsi="仿宋" w:eastAsia="仿宋" w:cs="仿宋"/>
                <w:sz w:val="24"/>
                <w:szCs w:val="24"/>
              </w:rPr>
            </w:pPr>
            <w:r>
              <w:rPr>
                <w:rFonts w:hint="eastAsia" w:ascii="仿宋" w:hAnsi="仿宋" w:eastAsia="仿宋" w:cs="仿宋"/>
                <w:sz w:val="24"/>
                <w:szCs w:val="24"/>
              </w:rPr>
              <w:t>3.支持查看人员基本信息、轨迹信息、同行关系、落脚点、车辆驾乘关系；</w:t>
            </w:r>
          </w:p>
          <w:p>
            <w:pPr>
              <w:jc w:val="left"/>
              <w:rPr>
                <w:rFonts w:hint="eastAsia" w:ascii="仿宋" w:hAnsi="仿宋" w:eastAsia="仿宋" w:cs="仿宋"/>
                <w:sz w:val="24"/>
                <w:szCs w:val="24"/>
              </w:rPr>
            </w:pPr>
            <w:r>
              <w:rPr>
                <w:rFonts w:hint="eastAsia" w:ascii="仿宋" w:hAnsi="仿宋" w:eastAsia="仿宋" w:cs="仿宋"/>
                <w:sz w:val="24"/>
                <w:szCs w:val="24"/>
              </w:rPr>
              <w:t>4.支持基于地图的人脸、人体、机动车、非机动车属性查询、以图搜图，并支持二次检索和描绘轨迹；</w:t>
            </w:r>
          </w:p>
          <w:p>
            <w:pPr>
              <w:jc w:val="left"/>
              <w:rPr>
                <w:rFonts w:hint="eastAsia" w:ascii="仿宋" w:hAnsi="仿宋" w:eastAsia="仿宋" w:cs="仿宋"/>
                <w:sz w:val="24"/>
                <w:szCs w:val="24"/>
              </w:rPr>
            </w:pPr>
            <w:r>
              <w:rPr>
                <w:rFonts w:hint="eastAsia" w:ascii="仿宋" w:hAnsi="仿宋" w:eastAsia="仿宋" w:cs="仿宋"/>
                <w:sz w:val="24"/>
                <w:szCs w:val="24"/>
              </w:rPr>
              <w:t>5.支持上传场景大图或者从最近搜索的场景图中选择图片进行以图搜档，场景大图上传后支持自动识别图片中的人脸和人体目标，支持选择目标识别框展示或者隐藏、或者仅展示人脸框或仅展示人体框。支持在右侧区域预览选中目标的图片。支持手动框选人脸或者人体目标后，右侧预览出框选的目标图片，选择人脸搜档或人体搜档后直接检索出符合条件的档案结果。</w:t>
            </w:r>
          </w:p>
          <w:p>
            <w:pPr>
              <w:jc w:val="left"/>
              <w:rPr>
                <w:rFonts w:hint="eastAsia" w:ascii="仿宋" w:hAnsi="仿宋" w:eastAsia="仿宋" w:cs="仿宋"/>
                <w:sz w:val="24"/>
                <w:szCs w:val="24"/>
              </w:rPr>
            </w:pPr>
            <w:r>
              <w:rPr>
                <w:rFonts w:hint="eastAsia" w:ascii="仿宋" w:hAnsi="仿宋" w:eastAsia="仿宋" w:cs="仿宋"/>
                <w:sz w:val="24"/>
                <w:szCs w:val="24"/>
              </w:rPr>
              <w:t>6.支持从本地上传一张图片或从最近搜索的图片中选中人体图片进行人体搜档，系统支持自动识别出图片中的人体目标，或通过手动截图框选人体目标，设置查询条件后开始档案查询；查询出人员档案信息及搜索条件下的活动轨迹、同行人、落脚点等信息。1、 支持上传场景大图自动识别人体目标或手动框选选择人体目标，确认后设置检索条件查询档案信息2、 检索结果支持按照相似度降序，以缩略图卡片方式展示，卡片包含人体主档照片，如果该档案已实名则同时展示人脸证件照，姓名和身份证号码等信息3、卡片支持收藏到工作台，查看档案比对详情及全息档案详情4、 档案比对详情包含比对模式息和场景图模式和地图模式三种模式，可按照抓拍时间快速筛选查看档案中的抓拍图进行对比查看，地图模式支持在地图上展示该人员的活动路径。确认后可点击全息档案进入全息档案详情</w:t>
            </w:r>
          </w:p>
          <w:p>
            <w:pPr>
              <w:jc w:val="left"/>
              <w:rPr>
                <w:rFonts w:hint="eastAsia" w:ascii="仿宋" w:hAnsi="仿宋" w:eastAsia="仿宋" w:cs="仿宋"/>
                <w:sz w:val="24"/>
                <w:szCs w:val="24"/>
              </w:rPr>
            </w:pPr>
            <w:r>
              <w:rPr>
                <w:rFonts w:hint="eastAsia" w:ascii="仿宋" w:hAnsi="仿宋" w:eastAsia="仿宋" w:cs="仿宋"/>
                <w:sz w:val="24"/>
                <w:szCs w:val="24"/>
              </w:rPr>
              <w:t>7.支持从本地上传一张图片或从最近搜索的图片中选中人脸图片进行人脸搜档，系统支持自动识别出图片中的人脸目标，或通过手动截图框选人脸目标，设置查询条件后开始档案查询；查询出人员档案信息及搜索条件下的活动轨迹、同行人、落脚点等信息。1、 支持上传场景大图自动识别人脸目标或手动框选选择人脸目标，确认后设置检索条件查询档案信息2、 检索结果支持按照相似度降序，以缩略图卡片方式展示，卡片包含人脸主档照片，如果该档案已实名则同时展示人脸证件照，姓名和身份证号码等信息3、卡片支持收藏到工作台，查看档案比对详情及全息档案详情4、 档案比对详情包含比对模式息和场景图模式和地图模式三种模式，可按照抓拍时间快速筛选查看档案中的抓拍图进行对比查看，地图模式支持在地图上展示该人员的活动路径。确认后可点击全息档案进入全息档案详情</w:t>
            </w:r>
          </w:p>
          <w:p>
            <w:pPr>
              <w:jc w:val="left"/>
              <w:rPr>
                <w:rFonts w:hint="eastAsia" w:ascii="仿宋" w:hAnsi="仿宋" w:eastAsia="仿宋" w:cs="仿宋"/>
                <w:sz w:val="24"/>
                <w:szCs w:val="24"/>
              </w:rPr>
            </w:pPr>
            <w:r>
              <w:rPr>
                <w:rFonts w:hint="eastAsia" w:ascii="仿宋" w:hAnsi="仿宋" w:eastAsia="仿宋" w:cs="仿宋"/>
                <w:sz w:val="24"/>
                <w:szCs w:val="24"/>
              </w:rPr>
              <w:t>8.支持输入姓名、身份证ID、档案实名情况（不限、是、否）等任意一项查看，设置查询条件后开始档案信息。档案检索结果以缩略图卡片方式展示，卡片包含人脸主档照片，如果该档案已实名则同时展示人脸证件照，姓名和身份证号码等信息点，卡片支持收藏档案到工作台或者查看全息档案详情</w:t>
            </w:r>
          </w:p>
          <w:p>
            <w:pPr>
              <w:jc w:val="left"/>
              <w:rPr>
                <w:rFonts w:hint="eastAsia" w:ascii="仿宋" w:hAnsi="仿宋" w:eastAsia="仿宋" w:cs="仿宋"/>
                <w:sz w:val="24"/>
                <w:szCs w:val="24"/>
              </w:rPr>
            </w:pPr>
            <w:r>
              <w:rPr>
                <w:rFonts w:hint="eastAsia" w:ascii="仿宋" w:hAnsi="仿宋" w:eastAsia="仿宋" w:cs="仿宋"/>
                <w:sz w:val="24"/>
                <w:szCs w:val="24"/>
              </w:rPr>
              <w:t>9.支持查看该用户最近浏览过的档案，可快捷跳转到最近浏览的档案详情</w:t>
            </w:r>
          </w:p>
          <w:p>
            <w:pPr>
              <w:jc w:val="left"/>
              <w:rPr>
                <w:rFonts w:hint="eastAsia" w:ascii="仿宋" w:hAnsi="仿宋" w:eastAsia="仿宋" w:cs="仿宋"/>
                <w:sz w:val="24"/>
                <w:szCs w:val="24"/>
              </w:rPr>
            </w:pPr>
            <w:r>
              <w:rPr>
                <w:rFonts w:hint="eastAsia" w:ascii="仿宋" w:hAnsi="仿宋" w:eastAsia="仿宋" w:cs="仿宋"/>
                <w:sz w:val="24"/>
                <w:szCs w:val="24"/>
              </w:rPr>
              <w:t>10. 1）全息档案详情支持查看人员基本信息、近30天同行人、驾乘车辆信息、人员活动轨迹、落脚点等信息；2）人员信息包括：姓名、性别、身份证号码、身份证照片和主档封面照片等信息；3）近30天同行人员：支持以档案卡片方式展示同行人员档案照片、姓名和证件号码等身份信息、库信息及同行次数；支持根据同行信息按时间倒序查看历次同行抓拍详情，支持前后5秒画面录像查看，同行抓拍图片下载、放大、缩小、及以图搜图、人像搜档等操作；4）人车关系：支持展示该人员驾乘车辆信息；5）人员轨迹：支持地图模式查看人员活动轨迹信息，按时间查询后，轨迹列表中以时间维度序号排序展示点位信息，抓拍时间和目标抠图；点击轨迹列表中的轨迹点，地图自动将轨迹点居中，并展示抓拍冒泡，点击可查看抓拍大图详情。支持在地图上设置倍速播放播放活动轨迹；6）落脚点：支持在地图上展示该人员的活动热力图，标记出人员的落脚地点和出现次数。支持查看查看落脚点出现地点、出现次数、出现天数、详情、地图查看，可地图上展示抓拍位置定位及场景抓拍信息 7）出行规律：支持统计人员出现总次数、出现总天数、首次出现、最近出现；高频活跃地点和近期出行日历、近期活跃频次和近期活跃时间统计报表。</w:t>
            </w:r>
          </w:p>
          <w:p>
            <w:pPr>
              <w:jc w:val="left"/>
              <w:rPr>
                <w:rFonts w:hint="eastAsia" w:ascii="仿宋" w:hAnsi="仿宋" w:eastAsia="仿宋" w:cs="仿宋"/>
                <w:sz w:val="24"/>
                <w:szCs w:val="24"/>
              </w:rPr>
            </w:pPr>
            <w:r>
              <w:rPr>
                <w:rFonts w:hint="eastAsia" w:ascii="仿宋" w:hAnsi="仿宋" w:eastAsia="仿宋" w:cs="仿宋"/>
                <w:sz w:val="24"/>
                <w:szCs w:val="24"/>
              </w:rPr>
              <w:t>11.支持在一张地图上实现点位资源搜索，视频预览和回放，属性搜索、以图搜图、二次检索、推荐档案、轨迹分析和轨迹收藏等功能</w:t>
            </w:r>
          </w:p>
          <w:p>
            <w:pPr>
              <w:jc w:val="left"/>
              <w:rPr>
                <w:rFonts w:hint="eastAsia" w:ascii="仿宋" w:hAnsi="仿宋" w:eastAsia="仿宋" w:cs="仿宋"/>
                <w:sz w:val="24"/>
                <w:szCs w:val="24"/>
              </w:rPr>
            </w:pPr>
            <w:r>
              <w:rPr>
                <w:rFonts w:hint="eastAsia" w:ascii="仿宋" w:hAnsi="仿宋" w:eastAsia="仿宋" w:cs="仿宋"/>
                <w:sz w:val="24"/>
                <w:szCs w:val="24"/>
              </w:rPr>
              <w:t>12.BS支持地图上按组织树和关键搜索两种方式快速搜索相关资源点位，在地图上调阅实时视频和录像回放。根据时间地点等案情信息完成基础案情还原，调阅录像时可直接截图进行以图搜图检索；地图上支持展示撒点分布，根据已开启分析、未开启分析等点位资源不同状态区分显示。</w:t>
            </w:r>
          </w:p>
          <w:p>
            <w:pPr>
              <w:jc w:val="left"/>
              <w:rPr>
                <w:rFonts w:hint="eastAsia" w:ascii="仿宋" w:hAnsi="仿宋" w:eastAsia="仿宋" w:cs="仿宋"/>
                <w:sz w:val="24"/>
                <w:szCs w:val="24"/>
              </w:rPr>
            </w:pPr>
            <w:r>
              <w:rPr>
                <w:rFonts w:hint="eastAsia" w:ascii="仿宋" w:hAnsi="仿宋" w:eastAsia="仿宋" w:cs="仿宋"/>
                <w:sz w:val="24"/>
                <w:szCs w:val="24"/>
              </w:rPr>
              <w:t>13.支持根据输入的人脸图像进行档案推荐，推荐与输入人脸图像匹配的档案，可查看推荐档案详情；</w:t>
            </w:r>
          </w:p>
          <w:p>
            <w:pPr>
              <w:jc w:val="left"/>
              <w:rPr>
                <w:rFonts w:hint="eastAsia" w:ascii="仿宋" w:hAnsi="仿宋" w:eastAsia="仿宋" w:cs="仿宋"/>
                <w:sz w:val="24"/>
                <w:szCs w:val="24"/>
              </w:rPr>
            </w:pPr>
            <w:r>
              <w:rPr>
                <w:rFonts w:hint="eastAsia" w:ascii="仿宋" w:hAnsi="仿宋" w:eastAsia="仿宋" w:cs="仿宋"/>
                <w:sz w:val="24"/>
                <w:szCs w:val="24"/>
              </w:rPr>
              <w:t>14.BS和CS支持在录像回放过程中对通道开启视频图播解析，开启后将对选定时间段内的视频进行解析，解析完成后按时间顺序形成摘要图预览。页面布局中，左侧为摘要图视频索引区域，右侧为视频播放区域，点击查看摘要图可联动右侧视频区域将录像时间轴定位到该目标的抓拍时间，点击播放视频后可直接播放该目标的视频，拖动录像时间轴可再次调整录像时间；</w:t>
            </w:r>
          </w:p>
          <w:p>
            <w:pPr>
              <w:jc w:val="left"/>
              <w:rPr>
                <w:rFonts w:hint="eastAsia" w:ascii="仿宋" w:hAnsi="仿宋" w:eastAsia="仿宋" w:cs="仿宋"/>
                <w:sz w:val="24"/>
                <w:szCs w:val="24"/>
              </w:rPr>
            </w:pPr>
            <w:r>
              <w:rPr>
                <w:rFonts w:hint="eastAsia" w:ascii="仿宋" w:hAnsi="仿宋" w:eastAsia="仿宋" w:cs="仿宋"/>
                <w:sz w:val="24"/>
                <w:szCs w:val="24"/>
              </w:rPr>
              <w:t>15.BS和CS支持开启智能图播模式，开启智能图播后右侧视频区域将按照当前选定的摘要图按照时间顺序自动进行图片播放，可设置图片播放间隔，可手动调整下一张或者下一张图片，可暂停智能图播后查看录像视频等操作，支持键盘快捷键操作，空格键：开始/暂停智能图播；上下方向键：减少/增加图播间隔；左右方向键：上一张/下一张图片切换</w:t>
            </w:r>
          </w:p>
          <w:p>
            <w:pPr>
              <w:jc w:val="left"/>
              <w:rPr>
                <w:rFonts w:hint="eastAsia" w:ascii="仿宋" w:hAnsi="仿宋" w:eastAsia="仿宋" w:cs="仿宋"/>
                <w:sz w:val="24"/>
                <w:szCs w:val="24"/>
              </w:rPr>
            </w:pPr>
            <w:r>
              <w:rPr>
                <w:rFonts w:hint="eastAsia" w:ascii="仿宋" w:hAnsi="仿宋" w:eastAsia="仿宋" w:cs="仿宋"/>
                <w:sz w:val="24"/>
                <w:szCs w:val="24"/>
              </w:rPr>
              <w:t>※16.支持在一张地图上实现点位资源搜索，视频预览和回放，属性搜索、以图搜图、二次检索、推荐档案、轨迹分析和轨迹收藏等功能。</w:t>
            </w:r>
          </w:p>
          <w:p>
            <w:pPr>
              <w:jc w:val="left"/>
              <w:rPr>
                <w:rFonts w:hint="eastAsia" w:ascii="仿宋" w:hAnsi="仿宋" w:eastAsia="仿宋" w:cs="仿宋"/>
                <w:sz w:val="24"/>
                <w:szCs w:val="24"/>
              </w:rPr>
            </w:pPr>
            <w:r>
              <w:rPr>
                <w:rFonts w:hint="eastAsia" w:ascii="仿宋" w:hAnsi="仿宋" w:eastAsia="仿宋" w:cs="仿宋"/>
                <w:sz w:val="24"/>
                <w:szCs w:val="24"/>
              </w:rPr>
              <w:t>※17.支持人体图搜结果页二次检索时，当勾选的人体结果中包含人脸时，将关联人脸作为条件进行二次检索，结果页同时展示出人脸和人体的二次图搜结果。</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tcBorders>
              <w:bottom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17</w:t>
            </w:r>
          </w:p>
        </w:tc>
        <w:tc>
          <w:tcPr>
            <w:tcW w:w="102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视图多算法应用</w:t>
            </w:r>
          </w:p>
        </w:tc>
        <w:tc>
          <w:tcPr>
            <w:tcW w:w="459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 支持上传图片时选择不同算法厂商进行图搜查询、图搜结果支持按厂家分组及不按照分组时融合展示、算法融合展示后默认使用时间排序 ，融合展示时需要标识不同算法厂家以便区分。</w:t>
            </w:r>
          </w:p>
          <w:p>
            <w:pPr>
              <w:jc w:val="left"/>
              <w:rPr>
                <w:rFonts w:hint="eastAsia" w:ascii="仿宋" w:hAnsi="仿宋" w:eastAsia="仿宋" w:cs="仿宋"/>
                <w:sz w:val="24"/>
                <w:szCs w:val="24"/>
              </w:rPr>
            </w:pPr>
            <w:r>
              <w:rPr>
                <w:rFonts w:hint="eastAsia" w:ascii="仿宋" w:hAnsi="仿宋" w:eastAsia="仿宋" w:cs="仿宋"/>
                <w:sz w:val="24"/>
                <w:szCs w:val="24"/>
              </w:rPr>
              <w:t>2.实现人、机、非等不同目标的实时监控，布控报警、以图搜图等业务功能；支持工作台碎片信息管理，协同应用提升效能，支持查询及录像疑似目标、任务接力；</w:t>
            </w:r>
          </w:p>
          <w:p>
            <w:pPr>
              <w:jc w:val="left"/>
              <w:rPr>
                <w:rFonts w:hint="eastAsia" w:ascii="仿宋" w:hAnsi="仿宋" w:eastAsia="仿宋" w:cs="仿宋"/>
                <w:sz w:val="24"/>
                <w:szCs w:val="24"/>
              </w:rPr>
            </w:pPr>
            <w:r>
              <w:rPr>
                <w:rFonts w:hint="eastAsia" w:ascii="仿宋" w:hAnsi="仿宋" w:eastAsia="仿宋" w:cs="仿宋"/>
                <w:sz w:val="24"/>
                <w:szCs w:val="24"/>
              </w:rPr>
              <w:t>4.支持人脸、人体、机动车、非机动车属性查询、以图搜图；</w:t>
            </w:r>
          </w:p>
          <w:p>
            <w:pPr>
              <w:jc w:val="left"/>
              <w:rPr>
                <w:rFonts w:hint="eastAsia" w:ascii="仿宋" w:hAnsi="仿宋" w:eastAsia="仿宋" w:cs="仿宋"/>
                <w:sz w:val="24"/>
                <w:szCs w:val="24"/>
              </w:rPr>
            </w:pPr>
            <w:r>
              <w:rPr>
                <w:rFonts w:hint="eastAsia" w:ascii="仿宋" w:hAnsi="仿宋" w:eastAsia="仿宋" w:cs="仿宋"/>
                <w:sz w:val="24"/>
                <w:szCs w:val="24"/>
              </w:rPr>
              <w:t>5.支持上传图片检测出该图片中的全部人脸，并选定其中一张人脸照片后从人员库中检索出最符合条件的结果，从而核查人员身份；</w:t>
            </w:r>
          </w:p>
          <w:p>
            <w:pPr>
              <w:jc w:val="left"/>
              <w:rPr>
                <w:rFonts w:hint="eastAsia" w:ascii="仿宋" w:hAnsi="仿宋" w:eastAsia="仿宋" w:cs="仿宋"/>
                <w:sz w:val="24"/>
                <w:szCs w:val="24"/>
              </w:rPr>
            </w:pPr>
            <w:r>
              <w:rPr>
                <w:rFonts w:hint="eastAsia" w:ascii="仿宋" w:hAnsi="仿宋" w:eastAsia="仿宋" w:cs="仿宋"/>
                <w:sz w:val="24"/>
                <w:szCs w:val="24"/>
              </w:rPr>
              <w:t>6.支持两张人脸照片 1V1 比对，返回相似度并判断是否为同一人；</w:t>
            </w:r>
          </w:p>
          <w:p>
            <w:pPr>
              <w:jc w:val="left"/>
              <w:rPr>
                <w:rFonts w:hint="eastAsia" w:ascii="仿宋" w:hAnsi="仿宋" w:eastAsia="仿宋" w:cs="仿宋"/>
                <w:sz w:val="24"/>
                <w:szCs w:val="24"/>
              </w:rPr>
            </w:pPr>
            <w:r>
              <w:rPr>
                <w:rFonts w:hint="eastAsia" w:ascii="仿宋" w:hAnsi="仿宋" w:eastAsia="仿宋" w:cs="仿宋"/>
                <w:sz w:val="24"/>
                <w:szCs w:val="24"/>
              </w:rPr>
              <w:t>7.支持对人员库、车辆库及单个人车对象进行布控预警；</w:t>
            </w:r>
          </w:p>
          <w:p>
            <w:pPr>
              <w:jc w:val="left"/>
              <w:rPr>
                <w:rFonts w:hint="eastAsia" w:ascii="仿宋" w:hAnsi="仿宋" w:eastAsia="仿宋" w:cs="仿宋"/>
                <w:sz w:val="24"/>
                <w:szCs w:val="24"/>
              </w:rPr>
            </w:pPr>
            <w:r>
              <w:rPr>
                <w:rFonts w:hint="eastAsia" w:ascii="仿宋" w:hAnsi="仿宋" w:eastAsia="仿宋" w:cs="仿宋"/>
                <w:sz w:val="24"/>
                <w:szCs w:val="24"/>
              </w:rPr>
              <w:t>8.支持保存视图线索，轨迹线索及档案信息至工作台，并按文件夹的方式进行管理。支持按照抓时间及收藏时间排序，对于工作台中视图线索中图片支持增加快捷按钮跳转至视图作战，视图检索；</w:t>
            </w:r>
          </w:p>
          <w:p>
            <w:pPr>
              <w:jc w:val="left"/>
              <w:rPr>
                <w:rFonts w:hint="eastAsia" w:ascii="仿宋" w:hAnsi="仿宋" w:eastAsia="仿宋" w:cs="仿宋"/>
                <w:sz w:val="24"/>
                <w:szCs w:val="24"/>
              </w:rPr>
            </w:pPr>
            <w:r>
              <w:rPr>
                <w:rFonts w:hint="eastAsia" w:ascii="仿宋" w:hAnsi="仿宋" w:eastAsia="仿宋" w:cs="仿宋"/>
                <w:sz w:val="24"/>
                <w:szCs w:val="24"/>
              </w:rPr>
              <w:t>9.支持根据任务类型、抓拍地点、时间、关联条件等特征属性查询支持根据性别、年龄段、是否提取、是否戴眼镜、眼镜款式、是否戴口罩等查询及重置查询条件，支持收起或展开查询条件</w:t>
            </w:r>
          </w:p>
          <w:p>
            <w:pPr>
              <w:jc w:val="left"/>
              <w:rPr>
                <w:rFonts w:hint="eastAsia" w:ascii="仿宋" w:hAnsi="仿宋" w:eastAsia="仿宋" w:cs="仿宋"/>
                <w:sz w:val="24"/>
                <w:szCs w:val="24"/>
              </w:rPr>
            </w:pPr>
            <w:r>
              <w:rPr>
                <w:rFonts w:hint="eastAsia" w:ascii="仿宋" w:hAnsi="仿宋" w:eastAsia="仿宋" w:cs="仿宋"/>
                <w:sz w:val="24"/>
                <w:szCs w:val="24"/>
              </w:rPr>
              <w:t>10.支持以缩略图卡片模式展示检索结果，卡片模式支持快捷操作：查看详情、身份核查、以图搜图、人像搜档、布控、收藏到工作台；人脸详情页支持展示信息包含：人脸抓拍地点、抓拍时间、性别、年龄段、是否戴眼镜、眼镜款式支持展示关联车辆信息：车辆抓拍照、车牌号、时间、抓拍地点、支持分页展示及每页可灵活设置条数，支持全选导出及导出所选结果详情页支持放大、缩小、下载、截图搜索、收藏到工作台、视频回放、人脸搜图、布控、人像搜档、1比1比对、身份核查支持快速切换快速下一条展示；</w:t>
            </w:r>
          </w:p>
          <w:p>
            <w:pPr>
              <w:jc w:val="left"/>
              <w:rPr>
                <w:rFonts w:hint="eastAsia" w:ascii="仿宋" w:hAnsi="仿宋" w:eastAsia="仿宋" w:cs="仿宋"/>
                <w:sz w:val="24"/>
                <w:szCs w:val="24"/>
              </w:rPr>
            </w:pPr>
            <w:r>
              <w:rPr>
                <w:rFonts w:hint="eastAsia" w:ascii="仿宋" w:hAnsi="仿宋" w:eastAsia="仿宋" w:cs="仿宋"/>
                <w:sz w:val="24"/>
                <w:szCs w:val="24"/>
              </w:rPr>
              <w:t>11.支持根据任务类型、抓拍地点、时间、关联条件等特征属性查询支持根据性别、年龄段、朝向、包、包款式、发型、伞、上衣纹理、是否骑行、上身服饰、上身颜色、下身服饰、下身颜色、是否戴帽子、帽子颜色、帽子款式、鞋子类型、鞋子颜色、是否提取等查询及重置查询条件，支持收起或展开查询条件；</w:t>
            </w:r>
          </w:p>
          <w:p>
            <w:pPr>
              <w:jc w:val="left"/>
              <w:rPr>
                <w:rFonts w:hint="eastAsia" w:ascii="仿宋" w:hAnsi="仿宋" w:eastAsia="仿宋" w:cs="仿宋"/>
                <w:sz w:val="24"/>
                <w:szCs w:val="24"/>
              </w:rPr>
            </w:pPr>
            <w:r>
              <w:rPr>
                <w:rFonts w:hint="eastAsia" w:ascii="仿宋" w:hAnsi="仿宋" w:eastAsia="仿宋" w:cs="仿宋"/>
                <w:sz w:val="24"/>
                <w:szCs w:val="24"/>
              </w:rPr>
              <w:t>12.支持以缩略图模式展示检索结果，卡片模式；</w:t>
            </w:r>
          </w:p>
          <w:p>
            <w:pPr>
              <w:jc w:val="left"/>
              <w:rPr>
                <w:rFonts w:hint="eastAsia" w:ascii="仿宋" w:hAnsi="仿宋" w:eastAsia="仿宋" w:cs="仿宋"/>
                <w:sz w:val="24"/>
                <w:szCs w:val="24"/>
              </w:rPr>
            </w:pPr>
            <w:r>
              <w:rPr>
                <w:rFonts w:hint="eastAsia" w:ascii="仿宋" w:hAnsi="仿宋" w:eastAsia="仿宋" w:cs="仿宋"/>
                <w:sz w:val="24"/>
                <w:szCs w:val="24"/>
              </w:rPr>
              <w:t>13.支持快捷操作：查看详情、以图搜图、加入工作台，当关联到人脸时14.支持搜人脸和身份核查快捷操作；</w:t>
            </w:r>
          </w:p>
          <w:p>
            <w:pPr>
              <w:jc w:val="left"/>
              <w:rPr>
                <w:rFonts w:hint="eastAsia" w:ascii="仿宋" w:hAnsi="仿宋" w:eastAsia="仿宋" w:cs="仿宋"/>
                <w:sz w:val="24"/>
                <w:szCs w:val="24"/>
              </w:rPr>
            </w:pPr>
            <w:r>
              <w:rPr>
                <w:rFonts w:hint="eastAsia" w:ascii="仿宋" w:hAnsi="仿宋" w:eastAsia="仿宋" w:cs="仿宋"/>
                <w:sz w:val="24"/>
                <w:szCs w:val="24"/>
              </w:rPr>
              <w:t>15.人体详情页支持展示信息包含：人体抓拍地点、抓拍时间、性别、年龄、戴眼镜；</w:t>
            </w:r>
          </w:p>
          <w:p>
            <w:pPr>
              <w:jc w:val="left"/>
              <w:rPr>
                <w:rFonts w:hint="eastAsia" w:ascii="仿宋" w:hAnsi="仿宋" w:eastAsia="仿宋" w:cs="仿宋"/>
                <w:sz w:val="24"/>
                <w:szCs w:val="24"/>
              </w:rPr>
            </w:pPr>
            <w:r>
              <w:rPr>
                <w:rFonts w:hint="eastAsia" w:ascii="仿宋" w:hAnsi="仿宋" w:eastAsia="仿宋" w:cs="仿宋"/>
                <w:sz w:val="24"/>
                <w:szCs w:val="24"/>
              </w:rPr>
              <w:t>关联人脸信息：人脸抠图、时间、抓拍地点、支持分页展示及每页可灵活设置条数，支持全选导出及导出所选结果详情页支持放大、缩小、下载、截图搜索、上传到工作台、视频回放、人体搜图、人像搜档；当关联到人脸时支持将关联人脸进行以脸搜脸和身份核查支持快速切换快速下一条展示；</w:t>
            </w:r>
          </w:p>
          <w:p>
            <w:pPr>
              <w:jc w:val="left"/>
              <w:rPr>
                <w:rFonts w:hint="eastAsia" w:ascii="仿宋" w:hAnsi="仿宋" w:eastAsia="仿宋" w:cs="仿宋"/>
                <w:sz w:val="24"/>
                <w:szCs w:val="24"/>
              </w:rPr>
            </w:pPr>
            <w:r>
              <w:rPr>
                <w:rFonts w:hint="eastAsia" w:ascii="仿宋" w:hAnsi="仿宋" w:eastAsia="仿宋" w:cs="仿宋"/>
                <w:sz w:val="24"/>
                <w:szCs w:val="24"/>
              </w:rPr>
              <w:t>16.图片检索和特征检索只显示当前用户任务</w:t>
            </w:r>
          </w:p>
          <w:p>
            <w:pPr>
              <w:jc w:val="left"/>
              <w:rPr>
                <w:rFonts w:hint="eastAsia" w:ascii="仿宋" w:hAnsi="仿宋" w:eastAsia="仿宋" w:cs="仿宋"/>
                <w:sz w:val="24"/>
                <w:szCs w:val="24"/>
              </w:rPr>
            </w:pPr>
            <w:r>
              <w:rPr>
                <w:rFonts w:hint="eastAsia" w:ascii="仿宋" w:hAnsi="仿宋" w:eastAsia="仿宋" w:cs="仿宋"/>
                <w:sz w:val="24"/>
                <w:szCs w:val="24"/>
              </w:rPr>
              <w:t>17.支持通过属性查询图搜等实现对人脸、车辆、人体快速查询及高级检索，帮助用户快速确定人员、非机动车、车辆等疑似目标信息；</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58" w:type="dxa"/>
            <w:tcBorders>
              <w:bottom w:val="single" w:color="auto" w:sz="4" w:space="0"/>
            </w:tcBorders>
            <w:noWrap/>
            <w:vAlign w:val="center"/>
          </w:tcPr>
          <w:p>
            <w:pPr>
              <w:widowControl/>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18</w:t>
            </w:r>
          </w:p>
        </w:tc>
        <w:tc>
          <w:tcPr>
            <w:tcW w:w="10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服务器</w:t>
            </w:r>
          </w:p>
        </w:tc>
        <w:tc>
          <w:tcPr>
            <w:tcW w:w="459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CPU：Xeon 4108 1.8G 9.6UPI 11M 8C 85W*2</w:t>
            </w:r>
          </w:p>
          <w:p>
            <w:pPr>
              <w:jc w:val="left"/>
              <w:rPr>
                <w:rFonts w:hint="eastAsia" w:ascii="仿宋" w:hAnsi="仿宋" w:eastAsia="仿宋" w:cs="仿宋"/>
                <w:sz w:val="24"/>
                <w:szCs w:val="24"/>
              </w:rPr>
            </w:pPr>
            <w:r>
              <w:rPr>
                <w:rFonts w:hint="eastAsia" w:ascii="仿宋" w:hAnsi="仿宋" w:eastAsia="仿宋" w:cs="仿宋"/>
                <w:sz w:val="24"/>
                <w:szCs w:val="24"/>
              </w:rPr>
              <w:t>内存：16GB*4</w:t>
            </w:r>
          </w:p>
          <w:p>
            <w:pPr>
              <w:jc w:val="left"/>
              <w:rPr>
                <w:rFonts w:hint="eastAsia" w:ascii="仿宋" w:hAnsi="仿宋" w:eastAsia="仿宋" w:cs="仿宋"/>
                <w:sz w:val="24"/>
                <w:szCs w:val="24"/>
              </w:rPr>
            </w:pPr>
            <w:r>
              <w:rPr>
                <w:rFonts w:hint="eastAsia" w:ascii="仿宋" w:hAnsi="仿宋" w:eastAsia="仿宋" w:cs="仿宋"/>
                <w:sz w:val="24"/>
                <w:szCs w:val="24"/>
              </w:rPr>
              <w:t>硬盘：2T 3.5吋 7200转 6Gb SATA硬盘*2</w:t>
            </w:r>
          </w:p>
          <w:p>
            <w:pPr>
              <w:jc w:val="left"/>
              <w:rPr>
                <w:rFonts w:hint="eastAsia" w:ascii="仿宋" w:hAnsi="仿宋" w:eastAsia="仿宋" w:cs="仿宋"/>
                <w:sz w:val="24"/>
                <w:szCs w:val="24"/>
              </w:rPr>
            </w:pPr>
            <w:r>
              <w:rPr>
                <w:rFonts w:hint="eastAsia" w:ascii="仿宋" w:hAnsi="仿宋" w:eastAsia="仿宋" w:cs="仿宋"/>
                <w:sz w:val="24"/>
                <w:szCs w:val="24"/>
              </w:rPr>
              <w:t>网口：8千兆网口</w:t>
            </w:r>
          </w:p>
          <w:p>
            <w:pPr>
              <w:jc w:val="left"/>
              <w:rPr>
                <w:rFonts w:hint="eastAsia" w:ascii="仿宋" w:hAnsi="仿宋" w:eastAsia="仿宋" w:cs="仿宋"/>
                <w:sz w:val="24"/>
                <w:szCs w:val="24"/>
              </w:rPr>
            </w:pPr>
            <w:r>
              <w:rPr>
                <w:rFonts w:hint="eastAsia" w:ascii="仿宋" w:hAnsi="仿宋" w:eastAsia="仿宋" w:cs="仿宋"/>
                <w:sz w:val="24"/>
                <w:szCs w:val="24"/>
              </w:rPr>
              <w:t>SSD：480G*2</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sz w:val="24"/>
                <w:szCs w:val="24"/>
              </w:rPr>
            </w:pPr>
          </w:p>
        </w:tc>
      </w:tr>
    </w:tbl>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数据运维服务系统清单</w:t>
      </w:r>
    </w:p>
    <w:tbl>
      <w:tblPr>
        <w:tblStyle w:val="62"/>
        <w:tblW w:w="9168" w:type="dxa"/>
        <w:tblInd w:w="0" w:type="dxa"/>
        <w:tblLayout w:type="fixed"/>
        <w:tblCellMar>
          <w:top w:w="0" w:type="dxa"/>
          <w:left w:w="108" w:type="dxa"/>
          <w:bottom w:w="0" w:type="dxa"/>
          <w:right w:w="108" w:type="dxa"/>
        </w:tblCellMar>
      </w:tblPr>
      <w:tblGrid>
        <w:gridCol w:w="646"/>
        <w:gridCol w:w="1035"/>
        <w:gridCol w:w="4931"/>
        <w:gridCol w:w="634"/>
        <w:gridCol w:w="785"/>
        <w:gridCol w:w="1137"/>
      </w:tblGrid>
      <w:tr>
        <w:trPr>
          <w:trHeight w:val="409" w:hRule="atLeast"/>
        </w:trPr>
        <w:tc>
          <w:tcPr>
            <w:tcW w:w="6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9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7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137"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计算存储引擎</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1.结构化数据存储和管理服务：采用分布式sharenothing架构，充分调度各主机的CPU、内存、网络、磁盘能力，支持横向扩展和高可靠设计，系统无单点故障支持行式、列式、行列混成等多种存储模式，可根据不同应用场景为上层应用提供Restful和SQL接口使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2.支持接入的数据提供生命周期的管理；</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3.支持在生命周期内磁盘容量达到阀值后进行紧急覆盖，不影响业务使用；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4.离线分析：提供大数据离线分析组件能力，采用分布式架构，具有高可靠性、高扩展性、高性能以及高容错性；</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5.实时计算：提供大数据的实时计算组件能力，采用分布式架构，具有高性能、低延迟特点，支持根据性能要求弹性扩展；</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6.在线实时查询：提供高性能的海量数据实时组件在线查询能力，支持精确查询、模糊查询、碰撞查询等；</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7.充分调度各主机的CPU、内存、网络、磁盘能力，支持横向扩展和高可靠设计，系统无单点故障支持行式、列式、行列混成等多种存储模式，可根据不同应用场景为上层应用提供Restful和SQL接口使用；支持接入的数据提供生命周期的管理；支持在生命周期内磁盘容量达到阀值后进行紧急覆盖，不影响业务使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8.提供大数据离线分析组件能力，采用分布式架构，具有高可靠性、高扩展性、高性能以及高容错性</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9.提供大数据的实时计算组件能力，采用分布式架构，具有高性能、低延迟特点，支持根据性能要求弹性扩展；</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10.提供高性能的海量数据实时组件在线查询能力，支持精确查询、模糊查询、碰撞查询等</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2</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数据智能轻量版一体机</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2U标准机架式服务器</w:t>
            </w:r>
          </w:p>
          <w:p>
            <w:pPr>
              <w:jc w:val="left"/>
              <w:rPr>
                <w:rFonts w:hint="eastAsia" w:ascii="仿宋" w:hAnsi="仿宋" w:eastAsia="仿宋" w:cs="仿宋"/>
                <w:sz w:val="24"/>
                <w:szCs w:val="24"/>
              </w:rPr>
            </w:pPr>
            <w:r>
              <w:rPr>
                <w:rFonts w:hint="eastAsia" w:ascii="仿宋" w:hAnsi="仿宋" w:eastAsia="仿宋" w:cs="仿宋"/>
                <w:sz w:val="24"/>
                <w:szCs w:val="24"/>
              </w:rPr>
              <w:t>处理器：Intel Silver 4216 2.1GHZ 9.6GT/S 16C 100W*2；</w:t>
            </w:r>
          </w:p>
          <w:p>
            <w:pPr>
              <w:jc w:val="left"/>
              <w:rPr>
                <w:rFonts w:hint="eastAsia" w:ascii="仿宋" w:hAnsi="仿宋" w:eastAsia="仿宋" w:cs="仿宋"/>
                <w:sz w:val="24"/>
                <w:szCs w:val="24"/>
              </w:rPr>
            </w:pPr>
            <w:r>
              <w:rPr>
                <w:rFonts w:hint="eastAsia" w:ascii="仿宋" w:hAnsi="仿宋" w:eastAsia="仿宋" w:cs="仿宋"/>
                <w:sz w:val="24"/>
                <w:szCs w:val="24"/>
              </w:rPr>
              <w:t>内存：32GB*8 DDR4，2666MT/s；</w:t>
            </w:r>
          </w:p>
          <w:p>
            <w:pPr>
              <w:jc w:val="left"/>
              <w:rPr>
                <w:rFonts w:hint="eastAsia" w:ascii="仿宋" w:hAnsi="仿宋" w:eastAsia="仿宋" w:cs="仿宋"/>
                <w:sz w:val="24"/>
                <w:szCs w:val="24"/>
              </w:rPr>
            </w:pPr>
            <w:r>
              <w:rPr>
                <w:rFonts w:hint="eastAsia" w:ascii="仿宋" w:hAnsi="仿宋" w:eastAsia="仿宋" w:cs="仿宋"/>
                <w:sz w:val="24"/>
                <w:szCs w:val="24"/>
              </w:rPr>
              <w:t>硬盘：1TB Sata 盘*2，4TB Sata盘*10 960GB SSD*2</w:t>
            </w:r>
          </w:p>
          <w:p>
            <w:pPr>
              <w:jc w:val="left"/>
              <w:rPr>
                <w:rFonts w:hint="eastAsia" w:ascii="仿宋" w:hAnsi="仿宋" w:eastAsia="仿宋" w:cs="仿宋"/>
                <w:sz w:val="24"/>
                <w:szCs w:val="24"/>
              </w:rPr>
            </w:pPr>
            <w:r>
              <w:rPr>
                <w:rFonts w:hint="eastAsia" w:ascii="仿宋" w:hAnsi="仿宋" w:eastAsia="仿宋" w:cs="仿宋"/>
                <w:sz w:val="24"/>
                <w:szCs w:val="24"/>
              </w:rPr>
              <w:t>网络：2×GE电口+2×10GE光口（含光模块）；</w:t>
            </w:r>
          </w:p>
          <w:p>
            <w:pPr>
              <w:jc w:val="left"/>
              <w:rPr>
                <w:rFonts w:hint="eastAsia" w:ascii="仿宋" w:hAnsi="仿宋" w:eastAsia="仿宋" w:cs="仿宋"/>
                <w:sz w:val="24"/>
                <w:szCs w:val="24"/>
              </w:rPr>
            </w:pPr>
            <w:r>
              <w:rPr>
                <w:rFonts w:hint="eastAsia" w:ascii="仿宋" w:hAnsi="仿宋" w:eastAsia="仿宋" w:cs="仿宋"/>
                <w:sz w:val="24"/>
                <w:szCs w:val="24"/>
              </w:rPr>
              <w:t>RAID：提供raid0，1，10，2GB SAS 12Gb RAID卡，RAID卡电池套件*1</w:t>
            </w:r>
          </w:p>
          <w:p>
            <w:pPr>
              <w:jc w:val="left"/>
              <w:rPr>
                <w:rFonts w:hint="eastAsia" w:ascii="仿宋" w:hAnsi="仿宋" w:eastAsia="仿宋" w:cs="仿宋"/>
                <w:sz w:val="24"/>
                <w:szCs w:val="24"/>
              </w:rPr>
            </w:pPr>
            <w:r>
              <w:rPr>
                <w:rFonts w:hint="eastAsia" w:ascii="仿宋" w:hAnsi="仿宋" w:eastAsia="仿宋" w:cs="仿宋"/>
                <w:sz w:val="24"/>
                <w:szCs w:val="24"/>
              </w:rPr>
              <w:t>1.支持异构数据源数据接入，包括oracle,mysql,mysqlbinlog,sqlserver,postgresql,mongodb,ka**a,rabbitmq,API等；</w:t>
            </w:r>
          </w:p>
          <w:p>
            <w:pPr>
              <w:jc w:val="left"/>
              <w:rPr>
                <w:rFonts w:hint="eastAsia" w:ascii="仿宋" w:hAnsi="仿宋" w:eastAsia="仿宋" w:cs="仿宋"/>
                <w:sz w:val="24"/>
                <w:szCs w:val="24"/>
              </w:rPr>
            </w:pPr>
            <w:r>
              <w:rPr>
                <w:rFonts w:hint="eastAsia" w:ascii="仿宋" w:hAnsi="仿宋" w:eastAsia="仿宋" w:cs="仿宋"/>
                <w:sz w:val="24"/>
                <w:szCs w:val="24"/>
              </w:rPr>
              <w:t>2.支持通过视图元数据采集实现视图数据无障碍访问，避免数据搬迁和冗余存储；</w:t>
            </w:r>
          </w:p>
          <w:p>
            <w:pPr>
              <w:jc w:val="left"/>
              <w:rPr>
                <w:rFonts w:hint="eastAsia" w:ascii="仿宋" w:hAnsi="仿宋" w:eastAsia="仿宋" w:cs="仿宋"/>
                <w:sz w:val="24"/>
                <w:szCs w:val="24"/>
              </w:rPr>
            </w:pPr>
            <w:r>
              <w:rPr>
                <w:rFonts w:hint="eastAsia" w:ascii="仿宋" w:hAnsi="仿宋" w:eastAsia="仿宋" w:cs="仿宋"/>
                <w:sz w:val="24"/>
                <w:szCs w:val="24"/>
              </w:rPr>
              <w:t>3.支持接入策略支持单次和循环采集配置，支持错误阈值设置，支持全量和增量方式接入，支持数据接入流量控制；</w:t>
            </w:r>
          </w:p>
          <w:p>
            <w:pPr>
              <w:jc w:val="left"/>
              <w:rPr>
                <w:rFonts w:hint="eastAsia" w:ascii="仿宋" w:hAnsi="仿宋" w:eastAsia="仿宋" w:cs="仿宋"/>
                <w:sz w:val="24"/>
                <w:szCs w:val="24"/>
              </w:rPr>
            </w:pPr>
            <w:r>
              <w:rPr>
                <w:rFonts w:hint="eastAsia" w:ascii="仿宋" w:hAnsi="仿宋" w:eastAsia="仿宋" w:cs="仿宋"/>
                <w:sz w:val="24"/>
                <w:szCs w:val="24"/>
              </w:rPr>
              <w:t>4.支持自动识别敏感数据和管理敏感数据，提供多种脱敏策略，保障数据安全性；</w:t>
            </w:r>
          </w:p>
          <w:p>
            <w:pPr>
              <w:jc w:val="left"/>
              <w:rPr>
                <w:rFonts w:hint="eastAsia" w:ascii="仿宋" w:hAnsi="仿宋" w:eastAsia="仿宋" w:cs="仿宋"/>
                <w:sz w:val="24"/>
                <w:szCs w:val="24"/>
              </w:rPr>
            </w:pPr>
            <w:r>
              <w:rPr>
                <w:rFonts w:hint="eastAsia" w:ascii="仿宋" w:hAnsi="仿宋" w:eastAsia="仿宋" w:cs="仿宋"/>
                <w:sz w:val="24"/>
                <w:szCs w:val="24"/>
              </w:rPr>
              <w:t>5.支持多场景化的质量评判规则，可在数据治理全流程给出数据质量的量化评估报告；</w:t>
            </w:r>
          </w:p>
          <w:p>
            <w:pPr>
              <w:jc w:val="left"/>
              <w:rPr>
                <w:rFonts w:hint="eastAsia" w:ascii="仿宋" w:hAnsi="仿宋" w:eastAsia="仿宋" w:cs="仿宋"/>
                <w:sz w:val="24"/>
                <w:szCs w:val="24"/>
              </w:rPr>
            </w:pPr>
            <w:r>
              <w:rPr>
                <w:rFonts w:hint="eastAsia" w:ascii="仿宋" w:hAnsi="仿宋" w:eastAsia="仿宋" w:cs="仿宋"/>
                <w:sz w:val="24"/>
                <w:szCs w:val="24"/>
              </w:rPr>
              <w:t>6.支持数据地图能力，全面掌控平台中的数据全维度情况；</w:t>
            </w:r>
          </w:p>
          <w:p>
            <w:pPr>
              <w:jc w:val="left"/>
              <w:rPr>
                <w:rFonts w:hint="eastAsia" w:ascii="仿宋" w:hAnsi="仿宋" w:eastAsia="仿宋" w:cs="仿宋"/>
                <w:sz w:val="24"/>
                <w:szCs w:val="24"/>
              </w:rPr>
            </w:pPr>
            <w:r>
              <w:rPr>
                <w:rFonts w:hint="eastAsia" w:ascii="仿宋" w:hAnsi="仿宋" w:eastAsia="仿宋" w:cs="仿宋"/>
                <w:sz w:val="24"/>
                <w:szCs w:val="24"/>
              </w:rPr>
              <w:t>7.支持数据按照项目空间进行权限划分，支持不同项目空间数据的申请和授权审批；</w:t>
            </w:r>
          </w:p>
          <w:p>
            <w:pPr>
              <w:jc w:val="left"/>
              <w:rPr>
                <w:rFonts w:hint="eastAsia" w:ascii="仿宋" w:hAnsi="仿宋" w:eastAsia="仿宋" w:cs="仿宋"/>
                <w:sz w:val="24"/>
                <w:szCs w:val="24"/>
              </w:rPr>
            </w:pPr>
            <w:r>
              <w:rPr>
                <w:rFonts w:hint="eastAsia" w:ascii="仿宋" w:hAnsi="仿宋" w:eastAsia="仿宋" w:cs="仿宋"/>
                <w:sz w:val="24"/>
                <w:szCs w:val="24"/>
              </w:rPr>
              <w:t>8.支持flinksql、python语言交互式编程，提升开发效率；</w:t>
            </w:r>
          </w:p>
          <w:p>
            <w:pPr>
              <w:jc w:val="left"/>
              <w:rPr>
                <w:rFonts w:hint="eastAsia" w:ascii="仿宋" w:hAnsi="仿宋" w:eastAsia="仿宋" w:cs="仿宋"/>
                <w:sz w:val="24"/>
                <w:szCs w:val="24"/>
              </w:rPr>
            </w:pPr>
            <w:r>
              <w:rPr>
                <w:rFonts w:hint="eastAsia" w:ascii="仿宋" w:hAnsi="仿宋" w:eastAsia="仿宋" w:cs="仿宋"/>
                <w:sz w:val="24"/>
                <w:szCs w:val="24"/>
              </w:rPr>
              <w:t>9.大数据处理系统获得中国信通院数据开发平台认证资质；</w:t>
            </w:r>
          </w:p>
          <w:p>
            <w:pPr>
              <w:jc w:val="left"/>
              <w:rPr>
                <w:rFonts w:hint="eastAsia" w:ascii="仿宋" w:hAnsi="仿宋" w:eastAsia="仿宋" w:cs="仿宋"/>
                <w:sz w:val="24"/>
                <w:szCs w:val="24"/>
              </w:rPr>
            </w:pPr>
            <w:r>
              <w:rPr>
                <w:rFonts w:hint="eastAsia" w:ascii="仿宋" w:hAnsi="仿宋" w:eastAsia="仿宋" w:cs="仿宋"/>
                <w:sz w:val="24"/>
                <w:szCs w:val="24"/>
              </w:rPr>
              <w:t>10.支持包括SQL、图形化、接口等形式的视图数据与**数据的融合计算；</w:t>
            </w:r>
          </w:p>
          <w:p>
            <w:pPr>
              <w:jc w:val="left"/>
              <w:rPr>
                <w:rFonts w:hint="eastAsia" w:ascii="仿宋" w:hAnsi="仿宋" w:eastAsia="仿宋" w:cs="仿宋"/>
                <w:sz w:val="24"/>
                <w:szCs w:val="24"/>
              </w:rPr>
            </w:pPr>
            <w:r>
              <w:rPr>
                <w:rFonts w:hint="eastAsia" w:ascii="仿宋" w:hAnsi="仿宋" w:eastAsia="仿宋" w:cs="仿宋"/>
                <w:sz w:val="24"/>
                <w:szCs w:val="24"/>
              </w:rPr>
              <w:t>11.支持GPU、CPU等异构资源统一调度，实现结构化数据和视图类非结构化数据的融合分析；</w:t>
            </w:r>
          </w:p>
          <w:p>
            <w:pPr>
              <w:jc w:val="left"/>
              <w:rPr>
                <w:rFonts w:hint="eastAsia" w:ascii="仿宋" w:hAnsi="仿宋" w:eastAsia="仿宋" w:cs="仿宋"/>
                <w:sz w:val="24"/>
                <w:szCs w:val="24"/>
              </w:rPr>
            </w:pPr>
            <w:r>
              <w:rPr>
                <w:rFonts w:hint="eastAsia" w:ascii="仿宋" w:hAnsi="仿宋" w:eastAsia="仿宋" w:cs="仿宋"/>
                <w:sz w:val="24"/>
                <w:szCs w:val="24"/>
              </w:rPr>
              <w:t>12.支持业务流级别的数据血缘自动解析；</w:t>
            </w:r>
          </w:p>
          <w:p>
            <w:pPr>
              <w:jc w:val="left"/>
              <w:rPr>
                <w:rFonts w:hint="eastAsia" w:ascii="仿宋" w:hAnsi="仿宋" w:eastAsia="仿宋" w:cs="仿宋"/>
                <w:sz w:val="24"/>
                <w:szCs w:val="24"/>
              </w:rPr>
            </w:pPr>
            <w:r>
              <w:rPr>
                <w:rFonts w:hint="eastAsia" w:ascii="仿宋" w:hAnsi="仿宋" w:eastAsia="仿宋" w:cs="仿宋"/>
                <w:sz w:val="24"/>
                <w:szCs w:val="24"/>
              </w:rPr>
              <w:t>13.支持视图和列表模式查看快照信息，支持图形化对快照耗时进行分析；</w:t>
            </w:r>
          </w:p>
          <w:p>
            <w:pPr>
              <w:jc w:val="left"/>
              <w:rPr>
                <w:rFonts w:hint="eastAsia" w:ascii="仿宋" w:hAnsi="仿宋" w:eastAsia="仿宋" w:cs="仿宋"/>
                <w:sz w:val="24"/>
                <w:szCs w:val="24"/>
              </w:rPr>
            </w:pPr>
            <w:r>
              <w:rPr>
                <w:rFonts w:hint="eastAsia" w:ascii="仿宋" w:hAnsi="仿宋" w:eastAsia="仿宋" w:cs="仿宋"/>
                <w:sz w:val="24"/>
                <w:szCs w:val="24"/>
              </w:rPr>
              <w:t>14.支持业务流和解决方案的导入导出功能，可将沉淀的行业算法模型快速导入现场环境，极大提升现场部署的效率；</w:t>
            </w:r>
          </w:p>
          <w:p>
            <w:pPr>
              <w:jc w:val="left"/>
              <w:rPr>
                <w:rFonts w:hint="eastAsia" w:ascii="仿宋" w:hAnsi="仿宋" w:eastAsia="仿宋" w:cs="仿宋"/>
                <w:sz w:val="24"/>
                <w:szCs w:val="24"/>
              </w:rPr>
            </w:pPr>
            <w:r>
              <w:rPr>
                <w:rFonts w:hint="eastAsia" w:ascii="仿宋" w:hAnsi="仿宋" w:eastAsia="仿宋" w:cs="仿宋"/>
                <w:sz w:val="24"/>
                <w:szCs w:val="24"/>
              </w:rPr>
              <w:t>15.大数据处理系统获得中国信通院分布式处理平台大规模稳定性认证，集群规模最大支持不少于7000+节点</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3</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数智中枢</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数智中枢定位于数据、视频、智能算法等资源共享赋能平台，通过搭建资源目录、API网关、资源超市、资源审批等功能模块，实现数据、视频、智能算法共建共享共用，为实现政府信息资源资产化、服务化、价值化的管理而生，是客户数字化转型的核心支撑性中枢型基础平台。</w:t>
            </w:r>
          </w:p>
          <w:p>
            <w:pPr>
              <w:jc w:val="left"/>
              <w:rPr>
                <w:rFonts w:hint="eastAsia" w:ascii="仿宋" w:hAnsi="仿宋" w:eastAsia="仿宋" w:cs="仿宋"/>
                <w:sz w:val="24"/>
                <w:szCs w:val="24"/>
              </w:rPr>
            </w:pPr>
            <w:r>
              <w:rPr>
                <w:rFonts w:hint="eastAsia" w:ascii="仿宋" w:hAnsi="仿宋" w:eastAsia="仿宋" w:cs="仿宋"/>
                <w:sz w:val="24"/>
                <w:szCs w:val="24"/>
              </w:rPr>
              <w:t>2.清单化的资源管理：通过资源超市，将数据、视频、智能算法统一清单化目录管理，实现资源的便捷化查询、申请和审批。</w:t>
            </w:r>
          </w:p>
          <w:p>
            <w:pPr>
              <w:jc w:val="left"/>
              <w:rPr>
                <w:rFonts w:hint="eastAsia" w:ascii="仿宋" w:hAnsi="仿宋" w:eastAsia="仿宋" w:cs="仿宋"/>
                <w:sz w:val="24"/>
                <w:szCs w:val="24"/>
              </w:rPr>
            </w:pPr>
            <w:r>
              <w:rPr>
                <w:rFonts w:hint="eastAsia" w:ascii="仿宋" w:hAnsi="仿宋" w:eastAsia="仿宋" w:cs="仿宋"/>
                <w:sz w:val="24"/>
                <w:szCs w:val="24"/>
              </w:rPr>
              <w:t>3.支持资源目录列表展示、检索等；</w:t>
            </w:r>
          </w:p>
          <w:p>
            <w:pPr>
              <w:jc w:val="left"/>
              <w:rPr>
                <w:rFonts w:hint="eastAsia" w:ascii="仿宋" w:hAnsi="仿宋" w:eastAsia="仿宋" w:cs="仿宋"/>
                <w:sz w:val="24"/>
                <w:szCs w:val="24"/>
              </w:rPr>
            </w:pPr>
            <w:r>
              <w:rPr>
                <w:rFonts w:hint="eastAsia" w:ascii="仿宋" w:hAnsi="仿宋" w:eastAsia="仿宋" w:cs="仿宋"/>
                <w:sz w:val="24"/>
                <w:szCs w:val="24"/>
              </w:rPr>
              <w:t>4.支持数据资源目录新增、编辑、删除、注册、撤销、详情查看等功能；</w:t>
            </w:r>
          </w:p>
          <w:p>
            <w:pPr>
              <w:jc w:val="left"/>
              <w:rPr>
                <w:rFonts w:hint="eastAsia" w:ascii="仿宋" w:hAnsi="仿宋" w:eastAsia="仿宋" w:cs="仿宋"/>
                <w:sz w:val="24"/>
                <w:szCs w:val="24"/>
              </w:rPr>
            </w:pPr>
            <w:r>
              <w:rPr>
                <w:rFonts w:hint="eastAsia" w:ascii="仿宋" w:hAnsi="仿宋" w:eastAsia="仿宋" w:cs="仿宋"/>
                <w:sz w:val="24"/>
                <w:szCs w:val="24"/>
              </w:rPr>
              <w:t>5.针对结构化资源，支持字段级别的交换、共享和开放权限控制；</w:t>
            </w:r>
          </w:p>
          <w:p>
            <w:pPr>
              <w:jc w:val="left"/>
              <w:rPr>
                <w:rFonts w:hint="eastAsia" w:ascii="仿宋" w:hAnsi="仿宋" w:eastAsia="仿宋" w:cs="仿宋"/>
                <w:sz w:val="24"/>
                <w:szCs w:val="24"/>
              </w:rPr>
            </w:pPr>
            <w:r>
              <w:rPr>
                <w:rFonts w:hint="eastAsia" w:ascii="仿宋" w:hAnsi="仿宋" w:eastAsia="仿宋" w:cs="仿宋"/>
                <w:sz w:val="24"/>
                <w:szCs w:val="24"/>
              </w:rPr>
              <w:t>6.支持用户新增数据目录/接口需求，启动对应审批流程，实现数据资源/接口资源新增流转的业务闭环；</w:t>
            </w:r>
          </w:p>
          <w:p>
            <w:pPr>
              <w:jc w:val="left"/>
              <w:rPr>
                <w:rFonts w:hint="eastAsia" w:ascii="仿宋" w:hAnsi="仿宋" w:eastAsia="仿宋" w:cs="仿宋"/>
                <w:sz w:val="24"/>
                <w:szCs w:val="24"/>
              </w:rPr>
            </w:pPr>
            <w:r>
              <w:rPr>
                <w:rFonts w:hint="eastAsia" w:ascii="仿宋" w:hAnsi="仿宋" w:eastAsia="仿宋" w:cs="仿宋"/>
                <w:sz w:val="24"/>
                <w:szCs w:val="24"/>
              </w:rPr>
              <w:t>精准化的资源共享：</w:t>
            </w:r>
          </w:p>
          <w:p>
            <w:pPr>
              <w:jc w:val="left"/>
              <w:rPr>
                <w:rFonts w:hint="eastAsia" w:ascii="仿宋" w:hAnsi="仿宋" w:eastAsia="仿宋" w:cs="仿宋"/>
                <w:sz w:val="24"/>
                <w:szCs w:val="24"/>
              </w:rPr>
            </w:pPr>
            <w:r>
              <w:rPr>
                <w:rFonts w:hint="eastAsia" w:ascii="仿宋" w:hAnsi="仿宋" w:eastAsia="仿宋" w:cs="仿宋"/>
                <w:sz w:val="24"/>
                <w:szCs w:val="24"/>
              </w:rPr>
              <w:t>10.以API网关为核心，将数据、视频、算法等资源以服务的形式对外共享。</w:t>
            </w:r>
          </w:p>
          <w:p>
            <w:pPr>
              <w:jc w:val="left"/>
              <w:rPr>
                <w:rFonts w:hint="eastAsia" w:ascii="仿宋" w:hAnsi="仿宋" w:eastAsia="仿宋" w:cs="仿宋"/>
                <w:sz w:val="24"/>
                <w:szCs w:val="24"/>
              </w:rPr>
            </w:pPr>
            <w:r>
              <w:rPr>
                <w:rFonts w:hint="eastAsia" w:ascii="仿宋" w:hAnsi="仿宋" w:eastAsia="仿宋" w:cs="仿宋"/>
                <w:sz w:val="24"/>
                <w:szCs w:val="24"/>
              </w:rPr>
              <w:t>11.支持接口新增、编辑、删除、注册、撤销、详情查看等生命周期管理功能；</w:t>
            </w:r>
          </w:p>
          <w:p>
            <w:pPr>
              <w:jc w:val="left"/>
              <w:rPr>
                <w:rFonts w:hint="eastAsia" w:ascii="仿宋" w:hAnsi="仿宋" w:eastAsia="仿宋" w:cs="仿宋"/>
                <w:sz w:val="24"/>
                <w:szCs w:val="24"/>
              </w:rPr>
            </w:pPr>
            <w:r>
              <w:rPr>
                <w:rFonts w:hint="eastAsia" w:ascii="仿宋" w:hAnsi="仿宋" w:eastAsia="仿宋" w:cs="仿宋"/>
                <w:sz w:val="24"/>
                <w:szCs w:val="24"/>
              </w:rPr>
              <w:t>12.支持restful、webservice等主流接口协议接入；支持接口维度的流量控制管理；</w:t>
            </w:r>
          </w:p>
          <w:p>
            <w:pPr>
              <w:jc w:val="left"/>
              <w:rPr>
                <w:rFonts w:hint="eastAsia" w:ascii="仿宋" w:hAnsi="仿宋" w:eastAsia="仿宋" w:cs="仿宋"/>
                <w:sz w:val="24"/>
                <w:szCs w:val="24"/>
              </w:rPr>
            </w:pPr>
            <w:r>
              <w:rPr>
                <w:rFonts w:hint="eastAsia" w:ascii="仿宋" w:hAnsi="仿宋" w:eastAsia="仿宋" w:cs="仿宋"/>
                <w:sz w:val="24"/>
                <w:szCs w:val="24"/>
              </w:rPr>
              <w:t>13.支持接口和关联应用一一绑定，以保证接口调用的安全性；</w:t>
            </w:r>
          </w:p>
          <w:p>
            <w:pPr>
              <w:jc w:val="left"/>
              <w:rPr>
                <w:rFonts w:hint="eastAsia" w:ascii="仿宋" w:hAnsi="仿宋" w:eastAsia="仿宋" w:cs="仿宋"/>
                <w:sz w:val="24"/>
                <w:szCs w:val="24"/>
              </w:rPr>
            </w:pPr>
            <w:r>
              <w:rPr>
                <w:rFonts w:hint="eastAsia" w:ascii="仿宋" w:hAnsi="仿宋" w:eastAsia="仿宋" w:cs="仿宋"/>
                <w:sz w:val="24"/>
                <w:szCs w:val="24"/>
              </w:rPr>
              <w:t>14.支持接口监控，对接口总数、总调用次数、API网关状态码分布、API请求数等指标监控。</w:t>
            </w:r>
          </w:p>
          <w:p>
            <w:pPr>
              <w:jc w:val="left"/>
              <w:rPr>
                <w:rFonts w:hint="eastAsia" w:ascii="仿宋" w:hAnsi="仿宋" w:eastAsia="仿宋" w:cs="仿宋"/>
                <w:sz w:val="24"/>
                <w:szCs w:val="24"/>
              </w:rPr>
            </w:pPr>
            <w:r>
              <w:rPr>
                <w:rFonts w:hint="eastAsia" w:ascii="仿宋" w:hAnsi="仿宋" w:eastAsia="仿宋" w:cs="仿宋"/>
                <w:sz w:val="24"/>
                <w:szCs w:val="24"/>
              </w:rPr>
              <w:t>15.流程化的审批调度：</w:t>
            </w:r>
          </w:p>
          <w:p>
            <w:pPr>
              <w:jc w:val="left"/>
              <w:rPr>
                <w:rFonts w:hint="eastAsia" w:ascii="仿宋" w:hAnsi="仿宋" w:eastAsia="仿宋" w:cs="仿宋"/>
                <w:sz w:val="24"/>
                <w:szCs w:val="24"/>
              </w:rPr>
            </w:pPr>
            <w:r>
              <w:rPr>
                <w:rFonts w:hint="eastAsia" w:ascii="仿宋" w:hAnsi="仿宋" w:eastAsia="仿宋" w:cs="仿宋"/>
                <w:sz w:val="24"/>
                <w:szCs w:val="24"/>
              </w:rPr>
              <w:t>梳理信息资源共享相关的业务流程，实现流程审批的线上化，构建可管可控的业务调度平台。</w:t>
            </w:r>
          </w:p>
          <w:p>
            <w:pPr>
              <w:jc w:val="left"/>
              <w:rPr>
                <w:rFonts w:hint="eastAsia" w:ascii="仿宋" w:hAnsi="仿宋" w:eastAsia="仿宋" w:cs="仿宋"/>
                <w:sz w:val="24"/>
                <w:szCs w:val="24"/>
              </w:rPr>
            </w:pPr>
            <w:r>
              <w:rPr>
                <w:rFonts w:hint="eastAsia" w:ascii="仿宋" w:hAnsi="仿宋" w:eastAsia="仿宋" w:cs="仿宋"/>
                <w:sz w:val="24"/>
                <w:szCs w:val="24"/>
              </w:rPr>
              <w:t>16.支持对数据申请、视频共享申请、智能算法申请、API申请等常见业务流程进行审批。</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4</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数据智能检索服务器</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外形规格：2U标准机架式服务器；</w:t>
            </w:r>
          </w:p>
          <w:p>
            <w:pPr>
              <w:jc w:val="left"/>
              <w:rPr>
                <w:rFonts w:hint="eastAsia" w:ascii="仿宋" w:hAnsi="仿宋" w:eastAsia="仿宋" w:cs="仿宋"/>
                <w:sz w:val="24"/>
                <w:szCs w:val="24"/>
              </w:rPr>
            </w:pPr>
            <w:r>
              <w:rPr>
                <w:rFonts w:hint="eastAsia" w:ascii="仿宋" w:hAnsi="仿宋" w:eastAsia="仿宋" w:cs="仿宋"/>
                <w:sz w:val="24"/>
                <w:szCs w:val="24"/>
              </w:rPr>
              <w:t>主处理器：Intel Silver 4216 2.1GHZ 9.6GT/S 16C 100W*2；</w:t>
            </w:r>
          </w:p>
          <w:p>
            <w:pPr>
              <w:jc w:val="left"/>
              <w:rPr>
                <w:rFonts w:hint="eastAsia" w:ascii="仿宋" w:hAnsi="仿宋" w:eastAsia="仿宋" w:cs="仿宋"/>
                <w:sz w:val="24"/>
                <w:szCs w:val="24"/>
              </w:rPr>
            </w:pPr>
            <w:r>
              <w:rPr>
                <w:rFonts w:hint="eastAsia" w:ascii="仿宋" w:hAnsi="仿宋" w:eastAsia="仿宋" w:cs="仿宋"/>
                <w:sz w:val="24"/>
                <w:szCs w:val="24"/>
              </w:rPr>
              <w:t>网络接口：2×GE电口+2×10GE光口（含光模块）；；</w:t>
            </w:r>
          </w:p>
          <w:p>
            <w:pPr>
              <w:jc w:val="left"/>
              <w:rPr>
                <w:rFonts w:hint="eastAsia" w:ascii="仿宋" w:hAnsi="仿宋" w:eastAsia="仿宋" w:cs="仿宋"/>
                <w:sz w:val="24"/>
                <w:szCs w:val="24"/>
              </w:rPr>
            </w:pPr>
            <w:r>
              <w:rPr>
                <w:rFonts w:hint="eastAsia" w:ascii="仿宋" w:hAnsi="仿宋" w:eastAsia="仿宋" w:cs="仿宋"/>
                <w:sz w:val="24"/>
                <w:szCs w:val="24"/>
              </w:rPr>
              <w:t>硬盘个数：1TB Sata 盘*2，960G SSD*7，4TB Sata盘*1</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5</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数据探查</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1.通过专家沟通，人工查询，规则匹配，智能分析等手段，对数据来源和涵义，关联业务和应用，安全合规，表关联主外键等进行业务级别探查。</w:t>
            </w:r>
          </w:p>
          <w:p>
            <w:pPr>
              <w:jc w:val="left"/>
              <w:rPr>
                <w:rFonts w:hint="eastAsia" w:ascii="仿宋" w:hAnsi="仿宋" w:eastAsia="仿宋" w:cs="仿宋"/>
                <w:sz w:val="24"/>
                <w:szCs w:val="24"/>
              </w:rPr>
            </w:pPr>
            <w:r>
              <w:rPr>
                <w:rFonts w:hint="eastAsia" w:ascii="仿宋" w:hAnsi="仿宋" w:eastAsia="仿宋" w:cs="仿宋"/>
                <w:sz w:val="24"/>
                <w:szCs w:val="24"/>
              </w:rPr>
              <w:t>2.通过供应商沟通，文档查阅，现场查看等手段，对数据的网络架构环境，来源系统，存储位置，访问要求，供数方式等进行接入方式的探查。</w:t>
            </w:r>
          </w:p>
          <w:p>
            <w:pPr>
              <w:jc w:val="left"/>
              <w:rPr>
                <w:rFonts w:hint="eastAsia" w:ascii="仿宋" w:hAnsi="仿宋" w:eastAsia="仿宋" w:cs="仿宋"/>
                <w:sz w:val="24"/>
                <w:szCs w:val="24"/>
              </w:rPr>
            </w:pPr>
            <w:r>
              <w:rPr>
                <w:rFonts w:hint="eastAsia" w:ascii="仿宋" w:hAnsi="仿宋" w:eastAsia="仿宋" w:cs="仿宋"/>
                <w:sz w:val="24"/>
                <w:szCs w:val="24"/>
              </w:rPr>
              <w:t>3.通过专家沟通，人工对比，规则匹配，智能统计分析等手段，对数据的空置率，值域和分布，数据元，类型及格式，命名实体等进行的字段级别探查。</w:t>
            </w:r>
          </w:p>
          <w:p>
            <w:pPr>
              <w:jc w:val="left"/>
              <w:rPr>
                <w:rFonts w:hint="eastAsia" w:ascii="仿宋" w:hAnsi="仿宋" w:eastAsia="仿宋" w:cs="仿宋"/>
                <w:sz w:val="24"/>
                <w:szCs w:val="24"/>
              </w:rPr>
            </w:pPr>
            <w:r>
              <w:rPr>
                <w:rFonts w:hint="eastAsia" w:ascii="仿宋" w:hAnsi="仿宋" w:eastAsia="仿宋" w:cs="仿宋"/>
                <w:sz w:val="24"/>
                <w:szCs w:val="24"/>
              </w:rPr>
              <w:t>4.空值率探查是指对每个字段内容是否为空进行探查。</w:t>
            </w:r>
          </w:p>
          <w:p>
            <w:pPr>
              <w:jc w:val="left"/>
              <w:rPr>
                <w:rFonts w:hint="eastAsia" w:ascii="仿宋" w:hAnsi="仿宋" w:eastAsia="仿宋" w:cs="仿宋"/>
                <w:sz w:val="24"/>
                <w:szCs w:val="24"/>
              </w:rPr>
            </w:pPr>
            <w:r>
              <w:rPr>
                <w:rFonts w:hint="eastAsia" w:ascii="仿宋" w:hAnsi="仿宋" w:eastAsia="仿宋" w:cs="仿宋"/>
                <w:sz w:val="24"/>
                <w:szCs w:val="24"/>
              </w:rPr>
              <w:t>5.通过专家沟通，人工比对，规则匹配，智能统计分析等手段，对数据集与标准数据集的匹配情况，数据集的数据规模数据总量及更新等情况进行探查</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6</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ODS层 原始库治理</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科信、治安、刑侦，综合管理，党建等**业务数据的标准化工作。以公安大数据标准，地方标准，项目统建标准等为标准依据，对业务库的所有字段进行去重，合并，转换，回填，过滤，提取等操作以满足以上标准所要求的元数据规定。</w:t>
            </w:r>
          </w:p>
          <w:p>
            <w:pPr>
              <w:jc w:val="left"/>
              <w:rPr>
                <w:rFonts w:hint="eastAsia" w:ascii="仿宋" w:hAnsi="仿宋" w:eastAsia="仿宋" w:cs="仿宋"/>
                <w:sz w:val="24"/>
                <w:szCs w:val="24"/>
              </w:rPr>
            </w:pPr>
            <w:r>
              <w:rPr>
                <w:rFonts w:hint="eastAsia" w:ascii="仿宋" w:hAnsi="仿宋" w:eastAsia="仿宋" w:cs="仿宋"/>
                <w:sz w:val="24"/>
                <w:szCs w:val="24"/>
              </w:rPr>
              <w:t>2.工商，教育，医疗，大数据局，政府管理等政务业务数据的标准化工作。以公安大数据标准，地方标准，项目统建标准等为标准依据，对相关表的所有字段进行去重，合并，转换，回填，过滤，提取等操作以满足以上标准所要求的元数据规定。</w:t>
            </w:r>
          </w:p>
          <w:p>
            <w:pPr>
              <w:jc w:val="left"/>
              <w:rPr>
                <w:rFonts w:hint="eastAsia" w:ascii="仿宋" w:hAnsi="仿宋" w:eastAsia="仿宋" w:cs="仿宋"/>
                <w:sz w:val="24"/>
                <w:szCs w:val="24"/>
              </w:rPr>
            </w:pPr>
            <w:r>
              <w:rPr>
                <w:rFonts w:hint="eastAsia" w:ascii="仿宋" w:hAnsi="仿宋" w:eastAsia="仿宋" w:cs="仿宋"/>
                <w:sz w:val="24"/>
                <w:szCs w:val="24"/>
              </w:rPr>
              <w:t>3.卡口过车、人脸、MAC、RFID等物联网传感器数据的标准化工作。以36号文或大华物联感知统一标准为依据，对相关表的所有字段进行去重，合并，转换，回填，过滤，提取等操作以满足以上标准所要求的元数据规定。</w:t>
            </w:r>
          </w:p>
          <w:p>
            <w:pPr>
              <w:jc w:val="left"/>
              <w:rPr>
                <w:rFonts w:hint="eastAsia" w:ascii="仿宋" w:hAnsi="仿宋" w:eastAsia="仿宋" w:cs="仿宋"/>
                <w:sz w:val="24"/>
                <w:szCs w:val="24"/>
              </w:rPr>
            </w:pPr>
            <w:r>
              <w:rPr>
                <w:rFonts w:hint="eastAsia" w:ascii="仿宋" w:hAnsi="仿宋" w:eastAsia="仿宋" w:cs="仿宋"/>
                <w:sz w:val="24"/>
                <w:szCs w:val="24"/>
              </w:rPr>
              <w:t>4.快递业，共享单车，快车，高德地图等社会面数据的标准化工作。以公安大数据标准，地方标准，项目统建标准等为标准依据，对相关表的所有字段进行去重，合并，转换，回填，过滤，提取等操作以满足以上标准所要求的元数据规定。</w:t>
            </w:r>
          </w:p>
          <w:p>
            <w:pPr>
              <w:jc w:val="left"/>
              <w:rPr>
                <w:rFonts w:hint="eastAsia" w:ascii="仿宋" w:hAnsi="仿宋" w:eastAsia="仿宋" w:cs="仿宋"/>
                <w:sz w:val="24"/>
                <w:szCs w:val="24"/>
              </w:rPr>
            </w:pPr>
            <w:r>
              <w:rPr>
                <w:rFonts w:hint="eastAsia" w:ascii="仿宋" w:hAnsi="仿宋" w:eastAsia="仿宋" w:cs="仿宋"/>
                <w:sz w:val="24"/>
                <w:szCs w:val="24"/>
              </w:rPr>
              <w:t>5.社会服务机构相关数据的标准化工作。以公安大数据标准，地方标准，项目统建标准等为标准依据，对相关表的所有字段进行去重，合并，转换，回填，过滤，提取等操作以满足以上标准所要求的元数据规定。</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7</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DWD层 数据仓库明细层</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1.科信、治安、刑侦，综合管理，党建等**业务数据的原始业务库的读取，使用kettle，dataX，或自研等ETL工具，通过HTTP接口，数据库同步，FTP等方式进行接入，并保持实时或定期同步，并完成数据备份和对账。</w:t>
            </w:r>
          </w:p>
          <w:p>
            <w:pPr>
              <w:jc w:val="left"/>
              <w:rPr>
                <w:rFonts w:hint="eastAsia" w:ascii="仿宋" w:hAnsi="仿宋" w:eastAsia="仿宋" w:cs="仿宋"/>
                <w:sz w:val="24"/>
                <w:szCs w:val="24"/>
              </w:rPr>
            </w:pPr>
            <w:r>
              <w:rPr>
                <w:rFonts w:hint="eastAsia" w:ascii="仿宋" w:hAnsi="仿宋" w:eastAsia="仿宋" w:cs="仿宋"/>
                <w:sz w:val="24"/>
                <w:szCs w:val="24"/>
              </w:rPr>
              <w:t>2.工商，教育，医疗，大数据局，政府管理等数据的原始业务库的读取，使用kettle，dataX，或自研等ETL工具，通过HTTP接口，数据库同步，FTP等方式进行接入，并保持实时或定期同步，并完成数据备份和对账。</w:t>
            </w:r>
          </w:p>
          <w:p>
            <w:pPr>
              <w:jc w:val="left"/>
              <w:rPr>
                <w:rFonts w:hint="eastAsia" w:ascii="仿宋" w:hAnsi="仿宋" w:eastAsia="仿宋" w:cs="仿宋"/>
                <w:sz w:val="24"/>
                <w:szCs w:val="24"/>
              </w:rPr>
            </w:pPr>
            <w:r>
              <w:rPr>
                <w:rFonts w:hint="eastAsia" w:ascii="仿宋" w:hAnsi="仿宋" w:eastAsia="仿宋" w:cs="仿宋"/>
                <w:sz w:val="24"/>
                <w:szCs w:val="24"/>
              </w:rPr>
              <w:t>3.卡口过车、人脸、MAC、RFID等物联网传感器数据的接入，并按策略保持同步，并完成数据备份和对账。</w:t>
            </w:r>
          </w:p>
          <w:p>
            <w:pPr>
              <w:jc w:val="left"/>
              <w:rPr>
                <w:rFonts w:hint="eastAsia" w:ascii="仿宋" w:hAnsi="仿宋" w:eastAsia="仿宋" w:cs="仿宋"/>
                <w:sz w:val="24"/>
                <w:szCs w:val="24"/>
              </w:rPr>
            </w:pPr>
            <w:r>
              <w:rPr>
                <w:rFonts w:hint="eastAsia" w:ascii="仿宋" w:hAnsi="仿宋" w:eastAsia="仿宋" w:cs="仿宋"/>
                <w:sz w:val="24"/>
                <w:szCs w:val="24"/>
              </w:rPr>
              <w:t>4.快递业，共享单车，快车，高德地图等社会面数据的接入，使用kettle，dataX，或自研等ETL工具，通过HTTP接口，数据库同步，FTP等方式进行接入，并按策略保持同步，并完成数据备份和对账。</w:t>
            </w:r>
          </w:p>
          <w:p>
            <w:pPr>
              <w:jc w:val="left"/>
              <w:rPr>
                <w:rFonts w:hint="eastAsia" w:ascii="仿宋" w:hAnsi="仿宋" w:eastAsia="仿宋" w:cs="仿宋"/>
                <w:sz w:val="24"/>
                <w:szCs w:val="24"/>
              </w:rPr>
            </w:pPr>
            <w:r>
              <w:rPr>
                <w:rFonts w:hint="eastAsia" w:ascii="仿宋" w:hAnsi="仿宋" w:eastAsia="仿宋" w:cs="仿宋"/>
                <w:sz w:val="24"/>
                <w:szCs w:val="24"/>
              </w:rPr>
              <w:t>5.社会服务机构的原始业务库的读取，使用kettle，dataX，或自研等ETL工具，通过HTTP接口，数据库同步，FTP等方式进行接入，并保持实时或定期同步，并完成数据备份和对账。</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8</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DWS层 资源库/主题库治理</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1.基于人员相关的常驻人口，暂住人口，户籍登记，旅馆登记，火车出行，飞机出行等原始表，提取人员基本信息、社会信息，轨迹信息，行为信息，管控信息，人人关系等信息，形成人员基本信息主题库。</w:t>
            </w:r>
          </w:p>
          <w:p>
            <w:pPr>
              <w:jc w:val="left"/>
              <w:rPr>
                <w:rFonts w:hint="eastAsia" w:ascii="仿宋" w:hAnsi="仿宋" w:eastAsia="仿宋" w:cs="仿宋"/>
                <w:sz w:val="24"/>
                <w:szCs w:val="24"/>
              </w:rPr>
            </w:pPr>
            <w:r>
              <w:rPr>
                <w:rFonts w:hint="eastAsia" w:ascii="仿宋" w:hAnsi="仿宋" w:eastAsia="仿宋" w:cs="仿宋"/>
                <w:sz w:val="24"/>
                <w:szCs w:val="24"/>
              </w:rPr>
              <w:t>2.基于乡镇街道，社区网格，建筑物信息等原始表，提取地址关联的行政区域，网格信息，建筑物信息，重点管控信息，重点实体关系等，形成地址基本信息主题库。</w:t>
            </w:r>
          </w:p>
          <w:p>
            <w:pPr>
              <w:jc w:val="left"/>
              <w:rPr>
                <w:rFonts w:hint="eastAsia" w:ascii="仿宋" w:hAnsi="仿宋" w:eastAsia="仿宋" w:cs="仿宋"/>
                <w:sz w:val="24"/>
                <w:szCs w:val="24"/>
              </w:rPr>
            </w:pPr>
            <w:r>
              <w:rPr>
                <w:rFonts w:hint="eastAsia" w:ascii="仿宋" w:hAnsi="仿宋" w:eastAsia="仿宋" w:cs="仿宋"/>
                <w:sz w:val="24"/>
                <w:szCs w:val="24"/>
              </w:rPr>
              <w:t>3.基于打防控，110报警，案件回访等原始表，提取案事件相关的案情信息，线索信息，处置信息，档案信息等，形成案事件基本信息主题库。</w:t>
            </w:r>
          </w:p>
          <w:p>
            <w:pPr>
              <w:jc w:val="left"/>
              <w:rPr>
                <w:rFonts w:hint="eastAsia" w:ascii="仿宋" w:hAnsi="仿宋" w:eastAsia="仿宋" w:cs="仿宋"/>
                <w:sz w:val="24"/>
                <w:szCs w:val="24"/>
              </w:rPr>
            </w:pPr>
            <w:r>
              <w:rPr>
                <w:rFonts w:hint="eastAsia" w:ascii="仿宋" w:hAnsi="仿宋" w:eastAsia="仿宋" w:cs="仿宋"/>
                <w:sz w:val="24"/>
                <w:szCs w:val="24"/>
              </w:rPr>
              <w:t>4.基于车辆管理登记表，房产登记表，手机登记表，证件登记表等相关的原始表，提取车辆、房产、手机、证件等物品的基本信息，归属人员，关联实体等相关的基本信息主题表。</w:t>
            </w:r>
          </w:p>
          <w:p>
            <w:pPr>
              <w:jc w:val="left"/>
              <w:rPr>
                <w:rFonts w:hint="eastAsia" w:ascii="仿宋" w:hAnsi="仿宋" w:eastAsia="仿宋" w:cs="仿宋"/>
                <w:sz w:val="24"/>
                <w:szCs w:val="24"/>
              </w:rPr>
            </w:pPr>
            <w:r>
              <w:rPr>
                <w:rFonts w:hint="eastAsia" w:ascii="仿宋" w:hAnsi="仿宋" w:eastAsia="仿宋" w:cs="仿宋"/>
                <w:sz w:val="24"/>
                <w:szCs w:val="24"/>
              </w:rPr>
              <w:t>5.基于单位登记表，组织登记表等原始表，提取组织相关的基本信息，群体信息，线索信息，管控信息等基本信息主题表。</w:t>
            </w:r>
          </w:p>
          <w:p>
            <w:pPr>
              <w:jc w:val="left"/>
              <w:rPr>
                <w:rFonts w:hint="eastAsia" w:ascii="仿宋" w:hAnsi="仿宋" w:eastAsia="仿宋" w:cs="仿宋"/>
                <w:sz w:val="24"/>
                <w:szCs w:val="24"/>
              </w:rPr>
            </w:pPr>
            <w:r>
              <w:rPr>
                <w:rFonts w:hint="eastAsia" w:ascii="仿宋" w:hAnsi="仿宋" w:eastAsia="仿宋" w:cs="仿宋"/>
                <w:sz w:val="24"/>
                <w:szCs w:val="24"/>
              </w:rPr>
              <w:t>6.基于社会面身份证登记活动信息类原始表，过车卡口，人脸卡口，MAC探针，RFID探针等原始库数据，提取基于单一实体轨迹的首次出现，消失，越界，兴趣点，落脚点等轨迹基本信息主题库。</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9</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基础模块</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功能：</w:t>
            </w:r>
          </w:p>
          <w:p>
            <w:pPr>
              <w:jc w:val="left"/>
              <w:rPr>
                <w:rFonts w:hint="eastAsia" w:ascii="仿宋" w:hAnsi="仿宋" w:eastAsia="仿宋" w:cs="仿宋"/>
                <w:sz w:val="24"/>
                <w:szCs w:val="24"/>
              </w:rPr>
            </w:pPr>
            <w:r>
              <w:rPr>
                <w:rFonts w:hint="eastAsia" w:ascii="仿宋" w:hAnsi="仿宋" w:eastAsia="仿宋" w:cs="仿宋"/>
                <w:sz w:val="24"/>
                <w:szCs w:val="24"/>
              </w:rPr>
              <w:t>1.视图数据治理平台基础模块，提供了完整的设备档案管理服务，从设备的基本属性、项目属性、状态属性、业务属性等方面形成了完整的设备档案。2.可以为上层的业务应用提供最基础、统一的设备类数据。</w:t>
            </w:r>
          </w:p>
          <w:p>
            <w:pPr>
              <w:jc w:val="left"/>
              <w:rPr>
                <w:rFonts w:hint="eastAsia" w:ascii="仿宋" w:hAnsi="仿宋" w:eastAsia="仿宋" w:cs="仿宋"/>
                <w:sz w:val="24"/>
                <w:szCs w:val="24"/>
              </w:rPr>
            </w:pPr>
            <w:r>
              <w:rPr>
                <w:rFonts w:hint="eastAsia" w:ascii="仿宋" w:hAnsi="仿宋" w:eastAsia="仿宋" w:cs="仿宋"/>
                <w:sz w:val="24"/>
                <w:szCs w:val="24"/>
              </w:rPr>
              <w:t>3.设备档案：支持展示所有设备清单，支持按照关键字筛选。支持新增、修改、删除设备。支持展示单个设备档案的基础属性、项目属性、管理属性、业务属性、管理属性、扩展属性等。</w:t>
            </w:r>
          </w:p>
          <w:p>
            <w:pPr>
              <w:jc w:val="left"/>
              <w:rPr>
                <w:rFonts w:hint="eastAsia" w:ascii="仿宋" w:hAnsi="仿宋" w:eastAsia="仿宋" w:cs="仿宋"/>
                <w:sz w:val="24"/>
                <w:szCs w:val="24"/>
              </w:rPr>
            </w:pPr>
            <w:r>
              <w:rPr>
                <w:rFonts w:hint="eastAsia" w:ascii="仿宋" w:hAnsi="仿宋" w:eastAsia="仿宋" w:cs="仿宋"/>
                <w:sz w:val="24"/>
                <w:szCs w:val="24"/>
              </w:rPr>
              <w:t>4.支持对已完成治理的设备进行审核后开放给上层业务应用；支持展示点位的异常类型及数据采集情况。</w:t>
            </w:r>
          </w:p>
          <w:p>
            <w:pPr>
              <w:jc w:val="left"/>
              <w:rPr>
                <w:rFonts w:hint="eastAsia" w:ascii="仿宋" w:hAnsi="仿宋" w:eastAsia="仿宋" w:cs="仿宋"/>
                <w:sz w:val="24"/>
                <w:szCs w:val="24"/>
              </w:rPr>
            </w:pPr>
            <w:r>
              <w:rPr>
                <w:rFonts w:hint="eastAsia" w:ascii="仿宋" w:hAnsi="仿宋" w:eastAsia="仿宋" w:cs="仿宋"/>
                <w:sz w:val="24"/>
                <w:szCs w:val="24"/>
              </w:rPr>
              <w:t>5.属性管理：支持为设备的各个属性中添加需要的自定义字段，支持控制是否展示属性页。</w:t>
            </w:r>
          </w:p>
          <w:p>
            <w:pPr>
              <w:jc w:val="left"/>
              <w:rPr>
                <w:rFonts w:hint="eastAsia" w:ascii="仿宋" w:hAnsi="仿宋" w:eastAsia="仿宋" w:cs="仿宋"/>
                <w:sz w:val="24"/>
                <w:szCs w:val="24"/>
              </w:rPr>
            </w:pPr>
            <w:r>
              <w:rPr>
                <w:rFonts w:hint="eastAsia" w:ascii="仿宋" w:hAnsi="仿宋" w:eastAsia="仿宋" w:cs="仿宋"/>
                <w:sz w:val="24"/>
                <w:szCs w:val="24"/>
              </w:rPr>
              <w:t>6.杆件管理：支撑针对现有杆件资源进行录入、管理。绑定点位与杆件的关系。</w:t>
            </w:r>
          </w:p>
          <w:p>
            <w:pPr>
              <w:jc w:val="left"/>
              <w:rPr>
                <w:rFonts w:hint="eastAsia" w:ascii="仿宋" w:hAnsi="仿宋" w:eastAsia="仿宋" w:cs="仿宋"/>
                <w:sz w:val="24"/>
                <w:szCs w:val="24"/>
              </w:rPr>
            </w:pPr>
            <w:r>
              <w:rPr>
                <w:rFonts w:hint="eastAsia" w:ascii="仿宋" w:hAnsi="仿宋" w:eastAsia="仿宋" w:cs="仿宋"/>
                <w:sz w:val="24"/>
                <w:szCs w:val="24"/>
              </w:rPr>
              <w:t>7.项目管理：支持录入、管理项目相关信息，以获取项目的关联人员、联系方式等。</w:t>
            </w:r>
          </w:p>
          <w:p>
            <w:pPr>
              <w:jc w:val="left"/>
              <w:rPr>
                <w:rFonts w:hint="eastAsia" w:ascii="仿宋" w:hAnsi="仿宋" w:eastAsia="仿宋" w:cs="仿宋"/>
                <w:sz w:val="24"/>
                <w:szCs w:val="24"/>
              </w:rPr>
            </w:pPr>
            <w:r>
              <w:rPr>
                <w:rFonts w:hint="eastAsia" w:ascii="仿宋" w:hAnsi="仿宋" w:eastAsia="仿宋" w:cs="仿宋"/>
                <w:sz w:val="24"/>
                <w:szCs w:val="24"/>
              </w:rPr>
              <w:t>8.单位管理：支持录入、管理项目上的单位。</w:t>
            </w:r>
          </w:p>
          <w:p>
            <w:pPr>
              <w:jc w:val="left"/>
              <w:rPr>
                <w:rFonts w:hint="eastAsia" w:ascii="仿宋" w:hAnsi="仿宋" w:eastAsia="仿宋" w:cs="仿宋"/>
                <w:sz w:val="24"/>
                <w:szCs w:val="24"/>
              </w:rPr>
            </w:pPr>
            <w:r>
              <w:rPr>
                <w:rFonts w:hint="eastAsia" w:ascii="仿宋" w:hAnsi="仿宋" w:eastAsia="仿宋" w:cs="仿宋"/>
                <w:sz w:val="24"/>
                <w:szCs w:val="24"/>
              </w:rPr>
              <w:t>9.场景管理：支持自定义创建场景标签，支持在地图上为点位赋于场景属性。</w:t>
            </w:r>
          </w:p>
          <w:p>
            <w:pPr>
              <w:jc w:val="left"/>
              <w:rPr>
                <w:rFonts w:hint="eastAsia" w:ascii="仿宋" w:hAnsi="仿宋" w:eastAsia="仿宋" w:cs="仿宋"/>
                <w:sz w:val="24"/>
                <w:szCs w:val="24"/>
              </w:rPr>
            </w:pPr>
            <w:r>
              <w:rPr>
                <w:rFonts w:hint="eastAsia" w:ascii="仿宋" w:hAnsi="仿宋" w:eastAsia="仿宋" w:cs="仿宋"/>
                <w:sz w:val="24"/>
                <w:szCs w:val="24"/>
              </w:rPr>
              <w:t>10.同时支持名称的模糊匹配。</w:t>
            </w:r>
          </w:p>
          <w:p>
            <w:pPr>
              <w:jc w:val="left"/>
              <w:rPr>
                <w:rFonts w:hint="eastAsia" w:ascii="仿宋" w:hAnsi="仿宋" w:eastAsia="仿宋" w:cs="仿宋"/>
                <w:sz w:val="24"/>
                <w:szCs w:val="24"/>
              </w:rPr>
            </w:pPr>
            <w:r>
              <w:rPr>
                <w:rFonts w:hint="eastAsia" w:ascii="仿宋" w:hAnsi="仿宋" w:eastAsia="仿宋" w:cs="仿宋"/>
                <w:sz w:val="24"/>
                <w:szCs w:val="24"/>
              </w:rPr>
              <w:t>11.支持通过资产库协议，向上同步资产库数据，并接收上级平台的反馈；</w:t>
            </w:r>
          </w:p>
          <w:p>
            <w:pPr>
              <w:jc w:val="left"/>
              <w:rPr>
                <w:rFonts w:hint="eastAsia" w:ascii="仿宋" w:hAnsi="仿宋" w:eastAsia="仿宋" w:cs="仿宋"/>
                <w:sz w:val="24"/>
                <w:szCs w:val="24"/>
              </w:rPr>
            </w:pPr>
            <w:r>
              <w:rPr>
                <w:rFonts w:hint="eastAsia" w:ascii="仿宋" w:hAnsi="仿宋" w:eastAsia="仿宋" w:cs="仿宋"/>
                <w:sz w:val="24"/>
                <w:szCs w:val="24"/>
              </w:rPr>
              <w:t>向下接收资产库数据，并反馈异常数据给下级。</w:t>
            </w:r>
          </w:p>
          <w:p>
            <w:pPr>
              <w:jc w:val="left"/>
              <w:rPr>
                <w:rFonts w:hint="eastAsia" w:ascii="仿宋" w:hAnsi="仿宋" w:eastAsia="仿宋" w:cs="仿宋"/>
                <w:sz w:val="24"/>
                <w:szCs w:val="24"/>
              </w:rPr>
            </w:pPr>
            <w:r>
              <w:rPr>
                <w:rFonts w:hint="eastAsia" w:ascii="仿宋" w:hAnsi="仿宋" w:eastAsia="仿宋" w:cs="仿宋"/>
                <w:sz w:val="24"/>
                <w:szCs w:val="24"/>
              </w:rPr>
              <w:t>12.数据类别，数据项，转换规则查询，数据资源，实体，字段的血缘管理，数据的流向，溯源，变更影响。</w:t>
            </w:r>
          </w:p>
          <w:p>
            <w:pPr>
              <w:jc w:val="left"/>
              <w:rPr>
                <w:rFonts w:hint="eastAsia" w:ascii="仿宋" w:hAnsi="仿宋" w:eastAsia="仿宋" w:cs="仿宋"/>
                <w:sz w:val="24"/>
                <w:szCs w:val="24"/>
              </w:rPr>
            </w:pPr>
            <w:r>
              <w:rPr>
                <w:rFonts w:hint="eastAsia" w:ascii="仿宋" w:hAnsi="仿宋" w:eastAsia="仿宋" w:cs="仿宋"/>
                <w:sz w:val="24"/>
                <w:szCs w:val="24"/>
              </w:rPr>
              <w:t>13.管理数据元，进行资源目录的分类、编目，注册、注销、更新、同步等。资源目录也对外提供服务，满足标准落地核查和资源目录监控的需要。</w:t>
            </w:r>
          </w:p>
          <w:p>
            <w:pPr>
              <w:jc w:val="left"/>
              <w:rPr>
                <w:rFonts w:hint="eastAsia" w:ascii="仿宋" w:hAnsi="仿宋" w:eastAsia="仿宋" w:cs="仿宋"/>
                <w:sz w:val="24"/>
                <w:szCs w:val="24"/>
              </w:rPr>
            </w:pPr>
            <w:r>
              <w:rPr>
                <w:rFonts w:hint="eastAsia" w:ascii="仿宋" w:hAnsi="仿宋" w:eastAsia="仿宋" w:cs="仿宋"/>
                <w:sz w:val="24"/>
                <w:szCs w:val="24"/>
              </w:rPr>
              <w:t>14.组装数据向指定目标地址供数，并进行监控和对账。</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6"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10</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档案属性治理</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功能：</w:t>
            </w:r>
          </w:p>
          <w:p>
            <w:pPr>
              <w:jc w:val="left"/>
              <w:rPr>
                <w:rFonts w:hint="eastAsia" w:ascii="仿宋" w:hAnsi="仿宋" w:eastAsia="仿宋" w:cs="仿宋"/>
                <w:sz w:val="24"/>
                <w:szCs w:val="24"/>
              </w:rPr>
            </w:pPr>
            <w:r>
              <w:rPr>
                <w:rFonts w:hint="eastAsia" w:ascii="仿宋" w:hAnsi="仿宋" w:eastAsia="仿宋" w:cs="仿宋"/>
                <w:sz w:val="24"/>
                <w:szCs w:val="24"/>
              </w:rPr>
              <w:t>档案属性治理模块，能够灵活地对本次档案属性治理的各个属性字段配置合规性的检测，反馈异常结果并且人工治理。提升设备档案数据的准确率，保障上层业务的精度。</w:t>
            </w:r>
          </w:p>
          <w:p>
            <w:pPr>
              <w:jc w:val="left"/>
              <w:rPr>
                <w:rFonts w:hint="eastAsia" w:ascii="仿宋" w:hAnsi="仿宋" w:eastAsia="仿宋" w:cs="仿宋"/>
                <w:sz w:val="24"/>
                <w:szCs w:val="24"/>
              </w:rPr>
            </w:pPr>
            <w:r>
              <w:rPr>
                <w:rFonts w:hint="eastAsia" w:ascii="仿宋" w:hAnsi="仿宋" w:eastAsia="仿宋" w:cs="仿宋"/>
                <w:sz w:val="24"/>
                <w:szCs w:val="24"/>
              </w:rPr>
              <w:t>包含功能：</w:t>
            </w:r>
          </w:p>
          <w:p>
            <w:pPr>
              <w:jc w:val="left"/>
              <w:rPr>
                <w:rFonts w:hint="eastAsia" w:ascii="仿宋" w:hAnsi="仿宋" w:eastAsia="仿宋" w:cs="仿宋"/>
                <w:sz w:val="24"/>
                <w:szCs w:val="24"/>
              </w:rPr>
            </w:pPr>
            <w:r>
              <w:rPr>
                <w:rFonts w:hint="eastAsia" w:ascii="仿宋" w:hAnsi="仿宋" w:eastAsia="仿宋" w:cs="仿宋"/>
                <w:sz w:val="24"/>
                <w:szCs w:val="24"/>
              </w:rPr>
              <w:t>档案属性治理配置：支持为所有设备的档案属性治理任务配置需要的校验规则，如字段是否为空、是否不符合字典值等。</w:t>
            </w:r>
          </w:p>
          <w:p>
            <w:pPr>
              <w:jc w:val="left"/>
              <w:rPr>
                <w:rFonts w:hint="eastAsia" w:ascii="仿宋" w:hAnsi="仿宋" w:eastAsia="仿宋" w:cs="仿宋"/>
                <w:sz w:val="24"/>
                <w:szCs w:val="24"/>
              </w:rPr>
            </w:pPr>
            <w:r>
              <w:rPr>
                <w:rFonts w:hint="eastAsia" w:ascii="仿宋" w:hAnsi="仿宋" w:eastAsia="仿宋" w:cs="仿宋"/>
                <w:sz w:val="24"/>
                <w:szCs w:val="24"/>
              </w:rPr>
              <w:t>支持按照字段维度选择是否治理；支持按照校验规则维度选择是否治理。支持手动一次性执行校验规则。</w:t>
            </w:r>
          </w:p>
          <w:p>
            <w:pPr>
              <w:jc w:val="left"/>
              <w:rPr>
                <w:rFonts w:hint="eastAsia" w:ascii="仿宋" w:hAnsi="仿宋" w:eastAsia="仿宋" w:cs="仿宋"/>
                <w:sz w:val="24"/>
                <w:szCs w:val="24"/>
              </w:rPr>
            </w:pPr>
            <w:r>
              <w:rPr>
                <w:rFonts w:hint="eastAsia" w:ascii="仿宋" w:hAnsi="仿宋" w:eastAsia="仿宋" w:cs="仿宋"/>
                <w:sz w:val="24"/>
                <w:szCs w:val="24"/>
              </w:rPr>
              <w:t>档案属性异常：根据配置的校验规则每日运行校验任务，产生点位的档案属性异常结果，支持根据异常规则查寻点位。</w:t>
            </w:r>
          </w:p>
          <w:p>
            <w:pPr>
              <w:jc w:val="left"/>
              <w:rPr>
                <w:rFonts w:hint="eastAsia" w:ascii="仿宋" w:hAnsi="仿宋" w:eastAsia="仿宋" w:cs="仿宋"/>
                <w:sz w:val="24"/>
                <w:szCs w:val="24"/>
              </w:rPr>
            </w:pPr>
            <w:r>
              <w:rPr>
                <w:rFonts w:hint="eastAsia" w:ascii="仿宋" w:hAnsi="仿宋" w:eastAsia="仿宋" w:cs="仿宋"/>
                <w:sz w:val="24"/>
                <w:szCs w:val="24"/>
              </w:rPr>
              <w:t>档案属性修改：支持在异常列表详情中修改点位的属性字段，保持治理灵活性。</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11</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图像数据治理标准模块</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功能：</w:t>
            </w:r>
          </w:p>
          <w:p>
            <w:pPr>
              <w:jc w:val="left"/>
              <w:rPr>
                <w:rFonts w:hint="eastAsia" w:ascii="仿宋" w:hAnsi="仿宋" w:eastAsia="仿宋" w:cs="仿宋"/>
                <w:sz w:val="24"/>
                <w:szCs w:val="24"/>
              </w:rPr>
            </w:pPr>
            <w:r>
              <w:rPr>
                <w:rFonts w:hint="eastAsia" w:ascii="仿宋" w:hAnsi="仿宋" w:eastAsia="仿宋" w:cs="仿宋"/>
                <w:sz w:val="24"/>
                <w:szCs w:val="24"/>
              </w:rPr>
              <w:t>图像数据治理标准模块，能够灵活地对本次图像数据治理任务配置需要的检测规则，利用大数据计算从海量数据中计算出隐藏的数据问题，提升感知物联数据整体质量。</w:t>
            </w:r>
          </w:p>
          <w:p>
            <w:pPr>
              <w:jc w:val="left"/>
              <w:rPr>
                <w:rFonts w:hint="eastAsia" w:ascii="仿宋" w:hAnsi="仿宋" w:eastAsia="仿宋" w:cs="仿宋"/>
                <w:sz w:val="24"/>
                <w:szCs w:val="24"/>
              </w:rPr>
            </w:pPr>
            <w:r>
              <w:rPr>
                <w:rFonts w:hint="eastAsia" w:ascii="仿宋" w:hAnsi="仿宋" w:eastAsia="仿宋" w:cs="仿宋"/>
                <w:sz w:val="24"/>
                <w:szCs w:val="24"/>
              </w:rPr>
              <w:t>包含功能：</w:t>
            </w:r>
          </w:p>
          <w:p>
            <w:pPr>
              <w:jc w:val="left"/>
              <w:rPr>
                <w:rFonts w:hint="eastAsia" w:ascii="仿宋" w:hAnsi="仿宋" w:eastAsia="仿宋" w:cs="仿宋"/>
                <w:sz w:val="24"/>
                <w:szCs w:val="24"/>
              </w:rPr>
            </w:pPr>
            <w:r>
              <w:rPr>
                <w:rFonts w:hint="eastAsia" w:ascii="仿宋" w:hAnsi="仿宋" w:eastAsia="仿宋" w:cs="仿宋"/>
                <w:sz w:val="24"/>
                <w:szCs w:val="24"/>
              </w:rPr>
              <w:t>图像数据治理配置：支持为所有卡口设备的图像数据治理任务配置需要的校验规则，如卡口时间异常、无采集数据、图像质量异常、图像遮挡等。</w:t>
            </w:r>
          </w:p>
          <w:p>
            <w:pPr>
              <w:jc w:val="left"/>
              <w:rPr>
                <w:rFonts w:hint="eastAsia" w:ascii="仿宋" w:hAnsi="仿宋" w:eastAsia="仿宋" w:cs="仿宋"/>
                <w:sz w:val="24"/>
                <w:szCs w:val="24"/>
              </w:rPr>
            </w:pPr>
            <w:r>
              <w:rPr>
                <w:rFonts w:hint="eastAsia" w:ascii="仿宋" w:hAnsi="仿宋" w:eastAsia="仿宋" w:cs="仿宋"/>
                <w:sz w:val="24"/>
                <w:szCs w:val="24"/>
              </w:rPr>
              <w:t>支持按照检测方案的维度切换检测内容。支持灵活配置检测规则阈值。</w:t>
            </w:r>
          </w:p>
          <w:p>
            <w:pPr>
              <w:jc w:val="left"/>
              <w:rPr>
                <w:rFonts w:hint="eastAsia" w:ascii="仿宋" w:hAnsi="仿宋" w:eastAsia="仿宋" w:cs="仿宋"/>
                <w:sz w:val="24"/>
                <w:szCs w:val="24"/>
              </w:rPr>
            </w:pPr>
            <w:r>
              <w:rPr>
                <w:rFonts w:hint="eastAsia" w:ascii="仿宋" w:hAnsi="仿宋" w:eastAsia="仿宋" w:cs="仿宋"/>
                <w:sz w:val="24"/>
                <w:szCs w:val="24"/>
              </w:rPr>
              <w:t>图像数据异常：根据配置的校验规则每日运行校验任务，产生点位的图像数据异常结果，支持根据异常规则查询点位。</w:t>
            </w:r>
          </w:p>
          <w:p>
            <w:pPr>
              <w:jc w:val="left"/>
              <w:rPr>
                <w:rFonts w:hint="eastAsia" w:ascii="仿宋" w:hAnsi="仿宋" w:eastAsia="仿宋" w:cs="仿宋"/>
                <w:sz w:val="24"/>
                <w:szCs w:val="24"/>
              </w:rPr>
            </w:pPr>
            <w:r>
              <w:rPr>
                <w:rFonts w:hint="eastAsia" w:ascii="仿宋" w:hAnsi="仿宋" w:eastAsia="仿宋" w:cs="仿宋"/>
                <w:sz w:val="24"/>
                <w:szCs w:val="24"/>
              </w:rPr>
              <w:t>支持按照异常的维度异常每个图像数据异常的详情内容。</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72"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12</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资产目录模块</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资产目录模块，基于已治理的设备档案，提供丰富的点位检索能力，向不同的部门共享并管理设备的使用权限，提升设备的利用率，打造集约型项目建设。</w:t>
            </w:r>
          </w:p>
          <w:p>
            <w:pPr>
              <w:jc w:val="left"/>
              <w:rPr>
                <w:rFonts w:hint="eastAsia" w:ascii="仿宋" w:hAnsi="仿宋" w:eastAsia="仿宋" w:cs="仿宋"/>
                <w:sz w:val="24"/>
                <w:szCs w:val="24"/>
              </w:rPr>
            </w:pPr>
            <w:r>
              <w:rPr>
                <w:rFonts w:hint="eastAsia" w:ascii="仿宋" w:hAnsi="仿宋" w:eastAsia="仿宋" w:cs="仿宋"/>
                <w:sz w:val="24"/>
                <w:szCs w:val="24"/>
              </w:rPr>
              <w:t>1、支持将已经治理后的点位经过平台管理员审核后，向其他部门开放点位资源权限；</w:t>
            </w:r>
          </w:p>
          <w:p>
            <w:pPr>
              <w:jc w:val="left"/>
              <w:rPr>
                <w:rFonts w:hint="eastAsia" w:ascii="仿宋" w:hAnsi="仿宋" w:eastAsia="仿宋" w:cs="仿宋"/>
                <w:sz w:val="24"/>
                <w:szCs w:val="24"/>
              </w:rPr>
            </w:pPr>
            <w:r>
              <w:rPr>
                <w:rFonts w:hint="eastAsia" w:ascii="仿宋" w:hAnsi="仿宋" w:eastAsia="仿宋" w:cs="仿宋"/>
                <w:sz w:val="24"/>
                <w:szCs w:val="24"/>
              </w:rPr>
              <w:t>2、支持按照多种组合条件检索目标设备；</w:t>
            </w:r>
          </w:p>
          <w:p>
            <w:pPr>
              <w:jc w:val="left"/>
              <w:rPr>
                <w:rFonts w:hint="eastAsia" w:ascii="仿宋" w:hAnsi="仿宋" w:eastAsia="仿宋" w:cs="仿宋"/>
                <w:sz w:val="24"/>
                <w:szCs w:val="24"/>
              </w:rPr>
            </w:pPr>
            <w:r>
              <w:rPr>
                <w:rFonts w:hint="eastAsia" w:ascii="仿宋" w:hAnsi="仿宋" w:eastAsia="仿宋" w:cs="仿宋"/>
                <w:sz w:val="24"/>
                <w:szCs w:val="24"/>
              </w:rPr>
              <w:t>3、支持单个、批量申请点位；</w:t>
            </w:r>
          </w:p>
          <w:p>
            <w:pPr>
              <w:jc w:val="left"/>
              <w:rPr>
                <w:rFonts w:hint="eastAsia" w:ascii="仿宋" w:hAnsi="仿宋" w:eastAsia="仿宋" w:cs="仿宋"/>
                <w:sz w:val="24"/>
                <w:szCs w:val="24"/>
              </w:rPr>
            </w:pPr>
            <w:r>
              <w:rPr>
                <w:rFonts w:hint="eastAsia" w:ascii="仿宋" w:hAnsi="仿宋" w:eastAsia="仿宋" w:cs="仿宋"/>
                <w:sz w:val="24"/>
                <w:szCs w:val="24"/>
              </w:rPr>
              <w:t>4、支持将选定的点位加入收藏，统一申请；</w:t>
            </w:r>
          </w:p>
          <w:p>
            <w:pPr>
              <w:jc w:val="left"/>
              <w:rPr>
                <w:rFonts w:hint="eastAsia" w:ascii="仿宋" w:hAnsi="仿宋" w:eastAsia="仿宋" w:cs="仿宋"/>
                <w:sz w:val="24"/>
                <w:szCs w:val="24"/>
              </w:rPr>
            </w:pPr>
            <w:r>
              <w:rPr>
                <w:rFonts w:hint="eastAsia" w:ascii="仿宋" w:hAnsi="仿宋" w:eastAsia="仿宋" w:cs="仿宋"/>
                <w:sz w:val="24"/>
                <w:szCs w:val="24"/>
              </w:rPr>
              <w:t>5、支持选择需要的点位进行权限申请，申请审批后用户可查看已申请到的点位资源并进行相关的权限操作。</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72" w:hRule="atLeast"/>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13</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配套服务器</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1颗Intel Xeon E3-1275 V5，3.6GHz，4C/8T|1根16GB DDR4内存条|1块3.5寸1T硬盘|2个千兆以太网电口|1+1冗余电源</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7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single" w:color="auto" w:sz="4" w:space="0"/>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399"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14</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图像数据治理路数授权</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配合视图数据治理模块，增加卡口通道治理规模，按照通道数量进行授权。</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r>
        <w:trPr>
          <w:trHeight w:val="557" w:hRule="atLeas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15</w:t>
            </w:r>
          </w:p>
        </w:tc>
        <w:tc>
          <w:tcPr>
            <w:tcW w:w="10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配套服务器</w:t>
            </w:r>
          </w:p>
        </w:tc>
        <w:tc>
          <w:tcPr>
            <w:tcW w:w="493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CPU：2*Intel,Xeon4108,1.8G,8C；</w:t>
            </w:r>
          </w:p>
          <w:p>
            <w:pPr>
              <w:jc w:val="left"/>
              <w:rPr>
                <w:rFonts w:hint="eastAsia" w:ascii="仿宋" w:hAnsi="仿宋" w:eastAsia="仿宋" w:cs="仿宋"/>
                <w:sz w:val="24"/>
                <w:szCs w:val="24"/>
              </w:rPr>
            </w:pPr>
            <w:r>
              <w:rPr>
                <w:rFonts w:hint="eastAsia" w:ascii="仿宋" w:hAnsi="仿宋" w:eastAsia="仿宋" w:cs="仿宋"/>
                <w:sz w:val="24"/>
                <w:szCs w:val="24"/>
              </w:rPr>
              <w:t>内存：64GB内存，最多支持24根DDR4内存条，支持的单根DIMM容量：8GB、16GB和32GB；</w:t>
            </w:r>
          </w:p>
          <w:p>
            <w:pPr>
              <w:jc w:val="left"/>
              <w:rPr>
                <w:rFonts w:hint="eastAsia" w:ascii="仿宋" w:hAnsi="仿宋" w:eastAsia="仿宋" w:cs="仿宋"/>
                <w:sz w:val="24"/>
                <w:szCs w:val="24"/>
              </w:rPr>
            </w:pPr>
            <w:r>
              <w:rPr>
                <w:rFonts w:hint="eastAsia" w:ascii="仿宋" w:hAnsi="仿宋" w:eastAsia="仿宋" w:cs="仿宋"/>
                <w:sz w:val="24"/>
                <w:szCs w:val="24"/>
              </w:rPr>
              <w:t>硬盘：2块,2TB,3.5吋,企业级机械硬盘、2块480G固态硬盘；</w:t>
            </w:r>
          </w:p>
          <w:p>
            <w:pPr>
              <w:jc w:val="left"/>
              <w:rPr>
                <w:rFonts w:hint="eastAsia" w:ascii="仿宋" w:hAnsi="仿宋" w:eastAsia="仿宋" w:cs="仿宋"/>
                <w:sz w:val="24"/>
                <w:szCs w:val="24"/>
              </w:rPr>
            </w:pPr>
            <w:r>
              <w:rPr>
                <w:rFonts w:hint="eastAsia" w:ascii="仿宋" w:hAnsi="仿宋" w:eastAsia="仿宋" w:cs="仿宋"/>
                <w:sz w:val="24"/>
                <w:szCs w:val="24"/>
              </w:rPr>
              <w:t>网卡：8个千兆网口、5个USB；</w:t>
            </w:r>
          </w:p>
          <w:p>
            <w:pPr>
              <w:jc w:val="left"/>
              <w:rPr>
                <w:rFonts w:hint="eastAsia" w:ascii="仿宋" w:hAnsi="仿宋" w:eastAsia="仿宋" w:cs="仿宋"/>
                <w:sz w:val="24"/>
                <w:szCs w:val="24"/>
              </w:rPr>
            </w:pPr>
            <w:r>
              <w:rPr>
                <w:rFonts w:hint="eastAsia" w:ascii="仿宋" w:hAnsi="仿宋" w:eastAsia="仿宋" w:cs="仿宋"/>
                <w:sz w:val="24"/>
                <w:szCs w:val="24"/>
              </w:rPr>
              <w:t>电源：1+1冗余电源；550W，白金级能效；</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7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7" w:type="dxa"/>
            <w:tcBorders>
              <w:top w:val="nil"/>
              <w:left w:val="nil"/>
              <w:bottom w:val="single" w:color="auto" w:sz="4" w:space="0"/>
              <w:right w:val="single" w:color="auto" w:sz="4" w:space="0"/>
            </w:tcBorders>
          </w:tcPr>
          <w:p>
            <w:pPr>
              <w:widowControl/>
              <w:jc w:val="left"/>
              <w:rPr>
                <w:rFonts w:hint="eastAsia" w:ascii="仿宋" w:hAnsi="仿宋" w:eastAsia="仿宋" w:cs="仿宋"/>
                <w:sz w:val="24"/>
                <w:szCs w:val="24"/>
              </w:rPr>
            </w:pPr>
          </w:p>
        </w:tc>
      </w:tr>
    </w:tbl>
    <w:p>
      <w:pPr>
        <w:pStyle w:val="5"/>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标段三</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人脸识别系统清单</w:t>
      </w:r>
    </w:p>
    <w:tbl>
      <w:tblPr>
        <w:tblStyle w:val="62"/>
        <w:tblW w:w="9146" w:type="dxa"/>
        <w:tblInd w:w="0" w:type="dxa"/>
        <w:tblLayout w:type="fixed"/>
        <w:tblCellMar>
          <w:top w:w="0" w:type="dxa"/>
          <w:left w:w="108" w:type="dxa"/>
          <w:bottom w:w="0" w:type="dxa"/>
          <w:right w:w="108" w:type="dxa"/>
        </w:tblCellMar>
      </w:tblPr>
      <w:tblGrid>
        <w:gridCol w:w="679"/>
        <w:gridCol w:w="1656"/>
        <w:gridCol w:w="4227"/>
        <w:gridCol w:w="780"/>
        <w:gridCol w:w="679"/>
        <w:gridCol w:w="1125"/>
      </w:tblGrid>
      <w:tr>
        <w:trPr>
          <w:trHeight w:val="399"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6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2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6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人脸枪机</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内置双镜头。</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具有不小于1/1.8"靶面尺寸。</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内置GPU芯片。</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内置2个麦克风、1个扬声器，支持双向语音对讲。</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支持MD5、SHA256加密算法。</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最低照度彩色不大于0.0002 lx，黑白不大于0.0001 lx。</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内置至少4颗混合补光灯，每颗灯由红外灯、白光灯组成，在开启白光灯或混合补光灯时，可输出彩色视频图像。</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通道一主码流分辨率不小于2560x1440@25fps，子码流不小于704x576@25fps，第三码流不小于1920x1080@25fps。通道二主码流分辨率不小于1920x1080@25fps，子码流不小于704x576@25fps，第三码流不小于1920x1080@25fps。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在分辨率1920x1080 @ 25fps，延时不大于70ms。</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同一静止场景相同图像质量下，设备在H.265编码方式时，开启智能编码功能和不开启智能编码相比，码率节约80%。</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支持检出两眼瞳距20像素点以上的人脸图片。</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支持侧脸过滤功能，可过滤上下、左右角度达到预设值的人脸。</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支持对镜头前盖玻璃加热，去除玻璃上的冰状和水状附着物。</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具有低温低气压适应性，可在不高于-45℃和气压70kPa环境下正常工作。</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不低于IP68、IK10防护等级。</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采用金属外壳。</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设备通信报文中不存在明文格式的用户身份鉴别信息。</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支持https通信协议，且https协议不存在已公布的漏洞。</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设备默认不开启telnet、ftp和tftp服务，对未使用的服务及端口应默认关闭。</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射频电磁场辐射抗扰度应符合GB/T 17626.3-2006中试验等级3的规定。</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传导骚扰极限值应符合GB/T 9254-2008中等级A的规定。</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辐射骚扰限值应符合GB/T 9254-2008中等级A的规定。</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在IE 浏览器下，可通过扫描预览界面上的二维码获取设备资料。</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支持数据感知功能，在IE 浏览器下，重启事件记录可包括正常重启和异常重启2种类型。正常重启可记录重启的时间、服务类型、用户名、IP/域名信息；异常重启可记录重启时间、异常类型信息。</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支持数据感知功能，可同时支持10路客户端和5路web端事件布防，设备在布防时间段内主动上传感知数据，断网重连后，报警信息与报警图片可继续上传。</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支持数据感知功能，可同时支持3路web监听通道，设备响应web端发送的查询请求，并返回对应的感知数据；断网重连后，报警信息可继续上传。</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固件安全，支持硬件微引导程序OTP写入保护机制，uboot的FLASH存储空间应采用防篡改功能。若非法修改FLASH中的内容，可提示异常报错，uboot无法正常启动。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支持固件安全检验功能，摄像机uboot应采用加密存储，通过离线烧写存储器方式写入的uboot执行程序，不能被硬件微引导程序加载执行。</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支持硬件微引导程序、uboot、OS、应用软件逐级校验功能，非法篡改的uboot、OS、应用软件固件包，不能通过命令行、浏览器、客户端方式进行升级。</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在IE浏览器下，具有设备重启和布防动态报警数据感知与记录功能，布防动态报警数据包括异常掉线、历史布防、实时布防3种类型；可记录报警的开始时间、结束时间、布防类型、报警链路地址、端口、链路续传。</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支持通过IE浏览器设置登录超时时间，当登录后无操作时长达到设置阈值后，设备自动退出并重新进入登录界面。</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设备具有耀光抑制功能，耀光区域≤1%。</w:t>
            </w:r>
          </w:p>
        </w:tc>
        <w:tc>
          <w:tcPr>
            <w:tcW w:w="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2</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视频云存储-元数据服务器一体机</w:t>
            </w:r>
          </w:p>
        </w:tc>
        <w:tc>
          <w:tcPr>
            <w:tcW w:w="4227" w:type="dxa"/>
            <w:tcBorders>
              <w:top w:val="nil"/>
              <w:left w:val="single" w:color="auto" w:sz="4" w:space="0"/>
              <w:bottom w:val="single" w:color="auto" w:sz="4" w:space="0"/>
              <w:right w:val="single" w:color="auto" w:sz="4" w:space="0"/>
            </w:tcBorders>
            <w:shd w:val="clear" w:color="auto" w:fill="auto"/>
            <w:vAlign w:val="center"/>
          </w:tcPr>
          <w:p>
            <w:pPr>
              <w:spacing w:after="240"/>
              <w:jc w:val="left"/>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spacing w:after="240"/>
              <w:jc w:val="left"/>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spacing w:after="240"/>
              <w:jc w:val="left"/>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spacing w:after="240"/>
              <w:jc w:val="left"/>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spacing w:after="240"/>
              <w:jc w:val="left"/>
              <w:rPr>
                <w:rFonts w:hint="eastAsia" w:ascii="仿宋" w:hAnsi="仿宋" w:eastAsia="仿宋" w:cs="仿宋"/>
                <w:sz w:val="24"/>
                <w:szCs w:val="24"/>
              </w:rPr>
            </w:pPr>
            <w:r>
              <w:rPr>
                <w:rFonts w:hint="eastAsia" w:ascii="仿宋" w:hAnsi="仿宋" w:eastAsia="仿宋" w:cs="仿宋"/>
                <w:sz w:val="24"/>
                <w:szCs w:val="24"/>
              </w:rPr>
              <w:t>5.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spacing w:after="240"/>
              <w:jc w:val="left"/>
              <w:rPr>
                <w:rFonts w:hint="eastAsia" w:ascii="仿宋" w:hAnsi="仿宋" w:eastAsia="仿宋" w:cs="仿宋"/>
                <w:sz w:val="24"/>
                <w:szCs w:val="24"/>
              </w:rPr>
            </w:pPr>
            <w:r>
              <w:rPr>
                <w:rFonts w:hint="eastAsia" w:ascii="仿宋" w:hAnsi="仿宋" w:eastAsia="仿宋" w:cs="仿宋"/>
                <w:sz w:val="24"/>
                <w:szCs w:val="24"/>
              </w:rPr>
              <w:t>6.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spacing w:after="240"/>
              <w:jc w:val="left"/>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spacing w:after="240"/>
              <w:jc w:val="left"/>
              <w:rPr>
                <w:rFonts w:hint="eastAsia" w:ascii="仿宋" w:hAnsi="仿宋" w:eastAsia="仿宋" w:cs="仿宋"/>
                <w:sz w:val="24"/>
                <w:szCs w:val="24"/>
              </w:rPr>
            </w:pPr>
            <w:r>
              <w:rPr>
                <w:rFonts w:hint="eastAsia" w:ascii="仿宋" w:hAnsi="仿宋" w:eastAsia="仿宋" w:cs="仿宋"/>
                <w:sz w:val="24"/>
                <w:szCs w:val="24"/>
              </w:rPr>
              <w:t>8.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p>
            <w:pPr>
              <w:spacing w:after="240"/>
              <w:jc w:val="left"/>
              <w:rPr>
                <w:rFonts w:hint="eastAsia" w:ascii="仿宋" w:hAnsi="仿宋" w:eastAsia="仿宋" w:cs="仿宋"/>
                <w:sz w:val="24"/>
                <w:szCs w:val="24"/>
              </w:rPr>
            </w:pPr>
            <w:r>
              <w:rPr>
                <w:rFonts w:hint="eastAsia" w:ascii="仿宋" w:hAnsi="仿宋" w:eastAsia="仿宋" w:cs="仿宋"/>
                <w:sz w:val="24"/>
                <w:szCs w:val="24"/>
              </w:rPr>
              <w:t>9.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spacing w:after="240"/>
              <w:jc w:val="left"/>
              <w:rPr>
                <w:rFonts w:hint="eastAsia" w:ascii="仿宋" w:hAnsi="仿宋" w:eastAsia="仿宋" w:cs="仿宋"/>
                <w:sz w:val="24"/>
                <w:szCs w:val="24"/>
              </w:rPr>
            </w:pPr>
            <w:r>
              <w:rPr>
                <w:rFonts w:hint="eastAsia" w:ascii="仿宋" w:hAnsi="仿宋" w:eastAsia="仿宋" w:cs="仿宋"/>
                <w:sz w:val="24"/>
                <w:szCs w:val="24"/>
              </w:rPr>
              <w:t>外形规格：2U机架；</w:t>
            </w:r>
          </w:p>
          <w:p>
            <w:pPr>
              <w:spacing w:after="240"/>
              <w:jc w:val="left"/>
              <w:rPr>
                <w:rFonts w:hint="eastAsia" w:ascii="仿宋" w:hAnsi="仿宋" w:eastAsia="仿宋" w:cs="仿宋"/>
                <w:sz w:val="24"/>
                <w:szCs w:val="24"/>
              </w:rPr>
            </w:pPr>
            <w:r>
              <w:rPr>
                <w:rFonts w:hint="eastAsia" w:ascii="仿宋" w:hAnsi="仿宋" w:eastAsia="仿宋" w:cs="仿宋"/>
                <w:sz w:val="24"/>
                <w:szCs w:val="24"/>
              </w:rPr>
              <w:t>主处理器：双路64位多核处理器；</w:t>
            </w:r>
          </w:p>
          <w:p>
            <w:pPr>
              <w:spacing w:after="240"/>
              <w:jc w:val="left"/>
              <w:rPr>
                <w:rFonts w:hint="eastAsia" w:ascii="仿宋" w:hAnsi="仿宋" w:eastAsia="仿宋" w:cs="仿宋"/>
                <w:sz w:val="24"/>
                <w:szCs w:val="24"/>
              </w:rPr>
            </w:pPr>
            <w:r>
              <w:rPr>
                <w:rFonts w:hint="eastAsia" w:ascii="仿宋" w:hAnsi="仿宋" w:eastAsia="仿宋" w:cs="仿宋"/>
                <w:sz w:val="24"/>
                <w:szCs w:val="24"/>
              </w:rPr>
              <w:t>操作系统：LINUX系统；</w:t>
            </w:r>
          </w:p>
          <w:p>
            <w:pPr>
              <w:spacing w:after="240"/>
              <w:jc w:val="left"/>
              <w:rPr>
                <w:rFonts w:hint="eastAsia" w:ascii="仿宋" w:hAnsi="仿宋" w:eastAsia="仿宋" w:cs="仿宋"/>
                <w:sz w:val="24"/>
                <w:szCs w:val="24"/>
              </w:rPr>
            </w:pPr>
            <w:r>
              <w:rPr>
                <w:rFonts w:hint="eastAsia" w:ascii="仿宋" w:hAnsi="仿宋" w:eastAsia="仿宋" w:cs="仿宋"/>
                <w:sz w:val="24"/>
                <w:szCs w:val="24"/>
              </w:rPr>
              <w:t>高速缓存：128GB DDR4，可扩展至512GB, ECC内存；</w:t>
            </w:r>
          </w:p>
          <w:p>
            <w:pPr>
              <w:spacing w:after="240"/>
              <w:jc w:val="left"/>
              <w:rPr>
                <w:rFonts w:hint="eastAsia" w:ascii="仿宋" w:hAnsi="仿宋" w:eastAsia="仿宋" w:cs="仿宋"/>
                <w:sz w:val="24"/>
                <w:szCs w:val="24"/>
              </w:rPr>
            </w:pPr>
            <w:r>
              <w:rPr>
                <w:rFonts w:hint="eastAsia" w:ascii="仿宋" w:hAnsi="仿宋" w:eastAsia="仿宋" w:cs="仿宋"/>
                <w:sz w:val="24"/>
                <w:szCs w:val="24"/>
              </w:rPr>
              <w:t>电源冗余：1+1冗余电源；</w:t>
            </w:r>
          </w:p>
          <w:p>
            <w:pPr>
              <w:spacing w:after="240"/>
              <w:jc w:val="left"/>
              <w:rPr>
                <w:rFonts w:hint="eastAsia" w:ascii="仿宋" w:hAnsi="仿宋" w:eastAsia="仿宋" w:cs="仿宋"/>
                <w:sz w:val="24"/>
                <w:szCs w:val="24"/>
              </w:rPr>
            </w:pPr>
            <w:r>
              <w:rPr>
                <w:rFonts w:hint="eastAsia" w:ascii="仿宋" w:hAnsi="仿宋" w:eastAsia="仿宋" w:cs="仿宋"/>
                <w:sz w:val="24"/>
                <w:szCs w:val="24"/>
              </w:rPr>
              <w:t>RAID控制器：带2G缓存RAID卡；</w:t>
            </w:r>
          </w:p>
          <w:p>
            <w:pPr>
              <w:spacing w:after="240"/>
              <w:jc w:val="left"/>
              <w:rPr>
                <w:rFonts w:hint="eastAsia" w:ascii="仿宋" w:hAnsi="仿宋" w:eastAsia="仿宋" w:cs="仿宋"/>
                <w:sz w:val="24"/>
                <w:szCs w:val="24"/>
              </w:rPr>
            </w:pPr>
            <w:r>
              <w:rPr>
                <w:rFonts w:hint="eastAsia" w:ascii="仿宋" w:hAnsi="仿宋" w:eastAsia="仿宋" w:cs="仿宋"/>
                <w:sz w:val="24"/>
                <w:szCs w:val="24"/>
              </w:rPr>
              <w:t>网络接口：8个千兆数据电口；</w:t>
            </w:r>
          </w:p>
          <w:p>
            <w:pPr>
              <w:spacing w:after="240"/>
              <w:jc w:val="left"/>
              <w:rPr>
                <w:rFonts w:hint="eastAsia" w:ascii="仿宋" w:hAnsi="仿宋" w:eastAsia="仿宋" w:cs="仿宋"/>
                <w:sz w:val="24"/>
                <w:szCs w:val="24"/>
              </w:rPr>
            </w:pPr>
            <w:r>
              <w:rPr>
                <w:rFonts w:hint="eastAsia" w:ascii="仿宋" w:hAnsi="仿宋" w:eastAsia="仿宋" w:cs="仿宋"/>
                <w:sz w:val="24"/>
                <w:szCs w:val="24"/>
              </w:rPr>
              <w:t>硬盘个数：标配： 2块 2.5英寸 SATA 2TB 企业级机械硬盘 2块 2.5英寸 SATA 960GB 数据中心级固态硬盘；</w:t>
            </w:r>
          </w:p>
          <w:p>
            <w:pPr>
              <w:spacing w:after="240"/>
              <w:jc w:val="left"/>
              <w:rPr>
                <w:rFonts w:hint="eastAsia" w:ascii="仿宋" w:hAnsi="仿宋" w:eastAsia="仿宋" w:cs="仿宋"/>
                <w:sz w:val="24"/>
                <w:szCs w:val="24"/>
              </w:rPr>
            </w:pPr>
            <w:r>
              <w:rPr>
                <w:rFonts w:hint="eastAsia" w:ascii="仿宋" w:hAnsi="仿宋" w:eastAsia="仿宋" w:cs="仿宋"/>
                <w:sz w:val="24"/>
                <w:szCs w:val="24"/>
              </w:rPr>
              <w:t>供电方式：550W，CRPS白金级能效；</w:t>
            </w:r>
          </w:p>
          <w:p>
            <w:pPr>
              <w:spacing w:after="240"/>
              <w:jc w:val="left"/>
              <w:rPr>
                <w:rFonts w:hint="eastAsia" w:ascii="仿宋" w:hAnsi="仿宋" w:eastAsia="仿宋" w:cs="仿宋"/>
                <w:sz w:val="24"/>
                <w:szCs w:val="24"/>
              </w:rPr>
            </w:pPr>
            <w:r>
              <w:rPr>
                <w:rFonts w:hint="eastAsia" w:ascii="仿宋" w:hAnsi="仿宋" w:eastAsia="仿宋" w:cs="仿宋"/>
                <w:sz w:val="24"/>
                <w:szCs w:val="24"/>
              </w:rPr>
              <w:t>功耗：满负荷小于450W</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3</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云存储数据存储节点服务器</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外形规格：4U机架；</w:t>
            </w:r>
          </w:p>
          <w:p>
            <w:pPr>
              <w:jc w:val="left"/>
              <w:rPr>
                <w:rFonts w:hint="eastAsia" w:ascii="仿宋" w:hAnsi="仿宋" w:eastAsia="仿宋" w:cs="仿宋"/>
                <w:sz w:val="24"/>
                <w:szCs w:val="24"/>
              </w:rPr>
            </w:pPr>
            <w:r>
              <w:rPr>
                <w:rFonts w:hint="eastAsia" w:ascii="仿宋" w:hAnsi="仿宋" w:eastAsia="仿宋" w:cs="仿宋"/>
                <w:sz w:val="24"/>
                <w:szCs w:val="24"/>
              </w:rPr>
              <w:t>主处理器：高性能六核处理器；</w:t>
            </w:r>
          </w:p>
          <w:p>
            <w:pPr>
              <w:jc w:val="left"/>
              <w:rPr>
                <w:rFonts w:hint="eastAsia" w:ascii="仿宋" w:hAnsi="仿宋" w:eastAsia="仿宋" w:cs="仿宋"/>
                <w:sz w:val="24"/>
                <w:szCs w:val="24"/>
              </w:rPr>
            </w:pPr>
            <w:r>
              <w:rPr>
                <w:rFonts w:hint="eastAsia" w:ascii="仿宋" w:hAnsi="仿宋" w:eastAsia="仿宋" w:cs="仿宋"/>
                <w:sz w:val="24"/>
                <w:szCs w:val="24"/>
              </w:rPr>
              <w:t>操作系统：嵌入式LINUX系统；</w:t>
            </w:r>
          </w:p>
          <w:p>
            <w:pPr>
              <w:jc w:val="left"/>
              <w:rPr>
                <w:rFonts w:hint="eastAsia" w:ascii="仿宋" w:hAnsi="仿宋" w:eastAsia="仿宋" w:cs="仿宋"/>
                <w:sz w:val="24"/>
                <w:szCs w:val="24"/>
              </w:rPr>
            </w:pPr>
            <w:r>
              <w:rPr>
                <w:rFonts w:hint="eastAsia" w:ascii="仿宋" w:hAnsi="仿宋" w:eastAsia="仿宋" w:cs="仿宋"/>
                <w:sz w:val="24"/>
                <w:szCs w:val="24"/>
              </w:rPr>
              <w:t>高速缓存：16GB DDR4 主频2666MHz；</w:t>
            </w:r>
          </w:p>
          <w:p>
            <w:pPr>
              <w:jc w:val="left"/>
              <w:rPr>
                <w:rFonts w:hint="eastAsia" w:ascii="仿宋" w:hAnsi="仿宋" w:eastAsia="仿宋" w:cs="仿宋"/>
                <w:sz w:val="24"/>
                <w:szCs w:val="24"/>
              </w:rPr>
            </w:pPr>
            <w:r>
              <w:rPr>
                <w:rFonts w:hint="eastAsia" w:ascii="仿宋" w:hAnsi="仿宋" w:eastAsia="仿宋" w:cs="仿宋"/>
                <w:sz w:val="24"/>
                <w:szCs w:val="24"/>
              </w:rPr>
              <w:t>电源冗余：1+1冗余电源；</w:t>
            </w:r>
          </w:p>
          <w:p>
            <w:pPr>
              <w:jc w:val="left"/>
              <w:rPr>
                <w:rFonts w:hint="eastAsia" w:ascii="仿宋" w:hAnsi="仿宋" w:eastAsia="仿宋" w:cs="仿宋"/>
                <w:sz w:val="24"/>
                <w:szCs w:val="24"/>
              </w:rPr>
            </w:pPr>
            <w:r>
              <w:rPr>
                <w:rFonts w:hint="eastAsia" w:ascii="仿宋" w:hAnsi="仿宋" w:eastAsia="仿宋" w:cs="仿宋"/>
                <w:sz w:val="24"/>
                <w:szCs w:val="24"/>
              </w:rPr>
              <w:t>网络接口：8个千兆数据电口；</w:t>
            </w:r>
          </w:p>
          <w:p>
            <w:pPr>
              <w:jc w:val="left"/>
              <w:rPr>
                <w:rFonts w:hint="eastAsia" w:ascii="仿宋" w:hAnsi="仿宋" w:eastAsia="仿宋" w:cs="仿宋"/>
                <w:sz w:val="24"/>
                <w:szCs w:val="24"/>
              </w:rPr>
            </w:pPr>
            <w:r>
              <w:rPr>
                <w:rFonts w:hint="eastAsia" w:ascii="仿宋" w:hAnsi="仿宋" w:eastAsia="仿宋" w:cs="仿宋"/>
                <w:sz w:val="24"/>
                <w:szCs w:val="24"/>
              </w:rPr>
              <w:t>硬盘个数：标配内置 1块 2.5英寸 SATA 240G 企业级固态硬盘最大支持24个2.5"或3.5"的SATA硬盘或者SAS硬盘；</w:t>
            </w:r>
          </w:p>
          <w:p>
            <w:pPr>
              <w:jc w:val="left"/>
              <w:rPr>
                <w:rFonts w:hint="eastAsia" w:ascii="仿宋" w:hAnsi="仿宋" w:eastAsia="仿宋" w:cs="仿宋"/>
                <w:sz w:val="24"/>
                <w:szCs w:val="24"/>
              </w:rPr>
            </w:pPr>
            <w:r>
              <w:rPr>
                <w:rFonts w:hint="eastAsia" w:ascii="仿宋" w:hAnsi="仿宋" w:eastAsia="仿宋" w:cs="仿宋"/>
                <w:sz w:val="24"/>
                <w:szCs w:val="24"/>
              </w:rPr>
              <w:t>供电方式：550W；100V~240V，50/60Hz，支持热插拔；</w:t>
            </w:r>
          </w:p>
          <w:p>
            <w:pPr>
              <w:jc w:val="left"/>
              <w:rPr>
                <w:rFonts w:hint="eastAsia" w:ascii="仿宋" w:hAnsi="仿宋" w:eastAsia="仿宋" w:cs="仿宋"/>
                <w:sz w:val="24"/>
                <w:szCs w:val="24"/>
              </w:rPr>
            </w:pPr>
            <w:r>
              <w:rPr>
                <w:rFonts w:hint="eastAsia" w:ascii="仿宋" w:hAnsi="仿宋" w:eastAsia="仿宋" w:cs="仿宋"/>
                <w:sz w:val="24"/>
                <w:szCs w:val="24"/>
              </w:rPr>
              <w:t>功耗：不大于500W（含硬盘）</w:t>
            </w:r>
          </w:p>
          <w:p>
            <w:pPr>
              <w:jc w:val="left"/>
              <w:rPr>
                <w:rFonts w:hint="eastAsia" w:ascii="仿宋" w:hAnsi="仿宋" w:eastAsia="仿宋" w:cs="仿宋"/>
                <w:sz w:val="24"/>
                <w:szCs w:val="24"/>
              </w:rPr>
            </w:pPr>
            <w:r>
              <w:rPr>
                <w:rFonts w:hint="eastAsia" w:ascii="仿宋" w:hAnsi="仿宋" w:eastAsia="仿宋" w:cs="仿宋"/>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jc w:val="left"/>
              <w:rPr>
                <w:rFonts w:hint="eastAsia" w:ascii="仿宋" w:hAnsi="仿宋" w:eastAsia="仿宋" w:cs="仿宋"/>
                <w:sz w:val="24"/>
                <w:szCs w:val="24"/>
              </w:rPr>
            </w:pPr>
            <w:r>
              <w:rPr>
                <w:rFonts w:hint="eastAsia" w:ascii="仿宋" w:hAnsi="仿宋" w:eastAsia="仿宋" w:cs="仿宋"/>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jc w:val="left"/>
              <w:rPr>
                <w:rFonts w:hint="eastAsia" w:ascii="仿宋" w:hAnsi="仿宋" w:eastAsia="仿宋" w:cs="仿宋"/>
                <w:sz w:val="24"/>
                <w:szCs w:val="24"/>
              </w:rPr>
            </w:pPr>
            <w:r>
              <w:rPr>
                <w:rFonts w:hint="eastAsia" w:ascii="仿宋" w:hAnsi="仿宋" w:eastAsia="仿宋" w:cs="仿宋"/>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jc w:val="left"/>
              <w:rPr>
                <w:rFonts w:hint="eastAsia" w:ascii="仿宋" w:hAnsi="仿宋" w:eastAsia="仿宋" w:cs="仿宋"/>
                <w:sz w:val="24"/>
                <w:szCs w:val="24"/>
              </w:rPr>
            </w:pPr>
            <w:r>
              <w:rPr>
                <w:rFonts w:hint="eastAsia" w:ascii="仿宋" w:hAnsi="仿宋" w:eastAsia="仿宋" w:cs="仿宋"/>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jc w:val="left"/>
              <w:rPr>
                <w:rFonts w:hint="eastAsia" w:ascii="仿宋" w:hAnsi="仿宋" w:eastAsia="仿宋" w:cs="仿宋"/>
                <w:sz w:val="24"/>
                <w:szCs w:val="24"/>
              </w:rPr>
            </w:pPr>
            <w:r>
              <w:rPr>
                <w:rFonts w:hint="eastAsia" w:ascii="仿宋" w:hAnsi="仿宋" w:eastAsia="仿宋" w:cs="仿宋"/>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jc w:val="left"/>
              <w:rPr>
                <w:rFonts w:hint="eastAsia" w:ascii="仿宋" w:hAnsi="仿宋" w:eastAsia="仿宋" w:cs="仿宋"/>
                <w:sz w:val="24"/>
                <w:szCs w:val="24"/>
              </w:rPr>
            </w:pPr>
            <w:r>
              <w:rPr>
                <w:rFonts w:hint="eastAsia" w:ascii="仿宋" w:hAnsi="仿宋" w:eastAsia="仿宋" w:cs="仿宋"/>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jc w:val="left"/>
              <w:rPr>
                <w:rFonts w:hint="eastAsia" w:ascii="仿宋" w:hAnsi="仿宋" w:eastAsia="仿宋" w:cs="仿宋"/>
                <w:sz w:val="24"/>
                <w:szCs w:val="24"/>
              </w:rPr>
            </w:pPr>
            <w:r>
              <w:rPr>
                <w:rFonts w:hint="eastAsia" w:ascii="仿宋" w:hAnsi="仿宋" w:eastAsia="仿宋" w:cs="仿宋"/>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jc w:val="left"/>
              <w:rPr>
                <w:rFonts w:hint="eastAsia" w:ascii="仿宋" w:hAnsi="仿宋" w:eastAsia="仿宋" w:cs="仿宋"/>
                <w:sz w:val="24"/>
                <w:szCs w:val="24"/>
              </w:rPr>
            </w:pPr>
            <w:r>
              <w:rPr>
                <w:rFonts w:hint="eastAsia" w:ascii="仿宋" w:hAnsi="仿宋" w:eastAsia="仿宋" w:cs="仿宋"/>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4</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存储硬盘</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单硬盘容量：8TB；</w:t>
            </w:r>
          </w:p>
          <w:p>
            <w:pPr>
              <w:jc w:val="left"/>
              <w:rPr>
                <w:rFonts w:hint="eastAsia" w:ascii="仿宋" w:hAnsi="仿宋" w:eastAsia="仿宋" w:cs="仿宋"/>
                <w:sz w:val="24"/>
                <w:szCs w:val="24"/>
              </w:rPr>
            </w:pPr>
            <w:r>
              <w:rPr>
                <w:rFonts w:hint="eastAsia" w:ascii="仿宋" w:hAnsi="仿宋" w:eastAsia="仿宋" w:cs="仿宋"/>
                <w:sz w:val="24"/>
                <w:szCs w:val="24"/>
              </w:rPr>
              <w:t>硬盘转速：7200RPM；</w:t>
            </w:r>
          </w:p>
          <w:p>
            <w:pPr>
              <w:jc w:val="left"/>
              <w:rPr>
                <w:rFonts w:hint="eastAsia" w:ascii="仿宋" w:hAnsi="仿宋" w:eastAsia="仿宋" w:cs="仿宋"/>
                <w:sz w:val="24"/>
                <w:szCs w:val="24"/>
              </w:rPr>
            </w:pPr>
            <w:r>
              <w:rPr>
                <w:rFonts w:hint="eastAsia" w:ascii="仿宋" w:hAnsi="仿宋" w:eastAsia="仿宋" w:cs="仿宋"/>
                <w:sz w:val="24"/>
                <w:szCs w:val="24"/>
              </w:rPr>
              <w:t>硬盘缓存：256MB；</w:t>
            </w:r>
          </w:p>
          <w:p>
            <w:pPr>
              <w:jc w:val="left"/>
              <w:rPr>
                <w:rFonts w:hint="eastAsia" w:ascii="仿宋" w:hAnsi="仿宋" w:eastAsia="仿宋" w:cs="仿宋"/>
                <w:sz w:val="24"/>
                <w:szCs w:val="24"/>
              </w:rPr>
            </w:pPr>
            <w:r>
              <w:rPr>
                <w:rFonts w:hint="eastAsia" w:ascii="仿宋" w:hAnsi="仿宋" w:eastAsia="仿宋" w:cs="仿宋"/>
                <w:sz w:val="24"/>
                <w:szCs w:val="24"/>
              </w:rPr>
              <w:t>硬盘接口：SATA；</w:t>
            </w:r>
          </w:p>
          <w:p>
            <w:pPr>
              <w:jc w:val="left"/>
              <w:rPr>
                <w:rFonts w:hint="eastAsia" w:ascii="仿宋" w:hAnsi="仿宋" w:eastAsia="仿宋" w:cs="仿宋"/>
                <w:sz w:val="24"/>
                <w:szCs w:val="24"/>
              </w:rPr>
            </w:pPr>
            <w:r>
              <w:rPr>
                <w:rFonts w:hint="eastAsia" w:ascii="仿宋" w:hAnsi="仿宋" w:eastAsia="仿宋" w:cs="仿宋"/>
                <w:sz w:val="24"/>
                <w:szCs w:val="24"/>
              </w:rPr>
              <w:t>硬盘级别：企业级；</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块</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552</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5</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智能监控箱</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1、提供≥1路AC220V可控强电输出，最大支持功率1000W；</w:t>
            </w:r>
          </w:p>
          <w:p>
            <w:pPr>
              <w:jc w:val="left"/>
              <w:rPr>
                <w:rFonts w:hint="eastAsia" w:ascii="仿宋" w:hAnsi="仿宋" w:eastAsia="仿宋" w:cs="仿宋"/>
                <w:sz w:val="24"/>
                <w:szCs w:val="24"/>
              </w:rPr>
            </w:pPr>
            <w:r>
              <w:rPr>
                <w:rFonts w:hint="eastAsia" w:ascii="仿宋" w:hAnsi="仿宋" w:eastAsia="仿宋" w:cs="仿宋"/>
                <w:sz w:val="24"/>
                <w:szCs w:val="24"/>
              </w:rPr>
              <w:t>2、支持外接箱门检测传感器，支持箱门异常开启告警，并将告警信息上传至中心平台；</w:t>
            </w:r>
          </w:p>
          <w:p>
            <w:pPr>
              <w:jc w:val="left"/>
              <w:rPr>
                <w:rFonts w:hint="eastAsia" w:ascii="仿宋" w:hAnsi="仿宋" w:eastAsia="仿宋" w:cs="仿宋"/>
                <w:sz w:val="24"/>
                <w:szCs w:val="24"/>
              </w:rPr>
            </w:pPr>
            <w:r>
              <w:rPr>
                <w:rFonts w:hint="eastAsia" w:ascii="仿宋" w:hAnsi="仿宋" w:eastAsia="仿宋" w:cs="仿宋"/>
                <w:sz w:val="24"/>
                <w:szCs w:val="24"/>
              </w:rPr>
              <w:t>3、内置温湿度传感器，支持监测箱内实时温度和湿度，可在客户端设定温湿度上限，当温湿度超过上限时，客户端提示温湿度过高告警，当温湿度低于下限时，提示温湿度低告警；</w:t>
            </w:r>
          </w:p>
          <w:p>
            <w:pPr>
              <w:jc w:val="left"/>
              <w:rPr>
                <w:rFonts w:hint="eastAsia" w:ascii="仿宋" w:hAnsi="仿宋" w:eastAsia="仿宋" w:cs="仿宋"/>
                <w:sz w:val="24"/>
                <w:szCs w:val="24"/>
              </w:rPr>
            </w:pPr>
            <w:r>
              <w:rPr>
                <w:rFonts w:hint="eastAsia" w:ascii="仿宋" w:hAnsi="仿宋" w:eastAsia="仿宋" w:cs="仿宋"/>
                <w:sz w:val="24"/>
                <w:szCs w:val="24"/>
              </w:rPr>
              <w:t>※4、支持对通信数据进行非明文加密传输功能；</w:t>
            </w:r>
          </w:p>
          <w:p>
            <w:pPr>
              <w:jc w:val="left"/>
              <w:rPr>
                <w:rFonts w:hint="eastAsia" w:ascii="仿宋" w:hAnsi="仿宋" w:eastAsia="仿宋" w:cs="仿宋"/>
                <w:sz w:val="24"/>
                <w:szCs w:val="24"/>
              </w:rPr>
            </w:pPr>
            <w:r>
              <w:rPr>
                <w:rFonts w:hint="eastAsia" w:ascii="仿宋" w:hAnsi="仿宋" w:eastAsia="仿宋" w:cs="仿宋"/>
                <w:sz w:val="24"/>
                <w:szCs w:val="24"/>
              </w:rPr>
              <w:t>※5、支持当系统死机时，具有看门狗自动复位功能；</w:t>
            </w:r>
          </w:p>
          <w:p>
            <w:pPr>
              <w:jc w:val="left"/>
              <w:rPr>
                <w:rFonts w:hint="eastAsia" w:ascii="仿宋" w:hAnsi="仿宋" w:eastAsia="仿宋" w:cs="仿宋"/>
                <w:sz w:val="24"/>
                <w:szCs w:val="24"/>
              </w:rPr>
            </w:pPr>
            <w:r>
              <w:rPr>
                <w:rFonts w:hint="eastAsia" w:ascii="仿宋" w:hAnsi="仿宋" w:eastAsia="仿宋" w:cs="仿宋"/>
                <w:sz w:val="24"/>
                <w:szCs w:val="24"/>
              </w:rPr>
              <w:t>※6、支持客户端远程配置心跳保活周期，心跳保活消息定期上报；</w:t>
            </w:r>
          </w:p>
          <w:p>
            <w:pPr>
              <w:jc w:val="left"/>
              <w:rPr>
                <w:rFonts w:hint="eastAsia" w:ascii="仿宋" w:hAnsi="仿宋" w:eastAsia="仿宋" w:cs="仿宋"/>
                <w:sz w:val="24"/>
                <w:szCs w:val="24"/>
              </w:rPr>
            </w:pPr>
            <w:r>
              <w:rPr>
                <w:rFonts w:hint="eastAsia" w:ascii="仿宋" w:hAnsi="仿宋" w:eastAsia="仿宋" w:cs="仿宋"/>
                <w:sz w:val="24"/>
                <w:szCs w:val="24"/>
              </w:rPr>
              <w:t>7、支持通过客户端远程对设备进行系统升级更新功能；</w:t>
            </w:r>
          </w:p>
          <w:p>
            <w:pPr>
              <w:jc w:val="left"/>
              <w:rPr>
                <w:rFonts w:hint="eastAsia" w:ascii="仿宋" w:hAnsi="仿宋" w:eastAsia="仿宋" w:cs="仿宋"/>
                <w:sz w:val="24"/>
                <w:szCs w:val="24"/>
              </w:rPr>
            </w:pPr>
            <w:r>
              <w:rPr>
                <w:rFonts w:hint="eastAsia" w:ascii="仿宋" w:hAnsi="仿宋" w:eastAsia="仿宋" w:cs="仿宋"/>
                <w:sz w:val="24"/>
                <w:szCs w:val="24"/>
              </w:rPr>
              <w:t>※8、支持远程查询设备配置参数信息，远程查询设备运行日志信息；</w:t>
            </w:r>
          </w:p>
          <w:p>
            <w:pPr>
              <w:jc w:val="left"/>
              <w:rPr>
                <w:rFonts w:hint="eastAsia" w:ascii="仿宋" w:hAnsi="仿宋" w:eastAsia="仿宋" w:cs="仿宋"/>
                <w:sz w:val="24"/>
                <w:szCs w:val="24"/>
              </w:rPr>
            </w:pPr>
            <w:r>
              <w:rPr>
                <w:rFonts w:hint="eastAsia" w:ascii="仿宋" w:hAnsi="仿宋" w:eastAsia="仿宋" w:cs="仿宋"/>
                <w:sz w:val="24"/>
                <w:szCs w:val="24"/>
              </w:rPr>
              <w:t>※9、支持当外部供电断开时，支持自动切换缓存电能供电，并上传报警信息；</w:t>
            </w:r>
          </w:p>
          <w:p>
            <w:pPr>
              <w:jc w:val="left"/>
              <w:rPr>
                <w:rFonts w:hint="eastAsia" w:ascii="仿宋" w:hAnsi="仿宋" w:eastAsia="仿宋" w:cs="仿宋"/>
                <w:sz w:val="24"/>
                <w:szCs w:val="24"/>
              </w:rPr>
            </w:pPr>
            <w:r>
              <w:rPr>
                <w:rFonts w:hint="eastAsia" w:ascii="仿宋" w:hAnsi="仿宋" w:eastAsia="仿宋" w:cs="仿宋"/>
                <w:sz w:val="24"/>
                <w:szCs w:val="24"/>
              </w:rPr>
              <w:t>※10、智能运维终端数据支持与杭州市公安局钱塘区分局的综合运维管理平台能实现数据同步；</w:t>
            </w:r>
          </w:p>
          <w:p>
            <w:pPr>
              <w:jc w:val="left"/>
              <w:rPr>
                <w:rFonts w:hint="eastAsia" w:ascii="仿宋" w:hAnsi="仿宋" w:eastAsia="仿宋" w:cs="仿宋"/>
                <w:sz w:val="24"/>
                <w:szCs w:val="24"/>
              </w:rPr>
            </w:pPr>
            <w:r>
              <w:rPr>
                <w:rFonts w:hint="eastAsia" w:ascii="仿宋" w:hAnsi="仿宋" w:eastAsia="仿宋" w:cs="仿宋"/>
                <w:sz w:val="24"/>
                <w:szCs w:val="24"/>
              </w:rPr>
              <w:t>规格要求：按现场实际情况定制</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6</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枪机抱箍</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枪机配套支架</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7</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监控立杆</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杆件必须采用全新且未使用过的产品，尺寸根据实际场景定制，立杆不低于3.5米，主杆壁厚6MM，热镀锌，表面黑色亚光色（C90M78Y55K71或R5G20B38）喷漆，可根据实际布点场景定制。</w:t>
            </w:r>
          </w:p>
          <w:p>
            <w:pPr>
              <w:jc w:val="left"/>
              <w:rPr>
                <w:rFonts w:hint="eastAsia" w:ascii="仿宋" w:hAnsi="仿宋" w:eastAsia="仿宋" w:cs="仿宋"/>
                <w:sz w:val="24"/>
                <w:szCs w:val="24"/>
              </w:rPr>
            </w:pPr>
            <w:r>
              <w:rPr>
                <w:rFonts w:hint="eastAsia" w:ascii="仿宋" w:hAnsi="仿宋" w:eastAsia="仿宋" w:cs="仿宋"/>
                <w:sz w:val="24"/>
                <w:szCs w:val="24"/>
              </w:rPr>
              <w:t>1.监控立杆主要由杆体、连接法兰、挑臂、安装法兰及预埋钢结构构成。</w:t>
            </w:r>
          </w:p>
          <w:p>
            <w:pPr>
              <w:jc w:val="left"/>
              <w:rPr>
                <w:rFonts w:hint="eastAsia" w:ascii="仿宋" w:hAnsi="仿宋" w:eastAsia="仿宋" w:cs="仿宋"/>
                <w:sz w:val="24"/>
                <w:szCs w:val="24"/>
              </w:rPr>
            </w:pPr>
            <w:r>
              <w:rPr>
                <w:rFonts w:hint="eastAsia" w:ascii="仿宋" w:hAnsi="仿宋" w:eastAsia="仿宋" w:cs="仿宋"/>
                <w:sz w:val="24"/>
                <w:szCs w:val="24"/>
              </w:rPr>
              <w:t>2.监控杆构造参数按照抗震5级、抗风力8级、疲劳寿命30年进行设计。</w:t>
            </w:r>
          </w:p>
          <w:p>
            <w:pPr>
              <w:jc w:val="left"/>
              <w:rPr>
                <w:rFonts w:hint="eastAsia" w:ascii="仿宋" w:hAnsi="仿宋" w:eastAsia="仿宋" w:cs="仿宋"/>
                <w:sz w:val="24"/>
                <w:szCs w:val="24"/>
              </w:rPr>
            </w:pPr>
            <w:r>
              <w:rPr>
                <w:rFonts w:hint="eastAsia" w:ascii="仿宋" w:hAnsi="仿宋" w:eastAsia="仿宋" w:cs="仿宋"/>
                <w:sz w:val="24"/>
                <w:szCs w:val="24"/>
              </w:rPr>
              <w:t>3.杆体焊接采用电焊接，焊接材料应符合现行国家标准的规定。整个杆体无漏焊，焊缝平整，无影响强度的裂纹、焊瘤、烧穿、未溶合，无褶皱和中断等缺陷。</w:t>
            </w:r>
          </w:p>
          <w:p>
            <w:pPr>
              <w:jc w:val="left"/>
              <w:rPr>
                <w:rFonts w:hint="eastAsia" w:ascii="仿宋" w:hAnsi="仿宋" w:eastAsia="仿宋" w:cs="仿宋"/>
                <w:sz w:val="24"/>
                <w:szCs w:val="24"/>
              </w:rPr>
            </w:pPr>
            <w:r>
              <w:rPr>
                <w:rFonts w:hint="eastAsia" w:ascii="仿宋" w:hAnsi="仿宋" w:eastAsia="仿宋" w:cs="仿宋"/>
                <w:sz w:val="24"/>
                <w:szCs w:val="24"/>
              </w:rPr>
              <w:t>4.杆体防腐处理采用热浸锌，在进行防腐处理前，应对构件进行有效的除锈，热浸锌厚度不小于55μm，锌层应均匀，与金属本体结合牢固，经锤击实验，锌层不剥离、不凸起。浸锌完毕后应进行钝化处理。杆体外部根据需要上色漆。</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根</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8</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基础不小于0.8m*0.8m*1.2m、混凝土C25浇筑大小（共计0.77m³）。</w:t>
            </w:r>
          </w:p>
          <w:p>
            <w:pPr>
              <w:jc w:val="left"/>
              <w:rPr>
                <w:rFonts w:hint="eastAsia" w:ascii="仿宋" w:hAnsi="仿宋" w:eastAsia="仿宋" w:cs="仿宋"/>
                <w:sz w:val="24"/>
                <w:szCs w:val="24"/>
              </w:rPr>
            </w:pPr>
            <w:r>
              <w:rPr>
                <w:rFonts w:hint="eastAsia" w:ascii="仿宋" w:hAnsi="仿宋" w:eastAsia="仿宋" w:cs="仿宋"/>
                <w:sz w:val="24"/>
                <w:szCs w:val="24"/>
              </w:rPr>
              <w:t>1.基础结构件材质采用Q235钢，钢板厚度为δ4，地脚螺栓规格为M18。基础钢板上钢筋配镀锌螺母、平光垫圈。</w:t>
            </w:r>
          </w:p>
          <w:p>
            <w:pPr>
              <w:jc w:val="left"/>
              <w:rPr>
                <w:rFonts w:hint="eastAsia" w:ascii="仿宋" w:hAnsi="仿宋" w:eastAsia="仿宋" w:cs="仿宋"/>
                <w:sz w:val="24"/>
                <w:szCs w:val="24"/>
              </w:rPr>
            </w:pPr>
            <w:r>
              <w:rPr>
                <w:rFonts w:hint="eastAsia" w:ascii="仿宋" w:hAnsi="仿宋" w:eastAsia="仿宋" w:cs="仿宋"/>
                <w:sz w:val="24"/>
                <w:szCs w:val="24"/>
              </w:rPr>
              <w:t>2.监控杆须配备接地扁铁，其接地电阻小于4Ω。</w:t>
            </w:r>
          </w:p>
          <w:p>
            <w:pPr>
              <w:jc w:val="left"/>
              <w:rPr>
                <w:rFonts w:hint="eastAsia" w:ascii="仿宋" w:hAnsi="仿宋" w:eastAsia="仿宋" w:cs="仿宋"/>
                <w:sz w:val="24"/>
                <w:szCs w:val="24"/>
              </w:rPr>
            </w:pPr>
            <w:r>
              <w:rPr>
                <w:rFonts w:hint="eastAsia" w:ascii="仿宋" w:hAnsi="仿宋" w:eastAsia="仿宋" w:cs="仿宋"/>
                <w:sz w:val="24"/>
                <w:szCs w:val="24"/>
              </w:rPr>
              <w:t>3.监控立杆预埋件混凝土为C25砼，所配钢筋符合国标及受风要求。其中水泥为425号普通硅酸盐水泥。混凝土的配比和最小水泥用量应符合GBJ204-83的规定。</w:t>
            </w:r>
          </w:p>
          <w:p>
            <w:pPr>
              <w:jc w:val="left"/>
              <w:rPr>
                <w:rFonts w:hint="eastAsia" w:ascii="仿宋" w:hAnsi="仿宋" w:eastAsia="仿宋" w:cs="仿宋"/>
                <w:sz w:val="24"/>
                <w:szCs w:val="24"/>
              </w:rPr>
            </w:pPr>
            <w:r>
              <w:rPr>
                <w:rFonts w:hint="eastAsia" w:ascii="仿宋" w:hAnsi="仿宋" w:eastAsia="仿宋" w:cs="仿宋"/>
                <w:sz w:val="24"/>
                <w:szCs w:val="24"/>
              </w:rPr>
              <w:t>4.监控立杆基础的混凝土浇注面平整度小于5mm/m尽量保持立杆预埋件水平。监控杆预埋件法兰盘低出周围地面20-30 mm ，再用C25细石砼把加强肋盖住，以防止积水。</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9</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标识牌</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1.方形标志牌必须采用全新且未使用过的产品，尺寸不小于800mm*600mm*1mm。</w:t>
            </w:r>
          </w:p>
          <w:p>
            <w:pPr>
              <w:jc w:val="left"/>
              <w:rPr>
                <w:rFonts w:hint="eastAsia" w:ascii="仿宋" w:hAnsi="仿宋" w:eastAsia="仿宋" w:cs="仿宋"/>
                <w:sz w:val="24"/>
                <w:szCs w:val="24"/>
              </w:rPr>
            </w:pPr>
            <w:r>
              <w:rPr>
                <w:rFonts w:hint="eastAsia" w:ascii="仿宋" w:hAnsi="仿宋" w:eastAsia="仿宋" w:cs="仿宋"/>
                <w:sz w:val="24"/>
                <w:szCs w:val="24"/>
              </w:rPr>
              <w:t>2.底板采用LF21铝合金，底膜与图案必须采用超强反光膜，板背面采用铝合金滑槽、抱箍、螺栓等，板之间通过沉头铆钉连接，板面上的铆钉头应打磨光滑。</w:t>
            </w:r>
          </w:p>
          <w:p>
            <w:pPr>
              <w:jc w:val="left"/>
              <w:rPr>
                <w:rFonts w:hint="eastAsia" w:ascii="仿宋" w:hAnsi="仿宋" w:eastAsia="仿宋" w:cs="仿宋"/>
                <w:sz w:val="24"/>
                <w:szCs w:val="24"/>
              </w:rPr>
            </w:pPr>
            <w:r>
              <w:rPr>
                <w:rFonts w:hint="eastAsia" w:ascii="仿宋" w:hAnsi="仿宋" w:eastAsia="仿宋" w:cs="仿宋"/>
                <w:sz w:val="24"/>
                <w:szCs w:val="24"/>
              </w:rPr>
              <w:t>3.包括方形标志牌制作、运输、安装、油漆、图案制作，根据实际情况定制。</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块</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10</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设备线缆及附材</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摄像机与前端智能箱全部线缆（超五类线、电源线等，正常200米左右，按实际需要配置）以及配套辅材（水晶头、U夹头、电工胶布等），涉及到的材料必须采用全新且未使用过的产品。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11</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管道敷设</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现场路面切割、管道敷设、路面恢复、绿化恢复、垃圾清除、管道及辅材敷设PE50子管，开挖面大小300*300mm；管道C15混凝土包封（平均110米共2路分网络与电源），涉及到的材料必须采用全新且未使用过的产品。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12</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手井</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现场路面开挖砌筑、安装、回填土方，井盖刻公安字样，尺寸不小于300*300*500mm。</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13</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取电工程及材料</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铜芯交联聚乙烯绝缘，聚氯乙烯护套电力电缆（VV2*2.5电源电缆）；带电接入220V电源（平均150米路灯开关箱取电）满足取电要求，涉及到的材料必须采用全新且未使用过的产品。</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14</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系统安装调试</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摄像机安装、调测、网络接入平台上线联调</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r>
        <w:trPr>
          <w:trHeight w:val="399"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15</w:t>
            </w:r>
          </w:p>
        </w:tc>
        <w:tc>
          <w:tcPr>
            <w:tcW w:w="165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第三方检测</w:t>
            </w:r>
          </w:p>
        </w:tc>
        <w:tc>
          <w:tcPr>
            <w:tcW w:w="4227"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出具检测报告</w:t>
            </w:r>
          </w:p>
        </w:tc>
        <w:tc>
          <w:tcPr>
            <w:tcW w:w="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7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740</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4"/>
                <w:szCs w:val="24"/>
              </w:rPr>
            </w:pPr>
          </w:p>
        </w:tc>
      </w:tr>
    </w:tbl>
    <w:p>
      <w:pPr>
        <w:spacing w:line="276" w:lineRule="auto"/>
        <w:ind w:firstLine="420"/>
        <w:rPr>
          <w:rFonts w:hint="eastAsia" w:ascii="仿宋" w:hAnsi="仿宋" w:eastAsia="仿宋" w:cs="仿宋"/>
          <w:sz w:val="24"/>
          <w:szCs w:val="24"/>
        </w:rPr>
      </w:pPr>
      <w:r>
        <w:rPr>
          <w:rFonts w:hint="eastAsia" w:ascii="仿宋" w:hAnsi="仿宋" w:eastAsia="仿宋" w:cs="仿宋"/>
          <w:sz w:val="24"/>
          <w:szCs w:val="24"/>
        </w:rPr>
        <w:t>设备点位清单如下：（具体建设点位以招标人实际建设情况决定）</w:t>
      </w:r>
    </w:p>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多维融合系统升级</w:t>
      </w:r>
    </w:p>
    <w:tbl>
      <w:tblPr>
        <w:tblStyle w:val="62"/>
        <w:tblW w:w="9146" w:type="dxa"/>
        <w:tblInd w:w="0" w:type="dxa"/>
        <w:tblLayout w:type="fixed"/>
        <w:tblCellMar>
          <w:top w:w="0" w:type="dxa"/>
          <w:left w:w="108" w:type="dxa"/>
          <w:bottom w:w="0" w:type="dxa"/>
          <w:right w:w="108" w:type="dxa"/>
        </w:tblCellMar>
      </w:tblPr>
      <w:tblGrid>
        <w:gridCol w:w="658"/>
        <w:gridCol w:w="1683"/>
        <w:gridCol w:w="4170"/>
        <w:gridCol w:w="877"/>
        <w:gridCol w:w="658"/>
        <w:gridCol w:w="1100"/>
      </w:tblGrid>
      <w:tr>
        <w:trPr>
          <w:trHeight w:val="360"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6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1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6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rPr>
          <w:trHeight w:val="227"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1683"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智能识别服务器</w:t>
            </w:r>
          </w:p>
        </w:tc>
        <w:tc>
          <w:tcPr>
            <w:tcW w:w="417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仿宋" w:hAnsi="仿宋" w:eastAsia="仿宋" w:cs="仿宋"/>
                <w:sz w:val="24"/>
                <w:szCs w:val="24"/>
              </w:rPr>
            </w:pPr>
            <w:r>
              <w:rPr>
                <w:rFonts w:hint="eastAsia" w:ascii="仿宋" w:hAnsi="仿宋" w:eastAsia="仿宋" w:cs="仿宋"/>
                <w:sz w:val="24"/>
                <w:szCs w:val="24"/>
              </w:rPr>
              <w:t>处理器：2颗Intel® 64位高性能处理器：基础主频不低于2.1 GHz，核心数不低于8核，线程数不低于16线程。</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内存：不低于64G DDR4内存</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GPU：4颗GPU图像运算单元，每颗具有不低于2300核CUDA处理器.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硬盘：不低于120G SSD固态硬盘</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网络：2个万兆高速以太网络接口</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机箱：4U机架式服务器</w:t>
            </w:r>
          </w:p>
          <w:p>
            <w:pPr>
              <w:widowControl/>
              <w:adjustRightInd/>
              <w:jc w:val="left"/>
              <w:rPr>
                <w:rFonts w:hint="eastAsia" w:ascii="仿宋" w:hAnsi="仿宋" w:eastAsia="仿宋" w:cs="仿宋"/>
                <w:sz w:val="24"/>
                <w:szCs w:val="24"/>
              </w:rPr>
            </w:pPr>
            <w:r>
              <w:rPr>
                <w:rFonts w:hint="eastAsia" w:ascii="仿宋" w:hAnsi="仿宋" w:eastAsia="仿宋" w:cs="仿宋"/>
                <w:sz w:val="24"/>
                <w:szCs w:val="24"/>
              </w:rPr>
              <w:t>电源：不低于1000W</w:t>
            </w:r>
          </w:p>
        </w:tc>
        <w:tc>
          <w:tcPr>
            <w:tcW w:w="87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p>
        </w:tc>
      </w:tr>
      <w:tr>
        <w:trPr>
          <w:trHeight w:val="360"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2</w:t>
            </w:r>
          </w:p>
        </w:tc>
        <w:tc>
          <w:tcPr>
            <w:tcW w:w="1683"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分布式数据库服务器</w:t>
            </w:r>
          </w:p>
        </w:tc>
        <w:tc>
          <w:tcPr>
            <w:tcW w:w="4170"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处理器：2颗Intel® 64位高性能处理器：基础主频不低于2.1 GHz，核心数不低于8核，线程数不低于16线程</w:t>
            </w:r>
          </w:p>
          <w:p>
            <w:pPr>
              <w:jc w:val="left"/>
              <w:rPr>
                <w:rFonts w:hint="eastAsia" w:ascii="仿宋" w:hAnsi="仿宋" w:eastAsia="仿宋" w:cs="仿宋"/>
                <w:sz w:val="24"/>
                <w:szCs w:val="24"/>
              </w:rPr>
            </w:pPr>
            <w:r>
              <w:rPr>
                <w:rFonts w:hint="eastAsia" w:ascii="仿宋" w:hAnsi="仿宋" w:eastAsia="仿宋" w:cs="仿宋"/>
                <w:sz w:val="24"/>
                <w:szCs w:val="24"/>
              </w:rPr>
              <w:t>内存：不低于256G DDR4内存</w:t>
            </w:r>
          </w:p>
          <w:p>
            <w:pPr>
              <w:jc w:val="left"/>
              <w:rPr>
                <w:rFonts w:hint="eastAsia" w:ascii="仿宋" w:hAnsi="仿宋" w:eastAsia="仿宋" w:cs="仿宋"/>
                <w:sz w:val="24"/>
                <w:szCs w:val="24"/>
              </w:rPr>
            </w:pPr>
            <w:r>
              <w:rPr>
                <w:rFonts w:hint="eastAsia" w:ascii="仿宋" w:hAnsi="仿宋" w:eastAsia="仿宋" w:cs="仿宋"/>
                <w:sz w:val="24"/>
                <w:szCs w:val="24"/>
              </w:rPr>
              <w:t>系统盘：不低于120G SSD固态硬盘</w:t>
            </w:r>
          </w:p>
          <w:p>
            <w:pPr>
              <w:jc w:val="left"/>
              <w:rPr>
                <w:rFonts w:hint="eastAsia" w:ascii="仿宋" w:hAnsi="仿宋" w:eastAsia="仿宋" w:cs="仿宋"/>
                <w:sz w:val="24"/>
                <w:szCs w:val="24"/>
              </w:rPr>
            </w:pPr>
            <w:r>
              <w:rPr>
                <w:rFonts w:hint="eastAsia" w:ascii="仿宋" w:hAnsi="仿宋" w:eastAsia="仿宋" w:cs="仿宋"/>
                <w:sz w:val="24"/>
                <w:szCs w:val="24"/>
              </w:rPr>
              <w:t>数据盘：不低于3*960 SSD固态硬盘</w:t>
            </w:r>
          </w:p>
          <w:p>
            <w:pPr>
              <w:jc w:val="left"/>
              <w:rPr>
                <w:rFonts w:hint="eastAsia" w:ascii="仿宋" w:hAnsi="仿宋" w:eastAsia="仿宋" w:cs="仿宋"/>
                <w:sz w:val="24"/>
                <w:szCs w:val="24"/>
              </w:rPr>
            </w:pPr>
            <w:r>
              <w:rPr>
                <w:rFonts w:hint="eastAsia" w:ascii="仿宋" w:hAnsi="仿宋" w:eastAsia="仿宋" w:cs="仿宋"/>
                <w:sz w:val="24"/>
                <w:szCs w:val="24"/>
              </w:rPr>
              <w:t>RAID卡：支持RAID0、1、5、10等模式，缓存不低于1GB</w:t>
            </w:r>
          </w:p>
          <w:p>
            <w:pPr>
              <w:jc w:val="left"/>
              <w:rPr>
                <w:rFonts w:hint="eastAsia" w:ascii="仿宋" w:hAnsi="仿宋" w:eastAsia="仿宋" w:cs="仿宋"/>
                <w:sz w:val="24"/>
                <w:szCs w:val="24"/>
              </w:rPr>
            </w:pPr>
            <w:r>
              <w:rPr>
                <w:rFonts w:hint="eastAsia" w:ascii="仿宋" w:hAnsi="仿宋" w:eastAsia="仿宋" w:cs="仿宋"/>
                <w:sz w:val="24"/>
                <w:szCs w:val="24"/>
              </w:rPr>
              <w:t>网络：2个千兆高速以太网卡</w:t>
            </w:r>
          </w:p>
          <w:p>
            <w:pPr>
              <w:jc w:val="left"/>
              <w:rPr>
                <w:rFonts w:hint="eastAsia" w:ascii="仿宋" w:hAnsi="仿宋" w:eastAsia="仿宋" w:cs="仿宋"/>
                <w:sz w:val="24"/>
                <w:szCs w:val="24"/>
              </w:rPr>
            </w:pPr>
            <w:r>
              <w:rPr>
                <w:rFonts w:hint="eastAsia" w:ascii="仿宋" w:hAnsi="仿宋" w:eastAsia="仿宋" w:cs="仿宋"/>
                <w:sz w:val="24"/>
                <w:szCs w:val="24"/>
              </w:rPr>
              <w:t>机箱：2U机架式服务器</w:t>
            </w:r>
          </w:p>
          <w:p>
            <w:pPr>
              <w:jc w:val="left"/>
              <w:rPr>
                <w:rFonts w:hint="eastAsia" w:ascii="仿宋" w:hAnsi="仿宋" w:eastAsia="仿宋" w:cs="仿宋"/>
                <w:sz w:val="24"/>
                <w:szCs w:val="24"/>
              </w:rPr>
            </w:pPr>
            <w:r>
              <w:rPr>
                <w:rFonts w:hint="eastAsia" w:ascii="仿宋" w:hAnsi="仿宋" w:eastAsia="仿宋" w:cs="仿宋"/>
                <w:sz w:val="24"/>
                <w:szCs w:val="24"/>
              </w:rPr>
              <w:t>电源：不低于350W</w:t>
            </w:r>
          </w:p>
        </w:tc>
        <w:tc>
          <w:tcPr>
            <w:tcW w:w="87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p>
        </w:tc>
      </w:tr>
      <w:tr>
        <w:trPr>
          <w:trHeight w:val="567"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3</w:t>
            </w:r>
          </w:p>
        </w:tc>
        <w:tc>
          <w:tcPr>
            <w:tcW w:w="1683"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搜索引擎服务器</w:t>
            </w:r>
          </w:p>
        </w:tc>
        <w:tc>
          <w:tcPr>
            <w:tcW w:w="4170"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处理器：2 颗Intel® 64位高性能处理器：基础主频不低于2.1 GHz，核心数不低于8核，线程数不低于16线程。</w:t>
            </w:r>
          </w:p>
          <w:p>
            <w:pPr>
              <w:jc w:val="left"/>
              <w:rPr>
                <w:rFonts w:hint="eastAsia" w:ascii="仿宋" w:hAnsi="仿宋" w:eastAsia="仿宋" w:cs="仿宋"/>
                <w:sz w:val="24"/>
                <w:szCs w:val="24"/>
              </w:rPr>
            </w:pPr>
            <w:r>
              <w:rPr>
                <w:rFonts w:hint="eastAsia" w:ascii="仿宋" w:hAnsi="仿宋" w:eastAsia="仿宋" w:cs="仿宋"/>
                <w:sz w:val="24"/>
                <w:szCs w:val="24"/>
              </w:rPr>
              <w:t>内存：不低于128G DDR4内存</w:t>
            </w:r>
          </w:p>
          <w:p>
            <w:pPr>
              <w:jc w:val="left"/>
              <w:rPr>
                <w:rFonts w:hint="eastAsia" w:ascii="仿宋" w:hAnsi="仿宋" w:eastAsia="仿宋" w:cs="仿宋"/>
                <w:sz w:val="24"/>
                <w:szCs w:val="24"/>
              </w:rPr>
            </w:pPr>
            <w:r>
              <w:rPr>
                <w:rFonts w:hint="eastAsia" w:ascii="仿宋" w:hAnsi="仿宋" w:eastAsia="仿宋" w:cs="仿宋"/>
                <w:sz w:val="24"/>
                <w:szCs w:val="24"/>
              </w:rPr>
              <w:t>系统盘：不低于240G SSD固态硬盘</w:t>
            </w:r>
          </w:p>
          <w:p>
            <w:pPr>
              <w:jc w:val="left"/>
              <w:rPr>
                <w:rFonts w:hint="eastAsia" w:ascii="仿宋" w:hAnsi="仿宋" w:eastAsia="仿宋" w:cs="仿宋"/>
                <w:sz w:val="24"/>
                <w:szCs w:val="24"/>
              </w:rPr>
            </w:pPr>
            <w:r>
              <w:rPr>
                <w:rFonts w:hint="eastAsia" w:ascii="仿宋" w:hAnsi="仿宋" w:eastAsia="仿宋" w:cs="仿宋"/>
                <w:sz w:val="24"/>
                <w:szCs w:val="24"/>
              </w:rPr>
              <w:t>数据盘：不低于960G SSD固态硬盘</w:t>
            </w:r>
          </w:p>
          <w:p>
            <w:pPr>
              <w:jc w:val="left"/>
              <w:rPr>
                <w:rFonts w:hint="eastAsia" w:ascii="仿宋" w:hAnsi="仿宋" w:eastAsia="仿宋" w:cs="仿宋"/>
                <w:sz w:val="24"/>
                <w:szCs w:val="24"/>
              </w:rPr>
            </w:pPr>
            <w:r>
              <w:rPr>
                <w:rFonts w:hint="eastAsia" w:ascii="仿宋" w:hAnsi="仿宋" w:eastAsia="仿宋" w:cs="仿宋"/>
                <w:sz w:val="24"/>
                <w:szCs w:val="24"/>
              </w:rPr>
              <w:t>网络：2个万兆高速以太网卡</w:t>
            </w:r>
          </w:p>
          <w:p>
            <w:pPr>
              <w:jc w:val="left"/>
              <w:rPr>
                <w:rFonts w:hint="eastAsia" w:ascii="仿宋" w:hAnsi="仿宋" w:eastAsia="仿宋" w:cs="仿宋"/>
                <w:sz w:val="24"/>
                <w:szCs w:val="24"/>
              </w:rPr>
            </w:pPr>
            <w:r>
              <w:rPr>
                <w:rFonts w:hint="eastAsia" w:ascii="仿宋" w:hAnsi="仿宋" w:eastAsia="仿宋" w:cs="仿宋"/>
                <w:sz w:val="24"/>
                <w:szCs w:val="24"/>
              </w:rPr>
              <w:t>机箱：2U机架式服务器</w:t>
            </w:r>
          </w:p>
          <w:p>
            <w:pPr>
              <w:jc w:val="left"/>
              <w:rPr>
                <w:rFonts w:hint="eastAsia" w:ascii="仿宋" w:hAnsi="仿宋" w:eastAsia="仿宋" w:cs="仿宋"/>
                <w:sz w:val="24"/>
                <w:szCs w:val="24"/>
              </w:rPr>
            </w:pPr>
            <w:r>
              <w:rPr>
                <w:rFonts w:hint="eastAsia" w:ascii="仿宋" w:hAnsi="仿宋" w:eastAsia="仿宋" w:cs="仿宋"/>
                <w:sz w:val="24"/>
                <w:szCs w:val="24"/>
              </w:rPr>
              <w:t>电源：不低于350W，支持扩展冗余电源</w:t>
            </w:r>
          </w:p>
        </w:tc>
        <w:tc>
          <w:tcPr>
            <w:tcW w:w="877"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p>
        </w:tc>
      </w:tr>
      <w:tr>
        <w:trPr>
          <w:trHeight w:val="36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4</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消息队列服务器</w:t>
            </w:r>
          </w:p>
        </w:tc>
        <w:tc>
          <w:tcPr>
            <w:tcW w:w="417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处理器：2颗Intel® 64位高性能处理器：基础主频不低于2.1 GHz，核心数不低于8核，线程数不低于16线程</w:t>
            </w:r>
          </w:p>
          <w:p>
            <w:pPr>
              <w:jc w:val="left"/>
              <w:rPr>
                <w:rFonts w:hint="eastAsia" w:ascii="仿宋" w:hAnsi="仿宋" w:eastAsia="仿宋" w:cs="仿宋"/>
                <w:sz w:val="24"/>
                <w:szCs w:val="24"/>
              </w:rPr>
            </w:pPr>
            <w:r>
              <w:rPr>
                <w:rFonts w:hint="eastAsia" w:ascii="仿宋" w:hAnsi="仿宋" w:eastAsia="仿宋" w:cs="仿宋"/>
                <w:sz w:val="24"/>
                <w:szCs w:val="24"/>
              </w:rPr>
              <w:t>内存：不低于256G DDR4内存</w:t>
            </w:r>
          </w:p>
          <w:p>
            <w:pPr>
              <w:jc w:val="left"/>
              <w:rPr>
                <w:rFonts w:hint="eastAsia" w:ascii="仿宋" w:hAnsi="仿宋" w:eastAsia="仿宋" w:cs="仿宋"/>
                <w:sz w:val="24"/>
                <w:szCs w:val="24"/>
              </w:rPr>
            </w:pPr>
            <w:r>
              <w:rPr>
                <w:rFonts w:hint="eastAsia" w:ascii="仿宋" w:hAnsi="仿宋" w:eastAsia="仿宋" w:cs="仿宋"/>
                <w:sz w:val="24"/>
                <w:szCs w:val="24"/>
              </w:rPr>
              <w:t>硬盘：不低于960G SSD</w:t>
            </w:r>
          </w:p>
          <w:p>
            <w:pPr>
              <w:jc w:val="left"/>
              <w:rPr>
                <w:rFonts w:hint="eastAsia" w:ascii="仿宋" w:hAnsi="仿宋" w:eastAsia="仿宋" w:cs="仿宋"/>
                <w:sz w:val="24"/>
                <w:szCs w:val="24"/>
              </w:rPr>
            </w:pPr>
            <w:r>
              <w:rPr>
                <w:rFonts w:hint="eastAsia" w:ascii="仿宋" w:hAnsi="仿宋" w:eastAsia="仿宋" w:cs="仿宋"/>
                <w:sz w:val="24"/>
                <w:szCs w:val="24"/>
              </w:rPr>
              <w:t>网络：2个万兆高速以太网卡</w:t>
            </w:r>
          </w:p>
          <w:p>
            <w:pPr>
              <w:jc w:val="left"/>
              <w:rPr>
                <w:rFonts w:hint="eastAsia" w:ascii="仿宋" w:hAnsi="仿宋" w:eastAsia="仿宋" w:cs="仿宋"/>
                <w:sz w:val="24"/>
                <w:szCs w:val="24"/>
              </w:rPr>
            </w:pPr>
            <w:r>
              <w:rPr>
                <w:rFonts w:hint="eastAsia" w:ascii="仿宋" w:hAnsi="仿宋" w:eastAsia="仿宋" w:cs="仿宋"/>
                <w:sz w:val="24"/>
                <w:szCs w:val="24"/>
              </w:rPr>
              <w:t>机箱：2U机架式服务器</w:t>
            </w:r>
          </w:p>
          <w:p>
            <w:pPr>
              <w:jc w:val="left"/>
              <w:rPr>
                <w:rFonts w:hint="eastAsia" w:ascii="仿宋" w:hAnsi="仿宋" w:eastAsia="仿宋" w:cs="仿宋"/>
                <w:sz w:val="24"/>
                <w:szCs w:val="24"/>
              </w:rPr>
            </w:pPr>
            <w:r>
              <w:rPr>
                <w:rFonts w:hint="eastAsia" w:ascii="仿宋" w:hAnsi="仿宋" w:eastAsia="仿宋" w:cs="仿宋"/>
                <w:sz w:val="24"/>
                <w:szCs w:val="24"/>
              </w:rPr>
              <w:t>电源：不低于550W</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p>
        </w:tc>
      </w:tr>
      <w:tr>
        <w:trPr>
          <w:trHeight w:val="36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5</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存储服务器</w:t>
            </w:r>
          </w:p>
        </w:tc>
        <w:tc>
          <w:tcPr>
            <w:tcW w:w="417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处理器：2 颗Intel® 64位高性能处理器：基础主频不低于3.4 GHz，核心数不低于4核，线程数不低于8线程。</w:t>
            </w:r>
          </w:p>
          <w:p>
            <w:pPr>
              <w:jc w:val="left"/>
              <w:rPr>
                <w:rFonts w:hint="eastAsia" w:ascii="仿宋" w:hAnsi="仿宋" w:eastAsia="仿宋" w:cs="仿宋"/>
                <w:sz w:val="24"/>
                <w:szCs w:val="24"/>
              </w:rPr>
            </w:pPr>
            <w:r>
              <w:rPr>
                <w:rFonts w:hint="eastAsia" w:ascii="仿宋" w:hAnsi="仿宋" w:eastAsia="仿宋" w:cs="仿宋"/>
                <w:sz w:val="24"/>
                <w:szCs w:val="24"/>
              </w:rPr>
              <w:t>内存：不低于64G DDR4内存</w:t>
            </w:r>
          </w:p>
          <w:p>
            <w:pPr>
              <w:jc w:val="left"/>
              <w:rPr>
                <w:rFonts w:hint="eastAsia" w:ascii="仿宋" w:hAnsi="仿宋" w:eastAsia="仿宋" w:cs="仿宋"/>
                <w:sz w:val="24"/>
                <w:szCs w:val="24"/>
              </w:rPr>
            </w:pPr>
            <w:r>
              <w:rPr>
                <w:rFonts w:hint="eastAsia" w:ascii="仿宋" w:hAnsi="仿宋" w:eastAsia="仿宋" w:cs="仿宋"/>
                <w:sz w:val="24"/>
                <w:szCs w:val="24"/>
              </w:rPr>
              <w:t>系统盘：不低于120G SSD固态硬盘</w:t>
            </w:r>
          </w:p>
          <w:p>
            <w:pPr>
              <w:jc w:val="left"/>
              <w:rPr>
                <w:rFonts w:hint="eastAsia" w:ascii="仿宋" w:hAnsi="仿宋" w:eastAsia="仿宋" w:cs="仿宋"/>
                <w:sz w:val="24"/>
                <w:szCs w:val="24"/>
              </w:rPr>
            </w:pPr>
            <w:r>
              <w:rPr>
                <w:rFonts w:hint="eastAsia" w:ascii="仿宋" w:hAnsi="仿宋" w:eastAsia="仿宋" w:cs="仿宋"/>
                <w:sz w:val="24"/>
                <w:szCs w:val="24"/>
              </w:rPr>
              <w:t>数据盘：不低于28*10T机械硬盘可用空间</w:t>
            </w:r>
          </w:p>
          <w:p>
            <w:pPr>
              <w:jc w:val="left"/>
              <w:rPr>
                <w:rFonts w:hint="eastAsia" w:ascii="仿宋" w:hAnsi="仿宋" w:eastAsia="仿宋" w:cs="仿宋"/>
                <w:sz w:val="24"/>
                <w:szCs w:val="24"/>
              </w:rPr>
            </w:pPr>
            <w:r>
              <w:rPr>
                <w:rFonts w:hint="eastAsia" w:ascii="仿宋" w:hAnsi="仿宋" w:eastAsia="仿宋" w:cs="仿宋"/>
                <w:sz w:val="24"/>
                <w:szCs w:val="24"/>
              </w:rPr>
              <w:t>RAID卡：支持RAID0、1、5、10等模式，缓存不低于1GB</w:t>
            </w:r>
          </w:p>
          <w:p>
            <w:pPr>
              <w:jc w:val="left"/>
              <w:rPr>
                <w:rFonts w:hint="eastAsia" w:ascii="仿宋" w:hAnsi="仿宋" w:eastAsia="仿宋" w:cs="仿宋"/>
                <w:sz w:val="24"/>
                <w:szCs w:val="24"/>
              </w:rPr>
            </w:pPr>
            <w:r>
              <w:rPr>
                <w:rFonts w:hint="eastAsia" w:ascii="仿宋" w:hAnsi="仿宋" w:eastAsia="仿宋" w:cs="仿宋"/>
                <w:sz w:val="24"/>
                <w:szCs w:val="24"/>
              </w:rPr>
              <w:t>网络：2个千兆高速以太网卡</w:t>
            </w:r>
          </w:p>
          <w:p>
            <w:pPr>
              <w:jc w:val="left"/>
              <w:rPr>
                <w:rFonts w:hint="eastAsia" w:ascii="仿宋" w:hAnsi="仿宋" w:eastAsia="仿宋" w:cs="仿宋"/>
                <w:sz w:val="24"/>
                <w:szCs w:val="24"/>
              </w:rPr>
            </w:pPr>
            <w:r>
              <w:rPr>
                <w:rFonts w:hint="eastAsia" w:ascii="仿宋" w:hAnsi="仿宋" w:eastAsia="仿宋" w:cs="仿宋"/>
                <w:sz w:val="24"/>
                <w:szCs w:val="24"/>
              </w:rPr>
              <w:t>机箱：4U机架式服务器</w:t>
            </w:r>
          </w:p>
          <w:p>
            <w:pPr>
              <w:jc w:val="left"/>
              <w:rPr>
                <w:rFonts w:hint="eastAsia" w:ascii="仿宋" w:hAnsi="仿宋" w:eastAsia="仿宋" w:cs="仿宋"/>
                <w:sz w:val="24"/>
                <w:szCs w:val="24"/>
              </w:rPr>
            </w:pPr>
            <w:r>
              <w:rPr>
                <w:rFonts w:hint="eastAsia" w:ascii="仿宋" w:hAnsi="仿宋" w:eastAsia="仿宋" w:cs="仿宋"/>
                <w:sz w:val="24"/>
                <w:szCs w:val="24"/>
              </w:rPr>
              <w:t>电源：不低于850W</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p>
        </w:tc>
      </w:tr>
    </w:tbl>
    <w:p>
      <w:pPr>
        <w:pStyle w:val="6"/>
        <w:spacing w:line="377" w:lineRule="auto"/>
        <w:ind w:left="0" w:firstLine="482"/>
        <w:rPr>
          <w:rFonts w:hint="eastAsia" w:ascii="仿宋" w:hAnsi="仿宋" w:eastAsia="仿宋" w:cs="仿宋"/>
          <w:sz w:val="24"/>
          <w:szCs w:val="24"/>
        </w:rPr>
      </w:pPr>
      <w:r>
        <w:rPr>
          <w:rFonts w:hint="eastAsia" w:ascii="仿宋" w:hAnsi="仿宋" w:eastAsia="仿宋" w:cs="仿宋"/>
          <w:sz w:val="24"/>
          <w:szCs w:val="24"/>
        </w:rPr>
        <w:t>机房扩建</w:t>
      </w:r>
    </w:p>
    <w:tbl>
      <w:tblPr>
        <w:tblStyle w:val="62"/>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90"/>
        <w:gridCol w:w="4205"/>
        <w:gridCol w:w="780"/>
        <w:gridCol w:w="6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9150" w:type="dxa"/>
            <w:gridSpan w:val="6"/>
            <w:shd w:val="clear" w:color="auto" w:fill="auto"/>
            <w:noWrap/>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一、微模块机柜部分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noWrap/>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（一）机柜配电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690" w:type="dxa"/>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名称</w:t>
            </w:r>
          </w:p>
        </w:tc>
        <w:tc>
          <w:tcPr>
            <w:tcW w:w="4205" w:type="dxa"/>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性能参数</w:t>
            </w:r>
          </w:p>
        </w:tc>
        <w:tc>
          <w:tcPr>
            <w:tcW w:w="780" w:type="dxa"/>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660" w:type="dxa"/>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1160" w:type="dxa"/>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1690" w:type="dxa"/>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配电柜</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精密型，标配10寸触摸显示屏，实时显示配电系统方案，实时检测进线入回路的相电压、线电压、零地电压、相电流、相最大电流、电流不平衡率、电压不平衡率、分相有功、无功、视在功率、功率因数、总有功、无功、视在功率总功率因数、频率、总有功电度、总无功电度、电压/电流总谐波畸变率及分次谐波（2~63 次）。同时可以扩展检测最大 144 路支路的电流、电压、最大电流、有功、功率因数、有功电度、电流谐波畸变率（3~31 奇次谐波），并能在它们超出相应设定范围时给出告警；</w:t>
            </w:r>
          </w:p>
          <w:p>
            <w:pPr>
              <w:jc w:val="left"/>
              <w:rPr>
                <w:rFonts w:hint="eastAsia" w:ascii="仿宋" w:hAnsi="仿宋" w:eastAsia="仿宋" w:cs="仿宋"/>
                <w:sz w:val="24"/>
                <w:szCs w:val="24"/>
              </w:rPr>
            </w:pPr>
            <w:r>
              <w:rPr>
                <w:rFonts w:hint="eastAsia" w:ascii="仿宋" w:hAnsi="仿宋" w:eastAsia="仿宋" w:cs="仿宋"/>
                <w:sz w:val="24"/>
                <w:szCs w:val="24"/>
              </w:rPr>
              <w:t>2.配置双路200A/3P塑壳开关输入，支路分配各30路32/1P输出，监测主路与支路电压/电流/开关状态等参数。配置C级防雷器；</w:t>
            </w:r>
          </w:p>
          <w:p>
            <w:pPr>
              <w:jc w:val="left"/>
              <w:rPr>
                <w:rFonts w:hint="eastAsia" w:ascii="仿宋" w:hAnsi="仿宋" w:eastAsia="仿宋" w:cs="仿宋"/>
                <w:sz w:val="24"/>
                <w:szCs w:val="24"/>
              </w:rPr>
            </w:pPr>
            <w:r>
              <w:rPr>
                <w:rFonts w:hint="eastAsia" w:ascii="仿宋" w:hAnsi="仿宋" w:eastAsia="仿宋" w:cs="仿宋"/>
                <w:sz w:val="24"/>
                <w:szCs w:val="24"/>
              </w:rPr>
              <w:t>※3.采用不小于10寸触摸屏（需提供照片证明），最大存数容量可以达到64M，可热拔插端子，分辨率为102*768：触摸屏应具备RS485通讯接口，实现远程监控，精密配电柜告警系统应；可向上级监控中心发送告警数据，同时发出声光报警；</w:t>
            </w:r>
          </w:p>
          <w:p>
            <w:pPr>
              <w:jc w:val="left"/>
              <w:rPr>
                <w:rFonts w:hint="eastAsia" w:ascii="仿宋" w:hAnsi="仿宋" w:eastAsia="仿宋" w:cs="仿宋"/>
                <w:sz w:val="24"/>
                <w:szCs w:val="24"/>
              </w:rPr>
            </w:pPr>
            <w:r>
              <w:rPr>
                <w:rFonts w:hint="eastAsia" w:ascii="仿宋" w:hAnsi="仿宋" w:eastAsia="仿宋" w:cs="仿宋"/>
                <w:sz w:val="24"/>
                <w:szCs w:val="24"/>
              </w:rPr>
              <w:t>※4.精密配电柜与微模块内其他产品应为同一品牌；</w:t>
            </w:r>
          </w:p>
          <w:p>
            <w:pPr>
              <w:jc w:val="left"/>
              <w:rPr>
                <w:rFonts w:hint="eastAsia" w:ascii="仿宋" w:hAnsi="仿宋" w:eastAsia="仿宋" w:cs="仿宋"/>
                <w:sz w:val="24"/>
                <w:szCs w:val="24"/>
              </w:rPr>
            </w:pPr>
            <w:r>
              <w:rPr>
                <w:rFonts w:hint="eastAsia" w:ascii="仿宋" w:hAnsi="仿宋" w:eastAsia="仿宋" w:cs="仿宋"/>
                <w:sz w:val="24"/>
                <w:szCs w:val="24"/>
              </w:rPr>
              <w:t>5.柜体尺寸：600宽1200深2000高，前单开，后双开网孔门；</w:t>
            </w:r>
          </w:p>
          <w:p>
            <w:pPr>
              <w:jc w:val="left"/>
              <w:rPr>
                <w:rFonts w:hint="eastAsia" w:ascii="仿宋" w:hAnsi="仿宋" w:eastAsia="仿宋" w:cs="仿宋"/>
                <w:sz w:val="24"/>
                <w:szCs w:val="24"/>
              </w:rPr>
            </w:pPr>
            <w:r>
              <w:rPr>
                <w:rFonts w:hint="eastAsia" w:ascii="仿宋" w:hAnsi="仿宋" w:eastAsia="仿宋" w:cs="仿宋"/>
                <w:sz w:val="24"/>
                <w:szCs w:val="24"/>
              </w:rPr>
              <w:t>6.主要检测需要及时告警的参量主要有：主进线回路的输入过压、过负荷（上限、上上限）、欠压、低负荷(下限、下下限)，输入频率超限报警、缺相报警、开关跳闸报警等；各分支回路的两级过负荷报警（上限、上上限）、两级低负荷报警（下限、下下限）、开关断开报警；</w:t>
            </w:r>
          </w:p>
          <w:p>
            <w:pPr>
              <w:jc w:val="left"/>
              <w:rPr>
                <w:rFonts w:hint="eastAsia" w:ascii="仿宋" w:hAnsi="仿宋" w:eastAsia="仿宋" w:cs="仿宋"/>
                <w:sz w:val="24"/>
                <w:szCs w:val="24"/>
              </w:rPr>
            </w:pPr>
            <w:r>
              <w:rPr>
                <w:rFonts w:hint="eastAsia" w:ascii="仿宋" w:hAnsi="仿宋" w:eastAsia="仿宋" w:cs="仿宋"/>
                <w:sz w:val="24"/>
                <w:szCs w:val="24"/>
              </w:rPr>
              <w:t>7.声光报警信号，具有重复性告警不阻塞功能，即原已发出的告警信号未消除而人为地关断了告警声信号期间，又产生新的告警信号时，会再次自动地发出声告警信号；</w:t>
            </w:r>
          </w:p>
          <w:p>
            <w:pPr>
              <w:jc w:val="left"/>
              <w:rPr>
                <w:rFonts w:hint="eastAsia" w:ascii="仿宋" w:hAnsi="仿宋" w:eastAsia="仿宋" w:cs="仿宋"/>
                <w:sz w:val="24"/>
                <w:szCs w:val="24"/>
              </w:rPr>
            </w:pPr>
            <w:r>
              <w:rPr>
                <w:rFonts w:hint="eastAsia" w:ascii="仿宋" w:hAnsi="仿宋" w:eastAsia="仿宋" w:cs="仿宋"/>
                <w:sz w:val="24"/>
                <w:szCs w:val="24"/>
              </w:rPr>
              <w:t>8.具有实时报警显示与事件记录功能，方便判断与查询故障类型，并可记录 5000 条以上历史信息；</w:t>
            </w:r>
          </w:p>
          <w:p>
            <w:pPr>
              <w:jc w:val="left"/>
              <w:rPr>
                <w:rFonts w:hint="eastAsia" w:ascii="仿宋" w:hAnsi="仿宋" w:eastAsia="仿宋" w:cs="仿宋"/>
                <w:sz w:val="24"/>
                <w:szCs w:val="24"/>
              </w:rPr>
            </w:pPr>
            <w:r>
              <w:rPr>
                <w:rFonts w:hint="eastAsia" w:ascii="仿宋" w:hAnsi="仿宋" w:eastAsia="仿宋" w:cs="仿宋"/>
                <w:sz w:val="24"/>
                <w:szCs w:val="24"/>
              </w:rPr>
              <w:t>监测装置根据预先设定的保护值，对主进线及分支回路实现越限告警，并在人机界面的触摸屏幕上显示告警信息，装置本体发出声光告警功能，声音告警可通过触摸屏手动解除，光告警必须在故障告警解除后自动恢复。</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dxa"/>
            <w:shd w:val="clear" w:color="auto" w:fill="auto"/>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2</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电源分配单元</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额定电流32A，24位，接线盒输入（无线缆），16位10A国标插座输出+8位16A国标插座输出，垂直左侧安装，电源指示灯；防雷可选。</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3</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电源分配单元</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额定电流32A，24位，接线盒输入（无线缆），16位10A国标插座输出+8位16A国标插座输出，垂直右侧安装，电源指示灯；防雷可选。</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4</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辅材</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空调供电线缆YJV5*4mm²；PDU供电线缆RVV3*4mm²；监控主机供电线缆RVV3*2.5mm²。</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批</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（二）封闭冷机柜系统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1</w:t>
            </w:r>
          </w:p>
        </w:tc>
        <w:tc>
          <w:tcPr>
            <w:tcW w:w="1690" w:type="dxa"/>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微模块服务器机柜</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1.尺寸：600*1200*2000（42U），标准19"机柜；</w:t>
            </w:r>
          </w:p>
          <w:p>
            <w:pPr>
              <w:jc w:val="left"/>
              <w:rPr>
                <w:rFonts w:hint="eastAsia" w:ascii="仿宋" w:hAnsi="仿宋" w:eastAsia="仿宋" w:cs="仿宋"/>
                <w:sz w:val="24"/>
                <w:szCs w:val="24"/>
              </w:rPr>
            </w:pPr>
            <w:r>
              <w:rPr>
                <w:rFonts w:hint="eastAsia" w:ascii="仿宋" w:hAnsi="仿宋" w:eastAsia="仿宋" w:cs="仿宋"/>
                <w:sz w:val="24"/>
                <w:szCs w:val="24"/>
              </w:rPr>
              <w:t>2.前门单开，后门双开，无侧板，含顶底板(顶板两侧带走线孔，毛刷密封处理)，方孔条，横梁等；</w:t>
            </w:r>
          </w:p>
          <w:p>
            <w:pPr>
              <w:jc w:val="left"/>
              <w:rPr>
                <w:rFonts w:hint="eastAsia" w:ascii="仿宋" w:hAnsi="仿宋" w:eastAsia="仿宋" w:cs="仿宋"/>
                <w:sz w:val="24"/>
                <w:szCs w:val="24"/>
              </w:rPr>
            </w:pPr>
            <w:r>
              <w:rPr>
                <w:rFonts w:hint="eastAsia" w:ascii="仿宋" w:hAnsi="仿宋" w:eastAsia="仿宋" w:cs="仿宋"/>
                <w:sz w:val="24"/>
                <w:szCs w:val="24"/>
              </w:rPr>
              <w:t>3.通孔率＞78%，静态承重不少于1800kg</w:t>
            </w:r>
          </w:p>
          <w:p>
            <w:pPr>
              <w:jc w:val="left"/>
              <w:rPr>
                <w:rFonts w:hint="eastAsia" w:ascii="仿宋" w:hAnsi="仿宋" w:eastAsia="仿宋" w:cs="仿宋"/>
                <w:sz w:val="24"/>
                <w:szCs w:val="24"/>
              </w:rPr>
            </w:pPr>
            <w:r>
              <w:rPr>
                <w:rFonts w:hint="eastAsia" w:ascii="仿宋" w:hAnsi="仿宋" w:eastAsia="仿宋" w:cs="仿宋"/>
                <w:sz w:val="24"/>
                <w:szCs w:val="24"/>
              </w:rPr>
              <w:t>4.配置2对PDU安装板，2条100mm宽垂直绑线板，左右安装；前后门配接地线，含并柜件、40套卡扣螺母螺丝；</w:t>
            </w:r>
          </w:p>
          <w:p>
            <w:pPr>
              <w:jc w:val="left"/>
              <w:rPr>
                <w:rFonts w:hint="eastAsia" w:ascii="仿宋" w:hAnsi="仿宋" w:eastAsia="仿宋" w:cs="仿宋"/>
                <w:sz w:val="24"/>
                <w:szCs w:val="24"/>
              </w:rPr>
            </w:pPr>
            <w:r>
              <w:rPr>
                <w:rFonts w:hint="eastAsia" w:ascii="仿宋" w:hAnsi="仿宋" w:eastAsia="仿宋" w:cs="仿宋"/>
                <w:sz w:val="24"/>
                <w:szCs w:val="24"/>
              </w:rPr>
              <w:t>5.优质冷轧钢板：型材框架≥1.5mm；立柱≥2.0mm，方孔条≥2.0mm，横梁≥1.5mm；前后门板≥1.2mm；</w:t>
            </w:r>
          </w:p>
          <w:p>
            <w:pPr>
              <w:jc w:val="left"/>
              <w:rPr>
                <w:rFonts w:hint="eastAsia" w:ascii="仿宋" w:hAnsi="仿宋" w:eastAsia="仿宋" w:cs="仿宋"/>
                <w:sz w:val="24"/>
                <w:szCs w:val="24"/>
              </w:rPr>
            </w:pPr>
            <w:r>
              <w:rPr>
                <w:rFonts w:hint="eastAsia" w:ascii="仿宋" w:hAnsi="仿宋" w:eastAsia="仿宋" w:cs="仿宋"/>
                <w:sz w:val="24"/>
                <w:szCs w:val="24"/>
              </w:rPr>
              <w:t>6.前后门配置隐藏式走线槽；</w:t>
            </w:r>
          </w:p>
          <w:p>
            <w:pPr>
              <w:jc w:val="left"/>
              <w:rPr>
                <w:rFonts w:hint="eastAsia" w:ascii="仿宋" w:hAnsi="仿宋" w:eastAsia="仿宋" w:cs="仿宋"/>
                <w:sz w:val="24"/>
                <w:szCs w:val="24"/>
              </w:rPr>
            </w:pPr>
            <w:r>
              <w:rPr>
                <w:rFonts w:hint="eastAsia" w:ascii="仿宋" w:hAnsi="仿宋" w:eastAsia="仿宋" w:cs="仿宋"/>
                <w:sz w:val="24"/>
                <w:szCs w:val="24"/>
              </w:rPr>
              <w:t>7.木托运输，纸箱包装；</w:t>
            </w:r>
          </w:p>
          <w:p>
            <w:pPr>
              <w:jc w:val="left"/>
              <w:rPr>
                <w:rFonts w:hint="eastAsia" w:ascii="仿宋" w:hAnsi="仿宋" w:eastAsia="仿宋" w:cs="仿宋"/>
                <w:sz w:val="24"/>
                <w:szCs w:val="24"/>
              </w:rPr>
            </w:pPr>
            <w:r>
              <w:rPr>
                <w:rFonts w:hint="eastAsia" w:ascii="仿宋" w:hAnsi="仿宋" w:eastAsia="仿宋" w:cs="仿宋"/>
                <w:sz w:val="24"/>
                <w:szCs w:val="24"/>
              </w:rPr>
              <w:t>8.表面处理，环保纳米陶瓷技术和静电粉末喷涂，颜色黑色RAL9005；</w:t>
            </w:r>
          </w:p>
          <w:p>
            <w:pPr>
              <w:jc w:val="left"/>
              <w:rPr>
                <w:rFonts w:hint="eastAsia" w:ascii="仿宋" w:hAnsi="仿宋" w:eastAsia="仿宋" w:cs="仿宋"/>
                <w:sz w:val="24"/>
                <w:szCs w:val="24"/>
              </w:rPr>
            </w:pPr>
            <w:r>
              <w:rPr>
                <w:rFonts w:hint="eastAsia" w:ascii="仿宋" w:hAnsi="仿宋" w:eastAsia="仿宋" w:cs="仿宋"/>
                <w:sz w:val="24"/>
                <w:szCs w:val="24"/>
              </w:rPr>
              <w:t>※9.机柜非承重部件板厚在不小于1.2mm，承重部件板厚在不小于1.5mm，要求静态承载能力不小于1800kg；</w:t>
            </w:r>
          </w:p>
          <w:p>
            <w:pPr>
              <w:jc w:val="left"/>
              <w:rPr>
                <w:rFonts w:hint="eastAsia" w:ascii="仿宋" w:hAnsi="仿宋" w:eastAsia="仿宋" w:cs="仿宋"/>
                <w:sz w:val="24"/>
                <w:szCs w:val="24"/>
              </w:rPr>
            </w:pPr>
            <w:r>
              <w:rPr>
                <w:rFonts w:hint="eastAsia" w:ascii="仿宋" w:hAnsi="仿宋" w:eastAsia="仿宋" w:cs="仿宋"/>
                <w:sz w:val="24"/>
                <w:szCs w:val="24"/>
              </w:rPr>
              <w:t>※10.机柜采用框架结构，需带载测试连续通过8、9级烈度结构抗地震考核；</w:t>
            </w:r>
          </w:p>
          <w:p>
            <w:pPr>
              <w:jc w:val="left"/>
              <w:rPr>
                <w:rFonts w:hint="eastAsia" w:ascii="仿宋" w:hAnsi="仿宋" w:eastAsia="仿宋" w:cs="仿宋"/>
                <w:sz w:val="24"/>
                <w:szCs w:val="24"/>
              </w:rPr>
            </w:pPr>
            <w:r>
              <w:rPr>
                <w:rFonts w:hint="eastAsia" w:ascii="仿宋" w:hAnsi="仿宋" w:eastAsia="仿宋" w:cs="仿宋"/>
                <w:sz w:val="24"/>
                <w:szCs w:val="24"/>
              </w:rPr>
              <w:t>※11.机柜门和侧板为可拆卸式结构，门的开合转动灵活、锁定可靠、施工安装和维护方便；前门应采用外开门方式，后门双开，门的开启角度应不小于135°；</w:t>
            </w:r>
          </w:p>
          <w:p>
            <w:pPr>
              <w:jc w:val="left"/>
              <w:rPr>
                <w:rFonts w:hint="eastAsia" w:ascii="仿宋" w:hAnsi="仿宋" w:eastAsia="仿宋" w:cs="仿宋"/>
                <w:sz w:val="24"/>
                <w:szCs w:val="24"/>
              </w:rPr>
            </w:pPr>
            <w:r>
              <w:rPr>
                <w:rFonts w:hint="eastAsia" w:ascii="仿宋" w:hAnsi="仿宋" w:eastAsia="仿宋" w:cs="仿宋"/>
                <w:sz w:val="24"/>
                <w:szCs w:val="24"/>
              </w:rPr>
              <w:t>12.柜体选用优质冷轧钢板制作,采用整体式框架结构。可配装外挂式单开、双开网孔门。结构采用先进的内藏式焊接工艺，所有的焊点都隐藏在连接处内部，同系列产品可实现拼装式结构。外观一致性强，无需打磨，表面整齐美观;</w:t>
            </w:r>
          </w:p>
          <w:p>
            <w:pPr>
              <w:jc w:val="left"/>
              <w:rPr>
                <w:rFonts w:hint="eastAsia" w:ascii="仿宋" w:hAnsi="仿宋" w:eastAsia="仿宋" w:cs="仿宋"/>
                <w:sz w:val="24"/>
                <w:szCs w:val="24"/>
              </w:rPr>
            </w:pPr>
            <w:r>
              <w:rPr>
                <w:rFonts w:hint="eastAsia" w:ascii="仿宋" w:hAnsi="仿宋" w:eastAsia="仿宋" w:cs="仿宋"/>
                <w:sz w:val="24"/>
                <w:szCs w:val="24"/>
              </w:rPr>
              <w:t>13.钢板厚度：总体板厚为1.2～2.0mm，前、后门≥1.5mm，侧门≥1.0mm，前后框架≥1.5mm，安装角轨≥2.0mm、上下横梁、侧横梁≥1.5mm，承重板≥2.0mm;</w:t>
            </w:r>
          </w:p>
          <w:p>
            <w:pPr>
              <w:jc w:val="left"/>
              <w:rPr>
                <w:rFonts w:hint="eastAsia" w:ascii="仿宋" w:hAnsi="仿宋" w:eastAsia="仿宋" w:cs="仿宋"/>
                <w:sz w:val="24"/>
                <w:szCs w:val="24"/>
              </w:rPr>
            </w:pPr>
            <w:r>
              <w:rPr>
                <w:rFonts w:hint="eastAsia" w:ascii="仿宋" w:hAnsi="仿宋" w:eastAsia="仿宋" w:cs="仿宋"/>
                <w:sz w:val="24"/>
                <w:szCs w:val="24"/>
              </w:rPr>
              <w:t>14.黑色、亚光细砂纹、静电粉末喷涂工艺，机柜表面颜色、质感要高雅、防腐、耐脏、不易产生划痕；机柜表面要求进行脱脂、酸洗、防锈磷化、纯水清洗等预处理；表层外观应表面光洁、色泽均匀、无露底、无流积、无起泡、无裂纹、无桔皮、金属件无毛刺和锈蚀。机柜表面处理涂层符合无毒无害环保要求；</w:t>
            </w:r>
          </w:p>
          <w:p>
            <w:pPr>
              <w:jc w:val="left"/>
              <w:rPr>
                <w:rFonts w:hint="eastAsia" w:ascii="仿宋" w:hAnsi="仿宋" w:eastAsia="仿宋" w:cs="仿宋"/>
                <w:sz w:val="24"/>
                <w:szCs w:val="24"/>
              </w:rPr>
            </w:pPr>
            <w:r>
              <w:rPr>
                <w:rFonts w:hint="eastAsia" w:ascii="仿宋" w:hAnsi="仿宋" w:eastAsia="仿宋" w:cs="仿宋"/>
                <w:sz w:val="24"/>
                <w:szCs w:val="24"/>
              </w:rPr>
              <w:t>15.为了保证微模块机房系统的完整性和配套性能，微模块机房的机柜、冷通道组件、精密配电柜、行级精密空调、通道智能管理系统、动环监控系统应兼容。</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机柜侧板</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适用于1200深*2000（42U）高机柜，颜色与柜体一致。</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层板</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承重≥100KG，SPCC≥1.2mm，黑色，适用1200深机柜。</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50</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L型导轨</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承重≥50KG，SPCC≥2.0mm，黑色，适用1100/1200深机柜，成对使用，1对2个。</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对</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盲板</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1U盲板，钣金，快装，免工具安装，（1u、2u、3u、4u）按需定制。</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批</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垂直理线板</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42U高，竖直理线板理线板采用最先进冷轧钢板，宽度100mm，梳理线序，固定线类，将所使用的各类线收集在内。</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50</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自动双开平移门(双列）</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1.配套1200mm深机柜； 冷通道1200mm宽度；机柜双列布局；</w:t>
            </w:r>
          </w:p>
          <w:p>
            <w:pPr>
              <w:jc w:val="left"/>
              <w:rPr>
                <w:rFonts w:hint="eastAsia" w:ascii="仿宋" w:hAnsi="仿宋" w:eastAsia="仿宋" w:cs="仿宋"/>
                <w:sz w:val="24"/>
                <w:szCs w:val="24"/>
              </w:rPr>
            </w:pPr>
            <w:r>
              <w:rPr>
                <w:rFonts w:hint="eastAsia" w:ascii="仿宋" w:hAnsi="仿宋" w:eastAsia="仿宋" w:cs="仿宋"/>
                <w:sz w:val="24"/>
                <w:szCs w:val="24"/>
              </w:rPr>
              <w:t>2.含钢化玻璃端门，玻璃丝印；自动平移式，铝合金护边；预留门楣条形屏开孔；</w:t>
            </w:r>
          </w:p>
          <w:p>
            <w:pPr>
              <w:jc w:val="left"/>
              <w:rPr>
                <w:rFonts w:hint="eastAsia" w:ascii="仿宋" w:hAnsi="仿宋" w:eastAsia="仿宋" w:cs="仿宋"/>
                <w:sz w:val="24"/>
                <w:szCs w:val="24"/>
              </w:rPr>
            </w:pPr>
            <w:r>
              <w:rPr>
                <w:rFonts w:hint="eastAsia" w:ascii="仿宋" w:hAnsi="仿宋" w:eastAsia="仿宋" w:cs="仿宋"/>
                <w:sz w:val="24"/>
                <w:szCs w:val="24"/>
              </w:rPr>
              <w:t>3.含铝型材电动导轨1件,电动导轨外罩1套，后封板2件，安全双光束一套，滑轮、吊架、连接架、止动器、皮带、紧固件一套，电机及配套控制板等一套，安装螺丝一批；</w:t>
            </w:r>
          </w:p>
          <w:p>
            <w:pPr>
              <w:jc w:val="left"/>
              <w:rPr>
                <w:rFonts w:hint="eastAsia" w:ascii="仿宋" w:hAnsi="仿宋" w:eastAsia="仿宋" w:cs="仿宋"/>
                <w:sz w:val="24"/>
                <w:szCs w:val="24"/>
              </w:rPr>
            </w:pPr>
            <w:r>
              <w:rPr>
                <w:rFonts w:hint="eastAsia" w:ascii="仿宋" w:hAnsi="仿宋" w:eastAsia="仿宋" w:cs="仿宋"/>
                <w:sz w:val="24"/>
                <w:szCs w:val="24"/>
              </w:rPr>
              <w:t>4.含开门按钮1个，出门紧急按钮1个，门把手1对；</w:t>
            </w:r>
          </w:p>
          <w:p>
            <w:pPr>
              <w:jc w:val="left"/>
              <w:rPr>
                <w:rFonts w:hint="eastAsia" w:ascii="仿宋" w:hAnsi="仿宋" w:eastAsia="仿宋" w:cs="仿宋"/>
                <w:sz w:val="24"/>
                <w:szCs w:val="24"/>
              </w:rPr>
            </w:pPr>
            <w:r>
              <w:rPr>
                <w:rFonts w:hint="eastAsia" w:ascii="仿宋" w:hAnsi="仿宋" w:eastAsia="仿宋" w:cs="仿宋"/>
                <w:sz w:val="24"/>
                <w:szCs w:val="24"/>
              </w:rPr>
              <w:t>5.端门玻璃门框架，端门立柱，封板，门楣、通道侧门框架等钣金1套；</w:t>
            </w:r>
          </w:p>
          <w:p>
            <w:pPr>
              <w:jc w:val="left"/>
              <w:rPr>
                <w:rFonts w:hint="eastAsia" w:ascii="仿宋" w:hAnsi="仿宋" w:eastAsia="仿宋" w:cs="仿宋"/>
                <w:sz w:val="24"/>
                <w:szCs w:val="24"/>
              </w:rPr>
            </w:pPr>
            <w:r>
              <w:rPr>
                <w:rFonts w:hint="eastAsia" w:ascii="仿宋" w:hAnsi="仿宋" w:eastAsia="仿宋" w:cs="仿宋"/>
                <w:sz w:val="24"/>
                <w:szCs w:val="24"/>
              </w:rPr>
              <w:t>6.含天窗紧急控制按钮1个（蘑菇头旋转按钮，含保护罩），安装位置端门上；</w:t>
            </w:r>
          </w:p>
          <w:p>
            <w:pPr>
              <w:jc w:val="left"/>
              <w:rPr>
                <w:rFonts w:hint="eastAsia" w:ascii="仿宋" w:hAnsi="仿宋" w:eastAsia="仿宋" w:cs="仿宋"/>
                <w:sz w:val="24"/>
                <w:szCs w:val="24"/>
              </w:rPr>
            </w:pPr>
            <w:r>
              <w:rPr>
                <w:rFonts w:hint="eastAsia" w:ascii="仿宋" w:hAnsi="仿宋" w:eastAsia="仿宋" w:cs="仿宋"/>
                <w:sz w:val="24"/>
                <w:szCs w:val="24"/>
              </w:rPr>
              <w:t>7.预留读卡器安装位置；预留显示屏安装位置；</w:t>
            </w:r>
          </w:p>
          <w:p>
            <w:pPr>
              <w:jc w:val="left"/>
              <w:rPr>
                <w:rFonts w:hint="eastAsia" w:ascii="仿宋" w:hAnsi="仿宋" w:eastAsia="仿宋" w:cs="仿宋"/>
                <w:sz w:val="24"/>
                <w:szCs w:val="24"/>
              </w:rPr>
            </w:pPr>
            <w:r>
              <w:rPr>
                <w:rFonts w:hint="eastAsia" w:ascii="仿宋" w:hAnsi="仿宋" w:eastAsia="仿宋" w:cs="仿宋"/>
                <w:sz w:val="24"/>
                <w:szCs w:val="24"/>
              </w:rPr>
              <w:t>8.表面处理，环保纳米陶瓷技术和静电粉末喷涂，颜色黑色RAL9005；</w:t>
            </w:r>
          </w:p>
          <w:p>
            <w:pPr>
              <w:jc w:val="left"/>
              <w:rPr>
                <w:rFonts w:hint="eastAsia" w:ascii="仿宋" w:hAnsi="仿宋" w:eastAsia="仿宋" w:cs="仿宋"/>
                <w:sz w:val="24"/>
                <w:szCs w:val="24"/>
              </w:rPr>
            </w:pPr>
            <w:r>
              <w:rPr>
                <w:rFonts w:hint="eastAsia" w:ascii="仿宋" w:hAnsi="仿宋" w:eastAsia="仿宋" w:cs="仿宋"/>
                <w:sz w:val="24"/>
                <w:szCs w:val="24"/>
              </w:rPr>
              <w:t>9.LOGO钣金镂空呈现，表面透光处理；</w:t>
            </w:r>
          </w:p>
          <w:p>
            <w:pPr>
              <w:jc w:val="left"/>
              <w:rPr>
                <w:rFonts w:hint="eastAsia" w:ascii="仿宋" w:hAnsi="仿宋" w:eastAsia="仿宋" w:cs="仿宋"/>
                <w:sz w:val="24"/>
                <w:szCs w:val="24"/>
              </w:rPr>
            </w:pPr>
            <w:r>
              <w:rPr>
                <w:rFonts w:hint="eastAsia" w:ascii="仿宋" w:hAnsi="仿宋" w:eastAsia="仿宋" w:cs="仿宋"/>
                <w:sz w:val="24"/>
                <w:szCs w:val="24"/>
              </w:rPr>
              <w:t>10.单边配置；</w:t>
            </w:r>
          </w:p>
          <w:p>
            <w:pPr>
              <w:jc w:val="left"/>
              <w:rPr>
                <w:rFonts w:hint="eastAsia" w:ascii="仿宋" w:hAnsi="仿宋" w:eastAsia="仿宋" w:cs="仿宋"/>
                <w:sz w:val="24"/>
                <w:szCs w:val="24"/>
              </w:rPr>
            </w:pPr>
            <w:r>
              <w:rPr>
                <w:rFonts w:hint="eastAsia" w:ascii="仿宋" w:hAnsi="仿宋" w:eastAsia="仿宋" w:cs="仿宋"/>
                <w:sz w:val="24"/>
                <w:szCs w:val="24"/>
              </w:rPr>
              <w:t>11.微模块在100%负载率条件下PUE能效值低于1.23；</w:t>
            </w:r>
          </w:p>
          <w:p>
            <w:pPr>
              <w:jc w:val="left"/>
              <w:rPr>
                <w:rFonts w:hint="eastAsia" w:ascii="仿宋" w:hAnsi="仿宋" w:eastAsia="仿宋" w:cs="仿宋"/>
                <w:sz w:val="24"/>
                <w:szCs w:val="24"/>
              </w:rPr>
            </w:pPr>
            <w:r>
              <w:rPr>
                <w:rFonts w:hint="eastAsia" w:ascii="仿宋" w:hAnsi="仿宋" w:eastAsia="仿宋" w:cs="仿宋"/>
                <w:sz w:val="24"/>
                <w:szCs w:val="24"/>
              </w:rPr>
              <w:t>※12.封闭通道作为数据中心的核心载体之一，其稳定可靠性至关重要，冷通道须满足8、9烈度抗震要求；</w:t>
            </w:r>
          </w:p>
          <w:p>
            <w:pPr>
              <w:jc w:val="left"/>
              <w:rPr>
                <w:rFonts w:hint="eastAsia" w:ascii="仿宋" w:hAnsi="仿宋" w:eastAsia="仿宋" w:cs="仿宋"/>
                <w:sz w:val="24"/>
                <w:szCs w:val="24"/>
              </w:rPr>
            </w:pPr>
            <w:r>
              <w:rPr>
                <w:rFonts w:hint="eastAsia" w:ascii="仿宋" w:hAnsi="仿宋" w:eastAsia="仿宋" w:cs="仿宋"/>
                <w:sz w:val="24"/>
                <w:szCs w:val="24"/>
              </w:rPr>
              <w:t>※13.为满足业务日益增长需要，便于后期增容，微模块内单柜功率密度应＞6KW以上，以满足中高功率密度机房要求。</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翻转天窗</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1.600mm玻璃，可翻转，含1盏LED感应照明灯；</w:t>
            </w:r>
          </w:p>
          <w:p>
            <w:pPr>
              <w:jc w:val="left"/>
              <w:rPr>
                <w:rFonts w:hint="eastAsia" w:ascii="仿宋" w:hAnsi="仿宋" w:eastAsia="仿宋" w:cs="仿宋"/>
                <w:sz w:val="24"/>
                <w:szCs w:val="24"/>
              </w:rPr>
            </w:pPr>
            <w:r>
              <w:rPr>
                <w:rFonts w:hint="eastAsia" w:ascii="仿宋" w:hAnsi="仿宋" w:eastAsia="仿宋" w:cs="仿宋"/>
                <w:sz w:val="24"/>
                <w:szCs w:val="24"/>
              </w:rPr>
              <w:t>2.支撑板高度300mm；</w:t>
            </w:r>
          </w:p>
          <w:p>
            <w:pPr>
              <w:jc w:val="left"/>
              <w:rPr>
                <w:rFonts w:hint="eastAsia" w:ascii="仿宋" w:hAnsi="仿宋" w:eastAsia="仿宋" w:cs="仿宋"/>
                <w:sz w:val="24"/>
                <w:szCs w:val="24"/>
              </w:rPr>
            </w:pPr>
            <w:r>
              <w:rPr>
                <w:rFonts w:hint="eastAsia" w:ascii="仿宋" w:hAnsi="仿宋" w:eastAsia="仿宋" w:cs="仿宋"/>
                <w:sz w:val="24"/>
                <w:szCs w:val="24"/>
              </w:rPr>
              <w:t>※3.天窗采用钢化玻璃，钢化玻璃面积不小于80%，厚度不低于5mm，透光率不小于92％，符合机房防火要求；</w:t>
            </w:r>
          </w:p>
          <w:p>
            <w:pPr>
              <w:jc w:val="left"/>
              <w:rPr>
                <w:rFonts w:hint="eastAsia" w:ascii="仿宋" w:hAnsi="仿宋" w:eastAsia="仿宋" w:cs="仿宋"/>
                <w:sz w:val="24"/>
                <w:szCs w:val="24"/>
              </w:rPr>
            </w:pPr>
            <w:r>
              <w:rPr>
                <w:rFonts w:hint="eastAsia" w:ascii="仿宋" w:hAnsi="仿宋" w:eastAsia="仿宋" w:cs="仿宋"/>
                <w:sz w:val="24"/>
                <w:szCs w:val="24"/>
              </w:rPr>
              <w:t>※4.微模块通道内照明应为智能化控制，人来灯亮，人走灯延时灭；采用LED灯，保证通道照明照度值不小于400LX，满足GB50174中对机房照明的要求；</w:t>
            </w:r>
          </w:p>
          <w:p>
            <w:pPr>
              <w:jc w:val="left"/>
              <w:rPr>
                <w:rFonts w:hint="eastAsia" w:ascii="仿宋" w:hAnsi="仿宋" w:eastAsia="仿宋" w:cs="仿宋"/>
                <w:sz w:val="24"/>
                <w:szCs w:val="24"/>
              </w:rPr>
            </w:pPr>
            <w:r>
              <w:rPr>
                <w:rFonts w:hint="eastAsia" w:ascii="仿宋" w:hAnsi="仿宋" w:eastAsia="仿宋" w:cs="仿宋"/>
                <w:sz w:val="24"/>
                <w:szCs w:val="24"/>
              </w:rPr>
              <w:t>※5.微模块通道内，便于日常维护需要，应预留至少2个以上交流220V/50Hz检修插座，且空开容量不低于10A。</w:t>
            </w:r>
          </w:p>
          <w:p>
            <w:pPr>
              <w:jc w:val="left"/>
              <w:rPr>
                <w:rFonts w:hint="eastAsia" w:ascii="仿宋" w:hAnsi="仿宋" w:eastAsia="仿宋" w:cs="仿宋"/>
                <w:sz w:val="24"/>
                <w:szCs w:val="24"/>
              </w:rPr>
            </w:pPr>
            <w:r>
              <w:rPr>
                <w:rFonts w:hint="eastAsia" w:ascii="仿宋" w:hAnsi="仿宋" w:eastAsia="仿宋" w:cs="仿宋"/>
                <w:sz w:val="24"/>
                <w:szCs w:val="24"/>
              </w:rPr>
              <w:t>6.天窗采用钢化玻璃，钢化玻璃面积不小于80%，厚度不低于5mm，透光率不小于92％，符合机房防火要求</w:t>
            </w:r>
          </w:p>
          <w:p>
            <w:pPr>
              <w:jc w:val="left"/>
              <w:rPr>
                <w:rFonts w:hint="eastAsia" w:ascii="仿宋" w:hAnsi="仿宋" w:eastAsia="仿宋" w:cs="仿宋"/>
                <w:sz w:val="24"/>
                <w:szCs w:val="24"/>
              </w:rPr>
            </w:pPr>
            <w:r>
              <w:rPr>
                <w:rFonts w:hint="eastAsia" w:ascii="仿宋" w:hAnsi="仿宋" w:eastAsia="仿宋" w:cs="仿宋"/>
                <w:sz w:val="24"/>
                <w:szCs w:val="24"/>
              </w:rPr>
              <w:t>7.天窗采用高强度优质碳素冷轧钢板厚度≧1.0mm；</w:t>
            </w:r>
          </w:p>
          <w:p>
            <w:pPr>
              <w:jc w:val="left"/>
              <w:rPr>
                <w:rFonts w:hint="eastAsia" w:ascii="仿宋" w:hAnsi="仿宋" w:eastAsia="仿宋" w:cs="仿宋"/>
                <w:sz w:val="24"/>
                <w:szCs w:val="24"/>
              </w:rPr>
            </w:pPr>
            <w:r>
              <w:rPr>
                <w:rFonts w:hint="eastAsia" w:ascii="仿宋" w:hAnsi="仿宋" w:eastAsia="仿宋" w:cs="仿宋"/>
                <w:sz w:val="24"/>
                <w:szCs w:val="24"/>
              </w:rPr>
              <w:t>8.开启条件：温度达到设定值时、空调故障或者烟雾探测到火灾时，天窗开启；</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功能天窗</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1.天窗执行器控制电磁锁打开旋转天窗，烟感安装在通道顶部，与天窗控制器连接；</w:t>
            </w:r>
          </w:p>
          <w:p>
            <w:pPr>
              <w:jc w:val="left"/>
              <w:rPr>
                <w:rFonts w:hint="eastAsia" w:ascii="仿宋" w:hAnsi="仿宋" w:eastAsia="仿宋" w:cs="仿宋"/>
                <w:sz w:val="24"/>
                <w:szCs w:val="24"/>
              </w:rPr>
            </w:pPr>
            <w:r>
              <w:rPr>
                <w:rFonts w:hint="eastAsia" w:ascii="仿宋" w:hAnsi="仿宋" w:eastAsia="仿宋" w:cs="仿宋"/>
                <w:sz w:val="24"/>
                <w:szCs w:val="24"/>
              </w:rPr>
              <w:t>2.当天窗控制器接收到火灾告警信号，控制电磁锁开启天窗，同时发出声光报警信号，并将告警信号上传至机房管理系统；</w:t>
            </w:r>
          </w:p>
          <w:p>
            <w:pPr>
              <w:jc w:val="left"/>
              <w:rPr>
                <w:rFonts w:hint="eastAsia" w:ascii="仿宋" w:hAnsi="仿宋" w:eastAsia="仿宋" w:cs="仿宋"/>
                <w:sz w:val="24"/>
                <w:szCs w:val="24"/>
              </w:rPr>
            </w:pPr>
            <w:r>
              <w:rPr>
                <w:rFonts w:hint="eastAsia" w:ascii="仿宋" w:hAnsi="仿宋" w:eastAsia="仿宋" w:cs="仿宋"/>
                <w:sz w:val="24"/>
                <w:szCs w:val="24"/>
              </w:rPr>
              <w:t>3.天窗采用钢化玻璃，钢化玻璃面积不小于80%，厚度不低于5mm，透光率不小于92％，符合机房防火要求;</w:t>
            </w:r>
          </w:p>
          <w:p>
            <w:pPr>
              <w:jc w:val="left"/>
              <w:rPr>
                <w:rFonts w:hint="eastAsia" w:ascii="仿宋" w:hAnsi="仿宋" w:eastAsia="仿宋" w:cs="仿宋"/>
                <w:sz w:val="24"/>
                <w:szCs w:val="24"/>
              </w:rPr>
            </w:pPr>
            <w:r>
              <w:rPr>
                <w:rFonts w:hint="eastAsia" w:ascii="仿宋" w:hAnsi="仿宋" w:eastAsia="仿宋" w:cs="仿宋"/>
                <w:sz w:val="24"/>
                <w:szCs w:val="24"/>
              </w:rPr>
              <w:t>4.天窗采用高强度优质碳素冷轧钢板厚度≧1.0mm；</w:t>
            </w:r>
          </w:p>
          <w:p>
            <w:pPr>
              <w:jc w:val="left"/>
              <w:rPr>
                <w:rFonts w:hint="eastAsia" w:ascii="仿宋" w:hAnsi="仿宋" w:eastAsia="仿宋" w:cs="仿宋"/>
                <w:sz w:val="24"/>
                <w:szCs w:val="24"/>
              </w:rPr>
            </w:pPr>
            <w:r>
              <w:rPr>
                <w:rFonts w:hint="eastAsia" w:ascii="仿宋" w:hAnsi="仿宋" w:eastAsia="仿宋" w:cs="仿宋"/>
                <w:sz w:val="24"/>
                <w:szCs w:val="24"/>
              </w:rPr>
              <w:t>5.表面喷涂要求：黑色喷涂；</w:t>
            </w:r>
          </w:p>
          <w:p>
            <w:pPr>
              <w:jc w:val="left"/>
              <w:rPr>
                <w:rFonts w:hint="eastAsia" w:ascii="仿宋" w:hAnsi="仿宋" w:eastAsia="仿宋" w:cs="仿宋"/>
                <w:sz w:val="24"/>
                <w:szCs w:val="24"/>
              </w:rPr>
            </w:pPr>
            <w:r>
              <w:rPr>
                <w:rFonts w:hint="eastAsia" w:ascii="仿宋" w:hAnsi="仿宋" w:eastAsia="仿宋" w:cs="仿宋"/>
                <w:sz w:val="24"/>
                <w:szCs w:val="24"/>
              </w:rPr>
              <w:t>6.开启条件：温度达到设定值时、空调故障或者烟雾探测到火灾时，天窗开启；</w:t>
            </w:r>
          </w:p>
          <w:p>
            <w:pPr>
              <w:jc w:val="left"/>
              <w:rPr>
                <w:rFonts w:hint="eastAsia" w:ascii="仿宋" w:hAnsi="仿宋" w:eastAsia="仿宋" w:cs="仿宋"/>
                <w:sz w:val="24"/>
                <w:szCs w:val="24"/>
              </w:rPr>
            </w:pPr>
            <w:r>
              <w:rPr>
                <w:rFonts w:hint="eastAsia" w:ascii="仿宋" w:hAnsi="仿宋" w:eastAsia="仿宋" w:cs="仿宋"/>
                <w:sz w:val="24"/>
                <w:szCs w:val="24"/>
              </w:rPr>
              <w:t>7.应提供天窗紧急按钮用于天窗维护和演练。</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固定天窗（玻璃）</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1.防火防爆300mm玻璃，不翻转，含支撑板高度300mm;</w:t>
            </w:r>
          </w:p>
          <w:p>
            <w:pPr>
              <w:jc w:val="left"/>
              <w:rPr>
                <w:rFonts w:hint="eastAsia" w:ascii="仿宋" w:hAnsi="仿宋" w:eastAsia="仿宋" w:cs="仿宋"/>
                <w:sz w:val="24"/>
                <w:szCs w:val="24"/>
              </w:rPr>
            </w:pPr>
            <w:r>
              <w:rPr>
                <w:rFonts w:hint="eastAsia" w:ascii="仿宋" w:hAnsi="仿宋" w:eastAsia="仿宋" w:cs="仿宋"/>
                <w:sz w:val="24"/>
                <w:szCs w:val="24"/>
              </w:rPr>
              <w:t>2.天窗采用钢化玻璃，钢化玻璃面积不小于80%，厚度不低于5mm，透光率不小于92％，符合机房防火要求;</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柜顶围板</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600mm宽，适用于机柜顶部，后方围板。</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26</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柜顶后围板</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300mm宽，适用于机柜顶部，后方围板。</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走线槽</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300mm宽，强弱电分离，M型，顶部走线槽。</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走线槽</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600mm宽，强弱电分离，M型，顶部走线槽。</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28</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三色灯带</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红，蓝，绿三色光，DC+12V，含机柜氛围灯罩壳及LED灯带；每套包含2根灯管。</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条</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28</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辅材</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紧固螺丝，密封条、标示牌、膨胀螺丝、扎带、线扣、静电接地线缆等。</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（三）制冷系统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690" w:type="dxa"/>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室内机</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1.列间，风冷型，制冷量25KW，风量5000m³/h，恒温恒湿，AC380V/50Hz，R410A，直流变频压缩机，EC风机；</w:t>
            </w:r>
          </w:p>
          <w:p>
            <w:pPr>
              <w:jc w:val="left"/>
              <w:rPr>
                <w:rFonts w:hint="eastAsia" w:ascii="仿宋" w:hAnsi="仿宋" w:eastAsia="仿宋" w:cs="仿宋"/>
                <w:sz w:val="24"/>
                <w:szCs w:val="24"/>
              </w:rPr>
            </w:pPr>
            <w:r>
              <w:rPr>
                <w:rFonts w:hint="eastAsia" w:ascii="仿宋" w:hAnsi="仿宋" w:eastAsia="仿宋" w:cs="仿宋"/>
                <w:sz w:val="24"/>
                <w:szCs w:val="24"/>
              </w:rPr>
              <w:t>2.尺寸（宽深高mm）：300*1200*2000；</w:t>
            </w:r>
          </w:p>
          <w:p>
            <w:pPr>
              <w:jc w:val="left"/>
              <w:rPr>
                <w:rFonts w:hint="eastAsia" w:ascii="仿宋" w:hAnsi="仿宋" w:eastAsia="仿宋" w:cs="仿宋"/>
                <w:sz w:val="24"/>
                <w:szCs w:val="24"/>
              </w:rPr>
            </w:pPr>
            <w:r>
              <w:rPr>
                <w:rFonts w:hint="eastAsia" w:ascii="仿宋" w:hAnsi="仿宋" w:eastAsia="仿宋" w:cs="仿宋"/>
                <w:sz w:val="24"/>
                <w:szCs w:val="24"/>
              </w:rPr>
              <w:t>※3.提供投标产品机组的中国节能产品认证证书（CQC);</w:t>
            </w:r>
          </w:p>
          <w:p>
            <w:pPr>
              <w:jc w:val="left"/>
              <w:rPr>
                <w:rFonts w:hint="eastAsia" w:ascii="仿宋" w:hAnsi="仿宋" w:eastAsia="仿宋" w:cs="仿宋"/>
                <w:sz w:val="24"/>
                <w:szCs w:val="24"/>
              </w:rPr>
            </w:pPr>
            <w:r>
              <w:rPr>
                <w:rFonts w:hint="eastAsia" w:ascii="仿宋" w:hAnsi="仿宋" w:eastAsia="仿宋" w:cs="仿宋"/>
                <w:sz w:val="24"/>
                <w:szCs w:val="24"/>
              </w:rPr>
              <w:t>※4.精密空调支持冷媒泄露检测，且在监控系统上显示告警；</w:t>
            </w:r>
          </w:p>
          <w:p>
            <w:pPr>
              <w:jc w:val="left"/>
              <w:rPr>
                <w:rFonts w:hint="eastAsia" w:ascii="仿宋" w:hAnsi="仿宋" w:eastAsia="仿宋" w:cs="仿宋"/>
                <w:sz w:val="24"/>
                <w:szCs w:val="24"/>
              </w:rPr>
            </w:pPr>
            <w:r>
              <w:rPr>
                <w:rFonts w:hint="eastAsia" w:ascii="仿宋" w:hAnsi="仿宋" w:eastAsia="仿宋" w:cs="仿宋"/>
                <w:sz w:val="24"/>
                <w:szCs w:val="24"/>
              </w:rPr>
              <w:t>※5.精密空调为保障负载设备制冷要求，空调系统应具备群控功能，在冷通道内温度均匀度应保持±5%以内；</w:t>
            </w:r>
          </w:p>
          <w:p>
            <w:pPr>
              <w:jc w:val="left"/>
              <w:rPr>
                <w:rFonts w:hint="eastAsia" w:ascii="仿宋" w:hAnsi="仿宋" w:eastAsia="仿宋" w:cs="仿宋"/>
                <w:sz w:val="24"/>
                <w:szCs w:val="24"/>
              </w:rPr>
            </w:pPr>
            <w:r>
              <w:rPr>
                <w:rFonts w:hint="eastAsia" w:ascii="仿宋" w:hAnsi="仿宋" w:eastAsia="仿宋" w:cs="仿宋"/>
                <w:sz w:val="24"/>
                <w:szCs w:val="24"/>
              </w:rPr>
              <w:t>6.ECF系列系统的微处理控制器采用4.3吋全中文真彩色显示屏，一般情况下显示室内当前的温度和湿度，温湿度设定值，设备输出百分比图（风机、压缩机、制冷、制热、除湿、加湿等）及报警情况。温湿度曲线直观显示，图像化直观显示器件运行状态。用户还可以从显示屏的主菜单上进入浏览各设定点、事件记录、图形数据、传感器数据，报警设置等更详细的信息。用户界面操作简洁，多级密码保护，能有效防止非法操作。控制器具有掉电自恢复功能，以及高/低电压保护。通过菜单操作可以准确了解各主要部件运行时间。专家级故障诊断系统，可以自动显示当前故障内容，方便维护人员进行设备维护。可调阅多条告警记录，可存储多条历史告警记录。配置RS485接口，通信协议采用信息产业部标准通信协议</w:t>
            </w:r>
          </w:p>
          <w:p>
            <w:pPr>
              <w:jc w:val="left"/>
              <w:rPr>
                <w:rFonts w:hint="eastAsia" w:ascii="仿宋" w:hAnsi="仿宋" w:eastAsia="仿宋" w:cs="仿宋"/>
                <w:sz w:val="24"/>
                <w:szCs w:val="24"/>
              </w:rPr>
            </w:pPr>
            <w:r>
              <w:rPr>
                <w:rFonts w:hint="eastAsia" w:ascii="仿宋" w:hAnsi="仿宋" w:eastAsia="仿宋" w:cs="仿宋"/>
                <w:sz w:val="24"/>
                <w:szCs w:val="24"/>
              </w:rPr>
              <w:t>7.友好的用户操作菜单界面可以使操作人员很方便的对系统和报警状态进行查询及消声，机组的控制器具有声、光信息报警，标准报警信息包括：高温报警、低温报警、高湿报警、低湿报警、系统高压报警、系统低压报警、滤网堵报警、风量丢失报警、其他用户自定义报警等。机组信息可以通过PC机监控</w:t>
            </w:r>
          </w:p>
          <w:p>
            <w:pPr>
              <w:jc w:val="left"/>
              <w:rPr>
                <w:rFonts w:hint="eastAsia" w:ascii="仿宋" w:hAnsi="仿宋" w:eastAsia="仿宋" w:cs="仿宋"/>
                <w:sz w:val="24"/>
                <w:szCs w:val="24"/>
              </w:rPr>
            </w:pPr>
            <w:r>
              <w:rPr>
                <w:rFonts w:hint="eastAsia" w:ascii="仿宋" w:hAnsi="仿宋" w:eastAsia="仿宋" w:cs="仿宋"/>
                <w:sz w:val="24"/>
                <w:szCs w:val="24"/>
              </w:rPr>
              <w:t>8..标配电子膨胀阀，平滑调节节流开度，与变容量压缩机配合实现节能，调节范围宽，降低过热度，提高能效比。实现冷量与负载精确匹配，响应速度快，实现精确制冷</w:t>
            </w:r>
          </w:p>
          <w:p>
            <w:pPr>
              <w:jc w:val="left"/>
              <w:rPr>
                <w:rFonts w:hint="eastAsia" w:ascii="仿宋" w:hAnsi="仿宋" w:eastAsia="仿宋" w:cs="仿宋"/>
                <w:sz w:val="24"/>
                <w:szCs w:val="24"/>
              </w:rPr>
            </w:pPr>
            <w:r>
              <w:rPr>
                <w:rFonts w:hint="eastAsia" w:ascii="仿宋" w:hAnsi="仿宋" w:eastAsia="仿宋" w:cs="仿宋"/>
                <w:sz w:val="24"/>
                <w:szCs w:val="24"/>
              </w:rPr>
              <w:t>9.控制器强大的Teamwork群控功能。ECF系列的每个模块都有独立的控制器，并且可以根据现场情况，将各模块联动与群控，同一区域可以将32套机组进行Teamwork方式统一控制管理。实现的Teamwork群控功能包括：（1）自动投入备份机组：备份自动切换功能，当群组中机组发生故障时，备份机组自动投入运行，提高空调系统的可靠性； （2）轮巡：定时切换备份机组；（3）需求能效管理：根据机房内冷负荷的变化自动控制机组中空调机的运行数量；达到节能的目的；（4）趋势能效管理：避免同一机房内多台空调机同时运行在相反的运行状态（制冷/加热、加湿/除湿），达到节能的目的</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2</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室外机</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 xml:space="preserve"> 1. 风机可根据室外温度及冷量需求变频调速，减少风机能耗；风机电机、风机调速器、压力控制器等应有良好的防水性能；猫头鹰风机，降低噪声；不锈钢连接件应为船用等级耐腐蚀铝材组成；</w:t>
            </w:r>
          </w:p>
          <w:p>
            <w:pPr>
              <w:jc w:val="left"/>
              <w:rPr>
                <w:rFonts w:hint="eastAsia" w:ascii="仿宋" w:hAnsi="仿宋" w:eastAsia="仿宋" w:cs="仿宋"/>
                <w:sz w:val="24"/>
                <w:szCs w:val="24"/>
              </w:rPr>
            </w:pPr>
            <w:r>
              <w:rPr>
                <w:rFonts w:hint="eastAsia" w:ascii="仿宋" w:hAnsi="仿宋" w:eastAsia="仿宋" w:cs="仿宋"/>
                <w:sz w:val="24"/>
                <w:szCs w:val="24"/>
              </w:rPr>
              <w:t>2.采用直流变频压缩机，动态制冷，适应快速变化的机房负荷，在低负荷下节约能源，提高能效，可大大降低压缩机启停次数，提高系统可靠性；</w:t>
            </w:r>
          </w:p>
          <w:p>
            <w:pPr>
              <w:jc w:val="left"/>
              <w:rPr>
                <w:rFonts w:hint="eastAsia" w:ascii="仿宋" w:hAnsi="仿宋" w:eastAsia="仿宋" w:cs="仿宋"/>
                <w:sz w:val="24"/>
                <w:szCs w:val="24"/>
              </w:rPr>
            </w:pPr>
            <w:r>
              <w:rPr>
                <w:rFonts w:hint="eastAsia" w:ascii="仿宋" w:hAnsi="仿宋" w:eastAsia="仿宋" w:cs="仿宋"/>
                <w:sz w:val="24"/>
                <w:szCs w:val="24"/>
              </w:rPr>
              <w:t>3.采用了大面积蒸发器，带内螺纹的铜管及冲缝型翅片，比采用传统式盘管的机组有更高的传热效率。大面积蒸发器结构盘管可使制冷系统的循环与制冷负荷匹配更充分，并且通过盘管表面的气流更加平稳，最大限度的降低机组噪声。确保高风量，高显热比；</w:t>
            </w:r>
          </w:p>
          <w:p>
            <w:pPr>
              <w:jc w:val="left"/>
              <w:rPr>
                <w:rFonts w:hint="eastAsia" w:ascii="仿宋" w:hAnsi="仿宋" w:eastAsia="仿宋" w:cs="仿宋"/>
                <w:sz w:val="24"/>
                <w:szCs w:val="24"/>
              </w:rPr>
            </w:pPr>
            <w:r>
              <w:rPr>
                <w:rFonts w:hint="eastAsia" w:ascii="仿宋" w:hAnsi="仿宋" w:eastAsia="仿宋" w:cs="仿宋"/>
                <w:sz w:val="24"/>
                <w:szCs w:val="24"/>
              </w:rPr>
              <w:t>4.风机N+1 冗余配置，任意风机故障，仍可确保全风量运行，软启动功能，启动电流低，按制冷需求或风压自动调整风机转速，按需提供风量。</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（四）设备集中控管系统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1690" w:type="dxa"/>
            <w:shd w:val="clear" w:color="auto" w:fill="auto"/>
            <w:vAlign w:val="center"/>
          </w:tcPr>
          <w:p>
            <w:pPr>
              <w:widowControl/>
              <w:adjustRightInd/>
              <w:jc w:val="center"/>
              <w:rPr>
                <w:rFonts w:hint="eastAsia" w:ascii="仿宋" w:hAnsi="仿宋" w:eastAsia="仿宋" w:cs="仿宋"/>
                <w:sz w:val="24"/>
                <w:szCs w:val="24"/>
              </w:rPr>
            </w:pPr>
            <w:r>
              <w:rPr>
                <w:rFonts w:hint="eastAsia" w:ascii="仿宋" w:hAnsi="仿宋" w:eastAsia="仿宋" w:cs="仿宋"/>
                <w:sz w:val="24"/>
                <w:szCs w:val="24"/>
              </w:rPr>
              <w:t>KVM主机</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1.单一控制端可管理多达32台直接连接的服务器；</w:t>
            </w:r>
          </w:p>
          <w:p>
            <w:pPr>
              <w:jc w:val="left"/>
              <w:rPr>
                <w:rFonts w:hint="eastAsia" w:ascii="仿宋" w:hAnsi="仿宋" w:eastAsia="仿宋" w:cs="仿宋"/>
                <w:sz w:val="24"/>
                <w:szCs w:val="24"/>
              </w:rPr>
            </w:pPr>
            <w:r>
              <w:rPr>
                <w:rFonts w:hint="eastAsia" w:ascii="仿宋" w:hAnsi="仿宋" w:eastAsia="仿宋" w:cs="仿宋"/>
                <w:sz w:val="24"/>
                <w:szCs w:val="24"/>
              </w:rPr>
              <w:t>2.KVM多电脑切换器，即能从原先单一的KVM控制端控制≧1024台电脑；</w:t>
            </w:r>
          </w:p>
          <w:p>
            <w:pPr>
              <w:jc w:val="left"/>
              <w:rPr>
                <w:rFonts w:hint="eastAsia" w:ascii="仿宋" w:hAnsi="仿宋" w:eastAsia="仿宋" w:cs="仿宋"/>
                <w:sz w:val="24"/>
                <w:szCs w:val="24"/>
              </w:rPr>
            </w:pPr>
            <w:r>
              <w:rPr>
                <w:rFonts w:hint="eastAsia" w:ascii="仿宋" w:hAnsi="仿宋" w:eastAsia="仿宋" w:cs="仿宋"/>
                <w:sz w:val="24"/>
                <w:szCs w:val="24"/>
              </w:rPr>
              <w:t>3.控制端转换 – KVM控制端与电脑端皆支持双接口(PS/2与USB)；任意接口的KVM控制端可控制任何接口的电脑；</w:t>
            </w:r>
          </w:p>
          <w:p>
            <w:pPr>
              <w:jc w:val="left"/>
              <w:rPr>
                <w:rFonts w:hint="eastAsia" w:ascii="仿宋" w:hAnsi="仿宋" w:eastAsia="仿宋" w:cs="仿宋"/>
                <w:sz w:val="24"/>
                <w:szCs w:val="24"/>
              </w:rPr>
            </w:pPr>
            <w:r>
              <w:rPr>
                <w:rFonts w:hint="eastAsia" w:ascii="仿宋" w:hAnsi="仿宋" w:eastAsia="仿宋" w:cs="仿宋"/>
                <w:sz w:val="24"/>
                <w:szCs w:val="24"/>
              </w:rPr>
              <w:t>4.高视频分辨率 – 1920 x 1200 @ 60Hz可达30m；1600×1200@60Hz可达40m；1280×1024@75Hz可达50m*；</w:t>
            </w:r>
          </w:p>
          <w:p>
            <w:pPr>
              <w:jc w:val="left"/>
              <w:rPr>
                <w:rFonts w:hint="eastAsia" w:ascii="仿宋" w:hAnsi="仿宋" w:eastAsia="仿宋" w:cs="仿宋"/>
                <w:sz w:val="24"/>
                <w:szCs w:val="24"/>
              </w:rPr>
            </w:pPr>
            <w:r>
              <w:rPr>
                <w:rFonts w:hint="eastAsia" w:ascii="仿宋" w:hAnsi="仿宋" w:eastAsia="仿宋" w:cs="仿宋"/>
                <w:sz w:val="24"/>
                <w:szCs w:val="24"/>
              </w:rPr>
              <w:t>5.跨平台支持 – PC、Mac、Sun以及串口设备；</w:t>
            </w:r>
          </w:p>
          <w:p>
            <w:pPr>
              <w:jc w:val="left"/>
              <w:rPr>
                <w:rFonts w:hint="eastAsia" w:ascii="仿宋" w:hAnsi="仿宋" w:eastAsia="仿宋" w:cs="仿宋"/>
                <w:sz w:val="24"/>
                <w:szCs w:val="24"/>
              </w:rPr>
            </w:pPr>
            <w:r>
              <w:rPr>
                <w:rFonts w:hint="eastAsia" w:ascii="仿宋" w:hAnsi="仿宋" w:eastAsia="仿宋" w:cs="仿宋"/>
                <w:sz w:val="24"/>
                <w:szCs w:val="24"/>
              </w:rPr>
              <w:t>6.双层密码保护机制 – 提供1位管理员和10位使用者的授权权限；密码保护机制能防止非经授权者进行设定访问；</w:t>
            </w:r>
          </w:p>
          <w:p>
            <w:pPr>
              <w:jc w:val="left"/>
              <w:rPr>
                <w:rFonts w:hint="eastAsia" w:ascii="仿宋" w:hAnsi="仿宋" w:eastAsia="仿宋" w:cs="仿宋"/>
                <w:sz w:val="24"/>
                <w:szCs w:val="24"/>
              </w:rPr>
            </w:pPr>
            <w:r>
              <w:rPr>
                <w:rFonts w:hint="eastAsia" w:ascii="仿宋" w:hAnsi="仿宋" w:eastAsia="仿宋" w:cs="仿宋"/>
                <w:sz w:val="24"/>
                <w:szCs w:val="24"/>
              </w:rPr>
              <w:t>7.支持固件更新。</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2</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KVM电脑端模块</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1.USB KVM电脑模块；</w:t>
            </w:r>
          </w:p>
          <w:p>
            <w:pPr>
              <w:jc w:val="left"/>
              <w:rPr>
                <w:rFonts w:hint="eastAsia" w:ascii="仿宋" w:hAnsi="仿宋" w:eastAsia="仿宋" w:cs="仿宋"/>
                <w:sz w:val="24"/>
                <w:szCs w:val="24"/>
              </w:rPr>
            </w:pPr>
            <w:r>
              <w:rPr>
                <w:rFonts w:hint="eastAsia" w:ascii="仿宋" w:hAnsi="仿宋" w:eastAsia="仿宋" w:cs="仿宋"/>
                <w:sz w:val="24"/>
                <w:szCs w:val="24"/>
              </w:rPr>
              <w:t>2.键盘鼠标仿真功能，于拔除切换器上KVM端口的连接线时，或是将连接线重新插到其它连接端口时，仍可确保服务器正常运作；</w:t>
            </w:r>
          </w:p>
          <w:p>
            <w:pPr>
              <w:jc w:val="left"/>
              <w:rPr>
                <w:rFonts w:hint="eastAsia" w:ascii="仿宋" w:hAnsi="仿宋" w:eastAsia="仿宋" w:cs="仿宋"/>
                <w:sz w:val="24"/>
                <w:szCs w:val="24"/>
              </w:rPr>
            </w:pPr>
            <w:r>
              <w:rPr>
                <w:rFonts w:hint="eastAsia" w:ascii="仿宋" w:hAnsi="仿宋" w:eastAsia="仿宋" w:cs="仿宋"/>
                <w:sz w:val="24"/>
                <w:szCs w:val="24"/>
              </w:rPr>
              <w:t>3.支持固件更新；</w:t>
            </w:r>
          </w:p>
          <w:p>
            <w:pPr>
              <w:jc w:val="left"/>
              <w:rPr>
                <w:rFonts w:hint="eastAsia" w:ascii="仿宋" w:hAnsi="仿宋" w:eastAsia="仿宋" w:cs="仿宋"/>
                <w:sz w:val="24"/>
                <w:szCs w:val="24"/>
              </w:rPr>
            </w:pPr>
            <w:r>
              <w:rPr>
                <w:rFonts w:hint="eastAsia" w:ascii="仿宋" w:hAnsi="仿宋" w:eastAsia="仿宋" w:cs="仿宋"/>
                <w:sz w:val="24"/>
                <w:szCs w:val="24"/>
              </w:rPr>
              <w:t>4.超高影像分辨率- 40m的传输距离内，支持视频分辨率达 1920 x 1200 ；并支持DDC2B 支持热插拔-可在不关闭KVM电源的情况下，随时增加或移除连接的服务器外型轻巧。</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50</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3</w:t>
            </w:r>
          </w:p>
        </w:tc>
        <w:tc>
          <w:tcPr>
            <w:tcW w:w="169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LCD控制台</w:t>
            </w:r>
          </w:p>
        </w:tc>
        <w:tc>
          <w:tcPr>
            <w:tcW w:w="4205"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1.整合19" LED背光之LCD液晶显示器与KVM控制端于单一抽拉式机身内，仅占用1U机架空间，顶部和底部留有空隙以便顺畅操作；</w:t>
            </w:r>
          </w:p>
          <w:p>
            <w:pPr>
              <w:jc w:val="left"/>
              <w:rPr>
                <w:rFonts w:hint="eastAsia" w:ascii="仿宋" w:hAnsi="仿宋" w:eastAsia="仿宋" w:cs="仿宋"/>
                <w:sz w:val="24"/>
                <w:szCs w:val="24"/>
              </w:rPr>
            </w:pPr>
            <w:r>
              <w:rPr>
                <w:rFonts w:hint="eastAsia" w:ascii="仿宋" w:hAnsi="仿宋" w:eastAsia="仿宋" w:cs="仿宋"/>
                <w:sz w:val="24"/>
                <w:szCs w:val="24"/>
              </w:rPr>
              <w:t>2.LCD屏幕可展开至115度，以提供舒适的观看角度；</w:t>
            </w:r>
          </w:p>
          <w:p>
            <w:pPr>
              <w:jc w:val="left"/>
              <w:rPr>
                <w:rFonts w:hint="eastAsia" w:ascii="仿宋" w:hAnsi="仿宋" w:eastAsia="仿宋" w:cs="仿宋"/>
                <w:sz w:val="24"/>
                <w:szCs w:val="24"/>
              </w:rPr>
            </w:pPr>
            <w:r>
              <w:rPr>
                <w:rFonts w:hint="eastAsia" w:ascii="仿宋" w:hAnsi="仿宋" w:eastAsia="仿宋" w:cs="仿宋"/>
                <w:sz w:val="24"/>
                <w:szCs w:val="24"/>
              </w:rPr>
              <w:t>3.LED照明灯 - 于灯光不佳的使用环境下增加键盘及触控板的可视度；</w:t>
            </w:r>
          </w:p>
          <w:p>
            <w:pPr>
              <w:jc w:val="left"/>
              <w:rPr>
                <w:rFonts w:hint="eastAsia" w:ascii="仿宋" w:hAnsi="仿宋" w:eastAsia="仿宋" w:cs="仿宋"/>
                <w:sz w:val="24"/>
                <w:szCs w:val="24"/>
              </w:rPr>
            </w:pPr>
            <w:r>
              <w:rPr>
                <w:rFonts w:hint="eastAsia" w:ascii="仿宋" w:hAnsi="仿宋" w:eastAsia="仿宋" w:cs="仿宋"/>
                <w:sz w:val="24"/>
                <w:szCs w:val="24"/>
              </w:rPr>
              <w:t>4.高视频分辨率：高达1280x1024@75Hz；</w:t>
            </w:r>
          </w:p>
          <w:p>
            <w:pPr>
              <w:jc w:val="left"/>
              <w:rPr>
                <w:rFonts w:hint="eastAsia" w:ascii="仿宋" w:hAnsi="仿宋" w:eastAsia="仿宋" w:cs="仿宋"/>
                <w:sz w:val="24"/>
                <w:szCs w:val="24"/>
              </w:rPr>
            </w:pPr>
            <w:r>
              <w:rPr>
                <w:rFonts w:hint="eastAsia" w:ascii="仿宋" w:hAnsi="仿宋" w:eastAsia="仿宋" w:cs="仿宋"/>
                <w:sz w:val="24"/>
                <w:szCs w:val="24"/>
              </w:rPr>
              <w:t>5.支持DDC、DDC2、DDC2B；</w:t>
            </w:r>
          </w:p>
          <w:p>
            <w:pPr>
              <w:jc w:val="left"/>
              <w:rPr>
                <w:rFonts w:hint="eastAsia" w:ascii="仿宋" w:hAnsi="仿宋" w:eastAsia="仿宋" w:cs="仿宋"/>
                <w:sz w:val="24"/>
                <w:szCs w:val="24"/>
              </w:rPr>
            </w:pPr>
            <w:r>
              <w:rPr>
                <w:rFonts w:hint="eastAsia" w:ascii="仿宋" w:hAnsi="仿宋" w:eastAsia="仿宋" w:cs="仿宋"/>
                <w:sz w:val="24"/>
                <w:szCs w:val="24"/>
              </w:rPr>
              <w:t>6.提供内建电源；</w:t>
            </w:r>
          </w:p>
          <w:p>
            <w:pPr>
              <w:jc w:val="left"/>
              <w:rPr>
                <w:rFonts w:hint="eastAsia" w:ascii="仿宋" w:hAnsi="仿宋" w:eastAsia="仿宋" w:cs="仿宋"/>
                <w:sz w:val="24"/>
                <w:szCs w:val="24"/>
              </w:rPr>
            </w:pPr>
            <w:r>
              <w:rPr>
                <w:rFonts w:hint="eastAsia" w:ascii="仿宋" w:hAnsi="仿宋" w:eastAsia="仿宋" w:cs="仿宋"/>
                <w:sz w:val="24"/>
                <w:szCs w:val="24"/>
              </w:rPr>
              <w:t>7.LCD屏幕DDC仿真功能-自动调整已连接的电脑视频设置，使信号输出最佳化；</w:t>
            </w:r>
          </w:p>
          <w:p>
            <w:pPr>
              <w:jc w:val="left"/>
              <w:rPr>
                <w:rFonts w:hint="eastAsia" w:ascii="仿宋" w:hAnsi="仿宋" w:eastAsia="仿宋" w:cs="仿宋"/>
                <w:sz w:val="24"/>
                <w:szCs w:val="24"/>
              </w:rPr>
            </w:pPr>
            <w:r>
              <w:rPr>
                <w:rFonts w:hint="eastAsia" w:ascii="仿宋" w:hAnsi="仿宋" w:eastAsia="仿宋" w:cs="仿宋"/>
                <w:sz w:val="24"/>
                <w:szCs w:val="24"/>
              </w:rPr>
              <w:t>8.支持多语音键盘输入。</w:t>
            </w:r>
          </w:p>
        </w:tc>
        <w:tc>
          <w:tcPr>
            <w:tcW w:w="78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660"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dxa"/>
            <w:shd w:val="clear" w:color="auto" w:fill="auto"/>
            <w:noWrap/>
            <w:vAlign w:val="center"/>
          </w:tcPr>
          <w:p>
            <w:pPr>
              <w:widowControl/>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（五）动环监控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监控主机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主要参数：</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1.多功能传感器数据采集口≧16个RJ45/AI；</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2.1个10/100M Base-T 协议自适应以太网网口；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3.含2个RJ45多功能智能设备数据采集口；1个接线端子多功能智能设备数据采集口； 1个标准RS-232串口；1个复位按钮；1个声光告警专用接口；4路控制输出；4路模拟量数据采集口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4.设备正常运行时：含状态指示灯，电源指示灯、运行指示灯、告警指示灯；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5.2个工作电源输入接口：AC220V，DC+48V；</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※6.要求对机房微模块内的动力设备、环境设备、安防设备统一监控，达到对微模块基础设施智能化监控管理的要求。采用专业设计的监控硬件,保证系统高性能工作,同时提供专用定制的微模块监控软件；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监控主机应采用标准19英寸机架式设计，应支持交流AC220V及DC+48V直流电源输入，标配≥16路RS485/IO，且为RJ45接口形式；提供≥4路输出12VDC@200mA有源DO控制接口，且有过流反接保护功能；提供≥4路4~20mA模拟量信号输入接口；提供≥1路声光报警专用接口；至少3种LED指示灯：电源指示、工作状态指示、告警指示等，便于维护人员巡视；需要提供实物照片进行佐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监控主机应采用嵌入式Linux系统，标准工业规格设计，且具有硬件看门狗电子线路功能，可靠性更高，不支持软件实现看门狗功能，使系统永不死机，并有故障自动恢复功能，断电自启动功能，做到无人值守；</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※9.微模块内为保证监控系统供电的可靠性，管理系统电源总线应具有热备份，具备支持热插拔，在线更换功能。</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监控系统</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1.可实现对配电、UPS、精密空调、视频监控、温湿度、烟雾、水浸等设备和环境进行集中监控和管理；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2.基于Web的远程管理功能，可通过短信、Email、APP等多种告警方式；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3.含UPS系统、空调制冷、配电系统、温湿度检测系统、视频录像系统、消防烟雾检测系统、漏水检测系统、门禁管理系统等设备授权/软件接口。</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监控模块</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1.智能监控系统，支持带网络通讯接口、RS232/RS422/RS485 通讯接口的 UPS、精密空调、发电机、新风系统等设备监控，产品采用嵌入式系统设计，与监控主机配合使用，也可方便接入到第三方系统中，产品安装调试简单；</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2支持网络通讯接口、RS232/RS422/RS485通讯接口；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3.提供1个复位按钮，可恢复到出厂设置；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4.内置上百种智能设备协议；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5.支持 HTTP、TCP、UDP、ARP、ICMP、TELNET 等多种协议；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6.提供Telnet、RS232控制台等多种配置方式；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7.提供1个复位按钮，可恢复到出厂设置；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8.串口速率：1200～19200bps，可设置；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9.提供电源指示灯和状态指示灯，通讯正常时状态灯闪烁；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10.通信距离：RS485/422 接口：建议300m内；RS232 接口：15m。</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触摸显示屏</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21.5寸电容触屏，安卓系统，四核以上，内存≧2G+16G。</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门楣LCD显示系统</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1.38寸LCD条形屏，安卓系统，四核以上，≧2G运行内存，≧8G内存；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2.每个端门配置1套；</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※3.可显示PUE值，温湿度、负载量等数据，具备联动告警功能、变换颜色、可编辑式欢迎语。</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温湿度传感器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1.温度测量范围：-10~70℃；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2.湿度测量范围：0~100%RH；</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3.温度测量误差：±0、5℃（25℃）；</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4.湿度测量误差：±5%（25℃）；</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5.供电电源：12VDC（6~15VDC）；</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6.通信接口：RS-485；</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7.外形尺寸：80mm*80mm*30mm；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8.安装方式：壁挂安装或吸顶安装；</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9.工作环境：-20℃~+80℃，10%~90%无结露。</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烟雾报警器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1.供电电压：直流12V；</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2.监控电流：＜8mA(12V)    火警电流：＜55mA(12V)；</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3.输出形式：继电器干接点输出；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4.报警音量：＞70dB（正前方1m处）；</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5.工作环境温度： -10～+50℃；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6.工作环境相对湿度：＜95%（40℃、无凝结）；</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7.外形尺寸：105mm×54mm （外径×高度）；</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8.壳体材料、颜色：ABS   白色；</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9.通讯接口：开关量；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10.安装方式：吸顶安装；</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11.光电式探测方式，数字智能程序分析技术，人性化设计接线方便，磁铁式测试功能，自动复位。</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漏水传感器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1.检测通道数: 1路；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2.线缆长度支持200m；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3.检测灵敏度: 可设定8种灵敏度；</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4.响应时间: &lt;3s；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5.继电器输出: 1路，触点容量 30VDC 1A；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6.检测水质: 普通自来水；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7.电源输入: 9～15VDC；</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8.工作电流: ≤0.1A；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9.外形尺寸（长*宽*高）: 88*37*59 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10.安装方式：DIN35mm导轨安装;</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11.工作环境: -10℃～50℃，10%～90%RH无结露。</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漏水绳</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1.漏水检测绳主要针对于水的检测，是灵敏度高的漏水检测绳。线缆为氟化聚合物结构，抗腐蚀，耐磨性高，最高工作温度75℃。一旦发现漏水，可精确定位；</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2.具备各种长度规格可供选择，可满足各种检测范围需要；漏水绳可重复使用，漏水排除以后，清理干净后，可重复使用，无需更换；</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3.检测线具有阻燃、防尘、防短路功能，无误报；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4.控制器提供DC/DC电源隔离，避免电源地线干扰影响检测，稳定性高；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5.提供1路检测线缆接口，可接入2芯专用漏水检测线缆或漏水电极片实现漏水检测功能；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6.实时响应快，响应时间&lt;2s；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7.监测范围广，最大检测距离可达200m；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8.检测灵敏度由拨码开关设定，可适应不同检测水质的漏水检测；</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9.提供告警声音输出，可由拨码开关开启或关闭；</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10.具有1路继电器输出，用于输出告警信号或泄漏控制；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11.具有2个LED状态指示，能直观了解漏液检测系统的工作状态；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12.外接端口具有EMC设计，抗干扰能力强，长期稳定性高。</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条</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声光报警器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1.工作电压：12VDC；</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2.工作电流：≤70mA；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3.声压指数：≧108dB。</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短信报警器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支持全网通（移动、联通、电信手机卡）SIM卡自备。</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摄像机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1.传感器类型：1/2.8英寸CMOS；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2.像素：≧200万；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3.最大分辨率：1920×1080；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4.最低照度：0.01Lux(彩色模式);0.001Lux(黑白模式);0Lux(补光灯开启)；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5.最大补光距离：50m（红外）；</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6.镜头类型：手动变焦；</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7.镜头焦距：2.8mm~12mm；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8.视频压缩标准：H.265；H.264；H.264B；MJPEG（仅辅码流支持）；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9.智能编码：H.264：支持H.265：支持；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10.宽动态：支持；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11.报警事件：无SD卡；SD卡空间不足；SD卡出错；网络断开；IP冲突；非法访问；动态检测；视频遮挡；音频异常侦测；虚焦侦测；外部报警；安全异常；</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12.接入标准：ONVIF（Profile S/Profile T）；CGI；GB/T28181；</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13.最大Micro SD卡：256GB；</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14.音频输入：1路（RCA头）；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15.音频输出：1路（RCA头）；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16.报警输入：1路（湿节点,支持直流3V~5V电位,5mA电流）；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17.报警输出：1路（湿节点,支持直流最大12V电位,0.3A电流）；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18.供电方式：DC12V/POE；</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19.防护等级：IP67。</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存储硬盘</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1.单硬盘容量：8TB；</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2.硬盘转速：7200RPM；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3.硬盘缓存：256MB；</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4.硬盘接口：SATA；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5.硬盘级别：企业级；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6.硬盘磁记录：CMR。</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录像机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1.主处理器：工业级嵌入式微控制器；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2.操作系统：嵌入式Linux操作系统；</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3.操作界面：WEB方式，本地GUI操作；</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4.接入路数≧32路；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5.硬盘接口：8个SATA，单盘最大16T。硬盘的最大容量随环境温度而变化。支持热插拔；</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6.分辨率：12MP、8MP、6MP、5MP、4MP、3MP、1080P、1.3MP、720P、D1；</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7.解码能力：2路12M@20fps;4路8M@30fps;6路5M@30fps;8路4M@30fps;11路3M@30fps;16路1080P@30fps;32路720P@30fps；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8.多路回放：最大支持16路回放；</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9.报警输入：16路；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10.报警输出：6路；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11.画面分割：VGA1/HDMI1: 1/4/8/9/16/25/36VGA2/HDMI2: 1/4/8/9/16；</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12.前智能分析：支持前智能人脸检测、人脸识别、视频结构化（人、车、非机动车）、周界防范；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13.音频输入：1路，RCA支持IPC复合音频输入；音频输出：2路，RCA支持语音对讲输出；HDMI接口：2个；VGA接口：2个；网络接口：2个RJ45 10/100/1000Mbps自适应以太网口；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14.人脸检测前智能性能（路数）：14路（1张/秒）；人脸识别前智能性能（路数）：14路（1张/秒）；结构化前智能性能（路数）：16路（1张/秒）。</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交换机（POE）</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1.交换容量≧48Gbps；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2.包转发率≧38Mpps；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3.端口≧24个10/100/1000Base-T以太网端口，支持POE供电。</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门禁控制器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1.控制箱尺寸： 273mm*228mm*65mm；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2.配套电源功率： 12VDC 4-7A；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3.读卡器输入格式：Wiegand 26；</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4.用户注册卡数量： 2万张卡权限；</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5.记录脱机存储数量： 10万条存储记录；</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6.功能：可以管两个门的进门刷卡和出门按钮，或者进出门都刷卡。</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指纹门禁机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1.指纹模板容量1500枚；</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2.记录容量≧100000条；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3.2.4寸彩屏；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4.指纹验证：1:1 or 1:N、支持密码输入；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5.输出：Wiegand 26、RS485；</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6.TCP/IP接口，U盘下载。</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ID卡</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ID卡，配套门禁机使用</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张</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PDU</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额定电流16A，8位，接线盒输入（无线缆），8位10A新国标插座输出，水平安装，电源指示灯；防雷可选。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监控电源盒</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主要选配安装门禁控制器，氛围灯控制继电器，天窗消防联动继电器、12V开关电源等。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21</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交换机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1.交换容量支持432Gbps/4.32Tbps；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2.包转发率支持87/166Mpps；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3.端口要求：48个10/100/1000Base-T以太网端口。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4.含4个千兆SFP光模块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套管、线缆、跳线、光模块等等安装辅材。</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安装调试，运送</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整体联调、设备硬件运送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实现动环系统对单个微模块内各种动力设备,环境设备及系统状态信息,报警信息等进行完整集中监控,并有良好的扩充性,实现跨区域集中监控管理。主要有智能设备的接入及监测，包括UPS、精密配电、精密空调；环境的接入及监测，包括温湿度、水浸检测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2.安防的接入及监测，包括视频、门禁等；消防的接入及监测，包括烟雾等；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3.相应联动设备，包括消防与天窗的联动，声光/氛围灯光告警的联动等。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二、UPS（不间断电源）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（一）主机/主机柜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UPS主机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1.三进三出纯在线双变换式产品，支持380/400/415V,50/60Hz电网体系，提供最佳的供电质量与负载保护。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优越的电气性能，整流器采用集成IGBT模块，自带PFC校正功能，输入功率因数高达0.99，整机效率大于95%，功率模块间环流小于3%，绿色环保，高效节能。功率模块控制采用独立数字化双DSP、32处理器，功率模块采用独立自主控制；且可以在线热插拨而不影响负载供电。</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※3.系统采用：LED+LCD彩色液晶触摸屏管理，LCD≥10英寸，全图形化视窗管理操作界面，简洁直观，能够同时提供图形显示和数字显示，适合使用者查看状态、数据和进行操作控制。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功率模块设计独立的液晶显示屏LCD+LED显示+按键，液晶显示屏需显示单个功率模块的输入电压、输入频率、输入电流、逆变电压、逆变电流、逆变频率、电池电压、电池电流、负载百分比等各种状态参数，方便操作人员观察模块运行状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※5.系统需具备关键元器件电容及风扇的实时情况分析，如运行时间及运行情况，提高系统可靠性。提供相关佐证材料。</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6.为了避免分散旁路存在的转旁路不同步、旁路容量减小、旁路电流不均衡等风险，要求采用集中更可靠、更稳定、过载能力更强的集中旁路。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7.静态旁路模块要求采用大功率SCR，杜绝采用小功率SCR+接触器方案。</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8.每个功率模块均配置电子机械双开关，功率模块在更换或者扩容时候对系统冲击更小，系统运行更为稳定，</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9.功率模块，监控、旁路模块均可抽屉式在线插拔，不影响整机系统运行。</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※10.功率模块具备智能ID识别，无需通过拨码或软件设置，减少人为操作错误造成系统不稳定。</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高性能智能调速风扇，风扇冗余设计，功率半载可冗余高防护等级风扇及功率模块独立风道设计，PCB板件设计与功率模块中散热元件分离，使风道更为通畅，灰尘不会掉落在PCB板件上面（不会导致PCB板件故障），极大提高环境适应性，减少关健部件积灰延长主机寿命。需提供相关得彩页证明文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※12.功率模块采用独特的风道设计，PCB板件设计与功率模块中散热元件分离，使风道更为通畅，减少关健部件积灰，延长主机寿命，极大提高环境适应性。需提供相关得彩页证明文件。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13.UPS需具备市电输入软启动功能,防止对电网的冲击. 无市电输入时，UPS具备电池冷启动功能，可在带载情况下，直接由电池启动。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14.完善的配电系统，可选双输入配电，标配旁路开关、输入开关、输出开关、维修开关方便用户安装维护，提供上下进线方式，便于用户接线。</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15.可设置无负载自动老化测试功能，在现场无负载的情况下，UPS能自动进行老化测试，节省验收时间及费用。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16.为提高UPS系统静态旁路的可靠性，静态旁路需采用为全功率可控硅器件，禁止采用并联接触器连接降低系统可靠性。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17.输出功率因数1.0，比传统的UPS多带25%负载，提高模块化UPS的利用率。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18.标配系统并机功能，系统可以支持4台并机扩容。需提供体现此功能设置界面截图，并现场验证。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19.标配铅酸蓄电池，兼容铁锂电池应用，提高模块化UPS的适用性。需提供体现此功能设置界面截图，并现场验证。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20.功率模块具有休眠设置功能；当负载低于冗余模块的容量时，可设置进入休眠功能。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21.高效经济运行模式（ECO）功能：负载由旁路供电，最高效率可达99%以上，减少能源损耗，输入电压或频率超出经济模式范围时，UPS自动切换到在线模式。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22.智能自动开机功能： UPS提供自动开机功能，即市电停电时间过长，电池放电至终止电压导致逆变器关机后，如市电恢复，经延时后，UPS会自动开机。自动启动延时过程中，UPS给电池充电，以防止市电再次停电给负载设备带来断电危险。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23.高可用的频率变换器模式：UPS设置为频率变换器模式后，输入源的频率在40Hz～70Hz不断变换的环境下，UPS可以提供50Hz或60Hz的稳定输出频率。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24.高可靠性双母线功能：UPS支持双母线系统，提高了供电系统的可靠性。构建双母线系统时需要将两台UPS的LBS信号电缆连接起来，并需要对系统软件进行相应配置。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25.触摸屏显示提供简体中文、繁体中文、英文三种语言显示，并可定制其他36个国家语言。</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26.EPO紧急电源关闭装置，当UPS遇到一些特殊状况时，如系统无法控制或遇到外来灾害时，可使逆变器立即停止运行。</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27.自动监测功能；UPS能够自动监测功率模块的增加和拔除。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28.具备实时远程同步监控功能，标配RS232和RS485通信接口，标配5路干接点接口及2个SNMP智能卡插槽。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29.功率模块单元均有配置独立的充电，避免充电单元的瓶颈风险，保证电池组的可靠充电。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30.电源系统中功率模块需采用MOS，IGBT开关器件的驱动电路模块，可提升系统的可靠性及稳定性。须提供国家相关部委出具的相关证书。</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31.电源系统中功率模块需采用正铉波直流量采样电路技术，可提升系统的可靠性及稳定性。须提供国家相关部委出具的相关证书。</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功率模块</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1.3U高、功率大于等于50kVA；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2.功率模块单元均有配置独立的屏幕，独立监控模块数据和状态，避免主机屏幕损坏或者失效，导致UPS关键数据无法查看，保障了UPS系统数据的及时性；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※3.每个功率模块带有整流、电池和逆变指示灯，直观明了显示出功率模块的运行状况。</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蓄电池</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1.阀控式铅酸蓄电池；</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2.满足机房所有设备后备时间2小时；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3.250A免维护铅酸电池；</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4.设计使用寿命不小于六年。</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320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蓄电池架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可放置40节12V250AH电池的定制型电池架。 可拆装式全开放式结构，安装检修方便，造型美观，曲线流畅，拆装方便； 箱体颜色：RAL9005,柜体承重满足40节12V 250AH蓄电池要求</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电池开关柜</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630A直流开关汇流箱，内含1个主开关630A直流专用开关，4个250A电池分组分开关；含汇流铜排，铜排载流量满足300KVA主机需求，铜排表面需使用热缩套管做好防护，柜体尺寸：800宽600深1600高，颜色RAL9005,前双开门，后封板，全正面维护</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电池内部连接线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40节250AH内部连接线。</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电池至开关柜连接线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185平方电池连接线，由电池连接到直接开关箱。</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（二）UPS输入柜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柜体</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1.柜体尺寸：定制，以整体美观度为准；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2.电源进线开关630A/4P PC级双电源转换开关，含UPS输入、旁路输入、维修旁路开关 630A/3P，空调电源开关32A/3P 20个；</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3.照明插座开关16A/1P，≧6个 B级防雷器；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4.含防雷保护开关；</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5.配置多功能电表，检测主路电压、电流、功率、电能等参数。</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面</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辅助材料费</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包含ATS转换开关、塑壳开关、空调开关、防雷器、宇控多功能表、熔断器、指示灯、电流互感器、线缆端子座、线缆端子座、端子、铜排等。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（三）UPS输出柜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柜体</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1.柜体尺寸：定制，以整体美观度为准；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2.电源开关630A/3P 1个，含4个微模块列头柜进线开关 200A/3P；</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3.C级防雷器，含防雷保护开关；</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4.配置多功能电表，检测主路电压、电流、功率、电能等参数。</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面</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辅助材料费</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包含ATS转换开关、塑壳开关、空调开关、防雷器、宇控多功能表、熔断器、指示灯、电流互感器、线缆端子座、线缆端子座、端子、铜排等。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UPS输入输出电缆</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4根240平方线缆加120平接地线缆集合成5芯电缆。</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95</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三、消防系统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贮存装置</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1.柜式七氟丙烷气体灭火装置，含药剂每瓶≧136KG；</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2.灭火形式：全淹没；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3.系统工作电压/电流：DC24V/1.5A；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4.灭火喷放时间：≦10s；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5.适用于电气火灾如：计算机房、通讯机房、测试中心、变配电室；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6.七氟丙烷自动灭火装置可扑灭A、B、C类火灾及电气火灾，能安全有效地使用在有人常驻的场所(在灭火剂喷放前人员需撤离防护区)；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7.产品需要通过国家固定灭火系统和耐火构件质量监督检验中心认证；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8.灭火系统区面积≦500²；</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9.灭火系统区保护容积≦1600³。</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贮存装置</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1.柜式七氟丙烷气体灭火装置，含药剂每瓶≧94KG；</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2.灭火形式：全淹没；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3.系统工作电压/电流：DC24V/1.5A；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4.灭火喷放时间：≦10s；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5.适用于电气火灾如：计算机房、通讯机房、测试中心、变配电室；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6.七氟丙烷自动灭火装置可扑灭A、B、C类火灾及电气火灾，能安全有效地使用在有人常驻的场所(在灭火剂喷放前人员需撤离防护区)；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7.产品需要通过国家固定灭火系统和耐火构件质量监督检验中心认证；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8.灭火系统区面积≦500²；</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9.灭火系统区保护容积≦1600³。</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碳钢风口、散流器、百叶窗</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机械式自动泄压装置，含墙洞开孔及修复。</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碳钢风口、散流器、百叶窗</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机械式自动泄压装置，含墙洞开孔及修复。</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碳钢风口、散流器、百叶窗</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机械式自动泄压装置，含墙洞开孔及修复。</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报警联动一体机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1.制功能的一体式单区气体灭火控制器，最大支持带载容量为80点；</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2.控制器具有报警信息重复报警回响功能,以提示用户尽快解决处理报警信息；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3.控制器具有设置不同时间段报警信息是否进行关联联动输出的功能,避免误喷事故发生；</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4.控制器内置WIFI无线通讯模块，可近距离通过手机端连接控制器热点，完成工程文件的下载、上传、升级程序，也可近距离通过手机端完成对控制器的查询、设置、安装等功能；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5.控制器采用数字总线通讯协议，报警响应快，具备抢占功能；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6.控制器采用阻燃等级为VO级的ABS材料机箱，外形简洁美观，科技感十足；</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7.控制器具有对输出线路与大地间的绝缘阻值进行实时检测的功能,当线路绝缘异常时可以进行报警提示；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8.可对接调度中心软件系统对噪声数据的接收、存储、显示、处理、统计等信息管理，对噪声排放单位的管理工作和进行特殊情况的监控中心预警， 使得用户可以方便的通过访问实时和历史数据。完成声环境的监督管理工作，软件系统拥有一个主账号，并且主账号可以建立多个子账号，同时在线查阅，分析，导出数据等工作；</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监测的气象要素有温度、湿度、风速、风向、气压、雨量、辐射、紫外线等，环境要素有PM2.5、PM10等。该设备系统为模块化设计，用户可根据需求进行灵活配置。通信接口采用RS485，标准Modbus协议及ASCII码协议。可集成太阳能供电系统，LED显示屏及GPRS无线传输模块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点型探测器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1.工作电压：总线24V；</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2.监视电流≤0.6mA；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3.报警电流≤1.8mA；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4.报警确认灯：红色，巡检时闪烁，报警时常亮；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5.温度：-10℃～+50℃；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6.相对湿度≤95%，不结露；</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7.含底座，声光，输入输出模块。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点型光电感温火灾探测器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1.监视电流≤0.6mA，报警电流≤1.8mA；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2.报警确认灯：红色，巡检时闪烁，报警时常亮；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3.使用环境：温度：-10℃～＋50℃；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4.相对湿度≤95％，不结露；</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5.编码方式：十进制电子编码；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6.外壳防护等级：IP33。</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紧急启停按钮</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紧急启动按钮</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声光报警器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二总线设备，电子编码，自适应工作模式，具有声和光的独立设置功能。需配1062项底座使用，编码型，配套底座。</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模块(模块箱）</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输入/输出模块；回路总线 ：L1、L2 两总线，无极性；外形尺寸：（长×宽×高）85mm×85mm×41mm。</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模块(模块箱）</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定制模块箱</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放气指示灯</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消防主机火灾报警气体灭火控制器联动联网型定制 放气指示灯</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配管</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JDG20明装配管，含相关配件，弯头吊杆。</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m</w:t>
            </w:r>
          </w:p>
        </w:tc>
        <w:tc>
          <w:tcPr>
            <w:tcW w:w="660" w:type="dxa"/>
            <w:shd w:val="clear" w:color="auto" w:fill="auto"/>
            <w:vAlign w:val="center"/>
          </w:tcPr>
          <w:p>
            <w:pPr>
              <w:jc w:val="right"/>
              <w:rPr>
                <w:rFonts w:hint="eastAsia" w:ascii="仿宋" w:hAnsi="仿宋" w:eastAsia="仿宋" w:cs="仿宋"/>
                <w:kern w:val="0"/>
                <w:sz w:val="24"/>
                <w:szCs w:val="24"/>
              </w:rPr>
            </w:pPr>
            <w:r>
              <w:rPr>
                <w:rFonts w:hint="eastAsia" w:ascii="仿宋" w:hAnsi="仿宋" w:eastAsia="仿宋" w:cs="仿宋"/>
                <w:kern w:val="0"/>
                <w:sz w:val="24"/>
                <w:szCs w:val="24"/>
              </w:rPr>
              <w:t>120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配线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NH-RVS2*1.5，防火阻燃，无氧铜，高导电率，低偏心率，抗老化。</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m</w:t>
            </w:r>
          </w:p>
        </w:tc>
        <w:tc>
          <w:tcPr>
            <w:tcW w:w="660" w:type="dxa"/>
            <w:shd w:val="clear" w:color="auto" w:fill="auto"/>
            <w:vAlign w:val="center"/>
          </w:tcPr>
          <w:p>
            <w:pPr>
              <w:jc w:val="right"/>
              <w:rPr>
                <w:rFonts w:hint="eastAsia" w:ascii="仿宋" w:hAnsi="仿宋" w:eastAsia="仿宋" w:cs="仿宋"/>
                <w:kern w:val="0"/>
                <w:sz w:val="24"/>
                <w:szCs w:val="24"/>
              </w:rPr>
            </w:pPr>
            <w:r>
              <w:rPr>
                <w:rFonts w:hint="eastAsia" w:ascii="仿宋" w:hAnsi="仿宋" w:eastAsia="仿宋" w:cs="仿宋"/>
                <w:kern w:val="0"/>
                <w:sz w:val="24"/>
                <w:szCs w:val="24"/>
              </w:rPr>
              <w:t>200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设备联网</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气体控制器与原火灾报警控制器联网</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接线盒</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86型明装金属镀锌加厚铁底盒CK接线盒20 25孔消防开关插座盒</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气体灭火系统装置调试</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机房内部所涉及到的消防系统联调</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四、机房室内装修部分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（一）天花吊顶工程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顶面处理</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1.天花板墙面用黑水泥混合胶水做抹平处理；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2.天花板墙面用黑水泥混合胶水做抹平处理，亚光；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3.做防静电处理，刷环氧防静电涂料一底二度。</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吊顶龙骨安装</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轻钢龙骨主规格在为601mm*27mm*0.63mm，副龙骨也是同样的规格（含接长件、金属吊件、金属挂件、水平连接件等配件）。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铝合金微孔方形吊顶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1.规格600*600*0.8mm；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2.光泽度好；平整度：小于2mm/平米；</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3.抗震性能好；防火性能达到A级；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4.防潮，耐用。板面形式：平面、冲孔；</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5.表面涂层：粉末静电喷涂，花纹样式颜色施工时由业主确定。</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顶面吊顶辅材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打吊筋，轻钢龙骨十字架膨胀螺栓固定，L型压边条。</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安装辅材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膨胀螺丝、固定螺丝、木方条及其他配件等。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（二）地面工程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防静电陶瓷静电地板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1.地板规格，600x600x40mm-45mm；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2.表面耐磨性强，硬度达到莫氏7度，无放射性元素，耐污染，易清理；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3.钢壳静电喷塑，采光、耐磨、装饰性强；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4.防火等级：A级；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5.四周支撑，安装方便，组装灵活，下部空间可用为空调通风，维修方便；</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6.采用全钢外壳结构，优质水泥填充，陶瓷、花岗石贴面，底面采用ST14拉伸板，表面选用SPCC硬质钢材，四周导电嵌条镀边。支座使用钢板压成型，丝杆高度可任意调节，横梁选用方管制作。</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防静电地板全钢支架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电地板支架可调节地板配件高架架空支撑脚oa网络加厚，适用于陶瓷防静电地板铺设。</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地面处理</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机房地面采用50mm厚C30细石混凝土找平，黑水泥混合胶水做抹平处理，表面防尘处理，刷环氧防静电涂料一底二度。</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踢脚线（不锈钢）</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高100mm，拉丝不锈钢，含基层。</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地板四周支撑</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4#冷热镀锌角钢固定焊接，50*5mm不锈钢压条收边处理。</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机房斜坡支架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移动式货物支架5#角钢焊接3.5mm花纹钢板封面制作，坡度小于15度，尺寸配套机房入口处踏步。</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安装辅材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膨胀螺丝、固定螺丝、木方条及其他配件等。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（三）墙柱面工程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墙面处理</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墙内腻子整体批刮2道，无机涂料三遍处理，亚光。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230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彩钢板贴面</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1.机房彩钢板机房墙板加岩棉加轻钢龙骨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2.单面，≧0.6mm彩钢板饰面，内衬12mmA级防火石膏板；</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3.隔热，隔音，防火，防水，吸音；</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4.色系定制；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5.防火等级：A级</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232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外窗封堵</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窗户用水泥加轻质砖做封堵，墙面用水泥砂浆做抹平处理，使用墙内腻子整体批刮2道，无机涂料三遍处理，亚光。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轻钢龙骨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C75，轻钢≧ 0.6mm厚，304不锈钢材质。</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232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岩棉</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环保防火保温隔音岩棉A级岩棉，防火、保温、吸音，50mm厚，导热系数≦0.036W/(m.k)</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232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防火玻璃</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1.单片成型，透视性极佳一般防火玻璃为双片以上成型，透视差；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2.耐高温，不炸裂，在1000C高温下可坚持90—120分钟不炸裂；</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3.增加外幕墙的防火功能—耐火性能良好，强度提高；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4.限制火灾的范围—避免火势的蔓延，抵御火焰及烟雾的侵入；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5.强度上更胜一筹—同样的厚度下，是浮法玻璃的6-12倍，是钢化玻璃2-3倍以上；</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6.紫外线照射下不发生变化—化学灌浆或夹层防火玻璃很快变成乳白色或产生气泡；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7.重量较轻—在保证强度的条件下，与钢化玻璃相比，可以减少玻璃的重量；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8.适应建筑设计的要求—在同样的风压下，能采用较薄的厚度或较大的面积设计；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9.易于安装—安装方法简单，同钢化玻璃接近；</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10.超厚防爆；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11.材料符合《建筑用安全玻璃 防火玻璃》GB15763.1-2001 《建筑玻璃技术应用规程》 JGJ1113-2003。</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保温棉</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1.厚度≧30mm，橡塑板（B1级防火），表面贴0.6mm隔热铝塑模；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2.高密度，隔热，保温，防水，防潮。</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安装辅材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焊条、切割片、油漆、膨胀螺丝、固定螺丝、玻璃胶、木工板及其他配件等。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墙体改造拆除等</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操作间、配电间、缓冲区隔断，卫生间改造以及侧面窗户封堵等。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（四）门窗工程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甲级钢质防火门(双门)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1.门框按现场实际情况可定制,包含防火门锁、拉手、闭门器、合页、门框等配件；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2.门框：采用优质配材（比冷轧钢板具有更强的耐腐蚀、防锈能力）或不锈钢板制作，内腹填实耐温1200℃以上的阻燃隔温材料，表面采用静电喷塑处理；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3.耐火极限：甲级≧1.2小时；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4.配件：选用防火专用配件，如防火锁、防火铰链、闭门器等，也可选用应急逃生锁、常开电磁门吸等；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5.隔音效果：具有良好的隔音效果，平均隔音RW&gt;=30dB。</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防爆玻璃门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操作间和配电间的玻璃门根据机房内结构定制。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机房门禁</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1.主处理器：高性能嵌入式处理器；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2.显示屏：8英寸LCD屏；屏幕类型：电容触摸屏；使用环境：室内;室外；Wi-Fi：支持；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3.广告播放：支持图文、视频广告播放；</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4.摄像头：1/2.7" 2MP CMOS高清宽动态双摄像头；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5.外壳材料：PC；远程验证：支持；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6.开门模式：支持远程/人脸识别/刷卡/密码/二维码开门模式支持组合开门模式设置；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7.黑白名单设定：支持；实时监控：支持；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8.多重认证：支持；WEB配置：支持；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9.主动注册：支持；人脸识别准确率：99.90%；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10.人脸识别速度：0.2s；用户容量：100000个用户；</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11.人脸容量：100000张；卡片容量：500000张；密码容量：100000个；</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12.存储记录数量：300000条开门记录；RS-485接口：1个；</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13.RS-232接口：1个；韦根接口：1路输入/输出；USB接口：1个USB2.0 接口；网络接口：1个10Mbps/100Mbps以太网口；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14.报警输入：2路（开关量）；报警输出：2路（继电器）；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15.报警联动：支持；开门按钮：1路；门状态检测：1路；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16.门锁控制：1路；防反潜：支持；防拆报警：支持；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17.胁迫报警：支持；门超时报警：支持；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18.非法闯入报警：支持；非法卡超次报警：支持；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19.产品尺寸：237.4mm×122.6.0mm×24.8mm。</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（五）基础工程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上走线架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下走线槽</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基础工程施工</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原食堂内器具拆除，基础改造，施工含墙体开孔，防火封堵，门洞修补等。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垃圾清运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原室内地板和卫生间处墙体及顶面原吊顶拆除建筑渣处理。</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（六）综合配电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强电列头柜市电输入电缆</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WDZB-YJV-4*95+1*50mm2铜缆</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机柜PDU输入电缆（主机房+运营商机房）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1.WDZB-YJV-3*4mm2铜缆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2.绝缘材料：聚氯乙烯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3.芯数：3</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4.电缆用于额定电压0.6/1，1.8/3，3.6，6/6，6/10，8.7/10，8.7/15，12/20，21/35，26/35KV输配电系统。</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灯具照明</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WDZB-BYJ-3*2.5mm2铜缆；含线路开关</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格栅平板灯</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1.灯具规格600mm*600mm，48W,照明度500lux</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2.光效：6000K</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3.材质：冷轧板，PC面框。</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应急格栅平板灯</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1.灯具规格600mm*600mm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2.光源类型：LED</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3.断电短时间可提供照明</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4.功率要求：最大瓦数：40-60W(含)</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安全出口指示灯</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1.消防许可，蓄能式消防应急标志疏散灯（安全应急灯与疏散标志灯一体式设计）；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2.照明时间大于90分钟。额定电压：AC220V/50HZ，主电功耗小于5w；</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3.应急光源种类：LED光源；符合GB17945-2010标准；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4.外壳IP30防护等级；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5.防火材质耐高温。</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接线、分线盒</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照明开关, 根据需要配置单开、双开、三开、单控、双控开关、含86底盒。</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二、三级插座</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二、三级插座(市电/UPS电)220V/10A，5孔。</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商用空调</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1.3P 节能 商用空调。≦2级能效；</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2.用于操作间；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3.含进排水、铜管、内外机机凳、延长组件等，铜管。</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配电室专用精密空调</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1.机房精密空调单台制冷量≥  30.4  kw，显冷量≥ 28.5  KW（测试条件：室内温度240C,相对湿度50%），单台空调机组送风量≥ 9520  m3/h；</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2.空调机组冷凝方式：  风冷；</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3.空调机组送回风方式：上送前回；</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4.空调机组尺寸≤880*1000*2000mm（长*宽*高）；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5.为保证具备一定的抗震性能，该系列产品通过抗震设防烈度为8度以上抗震性能检测，符合通信设备抗震性能检测标准；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6.精密空调机组具备制冷、加热、加湿、除湿等全部功能，应能按要求自动调节机房内温、湿度；</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7.温度调节范围：+15℃～+30℃，温度控制精度±1℃，温度变化率&lt; 5℃/小时,并不得结露。湿度调节范围：30%～70%。湿度控制精度：±5%RH；</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8.机组具有良好的保温隔热设计，具有防冷桥设计，门板内保温材料厚度不小于15mm； 箱体防冷桥因子达到TB1等级，箱体传热系数＜1.0W/㎡·K；</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9.机组密闭性好，在最大静压下，箱体变形率小于1mm/m，且机组漏风率≤1%；</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10.空调室内风机标准配置EC后倾式离心风机，直驱电机传动，便于维护，无皮带传动的能力损失及磨损；</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11.空调机组控制器具有良好电磁兼容性；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12.机组配置独立的微电脑控制器，具有真彩色显示屏，能显示温湿度曲线，提供屏幕显示照片，具有图形显示机组内各部件的运行状态的功能；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13.机组具有先进的报警功能以及自动保护、来电自动重启动等功能。机组故障告警记录≥10000条；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14.具有过压、欠压、漏水等报警及故障诊断、告警记录功能，具有自动保护、自动恢复、自动重启动等功能。控制系统具有多级密码保护并具备修改功能且对外开放其通信协议；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15.具备联动与群控功能，同一区域可以将不低于32套机组进行统一控制管理。每台机组控制器均可作为主控机组，控制功能包括：</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（1）备份：备份自动切换功能，当群组中机组发生故障时，备份机组自动投入运行，提高空调系统的可靠性；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（2）轮巡：定时切换备份机组；</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（3）层叠：根据机房内热负荷的变化,自动控制机房中空调机组的运行数量，及时响应需求，消除热点，达到节能的目的；</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（4）避免竞争运行：避免同一机房内多台空调机同时运行在相反的运行状态（制冷/加热、加湿/除湿），达到节能的目的。</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金属槽式桥架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按需定制，镀锌，含安装配件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金属软管</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Φ25mm 金属软管</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JDG25管</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JDG25mm镀锌钢管</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220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1.配套镀锌金属86底盒及附件；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2.供配电系统工程中所用(线槽、铜头、五指套、胶布、扎带)。</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（七）接地系统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铜排带</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按需定制紫铜排</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紫铜带</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按需定制紫铜带</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绝缘端子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6#槽钢螺栓与地面固定，紫铜排用固定螺栓支撑在槽钢上方、M8绝缘子、绝缘子固定螺丝等相关附件。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付</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等电位端子箱</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依现场安装实际定制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静电释放系统</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按需定制机房内模块化25个机柜冷通道接地线缆、配电间接地等。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辅件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固定螺丝/线耳/焊条/固定码/支架等。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（八）综合布线系统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6类双绞线（低烟无卤）</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1.六类非屏蔽电缆，23线规；</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2.CM护套，十字线对分隔条；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3.防火等级:LSZH;</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4.线规标准：23AWG;</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5.传输频率≧250MHz.</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箱/305米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理线器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钢制理线器板、1U、黑色，配套光纤理线架、网络理线架。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数据跳线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标准：YD/T 926.3，ISO/IEC 11801，ANSI/TIA - 568-C.2；原厂成型，100%测试，具有更高的可靠性和传输性能；导体: 多股绞合，软圆铜线；导体线规：23AWG；屏蔽方式: U/UTP；护套材料：PVC，护套外径：6.0±0.3mm；插头: RJ45，8P8C；线序：568B；插头护套： PVC；塑胶壳：透明聚碳酸酯；簧片材料：铜表面镀金；插拔次数：≥1000次；最高传输频率：250MHz，每个机架20根；</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光纤熔接</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光纤熔接、耦合器、接头等；</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批/芯</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LC光纤尾纤</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标准：YD/T1272，ISO/IEC 11801，ANSI/TIA-568-C.3；依据标准出厂前100%光学测试，性能优于国内和国际标准；高质量陶瓷插芯，插入损耗低，耐久性好；重复性，互换性，光学特性稳定；各种长度，多种类型的跳纤和双芯尾纤可供选择；单芯光缆护套外径：3mm；插入损耗（含重复性）：≤0.2dB；互换性：≤0.2dB；回波损耗：≥50dB（SM）,≥35dB（MM）；重复性≥1000次。</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光纤耦合器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标准：YD/T1272，ISO/IEC 11801，ANSI/TIA-568-C.3；材料：氧化锆陶瓷套管；插入损耗（含重复性）：≤0.2dB；重复性：≥1000次；互换性：≤0.2dB。</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LC单模光纤跳线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标准：YD/T1272，ISO/IEC 11801，ANSI/TIA-568-C.3；依据标准出厂前100%光学测试，性能优于国内和国际标准；高质量陶瓷插芯，插入损耗低，耐久性好；重复性，互换性，光学特性稳定；各种长度，多种类型的跳纤和双芯尾纤可供选择；单芯光缆护套外径：3mm；插入损耗（含重复性）：≤0.2dB；互换性：≤0.2dB；回波损耗：≥50dB（SM）,≥35dB（MM）；重复性≥1000次，单根光纤长3米，每个机架10根。</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金属软管</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1.金属软管，按需定制;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2.国标包塑金属软管;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3.内径≧25mm；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4.耐高温性强。</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150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钢制槽式桥架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300*100，含安装配件，黑色。</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辅材及施工</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工程所需要的其他所有设备、材料及附件，按需配置，国标；24口模块化配线架（含模块）、理线器、数据跳线、24芯单模光缆跳线、48芯室内万兆多模光纤、24口光纤配线架、光纤耦合器、网格式桥架（网线）、光纤熔接。</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五、新风系统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新风机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1、配装PM2.5控制器，精准测量室内PM2.5浓度，并自动调整新风风量以净化室内空气</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设备风量: 800m³/H;</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2标配粗效、中效、亚高效三级过滤露，更高洁净度，更长维护间隔时间(04E除外);档调速风机，三项风机需要选配调速组件:夜晶墙面控制器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选装件:网络型智能新风控制器(断电恢复自启动，RS485智能接口，节能温控设置，7*4时段任意工作模式设置)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3、三项风机选配调速组件：过滤器堵塞报警，高效电子净化单元、表冷器/电加热器/消声器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4、产品特点：</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引入洁净新风，保持室内正压，保持室内的高洁净度粗效、中效、亚高效、电子净化单元(选装) 组合型过滤器，容尘量大优质风机: 三速可调，风量大，噪音低，经久耐用;超薄卧式机型:适用于狭窄吊顶空间:持殊的结构强化消音设计，有效降低噪音35%:可实现新风与消防联动: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过滤器可以从两个方向上抽取</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新风机</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1、配装PM2.5控制器，精准测量室内PM2.5浓度，并自动调整新风风量以净化室内空气</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设备风量: 400m³/H;</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2标配粗效、中效、亚高效三级过滤露，更高洁净度，更长维护间隔时间(04E除外);档调速风机，三项风机需要选配调速组件:夜晶墙面控制器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选装件:网络型智能新风控制器(断电恢复自启动，RS485智能接口，节能温控设置，7*4时段任意工作模式设置)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3、三项风机选配调速组件：过滤器堵塞报警，高效电子净化单元、表冷器/电加热器/消声器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4、产品特点：</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引入洁净新风，保持室内正压，保持室内的高洁净度粗效、中效、亚高效、电子净化单元(选装) 组合型过滤器，容尘量大优质风机: 三速可调，风量大，噪音低，经久耐用;超薄卧式机型:适用于狭窄吊顶空间:持殊的结构强化消音设计，有效降低噪音35%:可实现新风与消防联动: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过滤器可以从两个方向上抽取</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排风70度防火阀</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1.24V控制电动防火阀400*200mm，平时常闭，接24V消防电源，给信号开启;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2.3消防不锈钢镀锌;</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3.规格尺寸按需定制。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新风单层百叶排风口</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新风管道制作根据机房整体结构定制新风口。</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排风单层百叶排风口</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新风管道制作根据机房整体结构定制排风口。</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主机房新风管道制作</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新风管道制作根据机房整体结构定制。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电池间新风管道制作</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新风管道制作根据机房整体结构定制。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安装及辅材</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2台新风机运送搬运等、硬件安装、新风机调试及配套辅材。</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六、网络、数据交换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left"/>
              <w:rPr>
                <w:rFonts w:hint="eastAsia" w:ascii="仿宋" w:hAnsi="仿宋" w:eastAsia="仿宋" w:cs="仿宋"/>
                <w:kern w:val="0"/>
                <w:sz w:val="24"/>
                <w:szCs w:val="24"/>
              </w:rPr>
            </w:pPr>
            <w:r>
              <w:rPr>
                <w:rFonts w:hint="eastAsia" w:ascii="仿宋" w:hAnsi="仿宋" w:eastAsia="仿宋" w:cs="仿宋"/>
                <w:kern w:val="0"/>
                <w:sz w:val="24"/>
                <w:szCs w:val="24"/>
              </w:rPr>
              <w:t>服务器汇聚交换机</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※交换容量≥2.56Tbps，包转发率≥1600Mpps；官网双值以小值为准；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MAC地址表&gt;=128K，提供证明材料；</w:t>
            </w:r>
          </w:p>
          <w:p>
            <w:pPr>
              <w:rPr>
                <w:rFonts w:hint="eastAsia" w:ascii="仿宋" w:hAnsi="仿宋" w:eastAsia="仿宋" w:cs="仿宋"/>
                <w:kern w:val="0"/>
                <w:sz w:val="24"/>
                <w:szCs w:val="24"/>
              </w:rPr>
            </w:pPr>
            <w:r>
              <w:rPr>
                <w:rFonts w:hint="eastAsia" w:ascii="仿宋" w:hAnsi="仿宋" w:eastAsia="仿宋" w:cs="仿宋"/>
                <w:kern w:val="0"/>
                <w:sz w:val="24"/>
                <w:szCs w:val="24"/>
              </w:rPr>
              <w:t>整机支持≥48个万兆光口，≥4个40G光口；</w:t>
            </w:r>
          </w:p>
          <w:p>
            <w:pPr>
              <w:rPr>
                <w:rFonts w:hint="eastAsia" w:ascii="仿宋" w:hAnsi="仿宋" w:eastAsia="仿宋" w:cs="仿宋"/>
                <w:kern w:val="0"/>
                <w:sz w:val="24"/>
                <w:szCs w:val="24"/>
              </w:rPr>
            </w:pPr>
            <w:r>
              <w:rPr>
                <w:rFonts w:hint="eastAsia" w:ascii="仿宋" w:hAnsi="仿宋" w:eastAsia="仿宋" w:cs="仿宋"/>
                <w:kern w:val="0"/>
                <w:sz w:val="24"/>
                <w:szCs w:val="24"/>
              </w:rPr>
              <w:t>支持ERPS功能，并且收敛时间小于50ms；</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w:t>
            </w:r>
          </w:p>
          <w:p>
            <w:pPr>
              <w:rPr>
                <w:rFonts w:hint="eastAsia" w:ascii="仿宋" w:hAnsi="仿宋" w:eastAsia="仿宋" w:cs="仿宋"/>
                <w:kern w:val="0"/>
                <w:sz w:val="24"/>
                <w:szCs w:val="24"/>
              </w:rPr>
            </w:pPr>
            <w:r>
              <w:rPr>
                <w:rFonts w:hint="eastAsia" w:ascii="仿宋" w:hAnsi="仿宋" w:eastAsia="仿宋" w:cs="仿宋"/>
                <w:kern w:val="0"/>
                <w:sz w:val="24"/>
                <w:szCs w:val="24"/>
              </w:rPr>
              <w:t>支持RIP、OSPF、ISIS、BGP等IPv4动态路由协议；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支持RIPng、OSPFv3、ISISv6、BGP4+等IPv6动态路由协议；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支持VxLAN二层和三层网关；</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支持VxLAN二层互通</w:t>
            </w:r>
          </w:p>
          <w:p>
            <w:pPr>
              <w:rPr>
                <w:rFonts w:hint="eastAsia" w:ascii="仿宋" w:hAnsi="仿宋" w:eastAsia="仿宋" w:cs="仿宋"/>
                <w:kern w:val="0"/>
                <w:sz w:val="24"/>
                <w:szCs w:val="24"/>
              </w:rPr>
            </w:pPr>
            <w:r>
              <w:rPr>
                <w:rFonts w:hint="eastAsia" w:ascii="仿宋" w:hAnsi="仿宋" w:eastAsia="仿宋" w:cs="仿宋"/>
                <w:kern w:val="0"/>
                <w:sz w:val="24"/>
                <w:szCs w:val="24"/>
              </w:rPr>
              <w:t>支持VxLAN集中式网关互通功能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支持EVPN分布式网关二三层互通功能；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支持整机最大路由地址表≥64K，提供第三方测试报告；</w:t>
            </w:r>
          </w:p>
          <w:p>
            <w:pPr>
              <w:rPr>
                <w:rFonts w:hint="eastAsia" w:ascii="仿宋" w:hAnsi="仿宋" w:eastAsia="仿宋" w:cs="仿宋"/>
                <w:kern w:val="0"/>
                <w:sz w:val="24"/>
                <w:szCs w:val="24"/>
              </w:rPr>
            </w:pPr>
            <w:r>
              <w:rPr>
                <w:rFonts w:hint="eastAsia" w:ascii="仿宋" w:hAnsi="仿宋" w:eastAsia="仿宋" w:cs="仿宋"/>
                <w:kern w:val="0"/>
                <w:sz w:val="24"/>
                <w:szCs w:val="24"/>
              </w:rPr>
              <w:t>支持MACsec功能，提供官网截图证明；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支持融合AC功能；</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能够扩展插槽支持防火墙、防病毒、网管等多种类型的业务插卡，提供官网选配界面截图证明；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节能环保 为节能环保考虑，要求提供设备功耗；</w:t>
            </w:r>
          </w:p>
          <w:p>
            <w:pPr>
              <w:rPr>
                <w:rFonts w:hint="eastAsia" w:ascii="仿宋" w:hAnsi="仿宋" w:eastAsia="仿宋" w:cs="仿宋"/>
                <w:kern w:val="0"/>
                <w:sz w:val="24"/>
                <w:szCs w:val="24"/>
              </w:rPr>
            </w:pPr>
            <w:r>
              <w:rPr>
                <w:rFonts w:hint="eastAsia" w:ascii="仿宋" w:hAnsi="仿宋" w:eastAsia="仿宋" w:cs="仿宋"/>
                <w:kern w:val="0"/>
                <w:sz w:val="24"/>
                <w:szCs w:val="24"/>
              </w:rPr>
              <w:t>工作环境 为保障设备环境适应能力，要求设备支持-5ºC～45ºC宽温工作；</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SR、MPLS缝接功能测试</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p>
            <w:pPr>
              <w:rPr>
                <w:rFonts w:hint="eastAsia" w:ascii="仿宋" w:hAnsi="仿宋" w:eastAsia="仿宋" w:cs="仿宋"/>
                <w:kern w:val="0"/>
                <w:sz w:val="24"/>
                <w:szCs w:val="24"/>
              </w:rPr>
            </w:pPr>
            <w:r>
              <w:rPr>
                <w:rFonts w:hint="eastAsia" w:ascii="仿宋" w:hAnsi="仿宋" w:eastAsia="仿宋" w:cs="仿宋"/>
                <w:kern w:val="0"/>
                <w:sz w:val="24"/>
                <w:szCs w:val="24"/>
              </w:rPr>
              <w:t>总共万兆多模光模块48块，与交换机同品牌。</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服务器汇聚交换机</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※交换容量≥2.56Tbps，包转发率≥1600Mpps；官网双值以小值为准；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MAC地址表&gt;=128K，提供证明材料；</w:t>
            </w:r>
          </w:p>
          <w:p>
            <w:pPr>
              <w:rPr>
                <w:rFonts w:hint="eastAsia" w:ascii="仿宋" w:hAnsi="仿宋" w:eastAsia="仿宋" w:cs="仿宋"/>
                <w:kern w:val="0"/>
                <w:sz w:val="24"/>
                <w:szCs w:val="24"/>
              </w:rPr>
            </w:pPr>
            <w:r>
              <w:rPr>
                <w:rFonts w:hint="eastAsia" w:ascii="仿宋" w:hAnsi="仿宋" w:eastAsia="仿宋" w:cs="仿宋"/>
                <w:kern w:val="0"/>
                <w:sz w:val="24"/>
                <w:szCs w:val="24"/>
              </w:rPr>
              <w:t>整机支持≥48个万兆光口，≥4个40G光口；</w:t>
            </w:r>
          </w:p>
          <w:p>
            <w:pPr>
              <w:rPr>
                <w:rFonts w:hint="eastAsia" w:ascii="仿宋" w:hAnsi="仿宋" w:eastAsia="仿宋" w:cs="仿宋"/>
                <w:kern w:val="0"/>
                <w:sz w:val="24"/>
                <w:szCs w:val="24"/>
              </w:rPr>
            </w:pPr>
            <w:r>
              <w:rPr>
                <w:rFonts w:hint="eastAsia" w:ascii="仿宋" w:hAnsi="仿宋" w:eastAsia="仿宋" w:cs="仿宋"/>
                <w:kern w:val="0"/>
                <w:sz w:val="24"/>
                <w:szCs w:val="24"/>
              </w:rPr>
              <w:t>支持ERPS功能，并且收敛时间小于50ms；</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w:t>
            </w:r>
          </w:p>
          <w:p>
            <w:pPr>
              <w:rPr>
                <w:rFonts w:hint="eastAsia" w:ascii="仿宋" w:hAnsi="仿宋" w:eastAsia="仿宋" w:cs="仿宋"/>
                <w:kern w:val="0"/>
                <w:sz w:val="24"/>
                <w:szCs w:val="24"/>
              </w:rPr>
            </w:pPr>
            <w:r>
              <w:rPr>
                <w:rFonts w:hint="eastAsia" w:ascii="仿宋" w:hAnsi="仿宋" w:eastAsia="仿宋" w:cs="仿宋"/>
                <w:kern w:val="0"/>
                <w:sz w:val="24"/>
                <w:szCs w:val="24"/>
              </w:rPr>
              <w:t>支持RIP、OSPF、ISIS、BGP等IPv4动态路由协议；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支持RIPng、OSPFv3、ISISv6、BGP4+等IPv6动态路由协议；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支持VxLAN二层和三层网关；</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支持VxLAN二层互通</w:t>
            </w:r>
          </w:p>
          <w:p>
            <w:pPr>
              <w:rPr>
                <w:rFonts w:hint="eastAsia" w:ascii="仿宋" w:hAnsi="仿宋" w:eastAsia="仿宋" w:cs="仿宋"/>
                <w:kern w:val="0"/>
                <w:sz w:val="24"/>
                <w:szCs w:val="24"/>
              </w:rPr>
            </w:pPr>
            <w:r>
              <w:rPr>
                <w:rFonts w:hint="eastAsia" w:ascii="仿宋" w:hAnsi="仿宋" w:eastAsia="仿宋" w:cs="仿宋"/>
                <w:kern w:val="0"/>
                <w:sz w:val="24"/>
                <w:szCs w:val="24"/>
              </w:rPr>
              <w:t>支持VxLAN集中式网关互通功能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支持EVPN分布式网关二三层互通功能；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支持整机最大路由地址表≥64K，提供第三方测试报告；</w:t>
            </w:r>
          </w:p>
          <w:p>
            <w:pPr>
              <w:rPr>
                <w:rFonts w:hint="eastAsia" w:ascii="仿宋" w:hAnsi="仿宋" w:eastAsia="仿宋" w:cs="仿宋"/>
                <w:kern w:val="0"/>
                <w:sz w:val="24"/>
                <w:szCs w:val="24"/>
              </w:rPr>
            </w:pPr>
            <w:r>
              <w:rPr>
                <w:rFonts w:hint="eastAsia" w:ascii="仿宋" w:hAnsi="仿宋" w:eastAsia="仿宋" w:cs="仿宋"/>
                <w:kern w:val="0"/>
                <w:sz w:val="24"/>
                <w:szCs w:val="24"/>
              </w:rPr>
              <w:t>支持MACsec功能，提供官网截图证明；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支持融合AC功能；</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能够扩展插槽支持防火墙、防病毒、网管等多种类型的业务插卡，提供官网选配界面截图证明；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节能环保 为节能环保考虑，要求提供设备功耗；</w:t>
            </w:r>
          </w:p>
          <w:p>
            <w:pPr>
              <w:rPr>
                <w:rFonts w:hint="eastAsia" w:ascii="仿宋" w:hAnsi="仿宋" w:eastAsia="仿宋" w:cs="仿宋"/>
                <w:kern w:val="0"/>
                <w:sz w:val="24"/>
                <w:szCs w:val="24"/>
              </w:rPr>
            </w:pPr>
            <w:r>
              <w:rPr>
                <w:rFonts w:hint="eastAsia" w:ascii="仿宋" w:hAnsi="仿宋" w:eastAsia="仿宋" w:cs="仿宋"/>
                <w:kern w:val="0"/>
                <w:sz w:val="24"/>
                <w:szCs w:val="24"/>
              </w:rPr>
              <w:t>工作环境 为保障设备环境适应能力，要求设备支持-5ºC～45ºC宽温工作；</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SR、MPLS缝接功能测试</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p>
            <w:pPr>
              <w:rPr>
                <w:rFonts w:hint="eastAsia" w:ascii="仿宋" w:hAnsi="仿宋" w:eastAsia="仿宋" w:cs="仿宋"/>
                <w:kern w:val="0"/>
                <w:sz w:val="24"/>
                <w:szCs w:val="24"/>
              </w:rPr>
            </w:pPr>
            <w:r>
              <w:rPr>
                <w:rFonts w:hint="eastAsia" w:ascii="仿宋" w:hAnsi="仿宋" w:eastAsia="仿宋" w:cs="仿宋"/>
                <w:kern w:val="0"/>
                <w:sz w:val="24"/>
                <w:szCs w:val="24"/>
              </w:rPr>
              <w:t>总共万兆多模光模块48块，与交换机同品牌。</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服务器接入交换机2</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交换容量≥736Gbps，包转发率≥252Mpps；官网双值以小值为准；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端口形态：支持≥48个GE端口，≥4个万兆SFP+口，1个slot ，支持模块化双电源；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支持三层VxLAN及IPv6；支持CPU保护功能</w:t>
            </w:r>
          </w:p>
          <w:p>
            <w:pPr>
              <w:rPr>
                <w:rFonts w:hint="eastAsia" w:ascii="仿宋" w:hAnsi="仿宋" w:eastAsia="仿宋" w:cs="仿宋"/>
                <w:kern w:val="0"/>
                <w:sz w:val="24"/>
                <w:szCs w:val="24"/>
              </w:rPr>
            </w:pPr>
            <w:r>
              <w:rPr>
                <w:rFonts w:hint="eastAsia" w:ascii="仿宋" w:hAnsi="仿宋" w:eastAsia="仿宋" w:cs="仿宋"/>
                <w:kern w:val="0"/>
                <w:sz w:val="24"/>
                <w:szCs w:val="24"/>
              </w:rPr>
              <w:t>支持IPv4静态路由、RIP V1/V2、OSPF、BGP、ISIS；</w:t>
            </w:r>
          </w:p>
          <w:p>
            <w:pPr>
              <w:rPr>
                <w:rFonts w:hint="eastAsia" w:ascii="仿宋" w:hAnsi="仿宋" w:eastAsia="仿宋" w:cs="仿宋"/>
                <w:kern w:val="0"/>
                <w:sz w:val="24"/>
                <w:szCs w:val="24"/>
              </w:rPr>
            </w:pPr>
            <w:r>
              <w:rPr>
                <w:rFonts w:hint="eastAsia" w:ascii="仿宋" w:hAnsi="仿宋" w:eastAsia="仿宋" w:cs="仿宋"/>
                <w:kern w:val="0"/>
                <w:sz w:val="24"/>
                <w:szCs w:val="24"/>
              </w:rPr>
              <w:t>支持IPv6静态路由、RIPng、OSPFv3、BGP4+、ISISv6；</w:t>
            </w:r>
          </w:p>
          <w:p>
            <w:pPr>
              <w:rPr>
                <w:rFonts w:hint="eastAsia" w:ascii="仿宋" w:hAnsi="仿宋" w:eastAsia="仿宋" w:cs="仿宋"/>
                <w:kern w:val="0"/>
                <w:sz w:val="24"/>
                <w:szCs w:val="24"/>
              </w:rPr>
            </w:pPr>
            <w:r>
              <w:rPr>
                <w:rFonts w:hint="eastAsia" w:ascii="仿宋" w:hAnsi="仿宋" w:eastAsia="仿宋" w:cs="仿宋"/>
                <w:kern w:val="0"/>
                <w:sz w:val="24"/>
                <w:szCs w:val="24"/>
              </w:rPr>
              <w:t>支持IPv4和IPv6环境下的策略路由；</w:t>
            </w:r>
          </w:p>
          <w:p>
            <w:pPr>
              <w:rPr>
                <w:rFonts w:hint="eastAsia" w:ascii="仿宋" w:hAnsi="仿宋" w:eastAsia="仿宋" w:cs="仿宋"/>
                <w:kern w:val="0"/>
                <w:sz w:val="24"/>
                <w:szCs w:val="24"/>
              </w:rPr>
            </w:pPr>
            <w:r>
              <w:rPr>
                <w:rFonts w:hint="eastAsia" w:ascii="仿宋" w:hAnsi="仿宋" w:eastAsia="仿宋" w:cs="仿宋"/>
                <w:kern w:val="0"/>
                <w:sz w:val="24"/>
                <w:szCs w:val="24"/>
              </w:rPr>
              <w:t>支持IPv6手动隧道、6to4隧道和ISATAP隧道；</w:t>
            </w:r>
          </w:p>
          <w:p>
            <w:pPr>
              <w:rPr>
                <w:rFonts w:hint="eastAsia" w:ascii="仿宋" w:hAnsi="仿宋" w:eastAsia="仿宋" w:cs="仿宋"/>
                <w:kern w:val="0"/>
                <w:sz w:val="24"/>
                <w:szCs w:val="24"/>
              </w:rPr>
            </w:pPr>
            <w:r>
              <w:rPr>
                <w:rFonts w:hint="eastAsia" w:ascii="仿宋" w:hAnsi="仿宋" w:eastAsia="仿宋" w:cs="仿宋"/>
                <w:kern w:val="0"/>
                <w:sz w:val="24"/>
                <w:szCs w:val="24"/>
              </w:rPr>
              <w:t>支持二层VxLAN、三层VxLAN，支持EVPN，提供权威第三方机构的检测报告；</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支持支持IGMP v1/v2/v3，MLD v1/v2，IGMP Snooping v1/v2/v3等组播基本协议；</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SR等功能；</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支持多种类型插卡和安全插卡，提供官网选配信息证明；</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万兆多模光模块</w:t>
            </w:r>
          </w:p>
        </w:tc>
        <w:tc>
          <w:tcPr>
            <w:tcW w:w="4205" w:type="dxa"/>
            <w:shd w:val="clear" w:color="auto" w:fill="auto"/>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万兆多模光模块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万兆单模10KM光模块</w:t>
            </w:r>
          </w:p>
        </w:tc>
        <w:tc>
          <w:tcPr>
            <w:tcW w:w="4205" w:type="dxa"/>
            <w:shd w:val="clear" w:color="auto" w:fill="auto"/>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万兆单模10KM光模块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服务器汇聚交换机</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※交换容量≥2.56Tbps，包转发率≥1600Mpps；官网双值以小值为准；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MAC地址表&gt;=128K，提供证明材料；</w:t>
            </w:r>
          </w:p>
          <w:p>
            <w:pPr>
              <w:rPr>
                <w:rFonts w:hint="eastAsia" w:ascii="仿宋" w:hAnsi="仿宋" w:eastAsia="仿宋" w:cs="仿宋"/>
                <w:kern w:val="0"/>
                <w:sz w:val="24"/>
                <w:szCs w:val="24"/>
              </w:rPr>
            </w:pPr>
            <w:r>
              <w:rPr>
                <w:rFonts w:hint="eastAsia" w:ascii="仿宋" w:hAnsi="仿宋" w:eastAsia="仿宋" w:cs="仿宋"/>
                <w:kern w:val="0"/>
                <w:sz w:val="24"/>
                <w:szCs w:val="24"/>
              </w:rPr>
              <w:t>整机支持≥48个万兆光口，≥4个40G光口；</w:t>
            </w:r>
          </w:p>
          <w:p>
            <w:pPr>
              <w:rPr>
                <w:rFonts w:hint="eastAsia" w:ascii="仿宋" w:hAnsi="仿宋" w:eastAsia="仿宋" w:cs="仿宋"/>
                <w:kern w:val="0"/>
                <w:sz w:val="24"/>
                <w:szCs w:val="24"/>
              </w:rPr>
            </w:pPr>
            <w:r>
              <w:rPr>
                <w:rFonts w:hint="eastAsia" w:ascii="仿宋" w:hAnsi="仿宋" w:eastAsia="仿宋" w:cs="仿宋"/>
                <w:kern w:val="0"/>
                <w:sz w:val="24"/>
                <w:szCs w:val="24"/>
              </w:rPr>
              <w:t>支持ERPS功能，并且收敛时间小于50ms；</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w:t>
            </w:r>
          </w:p>
          <w:p>
            <w:pPr>
              <w:rPr>
                <w:rFonts w:hint="eastAsia" w:ascii="仿宋" w:hAnsi="仿宋" w:eastAsia="仿宋" w:cs="仿宋"/>
                <w:kern w:val="0"/>
                <w:sz w:val="24"/>
                <w:szCs w:val="24"/>
              </w:rPr>
            </w:pPr>
            <w:r>
              <w:rPr>
                <w:rFonts w:hint="eastAsia" w:ascii="仿宋" w:hAnsi="仿宋" w:eastAsia="仿宋" w:cs="仿宋"/>
                <w:kern w:val="0"/>
                <w:sz w:val="24"/>
                <w:szCs w:val="24"/>
              </w:rPr>
              <w:t>支持RIP、OSPF、ISIS、BGP等IPv4动态路由协议；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支持RIPng、OSPFv3、ISISv6、BGP4+等IPv6动态路由协议；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支持VxLAN二层和三层网关；</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支持VxLAN二层互通</w:t>
            </w:r>
          </w:p>
          <w:p>
            <w:pPr>
              <w:rPr>
                <w:rFonts w:hint="eastAsia" w:ascii="仿宋" w:hAnsi="仿宋" w:eastAsia="仿宋" w:cs="仿宋"/>
                <w:kern w:val="0"/>
                <w:sz w:val="24"/>
                <w:szCs w:val="24"/>
              </w:rPr>
            </w:pPr>
            <w:r>
              <w:rPr>
                <w:rFonts w:hint="eastAsia" w:ascii="仿宋" w:hAnsi="仿宋" w:eastAsia="仿宋" w:cs="仿宋"/>
                <w:kern w:val="0"/>
                <w:sz w:val="24"/>
                <w:szCs w:val="24"/>
              </w:rPr>
              <w:t>支持VxLAN集中式网关互通功能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支持EVPN分布式网关二三层互通功能；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支持整机最大路由地址表≥64K，提供第三方测试报告；</w:t>
            </w:r>
          </w:p>
          <w:p>
            <w:pPr>
              <w:rPr>
                <w:rFonts w:hint="eastAsia" w:ascii="仿宋" w:hAnsi="仿宋" w:eastAsia="仿宋" w:cs="仿宋"/>
                <w:kern w:val="0"/>
                <w:sz w:val="24"/>
                <w:szCs w:val="24"/>
              </w:rPr>
            </w:pPr>
            <w:r>
              <w:rPr>
                <w:rFonts w:hint="eastAsia" w:ascii="仿宋" w:hAnsi="仿宋" w:eastAsia="仿宋" w:cs="仿宋"/>
                <w:kern w:val="0"/>
                <w:sz w:val="24"/>
                <w:szCs w:val="24"/>
              </w:rPr>
              <w:t>支持MACsec功能，提供官网截图证明；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支持融合AC功能；</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能够扩展插槽支持防火墙、防病毒、网管等多种类型的业务插卡，提供官网选配界面截图证明；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节能环保 为节能环保考虑，要求提供设备功耗；</w:t>
            </w:r>
          </w:p>
          <w:p>
            <w:pPr>
              <w:rPr>
                <w:rFonts w:hint="eastAsia" w:ascii="仿宋" w:hAnsi="仿宋" w:eastAsia="仿宋" w:cs="仿宋"/>
                <w:kern w:val="0"/>
                <w:sz w:val="24"/>
                <w:szCs w:val="24"/>
              </w:rPr>
            </w:pPr>
            <w:r>
              <w:rPr>
                <w:rFonts w:hint="eastAsia" w:ascii="仿宋" w:hAnsi="仿宋" w:eastAsia="仿宋" w:cs="仿宋"/>
                <w:kern w:val="0"/>
                <w:sz w:val="24"/>
                <w:szCs w:val="24"/>
              </w:rPr>
              <w:t>工作环境 为保障设备环境适应能力，要求设备支持-5ºC～45ºC宽温工作；</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SR、MPLS缝接功能测试</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p>
            <w:pPr>
              <w:rPr>
                <w:rFonts w:hint="eastAsia" w:ascii="仿宋" w:hAnsi="仿宋" w:eastAsia="仿宋" w:cs="仿宋"/>
                <w:kern w:val="0"/>
                <w:sz w:val="24"/>
                <w:szCs w:val="24"/>
              </w:rPr>
            </w:pPr>
            <w:r>
              <w:rPr>
                <w:rFonts w:hint="eastAsia" w:ascii="仿宋" w:hAnsi="仿宋" w:eastAsia="仿宋" w:cs="仿宋"/>
                <w:kern w:val="0"/>
                <w:sz w:val="24"/>
                <w:szCs w:val="24"/>
              </w:rPr>
              <w:t>总共万兆多模光模块48块，与交换机同品牌。</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服务器汇聚交换机</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※交换容量≥2.56Tbps，包转发率≥1600Mpps；官网双值以小值为准；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MAC地址表&gt;=128K，提供证明材料；</w:t>
            </w:r>
          </w:p>
          <w:p>
            <w:pPr>
              <w:rPr>
                <w:rFonts w:hint="eastAsia" w:ascii="仿宋" w:hAnsi="仿宋" w:eastAsia="仿宋" w:cs="仿宋"/>
                <w:kern w:val="0"/>
                <w:sz w:val="24"/>
                <w:szCs w:val="24"/>
              </w:rPr>
            </w:pPr>
            <w:r>
              <w:rPr>
                <w:rFonts w:hint="eastAsia" w:ascii="仿宋" w:hAnsi="仿宋" w:eastAsia="仿宋" w:cs="仿宋"/>
                <w:kern w:val="0"/>
                <w:sz w:val="24"/>
                <w:szCs w:val="24"/>
              </w:rPr>
              <w:t>整机支持≥48个万兆光口，≥4个40G光口；</w:t>
            </w:r>
          </w:p>
          <w:p>
            <w:pPr>
              <w:rPr>
                <w:rFonts w:hint="eastAsia" w:ascii="仿宋" w:hAnsi="仿宋" w:eastAsia="仿宋" w:cs="仿宋"/>
                <w:kern w:val="0"/>
                <w:sz w:val="24"/>
                <w:szCs w:val="24"/>
              </w:rPr>
            </w:pPr>
            <w:r>
              <w:rPr>
                <w:rFonts w:hint="eastAsia" w:ascii="仿宋" w:hAnsi="仿宋" w:eastAsia="仿宋" w:cs="仿宋"/>
                <w:kern w:val="0"/>
                <w:sz w:val="24"/>
                <w:szCs w:val="24"/>
              </w:rPr>
              <w:t>支持ERPS功能，并且收敛时间小于50ms；</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w:t>
            </w:r>
          </w:p>
          <w:p>
            <w:pPr>
              <w:rPr>
                <w:rFonts w:hint="eastAsia" w:ascii="仿宋" w:hAnsi="仿宋" w:eastAsia="仿宋" w:cs="仿宋"/>
                <w:kern w:val="0"/>
                <w:sz w:val="24"/>
                <w:szCs w:val="24"/>
              </w:rPr>
            </w:pPr>
            <w:r>
              <w:rPr>
                <w:rFonts w:hint="eastAsia" w:ascii="仿宋" w:hAnsi="仿宋" w:eastAsia="仿宋" w:cs="仿宋"/>
                <w:kern w:val="0"/>
                <w:sz w:val="24"/>
                <w:szCs w:val="24"/>
              </w:rPr>
              <w:t>支持RIP、OSPF、ISIS、BGP等IPv4动态路由协议；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支持RIPng、OSPFv3、ISISv6、BGP4+等IPv6动态路由协议；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支持VxLAN二层和三层网关；</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支持VxLAN二层互通</w:t>
            </w:r>
          </w:p>
          <w:p>
            <w:pPr>
              <w:rPr>
                <w:rFonts w:hint="eastAsia" w:ascii="仿宋" w:hAnsi="仿宋" w:eastAsia="仿宋" w:cs="仿宋"/>
                <w:kern w:val="0"/>
                <w:sz w:val="24"/>
                <w:szCs w:val="24"/>
              </w:rPr>
            </w:pPr>
            <w:r>
              <w:rPr>
                <w:rFonts w:hint="eastAsia" w:ascii="仿宋" w:hAnsi="仿宋" w:eastAsia="仿宋" w:cs="仿宋"/>
                <w:kern w:val="0"/>
                <w:sz w:val="24"/>
                <w:szCs w:val="24"/>
              </w:rPr>
              <w:t>支持VxLAN集中式网关互通功能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支持EVPN分布式网关二三层互通功能；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支持整机最大路由地址表≥64K，提供第三方测试报告；</w:t>
            </w:r>
          </w:p>
          <w:p>
            <w:pPr>
              <w:rPr>
                <w:rFonts w:hint="eastAsia" w:ascii="仿宋" w:hAnsi="仿宋" w:eastAsia="仿宋" w:cs="仿宋"/>
                <w:kern w:val="0"/>
                <w:sz w:val="24"/>
                <w:szCs w:val="24"/>
              </w:rPr>
            </w:pPr>
            <w:r>
              <w:rPr>
                <w:rFonts w:hint="eastAsia" w:ascii="仿宋" w:hAnsi="仿宋" w:eastAsia="仿宋" w:cs="仿宋"/>
                <w:kern w:val="0"/>
                <w:sz w:val="24"/>
                <w:szCs w:val="24"/>
              </w:rPr>
              <w:t>支持MACsec功能，提供官网截图证明；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支持融合AC功能；</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能够扩展插槽支持防火墙、防病毒、网管等多种类型的业务插卡，提供官网选配界面截图证明；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节能环保 为节能环保考虑，要求提供设备功耗；</w:t>
            </w:r>
          </w:p>
          <w:p>
            <w:pPr>
              <w:rPr>
                <w:rFonts w:hint="eastAsia" w:ascii="仿宋" w:hAnsi="仿宋" w:eastAsia="仿宋" w:cs="仿宋"/>
                <w:kern w:val="0"/>
                <w:sz w:val="24"/>
                <w:szCs w:val="24"/>
              </w:rPr>
            </w:pPr>
            <w:r>
              <w:rPr>
                <w:rFonts w:hint="eastAsia" w:ascii="仿宋" w:hAnsi="仿宋" w:eastAsia="仿宋" w:cs="仿宋"/>
                <w:kern w:val="0"/>
                <w:sz w:val="24"/>
                <w:szCs w:val="24"/>
              </w:rPr>
              <w:t>工作环境 为保障设备环境适应能力，要求设备支持-5ºC～45ºC宽温工作；</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SR、MPLS缝接功能测试</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p>
            <w:pPr>
              <w:rPr>
                <w:rFonts w:hint="eastAsia" w:ascii="仿宋" w:hAnsi="仿宋" w:eastAsia="仿宋" w:cs="仿宋"/>
                <w:kern w:val="0"/>
                <w:sz w:val="24"/>
                <w:szCs w:val="24"/>
              </w:rPr>
            </w:pPr>
            <w:r>
              <w:rPr>
                <w:rFonts w:hint="eastAsia" w:ascii="仿宋" w:hAnsi="仿宋" w:eastAsia="仿宋" w:cs="仿宋"/>
                <w:kern w:val="0"/>
                <w:sz w:val="24"/>
                <w:szCs w:val="24"/>
              </w:rPr>
              <w:t>总共万兆多模光模块48块，与交换机同品牌。</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服务器接入交换机2</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交换容量≥736Gbps，包转发率≥252Mpps；官网双值以小值为准；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端口形态：支持≥48个GE端口，≥4个万兆SFP+口，1个slot ，支持模块化双电源；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支持三层VxLAN及IPv6；支持CPU保护功能</w:t>
            </w:r>
          </w:p>
          <w:p>
            <w:pPr>
              <w:rPr>
                <w:rFonts w:hint="eastAsia" w:ascii="仿宋" w:hAnsi="仿宋" w:eastAsia="仿宋" w:cs="仿宋"/>
                <w:kern w:val="0"/>
                <w:sz w:val="24"/>
                <w:szCs w:val="24"/>
              </w:rPr>
            </w:pPr>
            <w:r>
              <w:rPr>
                <w:rFonts w:hint="eastAsia" w:ascii="仿宋" w:hAnsi="仿宋" w:eastAsia="仿宋" w:cs="仿宋"/>
                <w:kern w:val="0"/>
                <w:sz w:val="24"/>
                <w:szCs w:val="24"/>
              </w:rPr>
              <w:t>支持IPv4静态路由、RIP V1/V2、OSPF、BGP、ISIS；</w:t>
            </w:r>
          </w:p>
          <w:p>
            <w:pPr>
              <w:rPr>
                <w:rFonts w:hint="eastAsia" w:ascii="仿宋" w:hAnsi="仿宋" w:eastAsia="仿宋" w:cs="仿宋"/>
                <w:kern w:val="0"/>
                <w:sz w:val="24"/>
                <w:szCs w:val="24"/>
              </w:rPr>
            </w:pPr>
            <w:r>
              <w:rPr>
                <w:rFonts w:hint="eastAsia" w:ascii="仿宋" w:hAnsi="仿宋" w:eastAsia="仿宋" w:cs="仿宋"/>
                <w:kern w:val="0"/>
                <w:sz w:val="24"/>
                <w:szCs w:val="24"/>
              </w:rPr>
              <w:t>支持IPv6静态路由、RIPng、OSPFv3、BGP4+、ISISv6；</w:t>
            </w:r>
          </w:p>
          <w:p>
            <w:pPr>
              <w:rPr>
                <w:rFonts w:hint="eastAsia" w:ascii="仿宋" w:hAnsi="仿宋" w:eastAsia="仿宋" w:cs="仿宋"/>
                <w:kern w:val="0"/>
                <w:sz w:val="24"/>
                <w:szCs w:val="24"/>
              </w:rPr>
            </w:pPr>
            <w:r>
              <w:rPr>
                <w:rFonts w:hint="eastAsia" w:ascii="仿宋" w:hAnsi="仿宋" w:eastAsia="仿宋" w:cs="仿宋"/>
                <w:kern w:val="0"/>
                <w:sz w:val="24"/>
                <w:szCs w:val="24"/>
              </w:rPr>
              <w:t>支持IPv4和IPv6环境下的策略路由；</w:t>
            </w:r>
          </w:p>
          <w:p>
            <w:pPr>
              <w:rPr>
                <w:rFonts w:hint="eastAsia" w:ascii="仿宋" w:hAnsi="仿宋" w:eastAsia="仿宋" w:cs="仿宋"/>
                <w:kern w:val="0"/>
                <w:sz w:val="24"/>
                <w:szCs w:val="24"/>
              </w:rPr>
            </w:pPr>
            <w:r>
              <w:rPr>
                <w:rFonts w:hint="eastAsia" w:ascii="仿宋" w:hAnsi="仿宋" w:eastAsia="仿宋" w:cs="仿宋"/>
                <w:kern w:val="0"/>
                <w:sz w:val="24"/>
                <w:szCs w:val="24"/>
              </w:rPr>
              <w:t>支持IPv6手动隧道、6to4隧道和ISATAP隧道；</w:t>
            </w:r>
          </w:p>
          <w:p>
            <w:pPr>
              <w:rPr>
                <w:rFonts w:hint="eastAsia" w:ascii="仿宋" w:hAnsi="仿宋" w:eastAsia="仿宋" w:cs="仿宋"/>
                <w:kern w:val="0"/>
                <w:sz w:val="24"/>
                <w:szCs w:val="24"/>
              </w:rPr>
            </w:pPr>
            <w:r>
              <w:rPr>
                <w:rFonts w:hint="eastAsia" w:ascii="仿宋" w:hAnsi="仿宋" w:eastAsia="仿宋" w:cs="仿宋"/>
                <w:kern w:val="0"/>
                <w:sz w:val="24"/>
                <w:szCs w:val="24"/>
              </w:rPr>
              <w:t>支持二层VxLAN、三层VxLAN，支持EVPN，提供权威第三方机构的检测报告；</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支持支持IGMP v1/v2/v3，MLD v1/v2，IGMP Snooping v1/v2/v3等组播基本协议；</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SR等功能；</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支持多种类型插卡和安全插卡，提供官网选配信息证明；</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万兆多模光模块</w:t>
            </w:r>
          </w:p>
        </w:tc>
        <w:tc>
          <w:tcPr>
            <w:tcW w:w="4205" w:type="dxa"/>
            <w:shd w:val="clear" w:color="auto" w:fill="auto"/>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万兆多模光模块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万兆单模10KM光模块</w:t>
            </w:r>
          </w:p>
        </w:tc>
        <w:tc>
          <w:tcPr>
            <w:tcW w:w="4205" w:type="dxa"/>
            <w:shd w:val="clear" w:color="auto" w:fill="auto"/>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万兆单模10KM光模块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服务器汇聚交换机</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※交换容量≥2.56Tbps，包转发率≥1600Mpps；官网双值以小值为准；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MAC地址表&gt;=128K，提供证明材料；</w:t>
            </w:r>
          </w:p>
          <w:p>
            <w:pPr>
              <w:rPr>
                <w:rFonts w:hint="eastAsia" w:ascii="仿宋" w:hAnsi="仿宋" w:eastAsia="仿宋" w:cs="仿宋"/>
                <w:kern w:val="0"/>
                <w:sz w:val="24"/>
                <w:szCs w:val="24"/>
              </w:rPr>
            </w:pPr>
            <w:r>
              <w:rPr>
                <w:rFonts w:hint="eastAsia" w:ascii="仿宋" w:hAnsi="仿宋" w:eastAsia="仿宋" w:cs="仿宋"/>
                <w:kern w:val="0"/>
                <w:sz w:val="24"/>
                <w:szCs w:val="24"/>
              </w:rPr>
              <w:t>整机支持≥48个万兆光口，≥4个40G光口；</w:t>
            </w:r>
          </w:p>
          <w:p>
            <w:pPr>
              <w:rPr>
                <w:rFonts w:hint="eastAsia" w:ascii="仿宋" w:hAnsi="仿宋" w:eastAsia="仿宋" w:cs="仿宋"/>
                <w:kern w:val="0"/>
                <w:sz w:val="24"/>
                <w:szCs w:val="24"/>
              </w:rPr>
            </w:pPr>
            <w:r>
              <w:rPr>
                <w:rFonts w:hint="eastAsia" w:ascii="仿宋" w:hAnsi="仿宋" w:eastAsia="仿宋" w:cs="仿宋"/>
                <w:kern w:val="0"/>
                <w:sz w:val="24"/>
                <w:szCs w:val="24"/>
              </w:rPr>
              <w:t>支持ERPS功能，并且收敛时间小于50ms；</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w:t>
            </w:r>
          </w:p>
          <w:p>
            <w:pPr>
              <w:rPr>
                <w:rFonts w:hint="eastAsia" w:ascii="仿宋" w:hAnsi="仿宋" w:eastAsia="仿宋" w:cs="仿宋"/>
                <w:kern w:val="0"/>
                <w:sz w:val="24"/>
                <w:szCs w:val="24"/>
              </w:rPr>
            </w:pPr>
            <w:r>
              <w:rPr>
                <w:rFonts w:hint="eastAsia" w:ascii="仿宋" w:hAnsi="仿宋" w:eastAsia="仿宋" w:cs="仿宋"/>
                <w:kern w:val="0"/>
                <w:sz w:val="24"/>
                <w:szCs w:val="24"/>
              </w:rPr>
              <w:t>支持RIP、OSPF、ISIS、BGP等IPv4动态路由协议；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支持RIPng、OSPFv3、ISISv6、BGP4+等IPv6动态路由协议；</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支持VxLAN二层和三层网关；</w:t>
            </w:r>
          </w:p>
          <w:p>
            <w:pPr>
              <w:rPr>
                <w:rFonts w:hint="eastAsia" w:ascii="仿宋" w:hAnsi="仿宋" w:eastAsia="仿宋" w:cs="仿宋"/>
                <w:kern w:val="0"/>
                <w:sz w:val="24"/>
                <w:szCs w:val="24"/>
              </w:rPr>
            </w:pPr>
            <w:r>
              <w:rPr>
                <w:rFonts w:hint="eastAsia" w:ascii="仿宋" w:hAnsi="仿宋" w:eastAsia="仿宋" w:cs="仿宋"/>
                <w:kern w:val="0"/>
                <w:sz w:val="24"/>
                <w:szCs w:val="24"/>
              </w:rPr>
              <w:t>支持VxLAN二层互通</w:t>
            </w:r>
          </w:p>
          <w:p>
            <w:pPr>
              <w:rPr>
                <w:rFonts w:hint="eastAsia" w:ascii="仿宋" w:hAnsi="仿宋" w:eastAsia="仿宋" w:cs="仿宋"/>
                <w:kern w:val="0"/>
                <w:sz w:val="24"/>
                <w:szCs w:val="24"/>
              </w:rPr>
            </w:pPr>
            <w:r>
              <w:rPr>
                <w:rFonts w:hint="eastAsia" w:ascii="仿宋" w:hAnsi="仿宋" w:eastAsia="仿宋" w:cs="仿宋"/>
                <w:kern w:val="0"/>
                <w:sz w:val="24"/>
                <w:szCs w:val="24"/>
              </w:rPr>
              <w:t>支持VxLAN集中式网关互通功能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支持EVPN分布式网关二三层互通功能；</w:t>
            </w:r>
          </w:p>
          <w:p>
            <w:pPr>
              <w:rPr>
                <w:rFonts w:hint="eastAsia" w:ascii="仿宋" w:hAnsi="仿宋" w:eastAsia="仿宋" w:cs="仿宋"/>
                <w:kern w:val="0"/>
                <w:sz w:val="24"/>
                <w:szCs w:val="24"/>
              </w:rPr>
            </w:pPr>
            <w:r>
              <w:rPr>
                <w:rFonts w:hint="eastAsia" w:ascii="仿宋" w:hAnsi="仿宋" w:eastAsia="仿宋" w:cs="仿宋"/>
                <w:kern w:val="0"/>
                <w:sz w:val="24"/>
                <w:szCs w:val="24"/>
              </w:rPr>
              <w:t>支持整机最大路由地址表≥64K，提供第三方测试报告；</w:t>
            </w:r>
          </w:p>
          <w:p>
            <w:pPr>
              <w:rPr>
                <w:rFonts w:hint="eastAsia" w:ascii="仿宋" w:hAnsi="仿宋" w:eastAsia="仿宋" w:cs="仿宋"/>
                <w:kern w:val="0"/>
                <w:sz w:val="24"/>
                <w:szCs w:val="24"/>
              </w:rPr>
            </w:pPr>
            <w:r>
              <w:rPr>
                <w:rFonts w:hint="eastAsia" w:ascii="仿宋" w:hAnsi="仿宋" w:eastAsia="仿宋" w:cs="仿宋"/>
                <w:kern w:val="0"/>
                <w:sz w:val="24"/>
                <w:szCs w:val="24"/>
              </w:rPr>
              <w:t>支持MACsec功能，提供官网截图证明；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支持融合AC功能；</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能够扩展插槽支持防火墙、防病毒、网管等多种类型的业务插卡，提供官网选配界面截图证明；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节能环保 为节能环保考虑，要求提供设备功耗；</w:t>
            </w:r>
          </w:p>
          <w:p>
            <w:pPr>
              <w:rPr>
                <w:rFonts w:hint="eastAsia" w:ascii="仿宋" w:hAnsi="仿宋" w:eastAsia="仿宋" w:cs="仿宋"/>
                <w:kern w:val="0"/>
                <w:sz w:val="24"/>
                <w:szCs w:val="24"/>
              </w:rPr>
            </w:pPr>
            <w:r>
              <w:rPr>
                <w:rFonts w:hint="eastAsia" w:ascii="仿宋" w:hAnsi="仿宋" w:eastAsia="仿宋" w:cs="仿宋"/>
                <w:kern w:val="0"/>
                <w:sz w:val="24"/>
                <w:szCs w:val="24"/>
              </w:rPr>
              <w:t>工作环境 为保障设备环境适应能力，要求设备支持-5ºC～45ºC宽温工作；</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SR、MPLS缝接功能测试</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p>
            <w:pPr>
              <w:rPr>
                <w:rFonts w:hint="eastAsia" w:ascii="仿宋" w:hAnsi="仿宋" w:eastAsia="仿宋" w:cs="仿宋"/>
                <w:kern w:val="0"/>
                <w:sz w:val="24"/>
                <w:szCs w:val="24"/>
              </w:rPr>
            </w:pPr>
            <w:r>
              <w:rPr>
                <w:rFonts w:hint="eastAsia" w:ascii="仿宋" w:hAnsi="仿宋" w:eastAsia="仿宋" w:cs="仿宋"/>
                <w:kern w:val="0"/>
                <w:sz w:val="24"/>
                <w:szCs w:val="24"/>
              </w:rPr>
              <w:t>总共万兆多模光模块48块，与交换机同品牌。</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690"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服务器接入交换机2</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交换容量≥736Gbps，包转发率≥252Mpps；官网双值以小值为准；</w:t>
            </w:r>
          </w:p>
          <w:p>
            <w:pPr>
              <w:rPr>
                <w:rFonts w:hint="eastAsia" w:ascii="仿宋" w:hAnsi="仿宋" w:eastAsia="仿宋" w:cs="仿宋"/>
                <w:kern w:val="0"/>
                <w:sz w:val="24"/>
                <w:szCs w:val="24"/>
              </w:rPr>
            </w:pPr>
            <w:r>
              <w:rPr>
                <w:rFonts w:hint="eastAsia" w:ascii="仿宋" w:hAnsi="仿宋" w:eastAsia="仿宋" w:cs="仿宋"/>
                <w:kern w:val="0"/>
                <w:sz w:val="24"/>
                <w:szCs w:val="24"/>
              </w:rPr>
              <w:t>端口形态：支持≥48个GE端口，≥4个万兆SFP+口，1个slot ，支持模块化双电源；</w:t>
            </w:r>
          </w:p>
          <w:p>
            <w:pPr>
              <w:rPr>
                <w:rFonts w:hint="eastAsia" w:ascii="仿宋" w:hAnsi="仿宋" w:eastAsia="仿宋" w:cs="仿宋"/>
                <w:kern w:val="0"/>
                <w:sz w:val="24"/>
                <w:szCs w:val="24"/>
              </w:rPr>
            </w:pPr>
            <w:r>
              <w:rPr>
                <w:rFonts w:hint="eastAsia" w:ascii="仿宋" w:hAnsi="仿宋" w:eastAsia="仿宋" w:cs="仿宋"/>
                <w:kern w:val="0"/>
                <w:sz w:val="24"/>
                <w:szCs w:val="24"/>
              </w:rPr>
              <w:t>支持三层VxLAN及IPv6；支持CPU保护功能</w:t>
            </w:r>
          </w:p>
          <w:p>
            <w:pPr>
              <w:rPr>
                <w:rFonts w:hint="eastAsia" w:ascii="仿宋" w:hAnsi="仿宋" w:eastAsia="仿宋" w:cs="仿宋"/>
                <w:kern w:val="0"/>
                <w:sz w:val="24"/>
                <w:szCs w:val="24"/>
              </w:rPr>
            </w:pPr>
            <w:r>
              <w:rPr>
                <w:rFonts w:hint="eastAsia" w:ascii="仿宋" w:hAnsi="仿宋" w:eastAsia="仿宋" w:cs="仿宋"/>
                <w:kern w:val="0"/>
                <w:sz w:val="24"/>
                <w:szCs w:val="24"/>
              </w:rPr>
              <w:t>支持IPv4静态路由、RIP V1/V2、OSPF、BGP、ISIS；</w:t>
            </w:r>
          </w:p>
          <w:p>
            <w:pPr>
              <w:rPr>
                <w:rFonts w:hint="eastAsia" w:ascii="仿宋" w:hAnsi="仿宋" w:eastAsia="仿宋" w:cs="仿宋"/>
                <w:kern w:val="0"/>
                <w:sz w:val="24"/>
                <w:szCs w:val="24"/>
              </w:rPr>
            </w:pPr>
            <w:r>
              <w:rPr>
                <w:rFonts w:hint="eastAsia" w:ascii="仿宋" w:hAnsi="仿宋" w:eastAsia="仿宋" w:cs="仿宋"/>
                <w:kern w:val="0"/>
                <w:sz w:val="24"/>
                <w:szCs w:val="24"/>
              </w:rPr>
              <w:t>支持IPv6静态路由、RIPng、OSPFv3、BGP4+、ISISv6；</w:t>
            </w:r>
          </w:p>
          <w:p>
            <w:pPr>
              <w:rPr>
                <w:rFonts w:hint="eastAsia" w:ascii="仿宋" w:hAnsi="仿宋" w:eastAsia="仿宋" w:cs="仿宋"/>
                <w:kern w:val="0"/>
                <w:sz w:val="24"/>
                <w:szCs w:val="24"/>
              </w:rPr>
            </w:pPr>
            <w:r>
              <w:rPr>
                <w:rFonts w:hint="eastAsia" w:ascii="仿宋" w:hAnsi="仿宋" w:eastAsia="仿宋" w:cs="仿宋"/>
                <w:kern w:val="0"/>
                <w:sz w:val="24"/>
                <w:szCs w:val="24"/>
              </w:rPr>
              <w:t>支持IPv4和IPv6环境下的策略路由；</w:t>
            </w:r>
          </w:p>
          <w:p>
            <w:pPr>
              <w:rPr>
                <w:rFonts w:hint="eastAsia" w:ascii="仿宋" w:hAnsi="仿宋" w:eastAsia="仿宋" w:cs="仿宋"/>
                <w:kern w:val="0"/>
                <w:sz w:val="24"/>
                <w:szCs w:val="24"/>
              </w:rPr>
            </w:pPr>
            <w:r>
              <w:rPr>
                <w:rFonts w:hint="eastAsia" w:ascii="仿宋" w:hAnsi="仿宋" w:eastAsia="仿宋" w:cs="仿宋"/>
                <w:kern w:val="0"/>
                <w:sz w:val="24"/>
                <w:szCs w:val="24"/>
              </w:rPr>
              <w:t>支持IPv6手动隧道、6to4隧道和ISATAP隧道；</w:t>
            </w:r>
          </w:p>
          <w:p>
            <w:pPr>
              <w:rPr>
                <w:rFonts w:hint="eastAsia" w:ascii="仿宋" w:hAnsi="仿宋" w:eastAsia="仿宋" w:cs="仿宋"/>
                <w:kern w:val="0"/>
                <w:sz w:val="24"/>
                <w:szCs w:val="24"/>
              </w:rPr>
            </w:pPr>
            <w:r>
              <w:rPr>
                <w:rFonts w:hint="eastAsia" w:ascii="仿宋" w:hAnsi="仿宋" w:eastAsia="仿宋" w:cs="仿宋"/>
                <w:kern w:val="0"/>
                <w:sz w:val="24"/>
                <w:szCs w:val="24"/>
              </w:rPr>
              <w:t>支持二层VxLAN、三层VxLAN，支持EVPN，提供权威第三方机构的检测报告；</w:t>
            </w:r>
          </w:p>
          <w:p>
            <w:pPr>
              <w:rPr>
                <w:rFonts w:hint="eastAsia" w:ascii="仿宋" w:hAnsi="仿宋" w:eastAsia="仿宋" w:cs="仿宋"/>
                <w:kern w:val="0"/>
                <w:sz w:val="24"/>
                <w:szCs w:val="24"/>
              </w:rPr>
            </w:pPr>
            <w:r>
              <w:rPr>
                <w:rFonts w:hint="eastAsia" w:ascii="仿宋" w:hAnsi="仿宋" w:eastAsia="仿宋" w:cs="仿宋"/>
                <w:kern w:val="0"/>
                <w:sz w:val="24"/>
                <w:szCs w:val="24"/>
              </w:rPr>
              <w:t>能够扩展插槽支持防火墙、网管等多种类型的业务插卡，提供官网选配界面截图证明；</w:t>
            </w:r>
          </w:p>
          <w:p>
            <w:pPr>
              <w:rPr>
                <w:rFonts w:hint="eastAsia" w:ascii="仿宋" w:hAnsi="仿宋" w:eastAsia="仿宋" w:cs="仿宋"/>
                <w:kern w:val="0"/>
                <w:sz w:val="24"/>
                <w:szCs w:val="24"/>
              </w:rPr>
            </w:pPr>
            <w:r>
              <w:rPr>
                <w:rFonts w:hint="eastAsia" w:ascii="仿宋" w:hAnsi="仿宋" w:eastAsia="仿宋" w:cs="仿宋"/>
                <w:kern w:val="0"/>
                <w:sz w:val="24"/>
                <w:szCs w:val="24"/>
              </w:rPr>
              <w:t>支持支持IGMP v1/v2/v3，MLD v1/v2，IGMP Snooping v1/v2/v3等组播基本协议；</w:t>
            </w:r>
          </w:p>
          <w:p>
            <w:pPr>
              <w:rPr>
                <w:rFonts w:hint="eastAsia" w:ascii="仿宋" w:hAnsi="仿宋" w:eastAsia="仿宋" w:cs="仿宋"/>
                <w:kern w:val="0"/>
                <w:sz w:val="24"/>
                <w:szCs w:val="24"/>
              </w:rPr>
            </w:pPr>
            <w:r>
              <w:rPr>
                <w:rFonts w:hint="eastAsia" w:ascii="仿宋" w:hAnsi="仿宋" w:eastAsia="仿宋" w:cs="仿宋"/>
                <w:kern w:val="0"/>
                <w:sz w:val="24"/>
                <w:szCs w:val="24"/>
              </w:rPr>
              <w:t>支持MPLS L2VPN、MPLS L3VPN、MPLS SR等功能；</w:t>
            </w:r>
          </w:p>
          <w:p>
            <w:pPr>
              <w:rPr>
                <w:rFonts w:hint="eastAsia" w:ascii="仿宋" w:hAnsi="仿宋" w:eastAsia="仿宋" w:cs="仿宋"/>
                <w:kern w:val="0"/>
                <w:sz w:val="24"/>
                <w:szCs w:val="24"/>
              </w:rPr>
            </w:pPr>
            <w:r>
              <w:rPr>
                <w:rFonts w:hint="eastAsia" w:ascii="仿宋" w:hAnsi="仿宋" w:eastAsia="仿宋" w:cs="仿宋"/>
                <w:kern w:val="0"/>
                <w:sz w:val="24"/>
                <w:szCs w:val="24"/>
              </w:rPr>
              <w:t>支持中文管理界面、WEB管理接口、SNMP v1/v2/v3；</w:t>
            </w:r>
          </w:p>
          <w:p>
            <w:pPr>
              <w:rPr>
                <w:rFonts w:hint="eastAsia" w:ascii="仿宋" w:hAnsi="仿宋" w:eastAsia="仿宋" w:cs="仿宋"/>
                <w:kern w:val="0"/>
                <w:sz w:val="24"/>
                <w:szCs w:val="24"/>
              </w:rPr>
            </w:pPr>
            <w:r>
              <w:rPr>
                <w:rFonts w:hint="eastAsia" w:ascii="仿宋" w:hAnsi="仿宋" w:eastAsia="仿宋" w:cs="仿宋"/>
                <w:kern w:val="0"/>
                <w:sz w:val="24"/>
                <w:szCs w:val="24"/>
              </w:rPr>
              <w:t>提供信产部入网证；</w:t>
            </w:r>
          </w:p>
          <w:p>
            <w:pPr>
              <w:rPr>
                <w:rFonts w:hint="eastAsia" w:ascii="仿宋" w:hAnsi="仿宋" w:eastAsia="仿宋" w:cs="仿宋"/>
                <w:kern w:val="0"/>
                <w:sz w:val="24"/>
                <w:szCs w:val="24"/>
              </w:rPr>
            </w:pPr>
            <w:r>
              <w:rPr>
                <w:rFonts w:hint="eastAsia" w:ascii="仿宋" w:hAnsi="仿宋" w:eastAsia="仿宋" w:cs="仿宋"/>
                <w:kern w:val="0"/>
                <w:sz w:val="24"/>
                <w:szCs w:val="24"/>
              </w:rPr>
              <w:t>支持多种类型插卡和安全插卡，提供官网选配信息证明；</w:t>
            </w:r>
          </w:p>
          <w:p>
            <w:pPr>
              <w:rPr>
                <w:rFonts w:hint="eastAsia" w:ascii="仿宋" w:hAnsi="仿宋" w:eastAsia="仿宋" w:cs="仿宋"/>
                <w:kern w:val="0"/>
                <w:sz w:val="24"/>
                <w:szCs w:val="24"/>
              </w:rPr>
            </w:pPr>
            <w:r>
              <w:rPr>
                <w:rFonts w:hint="eastAsia" w:ascii="仿宋" w:hAnsi="仿宋" w:eastAsia="仿宋" w:cs="仿宋"/>
                <w:kern w:val="0"/>
                <w:sz w:val="24"/>
                <w:szCs w:val="24"/>
              </w:rPr>
              <w:t>※提供制造厂商授权书和售后服务承诺书原件.</w:t>
            </w:r>
          </w:p>
          <w:p>
            <w:pPr>
              <w:rPr>
                <w:rFonts w:hint="eastAsia" w:ascii="仿宋" w:hAnsi="仿宋" w:eastAsia="仿宋" w:cs="仿宋"/>
                <w:kern w:val="0"/>
                <w:sz w:val="24"/>
                <w:szCs w:val="24"/>
              </w:rPr>
            </w:pPr>
            <w:r>
              <w:rPr>
                <w:rFonts w:hint="eastAsia" w:ascii="仿宋" w:hAnsi="仿宋" w:eastAsia="仿宋" w:cs="仿宋"/>
                <w:kern w:val="0"/>
                <w:sz w:val="24"/>
                <w:szCs w:val="24"/>
              </w:rPr>
              <w:t>※为降低运维难度，保证整体网络稳定性，要求与核心交换机2同品牌</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安全服务系统</w:t>
            </w:r>
          </w:p>
        </w:tc>
        <w:tc>
          <w:tcPr>
            <w:tcW w:w="4205" w:type="dxa"/>
            <w:shd w:val="clear" w:color="auto" w:fill="auto"/>
          </w:tcPr>
          <w:p>
            <w:pPr>
              <w:jc w:val="left"/>
              <w:rPr>
                <w:rFonts w:hint="eastAsia" w:ascii="仿宋" w:hAnsi="仿宋" w:eastAsia="仿宋" w:cs="仿宋"/>
                <w:kern w:val="0"/>
                <w:sz w:val="24"/>
                <w:szCs w:val="24"/>
              </w:rPr>
            </w:pPr>
            <w:r>
              <w:rPr>
                <w:rFonts w:hint="eastAsia" w:ascii="仿宋" w:hAnsi="仿宋" w:eastAsia="仿宋" w:cs="仿宋"/>
                <w:kern w:val="0"/>
                <w:sz w:val="24"/>
                <w:szCs w:val="24"/>
              </w:rPr>
              <w:t>该产品由前置机和后置机组成。前置机支持用户管理、访问权限设置等功能，后置机支持资源管理和发布等功能。管理员通过B/S方式进行管理，可配置访问控制策略、管理用户、查看日志等。产品采用串联方式部署在用户和受保护的资源之间，根据管理员下发的访问控制策略控制用户访问资源的范围。（提供权威机构检测报告证明文件并加盖原厂公章）；分别配置≥6个千兆电口，≥2个万兆光口；稳定性运行时间(MTBF)&gt;50,000小时，并发用户数量≥10000个，每秒钟传输数据量≥2Gbps，最大传输延时&lt;2s；10KB以下的数据可以达到每秒2000的并发请求数；单次请求或响应最大长度：10M；请求响应时间：≤1秒；</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1、支持FTP、POP3、SMTP、SOAP1.1/1.2、WSDL2.0等多种访问协议；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2、支持主流数据库服务协议、文件服务协议、应用服务协议的识别和过滤；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3、支持实时请求命令与响应数据交换；</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4、支持对请求命令与响应的参数类型、长度等进行安全格式检查；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5、支持对请求命令与响应内容进行关键字过滤；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6、支持对请求命令与响应内容进行病毒查杀；</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7、支持输入数据和输出数据可进行任意格式间的转换 (结构化的XML、非XML或Java数据任意组合)，从而可快速集成异构应用；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8、支持将源客户端的邮件收发请求交换至目标端邮件服务器，同时将目标端邮件服务器的应答返回至客户端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9、可进行 API 协议转换，前端API用户可对后端Web资源进行访问、API 反向代理；可进行 Token 身份认证、数据格式检查、关键字过滤、请求报文完整性验证；可配置 Http Basic 认证、Soap 头认证、JWT 认证、HMAC签名认证等。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10、提供基于FPGA和DSP的国密加密安全视频数据交换卡及交换方法，要求提供相关的证明材料复印件，并加盖厂商公章。</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11、产品具备《信息技术产品安全测试证书》，同时提供复印件并加盖原厂公章。</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万兆单向光闸</w:t>
            </w:r>
          </w:p>
        </w:tc>
        <w:tc>
          <w:tcPr>
            <w:tcW w:w="4205" w:type="dxa"/>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2U标准机架式设备，由内外端机组成，标配端口：≥12个千兆以太网口，4个万兆光口；</w:t>
            </w:r>
          </w:p>
          <w:p>
            <w:pPr>
              <w:rPr>
                <w:rFonts w:hint="eastAsia" w:ascii="仿宋" w:hAnsi="仿宋" w:eastAsia="仿宋" w:cs="仿宋"/>
                <w:kern w:val="0"/>
                <w:sz w:val="24"/>
                <w:szCs w:val="24"/>
              </w:rPr>
            </w:pPr>
            <w:r>
              <w:rPr>
                <w:rFonts w:hint="eastAsia" w:ascii="仿宋" w:hAnsi="仿宋" w:eastAsia="仿宋" w:cs="仿宋"/>
                <w:kern w:val="0"/>
                <w:sz w:val="24"/>
                <w:szCs w:val="24"/>
              </w:rPr>
              <w:t>具备液晶显示面板，支持CPU利用率、内存使用率、磁盘使用率、设备时间及管理地址等功能显示。；单向吞吐量≥10Gbps；</w:t>
            </w:r>
          </w:p>
          <w:p>
            <w:pPr>
              <w:rPr>
                <w:rFonts w:hint="eastAsia" w:ascii="仿宋" w:hAnsi="仿宋" w:eastAsia="仿宋" w:cs="仿宋"/>
                <w:kern w:val="0"/>
                <w:sz w:val="24"/>
                <w:szCs w:val="24"/>
              </w:rPr>
            </w:pPr>
            <w:r>
              <w:rPr>
                <w:rFonts w:hint="eastAsia" w:ascii="仿宋" w:hAnsi="仿宋" w:eastAsia="仿宋" w:cs="仿宋"/>
                <w:kern w:val="0"/>
                <w:sz w:val="24"/>
                <w:szCs w:val="24"/>
              </w:rPr>
              <w:t>采用物理单向传输技术，实现数据或文件的单向数据导入；</w:t>
            </w:r>
          </w:p>
          <w:p>
            <w:pPr>
              <w:rPr>
                <w:rFonts w:hint="eastAsia" w:ascii="仿宋" w:hAnsi="仿宋" w:eastAsia="仿宋" w:cs="仿宋"/>
                <w:kern w:val="0"/>
                <w:sz w:val="24"/>
                <w:szCs w:val="24"/>
              </w:rPr>
            </w:pPr>
            <w:r>
              <w:rPr>
                <w:rFonts w:hint="eastAsia" w:ascii="仿宋" w:hAnsi="仿宋" w:eastAsia="仿宋" w:cs="仿宋"/>
                <w:kern w:val="0"/>
                <w:sz w:val="24"/>
                <w:szCs w:val="24"/>
              </w:rPr>
              <w:t>产品要求具备麒麟和飞腾的国产化兼容性证明，同时提供复印件并加盖原厂公章。</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下一代防火墙</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drawing>
                <wp:anchor distT="0" distB="0" distL="114300" distR="114300" simplePos="0" relativeHeight="251664384" behindDoc="0" locked="0" layoutInCell="1" allowOverlap="1">
                  <wp:simplePos x="0" y="0"/>
                  <wp:positionH relativeFrom="column">
                    <wp:posOffset>1117600</wp:posOffset>
                  </wp:positionH>
                  <wp:positionV relativeFrom="paragraph">
                    <wp:posOffset>165100</wp:posOffset>
                  </wp:positionV>
                  <wp:extent cx="863600" cy="825500"/>
                  <wp:effectExtent l="0" t="0" r="0" b="0"/>
                  <wp:wrapNone/>
                  <wp:docPr id="6" name="AutoShape 2" descr="奇安信集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AutoShape 2" descr="奇安信集团"/>
                          <pic:cNvPicPr>
                            <a:picLocks noChangeAspect="true" noChangeArrowheads="true"/>
                          </pic:cNvPicPr>
                        </pic:nvPicPr>
                        <pic:blipFill>
                          <a:blip r:embed="rId29">
                            <a:extLst>
                              <a:ext uri="{28A0092B-C50C-407E-A947-70E740481C1C}">
                                <a14:useLocalDpi xmlns:a14="http://schemas.microsoft.com/office/drawing/2010/main" val="false"/>
                              </a:ext>
                            </a:extLst>
                          </a:blip>
                          <a:srcRect/>
                          <a:stretch>
                            <a:fillRect/>
                          </a:stretch>
                        </pic:blipFill>
                        <pic:spPr>
                          <a:xfrm>
                            <a:off x="0" y="0"/>
                            <a:ext cx="863600" cy="825500"/>
                          </a:xfrm>
                          <a:prstGeom prst="rect">
                            <a:avLst/>
                          </a:prstGeom>
                          <a:noFill/>
                        </pic:spPr>
                      </pic:pic>
                    </a:graphicData>
                  </a:graphic>
                </wp:anchor>
              </w:drawing>
            </w:r>
            <w:r>
              <w:rPr>
                <w:rFonts w:hint="eastAsia" w:ascii="仿宋" w:hAnsi="仿宋" w:eastAsia="仿宋" w:cs="仿宋"/>
                <w:kern w:val="0"/>
                <w:sz w:val="24"/>
                <w:szCs w:val="24"/>
              </w:rPr>
              <w:drawing>
                <wp:anchor distT="0" distB="0" distL="114300" distR="114300" simplePos="0" relativeHeight="251665408" behindDoc="0" locked="0" layoutInCell="1" allowOverlap="1">
                  <wp:simplePos x="0" y="0"/>
                  <wp:positionH relativeFrom="column">
                    <wp:posOffset>1022350</wp:posOffset>
                  </wp:positionH>
                  <wp:positionV relativeFrom="paragraph">
                    <wp:posOffset>247650</wp:posOffset>
                  </wp:positionV>
                  <wp:extent cx="914400" cy="838200"/>
                  <wp:effectExtent l="0" t="0" r="0" b="0"/>
                  <wp:wrapNone/>
                  <wp:docPr id="7" name="AutoShape 3" descr="奇安信集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AutoShape 3" descr="奇安信集团"/>
                          <pic:cNvPicPr>
                            <a:picLocks noChangeAspect="true" noChangeArrowheads="true"/>
                          </pic:cNvPicPr>
                        </pic:nvPicPr>
                        <pic:blipFill>
                          <a:blip r:embed="rId30">
                            <a:extLst>
                              <a:ext uri="{28A0092B-C50C-407E-A947-70E740481C1C}">
                                <a14:useLocalDpi xmlns:a14="http://schemas.microsoft.com/office/drawing/2010/main" val="false"/>
                              </a:ext>
                            </a:extLst>
                          </a:blip>
                          <a:srcRect/>
                          <a:stretch>
                            <a:fillRect/>
                          </a:stretch>
                        </pic:blipFill>
                        <pic:spPr>
                          <a:xfrm>
                            <a:off x="0" y="0"/>
                            <a:ext cx="914400" cy="838200"/>
                          </a:xfrm>
                          <a:prstGeom prst="rect">
                            <a:avLst/>
                          </a:prstGeom>
                          <a:noFill/>
                        </pic:spPr>
                      </pic:pic>
                    </a:graphicData>
                  </a:graphic>
                </wp:anchor>
              </w:drawing>
            </w:r>
          </w:p>
          <w:tbl>
            <w:tblPr>
              <w:tblStyle w:val="62"/>
              <w:tblW w:w="0" w:type="auto"/>
              <w:tblCellSpacing w:w="0" w:type="dxa"/>
              <w:tblInd w:w="0" w:type="dxa"/>
              <w:tblLayout w:type="fixed"/>
              <w:tblCellMar>
                <w:top w:w="0" w:type="dxa"/>
                <w:left w:w="0" w:type="dxa"/>
                <w:bottom w:w="0" w:type="dxa"/>
                <w:right w:w="0" w:type="dxa"/>
              </w:tblCellMar>
            </w:tblPr>
            <w:tblGrid>
              <w:gridCol w:w="4900"/>
            </w:tblGrid>
            <w:tr>
              <w:trPr>
                <w:trHeight w:val="400" w:hRule="atLeast"/>
                <w:tblCellSpacing w:w="0" w:type="dxa"/>
              </w:trPr>
              <w:tc>
                <w:tcPr>
                  <w:tcW w:w="4900" w:type="dxa"/>
                  <w:tcBorders>
                    <w:top w:val="nil"/>
                    <w:left w:val="nil"/>
                    <w:bottom w:val="single" w:color="auto" w:sz="4" w:space="0"/>
                    <w:right w:val="single" w:color="auto" w:sz="4" w:space="0"/>
                  </w:tcBorders>
                  <w:shd w:val="clear" w:color="auto" w:fill="auto"/>
                </w:tcPr>
                <w:p>
                  <w:pPr>
                    <w:rPr>
                      <w:rFonts w:hint="eastAsia" w:ascii="仿宋" w:hAnsi="仿宋" w:eastAsia="仿宋" w:cs="仿宋"/>
                      <w:kern w:val="0"/>
                      <w:sz w:val="24"/>
                      <w:szCs w:val="24"/>
                    </w:rPr>
                  </w:pPr>
                  <w:r>
                    <w:rPr>
                      <w:rFonts w:hint="eastAsia" w:ascii="仿宋" w:hAnsi="仿宋" w:eastAsia="仿宋" w:cs="仿宋"/>
                      <w:kern w:val="0"/>
                      <w:sz w:val="24"/>
                      <w:szCs w:val="24"/>
                    </w:rPr>
                    <w:t>性能参数：网络层吞吐量：35G，应用层吞吐量：20G，并发连接数：410万，HTTP新建连接数：18万。</w:t>
                  </w:r>
                </w:p>
                <w:p>
                  <w:pPr>
                    <w:rPr>
                      <w:rFonts w:hint="eastAsia" w:ascii="仿宋" w:hAnsi="仿宋" w:eastAsia="仿宋" w:cs="仿宋"/>
                      <w:kern w:val="0"/>
                      <w:sz w:val="24"/>
                      <w:szCs w:val="24"/>
                    </w:rPr>
                  </w:pPr>
                  <w:r>
                    <w:rPr>
                      <w:rFonts w:hint="eastAsia" w:ascii="仿宋" w:hAnsi="仿宋" w:eastAsia="仿宋" w:cs="仿宋"/>
                      <w:kern w:val="0"/>
                      <w:sz w:val="24"/>
                      <w:szCs w:val="24"/>
                    </w:rPr>
                    <w:t>硬件参数：内存大小：16G，硬盘容量：256G SSD，电源：冗余电源，接口：16千兆电口+6万兆光口SFP+</w:t>
                  </w:r>
                </w:p>
                <w:p>
                  <w:pPr>
                    <w:rPr>
                      <w:rFonts w:hint="eastAsia" w:ascii="仿宋" w:hAnsi="仿宋" w:eastAsia="仿宋" w:cs="仿宋"/>
                      <w:kern w:val="0"/>
                      <w:sz w:val="24"/>
                      <w:szCs w:val="24"/>
                    </w:rPr>
                  </w:pPr>
                  <w:r>
                    <w:rPr>
                      <w:rFonts w:hint="eastAsia" w:ascii="仿宋" w:hAnsi="仿宋" w:eastAsia="仿宋" w:cs="仿宋"/>
                      <w:kern w:val="0"/>
                      <w:sz w:val="24"/>
                      <w:szCs w:val="24"/>
                    </w:rPr>
                    <w:t>功能参数：包括ACL控制、应用识别与流控、入侵防御、僵尸网络检测等功能</w:t>
                  </w:r>
                </w:p>
                <w:p>
                  <w:pPr>
                    <w:rPr>
                      <w:rFonts w:hint="eastAsia" w:ascii="仿宋" w:hAnsi="仿宋" w:eastAsia="仿宋" w:cs="仿宋"/>
                      <w:kern w:val="0"/>
                      <w:sz w:val="24"/>
                      <w:szCs w:val="24"/>
                    </w:rPr>
                  </w:pPr>
                  <w:r>
                    <w:rPr>
                      <w:rFonts w:hint="eastAsia" w:ascii="仿宋" w:hAnsi="仿宋" w:eastAsia="仿宋" w:cs="仿宋"/>
                      <w:kern w:val="0"/>
                      <w:sz w:val="24"/>
                      <w:szCs w:val="24"/>
                    </w:rPr>
                    <w:t>1、产品支持勒索病毒检测与防御功能，需提供产品功能截图证明，并提供公安部计算机信息系统安全产品质量监督检验中心、中国信息安全测评中心、中华人民共和国国家版权局、公安部信息安全产品检测中心之中任意一家检测机构出具关于“勒索病毒”的证书或检测报告证明功能有效性</w:t>
                  </w:r>
                </w:p>
                <w:p>
                  <w:pPr>
                    <w:rPr>
                      <w:rFonts w:hint="eastAsia" w:ascii="仿宋" w:hAnsi="仿宋" w:eastAsia="仿宋" w:cs="仿宋"/>
                      <w:kern w:val="0"/>
                      <w:sz w:val="24"/>
                      <w:szCs w:val="24"/>
                    </w:rPr>
                  </w:pPr>
                  <w:r>
                    <w:rPr>
                      <w:rFonts w:hint="eastAsia" w:ascii="仿宋" w:hAnsi="仿宋" w:eastAsia="仿宋" w:cs="仿宋"/>
                      <w:kern w:val="0"/>
                      <w:sz w:val="24"/>
                      <w:szCs w:val="24"/>
                    </w:rPr>
                    <w:t>2、产品支持用户账号全生命周期保护功能，包括用户账号多余入口检测、用户账号弱口令检测、用户账号暴力破解检测、失陷账号检测，防止因账号被暴力破解导致的非法提权情况发生</w:t>
                  </w:r>
                </w:p>
                <w:p>
                  <w:pPr>
                    <w:rPr>
                      <w:rFonts w:hint="eastAsia" w:ascii="仿宋" w:hAnsi="仿宋" w:eastAsia="仿宋" w:cs="仿宋"/>
                      <w:kern w:val="0"/>
                      <w:sz w:val="24"/>
                      <w:szCs w:val="24"/>
                    </w:rPr>
                  </w:pPr>
                  <w:r>
                    <w:rPr>
                      <w:rFonts w:hint="eastAsia" w:ascii="仿宋" w:hAnsi="仿宋" w:eastAsia="仿宋" w:cs="仿宋"/>
                      <w:kern w:val="0"/>
                      <w:sz w:val="24"/>
                      <w:szCs w:val="24"/>
                    </w:rPr>
                    <w:t>3、产品支持主动诱捕功能，通过伪装业务诱捕内外网的攻击行为，并联合云蜜罐获取黑客指纹信息，并自动封锁高危IP。（出具关于“云蜜罐”的证书或检测报告证明功能有效性）</w:t>
                  </w:r>
                </w:p>
                <w:p>
                  <w:pPr>
                    <w:rPr>
                      <w:rFonts w:hint="eastAsia" w:ascii="仿宋" w:hAnsi="仿宋" w:eastAsia="仿宋" w:cs="仿宋"/>
                      <w:kern w:val="0"/>
                      <w:sz w:val="24"/>
                      <w:szCs w:val="24"/>
                    </w:rPr>
                  </w:pPr>
                  <w:r>
                    <w:rPr>
                      <w:rFonts w:hint="eastAsia" w:ascii="仿宋" w:hAnsi="仿宋" w:eastAsia="仿宋" w:cs="仿宋"/>
                      <w:kern w:val="0"/>
                      <w:sz w:val="24"/>
                      <w:szCs w:val="24"/>
                    </w:rPr>
                    <w:t>4、要求所投产品的生产厂商参与制定《信息安全技术 第二代防火墙安全技术 要求》，需提供证明材料</w:t>
                  </w:r>
                </w:p>
                <w:p>
                  <w:pPr>
                    <w:rPr>
                      <w:rFonts w:hint="eastAsia" w:ascii="仿宋" w:hAnsi="仿宋" w:eastAsia="仿宋" w:cs="仿宋"/>
                      <w:kern w:val="0"/>
                      <w:sz w:val="24"/>
                      <w:szCs w:val="24"/>
                    </w:rPr>
                  </w:pPr>
                  <w:r>
                    <w:rPr>
                      <w:rFonts w:hint="eastAsia" w:ascii="仿宋" w:hAnsi="仿宋" w:eastAsia="仿宋" w:cs="仿宋"/>
                      <w:kern w:val="0"/>
                      <w:sz w:val="24"/>
                      <w:szCs w:val="24"/>
                    </w:rPr>
                    <w:t>5、所投产品的生产厂商具备云安全成熟度成熟度模型</w:t>
                  </w:r>
                </w:p>
              </w:tc>
            </w:tr>
          </w:tbl>
          <w:p>
            <w:pPr>
              <w:jc w:val="left"/>
              <w:rPr>
                <w:rFonts w:hint="eastAsia" w:ascii="仿宋" w:hAnsi="仿宋" w:eastAsia="仿宋" w:cs="仿宋"/>
                <w:kern w:val="0"/>
                <w:sz w:val="24"/>
                <w:szCs w:val="24"/>
              </w:rPr>
            </w:pP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方案设计</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对钱塘区分局的视频专网进行方案设计，涵盖视频专网，社会面网络，包括9个机房。     1.接入后的网络拓扑规划</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①运营商与市局下发核心路由器的互联线路及路由设计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②运营商内部vpn规划</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③分局与市局下发核心路由器的互联线路及路由设计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④非城区交警大队的网络规划</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⑤运营商云存储路由规划                2、接入后的IP分配和使用规划（含不规范地址段的改造规划）             3、接入后的基础安全防护策略规划（含纵向流量白名单策略）</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基础环境摸排</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现网深入详细调研及网络配置分析梳理，割接方案及脚本撰写与细化等    1.运营商和分局，交警网络拓扑调研，现状完全核查，摸清线路和接口的对接情况，形成一本完整网络底账（9个机房/IP业务网络(视频专网，社会面网络)，PON传输网络/路由配置，IP地址配置，交换配置，接口配置）    2.调研所有的平台情况，形成一本完整平台底账（含交警大队、运营商视频存储路由，涉及到平台型号，IP地址，运营商归属，机房位置）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3.IP分配和使用情况（视频专网，社会面网络，交警网络，对应的地址分配，地址使用情况，使用率，不规范地址段）</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设备移位</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下沙机房和大江东机房机柜位置比较紧张，需要重新对机柜的位置进行规划并对设备位置、配置及策略进行相应的调整</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线路割接</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涉及到现有网络核心节点的调整（连接4个运营商的网络），新增8个核心，16台设备和9个***线路割接，机柜设备位置调整，调整的设备重新配置调试等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 运营商交警网络割接方案制定及确认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 华数交警割接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3）移动交警割接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 电信交警割接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 市局下发核心割接方案制定及确认</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 机房内互联线路铺设，原始设备下架，下发核心上架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 市局下发核心和市局核心OSPF+IBGP互联，网络打通</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 联通割接-互联市局下发核心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 华数割接-互联市局下发核心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 电信割接-互联市局下发核心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 移动割接-互联市局下发核心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 交警割接-互联市局下发核心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12）分局核心割接-互联市局下发核心</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机房统一布线</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下沙机房和大江东机房50个机柜需要重新理线并贴上标签保证设备干净整洁（包含理线所需的辅料和人工）</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网络和设备安全团队驻点保障</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亚运安保期间，安排专业网络和设备安全团队驻点保障，实时对各机房核心网络运行状态进行监控，第一时间发现故障，快速诊断、排除故障并恢复系统运行</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平台对接网关</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硬件服务器，配置概览：</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CPU：1颗 Intel Xeon E3-1225 V5</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内存：1条16GB DDR4内存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硬盘：1块1T 3.5英寸 6GbSATA热插拔硬盘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网口：4个 千兆网口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，1个BMC管理网口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操作系统：基于64位的主流Linux版本 （Centos 7.x 和 Centos 6.9 ,Debian 9.4 ）、Windows 10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 独立WEB客户端访问配置参数</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2） 支持平台的卡口数据/图片对接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 支持各大厂商的标准/私有协议定制对接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4） 支持多平台、多厂商数据对接，最多4个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 支持各厂商数据标准转换 配置存储可支持图片存储，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6） 支持本地硬盘、ipsan、云存储等存储方式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7） 最大性能支持每日的数据推送1000W条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8） 最大图片性能支持每日推送500W张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9） 支持对接公安信息库、六合一、稽查布控等系统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 支持网闸的图片代理访问、边界的图片数据摆渡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11） 基于64位的主流Linux版本 （Centos 7.x 和 Centos 6.9 ,Debian 9.4 ）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 出厂默认Windows 10；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 配置1条16GB DDR4/带ECC UDIMM 速率2400MHZ</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 每个处理器支持2个内存通道总共支持4个DIMM插槽.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 配置DDR4/带ECC UDIMM 速率2400MHZ 整机最大可以支持64GB</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数据安全摆渡一体机</w:t>
            </w:r>
          </w:p>
        </w:tc>
        <w:tc>
          <w:tcPr>
            <w:tcW w:w="4205" w:type="dxa"/>
            <w:shd w:val="clear" w:color="auto" w:fill="auto"/>
            <w:vAlign w:val="center"/>
          </w:tcPr>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功能：</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1.支持将卡口设备、RFID、MAC、人脸告警、车辆告警、过车、人脸、结构化人机非抓拍数据的抓拍记录、图片和特征值等数据通过FTP文件打包方式，配套边界将数据实时摆渡至另一侧网络中存储和使用；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2.视频专网的视图数据摆渡至公安网做视图应用的场景；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3.社会面和智慧小区等社会面场所的业务数据和视图数据跨多个网络至公安网做应用的场景；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4.互联网、政务外网、感知汇聚专网、视频专网、公安网等跨网络的数据交换场景；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5.实现多网域之间的视图数据和业务数据互联互通，为智能化应用提供数据传输管道；</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6.以下规格为或的关系，多种混合情况需要叠加；</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7.大小图数据摆渡：或支持总数250万条/天，并发60条/S；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8.小图模式摆渡：或支持总数1000万条/天，并发250条/S；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9.无图模式数据摆渡：或支持总数4000万条/天，并发1000条/S；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10.卡口设备数据摆渡：支持将不同网络（公安网、视频专网、互联网）间的卡口设备（包含人脸卡口、车辆卡口）数据进行打包单向摆渡到另一侧；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11.过车数据摆渡：支持将不同网络（公安网、视频专网、互联网）间的非机动车数据单向摆渡到另一侧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12.车辆二次分析数据摆渡：支持将不同网络（公安网、视频专网、互联网）间的车辆二次分析属性数据和特征值数据单向摆渡到另一侧；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13.人脸数据摆渡：支持将不同网络（公安网、视频专网、互联网）间的人脸抓拍数据和特征值单向摆渡到另一侧；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14.结构化数据摆渡：支持将不同网络（公安网、视频专网、互联网）间的结构化（人员、机动车、非机动车）属性数据和特征值单向摆渡到另一侧；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15.支持在统一运维上进行安装部署及升级；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16.处理器：配置1颗Hygon 3185 3.0G 16M 8C 95W CPU</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17.内存：配置32GB DDR4 2666 REG内存，配置4根内存插槽,最大可扩展至256B内存，支持Non ECC UDIMM/ECC UDIMM/RDIMM；</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18.硬盘：配置2块2T 3.5吋 6GbSATA热插拔硬盘，最大支持4块3.5吋/2.5吋SSD/SAS/SATA硬盘；</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19.机械盘需写明转速、接口、传输速率：7200转，SATA接口，6Gb/s；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20.固态硬盘：SSD固态硬盘；</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21.品牌、型号、缓存：LSI SAS3008 SAS卡/无缓存。</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服务器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数据交换平台配套硬件服务器。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外形规格：1U；</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处理器：Hygon 3185 3.0G 16M 8C 95W CPU *1；</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内存：32GB DDR4 2666 REG内存；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硬盘：2块2T 3.5吋 6GbSATA热插拔硬盘；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固态硬盘：SSD固态硬盘-MZ7KH480HAHQ-00005-480G-无缓存-Samsung-3D MLC-2.5寸-SATA-寿命参数：2,628 TB-HXM7404Q；</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安全加密联网设备</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1、性能：视频并发转发≥2路，每路分辨率1920x1080，帧率25帧/s，且每路视频图像正常显示；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2、视频资源接入：支持接入对象通过GB/T 28181规定的协议、GA/T 1400.4等规定的协议或设备软件开发工具包从局域网端接入；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身份认证：支持设备身份认证，具有基于支持数字证书的双向身份认证功能，双向身份认证时间平均时延＜120ms；支持用户身份认证，用户从互联网/专网访问安全联网设备均应基于数字证书进行用户身份认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4、视频资源转发：支持配置每路接入对象的视频流、视频片段、图像及相关信息是否上传，视频流从互联网/专网端向社会资源接入平台转发符合GB 35114-2017中相关要求，视频片段、图像及相关信息从互联网/专网端向社会资源接入平台转发符合GA/T 1400.4的相关规定；</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5.实时点播：支持社会资源接入平台通过设备、通道等要素点播接入对象的实时视频；</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6、历史视音频检索与回放：支持社会资源接入平台通过设备、通道、时间、报警信息等要素检索接入对象存储的历史录像文件并播放，支持播放、暂停、快放、慢放和随机拖放等控制信令的转发；</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平台解密模块（定制）</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1.支持35114视频加密前端的接入管理和视频加密码流接入；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2.支持35114视频加密前端的码流存储管理；</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3.支持35114视频加密前端的码流中转转发；</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4.支持集群部署，可横向动态扩容能力；</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5.单节点支持128路前端接入、存储管理和码流转发；</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6.支持对接三方安全系统，实现对35114加密码流的解密和验签，配套基础能力模块实现35114前端相机的预览、回放等功能；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7.支持记录设备对接和操作过程中的所有日志；</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9150" w:type="dxa"/>
            <w:gridSpan w:val="6"/>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七、视频存储系统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690" w:type="dxa"/>
            <w:shd w:val="clear" w:color="auto" w:fill="auto"/>
            <w:vAlign w:val="center"/>
          </w:tcPr>
          <w:p>
            <w:pPr>
              <w:widowControl/>
              <w:adjustRightInd/>
              <w:jc w:val="center"/>
              <w:rPr>
                <w:rFonts w:hint="eastAsia" w:ascii="仿宋" w:hAnsi="仿宋" w:eastAsia="仿宋" w:cs="仿宋"/>
                <w:kern w:val="0"/>
                <w:sz w:val="24"/>
                <w:szCs w:val="24"/>
              </w:rPr>
            </w:pPr>
            <w:r>
              <w:rPr>
                <w:rFonts w:hint="eastAsia" w:ascii="仿宋" w:hAnsi="仿宋" w:eastAsia="仿宋" w:cs="仿宋"/>
                <w:kern w:val="0"/>
                <w:sz w:val="24"/>
                <w:szCs w:val="24"/>
              </w:rPr>
              <w:t>视频云存储-元数据服务器一体机</w:t>
            </w:r>
          </w:p>
        </w:tc>
        <w:tc>
          <w:tcPr>
            <w:tcW w:w="4205" w:type="dxa"/>
            <w:shd w:val="clear" w:color="auto" w:fill="auto"/>
            <w:vAlign w:val="center"/>
          </w:tcPr>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5.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6.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8.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9.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外形规格：2U机架；</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主处理器：双路64位多核处理器；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操作系统：LINUX系统；</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高速缓存：128GB DDR4，可扩展至512GB, ECC内存；</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电源冗余：1+1冗余电源；</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RAID控制器：带2G缓存RAID卡；</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网络接口：8个千兆数据电口；</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硬盘个数：标配： 2块 2.5英寸 SATA 2TB 企业级机械硬盘 2块 2.5英寸 SATA 960GB 数据中心级固态硬盘；</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供电方式：550W，CRPS白金级能效；</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功耗：满负荷小于450W</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云存储数据存储节点服务器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外形规格：4U机架；</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主处理器：高性能六核处理器；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操作系统：嵌入式LINUX系统；</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高速缓存：16GB DDR4 主频2666MHz；</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电源冗余：1+1冗余电源；</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网络接口：8个千兆数据电口；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硬盘个数：标配内置 1块 2.5英寸 SATA 240G 企业级固态硬盘最大支持24个2.5"或3.5"的SATA硬盘或者SAS硬盘；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供电方式：550W；100V~240V，50/60Hz，支持热插拔；</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功耗：不大于500W（含硬盘）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1.※云存储支持N+M:K:X:Y:Z四级动态容错，其中X代表节点，Y代表机架，Z代表存储池，在硬盘、节点、机架、存储池的每一层级都支持N+M:K动态容错策略，每一层级扩容场景下，无需人工干预，全自动提升可靠性。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※3.支持单台服务器设备即可组成云存储系统，服务器内含运维管理，集群管理，存储管理三合一能力，无需额外运维服务器。单台服务器组成的云存储系统具备硬盘N+M容错功能，支持任意M块硬盘热插拔。</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云存储支持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支持对硬盘进行在线优雅安全下线和上线（先进行指令交互，再进行上下线操作），业务无感知，数据读写无异常，无需触发数据恢复。支持对异常盘快速搜索，快速定位，支持按照不同类别对硬盘进行排序和关键字搜索，支持按照节点列表快速搜索集群所有节点上的异常硬盘情况。</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支持对云存储系统所有服务器中的所有SSD盘进行监控检测和信息汇总，可视化展示磨损度信息和预测SSD使用寿命。支持SSD磨损度预警阈值设置，对磨损严重的异常SSD进行预警，对汇总SSD磨损度情况支持快速搜索和定位。SSD信息支持展示最大寿命使用时间预测、以及当前已使用时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 支持对节点下线或者节点删除配置数据恢复保护策略，支持不进行数据恢复和配置数据恢复延时触发时间，保证业务新数据写入连续性、以及节点整机离线维修期间数据稳定性。支持对每种N+M写入文件配置不同等级恢复策略，对于M&gt;=2的冗余模式文件，配置触发数据恢复的时机为异常分片个数大于等于M/2。</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存储硬盘</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单硬盘容量：8TB；</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硬盘转速：7200RPM；</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硬盘缓存：256MB；</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硬盘接口：SATA；</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硬盘级别：企业级；</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1032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智能视频解析一体机</w:t>
            </w:r>
          </w:p>
        </w:tc>
        <w:tc>
          <w:tcPr>
            <w:tcW w:w="4205" w:type="dxa"/>
            <w:shd w:val="clear" w:color="auto" w:fill="auto"/>
            <w:vAlign w:val="center"/>
          </w:tcPr>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1.主处理器：工业级嵌入式微控制器；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2.操作系统：嵌入式Linux操作系统；</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3.接入路数：256路；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4.硬盘接口：16个，SATA3.0，单盘最大16T；</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5.网络带宽：512Mbps接入、384Mbps存储、128Mbps转发；</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※6.支持通过视图库接入前端或其他设备，支持人脸、人体、机动车和非机动车以及图片上报；</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※7.支持通过28181或onvif同时添加前端进行前端视频拉流，并通过视图库协议将ID将视频流和图片流进行关联；</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8.支持单独只通过视图库协议添加前端或其他存储设备，开启人脸识别可将图片与样本库或路人库中进行人脸比对，开启车牌识别后，可与黑名单或白名单库中进行比对。触发报警时可联动蜂鸣、日志记录、抓拍图片、I/O接口报警信号输出、调预置点、发送邮件、语音播报输出、报警上传；</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※9.最大支持96路视频流同时接入，并实时人脸检测、录像、抓图、报警和日志记录；</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※10.可检出两眼瞳距大于9像素点的人脸图片；</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11.最大支持480张/秒的图片流实时人脸比对；</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12.最大支持96路视频流实时人脸比对；</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13+C238:D240.历史抓拍库容量：支持2000万人脸历史抓拍库、支持2000万人体历史抓拍库；支持2000万机动车历史抓拍库、支持1000万通用行为分析历史抓拍库、支持100万人数统计报表记录；</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解码器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1.支持12路HDMI信号输出接口；</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2.支持12路HDMI音频输出；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3.支持MPEG2/MPEG4/H.264/H.265/SVAC/MJPEG标准网络视频流解码；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※4.支持双电源冗余，采用标准80plus PLATINUM电源；</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※5.具有2组风扇(支持热插拔和智能风扇功能，支持吹和抽两种模式同时工作)；</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※6.单块6路解码卡支持6路同时输出，包括4路4还(3840×2160)和2路2K(2560×1600)同时显示输出;单块3路解码卡支持3路同时输出，包括2路4K(3840×2160)和1路2K(2560×1600)同时显示输出；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※7.4路输入包括2路HDMI和2路DVI-I(包括DVI-D和VGA)接口;也可支持单路3840×2160@30fps的HDMI信号输入以及1920×1080信号的1路HDMI和2路DVI-I的同时输入；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※8.支持单屏1/4/6/8/9/16/25/36分割，支持MxN自由分割；</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9.HDMI输出接口支持；1840x2160,1920x1080,1280x1024，1280x720，1024x768五种显示分辨率；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10.HDMI输入接口最大支持3840x2160分辨率；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11.支持Onvif、RTSP协议接入，支持国标GB28181接入；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12.支持预案轮巡；</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13.支持底色选择；</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14.支持自定义分辨率输出，支持小间距LED对接；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15.支持多屏融合拼接，跨屏画面毫秒级完美同步；</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云数据库扩容</w:t>
            </w:r>
          </w:p>
        </w:tc>
        <w:tc>
          <w:tcPr>
            <w:tcW w:w="4205" w:type="dxa"/>
            <w:shd w:val="clear" w:color="auto" w:fill="auto"/>
            <w:vAlign w:val="center"/>
          </w:tcPr>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1.外形规格：2U 4节点高密度服务器；处理器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：Intel E5-2640 8核 * 2*4节点，内存：128GB DDR4 * 4节点，电源：1600W, 1+1冗余电源</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硬盘：1T SATA盘 2.5' * 4节点；2T SATA盘 2.5' * 4节点；480G SSD固态硬盘 2.5' * 3 * 4节点</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※2.数据接入源支持Mysql，Oracle，Postgresql，RabbitMQ，KA**A,SQLSERVER,MYSQLBINLOG.</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※3.内部数据源支持hadoop，ka**a，elasticsearch</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※4.单采集任务支持重新采集，继续采集，指定偏移量开始采集</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5.支持在hadoop，GreenPlum，Elasticsearch，Ka**a集群创建物理模型</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6.支持存储量展示，支持压缩格式存储，支持数据血缘查看，支持分区设置，支持数据预览，支持查看操作记录。</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※7.支持对数据表进行分区，包括范围分区、列表分区、混合分区</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8.支持基于**业务的主要数据项自动构建主题库，包含人员、案件、车辆、警情、设备等主题</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※9.提供项目级别的数据权限隔离和用户密码的访问控制；平台采用微服务架构设计；可信网络内服务与服务间网络交互需要身份认证机制：内部RPC接口只允许内部IP段访问，不允许被外部IP调用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※10.支持数据源连接状态监控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11.支持采集任务根据入库量、异常量、积压量监控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12.支持源端表字段更新周期监控</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13.自动获取大数据平台的数据资产作为智能数据使用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14.单服务器单数据表数据量在50亿级别，精确查询平均响应时间&lt;0.5s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15.支持通过运维平台进行集群安装</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16.支持运维界面云计算框架（节点状态、业务状态、HDFS，Yarn, Spark，HBase，Zookeeper,Tomcat,Solr,Ka**a,Falcon）状态展示</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17.支持运维平台进行节点状态展示（CPU，内存，磁盘实时IO、网络实时IO）的功能</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18.支持在上一次查询的结果集中再进行第二次查询的功能</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19.支持数据导入速率不低于200M/S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20.支持100亿级数据碰撞查询性能，碰撞数据1万级别，平均响应时间&lt;1s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碰撞数据30万级别，平均响应时间&lt;2.5s，碰撞数据90万级别，平均响应时间&lt;3.5s</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21.支持云计算统一运维系统可管理虚拟节点数不少于4000个</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22.支持从100亿级数据中搜索相似车，平均响应时间&lt;1s的性能</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23.支持云计算集群可支持物理节点数不少于300个</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24.数据库服务系统（含数据检索服务）支持1500亿级交通数据的存储和精确查询。</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25.支持实时数据接入不低于30000条/s</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绿色停车系统</w:t>
            </w:r>
          </w:p>
        </w:tc>
        <w:tc>
          <w:tcPr>
            <w:tcW w:w="4205" w:type="dxa"/>
            <w:shd w:val="clear" w:color="auto" w:fill="auto"/>
            <w:vAlign w:val="center"/>
          </w:tcPr>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1.实时显示当日停车次数数据，泊车位总数，停车点总数，周转率和饱和度</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图层显示每个停车点的状态，根据不同饱和度数据显示不同颜色；</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2.通过地图展示所有停车点位，根据颜色区分停车点饱和度状态；</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3.显示该停车场今日信息：停车场名称，地址、车位总数，空闲车位数量，占用车位数量，实时视频查看入口、饱和度，周转率、最长停车时长，平均停车时长、违停次数；</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4.地图支持鼠标滚动缩大放小，直接全屏显示地图；</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5.根据日期维度日/周/月显示对应的停车场的周转率和违停率数据；</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6.通过正序倒序选择显示周转率前五和后五的停车场；</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7.根据日期维度日/周/月显示对应的违停车辆信息，包括：车牌号，违停次数、停车次数；</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8.显示停车点名称、车位数、停车次数、平均停车时长、违停率、周转率、设备状态；</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9.停车次数，违停率，周转率可以排序显示；</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10.关联地图显示该停车点的详细信息；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11.支持辖区和设备状态筛选</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12.显示超时未驶离、大型车停车等异常停车信息；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13.列表展示：报警时间、报警地点、报警对象、报警类型；</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14.支持查看报警详情，包括：类型、时间、地点、车牌、责任部门，并对其处置状态进行选择及提交；</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15.支持对报警类型、辖区筛选；</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16.支持显示对所有已建的停车点类型进行分类展示；</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17.根据点位类型显示对应的超时率和违停率数据占比；</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18.从管理部门的统计维度，根据日期、所属部门查询停车统计数据</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查询结果显示所属部门、停车点总数、停车位总数、停车总次数、平均日周转率、违停次数、平均日违停次数、平均日违停率等统计数据；</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19.该统计数据主要用于对管理部门的考核参考；</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20.支持对违停车辆的违法取证数据对接给非现场违法处置平台，取证数据包括：车辆驶入图片、车辆在停图片、车辆驶出图片、车牌细节图的合成图及OSD叠加信息；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21.通过互联网小程序的方式，对停车车主进行停车信息提醒；</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22.停车提醒信息包括：停车点、限停时长，车辆信息、驶入时间，停车状态等；</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23.支持在车辆即将违停之前进行消息提醒</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扩展授权</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1.绿色停车综合管理平台的车位管理数量扩容，一个模块可以接入管理5个车位；</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2.通过列表的形式，根据创建时间排序展示已建停车点的相关信息。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列表信息包括：停车点名称、停车点地址、所属部门、车位数量、限停时长、违停时长；</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3.支持对停车点信息进行编辑；</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 支持新建停车点，必填：名称、地点、经纬度、所属部门、车位数量、关联设备、限停时长、违停时长；</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5.选填：预警时长；</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6.限停时长修改后可以即时通过智能盒更新到外场的诱导屏；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7.支持根据停车位名称、地址、辖区、搜索停车点；</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8.搜索结果按照名称、地址、车位数量、限停时长显示；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9.列表展示所有在停车辆的停车信息，包括车牌号码、号牌种类、停车点名称、地址、所属部门、驶入时间，停车状态；</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10.支持查看每条停车记录的详细信息及停车过程录像；</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11.列表展示所有在停车辆的停车信息，包括车牌号码、号牌种类、停车点名称、地址、驶入时间，驶出时间、停车状态，停车详情；</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12.数据补录：针对设备漏拍的驶出数据，系统会自动补录，支持再次人工修改；</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13.支持停车图片和录像查看；</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14.支持根据日期、车牌号码、号牌种类、停车点名称、辖区、停车状态搜索实时或历史停车记录；</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15.从每个停车点的统计维度，根据日期、点位、地址、所属部门查询停车统计数据；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16.查询结果显示点位名称、地点、所属部门、车位数量、限停时长、停车次数、超时次数、违停次数、平均停车时长、违停率、周转率等统计数据；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17.支持查看每个停车点每天的相关数据；</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18.该统计数据主要用于对停车点管理的考核参考；</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配套服务器</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海光2U服务器-7151*1/16GB*2/2T 3.5吋6Gb SATA硬盘*2/-raid1/4千兆网口/冗余电源-含曙光S-Manager服务器管理系统V1.0</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基础包</w:t>
            </w:r>
          </w:p>
        </w:tc>
        <w:tc>
          <w:tcPr>
            <w:tcW w:w="4205" w:type="dxa"/>
            <w:shd w:val="clear" w:color="auto" w:fill="auto"/>
            <w:vAlign w:val="center"/>
          </w:tcPr>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1.应能按照指定设备、指定通道进行图像的实时点播，支持点播图像的显示、缩放、抓拍和录像，支持多用户对同一图像资源的同时点播。宜支持基于 GIS 地图的图像点播;</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2.应能按照指定设备、通道、时间、报警信息等要素检索历史图像资料并回放 和下载；回放应支持正常播放、快速播放、慢速播放、逐帧进退、画面暂停、图像抓拍等；应支持回放图像的缩放显示;</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3.支持自动安装、加载读卡插件，插件支持的卡片类包括 IC 卡、RFID 卡、CPU 卡、身份证；</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4.支持 web 客户端加载视频控件;</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5.支持提供在线式的平台开放API 开发手册；</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6.支持通第三方系统直接嵌入系统平台软件页面；</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7.支持配置菜单列表的显示字段，可根据列表的字段对列表记录进行筛选、排序；</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8.支持 B/S、C/S 的桌面式终端和苹果、安卓的移动终端应用；</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9.支持用户名/密码错误时进行验证码校验；</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10.支持对导入、导出平台 excle 业务数据进行密码加密；</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11.支持在信令传输过程中对敏感信息进行加密处理，包括：用户名，密码，设备登录账号，设备登录密码；</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12.支持对允许范围之外的文件类型禁止上传；</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13.支持通过掩码字符对敏感数据的显示进行脱敏处理，数据包括人员姓名，证件号码，手机号码，生物特征；</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14.支持查看平台的隐私保护协议、软件许可协议、开源声明协议内容；</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15.管理端、客户端支持按不同业务组件独立提供帮助中心，可按关键字进行搜索；</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16.支持新增/卸载业务组件时，帮助中心自动加载和隐藏该组件相关的业务功能说明；</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17.人员、组织、卡片、车辆、逻辑组织字段可进行自定义字段管理，并可应用在新增、编辑、查看字段的管理界面；</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18.支持自定义字段管理，可新增、导入/导出自定义字段，字段分组、字段和分组显示顺序、字段类型、字段名称可设置；</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19.批量导入数据记录、图片错误时，支持按导入记录逐条返回对应记录的导入错误原因；</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20.支持错误记录下载，重新编辑后可再次导入；</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21.支持查看平台运行数据，数据包括： 人数统计、车辆统计、访客统计、人脸识别、机动车识别、非机动车识别、昨日消费、园区考勤统计、设备报警、设备运维等信息；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22.支持按照可视化配置的默认图墙，自动更换数据概览中图墙的展示内容；</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23.支持根据当前系统具备的业务组件， 动态加载系统菜单；</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24.支持自动加载新增业务组件的系统菜单；</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25.支持自定义创建、删除第三方菜单， 支持对第三方菜单的名称、访问路径、图标信息进行管理；</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26.支持管理 1 万个角色信息、50 万个用户信息、100 万个人员信息、50 万个车辆信息、100 万张卡片信息、10 万路通道信息；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27.支持用户绑定 MAC 地址，限制用户登录指定 MAC 地址的 PC 客户端；</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28.同一用户在同一类型的移动终端只可有一个终端登录；</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支持用户登录同种类型的终端时，当前在线用户自动下线，终端类型包括 APP， 小程序，公众号 H5 页面；</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29.支持对添加/导入的人员头像进行人脸图片质量检测，可返回不合格的照片原因记录；</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30.支持根据当前系统具备的业务组件， 动态加载车辆信息的业务字段；</w:t>
            </w:r>
          </w:p>
          <w:p>
            <w:pPr>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支持自动加载新增业务组件具备的车辆业务字段。</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视频监控路数</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性能参数：；</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1、视频子系统最大支持10万路视频通道接入；</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2、视频级联管理支持管理5个上级、99个下级；</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3、实时视频最大支持64画面分割，录像回放支持36路画面；</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4、最大电视墙上墙路数128路；</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5、最大同时录像下载任务个数5个；</w:t>
            </w:r>
          </w:p>
          <w:p>
            <w:pPr>
              <w:pStyle w:val="23"/>
              <w:rPr>
                <w:rFonts w:hint="eastAsia" w:ascii="仿宋" w:hAnsi="仿宋" w:eastAsia="仿宋" w:cs="仿宋"/>
                <w:sz w:val="24"/>
                <w:szCs w:val="24"/>
              </w:rPr>
            </w:pPr>
          </w:p>
          <w:p>
            <w:pPr>
              <w:jc w:val="left"/>
              <w:rPr>
                <w:rFonts w:hint="eastAsia" w:ascii="仿宋" w:hAnsi="仿宋" w:eastAsia="仿宋" w:cs="仿宋"/>
                <w:kern w:val="0"/>
                <w:sz w:val="24"/>
                <w:szCs w:val="24"/>
              </w:rPr>
            </w:pPr>
            <w:r>
              <w:rPr>
                <w:rFonts w:hint="eastAsia" w:ascii="仿宋" w:hAnsi="仿宋" w:eastAsia="仿宋" w:cs="仿宋"/>
                <w:kern w:val="0"/>
                <w:sz w:val="24"/>
                <w:szCs w:val="24"/>
              </w:rPr>
              <w:t>功能参数：；</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1、支持实时预览，云台控制、录像回放、视频上墙等基础功能；</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2、支持flv/hls/rtmp协议拉流，提供给第三方调用；</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3、支持mac采集设备，能够将前端设备采集到的mac信息在客户端上展示；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4、支持视频云存储直存节点，满足用户对视频云存储多种部署方式的要求；</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路</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门禁管理路数</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性能参数：；</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单台支持门禁设备最大数量：1000；</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最多20个集群支持门禁设备最大数量：2万；</w:t>
            </w:r>
          </w:p>
          <w:p>
            <w:pPr>
              <w:pStyle w:val="23"/>
              <w:rPr>
                <w:rFonts w:hint="eastAsia" w:ascii="仿宋" w:hAnsi="仿宋" w:eastAsia="仿宋" w:cs="仿宋"/>
                <w:sz w:val="24"/>
                <w:szCs w:val="24"/>
              </w:rPr>
            </w:pPr>
          </w:p>
          <w:p>
            <w:pPr>
              <w:jc w:val="left"/>
              <w:rPr>
                <w:rFonts w:hint="eastAsia" w:ascii="仿宋" w:hAnsi="仿宋" w:eastAsia="仿宋" w:cs="仿宋"/>
                <w:kern w:val="0"/>
                <w:sz w:val="24"/>
                <w:szCs w:val="24"/>
              </w:rPr>
            </w:pPr>
            <w:r>
              <w:rPr>
                <w:rFonts w:hint="eastAsia" w:ascii="仿宋" w:hAnsi="仿宋" w:eastAsia="仿宋" w:cs="仿宋"/>
                <w:kern w:val="0"/>
                <w:sz w:val="24"/>
                <w:szCs w:val="24"/>
              </w:rPr>
              <w:t>功能参数：；</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1、门禁权限设置，并支持进行权限的快速下发；</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2、门禁相关记录查询，显示过人记录、考勤记录、设备状态记录等；</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3、支持门禁报警，联动视频、抓图、录像、上墙、短信、邮件、广播等功能；</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路</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停车场车道</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车道数量按照部署的服务器能力可扩展，单台32G的服务器估算；</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最大过车数量：10万/天 ；</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车道数量：100个（50进50出）；</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管理车位数量：1500个；</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停车图片时间处理能力：50个/秒；</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管理诱导数量：100个；</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诱导屏刷新响应时间：3秒以内；</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固定车管理数量：3万；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过车数量最大保存量：1000万；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过车数据最大保存时长：3年；</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黑名单车辆最大管理数量：5万（相机程序常规支持1万，通过扩展程序可扩展到5万）；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最大车辆信息管理：50万；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最大人员信息管理：50万；</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场区信息最大管理数量：100；</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路</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运维通道路数授权</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1、在基础包中设备运维系统不含运维通道的授权;</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2、设备运维通道每路单独购买；</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路</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400</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655"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69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智能物联综合管理</w:t>
            </w:r>
          </w:p>
        </w:tc>
        <w:tc>
          <w:tcPr>
            <w:tcW w:w="4205" w:type="dxa"/>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处理器：2*Intel Xeon 4210 2.2G 9.6UPI 13.75M 10C 85W</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内存：16GB 2666*4 最多支持24根DDR4内存条 支持的单根DIMM容量：8GB、16GB和32GB</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硬盘：2*2TB 3.5寸硬盘 8LFF 硬盘机型：最多支持前部8LFF 硬盘</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机械盘(转速、接口、传输速率)：7200转，SATA接口，6Gb/s</w:t>
            </w:r>
          </w:p>
          <w:p>
            <w:pPr>
              <w:jc w:val="left"/>
              <w:rPr>
                <w:rFonts w:hint="eastAsia" w:ascii="仿宋" w:hAnsi="仿宋" w:eastAsia="仿宋" w:cs="仿宋"/>
                <w:kern w:val="0"/>
                <w:sz w:val="24"/>
                <w:szCs w:val="24"/>
              </w:rPr>
            </w:pPr>
            <w:r>
              <w:rPr>
                <w:rFonts w:hint="eastAsia" w:ascii="仿宋" w:hAnsi="仿宋" w:eastAsia="仿宋" w:cs="仿宋"/>
                <w:kern w:val="0"/>
                <w:sz w:val="24"/>
                <w:szCs w:val="24"/>
              </w:rPr>
              <w:t>RAID控制器：LSI SAS3008 SAS卡/无缓存</w:t>
            </w:r>
          </w:p>
        </w:tc>
        <w:tc>
          <w:tcPr>
            <w:tcW w:w="78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660" w:type="dxa"/>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60" w:type="dxa"/>
            <w:shd w:val="clear" w:color="auto" w:fill="auto"/>
            <w:noWrap/>
            <w:vAlign w:val="center"/>
          </w:tcPr>
          <w:p>
            <w:pPr>
              <w:widowControl/>
              <w:jc w:val="center"/>
              <w:rPr>
                <w:rFonts w:hint="eastAsia" w:ascii="仿宋" w:hAnsi="仿宋" w:eastAsia="仿宋" w:cs="仿宋"/>
                <w:kern w:val="0"/>
                <w:sz w:val="24"/>
                <w:szCs w:val="24"/>
              </w:rPr>
            </w:pPr>
          </w:p>
        </w:tc>
      </w:tr>
    </w:tbl>
    <w:p>
      <w:pPr>
        <w:widowControl/>
        <w:jc w:val="center"/>
        <w:rPr>
          <w:rFonts w:hint="eastAsia" w:ascii="仿宋" w:hAnsi="仿宋" w:eastAsia="仿宋" w:cs="仿宋"/>
          <w:kern w:val="0"/>
          <w:sz w:val="24"/>
          <w:szCs w:val="24"/>
        </w:rPr>
      </w:pPr>
    </w:p>
    <w:bookmarkEnd w:id="55"/>
    <w:bookmarkEnd w:id="56"/>
    <w:p>
      <w:pPr>
        <w:pStyle w:val="3"/>
        <w:rPr>
          <w:rFonts w:hint="eastAsia" w:ascii="仿宋" w:hAnsi="仿宋" w:eastAsia="仿宋" w:cs="仿宋"/>
          <w:sz w:val="24"/>
          <w:szCs w:val="24"/>
        </w:rPr>
      </w:pPr>
      <w:r>
        <w:rPr>
          <w:rFonts w:hint="eastAsia" w:ascii="仿宋" w:hAnsi="仿宋" w:eastAsia="仿宋" w:cs="仿宋"/>
          <w:sz w:val="24"/>
          <w:szCs w:val="24"/>
        </w:rPr>
        <w:t>五、云存储扩容详细要求</w:t>
      </w:r>
      <w:bookmarkEnd w:id="57"/>
      <w:bookmarkEnd w:id="58"/>
    </w:p>
    <w:p>
      <w:pPr>
        <w:pStyle w:val="4"/>
        <w:rPr>
          <w:rFonts w:hint="eastAsia" w:ascii="仿宋" w:hAnsi="仿宋" w:eastAsia="仿宋" w:cs="仿宋"/>
          <w:sz w:val="24"/>
          <w:szCs w:val="24"/>
          <w:u w:val="single"/>
        </w:rPr>
      </w:pPr>
      <w:r>
        <w:rPr>
          <w:rFonts w:hint="eastAsia" w:ascii="仿宋" w:hAnsi="仿宋" w:eastAsia="仿宋" w:cs="仿宋"/>
          <w:sz w:val="24"/>
          <w:szCs w:val="24"/>
          <w:u w:val="single"/>
        </w:rPr>
        <w:t>5.1云存储系统要求</w:t>
      </w:r>
    </w:p>
    <w:p>
      <w:pPr>
        <w:spacing w:line="276" w:lineRule="auto"/>
        <w:ind w:firstLine="480"/>
        <w:rPr>
          <w:rFonts w:hint="eastAsia" w:ascii="仿宋" w:hAnsi="仿宋" w:eastAsia="仿宋" w:cs="仿宋"/>
          <w:sz w:val="24"/>
          <w:szCs w:val="24"/>
          <w:u w:val="single"/>
        </w:rPr>
      </w:pPr>
      <w:r>
        <w:rPr>
          <w:rFonts w:hint="eastAsia" w:ascii="仿宋" w:hAnsi="仿宋" w:eastAsia="仿宋" w:cs="仿宋"/>
          <w:sz w:val="24"/>
          <w:szCs w:val="24"/>
          <w:u w:val="single"/>
        </w:rPr>
        <w:t>1）本次项目要求运营商机房具有独立的存储区域，机房能够达到电信级标准，机房存储区域安装独立的高清监控系统以及门禁系统，实现公安对存储数据的有效保护，并保证不少于1个月的录像存储，保证数据的安全性。</w:t>
      </w:r>
    </w:p>
    <w:p>
      <w:pPr>
        <w:spacing w:line="276" w:lineRule="auto"/>
        <w:ind w:firstLine="482"/>
        <w:rPr>
          <w:rFonts w:hint="eastAsia" w:ascii="仿宋" w:hAnsi="仿宋" w:eastAsia="仿宋" w:cs="仿宋"/>
          <w:b/>
          <w:sz w:val="24"/>
          <w:szCs w:val="24"/>
          <w:u w:val="single"/>
        </w:rPr>
      </w:pPr>
      <w:r>
        <w:rPr>
          <w:rFonts w:hint="eastAsia" w:ascii="仿宋" w:hAnsi="仿宋" w:eastAsia="仿宋" w:cs="仿宋"/>
          <w:b/>
          <w:sz w:val="24"/>
          <w:szCs w:val="24"/>
          <w:u w:val="single"/>
        </w:rPr>
        <w:t>2）▲本次项目所有电子警察、卡口、视频监控等设备的图片数据和视频数据分别直存云存储系统，且要求与钱塘区公安以及交警的云存储系统无缝对接兼容并保证相应的存储时间，视频按照8M/S存储时间30天，部分重点点位按照12M/S存储时间90天，图片存储365天</w:t>
      </w:r>
      <w:r>
        <w:rPr>
          <w:rFonts w:hint="eastAsia" w:ascii="仿宋" w:hAnsi="仿宋" w:eastAsia="仿宋" w:cs="仿宋"/>
          <w:b/>
          <w:sz w:val="24"/>
          <w:szCs w:val="24"/>
          <w:u w:val="single"/>
          <w:lang w:eastAsia="zh-CN"/>
        </w:rPr>
        <w:t>，</w:t>
      </w:r>
      <w:r>
        <w:rPr>
          <w:rFonts w:hint="eastAsia" w:ascii="仿宋" w:hAnsi="仿宋" w:eastAsia="仿宋" w:cs="仿宋"/>
          <w:b/>
          <w:sz w:val="24"/>
          <w:szCs w:val="24"/>
          <w:u w:val="single"/>
        </w:rPr>
        <w:t>视频需支持GB28181协议、图片需支持GAT1400标准。</w:t>
      </w:r>
    </w:p>
    <w:p>
      <w:pPr>
        <w:pStyle w:val="85"/>
        <w:spacing w:line="276" w:lineRule="auto"/>
        <w:ind w:right="210" w:firstLine="480"/>
        <w:rPr>
          <w:rFonts w:hint="eastAsia" w:ascii="仿宋" w:hAnsi="仿宋" w:eastAsia="仿宋" w:cs="仿宋"/>
          <w:sz w:val="24"/>
          <w:szCs w:val="24"/>
          <w:u w:val="single"/>
        </w:rPr>
      </w:pPr>
      <w:r>
        <w:rPr>
          <w:rFonts w:hint="eastAsia" w:ascii="仿宋" w:hAnsi="仿宋" w:eastAsia="仿宋" w:cs="仿宋"/>
          <w:sz w:val="24"/>
          <w:szCs w:val="24"/>
          <w:u w:val="single"/>
        </w:rPr>
        <w:t>3）云存储系统采用基于公安业务应用层面的通用云架构体系，充分考虑到通用云技术在后续数据应用中的作用，将云存储系统做成一套开放式的系统，并不局限于针对视频、图像码流的存储，而是采用文件存储方式，为海量的、丰富的数据存储提供基于“云”理念的应用预留接口。</w:t>
      </w:r>
    </w:p>
    <w:p>
      <w:pPr>
        <w:pStyle w:val="3"/>
        <w:rPr>
          <w:rFonts w:hint="eastAsia" w:ascii="仿宋" w:hAnsi="仿宋" w:eastAsia="仿宋" w:cs="仿宋"/>
          <w:sz w:val="24"/>
          <w:szCs w:val="24"/>
          <w:lang w:val="en-US"/>
        </w:rPr>
      </w:pPr>
      <w:r>
        <w:rPr>
          <w:rFonts w:hint="eastAsia" w:ascii="仿宋" w:hAnsi="仿宋" w:eastAsia="仿宋" w:cs="仿宋"/>
          <w:sz w:val="24"/>
          <w:szCs w:val="24"/>
          <w:lang w:val="en-US"/>
        </w:rPr>
        <w:t>六、</w:t>
      </w:r>
      <w:bookmarkStart w:id="59" w:name="_Toc28528929"/>
      <w:r>
        <w:rPr>
          <w:rFonts w:hint="eastAsia" w:ascii="仿宋" w:hAnsi="仿宋" w:eastAsia="仿宋" w:cs="仿宋"/>
          <w:sz w:val="24"/>
          <w:szCs w:val="24"/>
          <w:lang w:val="en-US"/>
        </w:rPr>
        <w:t>基础施工工程技术要求</w:t>
      </w:r>
    </w:p>
    <w:p>
      <w:pPr>
        <w:pStyle w:val="4"/>
        <w:rPr>
          <w:rFonts w:hint="eastAsia" w:ascii="仿宋" w:hAnsi="仿宋" w:eastAsia="仿宋" w:cs="仿宋"/>
          <w:sz w:val="24"/>
          <w:szCs w:val="24"/>
        </w:rPr>
      </w:pPr>
      <w:bookmarkStart w:id="60" w:name="_Toc381020102"/>
      <w:bookmarkStart w:id="61" w:name="_Toc389082698"/>
      <w:r>
        <w:rPr>
          <w:rFonts w:hint="eastAsia" w:ascii="仿宋" w:hAnsi="仿宋" w:eastAsia="仿宋" w:cs="仿宋"/>
          <w:sz w:val="24"/>
          <w:szCs w:val="24"/>
        </w:rPr>
        <w:t>6.1监控前端</w:t>
      </w:r>
      <w:bookmarkEnd w:id="60"/>
      <w:r>
        <w:rPr>
          <w:rFonts w:hint="eastAsia" w:ascii="仿宋" w:hAnsi="仿宋" w:eastAsia="仿宋" w:cs="仿宋"/>
          <w:sz w:val="24"/>
          <w:szCs w:val="24"/>
        </w:rPr>
        <w:t>杆件要求</w:t>
      </w:r>
      <w:bookmarkEnd w:id="61"/>
    </w:p>
    <w:p>
      <w:pPr>
        <w:spacing w:line="360" w:lineRule="auto"/>
        <w:ind w:firstLine="482"/>
        <w:rPr>
          <w:rFonts w:hint="eastAsia" w:ascii="仿宋" w:hAnsi="仿宋" w:eastAsia="仿宋" w:cs="仿宋"/>
          <w:b/>
          <w:snapToGrid w:val="0"/>
          <w:kern w:val="0"/>
          <w:sz w:val="24"/>
          <w:szCs w:val="24"/>
        </w:rPr>
      </w:pPr>
      <w:bookmarkStart w:id="62" w:name="_Toc381020104"/>
      <w:r>
        <w:rPr>
          <w:rFonts w:hint="eastAsia" w:ascii="仿宋" w:hAnsi="仿宋" w:eastAsia="仿宋" w:cs="仿宋"/>
          <w:b/>
          <w:snapToGrid w:val="0"/>
          <w:kern w:val="0"/>
          <w:sz w:val="24"/>
          <w:szCs w:val="24"/>
        </w:rPr>
        <w:t>1）动态视频监控杆件选型的基本原则</w:t>
      </w:r>
      <w:bookmarkEnd w:id="62"/>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根据所需监控的范围、角度、场景以及现场条件来选择摄像机的安装方法，摄像机的安装固定采用立杆。杆底端焊接固定法兰盘，预留拉线孔，地基应是硬质，同时根据现场安装点的地质的实际情况，调整相应的尺寸。立杆的安装应牢固，不得歪斜，需用水平仪来测定；制作要美观，其顶部应做防水帽。立杆应有较高强度，抗台风、防摄像机抖动、防攀爬、防腐。立杆基础规格按不同的杆体进行分别设计。</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A、监控杆选型</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摄像机的安装高度根据安装区域的实际情况选择相应的高度，并考虑将人为破坏因素减到最低。基本上，根据监控要求及现场实际环境，选择适当规格的监控杆，要求选择3.5m-7m高度的立杆。</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同一个广场、同一条道路或者同一个区域应安装同一类型杆体，颜色与交通设施杆件一致。特殊情况下应按监视的范围及避免摄像机被遮挡的原则选用合适杆体。</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在广场、十字路口、人口密集区等监控范围较大的场所宜采用6m以上高的杆。横臂的长度2m~4m，以减少死角范围。</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设备箱宜就低放置或置于地面；如需要在灯杆上开孔引线，口径应小于50mm，并应作好后续焊接工作。</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B、立杆结构图示</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立杆采用镀锌钢管制成，在杆的顶部设有避雷针，能够引导直击雷入地；在杆的上部设有摄像机安装横杆，可吊装快球摄像机；杆的中下部有电源变压器、光端机及防雷设备箱，为加强散热效果。</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立杆底部用螺栓与基础固定，电源线和光缆从立杆底部进入，基础下面装有接地电极以及由扁钢和角钢组成的接地网，接地电阻≦10Ω。</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C．杆件涂装颜色要求</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动态视频监控杆件进行统一涂装，具体要求按照实际施工甲方要求。</w:t>
      </w:r>
    </w:p>
    <w:p>
      <w:pPr>
        <w:snapToGrid w:val="0"/>
        <w:spacing w:line="360" w:lineRule="auto"/>
        <w:ind w:firstLine="480"/>
        <w:jc w:val="left"/>
        <w:rPr>
          <w:rFonts w:hint="eastAsia" w:ascii="仿宋" w:hAnsi="仿宋" w:eastAsia="仿宋" w:cs="仿宋"/>
          <w:snapToGrid w:val="0"/>
          <w:kern w:val="0"/>
          <w:sz w:val="24"/>
          <w:szCs w:val="24"/>
        </w:rPr>
      </w:pPr>
      <w:bookmarkStart w:id="63" w:name="_Toc381020105"/>
      <w:r>
        <w:rPr>
          <w:rFonts w:hint="eastAsia" w:ascii="仿宋" w:hAnsi="仿宋" w:eastAsia="仿宋" w:cs="仿宋"/>
          <w:snapToGrid w:val="0"/>
          <w:kern w:val="0"/>
          <w:sz w:val="24"/>
          <w:szCs w:val="24"/>
        </w:rPr>
        <w:t>2）动态视频监控基础设计原则</w:t>
      </w:r>
      <w:bookmarkEnd w:id="63"/>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A． 用途：固定摄像杆；</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B． 基础结构、尺寸：如下图所示；</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C． 制作位置：在《设备平面布置图》所标注摄像杆位置处制作基础；</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D． 制作要求：</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1、应符合现行国家标准《电气装置安装工程电缆线路施工及验收规范》的有关规定；</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2、基础与窨井之间应有穿线管，且放置铁丝；</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3、基础钢板上钢筋按M20 标准攻丝，配镀锌螺丝两个、平光垫圈和弹簧垫圈各一个。</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xml:space="preserve">E． 材料：8mm 钢板、20mm 钢筋、C25 混凝土、碎石、2.5 英寸PVVC 弯管； </w:t>
      </w:r>
    </w:p>
    <w:p>
      <w:pPr>
        <w:widowControl/>
        <w:spacing w:before="100" w:beforeAutospacing="1" w:after="100" w:afterAutospacing="1"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drawing>
          <wp:inline distT="0" distB="0" distL="0" distR="0">
            <wp:extent cx="5389245" cy="2484120"/>
            <wp:effectExtent l="0" t="0" r="1905" b="11430"/>
            <wp:docPr id="8" name="图片 8" descr="http://www.afzhan.com/WebEditor/uploadfile/2008-11-21-11-24-3231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http://www.afzhan.com/WebEditor/uploadfile/2008-11-21-11-24-32314.jpg"/>
                    <pic:cNvPicPr>
                      <a:picLocks noChangeAspect="true" noChangeArrowheads="true"/>
                    </pic:cNvPicPr>
                  </pic:nvPicPr>
                  <pic:blipFill>
                    <a:blip r:embed="rId31" cstate="print">
                      <a:extLst>
                        <a:ext uri="{28A0092B-C50C-407E-A947-70E740481C1C}">
                          <a14:useLocalDpi xmlns:a14="http://schemas.microsoft.com/office/drawing/2010/main" val="false"/>
                        </a:ext>
                      </a:extLst>
                    </a:blip>
                    <a:srcRect/>
                    <a:stretch>
                      <a:fillRect/>
                    </a:stretch>
                  </pic:blipFill>
                  <pic:spPr>
                    <a:xfrm>
                      <a:off x="0" y="0"/>
                      <a:ext cx="5417869" cy="2497437"/>
                    </a:xfrm>
                    <a:prstGeom prst="rect">
                      <a:avLst/>
                    </a:prstGeom>
                    <a:noFill/>
                    <a:ln>
                      <a:noFill/>
                    </a:ln>
                  </pic:spPr>
                </pic:pic>
              </a:graphicData>
            </a:graphic>
          </wp:inline>
        </w:drawing>
      </w:r>
    </w:p>
    <w:p>
      <w:pPr>
        <w:pStyle w:val="4"/>
        <w:rPr>
          <w:rFonts w:hint="eastAsia" w:ascii="仿宋" w:hAnsi="仿宋" w:eastAsia="仿宋" w:cs="仿宋"/>
          <w:sz w:val="24"/>
          <w:szCs w:val="24"/>
        </w:rPr>
      </w:pPr>
      <w:bookmarkStart w:id="64" w:name="_Toc381020108"/>
      <w:bookmarkStart w:id="65" w:name="_Toc389082699"/>
      <w:r>
        <w:rPr>
          <w:rFonts w:hint="eastAsia" w:ascii="仿宋" w:hAnsi="仿宋" w:eastAsia="仿宋" w:cs="仿宋"/>
          <w:sz w:val="24"/>
          <w:szCs w:val="24"/>
        </w:rPr>
        <w:t>6.2户外机箱</w:t>
      </w:r>
      <w:bookmarkEnd w:id="64"/>
      <w:r>
        <w:rPr>
          <w:rFonts w:hint="eastAsia" w:ascii="仿宋" w:hAnsi="仿宋" w:eastAsia="仿宋" w:cs="仿宋"/>
          <w:sz w:val="24"/>
          <w:szCs w:val="24"/>
        </w:rPr>
        <w:t>要求</w:t>
      </w:r>
      <w:bookmarkEnd w:id="65"/>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前端的户外机箱是保证前端系统安全工作的重要组成部分，机箱采用密封设计，分落地式机箱和杆挂式机箱，箱体不低于 3 m。落地式机箱采取底部进线、落地安装，箱体离地不小于0.1m,同时注意箱体的防护，机箱中留有设备放置空间余量。杆挂式机箱安装高度应距地面3米以上。</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机箱采用2mm以上优质不锈钢板，采取底部进线设计，箱体防护等级应能达到IP66防护等级。具有良好的防水、防尘、防锈、散热、防盗、防寒、防曝晒的结构。机箱能适应室外抗高温环境，机箱侧面下部设计换气百叶窗，箱体顶部设置换气轴流风扇，设计温控开关实现高温时的通风换气，以降低机箱内的温度。为了保证设备的安全，机箱具有很强的防橇性能。机箱颜色与杆子要统一，并根据需要喷绘统一的公安标志和字样图案（需要图纸书面确认）</w:t>
      </w:r>
    </w:p>
    <w:p>
      <w:pPr>
        <w:pStyle w:val="4"/>
        <w:rPr>
          <w:rFonts w:hint="eastAsia" w:ascii="仿宋" w:hAnsi="仿宋" w:eastAsia="仿宋" w:cs="仿宋"/>
          <w:sz w:val="24"/>
          <w:szCs w:val="24"/>
        </w:rPr>
      </w:pPr>
      <w:bookmarkStart w:id="66" w:name="_Toc381020109"/>
      <w:bookmarkStart w:id="67" w:name="_Toc389082700"/>
      <w:r>
        <w:rPr>
          <w:rFonts w:hint="eastAsia" w:ascii="仿宋" w:hAnsi="仿宋" w:eastAsia="仿宋" w:cs="仿宋"/>
          <w:sz w:val="24"/>
          <w:szCs w:val="24"/>
        </w:rPr>
        <w:t>6.3前端防雷</w:t>
      </w:r>
      <w:bookmarkEnd w:id="66"/>
      <w:r>
        <w:rPr>
          <w:rFonts w:hint="eastAsia" w:ascii="仿宋" w:hAnsi="仿宋" w:eastAsia="仿宋" w:cs="仿宋"/>
          <w:sz w:val="24"/>
          <w:szCs w:val="24"/>
        </w:rPr>
        <w:t>要求</w:t>
      </w:r>
      <w:bookmarkEnd w:id="67"/>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严格执行国家的有关标准和规范，落地机箱及立杆防雷接地电阻≦10Ω。</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接地网布置依据地形进行设计。立杆的基础由钢筋网加混凝土构成，首先用四根Ф50毫米的钢管或50×50×5mm的角钢作为接地极，同时用镀锌扁钢把四根接地极焊接形成接地网的一部分，再此接地网与法兰盘进行焊接，钢管或角钢需经过热镀锌工艺处理，以增加抗腐性能和提高其导电性能。如下图所示：</w:t>
      </w:r>
    </w:p>
    <w:p>
      <w:pPr>
        <w:ind w:firstLine="482"/>
        <w:rPr>
          <w:rFonts w:hint="eastAsia" w:ascii="仿宋" w:hAnsi="仿宋" w:eastAsia="仿宋" w:cs="仿宋"/>
          <w:b/>
          <w:snapToGrid w:val="0"/>
          <w:kern w:val="0"/>
          <w:sz w:val="24"/>
          <w:szCs w:val="24"/>
        </w:rPr>
      </w:pPr>
      <w:r>
        <w:rPr>
          <w:rFonts w:hint="eastAsia" w:ascii="仿宋" w:hAnsi="仿宋" w:eastAsia="仿宋" w:cs="仿宋"/>
          <w:b/>
          <w:kern w:val="0"/>
          <w:sz w:val="24"/>
          <w:szCs w:val="24"/>
        </w:rPr>
        <w:drawing>
          <wp:inline distT="0" distB="0" distL="0" distR="0">
            <wp:extent cx="3921125" cy="2715260"/>
            <wp:effectExtent l="0" t="0" r="3175" b="889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32" cstate="print">
                      <a:extLst>
                        <a:ext uri="{28A0092B-C50C-407E-A947-70E740481C1C}">
                          <a14:useLocalDpi xmlns:a14="http://schemas.microsoft.com/office/drawing/2010/main" val="false"/>
                        </a:ext>
                      </a:extLst>
                    </a:blip>
                    <a:srcRect b="9718"/>
                    <a:stretch>
                      <a:fillRect/>
                    </a:stretch>
                  </pic:blipFill>
                  <pic:spPr>
                    <a:xfrm>
                      <a:off x="0" y="0"/>
                      <a:ext cx="3921125" cy="2715260"/>
                    </a:xfrm>
                    <a:prstGeom prst="rect">
                      <a:avLst/>
                    </a:prstGeom>
                    <a:noFill/>
                    <a:ln>
                      <a:noFill/>
                    </a:ln>
                  </pic:spPr>
                </pic:pic>
              </a:graphicData>
            </a:graphic>
          </wp:inline>
        </w:drawing>
      </w:r>
    </w:p>
    <w:p>
      <w:pPr>
        <w:ind w:firstLine="480"/>
        <w:rPr>
          <w:rFonts w:hint="eastAsia" w:ascii="仿宋" w:hAnsi="仿宋" w:eastAsia="仿宋" w:cs="仿宋"/>
          <w:snapToGrid w:val="0"/>
          <w:kern w:val="0"/>
          <w:sz w:val="24"/>
          <w:szCs w:val="24"/>
        </w:rPr>
      </w:pPr>
    </w:p>
    <w:p>
      <w:pPr>
        <w:pStyle w:val="4"/>
        <w:rPr>
          <w:rFonts w:hint="eastAsia" w:ascii="仿宋" w:hAnsi="仿宋" w:eastAsia="仿宋" w:cs="仿宋"/>
          <w:sz w:val="24"/>
          <w:szCs w:val="24"/>
        </w:rPr>
      </w:pPr>
      <w:bookmarkStart w:id="68" w:name="_Toc381020110"/>
      <w:bookmarkStart w:id="69" w:name="_Toc389082701"/>
      <w:r>
        <w:rPr>
          <w:rFonts w:hint="eastAsia" w:ascii="仿宋" w:hAnsi="仿宋" w:eastAsia="仿宋" w:cs="仿宋"/>
          <w:sz w:val="24"/>
          <w:szCs w:val="24"/>
        </w:rPr>
        <w:t>6.4前端供电</w:t>
      </w:r>
      <w:bookmarkEnd w:id="68"/>
      <w:r>
        <w:rPr>
          <w:rFonts w:hint="eastAsia" w:ascii="仿宋" w:hAnsi="仿宋" w:eastAsia="仿宋" w:cs="仿宋"/>
          <w:sz w:val="24"/>
          <w:szCs w:val="24"/>
        </w:rPr>
        <w:t>要求</w:t>
      </w:r>
      <w:bookmarkEnd w:id="69"/>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系统前端的供电方式要求从路灯控制箱取电，做出如下要求：</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要求一、加设控制开关，确保24小时正常供电。</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要求二、在特别重要的监控点，应采用室外监控专用UPS，在供电正常时，监控不间断电源系统将供电经滤波、稳压处理后为监控系统供电，当供电发生故障时（包括供电断电、供电欠压、过高压等），监控不间断电源系统转入由电池逆变为交流电源和直流电源向监控系统供电，从而有效的保证监控系统供电的连续性，免受供电的干扰。</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要求三、因未从路灯控制箱取电的监控点位而从交警箱或其他地方取电导致监控点位断电的或者影响其他部门设施供电的等情况，由乙方负责重新布线，按合同要求36小时内修复。</w:t>
      </w:r>
    </w:p>
    <w:p>
      <w:pPr>
        <w:pStyle w:val="4"/>
        <w:rPr>
          <w:rFonts w:hint="eastAsia" w:ascii="仿宋" w:hAnsi="仿宋" w:eastAsia="仿宋" w:cs="仿宋"/>
          <w:sz w:val="24"/>
          <w:szCs w:val="24"/>
        </w:rPr>
      </w:pPr>
      <w:bookmarkStart w:id="70" w:name="_Toc389082702"/>
      <w:r>
        <w:rPr>
          <w:rFonts w:hint="eastAsia" w:ascii="仿宋" w:hAnsi="仿宋" w:eastAsia="仿宋" w:cs="仿宋"/>
          <w:sz w:val="24"/>
          <w:szCs w:val="24"/>
        </w:rPr>
        <w:t>6.5监控标示挂牌要求</w:t>
      </w:r>
      <w:bookmarkEnd w:id="70"/>
    </w:p>
    <w:p>
      <w:pPr>
        <w:snapToGrid w:val="0"/>
        <w:spacing w:line="360" w:lineRule="auto"/>
        <w:ind w:firstLine="480"/>
        <w:jc w:val="left"/>
        <w:rPr>
          <w:rFonts w:hint="eastAsia" w:ascii="仿宋" w:hAnsi="仿宋" w:eastAsia="仿宋" w:cs="仿宋"/>
          <w:sz w:val="24"/>
          <w:szCs w:val="24"/>
        </w:rPr>
      </w:pPr>
      <w:r>
        <w:rPr>
          <w:rFonts w:hint="eastAsia" w:ascii="仿宋" w:hAnsi="仿宋" w:eastAsia="仿宋" w:cs="仿宋"/>
          <w:snapToGrid w:val="0"/>
          <w:kern w:val="0"/>
          <w:sz w:val="24"/>
          <w:szCs w:val="24"/>
        </w:rPr>
        <w:t>每个前端点位标示挂牌要求按照杭州市公安局的相关要求和标准执行。</w:t>
      </w:r>
      <w:bookmarkEnd w:id="53"/>
      <w:bookmarkEnd w:id="54"/>
      <w:bookmarkEnd w:id="59"/>
    </w:p>
    <w:p>
      <w:pPr>
        <w:keepNext/>
        <w:keepLines/>
        <w:snapToGrid w:val="0"/>
        <w:spacing w:before="120" w:beforeLines="50" w:after="120" w:afterLines="50" w:line="360" w:lineRule="auto"/>
        <w:ind w:firstLine="482"/>
        <w:jc w:val="left"/>
        <w:outlineLvl w:val="1"/>
        <w:rPr>
          <w:rFonts w:hint="eastAsia" w:ascii="仿宋" w:hAnsi="仿宋" w:eastAsia="仿宋" w:cs="仿宋"/>
          <w:b/>
          <w:bCs/>
          <w:sz w:val="24"/>
          <w:szCs w:val="24"/>
        </w:rPr>
      </w:pPr>
      <w:r>
        <w:rPr>
          <w:rFonts w:hint="eastAsia" w:ascii="仿宋" w:hAnsi="仿宋" w:eastAsia="仿宋" w:cs="仿宋"/>
          <w:b/>
          <w:bCs/>
          <w:sz w:val="24"/>
          <w:szCs w:val="24"/>
        </w:rPr>
        <w:t>七、其他</w:t>
      </w:r>
      <w:bookmarkEnd w:id="28"/>
      <w:bookmarkEnd w:id="29"/>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7.1. 投标人须保证本项目不存在任何版权、或著作权、或其他形式的知识产权纠纷。如不符合上述条件，产生的后果由投标人负责。</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7.2. 如有初始数据的建立、导入等工作，相关工作由中标人负责完成，费用含入总价。</w:t>
      </w:r>
    </w:p>
    <w:p>
      <w:pPr>
        <w:tabs>
          <w:tab w:val="left" w:pos="8460"/>
        </w:tabs>
        <w:snapToGrid w:val="0"/>
        <w:spacing w:line="360" w:lineRule="auto"/>
        <w:ind w:firstLine="480"/>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7.3. 平台使用过程中如涉及相关软件授权点的，投标人应根据招标人情况，对于各软件模块需要一次提供足够的相关软件授权点，在项目实施过程中不得因为软件授权点增加费用。</w:t>
      </w:r>
    </w:p>
    <w:p>
      <w:pPr>
        <w:snapToGrid w:val="0"/>
        <w:spacing w:line="360" w:lineRule="auto"/>
        <w:ind w:firstLine="48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7.4．本项目施工安全、用电、质量等必须遵守国家相关标准规范，中标单位应建立《施工安全管理制度》、《施工质量保障制度》，做好安全防护措施和施工安全、质量检查。并中标单位承担所有安全、用电、质量等事故引起的一切责任和费用，采购人不承担任何法律和经济等责任。</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xml:space="preserve"> 7.5．本项目设计、建设应遵循以下技术标准和规范要求：</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《公安交通管理外场设备基础设施施工通用要求》GA/T 652-2017</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《安全防范工程技术规范》GB50348-2004</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《安全防范工程程序与要求》GA/T75-94</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《安全防范系统验收规则》GA308-2001</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《安全防范系统通用图形符号》GA/T74-2000</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《视频安防系统技术要求》GB/T367-2001</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xml:space="preserve"> 《系统接地的形式及安全技术要求》GB14050-93 </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《安全防范视频监控摄像机通用技术要求》GA/T1127-2013</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《安全防范高清视频监控系统技术要求》GA/T1211-2014</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《安全防范视频监控联网系统信息传输、交换、控制技术要求》GB/T28181-2011</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《出入口控制人脸识别系统技术要求》GA/T1093-2013</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《安防人脸识别应用系统第2部分：人脸图像数据》GA/T922.2-2011</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《社会治安动态视频监控系统技术规范》DB33/T502-2004</w:t>
      </w:r>
    </w:p>
    <w:p>
      <w:pPr>
        <w:snapToGrid w:val="0"/>
        <w:spacing w:line="360" w:lineRule="auto"/>
        <w:ind w:firstLine="240" w:firstLineChars="100"/>
        <w:jc w:val="left"/>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 《跨区域视频监控联网共享技术规范》DB33/T629-2011</w:t>
      </w:r>
    </w:p>
    <w:p>
      <w:pPr>
        <w:snapToGrid w:val="0"/>
        <w:spacing w:line="360" w:lineRule="auto"/>
        <w:ind w:firstLine="240" w:firstLineChars="100"/>
        <w:jc w:val="left"/>
        <w:rPr>
          <w:rFonts w:ascii="仿宋" w:hAnsi="仿宋" w:eastAsia="仿宋" w:cs="Arial"/>
          <w:snapToGrid w:val="0"/>
          <w:kern w:val="0"/>
          <w:sz w:val="24"/>
        </w:rPr>
      </w:pPr>
      <w:r>
        <w:rPr>
          <w:rFonts w:hint="eastAsia" w:ascii="仿宋" w:hAnsi="仿宋" w:eastAsia="仿宋" w:cs="仿宋"/>
          <w:snapToGrid w:val="0"/>
          <w:kern w:val="0"/>
          <w:sz w:val="24"/>
          <w:szCs w:val="24"/>
        </w:rPr>
        <w:t> 《浙江省公安机关人像比对应用系统建设技术规范》</w:t>
      </w:r>
    </w:p>
    <w:p>
      <w:pPr>
        <w:pStyle w:val="2"/>
        <w:keepNext/>
        <w:keepLines/>
        <w:pageBreakBefore w:val="0"/>
        <w:widowControl w:val="0"/>
        <w:kinsoku/>
        <w:wordWrap/>
        <w:overflowPunct/>
        <w:topLinePunct w:val="0"/>
        <w:autoSpaceDE/>
        <w:autoSpaceDN/>
        <w:bidi w:val="0"/>
        <w:adjustRightInd w:val="0"/>
        <w:snapToGrid/>
        <w:spacing w:before="0" w:after="0" w:line="360" w:lineRule="auto"/>
        <w:ind w:left="0" w:firstLine="481" w:firstLineChars="200"/>
        <w:textAlignment w:val="auto"/>
        <w:rPr>
          <w:rFonts w:hint="eastAsia"/>
          <w:sz w:val="24"/>
          <w:szCs w:val="24"/>
          <w:lang w:eastAsia="zh-CN"/>
        </w:rPr>
        <w:sectPr>
          <w:headerReference r:id="rId8" w:type="default"/>
          <w:footerReference r:id="rId9" w:type="default"/>
          <w:pgSz w:w="11906" w:h="16838"/>
          <w:pgMar w:top="1440" w:right="1466" w:bottom="1440" w:left="1800" w:header="851" w:footer="992" w:gutter="0"/>
          <w:pgNumType w:fmt="numberInDash"/>
          <w:cols w:space="720" w:num="1"/>
          <w:titlePg/>
          <w:docGrid w:type="lines" w:linePitch="312" w:charSpace="0"/>
        </w:sectPr>
      </w:pPr>
      <w:r>
        <w:rPr>
          <w:rFonts w:ascii="仿宋" w:hAnsi="仿宋" w:eastAsia="仿宋" w:cs="Arial"/>
          <w:snapToGrid w:val="0"/>
          <w:kern w:val="0"/>
          <w:sz w:val="24"/>
          <w:szCs w:val="24"/>
        </w:rPr>
        <w:br w:type="page"/>
      </w:r>
    </w:p>
    <w:p>
      <w:pPr>
        <w:snapToGrid w:val="0"/>
        <w:spacing w:line="360" w:lineRule="auto"/>
        <w:jc w:val="center"/>
        <w:rPr>
          <w:rFonts w:ascii="仿宋" w:hAnsi="仿宋" w:eastAsia="仿宋" w:cs="仿宋"/>
          <w:b/>
          <w:sz w:val="36"/>
          <w:szCs w:val="36"/>
        </w:rPr>
      </w:pPr>
      <w:r>
        <w:rPr>
          <w:rFonts w:hint="eastAsia" w:ascii="仿宋" w:hAnsi="仿宋" w:eastAsia="仿宋" w:cs="仿宋"/>
          <w:b/>
          <w:sz w:val="36"/>
          <w:szCs w:val="36"/>
        </w:rPr>
        <w:t xml:space="preserve">第四部分   </w:t>
      </w:r>
      <w:bookmarkStart w:id="71" w:name="_Toc184314460"/>
      <w:bookmarkEnd w:id="71"/>
      <w:bookmarkStart w:id="72" w:name="_Toc184310273"/>
      <w:bookmarkEnd w:id="72"/>
      <w:bookmarkStart w:id="73" w:name="_Toc184313238"/>
      <w:bookmarkEnd w:id="73"/>
      <w:bookmarkStart w:id="74" w:name="_Toc184308087"/>
      <w:bookmarkEnd w:id="74"/>
      <w:bookmarkStart w:id="75" w:name="_Toc184313276"/>
      <w:bookmarkEnd w:id="75"/>
      <w:bookmarkStart w:id="76" w:name="_Toc184313306"/>
      <w:bookmarkEnd w:id="76"/>
      <w:bookmarkStart w:id="77" w:name="_Toc184310325"/>
      <w:bookmarkEnd w:id="77"/>
      <w:bookmarkStart w:id="78" w:name="_Toc184314436"/>
      <w:bookmarkEnd w:id="78"/>
      <w:bookmarkStart w:id="79" w:name="_Toc184313303"/>
      <w:bookmarkEnd w:id="79"/>
      <w:bookmarkStart w:id="80" w:name="_Toc184313257"/>
      <w:bookmarkEnd w:id="80"/>
      <w:bookmarkStart w:id="81" w:name="_Toc184313310"/>
      <w:bookmarkEnd w:id="81"/>
      <w:bookmarkStart w:id="82" w:name="_Toc184313249"/>
      <w:bookmarkEnd w:id="82"/>
      <w:bookmarkStart w:id="83" w:name="_Toc184310335"/>
      <w:bookmarkEnd w:id="83"/>
      <w:bookmarkStart w:id="84" w:name="_Toc184310336"/>
      <w:bookmarkEnd w:id="84"/>
      <w:bookmarkStart w:id="85" w:name="_Toc184308063"/>
      <w:bookmarkEnd w:id="85"/>
      <w:bookmarkStart w:id="86" w:name="_Toc184314417"/>
      <w:bookmarkEnd w:id="86"/>
      <w:bookmarkStart w:id="87" w:name="_Toc184314432"/>
      <w:bookmarkEnd w:id="87"/>
      <w:bookmarkStart w:id="88" w:name="_Toc184312072"/>
      <w:bookmarkEnd w:id="88"/>
      <w:bookmarkStart w:id="89" w:name="_Toc184308072"/>
      <w:bookmarkEnd w:id="89"/>
      <w:bookmarkStart w:id="90" w:name="_Toc184310333"/>
      <w:bookmarkEnd w:id="90"/>
      <w:bookmarkStart w:id="91" w:name="_Toc184313262"/>
      <w:bookmarkEnd w:id="91"/>
      <w:bookmarkStart w:id="92" w:name="_Toc184308049"/>
      <w:bookmarkEnd w:id="92"/>
      <w:bookmarkStart w:id="93" w:name="_Toc184313288"/>
      <w:bookmarkEnd w:id="93"/>
      <w:bookmarkStart w:id="94" w:name="_Toc184308078"/>
      <w:bookmarkEnd w:id="94"/>
      <w:bookmarkStart w:id="95" w:name="_Toc184313277"/>
      <w:bookmarkEnd w:id="95"/>
      <w:bookmarkStart w:id="96" w:name="_Toc184310313"/>
      <w:bookmarkEnd w:id="96"/>
      <w:bookmarkStart w:id="97" w:name="_Toc184310282"/>
      <w:bookmarkEnd w:id="97"/>
      <w:bookmarkStart w:id="98" w:name="_Toc184310322"/>
      <w:bookmarkEnd w:id="98"/>
      <w:bookmarkStart w:id="99" w:name="_Toc184310301"/>
      <w:bookmarkEnd w:id="99"/>
      <w:bookmarkStart w:id="100" w:name="_Toc184314444"/>
      <w:bookmarkEnd w:id="100"/>
      <w:bookmarkStart w:id="101" w:name="_Toc184312132"/>
      <w:bookmarkEnd w:id="101"/>
      <w:bookmarkStart w:id="102" w:name="_Toc184308068"/>
      <w:bookmarkEnd w:id="102"/>
      <w:bookmarkStart w:id="103" w:name="_Toc184313260"/>
      <w:bookmarkEnd w:id="103"/>
      <w:bookmarkStart w:id="104" w:name="_Toc184313283"/>
      <w:bookmarkEnd w:id="104"/>
      <w:bookmarkStart w:id="105" w:name="_Toc184308097"/>
      <w:bookmarkEnd w:id="105"/>
      <w:bookmarkStart w:id="106" w:name="_Toc184310281"/>
      <w:bookmarkEnd w:id="106"/>
      <w:bookmarkStart w:id="107" w:name="_Toc184312105"/>
      <w:bookmarkEnd w:id="107"/>
      <w:bookmarkStart w:id="108" w:name="_Toc184313266"/>
      <w:bookmarkEnd w:id="108"/>
      <w:bookmarkStart w:id="109" w:name="_Toc184312121"/>
      <w:bookmarkEnd w:id="109"/>
      <w:bookmarkStart w:id="110" w:name="_Toc184312100"/>
      <w:bookmarkEnd w:id="110"/>
      <w:bookmarkStart w:id="111" w:name="_Toc184308095"/>
      <w:bookmarkEnd w:id="111"/>
      <w:bookmarkStart w:id="112" w:name="_Toc184310277"/>
      <w:bookmarkEnd w:id="112"/>
      <w:bookmarkStart w:id="113" w:name="_Toc184313307"/>
      <w:bookmarkEnd w:id="113"/>
      <w:bookmarkStart w:id="114" w:name="_Toc184308100"/>
      <w:bookmarkEnd w:id="114"/>
      <w:bookmarkStart w:id="115" w:name="_Toc184312089"/>
      <w:bookmarkEnd w:id="115"/>
      <w:bookmarkStart w:id="116" w:name="_Toc184312108"/>
      <w:bookmarkEnd w:id="116"/>
      <w:bookmarkStart w:id="117" w:name="_Toc184314457"/>
      <w:bookmarkEnd w:id="117"/>
      <w:bookmarkStart w:id="118" w:name="_Toc184313242"/>
      <w:bookmarkEnd w:id="118"/>
      <w:bookmarkStart w:id="119" w:name="_Toc184308052"/>
      <w:bookmarkEnd w:id="119"/>
      <w:bookmarkStart w:id="120" w:name="_Toc184308055"/>
      <w:bookmarkEnd w:id="120"/>
      <w:bookmarkStart w:id="121" w:name="_Toc184314454"/>
      <w:bookmarkEnd w:id="121"/>
      <w:bookmarkStart w:id="122" w:name="_Toc184310303"/>
      <w:bookmarkEnd w:id="122"/>
      <w:bookmarkStart w:id="123" w:name="_Toc184314462"/>
      <w:bookmarkEnd w:id="123"/>
      <w:bookmarkStart w:id="124" w:name="_Toc184310312"/>
      <w:bookmarkEnd w:id="124"/>
      <w:bookmarkStart w:id="125" w:name="_Toc184312073"/>
      <w:bookmarkEnd w:id="125"/>
      <w:bookmarkStart w:id="126" w:name="_Toc184312103"/>
      <w:bookmarkEnd w:id="126"/>
      <w:bookmarkStart w:id="127" w:name="_Toc184308099"/>
      <w:bookmarkEnd w:id="127"/>
      <w:bookmarkStart w:id="128" w:name="_Toc184314450"/>
      <w:bookmarkEnd w:id="128"/>
      <w:bookmarkStart w:id="129" w:name="_Toc184313304"/>
      <w:bookmarkEnd w:id="129"/>
      <w:bookmarkStart w:id="130" w:name="_Toc184308108"/>
      <w:bookmarkEnd w:id="130"/>
      <w:bookmarkStart w:id="131" w:name="_Toc184308065"/>
      <w:bookmarkEnd w:id="131"/>
      <w:bookmarkStart w:id="132" w:name="_Toc184310338"/>
      <w:bookmarkEnd w:id="132"/>
      <w:bookmarkStart w:id="133" w:name="_Toc184313264"/>
      <w:bookmarkEnd w:id="133"/>
      <w:bookmarkStart w:id="134" w:name="_Toc184312082"/>
      <w:bookmarkEnd w:id="134"/>
      <w:bookmarkStart w:id="135" w:name="_Toc184312075"/>
      <w:bookmarkEnd w:id="135"/>
      <w:bookmarkStart w:id="136" w:name="_Toc184308058"/>
      <w:bookmarkEnd w:id="136"/>
      <w:bookmarkStart w:id="137" w:name="_Toc184312068"/>
      <w:bookmarkEnd w:id="137"/>
      <w:bookmarkStart w:id="138" w:name="_Toc184313252"/>
      <w:bookmarkEnd w:id="138"/>
      <w:bookmarkStart w:id="139" w:name="_Toc184313261"/>
      <w:bookmarkEnd w:id="139"/>
      <w:bookmarkStart w:id="140" w:name="_Toc184308041"/>
      <w:bookmarkEnd w:id="140"/>
      <w:bookmarkStart w:id="141" w:name="_Toc184310329"/>
      <w:bookmarkEnd w:id="141"/>
      <w:bookmarkStart w:id="142" w:name="_Toc184310319"/>
      <w:bookmarkEnd w:id="142"/>
      <w:bookmarkStart w:id="143" w:name="_Toc184310293"/>
      <w:bookmarkEnd w:id="143"/>
      <w:bookmarkStart w:id="144" w:name="_Toc184312091"/>
      <w:bookmarkEnd w:id="144"/>
      <w:bookmarkStart w:id="145" w:name="_Toc184310316"/>
      <w:bookmarkEnd w:id="145"/>
      <w:bookmarkStart w:id="146" w:name="_Toc184313298"/>
      <w:bookmarkEnd w:id="146"/>
      <w:bookmarkStart w:id="147" w:name="_Toc184313308"/>
      <w:bookmarkEnd w:id="147"/>
      <w:bookmarkStart w:id="148" w:name="_Toc184313251"/>
      <w:bookmarkEnd w:id="148"/>
      <w:bookmarkStart w:id="149" w:name="_Toc184314413"/>
      <w:bookmarkEnd w:id="149"/>
      <w:bookmarkStart w:id="150" w:name="_Toc184310280"/>
      <w:bookmarkEnd w:id="150"/>
      <w:bookmarkStart w:id="151" w:name="_Toc184312092"/>
      <w:bookmarkEnd w:id="151"/>
      <w:bookmarkStart w:id="152" w:name="_Toc184310310"/>
      <w:bookmarkEnd w:id="152"/>
      <w:bookmarkStart w:id="153" w:name="_Toc184313273"/>
      <w:bookmarkEnd w:id="153"/>
      <w:bookmarkStart w:id="154" w:name="_Toc184313287"/>
      <w:bookmarkEnd w:id="154"/>
      <w:bookmarkStart w:id="155" w:name="_Toc184308059"/>
      <w:bookmarkEnd w:id="155"/>
      <w:bookmarkStart w:id="156" w:name="_Toc184313246"/>
      <w:bookmarkEnd w:id="156"/>
      <w:bookmarkStart w:id="157" w:name="_Toc184310331"/>
      <w:bookmarkEnd w:id="157"/>
      <w:bookmarkStart w:id="158" w:name="_Toc184310294"/>
      <w:bookmarkEnd w:id="158"/>
      <w:bookmarkStart w:id="159" w:name="_Toc184308096"/>
      <w:bookmarkEnd w:id="159"/>
      <w:bookmarkStart w:id="160" w:name="_Toc184314426"/>
      <w:bookmarkEnd w:id="160"/>
      <w:bookmarkStart w:id="161" w:name="_Toc184310321"/>
      <w:bookmarkEnd w:id="161"/>
      <w:bookmarkStart w:id="162" w:name="_Toc184313300"/>
      <w:bookmarkEnd w:id="162"/>
      <w:bookmarkStart w:id="163" w:name="_Toc184314415"/>
      <w:bookmarkEnd w:id="163"/>
      <w:bookmarkStart w:id="164" w:name="_Toc184314411"/>
      <w:bookmarkEnd w:id="164"/>
      <w:bookmarkStart w:id="165" w:name="_Toc184310320"/>
      <w:bookmarkEnd w:id="165"/>
      <w:bookmarkStart w:id="166" w:name="_Toc184310298"/>
      <w:bookmarkEnd w:id="166"/>
      <w:bookmarkStart w:id="167" w:name="_Toc184313250"/>
      <w:bookmarkEnd w:id="167"/>
      <w:bookmarkStart w:id="168" w:name="_Toc184308077"/>
      <w:bookmarkEnd w:id="168"/>
      <w:bookmarkStart w:id="169" w:name="_Toc184312124"/>
      <w:bookmarkEnd w:id="169"/>
      <w:bookmarkStart w:id="170" w:name="_Toc184310328"/>
      <w:bookmarkEnd w:id="170"/>
      <w:bookmarkStart w:id="171" w:name="_Toc184313272"/>
      <w:bookmarkEnd w:id="171"/>
      <w:bookmarkStart w:id="172" w:name="_Toc184308047"/>
      <w:bookmarkEnd w:id="172"/>
      <w:bookmarkStart w:id="173" w:name="_Toc184312078"/>
      <w:bookmarkEnd w:id="173"/>
      <w:bookmarkStart w:id="174" w:name="_Toc184314452"/>
      <w:bookmarkEnd w:id="174"/>
      <w:bookmarkStart w:id="175" w:name="_Toc184314423"/>
      <w:bookmarkEnd w:id="175"/>
      <w:bookmarkStart w:id="176" w:name="_Toc184314456"/>
      <w:bookmarkEnd w:id="176"/>
      <w:bookmarkStart w:id="177" w:name="_Toc184310288"/>
      <w:bookmarkEnd w:id="177"/>
      <w:bookmarkStart w:id="178" w:name="_Toc184314437"/>
      <w:bookmarkEnd w:id="178"/>
      <w:bookmarkStart w:id="179" w:name="_Toc184314420"/>
      <w:bookmarkEnd w:id="179"/>
      <w:bookmarkStart w:id="180" w:name="_Toc184313274"/>
      <w:bookmarkEnd w:id="180"/>
      <w:bookmarkStart w:id="181" w:name="_Toc184310324"/>
      <w:bookmarkEnd w:id="181"/>
      <w:bookmarkStart w:id="182" w:name="_Toc184314419"/>
      <w:bookmarkEnd w:id="182"/>
      <w:bookmarkStart w:id="183" w:name="_Toc184312112"/>
      <w:bookmarkEnd w:id="183"/>
      <w:bookmarkStart w:id="184" w:name="_Toc184313259"/>
      <w:bookmarkEnd w:id="184"/>
      <w:bookmarkStart w:id="185" w:name="_Toc184308069"/>
      <w:bookmarkEnd w:id="185"/>
      <w:bookmarkStart w:id="186" w:name="_Toc184312099"/>
      <w:bookmarkEnd w:id="186"/>
      <w:bookmarkStart w:id="187" w:name="_Toc184310286"/>
      <w:bookmarkEnd w:id="187"/>
      <w:bookmarkStart w:id="188" w:name="_Toc184310309"/>
      <w:bookmarkEnd w:id="188"/>
      <w:bookmarkStart w:id="189" w:name="_Toc184308048"/>
      <w:bookmarkEnd w:id="189"/>
      <w:bookmarkStart w:id="190" w:name="_Toc184312109"/>
      <w:bookmarkEnd w:id="190"/>
      <w:bookmarkStart w:id="191" w:name="_Toc184312097"/>
      <w:bookmarkEnd w:id="191"/>
      <w:bookmarkStart w:id="192" w:name="_Toc184308066"/>
      <w:bookmarkEnd w:id="192"/>
      <w:bookmarkStart w:id="193" w:name="_Toc184310304"/>
      <w:bookmarkEnd w:id="193"/>
      <w:bookmarkStart w:id="194" w:name="_Toc184310306"/>
      <w:bookmarkEnd w:id="194"/>
      <w:bookmarkStart w:id="195" w:name="_Toc184314430"/>
      <w:bookmarkEnd w:id="195"/>
      <w:bookmarkStart w:id="196" w:name="_Toc184308079"/>
      <w:bookmarkEnd w:id="196"/>
      <w:bookmarkStart w:id="197" w:name="_Toc184314477"/>
      <w:bookmarkEnd w:id="197"/>
      <w:bookmarkStart w:id="198" w:name="_Toc184314475"/>
      <w:bookmarkEnd w:id="198"/>
      <w:bookmarkStart w:id="199" w:name="_Toc184308086"/>
      <w:bookmarkEnd w:id="199"/>
      <w:bookmarkStart w:id="200" w:name="_Toc184310296"/>
      <w:bookmarkEnd w:id="200"/>
      <w:bookmarkStart w:id="201" w:name="_Toc184310315"/>
      <w:bookmarkEnd w:id="201"/>
      <w:bookmarkStart w:id="202" w:name="_Toc184308104"/>
      <w:bookmarkEnd w:id="202"/>
      <w:bookmarkStart w:id="203" w:name="_Toc184308045"/>
      <w:bookmarkEnd w:id="203"/>
      <w:bookmarkStart w:id="204" w:name="_Toc184314429"/>
      <w:bookmarkEnd w:id="204"/>
      <w:bookmarkStart w:id="205" w:name="_Toc184312125"/>
      <w:bookmarkEnd w:id="205"/>
      <w:bookmarkStart w:id="206" w:name="_Toc184308036"/>
      <w:bookmarkEnd w:id="206"/>
      <w:bookmarkStart w:id="207" w:name="_Toc184314480"/>
      <w:bookmarkEnd w:id="207"/>
      <w:bookmarkStart w:id="208" w:name="_Toc184312110"/>
      <w:bookmarkEnd w:id="208"/>
      <w:bookmarkStart w:id="209" w:name="_Toc184314446"/>
      <w:bookmarkEnd w:id="209"/>
      <w:bookmarkStart w:id="210" w:name="_Toc184310314"/>
      <w:bookmarkEnd w:id="210"/>
      <w:bookmarkStart w:id="211" w:name="_Toc184312076"/>
      <w:bookmarkEnd w:id="211"/>
      <w:bookmarkStart w:id="212" w:name="_Toc184310305"/>
      <w:bookmarkEnd w:id="212"/>
      <w:bookmarkStart w:id="213" w:name="_Toc184312131"/>
      <w:bookmarkEnd w:id="213"/>
      <w:bookmarkStart w:id="214" w:name="_Toc184314449"/>
      <w:bookmarkEnd w:id="214"/>
      <w:bookmarkStart w:id="215" w:name="_Toc184314443"/>
      <w:bookmarkEnd w:id="215"/>
      <w:bookmarkStart w:id="216" w:name="_Toc184312135"/>
      <w:bookmarkEnd w:id="216"/>
      <w:bookmarkStart w:id="217" w:name="_Toc184312123"/>
      <w:bookmarkEnd w:id="217"/>
      <w:bookmarkStart w:id="218" w:name="_Toc184314441"/>
      <w:bookmarkEnd w:id="218"/>
      <w:bookmarkStart w:id="219" w:name="_Toc184308038"/>
      <w:bookmarkEnd w:id="219"/>
      <w:bookmarkStart w:id="220" w:name="_Toc184310311"/>
      <w:bookmarkEnd w:id="220"/>
      <w:bookmarkStart w:id="221" w:name="_Toc184308103"/>
      <w:bookmarkEnd w:id="221"/>
      <w:bookmarkStart w:id="222" w:name="_Toc184308037"/>
      <w:bookmarkEnd w:id="222"/>
      <w:bookmarkStart w:id="223" w:name="_Toc184312083"/>
      <w:bookmarkEnd w:id="223"/>
      <w:bookmarkStart w:id="224" w:name="_Toc184308106"/>
      <w:bookmarkEnd w:id="224"/>
      <w:bookmarkStart w:id="225" w:name="_Toc184313292"/>
      <w:bookmarkEnd w:id="225"/>
      <w:bookmarkStart w:id="226" w:name="_Toc184313295"/>
      <w:bookmarkEnd w:id="226"/>
      <w:bookmarkStart w:id="227" w:name="_Toc184312118"/>
      <w:bookmarkEnd w:id="227"/>
      <w:bookmarkStart w:id="228" w:name="_Toc184310297"/>
      <w:bookmarkEnd w:id="228"/>
      <w:bookmarkStart w:id="229" w:name="_Toc184313296"/>
      <w:bookmarkEnd w:id="229"/>
      <w:bookmarkStart w:id="230" w:name="_Toc184314424"/>
      <w:bookmarkEnd w:id="230"/>
      <w:bookmarkStart w:id="231" w:name="_Toc184308060"/>
      <w:bookmarkEnd w:id="231"/>
      <w:bookmarkStart w:id="232" w:name="_Toc184308102"/>
      <w:bookmarkEnd w:id="232"/>
      <w:bookmarkStart w:id="233" w:name="_Toc184308046"/>
      <w:bookmarkEnd w:id="233"/>
      <w:bookmarkStart w:id="234" w:name="_Toc184308071"/>
      <w:bookmarkEnd w:id="234"/>
      <w:bookmarkStart w:id="235" w:name="_Toc184314473"/>
      <w:bookmarkEnd w:id="235"/>
      <w:bookmarkStart w:id="236" w:name="_Toc184314468"/>
      <w:bookmarkEnd w:id="236"/>
      <w:bookmarkStart w:id="237" w:name="_Toc184308101"/>
      <w:bookmarkEnd w:id="237"/>
      <w:bookmarkStart w:id="238" w:name="_Toc184310292"/>
      <w:bookmarkEnd w:id="238"/>
      <w:bookmarkStart w:id="239" w:name="_Toc184313285"/>
      <w:bookmarkEnd w:id="239"/>
      <w:bookmarkStart w:id="240" w:name="_Toc184312127"/>
      <w:bookmarkEnd w:id="240"/>
      <w:bookmarkStart w:id="241" w:name="_Toc184314414"/>
      <w:bookmarkEnd w:id="241"/>
      <w:bookmarkStart w:id="242" w:name="_Toc184314479"/>
      <w:bookmarkEnd w:id="242"/>
      <w:bookmarkStart w:id="243" w:name="_Toc184314427"/>
      <w:bookmarkEnd w:id="243"/>
      <w:bookmarkStart w:id="244" w:name="_Toc184308056"/>
      <w:bookmarkEnd w:id="244"/>
      <w:bookmarkStart w:id="245" w:name="_Toc184313248"/>
      <w:bookmarkEnd w:id="245"/>
      <w:bookmarkStart w:id="246" w:name="_Toc184314418"/>
      <w:bookmarkEnd w:id="246"/>
      <w:bookmarkStart w:id="247" w:name="_Toc184310327"/>
      <w:bookmarkEnd w:id="247"/>
      <w:bookmarkStart w:id="248" w:name="_Toc184314481"/>
      <w:bookmarkEnd w:id="248"/>
      <w:bookmarkStart w:id="249" w:name="_Toc184308074"/>
      <w:bookmarkEnd w:id="249"/>
      <w:bookmarkStart w:id="250" w:name="_Toc184312106"/>
      <w:bookmarkEnd w:id="250"/>
      <w:bookmarkStart w:id="251" w:name="_Toc184308090"/>
      <w:bookmarkEnd w:id="251"/>
      <w:bookmarkStart w:id="252" w:name="_Toc184310285"/>
      <w:bookmarkEnd w:id="252"/>
      <w:bookmarkStart w:id="253" w:name="_Toc184313305"/>
      <w:bookmarkEnd w:id="253"/>
      <w:bookmarkStart w:id="254" w:name="_Toc184314431"/>
      <w:bookmarkEnd w:id="254"/>
      <w:bookmarkStart w:id="255" w:name="_Toc184308093"/>
      <w:bookmarkEnd w:id="255"/>
      <w:bookmarkStart w:id="256" w:name="_Toc184312139"/>
      <w:bookmarkEnd w:id="256"/>
      <w:bookmarkStart w:id="257" w:name="_Toc184313291"/>
      <w:bookmarkEnd w:id="257"/>
      <w:bookmarkStart w:id="258" w:name="_Toc184308088"/>
      <w:bookmarkEnd w:id="258"/>
      <w:bookmarkStart w:id="259" w:name="_Toc184310289"/>
      <w:bookmarkEnd w:id="259"/>
      <w:bookmarkStart w:id="260" w:name="_Toc184312088"/>
      <w:bookmarkEnd w:id="260"/>
      <w:bookmarkStart w:id="261" w:name="_Toc184314434"/>
      <w:bookmarkEnd w:id="261"/>
      <w:bookmarkStart w:id="262" w:name="_Toc184313293"/>
      <w:bookmarkEnd w:id="262"/>
      <w:bookmarkStart w:id="263" w:name="_Toc184312067"/>
      <w:bookmarkEnd w:id="263"/>
      <w:bookmarkStart w:id="264" w:name="_Toc184312114"/>
      <w:bookmarkEnd w:id="264"/>
      <w:bookmarkStart w:id="265" w:name="_Toc184313240"/>
      <w:bookmarkEnd w:id="265"/>
      <w:bookmarkStart w:id="266" w:name="_Toc184314469"/>
      <w:bookmarkEnd w:id="266"/>
      <w:bookmarkStart w:id="267" w:name="_Toc184312122"/>
      <w:bookmarkEnd w:id="267"/>
      <w:bookmarkStart w:id="268" w:name="_Toc184312094"/>
      <w:bookmarkEnd w:id="268"/>
      <w:bookmarkStart w:id="269" w:name="_Toc184310334"/>
      <w:bookmarkEnd w:id="269"/>
      <w:bookmarkStart w:id="270" w:name="_Toc184313299"/>
      <w:bookmarkEnd w:id="270"/>
      <w:bookmarkStart w:id="271" w:name="_Toc184310272"/>
      <w:bookmarkEnd w:id="271"/>
      <w:bookmarkStart w:id="272" w:name="_Toc184308089"/>
      <w:bookmarkEnd w:id="272"/>
      <w:bookmarkStart w:id="273" w:name="_Toc184314471"/>
      <w:bookmarkEnd w:id="273"/>
      <w:bookmarkStart w:id="274" w:name="_Toc184314425"/>
      <w:bookmarkEnd w:id="274"/>
      <w:bookmarkStart w:id="275" w:name="_Toc184312128"/>
      <w:bookmarkEnd w:id="275"/>
      <w:bookmarkStart w:id="276" w:name="_Toc184312081"/>
      <w:bookmarkEnd w:id="276"/>
      <w:bookmarkStart w:id="277" w:name="_Toc184312079"/>
      <w:bookmarkEnd w:id="277"/>
      <w:bookmarkStart w:id="278" w:name="_Toc184314470"/>
      <w:bookmarkEnd w:id="278"/>
      <w:bookmarkStart w:id="279" w:name="_Toc184312087"/>
      <w:bookmarkEnd w:id="279"/>
      <w:bookmarkStart w:id="280" w:name="_Toc184312130"/>
      <w:bookmarkEnd w:id="280"/>
      <w:bookmarkStart w:id="281" w:name="_Toc184308057"/>
      <w:bookmarkEnd w:id="281"/>
      <w:bookmarkStart w:id="282" w:name="_Toc184310307"/>
      <w:bookmarkEnd w:id="282"/>
      <w:bookmarkStart w:id="283" w:name="_Toc184310326"/>
      <w:bookmarkEnd w:id="283"/>
      <w:bookmarkStart w:id="284" w:name="_Toc184308050"/>
      <w:bookmarkEnd w:id="284"/>
      <w:bookmarkStart w:id="285" w:name="_Toc184308081"/>
      <w:bookmarkEnd w:id="285"/>
      <w:bookmarkStart w:id="286" w:name="_Toc184312113"/>
      <w:bookmarkEnd w:id="286"/>
      <w:bookmarkStart w:id="287" w:name="_Toc184314472"/>
      <w:bookmarkEnd w:id="287"/>
      <w:bookmarkStart w:id="288" w:name="_Toc184314467"/>
      <w:bookmarkEnd w:id="288"/>
      <w:bookmarkStart w:id="289" w:name="_Toc184313239"/>
      <w:bookmarkEnd w:id="289"/>
      <w:bookmarkStart w:id="290" w:name="_Toc184313302"/>
      <w:bookmarkEnd w:id="290"/>
      <w:bookmarkStart w:id="291" w:name="_Toc184308080"/>
      <w:bookmarkEnd w:id="291"/>
      <w:bookmarkStart w:id="292" w:name="_Toc184314442"/>
      <w:bookmarkEnd w:id="292"/>
      <w:bookmarkStart w:id="293" w:name="_Toc184312071"/>
      <w:bookmarkEnd w:id="293"/>
      <w:bookmarkStart w:id="294" w:name="_Toc184308076"/>
      <w:bookmarkEnd w:id="294"/>
      <w:bookmarkStart w:id="295" w:name="_Toc184308082"/>
      <w:bookmarkEnd w:id="295"/>
      <w:bookmarkStart w:id="296" w:name="_Toc184312069"/>
      <w:bookmarkEnd w:id="296"/>
      <w:bookmarkStart w:id="297" w:name="_Toc184308039"/>
      <w:bookmarkEnd w:id="297"/>
      <w:bookmarkStart w:id="298" w:name="_Toc184312074"/>
      <w:bookmarkEnd w:id="298"/>
      <w:bookmarkStart w:id="299" w:name="_Toc184312111"/>
      <w:bookmarkEnd w:id="299"/>
      <w:bookmarkStart w:id="300" w:name="_Toc184314428"/>
      <w:bookmarkEnd w:id="300"/>
      <w:bookmarkStart w:id="301" w:name="_Toc184312104"/>
      <w:bookmarkEnd w:id="301"/>
      <w:bookmarkStart w:id="302" w:name="_Toc184308051"/>
      <w:bookmarkEnd w:id="302"/>
      <w:bookmarkStart w:id="303" w:name="_Toc184314439"/>
      <w:bookmarkEnd w:id="303"/>
      <w:bookmarkStart w:id="304" w:name="_Toc184308043"/>
      <w:bookmarkEnd w:id="304"/>
      <w:bookmarkStart w:id="305" w:name="_Toc184308070"/>
      <w:bookmarkEnd w:id="305"/>
      <w:bookmarkStart w:id="306" w:name="_Toc184308091"/>
      <w:bookmarkEnd w:id="306"/>
      <w:bookmarkStart w:id="307" w:name="_Toc184314445"/>
      <w:bookmarkEnd w:id="307"/>
      <w:bookmarkStart w:id="308" w:name="_Toc184314478"/>
      <w:bookmarkEnd w:id="308"/>
      <w:bookmarkStart w:id="309" w:name="_Toc184308042"/>
      <w:bookmarkEnd w:id="309"/>
      <w:bookmarkStart w:id="310" w:name="_Toc184313263"/>
      <w:bookmarkEnd w:id="310"/>
      <w:bookmarkStart w:id="311" w:name="_Toc184310274"/>
      <w:bookmarkEnd w:id="311"/>
      <w:bookmarkStart w:id="312" w:name="_Toc184313297"/>
      <w:bookmarkEnd w:id="312"/>
      <w:bookmarkStart w:id="313" w:name="_Toc184310278"/>
      <w:bookmarkEnd w:id="313"/>
      <w:bookmarkStart w:id="314" w:name="_Toc184308084"/>
      <w:bookmarkEnd w:id="314"/>
      <w:bookmarkStart w:id="315" w:name="_Toc184312080"/>
      <w:bookmarkEnd w:id="315"/>
      <w:bookmarkStart w:id="316" w:name="_Toc184312070"/>
      <w:bookmarkEnd w:id="316"/>
      <w:bookmarkStart w:id="317" w:name="_Toc184313243"/>
      <w:bookmarkEnd w:id="317"/>
      <w:bookmarkStart w:id="318" w:name="_Toc184314453"/>
      <w:bookmarkEnd w:id="318"/>
      <w:bookmarkStart w:id="319" w:name="_Toc184314482"/>
      <w:bookmarkEnd w:id="319"/>
      <w:bookmarkStart w:id="320" w:name="_Toc184313309"/>
      <w:bookmarkEnd w:id="320"/>
      <w:bookmarkStart w:id="321" w:name="_Toc184310291"/>
      <w:bookmarkEnd w:id="321"/>
      <w:bookmarkStart w:id="322" w:name="_Toc184310275"/>
      <w:bookmarkEnd w:id="322"/>
      <w:bookmarkStart w:id="323" w:name="_Toc184313275"/>
      <w:bookmarkEnd w:id="323"/>
      <w:bookmarkStart w:id="324" w:name="_Toc184314463"/>
      <w:bookmarkEnd w:id="324"/>
      <w:bookmarkStart w:id="325" w:name="_Toc184314410"/>
      <w:bookmarkEnd w:id="325"/>
      <w:bookmarkStart w:id="326" w:name="_Toc184313290"/>
      <w:bookmarkEnd w:id="326"/>
      <w:bookmarkStart w:id="327" w:name="_Toc184310299"/>
      <w:bookmarkEnd w:id="327"/>
      <w:bookmarkStart w:id="328" w:name="_Toc184308064"/>
      <w:bookmarkEnd w:id="328"/>
      <w:bookmarkStart w:id="329" w:name="_Toc184314422"/>
      <w:bookmarkEnd w:id="329"/>
      <w:bookmarkStart w:id="330" w:name="_Toc184308085"/>
      <w:bookmarkEnd w:id="330"/>
      <w:bookmarkStart w:id="331" w:name="_Toc184312107"/>
      <w:bookmarkEnd w:id="331"/>
      <w:bookmarkStart w:id="332" w:name="_Toc184314448"/>
      <w:bookmarkEnd w:id="332"/>
      <w:bookmarkStart w:id="333" w:name="_Toc184308083"/>
      <w:bookmarkEnd w:id="333"/>
      <w:bookmarkStart w:id="334" w:name="_Toc184312116"/>
      <w:bookmarkEnd w:id="334"/>
      <w:bookmarkStart w:id="335" w:name="_Toc184313268"/>
      <w:bookmarkEnd w:id="335"/>
      <w:bookmarkStart w:id="336" w:name="_Toc184310290"/>
      <w:bookmarkEnd w:id="336"/>
      <w:bookmarkStart w:id="337" w:name="_Toc184308061"/>
      <w:bookmarkEnd w:id="337"/>
      <w:bookmarkStart w:id="338" w:name="_Toc184308075"/>
      <w:bookmarkEnd w:id="338"/>
      <w:bookmarkStart w:id="339" w:name="_Toc184314466"/>
      <w:bookmarkEnd w:id="339"/>
      <w:bookmarkStart w:id="340" w:name="_Toc184308107"/>
      <w:bookmarkEnd w:id="340"/>
      <w:bookmarkStart w:id="341" w:name="_Toc184310318"/>
      <w:bookmarkEnd w:id="341"/>
      <w:bookmarkStart w:id="342" w:name="_Toc184310342"/>
      <w:bookmarkEnd w:id="342"/>
      <w:bookmarkStart w:id="343" w:name="_Toc184313244"/>
      <w:bookmarkEnd w:id="343"/>
      <w:bookmarkStart w:id="344" w:name="_Toc184312090"/>
      <w:bookmarkEnd w:id="344"/>
      <w:bookmarkStart w:id="345" w:name="_Toc184313289"/>
      <w:bookmarkEnd w:id="345"/>
      <w:bookmarkStart w:id="346" w:name="_Toc184314464"/>
      <w:bookmarkEnd w:id="346"/>
      <w:bookmarkStart w:id="347" w:name="_Toc184313253"/>
      <w:bookmarkEnd w:id="347"/>
      <w:bookmarkStart w:id="348" w:name="_Toc184312096"/>
      <w:bookmarkEnd w:id="348"/>
      <w:bookmarkStart w:id="349" w:name="_Toc184312138"/>
      <w:bookmarkEnd w:id="349"/>
      <w:bookmarkStart w:id="350" w:name="_Toc184313267"/>
      <w:bookmarkEnd w:id="350"/>
      <w:bookmarkStart w:id="351" w:name="_Toc184312126"/>
      <w:bookmarkEnd w:id="351"/>
      <w:bookmarkStart w:id="352" w:name="_Toc184312136"/>
      <w:bookmarkEnd w:id="352"/>
      <w:bookmarkStart w:id="353" w:name="_Toc184313271"/>
      <w:bookmarkEnd w:id="353"/>
      <w:bookmarkStart w:id="354" w:name="_Toc184308040"/>
      <w:bookmarkEnd w:id="354"/>
      <w:bookmarkStart w:id="355" w:name="_Toc184314416"/>
      <w:bookmarkEnd w:id="355"/>
      <w:bookmarkStart w:id="356" w:name="_Toc184313286"/>
      <w:bookmarkEnd w:id="356"/>
      <w:bookmarkStart w:id="357" w:name="_Toc184308067"/>
      <w:bookmarkEnd w:id="357"/>
      <w:bookmarkStart w:id="358" w:name="_Toc184314438"/>
      <w:bookmarkEnd w:id="358"/>
      <w:bookmarkStart w:id="359" w:name="_Toc184308044"/>
      <w:bookmarkEnd w:id="359"/>
      <w:bookmarkStart w:id="360" w:name="_Toc184310283"/>
      <w:bookmarkEnd w:id="360"/>
      <w:bookmarkStart w:id="361" w:name="_Toc184312102"/>
      <w:bookmarkEnd w:id="361"/>
      <w:bookmarkStart w:id="362" w:name="_Toc184310337"/>
      <w:bookmarkEnd w:id="362"/>
      <w:bookmarkStart w:id="363" w:name="_Toc184312086"/>
      <w:bookmarkEnd w:id="363"/>
      <w:bookmarkStart w:id="364" w:name="_Toc184314433"/>
      <w:bookmarkEnd w:id="364"/>
      <w:bookmarkStart w:id="365" w:name="_Toc184313281"/>
      <w:bookmarkEnd w:id="365"/>
      <w:bookmarkStart w:id="366" w:name="_Toc184313241"/>
      <w:bookmarkEnd w:id="366"/>
      <w:bookmarkStart w:id="367" w:name="_Toc184312085"/>
      <w:bookmarkEnd w:id="367"/>
      <w:bookmarkStart w:id="368" w:name="_Toc184310279"/>
      <w:bookmarkEnd w:id="368"/>
      <w:bookmarkStart w:id="369" w:name="_Toc184313294"/>
      <w:bookmarkEnd w:id="369"/>
      <w:bookmarkStart w:id="370" w:name="_Toc184314474"/>
      <w:bookmarkEnd w:id="370"/>
      <w:bookmarkStart w:id="371" w:name="_Toc184310323"/>
      <w:bookmarkEnd w:id="371"/>
      <w:bookmarkStart w:id="372" w:name="_Toc184313256"/>
      <w:bookmarkEnd w:id="372"/>
      <w:bookmarkStart w:id="373" w:name="_Toc184310300"/>
      <w:bookmarkEnd w:id="373"/>
      <w:bookmarkStart w:id="374" w:name="_Toc184314476"/>
      <w:bookmarkEnd w:id="374"/>
      <w:bookmarkStart w:id="375" w:name="_Toc184314458"/>
      <w:bookmarkEnd w:id="375"/>
      <w:bookmarkStart w:id="376" w:name="_Toc184313278"/>
      <w:bookmarkEnd w:id="376"/>
      <w:bookmarkStart w:id="377" w:name="_Toc184312137"/>
      <w:bookmarkEnd w:id="377"/>
      <w:bookmarkStart w:id="378" w:name="_Toc184312133"/>
      <w:bookmarkEnd w:id="378"/>
      <w:bookmarkStart w:id="379" w:name="_Toc184312101"/>
      <w:bookmarkEnd w:id="379"/>
      <w:bookmarkStart w:id="380" w:name="_Toc184313265"/>
      <w:bookmarkEnd w:id="380"/>
      <w:bookmarkStart w:id="381" w:name="_Toc184313280"/>
      <w:bookmarkEnd w:id="381"/>
      <w:bookmarkStart w:id="382" w:name="_Toc184310287"/>
      <w:bookmarkEnd w:id="382"/>
      <w:bookmarkStart w:id="383" w:name="_Toc184312084"/>
      <w:bookmarkEnd w:id="383"/>
      <w:bookmarkStart w:id="384" w:name="_Toc184313245"/>
      <w:bookmarkEnd w:id="384"/>
      <w:bookmarkStart w:id="385" w:name="_Toc184314447"/>
      <w:bookmarkEnd w:id="385"/>
      <w:bookmarkStart w:id="386" w:name="_Toc184313301"/>
      <w:bookmarkEnd w:id="386"/>
      <w:bookmarkStart w:id="387" w:name="_Toc184310339"/>
      <w:bookmarkEnd w:id="387"/>
      <w:bookmarkStart w:id="388" w:name="_Toc184313269"/>
      <w:bookmarkEnd w:id="388"/>
      <w:bookmarkStart w:id="389" w:name="_Toc184312129"/>
      <w:bookmarkEnd w:id="389"/>
      <w:bookmarkStart w:id="390" w:name="_Toc184310332"/>
      <w:bookmarkEnd w:id="390"/>
      <w:bookmarkStart w:id="391" w:name="_Toc184310302"/>
      <w:bookmarkEnd w:id="391"/>
      <w:bookmarkStart w:id="392" w:name="_Toc184313247"/>
      <w:bookmarkEnd w:id="392"/>
      <w:bookmarkStart w:id="393" w:name="_Toc184313270"/>
      <w:bookmarkEnd w:id="393"/>
      <w:bookmarkStart w:id="394" w:name="_Toc184310295"/>
      <w:bookmarkEnd w:id="394"/>
      <w:bookmarkStart w:id="395" w:name="_Toc184308098"/>
      <w:bookmarkEnd w:id="395"/>
      <w:bookmarkStart w:id="396" w:name="_Toc184312115"/>
      <w:bookmarkEnd w:id="396"/>
      <w:bookmarkStart w:id="397" w:name="_Toc184308054"/>
      <w:bookmarkEnd w:id="397"/>
      <w:bookmarkStart w:id="398" w:name="_Toc184310344"/>
      <w:bookmarkEnd w:id="398"/>
      <w:bookmarkStart w:id="399" w:name="_Toc184310317"/>
      <w:bookmarkEnd w:id="399"/>
      <w:bookmarkStart w:id="400" w:name="_Toc184312077"/>
      <w:bookmarkEnd w:id="400"/>
      <w:bookmarkStart w:id="401" w:name="_Toc184308105"/>
      <w:bookmarkEnd w:id="401"/>
      <w:bookmarkStart w:id="402" w:name="_Toc184308062"/>
      <w:bookmarkEnd w:id="402"/>
      <w:bookmarkStart w:id="403" w:name="_Toc184308073"/>
      <w:bookmarkEnd w:id="403"/>
      <w:bookmarkStart w:id="404" w:name="_Toc184310343"/>
      <w:bookmarkEnd w:id="404"/>
      <w:bookmarkStart w:id="405" w:name="_Toc184314421"/>
      <w:bookmarkEnd w:id="405"/>
      <w:bookmarkStart w:id="406" w:name="_Toc184314465"/>
      <w:bookmarkEnd w:id="406"/>
      <w:bookmarkStart w:id="407" w:name="_Toc184310308"/>
      <w:bookmarkEnd w:id="407"/>
      <w:bookmarkStart w:id="408" w:name="_Toc184314455"/>
      <w:bookmarkEnd w:id="408"/>
      <w:bookmarkStart w:id="409" w:name="_Toc184312134"/>
      <w:bookmarkEnd w:id="409"/>
      <w:bookmarkStart w:id="410" w:name="_Toc184312117"/>
      <w:bookmarkEnd w:id="410"/>
      <w:bookmarkStart w:id="411" w:name="_Toc184308053"/>
      <w:bookmarkEnd w:id="411"/>
      <w:bookmarkStart w:id="412" w:name="_Toc184314440"/>
      <w:bookmarkEnd w:id="412"/>
      <w:bookmarkStart w:id="413" w:name="_Toc184314412"/>
      <w:bookmarkEnd w:id="413"/>
      <w:bookmarkStart w:id="414" w:name="_Toc184314459"/>
      <w:bookmarkEnd w:id="414"/>
      <w:bookmarkStart w:id="415" w:name="_Toc184312119"/>
      <w:bookmarkEnd w:id="415"/>
      <w:bookmarkStart w:id="416" w:name="_Toc184313282"/>
      <w:bookmarkEnd w:id="416"/>
      <w:bookmarkStart w:id="417" w:name="_Toc184313258"/>
      <w:bookmarkEnd w:id="417"/>
      <w:bookmarkStart w:id="418" w:name="_Toc184310341"/>
      <w:bookmarkEnd w:id="418"/>
      <w:bookmarkStart w:id="419" w:name="_Toc184310340"/>
      <w:bookmarkEnd w:id="419"/>
      <w:bookmarkStart w:id="420" w:name="_Toc184312120"/>
      <w:bookmarkEnd w:id="420"/>
      <w:bookmarkStart w:id="421" w:name="_Toc184308092"/>
      <w:bookmarkEnd w:id="421"/>
      <w:bookmarkStart w:id="422" w:name="_Toc184310276"/>
      <w:bookmarkEnd w:id="422"/>
      <w:bookmarkStart w:id="423" w:name="_Toc184308094"/>
      <w:bookmarkEnd w:id="423"/>
      <w:bookmarkStart w:id="424" w:name="_Toc184313279"/>
      <w:bookmarkEnd w:id="424"/>
      <w:bookmarkStart w:id="425" w:name="_Toc184313284"/>
      <w:bookmarkEnd w:id="425"/>
      <w:bookmarkStart w:id="426" w:name="_Toc184312095"/>
      <w:bookmarkEnd w:id="426"/>
      <w:bookmarkStart w:id="427" w:name="_Toc184314451"/>
      <w:bookmarkEnd w:id="427"/>
      <w:bookmarkStart w:id="428" w:name="_Toc184312093"/>
      <w:bookmarkEnd w:id="428"/>
      <w:bookmarkStart w:id="429" w:name="_Toc184314461"/>
      <w:bookmarkEnd w:id="429"/>
      <w:bookmarkStart w:id="430" w:name="_Toc184313255"/>
      <w:bookmarkEnd w:id="430"/>
      <w:bookmarkStart w:id="431" w:name="_Toc184312098"/>
      <w:bookmarkEnd w:id="431"/>
      <w:bookmarkStart w:id="432" w:name="_Toc184314435"/>
      <w:bookmarkEnd w:id="432"/>
      <w:bookmarkStart w:id="433" w:name="_Toc184310330"/>
      <w:bookmarkEnd w:id="433"/>
      <w:bookmarkStart w:id="434" w:name="_Toc184313254"/>
      <w:bookmarkEnd w:id="434"/>
      <w:bookmarkStart w:id="435" w:name="_Toc184310284"/>
      <w:bookmarkEnd w:id="435"/>
      <w:r>
        <w:rPr>
          <w:rFonts w:hint="eastAsia" w:ascii="仿宋" w:hAnsi="仿宋" w:eastAsia="仿宋" w:cs="仿宋"/>
          <w:b/>
          <w:sz w:val="36"/>
          <w:szCs w:val="36"/>
        </w:rPr>
        <w:t>评标办法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2"/>
        <w:tblW w:w="9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178"/>
        <w:gridCol w:w="1112"/>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7" w:hRule="atLeast"/>
        </w:trPr>
        <w:tc>
          <w:tcPr>
            <w:tcW w:w="718"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序号</w:t>
            </w:r>
          </w:p>
        </w:tc>
        <w:tc>
          <w:tcPr>
            <w:tcW w:w="6178"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评标标准</w:t>
            </w:r>
          </w:p>
        </w:tc>
        <w:tc>
          <w:tcPr>
            <w:tcW w:w="1112"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权重</w:t>
            </w:r>
          </w:p>
        </w:tc>
        <w:tc>
          <w:tcPr>
            <w:tcW w:w="1841" w:type="dxa"/>
            <w:vAlign w:val="center"/>
          </w:tcPr>
          <w:p>
            <w:pPr>
              <w:spacing w:line="360" w:lineRule="auto"/>
              <w:jc w:val="left"/>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3" w:hRule="atLeast"/>
        </w:trPr>
        <w:tc>
          <w:tcPr>
            <w:tcW w:w="718"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178" w:type="dxa"/>
            <w:vAlign w:val="center"/>
          </w:tcPr>
          <w:p>
            <w:pPr>
              <w:widowControl/>
              <w:adjustRightInd w:val="0"/>
              <w:spacing w:line="360" w:lineRule="auto"/>
              <w:ind w:firstLine="480" w:firstLineChars="200"/>
              <w:rPr>
                <w:rFonts w:hint="eastAsia" w:ascii="仿宋" w:hAnsi="仿宋" w:eastAsia="仿宋" w:cs="宋体"/>
                <w:color w:val="000000"/>
                <w:kern w:val="0"/>
                <w:sz w:val="24"/>
                <w:szCs w:val="24"/>
                <w:lang w:val="en-GB" w:eastAsia="zh-CN" w:bidi="ar-SA"/>
              </w:rPr>
            </w:pPr>
            <w:r>
              <w:rPr>
                <w:rFonts w:hint="eastAsia" w:ascii="仿宋" w:hAnsi="仿宋" w:eastAsia="仿宋" w:cs="宋体"/>
                <w:color w:val="000000"/>
                <w:kern w:val="0"/>
                <w:sz w:val="24"/>
                <w:szCs w:val="24"/>
                <w:lang w:val="en-GB" w:eastAsia="zh-CN" w:bidi="ar-SA"/>
              </w:rPr>
              <w:t>投标人认证情况：投标供应商具有有效的ISO9001质量管理体系认证证书的得（2分）；ISO14001环境管理体系认证证书的得（2分）。</w:t>
            </w:r>
          </w:p>
          <w:p>
            <w:pPr>
              <w:widowControl/>
              <w:adjustRightInd w:val="0"/>
              <w:spacing w:line="360" w:lineRule="auto"/>
              <w:ind w:firstLine="480" w:firstLineChars="200"/>
              <w:rPr>
                <w:rFonts w:hint="eastAsia" w:ascii="仿宋" w:hAnsi="仿宋" w:eastAsia="仿宋" w:cs="宋体"/>
                <w:color w:val="000000"/>
                <w:kern w:val="0"/>
                <w:sz w:val="24"/>
                <w:szCs w:val="24"/>
                <w:lang w:val="en-GB" w:eastAsia="zh-CN" w:bidi="ar-SA"/>
              </w:rPr>
            </w:pPr>
            <w:r>
              <w:rPr>
                <w:rFonts w:hint="eastAsia" w:ascii="仿宋" w:hAnsi="仿宋" w:eastAsia="仿宋" w:cs="宋体"/>
                <w:color w:val="000000"/>
                <w:kern w:val="0"/>
                <w:sz w:val="24"/>
                <w:szCs w:val="24"/>
                <w:lang w:val="en-GB" w:eastAsia="zh-CN" w:bidi="ar-SA"/>
              </w:rPr>
              <w:t>证明材料：证书扫描件加盖投标供应商公章（证书获得者需与投标人名称一致）。证书由评标委员会现场通过在全国认证认可信息公共服务平台上（http：//cx.cnca.cn/）查询确认，没有的不得分。</w:t>
            </w:r>
          </w:p>
        </w:tc>
        <w:tc>
          <w:tcPr>
            <w:tcW w:w="1112" w:type="dxa"/>
            <w:vAlign w:val="center"/>
          </w:tcPr>
          <w:p>
            <w:pPr>
              <w:widowControl/>
              <w:adjustRightInd w:val="0"/>
              <w:spacing w:line="360" w:lineRule="auto"/>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0-</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 xml:space="preserve"> 分（客观）</w:t>
            </w:r>
          </w:p>
        </w:tc>
        <w:tc>
          <w:tcPr>
            <w:tcW w:w="1841" w:type="dxa"/>
            <w:vAlign w:val="center"/>
          </w:tcPr>
          <w:p>
            <w:pPr>
              <w:adjustRightInd w:val="0"/>
              <w:spacing w:line="360" w:lineRule="auto"/>
              <w:jc w:val="center"/>
              <w:outlineLvl w:val="0"/>
              <w:rPr>
                <w:rFonts w:ascii="仿宋" w:hAnsi="仿宋" w:eastAsia="仿宋" w:cs="仿宋_GB2312"/>
                <w:kern w:val="2"/>
                <w:sz w:val="24"/>
                <w:szCs w:val="24"/>
                <w:lang w:val="en-US" w:eastAsia="zh-CN" w:bidi="ar-SA"/>
              </w:rPr>
            </w:pPr>
            <w:r>
              <w:rPr>
                <w:rFonts w:hint="eastAsia" w:ascii="仿宋" w:hAnsi="仿宋" w:eastAsia="仿宋" w:cs="宋体"/>
                <w:color w:val="000000"/>
                <w:kern w:val="0"/>
                <w:sz w:val="24"/>
                <w:szCs w:val="24"/>
                <w:lang w:eastAsia="zh-CN"/>
              </w:rPr>
              <w:t>（一）</w:t>
            </w:r>
            <w:r>
              <w:rPr>
                <w:rFonts w:hint="eastAsia" w:ascii="仿宋" w:hAnsi="仿宋" w:eastAsia="仿宋" w:cs="宋体"/>
                <w:color w:val="000000"/>
                <w:kern w:val="0"/>
                <w:sz w:val="24"/>
                <w:szCs w:val="24"/>
              </w:rPr>
              <w:t>投标人认证情况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6178" w:type="dxa"/>
            <w:vAlign w:val="center"/>
          </w:tcPr>
          <w:p>
            <w:pPr>
              <w:widowControl/>
              <w:adjustRightInd w:val="0"/>
              <w:spacing w:line="360" w:lineRule="auto"/>
              <w:ind w:firstLine="480" w:firstLineChars="200"/>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投标人或其分公司2019年1月1日起有承担过同类服务类采购项目案例，每个案例得1分，最高得2分。（投标文件中提供合同扫描件，原件备查。）</w:t>
            </w:r>
          </w:p>
        </w:tc>
        <w:tc>
          <w:tcPr>
            <w:tcW w:w="1112" w:type="dxa"/>
            <w:vAlign w:val="center"/>
          </w:tcPr>
          <w:p>
            <w:pPr>
              <w:widowControl/>
              <w:adjustRightInd w:val="0"/>
              <w:spacing w:line="360" w:lineRule="auto"/>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0-</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分（客观）</w:t>
            </w:r>
          </w:p>
        </w:tc>
        <w:tc>
          <w:tcPr>
            <w:tcW w:w="1841" w:type="dxa"/>
            <w:vAlign w:val="center"/>
          </w:tcPr>
          <w:p>
            <w:pPr>
              <w:adjustRightInd w:val="0"/>
              <w:spacing w:line="360" w:lineRule="auto"/>
              <w:jc w:val="center"/>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sz w:val="24"/>
                <w:szCs w:val="24"/>
                <w:lang w:eastAsia="zh-CN"/>
              </w:rPr>
              <w:t>（二）</w:t>
            </w:r>
            <w:r>
              <w:rPr>
                <w:rFonts w:hint="eastAsia" w:ascii="仿宋" w:hAnsi="仿宋" w:eastAsia="仿宋" w:cs="仿宋_GB2312"/>
                <w:sz w:val="24"/>
                <w:szCs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6178" w:type="dxa"/>
            <w:vAlign w:val="center"/>
          </w:tcPr>
          <w:p>
            <w:pPr>
              <w:widowControl/>
              <w:snapToGrid w:val="0"/>
              <w:spacing w:line="360" w:lineRule="auto"/>
              <w:jc w:val="left"/>
              <w:rPr>
                <w:rFonts w:hint="eastAsia" w:ascii="仿宋" w:hAnsi="仿宋" w:eastAsia="仿宋" w:cs="仿宋"/>
                <w:sz w:val="24"/>
                <w:lang w:eastAsia="zh-CN"/>
              </w:rPr>
            </w:pPr>
            <w:r>
              <w:rPr>
                <w:rFonts w:hint="eastAsia" w:ascii="仿宋" w:hAnsi="仿宋" w:eastAsia="仿宋" w:cs="仿宋"/>
                <w:sz w:val="24"/>
                <w:lang w:val="zh-CN"/>
              </w:rPr>
              <w:t>视频专网监控平台</w:t>
            </w:r>
            <w:r>
              <w:rPr>
                <w:rFonts w:hint="eastAsia" w:ascii="仿宋" w:hAnsi="仿宋" w:eastAsia="仿宋" w:cs="仿宋"/>
                <w:sz w:val="24"/>
              </w:rPr>
              <w:t>投标方案</w:t>
            </w:r>
            <w:r>
              <w:rPr>
                <w:rFonts w:hint="eastAsia" w:ascii="仿宋" w:hAnsi="仿宋" w:eastAsia="仿宋" w:cs="仿宋"/>
                <w:sz w:val="24"/>
                <w:lang w:eastAsia="zh-CN"/>
              </w:rPr>
              <w:t>：</w:t>
            </w:r>
          </w:p>
          <w:p>
            <w:pPr>
              <w:widowControl/>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投标人对属地公安视频专网监控平台现状的调查报告。报告对平台现状了解全面、准确的视为符合。符合的得4分，部分符合的得2分，不符合或未提供的不得分。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4</w:t>
            </w:r>
            <w:r>
              <w:rPr>
                <w:rFonts w:hint="eastAsia" w:ascii="仿宋" w:hAnsi="仿宋" w:eastAsia="仿宋" w:cs="仿宋"/>
                <w:snapToGrid w:val="0"/>
                <w:sz w:val="24"/>
                <w:szCs w:val="24"/>
                <w:lang w:val="zh-CN"/>
              </w:rPr>
              <w:t>分（主观）</w:t>
            </w:r>
          </w:p>
        </w:tc>
        <w:tc>
          <w:tcPr>
            <w:tcW w:w="1841" w:type="dxa"/>
            <w:vMerge w:val="restart"/>
            <w:vAlign w:val="center"/>
          </w:tcPr>
          <w:p>
            <w:pPr>
              <w:widowControl/>
              <w:spacing w:line="360" w:lineRule="auto"/>
              <w:jc w:val="center"/>
              <w:rPr>
                <w:rFonts w:hint="eastAsia" w:ascii="仿宋" w:hAnsi="仿宋" w:eastAsia="仿宋" w:cs="仿宋"/>
                <w:sz w:val="24"/>
              </w:rPr>
            </w:pPr>
            <w:r>
              <w:rPr>
                <w:rFonts w:hint="eastAsia" w:ascii="仿宋" w:hAnsi="仿宋" w:eastAsia="仿宋" w:cs="宋体"/>
                <w:color w:val="000000"/>
                <w:kern w:val="0"/>
                <w:sz w:val="24"/>
                <w:szCs w:val="24"/>
                <w:lang w:val="zh-CN"/>
              </w:rPr>
              <w:t>（三）投标方案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6178" w:type="dxa"/>
          </w:tcPr>
          <w:p>
            <w:pPr>
              <w:spacing w:line="360" w:lineRule="auto"/>
              <w:rPr>
                <w:rFonts w:hint="eastAsia" w:ascii="仿宋" w:hAnsi="仿宋" w:eastAsia="仿宋" w:cs="仿宋"/>
                <w:sz w:val="24"/>
                <w:lang w:eastAsia="zh-CN"/>
              </w:rPr>
            </w:pPr>
            <w:r>
              <w:rPr>
                <w:rFonts w:hint="eastAsia" w:ascii="仿宋" w:hAnsi="仿宋" w:eastAsia="仿宋" w:cs="仿宋"/>
                <w:sz w:val="24"/>
                <w:lang w:val="zh-CN" w:eastAsia="zh-CN"/>
              </w:rPr>
              <w:t>视频监控云存储现状</w:t>
            </w:r>
            <w:r>
              <w:rPr>
                <w:rFonts w:hint="eastAsia" w:ascii="仿宋" w:hAnsi="仿宋" w:eastAsia="仿宋" w:cs="仿宋"/>
                <w:sz w:val="24"/>
                <w:lang w:eastAsia="zh-CN"/>
              </w:rPr>
              <w:t>投标方案：</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投标人对属地公安视频监控云存储现状的调查报告。报告对平台现状了解全面、准确的视为符合。符合的得4分，部分符合的得2分，不符合或未提供的不得分。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4</w:t>
            </w:r>
            <w:r>
              <w:rPr>
                <w:rFonts w:hint="eastAsia" w:ascii="仿宋" w:hAnsi="仿宋" w:eastAsia="仿宋" w:cs="仿宋"/>
                <w:snapToGrid w:val="0"/>
                <w:sz w:val="24"/>
                <w:szCs w:val="24"/>
                <w:lang w:val="zh-CN"/>
              </w:rPr>
              <w:t>分（主观）</w:t>
            </w:r>
          </w:p>
        </w:tc>
        <w:tc>
          <w:tcPr>
            <w:tcW w:w="1841" w:type="dxa"/>
            <w:vMerge w:val="continue"/>
            <w:vAlign w:val="center"/>
          </w:tcPr>
          <w:p>
            <w:pPr>
              <w:widowControl/>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178" w:type="dxa"/>
          </w:tcPr>
          <w:p>
            <w:pPr>
              <w:spacing w:line="360" w:lineRule="auto"/>
              <w:rPr>
                <w:rFonts w:hint="eastAsia" w:ascii="仿宋" w:hAnsi="仿宋" w:eastAsia="仿宋" w:cs="仿宋"/>
                <w:sz w:val="24"/>
                <w:lang w:eastAsia="zh-CN"/>
              </w:rPr>
            </w:pPr>
            <w:r>
              <w:rPr>
                <w:rFonts w:hint="eastAsia" w:ascii="仿宋" w:hAnsi="仿宋" w:eastAsia="仿宋" w:cs="仿宋"/>
                <w:sz w:val="24"/>
                <w:lang w:eastAsia="zh-CN"/>
              </w:rPr>
              <w:t>实战应用平台投标方案：</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投标人对属地公安实战应用平台（钱塘智慧**平台等）的调查报告。报告对平台现状了解全面、准确的视为符合。符合的得4分，部分符合的得2分，不符合或未提供的不得分。</w:t>
            </w:r>
          </w:p>
        </w:tc>
        <w:tc>
          <w:tcPr>
            <w:tcW w:w="1112" w:type="dxa"/>
            <w:vAlign w:val="center"/>
          </w:tcPr>
          <w:p>
            <w:pPr>
              <w:widowControl/>
              <w:adjustRightInd w:val="0"/>
              <w:jc w:val="center"/>
              <w:rPr>
                <w:rFonts w:hint="eastAsia" w:ascii="仿宋" w:hAnsi="仿宋" w:eastAsia="仿宋" w:cs="仿宋"/>
                <w:snapToGrid w:val="0"/>
                <w:sz w:val="24"/>
                <w:szCs w:val="24"/>
                <w:lang w:val="zh-CN"/>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4</w:t>
            </w:r>
            <w:r>
              <w:rPr>
                <w:rFonts w:hint="eastAsia" w:ascii="仿宋" w:hAnsi="仿宋" w:eastAsia="仿宋" w:cs="仿宋"/>
                <w:snapToGrid w:val="0"/>
                <w:sz w:val="24"/>
                <w:szCs w:val="24"/>
                <w:lang w:val="zh-CN"/>
              </w:rPr>
              <w:t>分（主观）</w:t>
            </w:r>
          </w:p>
        </w:tc>
        <w:tc>
          <w:tcPr>
            <w:tcW w:w="1841" w:type="dxa"/>
            <w:vMerge w:val="continue"/>
            <w:vAlign w:val="center"/>
          </w:tcPr>
          <w:p>
            <w:pPr>
              <w:widowControl/>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w:t>
            </w:r>
          </w:p>
        </w:tc>
        <w:tc>
          <w:tcPr>
            <w:tcW w:w="6178" w:type="dxa"/>
          </w:tcPr>
          <w:p>
            <w:pPr>
              <w:spacing w:line="360" w:lineRule="auto"/>
              <w:rPr>
                <w:rFonts w:hint="eastAsia" w:ascii="仿宋" w:hAnsi="仿宋" w:eastAsia="仿宋" w:cs="仿宋"/>
                <w:sz w:val="24"/>
                <w:lang w:eastAsia="zh-CN"/>
              </w:rPr>
            </w:pPr>
            <w:r>
              <w:rPr>
                <w:rFonts w:hint="eastAsia" w:ascii="仿宋" w:hAnsi="仿宋" w:eastAsia="仿宋" w:cs="仿宋"/>
                <w:sz w:val="24"/>
                <w:lang w:eastAsia="zh-CN"/>
              </w:rPr>
              <w:t>各应用模块投标方案：</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根据投标人对视频、人脸、车辆、移动采集、大数据等应用模块的调查报告。报告对平台现状了解全面、准确的视为符合。符合的得4分，部分符合的得2分，不符合或未提供的不得分。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4</w:t>
            </w:r>
            <w:r>
              <w:rPr>
                <w:rFonts w:hint="eastAsia" w:ascii="仿宋" w:hAnsi="仿宋" w:eastAsia="仿宋" w:cs="仿宋"/>
                <w:snapToGrid w:val="0"/>
                <w:sz w:val="24"/>
                <w:szCs w:val="24"/>
                <w:lang w:val="zh-CN"/>
              </w:rPr>
              <w:t>分（主观）</w:t>
            </w:r>
          </w:p>
        </w:tc>
        <w:tc>
          <w:tcPr>
            <w:tcW w:w="1841" w:type="dxa"/>
            <w:vMerge w:val="continue"/>
            <w:vAlign w:val="center"/>
          </w:tcPr>
          <w:p>
            <w:pPr>
              <w:widowControl/>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7</w:t>
            </w:r>
          </w:p>
        </w:tc>
        <w:tc>
          <w:tcPr>
            <w:tcW w:w="6178" w:type="dxa"/>
            <w:vAlign w:val="center"/>
          </w:tcPr>
          <w:p>
            <w:pPr>
              <w:widowControl/>
              <w:adjustRightInd w:val="0"/>
              <w:spacing w:line="360" w:lineRule="auto"/>
              <w:ind w:firstLine="480" w:firstLineChars="200"/>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投标产品的基本功能、技术指标与需求的吻合程度和偏差情况（技术指标负偏离每一项扣1分，对于打※的技术指标负偏离每一项扣2分，扣完为止，提供国家权威检测机构出具的检测报告扫描件）</w:t>
            </w:r>
          </w:p>
        </w:tc>
        <w:tc>
          <w:tcPr>
            <w:tcW w:w="1112" w:type="dxa"/>
            <w:vAlign w:val="center"/>
          </w:tcPr>
          <w:p>
            <w:pPr>
              <w:widowControl/>
              <w:adjustRightInd w:val="0"/>
              <w:spacing w:line="360" w:lineRule="auto"/>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20</w:t>
            </w:r>
            <w:r>
              <w:rPr>
                <w:rFonts w:hint="eastAsia" w:ascii="仿宋" w:hAnsi="仿宋" w:eastAsia="仿宋" w:cs="仿宋"/>
                <w:snapToGrid w:val="0"/>
                <w:sz w:val="24"/>
                <w:szCs w:val="24"/>
                <w:lang w:val="zh-CN"/>
              </w:rPr>
              <w:t>分（客观）</w:t>
            </w:r>
          </w:p>
        </w:tc>
        <w:tc>
          <w:tcPr>
            <w:tcW w:w="1841" w:type="dxa"/>
            <w:vAlign w:val="center"/>
          </w:tcPr>
          <w:p>
            <w:pPr>
              <w:adjustRightInd w:val="0"/>
              <w:spacing w:line="360" w:lineRule="auto"/>
              <w:jc w:val="center"/>
              <w:outlineLvl w:val="0"/>
              <w:rPr>
                <w:rFonts w:hint="eastAsia" w:ascii="仿宋" w:hAnsi="仿宋" w:eastAsia="仿宋" w:cs="仿宋_GB2312"/>
                <w:kern w:val="2"/>
                <w:sz w:val="24"/>
                <w:szCs w:val="24"/>
                <w:lang w:val="en-US" w:eastAsia="zh-CN" w:bidi="ar-SA"/>
              </w:rPr>
            </w:pPr>
            <w:r>
              <w:rPr>
                <w:rFonts w:hint="eastAsia" w:ascii="仿宋" w:hAnsi="仿宋" w:eastAsia="仿宋" w:cs="仿宋"/>
                <w:snapToGrid w:val="0"/>
                <w:sz w:val="24"/>
                <w:szCs w:val="24"/>
                <w:lang w:val="zh-CN"/>
              </w:rPr>
              <w:t>（四）产品技术参数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8</w:t>
            </w:r>
          </w:p>
        </w:tc>
        <w:tc>
          <w:tcPr>
            <w:tcW w:w="6178" w:type="dxa"/>
            <w:vAlign w:val="center"/>
          </w:tcPr>
          <w:p>
            <w:pPr>
              <w:widowControl/>
              <w:adjustRightInd w:val="0"/>
              <w:spacing w:line="360" w:lineRule="auto"/>
              <w:ind w:firstLine="480" w:firstLineChars="200"/>
              <w:jc w:val="left"/>
              <w:rPr>
                <w:rFonts w:hint="eastAsia" w:ascii="仿宋" w:hAnsi="仿宋" w:eastAsia="仿宋" w:cs="仿宋"/>
                <w:snapToGrid w:val="0"/>
                <w:sz w:val="24"/>
                <w:szCs w:val="24"/>
                <w:highlight w:val="none"/>
                <w:lang w:val="zh-CN"/>
              </w:rPr>
            </w:pPr>
            <w:r>
              <w:rPr>
                <w:rFonts w:hint="eastAsia" w:ascii="仿宋" w:hAnsi="仿宋" w:eastAsia="仿宋" w:cs="仿宋"/>
                <w:snapToGrid w:val="0"/>
                <w:sz w:val="24"/>
                <w:szCs w:val="24"/>
                <w:highlight w:val="none"/>
                <w:lang w:val="zh-CN"/>
              </w:rPr>
              <w:t>本项目依托公安视频专网传输，投标人对项目传输网络有充分了解、科学设计、提供详细的传输网络方案、网络覆盖全面的视为符合。符合的得3分，部分符合的得1.5分，不符合或未提供的不得分。</w:t>
            </w:r>
          </w:p>
        </w:tc>
        <w:tc>
          <w:tcPr>
            <w:tcW w:w="1112" w:type="dxa"/>
            <w:vAlign w:val="center"/>
          </w:tcPr>
          <w:p>
            <w:pPr>
              <w:widowControl/>
              <w:adjustRightInd w:val="0"/>
              <w:spacing w:line="360" w:lineRule="auto"/>
              <w:jc w:val="center"/>
              <w:rPr>
                <w:rFonts w:hint="eastAsia" w:ascii="仿宋" w:hAnsi="仿宋" w:eastAsia="仿宋" w:cs="仿宋"/>
                <w:snapToGrid w:val="0"/>
                <w:sz w:val="24"/>
                <w:szCs w:val="24"/>
                <w:highlight w:val="none"/>
                <w:lang w:val="zh-CN"/>
              </w:rPr>
            </w:pPr>
            <w:r>
              <w:rPr>
                <w:rFonts w:hint="eastAsia" w:ascii="仿宋" w:hAnsi="仿宋" w:eastAsia="仿宋" w:cs="仿宋"/>
                <w:snapToGrid w:val="0"/>
                <w:sz w:val="24"/>
                <w:szCs w:val="24"/>
                <w:highlight w:val="none"/>
                <w:lang w:val="zh-CN"/>
              </w:rPr>
              <w:t>0-</w:t>
            </w:r>
            <w:r>
              <w:rPr>
                <w:rFonts w:hint="eastAsia" w:ascii="仿宋" w:hAnsi="仿宋" w:eastAsia="仿宋" w:cs="仿宋"/>
                <w:snapToGrid w:val="0"/>
                <w:sz w:val="24"/>
                <w:szCs w:val="24"/>
                <w:highlight w:val="none"/>
                <w:lang w:val="en-US" w:eastAsia="zh-CN"/>
              </w:rPr>
              <w:t>3</w:t>
            </w:r>
            <w:r>
              <w:rPr>
                <w:rFonts w:hint="eastAsia" w:ascii="仿宋" w:hAnsi="仿宋" w:eastAsia="仿宋" w:cs="仿宋"/>
                <w:snapToGrid w:val="0"/>
                <w:sz w:val="24"/>
                <w:szCs w:val="24"/>
                <w:highlight w:val="none"/>
                <w:lang w:val="zh-CN"/>
              </w:rPr>
              <w:t>分（主观）</w:t>
            </w:r>
          </w:p>
        </w:tc>
        <w:tc>
          <w:tcPr>
            <w:tcW w:w="1841" w:type="dxa"/>
            <w:vAlign w:val="center"/>
          </w:tcPr>
          <w:p>
            <w:pPr>
              <w:adjustRightInd w:val="0"/>
              <w:spacing w:line="360" w:lineRule="auto"/>
              <w:jc w:val="center"/>
              <w:outlineLvl w:val="0"/>
              <w:rPr>
                <w:rFonts w:hint="eastAsia" w:ascii="仿宋" w:hAnsi="仿宋" w:eastAsia="仿宋" w:cs="仿宋"/>
                <w:snapToGrid w:val="0"/>
                <w:sz w:val="24"/>
                <w:szCs w:val="24"/>
                <w:lang w:val="zh-CN"/>
              </w:rPr>
            </w:pPr>
            <w:r>
              <w:rPr>
                <w:rFonts w:hint="eastAsia" w:ascii="仿宋" w:hAnsi="仿宋" w:eastAsia="仿宋" w:cs="仿宋"/>
                <w:snapToGrid w:val="0"/>
                <w:sz w:val="24"/>
                <w:szCs w:val="24"/>
                <w:lang w:val="zh-CN"/>
              </w:rPr>
              <w:t>（五）传输网路方案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6178" w:type="dxa"/>
            <w:vAlign w:val="center"/>
          </w:tcPr>
          <w:p>
            <w:pPr>
              <w:widowControl/>
              <w:adjustRightInd w:val="0"/>
              <w:spacing w:line="360" w:lineRule="auto"/>
              <w:ind w:firstLine="480" w:firstLineChars="200"/>
              <w:jc w:val="left"/>
              <w:rPr>
                <w:rFonts w:hint="eastAsia" w:ascii="仿宋" w:hAnsi="仿宋" w:eastAsia="仿宋" w:cs="仿宋"/>
                <w:snapToGrid w:val="0"/>
                <w:kern w:val="2"/>
                <w:sz w:val="24"/>
                <w:szCs w:val="24"/>
                <w:highlight w:val="none"/>
                <w:lang w:val="zh-CN" w:eastAsia="zh-CN" w:bidi="ar-SA"/>
              </w:rPr>
            </w:pPr>
            <w:r>
              <w:rPr>
                <w:rFonts w:hint="eastAsia" w:ascii="仿宋" w:hAnsi="仿宋" w:eastAsia="仿宋" w:cs="仿宋"/>
                <w:snapToGrid w:val="0"/>
                <w:kern w:val="2"/>
                <w:sz w:val="24"/>
                <w:szCs w:val="24"/>
                <w:highlight w:val="none"/>
                <w:lang w:val="zh-CN" w:eastAsia="zh-CN" w:bidi="ar-SA"/>
              </w:rPr>
              <w:t>为保证项目实施，投标人提供本项目实施区域内的网络覆盖情况报告。全面覆盖的得3分，部分覆盖的得1.5分，未覆盖或未提供的不得分。</w:t>
            </w:r>
          </w:p>
        </w:tc>
        <w:tc>
          <w:tcPr>
            <w:tcW w:w="1112" w:type="dxa"/>
            <w:vAlign w:val="center"/>
          </w:tcPr>
          <w:p>
            <w:pPr>
              <w:widowControl/>
              <w:adjustRightInd w:val="0"/>
              <w:spacing w:line="360" w:lineRule="auto"/>
              <w:jc w:val="center"/>
              <w:rPr>
                <w:rFonts w:hint="eastAsia" w:ascii="仿宋" w:hAnsi="仿宋" w:eastAsia="仿宋" w:cs="仿宋"/>
                <w:snapToGrid w:val="0"/>
                <w:kern w:val="2"/>
                <w:sz w:val="24"/>
                <w:szCs w:val="24"/>
                <w:highlight w:val="none"/>
                <w:lang w:val="zh-CN" w:eastAsia="zh-CN" w:bidi="ar-SA"/>
              </w:rPr>
            </w:pPr>
            <w:r>
              <w:rPr>
                <w:rFonts w:hint="eastAsia" w:ascii="仿宋" w:hAnsi="仿宋" w:eastAsia="仿宋" w:cs="仿宋"/>
                <w:snapToGrid w:val="0"/>
                <w:sz w:val="24"/>
                <w:szCs w:val="24"/>
                <w:highlight w:val="none"/>
                <w:lang w:val="zh-CN"/>
              </w:rPr>
              <w:t>0-3分（主观）</w:t>
            </w:r>
          </w:p>
        </w:tc>
        <w:tc>
          <w:tcPr>
            <w:tcW w:w="1841" w:type="dxa"/>
            <w:vAlign w:val="center"/>
          </w:tcPr>
          <w:p>
            <w:pPr>
              <w:adjustRightInd w:val="0"/>
              <w:spacing w:line="360" w:lineRule="auto"/>
              <w:jc w:val="center"/>
              <w:outlineLvl w:val="0"/>
              <w:rPr>
                <w:rFonts w:hint="eastAsia" w:ascii="仿宋" w:hAnsi="仿宋" w:eastAsia="仿宋" w:cs="仿宋"/>
                <w:snapToGrid w:val="0"/>
                <w:sz w:val="24"/>
                <w:szCs w:val="24"/>
                <w:lang w:val="zh-CN"/>
              </w:rPr>
            </w:pPr>
            <w:r>
              <w:rPr>
                <w:rFonts w:hint="eastAsia" w:ascii="仿宋" w:hAnsi="仿宋" w:eastAsia="仿宋" w:cs="仿宋"/>
                <w:snapToGrid w:val="0"/>
                <w:sz w:val="24"/>
                <w:szCs w:val="24"/>
                <w:lang w:val="zh-CN"/>
              </w:rPr>
              <w:t>（六）网络覆盖能力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6178" w:type="dxa"/>
            <w:vAlign w:val="center"/>
          </w:tcPr>
          <w:p>
            <w:pPr>
              <w:widowControl/>
              <w:adjustRightInd w:val="0"/>
              <w:spacing w:line="360" w:lineRule="auto"/>
              <w:ind w:firstLine="480" w:firstLineChars="200"/>
              <w:jc w:val="left"/>
              <w:rPr>
                <w:rFonts w:hint="eastAsia" w:ascii="仿宋" w:hAnsi="仿宋" w:eastAsia="仿宋" w:cs="仿宋"/>
                <w:snapToGrid w:val="0"/>
                <w:kern w:val="2"/>
                <w:sz w:val="24"/>
                <w:szCs w:val="24"/>
                <w:highlight w:val="none"/>
                <w:lang w:val="zh-CN" w:eastAsia="zh-CN" w:bidi="ar-SA"/>
              </w:rPr>
            </w:pPr>
            <w:r>
              <w:rPr>
                <w:rFonts w:hint="eastAsia" w:ascii="仿宋" w:hAnsi="仿宋" w:eastAsia="仿宋" w:cs="仿宋"/>
                <w:snapToGrid w:val="0"/>
                <w:kern w:val="2"/>
                <w:sz w:val="24"/>
                <w:szCs w:val="24"/>
                <w:highlight w:val="none"/>
                <w:lang w:val="zh-CN" w:eastAsia="zh-CN" w:bidi="ar-SA"/>
              </w:rPr>
              <w:t>投标人投标区域内独立的公安专用监控容灾备份机房配置要求：实用面积要求不小于170平方，有专用门禁设置。满足以上要求的得3分，不满足不得分。</w:t>
            </w:r>
          </w:p>
          <w:p>
            <w:pPr>
              <w:widowControl/>
              <w:adjustRightInd w:val="0"/>
              <w:spacing w:line="360" w:lineRule="auto"/>
              <w:jc w:val="left"/>
              <w:rPr>
                <w:rFonts w:hint="eastAsia" w:ascii="仿宋" w:hAnsi="仿宋" w:eastAsia="仿宋" w:cs="仿宋"/>
                <w:snapToGrid w:val="0"/>
                <w:kern w:val="2"/>
                <w:sz w:val="24"/>
                <w:szCs w:val="24"/>
                <w:highlight w:val="none"/>
                <w:lang w:val="zh-CN" w:eastAsia="zh-CN" w:bidi="ar-SA"/>
              </w:rPr>
            </w:pPr>
            <w:r>
              <w:rPr>
                <w:rFonts w:hint="eastAsia" w:ascii="仿宋" w:hAnsi="仿宋" w:eastAsia="仿宋" w:cs="仿宋"/>
                <w:snapToGrid w:val="0"/>
                <w:kern w:val="2"/>
                <w:sz w:val="24"/>
                <w:szCs w:val="24"/>
                <w:highlight w:val="none"/>
                <w:lang w:val="zh-CN" w:eastAsia="zh-CN" w:bidi="ar-SA"/>
              </w:rPr>
              <w:t>（投标文件中需提供相关证明，租赁合同或者机房产权都可以）</w:t>
            </w:r>
          </w:p>
        </w:tc>
        <w:tc>
          <w:tcPr>
            <w:tcW w:w="1112" w:type="dxa"/>
            <w:vAlign w:val="center"/>
          </w:tcPr>
          <w:p>
            <w:pPr>
              <w:widowControl/>
              <w:adjustRightInd w:val="0"/>
              <w:spacing w:line="360" w:lineRule="auto"/>
              <w:jc w:val="center"/>
              <w:rPr>
                <w:rFonts w:hint="eastAsia" w:ascii="仿宋" w:hAnsi="仿宋" w:eastAsia="仿宋" w:cs="仿宋"/>
                <w:snapToGrid w:val="0"/>
                <w:kern w:val="2"/>
                <w:sz w:val="24"/>
                <w:szCs w:val="24"/>
                <w:highlight w:val="none"/>
                <w:lang w:val="en-US" w:eastAsia="zh-CN" w:bidi="ar-SA"/>
              </w:rPr>
            </w:pPr>
            <w:r>
              <w:rPr>
                <w:rFonts w:hint="eastAsia" w:ascii="仿宋" w:hAnsi="仿宋" w:eastAsia="仿宋" w:cs="仿宋"/>
                <w:snapToGrid w:val="0"/>
                <w:sz w:val="24"/>
                <w:szCs w:val="24"/>
                <w:highlight w:val="none"/>
                <w:lang w:val="zh-CN"/>
              </w:rPr>
              <w:t>0-3分（客观）</w:t>
            </w:r>
          </w:p>
        </w:tc>
        <w:tc>
          <w:tcPr>
            <w:tcW w:w="1841" w:type="dxa"/>
            <w:vAlign w:val="center"/>
          </w:tcPr>
          <w:p>
            <w:pPr>
              <w:spacing w:line="360" w:lineRule="auto"/>
              <w:jc w:val="center"/>
              <w:outlineLvl w:val="0"/>
              <w:rPr>
                <w:rFonts w:hint="eastAsia" w:ascii="仿宋" w:hAnsi="仿宋" w:eastAsia="仿宋" w:cs="仿宋"/>
                <w:sz w:val="24"/>
              </w:rPr>
            </w:pPr>
            <w:r>
              <w:rPr>
                <w:rFonts w:hint="eastAsia" w:ascii="仿宋" w:hAnsi="仿宋" w:eastAsia="仿宋" w:cs="仿宋"/>
                <w:sz w:val="24"/>
                <w:lang w:eastAsia="zh-CN"/>
              </w:rPr>
              <w:t>（七）</w:t>
            </w:r>
            <w:r>
              <w:rPr>
                <w:rFonts w:hint="eastAsia" w:ascii="仿宋" w:hAnsi="仿宋" w:eastAsia="仿宋" w:cs="仿宋"/>
                <w:sz w:val="24"/>
              </w:rPr>
              <w:t>监控容灾备份机房配置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6178" w:type="dxa"/>
            <w:vAlign w:val="center"/>
          </w:tcPr>
          <w:p>
            <w:pPr>
              <w:widowControl/>
              <w:adjustRightInd w:val="0"/>
              <w:spacing w:line="360" w:lineRule="auto"/>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与原有视频专网监控平台兼容性：</w:t>
            </w:r>
          </w:p>
          <w:p>
            <w:pPr>
              <w:widowControl/>
              <w:adjustRightInd w:val="0"/>
              <w:spacing w:line="360" w:lineRule="auto"/>
              <w:ind w:firstLine="480" w:firstLineChars="200"/>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本次项目与原有视频专网监控平台是否能无缝对接，根据投标人提供的整合对接方案，方案内容全面、科学、具有可行性的视为符合。符合的得3分，部分符合的得1.5分，不符合或未提供的不得分。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3</w:t>
            </w:r>
            <w:r>
              <w:rPr>
                <w:rFonts w:hint="eastAsia" w:ascii="仿宋" w:hAnsi="仿宋" w:eastAsia="仿宋" w:cs="仿宋"/>
                <w:snapToGrid w:val="0"/>
                <w:sz w:val="24"/>
                <w:szCs w:val="24"/>
                <w:lang w:val="zh-CN"/>
              </w:rPr>
              <w:t>分（主观）</w:t>
            </w:r>
          </w:p>
        </w:tc>
        <w:tc>
          <w:tcPr>
            <w:tcW w:w="1841" w:type="dxa"/>
            <w:vMerge w:val="restart"/>
            <w:vAlign w:val="center"/>
          </w:tcPr>
          <w:p>
            <w:pPr>
              <w:adjustRightInd w:val="0"/>
              <w:jc w:val="center"/>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（八）系统兼容性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12</w:t>
            </w:r>
          </w:p>
        </w:tc>
        <w:tc>
          <w:tcPr>
            <w:tcW w:w="6178" w:type="dxa"/>
            <w:vAlign w:val="center"/>
          </w:tcPr>
          <w:p>
            <w:pPr>
              <w:widowControl/>
              <w:adjustRightInd w:val="0"/>
              <w:spacing w:line="360" w:lineRule="auto"/>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与原有云存储兼容性：</w:t>
            </w:r>
          </w:p>
          <w:p>
            <w:pPr>
              <w:widowControl/>
              <w:adjustRightInd w:val="0"/>
              <w:spacing w:line="360" w:lineRule="auto"/>
              <w:ind w:firstLine="480" w:firstLineChars="200"/>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本次项目与原有云存储是否能无缝对接，根据投标人提供的整合对接方案，方案内容全面、科学、具有可行性的视为符合。符合的得3分，部分符合的得1.5分，不符合或未提供的不得分。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3</w:t>
            </w:r>
            <w:r>
              <w:rPr>
                <w:rFonts w:hint="eastAsia" w:ascii="仿宋" w:hAnsi="仿宋" w:eastAsia="仿宋" w:cs="仿宋"/>
                <w:snapToGrid w:val="0"/>
                <w:sz w:val="24"/>
                <w:szCs w:val="24"/>
                <w:lang w:val="zh-CN"/>
              </w:rPr>
              <w:t>分（主观）</w:t>
            </w:r>
          </w:p>
        </w:tc>
        <w:tc>
          <w:tcPr>
            <w:tcW w:w="1841" w:type="dxa"/>
            <w:vMerge w:val="continue"/>
            <w:vAlign w:val="top"/>
          </w:tcPr>
          <w:p>
            <w:pPr>
              <w:adjustRightInd w:val="0"/>
              <w:outlineLvl w:val="0"/>
              <w:rPr>
                <w:rFonts w:hint="eastAsia" w:ascii="仿宋" w:hAnsi="仿宋" w:eastAsia="仿宋"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6178" w:type="dxa"/>
            <w:vAlign w:val="center"/>
          </w:tcPr>
          <w:p>
            <w:pPr>
              <w:widowControl/>
              <w:adjustRightInd w:val="0"/>
              <w:spacing w:line="360" w:lineRule="auto"/>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与原有实战应用平台兼容性：</w:t>
            </w:r>
          </w:p>
          <w:p>
            <w:pPr>
              <w:widowControl/>
              <w:adjustRightInd w:val="0"/>
              <w:spacing w:line="360" w:lineRule="auto"/>
              <w:ind w:firstLine="480" w:firstLineChars="200"/>
              <w:jc w:val="left"/>
              <w:rPr>
                <w:rFonts w:hint="eastAsia" w:ascii="仿宋" w:hAnsi="仿宋" w:eastAsia="仿宋" w:cs="仿宋"/>
                <w:snapToGrid w:val="0"/>
                <w:kern w:val="2"/>
                <w:sz w:val="24"/>
                <w:szCs w:val="24"/>
                <w:lang w:val="zh-CN" w:eastAsia="zh-CN" w:bidi="ar-SA"/>
              </w:rPr>
            </w:pPr>
            <w:r>
              <w:rPr>
                <w:rFonts w:hint="eastAsia" w:ascii="仿宋" w:hAnsi="仿宋" w:eastAsia="仿宋" w:cs="仿宋"/>
                <w:snapToGrid w:val="0"/>
                <w:kern w:val="2"/>
                <w:sz w:val="24"/>
                <w:szCs w:val="24"/>
                <w:lang w:val="zh-CN" w:eastAsia="zh-CN" w:bidi="ar-SA"/>
              </w:rPr>
              <w:t>本次项目与原有实战应用平台是否能无缝对接，根据投标人提供的整合对接方案，方案内容全面、科学、具有可行性的视为符合。符合的得4分，部分符合的得2分，不符合或未提供的不得分。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4</w:t>
            </w:r>
            <w:r>
              <w:rPr>
                <w:rFonts w:hint="eastAsia" w:ascii="仿宋" w:hAnsi="仿宋" w:eastAsia="仿宋" w:cs="仿宋"/>
                <w:snapToGrid w:val="0"/>
                <w:sz w:val="24"/>
                <w:szCs w:val="24"/>
                <w:lang w:val="zh-CN"/>
              </w:rPr>
              <w:t>分（主观）</w:t>
            </w:r>
          </w:p>
        </w:tc>
        <w:tc>
          <w:tcPr>
            <w:tcW w:w="1841" w:type="dxa"/>
            <w:vMerge w:val="continue"/>
            <w:vAlign w:val="top"/>
          </w:tcPr>
          <w:p>
            <w:pPr>
              <w:adjustRightInd w:val="0"/>
              <w:outlineLvl w:val="0"/>
              <w:rPr>
                <w:rFonts w:hint="eastAsia" w:ascii="仿宋" w:hAnsi="仿宋" w:eastAsia="仿宋"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6178" w:type="dxa"/>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需提供项目的组织实施方案，包括施工内容及进度安排、施工物资准备、施工进度保证及其他相应材料，根据提供的组织实施方案，方案内容全面、科学、具有可行性的视为符合。符合的得5分，部分符合的得2.5分，不符合或未提供的不得分。</w:t>
            </w:r>
          </w:p>
        </w:tc>
        <w:tc>
          <w:tcPr>
            <w:tcW w:w="1112" w:type="dxa"/>
            <w:vAlign w:val="center"/>
          </w:tcPr>
          <w:p>
            <w:pPr>
              <w:spacing w:line="360" w:lineRule="auto"/>
              <w:ind w:firstLine="120" w:firstLineChars="50"/>
              <w:jc w:val="center"/>
              <w:outlineLvl w:val="0"/>
              <w:rPr>
                <w:rFonts w:hint="eastAsia" w:ascii="仿宋" w:hAnsi="仿宋" w:eastAsia="仿宋" w:cs="仿宋"/>
                <w:bCs/>
                <w:sz w:val="24"/>
                <w:lang w:val="en-US" w:eastAsia="zh-CN"/>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5</w:t>
            </w:r>
            <w:r>
              <w:rPr>
                <w:rFonts w:hint="eastAsia" w:ascii="仿宋" w:hAnsi="仿宋" w:eastAsia="仿宋" w:cs="仿宋"/>
                <w:snapToGrid w:val="0"/>
                <w:sz w:val="24"/>
                <w:szCs w:val="24"/>
                <w:lang w:val="zh-CN"/>
              </w:rPr>
              <w:t>分（主观）</w:t>
            </w:r>
          </w:p>
        </w:tc>
        <w:tc>
          <w:tcPr>
            <w:tcW w:w="1841"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szCs w:val="24"/>
                <w:lang w:val="zh-CN"/>
              </w:rPr>
              <w:t>（九）组织实施方案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6178" w:type="dxa"/>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项目团队中有1名及以上高级工程师。（2分）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项目团队成员具有OCP证书，每提供1人次得1分，最高得2分。（2分）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项目团队成员具有HCIE或H3CIE认证资质，每提供1人次得1分，最高得2分。（2分）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项目团队主要成员具备类似项目经验。（1分）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以上内容需提供相应证书扫描件、在职3个月以上的社保证明、用户证明文件扫描件，原件备查。</w:t>
            </w:r>
          </w:p>
        </w:tc>
        <w:tc>
          <w:tcPr>
            <w:tcW w:w="1112" w:type="dxa"/>
            <w:vAlign w:val="center"/>
          </w:tcPr>
          <w:p>
            <w:pPr>
              <w:spacing w:line="360" w:lineRule="auto"/>
              <w:ind w:firstLine="120" w:firstLineChars="50"/>
              <w:jc w:val="center"/>
              <w:outlineLvl w:val="0"/>
              <w:rPr>
                <w:rFonts w:hint="eastAsia" w:ascii="仿宋" w:hAnsi="仿宋" w:eastAsia="仿宋" w:cs="仿宋"/>
                <w:bCs/>
                <w:sz w:val="24"/>
                <w:lang w:val="en-US" w:eastAsia="zh-CN"/>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7</w:t>
            </w:r>
            <w:r>
              <w:rPr>
                <w:rFonts w:hint="eastAsia" w:ascii="仿宋" w:hAnsi="仿宋" w:eastAsia="仿宋" w:cs="仿宋"/>
                <w:snapToGrid w:val="0"/>
                <w:sz w:val="24"/>
                <w:szCs w:val="24"/>
                <w:lang w:val="zh-CN"/>
              </w:rPr>
              <w:t>分（客观）</w:t>
            </w:r>
          </w:p>
        </w:tc>
        <w:tc>
          <w:tcPr>
            <w:tcW w:w="1841"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szCs w:val="24"/>
                <w:lang w:val="zh-CN"/>
              </w:rPr>
              <w:t>（十）项目团队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6178" w:type="dxa"/>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个标段服务期内需要求提供2人次以上的驻场服务，不得与现有驻场人员重复，驻场服务时间要求同甲方上下班时间（含甲方值班备勤时间），同时必须配合甲方相关应急工作，驻场人员更换需甲方同意且时间间隔不得少于6个月，替换人员素质不得低于被替换人，否则此项不得分。根据投标人提供的驻场人员素质进行打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计算机相关专业得1分（提供证书扫描件）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驻场人员具有一年以上同类项目工作经验得1分（提供原单位出具的证明）</w:t>
            </w:r>
          </w:p>
        </w:tc>
        <w:tc>
          <w:tcPr>
            <w:tcW w:w="1112" w:type="dxa"/>
            <w:vAlign w:val="center"/>
          </w:tcPr>
          <w:p>
            <w:pPr>
              <w:widowControl/>
              <w:adjustRightInd w:val="0"/>
              <w:jc w:val="center"/>
              <w:rPr>
                <w:rFonts w:hint="eastAsia" w:ascii="仿宋" w:hAnsi="仿宋" w:eastAsia="仿宋" w:cs="仿宋"/>
                <w:snapToGrid w:val="0"/>
                <w:sz w:val="24"/>
                <w:szCs w:val="24"/>
                <w:lang w:val="zh-CN"/>
              </w:rPr>
            </w:pPr>
            <w:r>
              <w:rPr>
                <w:rFonts w:hint="eastAsia" w:ascii="仿宋" w:hAnsi="仿宋" w:eastAsia="仿宋" w:cs="仿宋"/>
                <w:snapToGrid w:val="0"/>
                <w:sz w:val="24"/>
                <w:szCs w:val="24"/>
                <w:lang w:val="zh-CN"/>
              </w:rPr>
              <w:t>0-2分（客观）</w:t>
            </w:r>
          </w:p>
        </w:tc>
        <w:tc>
          <w:tcPr>
            <w:tcW w:w="1841" w:type="dxa"/>
            <w:vAlign w:val="center"/>
          </w:tcPr>
          <w:p>
            <w:pPr>
              <w:spacing w:line="360" w:lineRule="auto"/>
              <w:jc w:val="center"/>
              <w:outlineLvl w:val="0"/>
              <w:rPr>
                <w:rFonts w:hint="eastAsia" w:ascii="仿宋" w:hAnsi="仿宋" w:eastAsia="仿宋" w:cs="仿宋"/>
                <w:sz w:val="24"/>
                <w:lang w:eastAsia="zh-CN"/>
              </w:rPr>
            </w:pPr>
            <w:r>
              <w:rPr>
                <w:rFonts w:hint="eastAsia" w:ascii="仿宋" w:hAnsi="仿宋" w:eastAsia="仿宋" w:cs="仿宋"/>
                <w:sz w:val="24"/>
                <w:lang w:eastAsia="zh-CN"/>
              </w:rPr>
              <w:t>（十一）驻场服务人员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6178" w:type="dxa"/>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是否具有较强的服务能力，常驻售后服务和技术支持机构或中标后承诺常住售后服务，是否有完善、全面的售后服务方案。方案内容全面、科学、具有可行性的视为符合。符合的得2分，部分符合的得1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2</w:t>
            </w:r>
            <w:r>
              <w:rPr>
                <w:rFonts w:hint="eastAsia" w:ascii="仿宋" w:hAnsi="仿宋" w:eastAsia="仿宋" w:cs="仿宋"/>
                <w:snapToGrid w:val="0"/>
                <w:sz w:val="24"/>
                <w:szCs w:val="24"/>
                <w:lang w:val="zh-CN"/>
              </w:rPr>
              <w:t>分（主观）</w:t>
            </w:r>
          </w:p>
        </w:tc>
        <w:tc>
          <w:tcPr>
            <w:tcW w:w="1841" w:type="dxa"/>
            <w:vAlign w:val="center"/>
          </w:tcPr>
          <w:p>
            <w:pPr>
              <w:spacing w:line="360" w:lineRule="auto"/>
              <w:jc w:val="center"/>
              <w:outlineLvl w:val="0"/>
              <w:rPr>
                <w:rFonts w:hint="eastAsia" w:ascii="仿宋" w:hAnsi="仿宋" w:eastAsia="仿宋" w:cs="仿宋"/>
                <w:sz w:val="24"/>
              </w:rPr>
            </w:pPr>
            <w:r>
              <w:rPr>
                <w:rFonts w:hint="eastAsia" w:ascii="仿宋" w:hAnsi="仿宋" w:eastAsia="仿宋" w:cs="仿宋"/>
                <w:sz w:val="24"/>
                <w:lang w:eastAsia="zh-CN"/>
              </w:rPr>
              <w:t>（十二）</w:t>
            </w:r>
            <w:r>
              <w:rPr>
                <w:rFonts w:hint="eastAsia" w:ascii="仿宋" w:hAnsi="仿宋" w:eastAsia="仿宋" w:cs="仿宋"/>
                <w:sz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18</w:t>
            </w:r>
          </w:p>
        </w:tc>
        <w:tc>
          <w:tcPr>
            <w:tcW w:w="6178" w:type="dxa"/>
            <w:vAlign w:val="center"/>
          </w:tcPr>
          <w:p>
            <w:pPr>
              <w:widowControl/>
              <w:spacing w:line="360" w:lineRule="auto"/>
              <w:ind w:firstLine="480" w:firstLineChars="200"/>
              <w:rPr>
                <w:rFonts w:hint="eastAsia" w:ascii="仿宋" w:hAnsi="仿宋" w:eastAsia="仿宋" w:cs="仿宋"/>
                <w:kern w:val="2"/>
                <w:sz w:val="24"/>
                <w:szCs w:val="24"/>
                <w:lang w:val="zh-CN" w:eastAsia="zh-CN" w:bidi="ar-SA"/>
              </w:rPr>
            </w:pPr>
            <w:r>
              <w:rPr>
                <w:rFonts w:hint="eastAsia" w:ascii="仿宋" w:hAnsi="仿宋" w:eastAsia="仿宋" w:cs="仿宋"/>
                <w:snapToGrid w:val="0"/>
                <w:sz w:val="24"/>
                <w:szCs w:val="24"/>
                <w:lang w:val="zh-CN"/>
              </w:rPr>
              <w:t>投标人应建立完善的应急响应方案，有故障分级标准、故障处理流程、故障抢修方案等。方案内容全面、科学、具有可行性</w:t>
            </w:r>
            <w:r>
              <w:rPr>
                <w:rFonts w:hint="eastAsia" w:ascii="仿宋" w:hAnsi="仿宋" w:eastAsia="仿宋" w:cs="仿宋"/>
                <w:snapToGrid w:val="0"/>
                <w:sz w:val="24"/>
                <w:szCs w:val="24"/>
                <w:lang w:val="zh-CN" w:eastAsia="zh-CN"/>
              </w:rPr>
              <w:t>的视为符合</w:t>
            </w:r>
            <w:r>
              <w:rPr>
                <w:rFonts w:hint="eastAsia" w:ascii="仿宋" w:hAnsi="仿宋" w:eastAsia="仿宋" w:cs="仿宋"/>
                <w:snapToGrid w:val="0"/>
                <w:sz w:val="24"/>
                <w:szCs w:val="24"/>
                <w:lang w:val="zh-CN"/>
              </w:rPr>
              <w:t>。</w:t>
            </w:r>
            <w:r>
              <w:rPr>
                <w:rFonts w:hint="eastAsia" w:ascii="仿宋" w:hAnsi="仿宋" w:eastAsia="仿宋" w:cs="仿宋"/>
                <w:snapToGrid w:val="0"/>
                <w:sz w:val="24"/>
                <w:szCs w:val="24"/>
                <w:lang w:val="zh-CN" w:eastAsia="zh-CN"/>
              </w:rPr>
              <w:t>符合的得</w:t>
            </w:r>
            <w:r>
              <w:rPr>
                <w:rFonts w:hint="eastAsia" w:ascii="仿宋" w:hAnsi="仿宋" w:eastAsia="仿宋" w:cs="仿宋"/>
                <w:snapToGrid w:val="0"/>
                <w:sz w:val="24"/>
                <w:szCs w:val="24"/>
                <w:lang w:val="en-US" w:eastAsia="zh-CN"/>
              </w:rPr>
              <w:t>1</w:t>
            </w:r>
            <w:r>
              <w:rPr>
                <w:rFonts w:hint="eastAsia" w:ascii="仿宋" w:hAnsi="仿宋" w:eastAsia="仿宋" w:cs="仿宋"/>
                <w:snapToGrid w:val="0"/>
                <w:sz w:val="24"/>
                <w:szCs w:val="24"/>
                <w:lang w:val="zh-CN" w:eastAsia="zh-CN"/>
              </w:rPr>
              <w:t>分，部分符合的得</w:t>
            </w:r>
            <w:r>
              <w:rPr>
                <w:rFonts w:hint="eastAsia" w:ascii="仿宋" w:hAnsi="仿宋" w:eastAsia="仿宋" w:cs="仿宋"/>
                <w:snapToGrid w:val="0"/>
                <w:sz w:val="24"/>
                <w:szCs w:val="24"/>
                <w:lang w:val="en-US" w:eastAsia="zh-CN"/>
              </w:rPr>
              <w:t>0.5</w:t>
            </w:r>
            <w:r>
              <w:rPr>
                <w:rFonts w:hint="eastAsia" w:ascii="仿宋" w:hAnsi="仿宋" w:eastAsia="仿宋" w:cs="仿宋"/>
                <w:snapToGrid w:val="0"/>
                <w:sz w:val="24"/>
                <w:szCs w:val="24"/>
                <w:lang w:val="zh-CN" w:eastAsia="zh-CN"/>
              </w:rPr>
              <w:t>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1</w:t>
            </w:r>
            <w:r>
              <w:rPr>
                <w:rFonts w:hint="eastAsia" w:ascii="仿宋" w:hAnsi="仿宋" w:eastAsia="仿宋" w:cs="仿宋"/>
                <w:snapToGrid w:val="0"/>
                <w:sz w:val="24"/>
                <w:szCs w:val="24"/>
                <w:lang w:val="zh-CN"/>
              </w:rPr>
              <w:t>分（主观）</w:t>
            </w:r>
          </w:p>
        </w:tc>
        <w:tc>
          <w:tcPr>
            <w:tcW w:w="1841" w:type="dxa"/>
            <w:vAlign w:val="center"/>
          </w:tcPr>
          <w:p>
            <w:pPr>
              <w:spacing w:line="360" w:lineRule="auto"/>
              <w:jc w:val="center"/>
              <w:outlineLvl w:val="0"/>
              <w:rPr>
                <w:rFonts w:hint="eastAsia" w:ascii="仿宋" w:hAnsi="仿宋" w:eastAsia="仿宋" w:cs="仿宋"/>
                <w:sz w:val="24"/>
              </w:rPr>
            </w:pPr>
            <w:r>
              <w:rPr>
                <w:rFonts w:hint="eastAsia" w:ascii="仿宋" w:hAnsi="仿宋" w:eastAsia="仿宋" w:cs="仿宋"/>
                <w:sz w:val="24"/>
                <w:lang w:eastAsia="zh-CN"/>
              </w:rPr>
              <w:t>（十三）</w:t>
            </w:r>
            <w:r>
              <w:rPr>
                <w:rFonts w:hint="eastAsia" w:ascii="仿宋" w:hAnsi="仿宋" w:eastAsia="仿宋" w:cs="仿宋"/>
                <w:sz w:val="24"/>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19</w:t>
            </w:r>
          </w:p>
        </w:tc>
        <w:tc>
          <w:tcPr>
            <w:tcW w:w="6178" w:type="dxa"/>
            <w:vAlign w:val="center"/>
          </w:tcPr>
          <w:p>
            <w:pPr>
              <w:widowControl/>
              <w:spacing w:line="360" w:lineRule="auto"/>
              <w:ind w:firstLine="480" w:firstLineChars="200"/>
              <w:rPr>
                <w:rFonts w:hint="eastAsia" w:ascii="仿宋" w:hAnsi="仿宋" w:eastAsia="仿宋" w:cs="仿宋"/>
                <w:kern w:val="2"/>
                <w:sz w:val="24"/>
                <w:szCs w:val="24"/>
                <w:lang w:val="zh-CN" w:eastAsia="zh-CN" w:bidi="ar-SA"/>
              </w:rPr>
            </w:pPr>
            <w:r>
              <w:rPr>
                <w:rFonts w:hint="eastAsia" w:ascii="仿宋" w:hAnsi="仿宋" w:eastAsia="仿宋" w:cs="仿宋"/>
                <w:snapToGrid w:val="0"/>
                <w:sz w:val="24"/>
                <w:szCs w:val="24"/>
                <w:lang w:val="zh-CN"/>
              </w:rPr>
              <w:t>根据投标人提出的试运行及验收方案的合理性、可行性情况等进行评分。方案内容全面、科学、具有可行性</w:t>
            </w:r>
            <w:r>
              <w:rPr>
                <w:rFonts w:hint="eastAsia" w:ascii="仿宋" w:hAnsi="仿宋" w:eastAsia="仿宋" w:cs="仿宋"/>
                <w:snapToGrid w:val="0"/>
                <w:sz w:val="24"/>
                <w:szCs w:val="24"/>
                <w:lang w:val="zh-CN" w:eastAsia="zh-CN"/>
              </w:rPr>
              <w:t>的视为符合</w:t>
            </w:r>
            <w:r>
              <w:rPr>
                <w:rFonts w:hint="eastAsia" w:ascii="仿宋" w:hAnsi="仿宋" w:eastAsia="仿宋" w:cs="仿宋"/>
                <w:snapToGrid w:val="0"/>
                <w:sz w:val="24"/>
                <w:szCs w:val="24"/>
                <w:lang w:val="zh-CN"/>
              </w:rPr>
              <w:t>。</w:t>
            </w:r>
            <w:r>
              <w:rPr>
                <w:rFonts w:hint="eastAsia" w:ascii="仿宋" w:hAnsi="仿宋" w:eastAsia="仿宋" w:cs="仿宋"/>
                <w:snapToGrid w:val="0"/>
                <w:sz w:val="24"/>
                <w:szCs w:val="24"/>
                <w:lang w:val="zh-CN" w:eastAsia="zh-CN"/>
              </w:rPr>
              <w:t>符合的得</w:t>
            </w:r>
            <w:r>
              <w:rPr>
                <w:rFonts w:hint="eastAsia" w:ascii="仿宋" w:hAnsi="仿宋" w:eastAsia="仿宋" w:cs="仿宋"/>
                <w:snapToGrid w:val="0"/>
                <w:sz w:val="24"/>
                <w:szCs w:val="24"/>
                <w:lang w:val="en-US" w:eastAsia="zh-CN"/>
              </w:rPr>
              <w:t>1</w:t>
            </w:r>
            <w:r>
              <w:rPr>
                <w:rFonts w:hint="eastAsia" w:ascii="仿宋" w:hAnsi="仿宋" w:eastAsia="仿宋" w:cs="仿宋"/>
                <w:snapToGrid w:val="0"/>
                <w:sz w:val="24"/>
                <w:szCs w:val="24"/>
                <w:lang w:val="zh-CN" w:eastAsia="zh-CN"/>
              </w:rPr>
              <w:t>分，部分符合的得</w:t>
            </w:r>
            <w:r>
              <w:rPr>
                <w:rFonts w:hint="eastAsia" w:ascii="仿宋" w:hAnsi="仿宋" w:eastAsia="仿宋" w:cs="仿宋"/>
                <w:snapToGrid w:val="0"/>
                <w:sz w:val="24"/>
                <w:szCs w:val="24"/>
                <w:lang w:val="en-US" w:eastAsia="zh-CN"/>
              </w:rPr>
              <w:t>0.5</w:t>
            </w:r>
            <w:r>
              <w:rPr>
                <w:rFonts w:hint="eastAsia" w:ascii="仿宋" w:hAnsi="仿宋" w:eastAsia="仿宋" w:cs="仿宋"/>
                <w:snapToGrid w:val="0"/>
                <w:sz w:val="24"/>
                <w:szCs w:val="24"/>
                <w:lang w:val="zh-CN" w:eastAsia="zh-CN"/>
              </w:rPr>
              <w:t>分，不符合或未提供的不得分。</w:t>
            </w:r>
          </w:p>
        </w:tc>
        <w:tc>
          <w:tcPr>
            <w:tcW w:w="1112" w:type="dxa"/>
            <w:vAlign w:val="center"/>
          </w:tcPr>
          <w:p>
            <w:pPr>
              <w:widowControl/>
              <w:adjustRightInd w:val="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lang w:val="zh-CN"/>
              </w:rPr>
              <w:t>0-</w:t>
            </w:r>
            <w:r>
              <w:rPr>
                <w:rFonts w:hint="eastAsia" w:ascii="仿宋" w:hAnsi="仿宋" w:eastAsia="仿宋" w:cs="仿宋"/>
                <w:snapToGrid w:val="0"/>
                <w:sz w:val="24"/>
                <w:szCs w:val="24"/>
                <w:lang w:val="en-US" w:eastAsia="zh-CN"/>
              </w:rPr>
              <w:t>1</w:t>
            </w:r>
            <w:r>
              <w:rPr>
                <w:rFonts w:hint="eastAsia" w:ascii="仿宋" w:hAnsi="仿宋" w:eastAsia="仿宋" w:cs="仿宋"/>
                <w:snapToGrid w:val="0"/>
                <w:sz w:val="24"/>
                <w:szCs w:val="24"/>
                <w:lang w:val="zh-CN"/>
              </w:rPr>
              <w:t>分（主观）</w:t>
            </w:r>
          </w:p>
        </w:tc>
        <w:tc>
          <w:tcPr>
            <w:tcW w:w="1841" w:type="dxa"/>
            <w:vAlign w:val="center"/>
          </w:tcPr>
          <w:p>
            <w:pPr>
              <w:spacing w:line="360" w:lineRule="auto"/>
              <w:jc w:val="center"/>
              <w:outlineLvl w:val="0"/>
              <w:rPr>
                <w:rFonts w:hint="eastAsia" w:ascii="仿宋" w:hAnsi="仿宋" w:eastAsia="仿宋" w:cs="仿宋"/>
                <w:sz w:val="24"/>
              </w:rPr>
            </w:pPr>
            <w:r>
              <w:rPr>
                <w:rFonts w:hint="eastAsia" w:ascii="仿宋" w:hAnsi="仿宋" w:eastAsia="仿宋" w:cs="仿宋"/>
                <w:sz w:val="24"/>
                <w:lang w:eastAsia="zh-CN"/>
              </w:rPr>
              <w:t>（十四）</w:t>
            </w:r>
            <w:r>
              <w:rPr>
                <w:rFonts w:hint="eastAsia" w:ascii="仿宋" w:hAnsi="仿宋" w:eastAsia="仿宋" w:cs="仿宋"/>
                <w:sz w:val="24"/>
              </w:rPr>
              <w:t>试运行及验收方案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20</w:t>
            </w:r>
          </w:p>
        </w:tc>
        <w:tc>
          <w:tcPr>
            <w:tcW w:w="6178" w:type="dxa"/>
            <w:vAlign w:val="center"/>
          </w:tcPr>
          <w:p>
            <w:pPr>
              <w:widowControl/>
              <w:spacing w:line="360" w:lineRule="auto"/>
              <w:ind w:firstLine="480" w:firstLineChars="200"/>
              <w:rPr>
                <w:rFonts w:hint="eastAsia" w:ascii="仿宋" w:hAnsi="仿宋" w:eastAsia="仿宋" w:cs="仿宋"/>
                <w:kern w:val="2"/>
                <w:sz w:val="24"/>
                <w:szCs w:val="24"/>
                <w:lang w:val="zh-CN" w:eastAsia="zh-CN" w:bidi="ar-SA"/>
              </w:rPr>
            </w:pPr>
            <w:r>
              <w:rPr>
                <w:rFonts w:hint="eastAsia" w:ascii="仿宋" w:hAnsi="仿宋" w:eastAsia="仿宋" w:cs="仿宋"/>
                <w:snapToGrid w:val="0"/>
                <w:sz w:val="24"/>
                <w:szCs w:val="24"/>
                <w:lang w:val="zh-CN"/>
              </w:rPr>
              <w:t>根据投标人提出培训方案，包括培训计划、地点、组织、人员配备、软硬件资料等。方案内容全面、科学、具有可行性</w:t>
            </w:r>
            <w:r>
              <w:rPr>
                <w:rFonts w:hint="eastAsia" w:ascii="仿宋" w:hAnsi="仿宋" w:eastAsia="仿宋" w:cs="仿宋"/>
                <w:snapToGrid w:val="0"/>
                <w:sz w:val="24"/>
                <w:szCs w:val="24"/>
                <w:lang w:val="zh-CN" w:eastAsia="zh-CN"/>
              </w:rPr>
              <w:t>的视为符合</w:t>
            </w:r>
            <w:r>
              <w:rPr>
                <w:rFonts w:hint="eastAsia" w:ascii="仿宋" w:hAnsi="仿宋" w:eastAsia="仿宋" w:cs="仿宋"/>
                <w:snapToGrid w:val="0"/>
                <w:sz w:val="24"/>
                <w:szCs w:val="24"/>
                <w:lang w:val="zh-CN"/>
              </w:rPr>
              <w:t>。</w:t>
            </w:r>
            <w:r>
              <w:rPr>
                <w:rFonts w:hint="eastAsia" w:ascii="仿宋" w:hAnsi="仿宋" w:eastAsia="仿宋" w:cs="仿宋"/>
                <w:snapToGrid w:val="0"/>
                <w:sz w:val="24"/>
                <w:szCs w:val="24"/>
                <w:lang w:val="zh-CN" w:eastAsia="zh-CN"/>
              </w:rPr>
              <w:t>符合的得</w:t>
            </w:r>
            <w:r>
              <w:rPr>
                <w:rFonts w:hint="eastAsia" w:ascii="仿宋" w:hAnsi="仿宋" w:eastAsia="仿宋" w:cs="仿宋"/>
                <w:snapToGrid w:val="0"/>
                <w:sz w:val="24"/>
                <w:szCs w:val="24"/>
                <w:lang w:val="en-US" w:eastAsia="zh-CN"/>
              </w:rPr>
              <w:t>1</w:t>
            </w:r>
            <w:r>
              <w:rPr>
                <w:rFonts w:hint="eastAsia" w:ascii="仿宋" w:hAnsi="仿宋" w:eastAsia="仿宋" w:cs="仿宋"/>
                <w:snapToGrid w:val="0"/>
                <w:sz w:val="24"/>
                <w:szCs w:val="24"/>
                <w:lang w:val="zh-CN" w:eastAsia="zh-CN"/>
              </w:rPr>
              <w:t>分，部分符合的得</w:t>
            </w:r>
            <w:r>
              <w:rPr>
                <w:rFonts w:hint="eastAsia" w:ascii="仿宋" w:hAnsi="仿宋" w:eastAsia="仿宋" w:cs="仿宋"/>
                <w:snapToGrid w:val="0"/>
                <w:sz w:val="24"/>
                <w:szCs w:val="24"/>
                <w:lang w:val="en-US" w:eastAsia="zh-CN"/>
              </w:rPr>
              <w:t>0.5</w:t>
            </w:r>
            <w:r>
              <w:rPr>
                <w:rFonts w:hint="eastAsia" w:ascii="仿宋" w:hAnsi="仿宋" w:eastAsia="仿宋" w:cs="仿宋"/>
                <w:snapToGrid w:val="0"/>
                <w:sz w:val="24"/>
                <w:szCs w:val="24"/>
                <w:lang w:val="zh-CN" w:eastAsia="zh-CN"/>
              </w:rPr>
              <w:t>分，不符合或未提供的不得分。</w:t>
            </w:r>
          </w:p>
        </w:tc>
        <w:tc>
          <w:tcPr>
            <w:tcW w:w="1112" w:type="dxa"/>
            <w:vAlign w:val="center"/>
          </w:tcPr>
          <w:p>
            <w:pPr>
              <w:spacing w:line="360" w:lineRule="auto"/>
              <w:ind w:firstLine="120" w:firstLineChars="50"/>
              <w:jc w:val="center"/>
              <w:outlineLvl w:val="0"/>
              <w:rPr>
                <w:rFonts w:hint="eastAsia" w:ascii="仿宋" w:hAnsi="仿宋" w:eastAsia="仿宋" w:cs="仿宋"/>
                <w:bCs/>
                <w:sz w:val="24"/>
                <w:lang w:val="en-US" w:eastAsia="zh-CN"/>
              </w:rPr>
            </w:pPr>
            <w:r>
              <w:rPr>
                <w:rFonts w:hint="eastAsia" w:ascii="仿宋" w:hAnsi="仿宋" w:eastAsia="仿宋" w:cs="仿宋"/>
                <w:bCs/>
                <w:sz w:val="24"/>
                <w:lang w:val="en-US" w:eastAsia="zh-CN"/>
              </w:rPr>
              <w:t>0-1分（主观）</w:t>
            </w:r>
          </w:p>
        </w:tc>
        <w:tc>
          <w:tcPr>
            <w:tcW w:w="1841" w:type="dxa"/>
            <w:vAlign w:val="center"/>
          </w:tcPr>
          <w:p>
            <w:pPr>
              <w:spacing w:line="360" w:lineRule="auto"/>
              <w:jc w:val="center"/>
              <w:outlineLvl w:val="0"/>
              <w:rPr>
                <w:rFonts w:hint="eastAsia" w:ascii="仿宋" w:hAnsi="仿宋" w:eastAsia="仿宋" w:cs="仿宋"/>
                <w:sz w:val="24"/>
              </w:rPr>
            </w:pPr>
            <w:r>
              <w:rPr>
                <w:rFonts w:hint="eastAsia" w:ascii="仿宋" w:hAnsi="仿宋" w:eastAsia="仿宋" w:cs="仿宋"/>
                <w:sz w:val="24"/>
                <w:lang w:eastAsia="zh-CN"/>
              </w:rPr>
              <w:t>（十五）</w:t>
            </w:r>
            <w:r>
              <w:rPr>
                <w:rFonts w:hint="eastAsia" w:ascii="仿宋" w:hAnsi="仿宋" w:eastAsia="仿宋" w:cs="仿宋"/>
                <w:sz w:val="24"/>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8"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21</w:t>
            </w:r>
          </w:p>
        </w:tc>
        <w:tc>
          <w:tcPr>
            <w:tcW w:w="6178" w:type="dxa"/>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有效投标报价的最低价作为评标基准价，其最低报价为满分；按［投标报价得分=（评标基准价/投标报价）*</w:t>
            </w:r>
            <w:r>
              <w:rPr>
                <w:rFonts w:hint="eastAsia" w:ascii="仿宋" w:hAnsi="仿宋" w:eastAsia="仿宋" w:cs="仿宋"/>
                <w:sz w:val="24"/>
                <w:szCs w:val="24"/>
                <w:lang w:val="en-US" w:eastAsia="zh-CN"/>
              </w:rPr>
              <w:t>2</w:t>
            </w:r>
            <w:r>
              <w:rPr>
                <w:rFonts w:hint="eastAsia" w:ascii="仿宋" w:hAnsi="仿宋" w:eastAsia="仿宋" w:cs="仿宋"/>
                <w:sz w:val="24"/>
                <w:szCs w:val="24"/>
              </w:rPr>
              <w:t>0］的计算公式计算。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评标过程中，不得去掉报价中的最高报价和最低报价。</w:t>
            </w:r>
          </w:p>
          <w:p>
            <w:pPr>
              <w:spacing w:line="360" w:lineRule="auto"/>
              <w:ind w:firstLine="480" w:firstLineChars="200"/>
              <w:rPr>
                <w:rFonts w:hint="eastAsia" w:ascii="仿宋" w:hAnsi="仿宋" w:eastAsia="仿宋" w:cs="仿宋"/>
                <w:bCs/>
                <w:kern w:val="2"/>
                <w:sz w:val="24"/>
                <w:szCs w:val="24"/>
                <w:highlight w:val="none"/>
                <w:lang w:val="zh-CN" w:eastAsia="zh-CN" w:bidi="ar-SA"/>
              </w:rPr>
            </w:pPr>
            <w:r>
              <w:rPr>
                <w:rFonts w:hint="eastAsia" w:ascii="仿宋" w:hAnsi="仿宋" w:eastAsia="仿宋" w:cs="仿宋"/>
                <w:sz w:val="24"/>
                <w:szCs w:val="24"/>
              </w:rPr>
              <w:t>因落实政府采购政策需要进行价格调整的，以调整后的价格计算评标基准价和投标报价。</w:t>
            </w:r>
          </w:p>
        </w:tc>
        <w:tc>
          <w:tcPr>
            <w:tcW w:w="1112" w:type="dxa"/>
            <w:vAlign w:val="center"/>
          </w:tcPr>
          <w:p>
            <w:pPr>
              <w:spacing w:line="360" w:lineRule="auto"/>
              <w:ind w:firstLine="120" w:firstLineChars="50"/>
              <w:jc w:val="center"/>
              <w:outlineLvl w:val="0"/>
              <w:rPr>
                <w:rFonts w:hint="eastAsia" w:ascii="仿宋" w:hAnsi="仿宋" w:eastAsia="仿宋" w:cs="仿宋"/>
                <w:bCs/>
                <w:sz w:val="24"/>
                <w:lang w:val="en-US" w:eastAsia="zh-CN"/>
              </w:rPr>
            </w:pPr>
            <w:r>
              <w:rPr>
                <w:rFonts w:hint="eastAsia" w:ascii="仿宋" w:hAnsi="仿宋" w:eastAsia="仿宋" w:cs="仿宋"/>
                <w:bCs/>
                <w:sz w:val="24"/>
                <w:lang w:val="en-US" w:eastAsia="zh-CN"/>
              </w:rPr>
              <w:t>20</w:t>
            </w:r>
            <w:r>
              <w:rPr>
                <w:rFonts w:hint="eastAsia" w:ascii="仿宋" w:hAnsi="仿宋" w:eastAsia="仿宋" w:cs="仿宋"/>
                <w:bCs/>
                <w:sz w:val="24"/>
              </w:rPr>
              <w:t>分（客观）</w:t>
            </w:r>
          </w:p>
        </w:tc>
        <w:tc>
          <w:tcPr>
            <w:tcW w:w="1841" w:type="dxa"/>
            <w:vAlign w:val="center"/>
          </w:tcPr>
          <w:p>
            <w:pPr>
              <w:spacing w:line="360" w:lineRule="auto"/>
              <w:jc w:val="center"/>
              <w:outlineLvl w:val="0"/>
              <w:rPr>
                <w:rFonts w:hint="eastAsia" w:ascii="仿宋" w:hAnsi="仿宋" w:eastAsia="仿宋" w:cs="仿宋"/>
                <w:sz w:val="24"/>
              </w:rPr>
            </w:pPr>
            <w:r>
              <w:rPr>
                <w:rFonts w:hint="eastAsia" w:ascii="仿宋" w:hAnsi="仿宋" w:eastAsia="仿宋" w:cs="仿宋"/>
                <w:sz w:val="24"/>
              </w:rPr>
              <w:t>/</w:t>
            </w:r>
          </w:p>
        </w:tc>
      </w:tr>
    </w:tbl>
    <w:p>
      <w:pPr>
        <w:snapToGrid w:val="0"/>
        <w:spacing w:line="360" w:lineRule="auto"/>
        <w:rPr>
          <w:rFonts w:ascii="仿宋" w:hAnsi="仿宋" w:eastAsia="仿宋" w:cs="仿宋"/>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w:t>
      </w:r>
    </w:p>
    <w:p>
      <w:pPr>
        <w:snapToGrid w:val="0"/>
        <w:spacing w:line="360" w:lineRule="auto"/>
        <w:rPr>
          <w:rFonts w:ascii="仿宋" w:hAnsi="仿宋" w:eastAsia="仿宋" w:cs="仿宋"/>
          <w:sz w:val="24"/>
        </w:rPr>
      </w:pPr>
      <w:r>
        <w:rPr>
          <w:rFonts w:hint="eastAsia" w:ascii="仿宋" w:hAnsi="仿宋" w:eastAsia="仿宋" w:cs="仿宋"/>
          <w:sz w:val="24"/>
        </w:rPr>
        <w:t>内容）提供评标标准相应的商务技术资料。 </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b/>
          <w:bCs/>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r>
        <w:rPr>
          <w:rFonts w:hint="eastAsia" w:ascii="仿宋" w:hAnsi="仿宋" w:eastAsia="仿宋" w:cs="仿宋"/>
          <w:b/>
          <w:bCs/>
          <w:kern w:val="0"/>
          <w:sz w:val="24"/>
        </w:rPr>
        <w:t>评审小组成员个人主观打分偏离所有评审小组成员主观打分平均值30%以上的，由评审委员会启动评分畸高、畸低行为认定程序。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1"/>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3.4.1.1投标文件中投标报价明细表内容与投标文件中相应内容不一致的，以投标报价明细表为准;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3.4.1.3单价金额小数点或者百分比有明显错位的，以投标报价明细表的总价为准，并修改单价;</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1"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131"/>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4.2.13法律、法规、规章（适用本市的）及省级以上规范性文件（适用本市的）规定的其他无效情形。</w:t>
      </w:r>
    </w:p>
    <w:p>
      <w:pPr>
        <w:pStyle w:val="26"/>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6"/>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6"/>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6"/>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6"/>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6"/>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26"/>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6"/>
        <w:snapToGrid w:val="0"/>
        <w:spacing w:line="360" w:lineRule="auto"/>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6"/>
        <w:snapToGrid w:val="0"/>
        <w:spacing w:line="360" w:lineRule="auto"/>
        <w:rPr>
          <w:rFonts w:ascii="仿宋" w:hAnsi="仿宋" w:eastAsia="仿宋" w:cs="仿宋"/>
        </w:rPr>
        <w:sectPr>
          <w:pgSz w:w="11907" w:h="16840"/>
          <w:pgMar w:top="1474" w:right="1473" w:bottom="1474" w:left="1394" w:header="851" w:footer="851" w:gutter="0"/>
          <w:cols w:space="720" w:num="1"/>
        </w:sect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bookmarkEnd w:id="27"/>
    </w:p>
    <w:p>
      <w:pPr>
        <w:spacing w:line="360" w:lineRule="auto"/>
        <w:jc w:val="center"/>
        <w:outlineLvl w:val="0"/>
        <w:rPr>
          <w:rFonts w:ascii="仿宋" w:hAnsi="仿宋" w:eastAsia="仿宋" w:cs="仿宋"/>
          <w:b/>
          <w:sz w:val="36"/>
          <w:szCs w:val="36"/>
        </w:rPr>
      </w:pPr>
      <w:bookmarkStart w:id="436" w:name="第五部分"/>
      <w:bookmarkStart w:id="437" w:name="_Toc86217003"/>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adjustRightInd w:val="0"/>
        <w:spacing w:before="120" w:line="360" w:lineRule="auto"/>
        <w:jc w:val="center"/>
        <w:rPr>
          <w:rFonts w:ascii="仿宋" w:hAnsi="仿宋" w:eastAsia="仿宋" w:cs="Times New Roman"/>
          <w:color w:val="000000"/>
          <w:sz w:val="44"/>
          <w:szCs w:val="44"/>
        </w:rPr>
      </w:pPr>
      <w:r>
        <w:rPr>
          <w:rFonts w:hint="eastAsia" w:ascii="仿宋" w:hAnsi="仿宋" w:eastAsia="仿宋" w:cs="Times New Roman"/>
          <w:b/>
          <w:color w:val="000000"/>
          <w:sz w:val="44"/>
          <w:szCs w:val="44"/>
          <w:lang w:eastAsia="zh-CN"/>
        </w:rPr>
        <w:t>杭州市公安局钱塘区分局2022年“雪亮工程”新租服务项目</w:t>
      </w:r>
      <w:r>
        <w:rPr>
          <w:rFonts w:hint="eastAsia" w:ascii="仿宋" w:hAnsi="仿宋" w:eastAsia="仿宋" w:cs="Times New Roman"/>
          <w:b/>
          <w:color w:val="000000"/>
          <w:sz w:val="44"/>
          <w:szCs w:val="44"/>
        </w:rPr>
        <w:t>合同</w:t>
      </w:r>
    </w:p>
    <w:p>
      <w:pPr>
        <w:pStyle w:val="702"/>
        <w:ind w:left="0" w:leftChars="0" w:firstLine="0" w:firstLineChars="0"/>
        <w:rPr>
          <w:rFonts w:ascii="仿宋" w:hAnsi="仿宋" w:eastAsia="仿宋" w:cs="仿宋"/>
          <w:szCs w:val="24"/>
        </w:rPr>
      </w:pPr>
    </w:p>
    <w:p>
      <w:pPr>
        <w:pStyle w:val="702"/>
        <w:jc w:val="center"/>
        <w:rPr>
          <w:rFonts w:ascii="仿宋" w:hAnsi="仿宋" w:eastAsia="仿宋" w:cs="仿宋"/>
          <w:szCs w:val="24"/>
        </w:rPr>
      </w:pPr>
    </w:p>
    <w:p>
      <w:pPr>
        <w:pStyle w:val="702"/>
        <w:ind w:firstLine="2843" w:firstLineChars="1180"/>
        <w:rPr>
          <w:rFonts w:ascii="仿宋" w:hAnsi="仿宋" w:eastAsia="仿宋" w:cs="仿宋"/>
          <w:b/>
          <w:szCs w:val="24"/>
        </w:rPr>
      </w:pPr>
      <w:r>
        <w:rPr>
          <w:rFonts w:hint="eastAsia" w:ascii="仿宋" w:hAnsi="仿宋" w:eastAsia="仿宋" w:cs="仿宋"/>
          <w:b/>
          <w:szCs w:val="24"/>
        </w:rPr>
        <w:t>第一部分 合同书</w:t>
      </w:r>
    </w:p>
    <w:p>
      <w:pPr>
        <w:pStyle w:val="702"/>
        <w:rPr>
          <w:rFonts w:ascii="仿宋" w:hAnsi="仿宋" w:eastAsia="仿宋" w:cs="仿宋"/>
          <w:szCs w:val="24"/>
        </w:rPr>
      </w:pPr>
    </w:p>
    <w:p>
      <w:pPr>
        <w:pStyle w:val="702"/>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9"/>
        <w:spacing w:before="120" w:line="22" w:lineRule="atLeast"/>
        <w:rPr>
          <w:rFonts w:ascii="仿宋" w:hAnsi="仿宋" w:eastAsia="仿宋" w:cs="仿宋"/>
          <w:szCs w:val="24"/>
        </w:rPr>
      </w:pPr>
    </w:p>
    <w:p>
      <w:pPr>
        <w:pStyle w:val="599"/>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7" w:h="16840"/>
          <w:pgMar w:top="1474" w:right="1473" w:bottom="1474" w:left="1394" w:header="851" w:footer="851" w:gutter="0"/>
          <w:cols w:space="720" w:num="1"/>
        </w:sectPr>
      </w:pPr>
    </w:p>
    <w:p>
      <w:pPr>
        <w:snapToGrid w:val="0"/>
        <w:spacing w:line="360" w:lineRule="auto"/>
        <w:ind w:firstLine="480" w:firstLineChars="200"/>
        <w:rPr>
          <w:rFonts w:hint="eastAsia" w:ascii="仿宋" w:hAnsi="仿宋" w:eastAsia="仿宋" w:cs="仿宋"/>
          <w:bCs/>
          <w:snapToGrid w:val="0"/>
          <w:color w:val="auto"/>
          <w:sz w:val="24"/>
          <w:szCs w:val="24"/>
        </w:rPr>
      </w:pPr>
      <w:r>
        <w:rPr>
          <w:rFonts w:hint="eastAsia" w:ascii="仿宋" w:hAnsi="仿宋" w:eastAsia="仿宋" w:cs="仿宋"/>
          <w:bCs/>
          <w:snapToGrid w:val="0"/>
          <w:sz w:val="24"/>
          <w:szCs w:val="24"/>
        </w:rPr>
        <w:t>合同将由杭州市公安局钱塘区分局（以下简称甲方）与经评审最终确定的中标人（以下简称乙方）结合</w:t>
      </w:r>
      <w:r>
        <w:rPr>
          <w:rFonts w:hint="eastAsia" w:ascii="仿宋" w:hAnsi="仿宋" w:eastAsia="仿宋" w:cs="仿宋"/>
          <w:bCs/>
          <w:snapToGrid w:val="0"/>
          <w:color w:val="auto"/>
          <w:sz w:val="24"/>
          <w:szCs w:val="24"/>
        </w:rPr>
        <w:t>本项目具体情况协商后签订。以下为招标人提出涉及乙方的主要条款，投标人在投标文件中应对其进行确认或拒绝。如投标人在其投标文件中未做拒绝或提出修改要求的，招标人将视作认同。</w:t>
      </w:r>
    </w:p>
    <w:p>
      <w:pPr>
        <w:snapToGrid w:val="0"/>
        <w:spacing w:line="360" w:lineRule="auto"/>
        <w:rPr>
          <w:rFonts w:hint="eastAsia" w:ascii="仿宋" w:hAnsi="仿宋" w:eastAsia="仿宋" w:cs="仿宋"/>
          <w:snapToGrid w:val="0"/>
          <w:color w:val="auto"/>
          <w:kern w:val="0"/>
          <w:sz w:val="24"/>
          <w:szCs w:val="24"/>
        </w:rPr>
      </w:pPr>
    </w:p>
    <w:p>
      <w:pPr>
        <w:snapToGrid w:val="0"/>
        <w:spacing w:line="360" w:lineRule="auto"/>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（本合同为合同样稿）</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甲方（需方）：杭州市公安局</w:t>
      </w:r>
      <w:r>
        <w:rPr>
          <w:rFonts w:hint="eastAsia" w:ascii="仿宋" w:hAnsi="仿宋" w:eastAsia="仿宋" w:cs="仿宋"/>
          <w:bCs/>
          <w:snapToGrid w:val="0"/>
          <w:color w:val="auto"/>
          <w:sz w:val="24"/>
          <w:szCs w:val="24"/>
        </w:rPr>
        <w:t xml:space="preserve">钱塘区分局   </w:t>
      </w:r>
      <w:r>
        <w:rPr>
          <w:rFonts w:hint="eastAsia" w:ascii="仿宋" w:hAnsi="仿宋" w:eastAsia="仿宋" w:cs="仿宋"/>
          <w:iCs/>
          <w:color w:val="auto"/>
          <w:sz w:val="24"/>
          <w:szCs w:val="24"/>
        </w:rPr>
        <w:t xml:space="preserve">     合同编号：</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 xml:space="preserve">乙方 (供方)：                                 </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1．定义</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1．1 “合同”即由甲乙方双方签订的合同格式中的文件，包括所有的附件、附录和组成合同部分的所有其他文件。</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1．2 “合同价格”系指根据合同规定，在乙方全面正确地履行合同义务时，甲方应支付给乙方的款项。</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1．3“服务”系指招标文件规定供方须承担的安装、调试技术协助、校准、培训以及其它类似的义务。</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 4“甲方”系指通过采购接受合同及服务的杭州市公安局钱塘区分局。</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1．5“乙方”系指经评审最终确定的中标人。</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1．6“现场”系指将要进行系统安装和运转的地点。</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1．7“验收”系指采购人依据技术规格规定接受合同所依据的程序和条件。</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2．适用范围</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本合同条款适用与本次采购活动。项目实施范围详见附件——招标文件和投标文件及补充文件、采购设计图、承诺书等。</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3．项目建设</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3.1乙方必须根据招标文件规定的服务内容，进一步深入需求分析，对需要改建和新建内容，编制详细技术方案，同时编制全部服务内容的详细实施方案，向甲方提供上述文档并需经甲方</w:t>
      </w:r>
      <w:r>
        <w:rPr>
          <w:rFonts w:hint="eastAsia" w:ascii="仿宋" w:hAnsi="仿宋" w:eastAsia="仿宋" w:cs="仿宋"/>
          <w:color w:val="auto"/>
          <w:sz w:val="24"/>
          <w:szCs w:val="24"/>
          <w:lang w:val="en-US" w:eastAsia="zh-Hans"/>
        </w:rPr>
        <w:t>书面</w:t>
      </w:r>
      <w:r>
        <w:rPr>
          <w:rFonts w:hint="eastAsia" w:ascii="仿宋" w:hAnsi="仿宋" w:eastAsia="仿宋" w:cs="仿宋"/>
          <w:color w:val="auto"/>
          <w:sz w:val="24"/>
          <w:szCs w:val="24"/>
        </w:rPr>
        <w:t>审查。</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3.2乙方对甲方提供的业务资料、技术资料应严格保密，不得扩散。</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3.3 乙方及其工作人员对在项目建设期间所获得的甲方的情报和资料有保密义务，泄漏秘密应承担相应责任，乙方对其工作人员的泄密承担连带责任。不论本合同是否变更、解除、终止，本条款均有效。</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3.4乙方对所提供的产品、技术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乙方要承担相应后果，并负责赔偿。乙方为执行本项目合同而提供的技术资料等归甲方所有。</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4．安装调试</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4.1 甲方提供堆放材料和工具场地，设备和材料的堆放安全由乙方负责。</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4.2 甲方提供工程所需的水源和电源，费用由乙方承担。</w:t>
      </w:r>
    </w:p>
    <w:p>
      <w:pPr>
        <w:snapToGrid w:val="0"/>
        <w:spacing w:line="360" w:lineRule="auto"/>
        <w:ind w:firstLine="482"/>
        <w:rPr>
          <w:rFonts w:hint="eastAsia" w:ascii="仿宋" w:hAnsi="仿宋" w:eastAsia="仿宋" w:cs="仿宋"/>
          <w:color w:val="auto"/>
          <w:sz w:val="24"/>
          <w:szCs w:val="24"/>
          <w:lang w:eastAsia="zh-Hans"/>
        </w:rPr>
      </w:pPr>
      <w:r>
        <w:rPr>
          <w:rFonts w:hint="eastAsia" w:ascii="仿宋" w:hAnsi="仿宋" w:eastAsia="仿宋" w:cs="仿宋"/>
          <w:color w:val="auto"/>
          <w:sz w:val="24"/>
          <w:szCs w:val="24"/>
        </w:rPr>
        <w:t>4.3 乙方项目实施人员须服从甲方、监理管理人员管理，项目质量纳入现场监理。乙方项目实施人员必须遵守现场的各项规章制度。</w:t>
      </w:r>
      <w:r>
        <w:rPr>
          <w:rFonts w:hint="eastAsia" w:ascii="仿宋" w:hAnsi="仿宋" w:eastAsia="仿宋" w:cs="仿宋"/>
          <w:color w:val="auto"/>
          <w:sz w:val="24"/>
          <w:szCs w:val="24"/>
          <w:lang w:val="en-US" w:eastAsia="zh-Hans"/>
        </w:rPr>
        <w:t>乙方需为其工作人员签订劳动合同</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缴纳社会保险等</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如出现工伤等事故</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均由乙方自行承担</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与甲方无关</w:t>
      </w:r>
      <w:r>
        <w:rPr>
          <w:rFonts w:hint="eastAsia" w:ascii="仿宋" w:hAnsi="仿宋" w:eastAsia="仿宋" w:cs="仿宋"/>
          <w:color w:val="auto"/>
          <w:sz w:val="24"/>
          <w:szCs w:val="24"/>
          <w:lang w:eastAsia="zh-Hans"/>
        </w:rPr>
        <w:t>。</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4.4 乙方应根据项目情况提供安装、到货计划，安装的实施进度计划，经甲、乙双方共同确定后作为双方共同执行的合同条款，乙方应按计划完工交付验收，若超过计划完工日15天以上的天数按超期处罚，处罚按13.2条办法。</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4.5竣工验收时必须提供完整的竣工资料，包括竣工图、隐检工程记录资料、性能测试报告，软件系统还应当包括设计开发文档。非标准产品设计图（接线图）系统使用说明书、各类产品证明书等。</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5．系统运行维护</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乙方向甲方提供招标文件和合同规定的所有服务内容，并承诺免费承担与本项目建设任务以外的子系统之间的协调解决工作。</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6．验收</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6.1 本项目建设工期为合同签订后3个月，乙方应按工期规定完成全部系统建设任务，投入试运行前，由甲方组织对项目进行初步验收，通过初验后进行试运行。投入试运行后正常运行3个月，由甲方会同有关部门对项目进行最终验收。</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6.2 验收合格后，甲乙双方共同签署验收报告，一式二份，一份交甲方留存，一份由乙方用作结算凭证，同时由甲方填写《杭州市政府采购售后服务质量反馈表》，该表与设备运行期内甲方的反馈意见，都将作为考核乙方售后服务和质量的依据。</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6.3 验收时如果发现项目建设内容与合同中要求不符，乙方应无条件返工，并承担由此发生的一切损失和费用及项目延误责任，若返工重做仍然不符合合同要求，甲方有权终止合同，并没收项目履约保证金。</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6.4 验收时必须提供完整的竣工验收资料，包括招标文件第三部分项目技术规范和服务要求中所列的所有文档资料等，包括但不限于竣工图、工程记录资料、性能测试报告、非标准产品设计图、系统说明书、各类产品证明书等。</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7．支付</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7.1合同报价按综合单价：</w:t>
      </w:r>
    </w:p>
    <w:p>
      <w:pPr>
        <w:snapToGrid w:val="0"/>
        <w:spacing w:line="360" w:lineRule="auto"/>
        <w:ind w:firstLine="482"/>
        <w:rPr>
          <w:rFonts w:hint="eastAsia" w:ascii="仿宋" w:hAnsi="仿宋" w:eastAsia="仿宋" w:cs="仿宋"/>
          <w:b/>
          <w:color w:val="auto"/>
          <w:sz w:val="24"/>
          <w:szCs w:val="24"/>
        </w:rPr>
      </w:pPr>
      <w:r>
        <w:rPr>
          <w:rFonts w:hint="eastAsia" w:ascii="仿宋" w:hAnsi="仿宋" w:eastAsia="仿宋" w:cs="仿宋"/>
          <w:b/>
          <w:color w:val="auto"/>
          <w:sz w:val="24"/>
          <w:szCs w:val="24"/>
        </w:rPr>
        <w:t>1）点位：结构化监控点位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元/点/月，高空监控点位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元/点/月，电子警察监控点位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元/点/月，治安卡口监控点位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元/点/月，不礼让行人抓拍监控点位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元/套/月，非机动车抓拍监控点位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元/点/月，违停抓拍监控点位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 ETC采集设备点位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元/点/月，结构化智能解析算力</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元/点/月,数据运维服务</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 人脸监控点位</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元/点/月，多维融合</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元/点/月,机房扩建</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元/点/月。</w:t>
      </w:r>
    </w:p>
    <w:p>
      <w:pPr>
        <w:snapToGrid w:val="0"/>
        <w:spacing w:line="36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rPr>
        <w:t>本项目为服务采购项目，服务期为3年（自最终验收通过后起计），3年合同总价</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highlight w:val="none"/>
        </w:rPr>
        <w:t>元整，小写</w:t>
      </w:r>
      <w:r>
        <w:rPr>
          <w:rFonts w:hint="eastAsia" w:ascii="仿宋" w:hAnsi="仿宋" w:eastAsia="仿宋" w:cs="仿宋"/>
          <w:b/>
          <w:color w:val="auto"/>
          <w:sz w:val="24"/>
          <w:szCs w:val="24"/>
          <w:highlight w:val="none"/>
          <w:u w:val="single"/>
        </w:rPr>
        <w:t xml:space="preserve">      </w:t>
      </w:r>
      <w:r>
        <w:rPr>
          <w:rFonts w:hint="eastAsia" w:ascii="仿宋" w:hAnsi="仿宋" w:eastAsia="仿宋" w:cs="仿宋"/>
          <w:b/>
          <w:color w:val="auto"/>
          <w:sz w:val="24"/>
          <w:szCs w:val="24"/>
          <w:highlight w:val="none"/>
        </w:rPr>
        <w:t>元，具体建设点位清单见附件。</w:t>
      </w:r>
    </w:p>
    <w:p>
      <w:pPr>
        <w:numPr>
          <w:ilvl w:val="0"/>
          <w:numId w:val="1"/>
        </w:numPr>
        <w:snapToGrid w:val="0"/>
        <w:spacing w:line="360" w:lineRule="auto"/>
        <w:ind w:firstLine="482"/>
        <w:rPr>
          <w:rFonts w:hint="eastAsia" w:ascii="仿宋" w:hAnsi="仿宋" w:eastAsia="仿宋" w:cs="仿宋"/>
          <w:b/>
          <w:bCs/>
          <w:iCs/>
          <w:color w:val="auto"/>
          <w:sz w:val="24"/>
          <w:szCs w:val="24"/>
          <w:highlight w:val="none"/>
        </w:rPr>
      </w:pPr>
      <w:r>
        <w:rPr>
          <w:rFonts w:hint="eastAsia" w:ascii="仿宋" w:hAnsi="仿宋" w:eastAsia="仿宋" w:cs="仿宋"/>
          <w:b/>
          <w:bCs/>
          <w:iCs/>
          <w:color w:val="auto"/>
          <w:sz w:val="24"/>
          <w:szCs w:val="24"/>
          <w:highlight w:val="none"/>
        </w:rPr>
        <w:t>移位点位：租赁服务期内，如因甲方需要，乙方免费提供本合同点位总量5%以内的移位服务，超出的移位数量乙方按照</w:t>
      </w:r>
      <w:r>
        <w:rPr>
          <w:rFonts w:hint="eastAsia" w:ascii="仿宋" w:hAnsi="仿宋" w:eastAsia="仿宋" w:cs="仿宋"/>
          <w:b/>
          <w:bCs/>
          <w:iCs/>
          <w:color w:val="auto"/>
          <w:sz w:val="24"/>
          <w:szCs w:val="24"/>
          <w:highlight w:val="none"/>
          <w:u w:val="single"/>
        </w:rPr>
        <w:t xml:space="preserve">8000 </w:t>
      </w:r>
      <w:r>
        <w:rPr>
          <w:rFonts w:hint="eastAsia" w:ascii="仿宋" w:hAnsi="仿宋" w:eastAsia="仿宋" w:cs="仿宋"/>
          <w:b/>
          <w:bCs/>
          <w:iCs/>
          <w:color w:val="auto"/>
          <w:sz w:val="24"/>
          <w:szCs w:val="24"/>
          <w:highlight w:val="none"/>
        </w:rPr>
        <w:t>元/点收取。</w:t>
      </w:r>
    </w:p>
    <w:p>
      <w:pPr>
        <w:snapToGrid w:val="0"/>
        <w:spacing w:line="360" w:lineRule="auto"/>
        <w:ind w:firstLine="481" w:firstLineChars="200"/>
        <w:rPr>
          <w:rFonts w:hint="eastAsia" w:ascii="仿宋" w:hAnsi="仿宋" w:eastAsia="仿宋" w:cs="仿宋"/>
          <w:b/>
          <w:bCs/>
          <w:iCs/>
          <w:color w:val="auto"/>
          <w:sz w:val="24"/>
          <w:szCs w:val="24"/>
          <w:highlight w:val="none"/>
        </w:rPr>
      </w:pPr>
      <w:r>
        <w:rPr>
          <w:rFonts w:hint="eastAsia" w:ascii="仿宋" w:hAnsi="仿宋" w:eastAsia="仿宋" w:cs="仿宋"/>
          <w:b/>
          <w:bCs/>
          <w:iCs/>
          <w:color w:val="auto"/>
          <w:sz w:val="24"/>
          <w:szCs w:val="24"/>
          <w:highlight w:val="none"/>
        </w:rPr>
        <w:t>3）综合单价的折算应包含采购范围内有关本项目配套云存储子系统以及建设所需的技术方案编写、系统规划设计、设备购置费、安装调试和系统集成费、验收、服务期运行维护、技术支持、测试费、培训费、售后服务项目工程所涉及的其他费用和税金等费用。</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highlight w:val="none"/>
        </w:rPr>
        <w:t>7.2合同生效且具备实施条件后</w:t>
      </w:r>
      <w:r>
        <w:rPr>
          <w:rFonts w:hint="eastAsia" w:ascii="仿宋" w:hAnsi="仿宋" w:eastAsia="仿宋" w:cs="仿宋"/>
          <w:iCs/>
          <w:color w:val="auto"/>
          <w:sz w:val="24"/>
          <w:szCs w:val="24"/>
          <w:highlight w:val="none"/>
          <w:lang w:val="en-US" w:eastAsia="zh-CN"/>
        </w:rPr>
        <w:t>7个工作</w:t>
      </w:r>
      <w:r>
        <w:rPr>
          <w:rFonts w:hint="eastAsia" w:ascii="仿宋" w:hAnsi="仿宋" w:eastAsia="仿宋" w:cs="仿宋"/>
          <w:iCs/>
          <w:color w:val="auto"/>
          <w:sz w:val="24"/>
          <w:szCs w:val="24"/>
          <w:highlight w:val="none"/>
        </w:rPr>
        <w:t>日内甲方按照项目年度计划支付资金额(</w:t>
      </w:r>
      <w:r>
        <w:rPr>
          <w:rFonts w:hint="eastAsia" w:ascii="仿宋" w:hAnsi="仿宋" w:eastAsia="仿宋" w:cs="仿宋"/>
          <w:iCs/>
          <w:color w:val="auto"/>
          <w:sz w:val="24"/>
          <w:szCs w:val="24"/>
          <w:highlight w:val="none"/>
          <w:u w:val="single"/>
        </w:rPr>
        <w:t xml:space="preserve">   </w:t>
      </w:r>
      <w:r>
        <w:rPr>
          <w:rFonts w:hint="eastAsia" w:ascii="仿宋" w:hAnsi="仿宋" w:eastAsia="仿宋" w:cs="仿宋"/>
          <w:iCs/>
          <w:color w:val="auto"/>
          <w:sz w:val="24"/>
          <w:szCs w:val="24"/>
          <w:highlight w:val="none"/>
        </w:rPr>
        <w:t>万元)的</w:t>
      </w:r>
      <w:r>
        <w:rPr>
          <w:rFonts w:hint="eastAsia" w:ascii="仿宋" w:hAnsi="仿宋" w:eastAsia="仿宋" w:cs="仿宋"/>
          <w:iCs/>
          <w:color w:val="auto"/>
          <w:sz w:val="24"/>
          <w:szCs w:val="24"/>
          <w:highlight w:val="none"/>
          <w:lang w:val="en-US" w:eastAsia="zh-CN"/>
        </w:rPr>
        <w:t>5</w:t>
      </w:r>
      <w:r>
        <w:rPr>
          <w:rFonts w:hint="eastAsia" w:ascii="仿宋" w:hAnsi="仿宋" w:eastAsia="仿宋" w:cs="仿宋"/>
          <w:iCs/>
          <w:color w:val="auto"/>
          <w:sz w:val="24"/>
          <w:szCs w:val="24"/>
          <w:highlight w:val="none"/>
        </w:rPr>
        <w:t>0%支付乙方预付款，计</w:t>
      </w:r>
      <w:r>
        <w:rPr>
          <w:rFonts w:hint="eastAsia" w:ascii="仿宋" w:hAnsi="仿宋" w:eastAsia="仿宋" w:cs="仿宋"/>
          <w:iCs/>
          <w:color w:val="auto"/>
          <w:sz w:val="24"/>
          <w:szCs w:val="24"/>
          <w:highlight w:val="none"/>
          <w:u w:val="single"/>
        </w:rPr>
        <w:t xml:space="preserve">    </w:t>
      </w:r>
      <w:r>
        <w:rPr>
          <w:rFonts w:hint="eastAsia" w:ascii="仿宋" w:hAnsi="仿宋" w:eastAsia="仿宋" w:cs="仿宋"/>
          <w:iCs/>
          <w:color w:val="auto"/>
          <w:sz w:val="24"/>
          <w:szCs w:val="24"/>
          <w:highlight w:val="none"/>
        </w:rPr>
        <w:t>万元，终验验收合格之后，次季度支付上一季</w:t>
      </w:r>
      <w:r>
        <w:rPr>
          <w:rFonts w:hint="eastAsia" w:ascii="仿宋" w:hAnsi="仿宋" w:eastAsia="仿宋" w:cs="仿宋"/>
          <w:iCs/>
          <w:color w:val="auto"/>
          <w:sz w:val="24"/>
          <w:szCs w:val="24"/>
        </w:rPr>
        <w:t>度的使用费，先抵扣预付款，待预付款抵扣完后再支付实际使用费。甲方付款前，乙方应开具正规的等额发票，因乙方原因考核验收不合格或乙方未提供正规等额发票的，甲方可拒绝付款，不视为甲方违约。</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7.3本合同签订后15个工作日内，乙方应向甲方支付合同总价</w:t>
      </w:r>
      <w:r>
        <w:rPr>
          <w:rFonts w:hint="eastAsia" w:ascii="仿宋" w:hAnsi="仿宋" w:eastAsia="仿宋" w:cs="仿宋"/>
          <w:iCs/>
          <w:color w:val="auto"/>
          <w:sz w:val="24"/>
          <w:szCs w:val="24"/>
          <w:u w:val="single"/>
          <w:lang w:val="en-US" w:eastAsia="zh-CN"/>
        </w:rPr>
        <w:t>1</w:t>
      </w:r>
      <w:r>
        <w:rPr>
          <w:rFonts w:hint="eastAsia" w:ascii="仿宋" w:hAnsi="仿宋" w:eastAsia="仿宋" w:cs="仿宋"/>
          <w:iCs/>
          <w:color w:val="auto"/>
          <w:sz w:val="24"/>
          <w:szCs w:val="24"/>
          <w:u w:val="single"/>
        </w:rPr>
        <w:t>%</w:t>
      </w:r>
      <w:r>
        <w:rPr>
          <w:rFonts w:hint="eastAsia" w:ascii="仿宋" w:hAnsi="仿宋" w:eastAsia="仿宋" w:cs="仿宋"/>
          <w:iCs/>
          <w:color w:val="auto"/>
          <w:sz w:val="24"/>
          <w:szCs w:val="24"/>
        </w:rPr>
        <w:t>的履约保证金，计</w:t>
      </w:r>
      <w:r>
        <w:rPr>
          <w:rFonts w:hint="eastAsia" w:ascii="仿宋" w:hAnsi="仿宋" w:eastAsia="仿宋" w:cs="仿宋"/>
          <w:iCs/>
          <w:color w:val="auto"/>
          <w:sz w:val="24"/>
          <w:szCs w:val="24"/>
          <w:u w:val="single"/>
        </w:rPr>
        <w:t xml:space="preserve">    </w:t>
      </w:r>
      <w:r>
        <w:rPr>
          <w:rFonts w:hint="eastAsia" w:ascii="仿宋" w:hAnsi="仿宋" w:eastAsia="仿宋" w:cs="仿宋"/>
          <w:iCs/>
          <w:color w:val="auto"/>
          <w:sz w:val="24"/>
          <w:szCs w:val="24"/>
        </w:rPr>
        <w:t>元，作为乙方认真履行合同的条款的保证，待项目终验结束后30个工作日内由乙方提供相应票据，甲方无息退还。</w:t>
      </w:r>
      <w:r>
        <w:rPr>
          <w:rFonts w:hint="eastAsia" w:ascii="仿宋" w:hAnsi="仿宋" w:eastAsia="仿宋" w:cs="仿宋"/>
          <w:iCs/>
          <w:color w:val="auto"/>
          <w:sz w:val="24"/>
          <w:szCs w:val="24"/>
          <w:lang w:val="en-US" w:eastAsia="zh-Hans"/>
        </w:rPr>
        <w:t>逾期支付的</w:t>
      </w:r>
      <w:r>
        <w:rPr>
          <w:rFonts w:hint="eastAsia" w:ascii="仿宋" w:hAnsi="仿宋" w:eastAsia="仿宋" w:cs="仿宋"/>
          <w:iCs/>
          <w:color w:val="auto"/>
          <w:sz w:val="24"/>
          <w:szCs w:val="24"/>
          <w:lang w:eastAsia="zh-Hans"/>
        </w:rPr>
        <w:t>，</w:t>
      </w:r>
      <w:r>
        <w:rPr>
          <w:rFonts w:hint="eastAsia" w:ascii="仿宋" w:hAnsi="仿宋" w:eastAsia="仿宋" w:cs="仿宋"/>
          <w:iCs/>
          <w:color w:val="auto"/>
          <w:sz w:val="24"/>
          <w:szCs w:val="24"/>
          <w:lang w:val="en-US" w:eastAsia="zh-Hans"/>
        </w:rPr>
        <w:t>每逾期一日需向甲方需支付未付款的万分之五作为违约金</w:t>
      </w:r>
      <w:r>
        <w:rPr>
          <w:rFonts w:hint="eastAsia" w:ascii="仿宋" w:hAnsi="仿宋" w:eastAsia="仿宋" w:cs="仿宋"/>
          <w:iCs/>
          <w:color w:val="auto"/>
          <w:sz w:val="24"/>
          <w:szCs w:val="24"/>
          <w:lang w:eastAsia="zh-Hans"/>
        </w:rPr>
        <w:t>。</w:t>
      </w:r>
      <w:r>
        <w:rPr>
          <w:rFonts w:hint="eastAsia" w:ascii="仿宋" w:hAnsi="仿宋" w:eastAsia="仿宋" w:cs="仿宋"/>
          <w:iCs/>
          <w:color w:val="auto"/>
          <w:sz w:val="24"/>
          <w:szCs w:val="24"/>
        </w:rPr>
        <w:t>如在建设和使用过程中发现乙方提供的设备或软件不能满足采购需求，甲方有权直接从保证金中扣除，保证金不足以扣除的，甲方有权从任何一笔租赁服务费中扣除。</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lang w:val="en-US" w:eastAsia="zh-CN"/>
        </w:rPr>
        <w:t>7.4</w:t>
      </w:r>
      <w:r>
        <w:rPr>
          <w:rFonts w:hint="eastAsia" w:ascii="仿宋" w:hAnsi="仿宋" w:eastAsia="仿宋" w:cs="仿宋"/>
          <w:color w:val="auto"/>
          <w:sz w:val="24"/>
          <w:szCs w:val="24"/>
        </w:rPr>
        <w:t xml:space="preserve">甲方根据杭州市政府采购网公布的乙方履约评价情况减免履约保证金。乙方履约验收评价总分为 100 分的，甲方应当免收履约保证金；评价总分在100 分以下或者暂无评分的，收取履约保证金为合同总价 1%。乙方的履约验收评价分：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分 ；收取履约保证金为合同金额：</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p>
    <w:p>
      <w:pPr>
        <w:snapToGrid w:val="0"/>
        <w:spacing w:line="360" w:lineRule="auto"/>
        <w:ind w:firstLine="480"/>
        <w:rPr>
          <w:rFonts w:hint="eastAsia" w:ascii="仿宋" w:hAnsi="仿宋" w:eastAsia="仿宋" w:cs="仿宋"/>
          <w:iCs/>
          <w:color w:val="auto"/>
          <w:sz w:val="24"/>
          <w:szCs w:val="24"/>
        </w:rPr>
      </w:pP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8．延期交付与核定损失额</w:t>
      </w:r>
    </w:p>
    <w:p>
      <w:pPr>
        <w:snapToGrid w:val="0"/>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如果乙方在正常情况下未能按合同规定的时间按期交付使用，乙方应承担相应后果。</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9．不可抗力</w:t>
      </w:r>
    </w:p>
    <w:p>
      <w:pPr>
        <w:snapToGrid w:val="0"/>
        <w:spacing w:line="360" w:lineRule="auto"/>
        <w:ind w:firstLine="482"/>
        <w:rPr>
          <w:rFonts w:hint="eastAsia" w:ascii="仿宋" w:hAnsi="仿宋" w:eastAsia="仿宋" w:cs="仿宋"/>
          <w:iCs/>
          <w:color w:val="auto"/>
          <w:sz w:val="24"/>
          <w:szCs w:val="24"/>
        </w:rPr>
      </w:pPr>
      <w:r>
        <w:rPr>
          <w:rFonts w:hint="eastAsia" w:ascii="仿宋" w:hAnsi="仿宋" w:eastAsia="仿宋" w:cs="仿宋"/>
          <w:iCs/>
          <w:color w:val="auto"/>
          <w:sz w:val="24"/>
          <w:szCs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10. 乙方的责任与义务</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10.1 根据投标文件的承诺向甲方委派项目负责人、技术负责人和专业技术人员。</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10.2 在履行本合同义务的期间，应运用合理的技能，认真、勤奋的工作。</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10.3 在本合同期内或合同终止后，未征得有关方</w:t>
      </w:r>
      <w:r>
        <w:rPr>
          <w:rFonts w:hint="eastAsia" w:ascii="仿宋" w:hAnsi="仿宋" w:eastAsia="仿宋" w:cs="仿宋"/>
          <w:iCs/>
          <w:color w:val="auto"/>
          <w:sz w:val="24"/>
          <w:szCs w:val="24"/>
          <w:lang w:val="en-US" w:eastAsia="zh-Hans"/>
        </w:rPr>
        <w:t>书面</w:t>
      </w:r>
      <w:r>
        <w:rPr>
          <w:rFonts w:hint="eastAsia" w:ascii="仿宋" w:hAnsi="仿宋" w:eastAsia="仿宋" w:cs="仿宋"/>
          <w:iCs/>
          <w:color w:val="auto"/>
          <w:sz w:val="24"/>
          <w:szCs w:val="24"/>
        </w:rPr>
        <w:t>同意，不得泄漏与本项目、本合同有关的技术、资料等，不得以任何形式侵害甲方的知识产权。</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10.4 负责本系统项目建设及整体联动，负责处理好与其他项目实施单位的协调。</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10.5 项目建设有关事项包括：项目规划、设计标准、规范和使用功能要求，向甲方的建议权；</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10.6 项目设计中的技术问题，按照安全和优化的原则，提出建议，并向甲方提出书面报告。如果由于拟提出的建议会提高项目造价，或延长工期，应当事先取的甲方的</w:t>
      </w:r>
      <w:r>
        <w:rPr>
          <w:rFonts w:hint="eastAsia" w:ascii="仿宋" w:hAnsi="仿宋" w:eastAsia="仿宋" w:cs="仿宋"/>
          <w:iCs/>
          <w:color w:val="auto"/>
          <w:sz w:val="24"/>
          <w:szCs w:val="24"/>
          <w:lang w:val="en-US" w:eastAsia="zh-Hans"/>
        </w:rPr>
        <w:t>书面</w:t>
      </w:r>
      <w:r>
        <w:rPr>
          <w:rFonts w:hint="eastAsia" w:ascii="仿宋" w:hAnsi="仿宋" w:eastAsia="仿宋" w:cs="仿宋"/>
          <w:iCs/>
          <w:color w:val="auto"/>
          <w:sz w:val="24"/>
          <w:szCs w:val="24"/>
        </w:rPr>
        <w:t>同意；</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10.7 项目实施组织设计和技术方案，按照保质量、保工期和降低成本的原则，向甲方提出书面报告。如果由于拟提出的建议会提高项目造价，或延长工期，应当事先取得甲方的</w:t>
      </w:r>
      <w:r>
        <w:rPr>
          <w:rFonts w:hint="eastAsia" w:ascii="仿宋" w:hAnsi="仿宋" w:eastAsia="仿宋" w:cs="仿宋"/>
          <w:iCs/>
          <w:color w:val="auto"/>
          <w:sz w:val="24"/>
          <w:szCs w:val="24"/>
          <w:lang w:val="en-US" w:eastAsia="zh-Hans"/>
        </w:rPr>
        <w:t>书面</w:t>
      </w:r>
      <w:r>
        <w:rPr>
          <w:rFonts w:hint="eastAsia" w:ascii="仿宋" w:hAnsi="仿宋" w:eastAsia="仿宋" w:cs="仿宋"/>
          <w:iCs/>
          <w:color w:val="auto"/>
          <w:sz w:val="24"/>
          <w:szCs w:val="24"/>
        </w:rPr>
        <w:t>同意。</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11. 甲方的责任与义务</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11.1甲方应当主要负责项目建设的所有外部关系的联系与协调，为乙方工作提供良好的外部条件。</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11.2 甲方应当按合同专用条款双方约定的内容和时间，向乙方提供与项目建设有关的项目等资料。</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11.3 甲方应当按合同专用条款约定的时间就乙方书面提交并要求做出决定的一切事宜做出书面决定。</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11.4 甲方应授权一名熟悉本项目情况、能迅速做出决定的项目代表，负责与乙方联系。更换代表，要提前通知乙方。</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11.5 甲方有与乙方订立补充合同的签订权。</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11.6 甲方有对项目规模、设计标准、规范和设计使用功能要求的认定权，以及对项目建设、设计变更的审批权。</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11.7 甲方有权要求乙方提交工作月度报告及专项报告等。</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12. 合同生效、变更和终止</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12.1 本合同经甲乙双方法定代表人或其委托人签字盖章后生效，至合同期止，合同期3年（自最终验收通过后起计）。</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12.2 在乙方的责任期即合同的有效期内，如因甲方的原因，导致项目建设进度的推迟或延误而超过约定的日期，甲乙双方应协商，重新约定相应延长的合同期。因乙方的责任，导致项目建设进度的推迟或延误而超过约定的日期按违约责任处罚。</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12.3 在合同签订后，因项目需求发生重大变化，使得乙方不能按原计划全部或部分执行项目时，乙方应当立即</w:t>
      </w:r>
      <w:r>
        <w:rPr>
          <w:rFonts w:hint="eastAsia" w:ascii="仿宋" w:hAnsi="仿宋" w:eastAsia="仿宋" w:cs="仿宋"/>
          <w:iCs/>
          <w:color w:val="auto"/>
          <w:sz w:val="24"/>
          <w:szCs w:val="24"/>
          <w:lang w:val="en-US" w:eastAsia="zh-Hans"/>
        </w:rPr>
        <w:t>书面</w:t>
      </w:r>
      <w:r>
        <w:rPr>
          <w:rFonts w:hint="eastAsia" w:ascii="仿宋" w:hAnsi="仿宋" w:eastAsia="仿宋" w:cs="仿宋"/>
          <w:iCs/>
          <w:color w:val="auto"/>
          <w:sz w:val="24"/>
          <w:szCs w:val="24"/>
        </w:rPr>
        <w:t>通知甲方。该项目的完成时间是否延长或当恢复执行项目时，是否需增加时间用于恢复执行，由双方协商确定。</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13. 违约责任</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13.1 甲方应当履行合同约定的义务，如有违反，须承担相应的违约责任。</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13.2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相应延误点位月使用费的10%赔偿甲方的经济损失。如因甲方原因造成不能按期完工，工期相应顺延。</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13.3 如在合同规定的工期内，达不到项目规定的技术指标，乙方应当承担违约责任。承担方式和违约金额如下：超期30天内，每天扣不合格点位月使用费的5%；累计超期30天，甲方有权终止执行合同。</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13.4未经甲方</w:t>
      </w:r>
      <w:r>
        <w:rPr>
          <w:rFonts w:hint="eastAsia" w:ascii="仿宋" w:hAnsi="仿宋" w:eastAsia="仿宋" w:cs="仿宋"/>
          <w:iCs/>
          <w:color w:val="auto"/>
          <w:sz w:val="24"/>
          <w:szCs w:val="24"/>
          <w:lang w:val="en-US" w:eastAsia="zh-Hans"/>
        </w:rPr>
        <w:t>书面</w:t>
      </w:r>
      <w:r>
        <w:rPr>
          <w:rFonts w:hint="eastAsia" w:ascii="仿宋" w:hAnsi="仿宋" w:eastAsia="仿宋" w:cs="仿宋"/>
          <w:iCs/>
          <w:color w:val="auto"/>
          <w:sz w:val="24"/>
          <w:szCs w:val="24"/>
        </w:rPr>
        <w:t>同意，乙方不得在任何时期擅自更换投标文件中规定的项目负责人和技术负责人，同时必须确保项目技术人员的数量和水平与投标文件一致，否则甲方有权放弃或终止合同。</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13.5因乙方原因造成甲方其他系统不能正常运行，酿成重大事故（正常工作日系统中断24小时或24小时以上）的，将承担全部法律责任，并赔偿相应经济损失。</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13.6服务期内，甲方通过第三方运维管理软件和第三方监理公司人工复核的方式对乙方故障点位进行确认并发送报修单。乙方承诺经故障判断后确认是系统平台和光纤链路故障，在4小时内恢复；确认是前端设备如摄像机被盗或损坏、线缆被剪断等故障，在12小时内恢复。</w:t>
      </w:r>
      <w:r>
        <w:rPr>
          <w:rFonts w:hint="eastAsia" w:ascii="仿宋" w:hAnsi="仿宋" w:eastAsia="仿宋" w:cs="仿宋"/>
          <w:iCs/>
          <w:color w:val="auto"/>
          <w:sz w:val="24"/>
          <w:szCs w:val="24"/>
          <w:lang w:val="en-US" w:eastAsia="zh-Hans"/>
        </w:rPr>
        <w:t>乙方逾期完成</w:t>
      </w:r>
      <w:r>
        <w:rPr>
          <w:rFonts w:hint="eastAsia" w:ascii="仿宋" w:hAnsi="仿宋" w:eastAsia="仿宋" w:cs="仿宋"/>
          <w:iCs/>
          <w:color w:val="auto"/>
          <w:sz w:val="24"/>
          <w:szCs w:val="24"/>
          <w:lang w:eastAsia="zh-Hans"/>
        </w:rPr>
        <w:t>，</w:t>
      </w:r>
      <w:r>
        <w:rPr>
          <w:rFonts w:hint="eastAsia" w:ascii="仿宋" w:hAnsi="仿宋" w:eastAsia="仿宋" w:cs="仿宋"/>
          <w:iCs/>
          <w:color w:val="auto"/>
          <w:sz w:val="24"/>
          <w:szCs w:val="24"/>
          <w:lang w:val="en-US" w:eastAsia="zh-Hans"/>
        </w:rPr>
        <w:t>甲方可另外委托第三方维修</w:t>
      </w:r>
      <w:r>
        <w:rPr>
          <w:rFonts w:hint="eastAsia" w:ascii="仿宋" w:hAnsi="仿宋" w:eastAsia="仿宋" w:cs="仿宋"/>
          <w:iCs/>
          <w:color w:val="auto"/>
          <w:sz w:val="24"/>
          <w:szCs w:val="24"/>
          <w:lang w:eastAsia="zh-Hans"/>
        </w:rPr>
        <w:t>，</w:t>
      </w:r>
      <w:r>
        <w:rPr>
          <w:rFonts w:hint="eastAsia" w:ascii="仿宋" w:hAnsi="仿宋" w:eastAsia="仿宋" w:cs="仿宋"/>
          <w:iCs/>
          <w:color w:val="auto"/>
          <w:sz w:val="24"/>
          <w:szCs w:val="24"/>
          <w:lang w:val="en-US" w:eastAsia="zh-Hans"/>
        </w:rPr>
        <w:t>因此产生的费用全部由乙方承担</w:t>
      </w:r>
      <w:r>
        <w:rPr>
          <w:rFonts w:hint="eastAsia" w:ascii="仿宋" w:hAnsi="仿宋" w:eastAsia="仿宋" w:cs="仿宋"/>
          <w:iCs/>
          <w:color w:val="auto"/>
          <w:sz w:val="24"/>
          <w:szCs w:val="24"/>
          <w:lang w:eastAsia="zh-Hans"/>
        </w:rPr>
        <w:t>。</w:t>
      </w:r>
      <w:r>
        <w:rPr>
          <w:rFonts w:hint="eastAsia" w:ascii="仿宋" w:hAnsi="仿宋" w:eastAsia="仿宋" w:cs="仿宋"/>
          <w:iCs/>
          <w:color w:val="auto"/>
          <w:sz w:val="24"/>
          <w:szCs w:val="24"/>
        </w:rPr>
        <w:t>乙方承诺每个业务点每月的累计故障时间超过36小时，则甲方扣除该点位的当月租费。若遇道路施工、电力部门检修或大面积停电等原因造成的点位故障，由第三方监理公司提供故障原因的书面报告，经甲方审核认可后，可不计入故障考核时间。故障包括现实发生的以及存储发生的故障。</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13.7 履行本合同的过程中，确因在现有水平和条件下难以克服的技术困难，导致部分或全部失败所造成的损失，风险责任由乙方全部承担。</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13.8 因不可抗力导致合同不能全部或部分履行，甲、乙双方协商解决。</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 xml:space="preserve">13.9 其他约定： / </w:t>
      </w:r>
      <w:r>
        <w:rPr>
          <w:rFonts w:hint="eastAsia" w:ascii="仿宋" w:hAnsi="仿宋" w:eastAsia="仿宋" w:cs="仿宋"/>
          <w:iCs/>
          <w:color w:val="auto"/>
          <w:sz w:val="24"/>
          <w:szCs w:val="24"/>
          <w:u w:val="single"/>
        </w:rPr>
        <w:t xml:space="preserve">           </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 xml:space="preserve">  14．项目质量</w:t>
      </w:r>
    </w:p>
    <w:p>
      <w:pPr>
        <w:snapToGrid w:val="0"/>
        <w:spacing w:line="360" w:lineRule="auto"/>
        <w:ind w:firstLine="482"/>
        <w:rPr>
          <w:rFonts w:hint="eastAsia" w:ascii="仿宋" w:hAnsi="仿宋" w:eastAsia="仿宋" w:cs="仿宋"/>
          <w:iCs/>
          <w:color w:val="auto"/>
          <w:sz w:val="24"/>
          <w:szCs w:val="24"/>
        </w:rPr>
      </w:pPr>
      <w:r>
        <w:rPr>
          <w:rFonts w:hint="eastAsia" w:ascii="仿宋" w:hAnsi="仿宋" w:eastAsia="仿宋" w:cs="仿宋"/>
          <w:iCs/>
          <w:color w:val="auto"/>
          <w:sz w:val="24"/>
          <w:szCs w:val="24"/>
        </w:rPr>
        <w:t>14.1 乙方保证按ISO9000系列标准或相应的质量管理和质量保证体系，对项目实施、调试、检测等各个环节进行严格的质量和质量控制。</w:t>
      </w:r>
    </w:p>
    <w:p>
      <w:pPr>
        <w:snapToGrid w:val="0"/>
        <w:spacing w:line="360" w:lineRule="auto"/>
        <w:ind w:firstLine="482"/>
        <w:rPr>
          <w:rFonts w:hint="eastAsia" w:ascii="仿宋" w:hAnsi="仿宋" w:eastAsia="仿宋" w:cs="仿宋"/>
          <w:iCs/>
          <w:color w:val="auto"/>
          <w:sz w:val="24"/>
          <w:szCs w:val="24"/>
        </w:rPr>
      </w:pPr>
      <w:r>
        <w:rPr>
          <w:rFonts w:hint="eastAsia" w:ascii="仿宋" w:hAnsi="仿宋" w:eastAsia="仿宋" w:cs="仿宋"/>
          <w:iCs/>
          <w:color w:val="auto"/>
          <w:sz w:val="24"/>
          <w:szCs w:val="24"/>
        </w:rPr>
        <w:t>14.2 乙方须严格按设计方案和国家现行项目实施验收规范有关规定，精心组织实施、记录、检测。</w:t>
      </w:r>
    </w:p>
    <w:p>
      <w:pPr>
        <w:snapToGrid w:val="0"/>
        <w:spacing w:line="360" w:lineRule="auto"/>
        <w:ind w:firstLine="482"/>
        <w:rPr>
          <w:rFonts w:hint="eastAsia" w:ascii="仿宋" w:hAnsi="仿宋" w:eastAsia="仿宋" w:cs="仿宋"/>
          <w:iCs/>
          <w:color w:val="auto"/>
          <w:sz w:val="24"/>
          <w:szCs w:val="24"/>
        </w:rPr>
      </w:pPr>
      <w:r>
        <w:rPr>
          <w:rFonts w:hint="eastAsia" w:ascii="仿宋" w:hAnsi="仿宋" w:eastAsia="仿宋" w:cs="仿宋"/>
          <w:iCs/>
          <w:color w:val="auto"/>
          <w:sz w:val="24"/>
          <w:szCs w:val="24"/>
        </w:rPr>
        <w:t>14.3 项目的质量、技术标准如在招标文件和投标文件中无相应说明，则按中华人民共和国有关部门颁布的最新的国家或专业（部）标准或相应的国际标准执行。没有国家或专业（部）标准的，按企业标准执行。</w:t>
      </w:r>
    </w:p>
    <w:p>
      <w:pPr>
        <w:snapToGrid w:val="0"/>
        <w:spacing w:line="360" w:lineRule="auto"/>
        <w:ind w:firstLine="482"/>
        <w:rPr>
          <w:rFonts w:hint="eastAsia" w:ascii="仿宋" w:hAnsi="仿宋" w:eastAsia="仿宋" w:cs="仿宋"/>
          <w:iCs/>
          <w:color w:val="auto"/>
          <w:sz w:val="24"/>
          <w:szCs w:val="24"/>
        </w:rPr>
      </w:pPr>
      <w:r>
        <w:rPr>
          <w:rFonts w:hint="eastAsia" w:ascii="仿宋" w:hAnsi="仿宋" w:eastAsia="仿宋" w:cs="仿宋"/>
          <w:iCs/>
          <w:color w:val="auto"/>
          <w:sz w:val="24"/>
          <w:szCs w:val="24"/>
        </w:rPr>
        <w:t>14.4 项目竣工验收：应按设计方案、技术交底、会审纪要、设计变更通知单、国家和（部）颁发的有关规范和质量检验评定标准、相关的国际标准为依据，并有相关专业测试单位出具相应的测验结论报告（第三方检测由甲方负责）。</w:t>
      </w:r>
    </w:p>
    <w:p>
      <w:pPr>
        <w:snapToGrid w:val="0"/>
        <w:spacing w:line="360" w:lineRule="auto"/>
        <w:ind w:firstLine="482"/>
        <w:rPr>
          <w:rFonts w:hint="eastAsia" w:ascii="仿宋" w:hAnsi="仿宋" w:eastAsia="仿宋" w:cs="仿宋"/>
          <w:iCs/>
          <w:color w:val="auto"/>
          <w:sz w:val="24"/>
          <w:szCs w:val="24"/>
        </w:rPr>
      </w:pPr>
      <w:r>
        <w:rPr>
          <w:rFonts w:hint="eastAsia" w:ascii="仿宋" w:hAnsi="仿宋" w:eastAsia="仿宋" w:cs="仿宋"/>
          <w:iCs/>
          <w:color w:val="auto"/>
          <w:sz w:val="24"/>
          <w:szCs w:val="24"/>
        </w:rPr>
        <w:t>14.5 项目实施过程中应严格做好安全防范措施，如乙方项目实施人员在实施中违反操作规定造成人员伤亡事故或实施现场防范措施设置不明造成人员伤害事故，一切责任均有乙方负责。</w:t>
      </w:r>
    </w:p>
    <w:p>
      <w:pPr>
        <w:snapToGrid w:val="0"/>
        <w:spacing w:line="360" w:lineRule="auto"/>
        <w:ind w:firstLine="482"/>
        <w:rPr>
          <w:rFonts w:hint="eastAsia" w:ascii="仿宋" w:hAnsi="仿宋" w:eastAsia="仿宋" w:cs="仿宋"/>
          <w:b/>
          <w:bCs/>
          <w:iCs/>
          <w:color w:val="auto"/>
          <w:sz w:val="24"/>
          <w:szCs w:val="24"/>
        </w:rPr>
      </w:pPr>
      <w:r>
        <w:rPr>
          <w:rFonts w:hint="eastAsia" w:ascii="仿宋" w:hAnsi="仿宋" w:eastAsia="仿宋" w:cs="仿宋"/>
          <w:b/>
          <w:bCs/>
          <w:iCs/>
          <w:color w:val="auto"/>
          <w:sz w:val="24"/>
          <w:szCs w:val="24"/>
        </w:rPr>
        <w:t>15. 争议处理</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15．1 合同在履行过程中发生争议时，甲方与乙方及时协商解决。协商不成时，任何一方均可向甲方所在地的人民法院诉讼解决。</w:t>
      </w:r>
    </w:p>
    <w:p>
      <w:pPr>
        <w:snapToGrid w:val="0"/>
        <w:spacing w:line="360" w:lineRule="auto"/>
        <w:ind w:firstLine="480"/>
        <w:rPr>
          <w:rFonts w:hint="eastAsia" w:ascii="仿宋" w:hAnsi="仿宋" w:eastAsia="仿宋" w:cs="仿宋"/>
          <w:iCs/>
          <w:color w:val="auto"/>
          <w:sz w:val="24"/>
          <w:szCs w:val="24"/>
        </w:rPr>
      </w:pPr>
      <w:r>
        <w:rPr>
          <w:rFonts w:hint="eastAsia" w:ascii="仿宋" w:hAnsi="仿宋" w:eastAsia="仿宋" w:cs="仿宋"/>
          <w:iCs/>
          <w:color w:val="auto"/>
          <w:sz w:val="24"/>
          <w:szCs w:val="24"/>
        </w:rPr>
        <w:t>15．2 对于因违反或终止合同而引起的损失、损害的赔偿，由甲方与乙方友好协商解决，经协商仍未能达成一致的，提请甲方所在地的人民法院诉讼解决。</w:t>
      </w:r>
      <w:r>
        <w:rPr>
          <w:rFonts w:hint="eastAsia" w:ascii="仿宋" w:hAnsi="仿宋" w:eastAsia="仿宋" w:cs="仿宋"/>
          <w:color w:val="auto"/>
          <w:sz w:val="24"/>
          <w:szCs w:val="24"/>
          <w:lang w:val="en-US" w:eastAsia="zh-Hans"/>
        </w:rPr>
        <w:t>包括但不限于因主张权利而产生的律师费</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诉讼费</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保全费等全部费用</w:t>
      </w:r>
      <w:r>
        <w:rPr>
          <w:rFonts w:hint="eastAsia" w:ascii="仿宋" w:hAnsi="仿宋" w:eastAsia="仿宋" w:cs="仿宋"/>
          <w:color w:val="auto"/>
          <w:sz w:val="24"/>
          <w:szCs w:val="24"/>
          <w:lang w:eastAsia="zh-Hans"/>
        </w:rPr>
        <w:t>。</w:t>
      </w:r>
    </w:p>
    <w:p>
      <w:pPr>
        <w:snapToGrid w:val="0"/>
        <w:spacing w:line="360" w:lineRule="auto"/>
        <w:ind w:firstLine="482"/>
        <w:rPr>
          <w:rFonts w:hint="eastAsia" w:ascii="仿宋" w:hAnsi="仿宋" w:eastAsia="仿宋" w:cs="仿宋"/>
          <w:b/>
          <w:bCs/>
          <w:iCs/>
          <w:sz w:val="24"/>
          <w:szCs w:val="24"/>
        </w:rPr>
      </w:pPr>
      <w:r>
        <w:rPr>
          <w:rFonts w:hint="eastAsia" w:ascii="仿宋" w:hAnsi="仿宋" w:eastAsia="仿宋" w:cs="仿宋"/>
          <w:b/>
          <w:bCs/>
          <w:iCs/>
          <w:sz w:val="24"/>
          <w:szCs w:val="24"/>
        </w:rPr>
        <w:t>16. 其他</w:t>
      </w:r>
    </w:p>
    <w:p>
      <w:pPr>
        <w:snapToGrid w:val="0"/>
        <w:spacing w:line="360" w:lineRule="auto"/>
        <w:ind w:firstLine="480"/>
        <w:rPr>
          <w:rFonts w:hint="eastAsia" w:ascii="仿宋" w:hAnsi="仿宋" w:eastAsia="仿宋" w:cs="仿宋"/>
          <w:iCs/>
          <w:sz w:val="24"/>
          <w:szCs w:val="24"/>
          <w:highlight w:val="yellow"/>
        </w:rPr>
      </w:pPr>
      <w:r>
        <w:rPr>
          <w:rFonts w:hint="eastAsia" w:ascii="仿宋" w:hAnsi="仿宋" w:eastAsia="仿宋" w:cs="仿宋"/>
          <w:iCs/>
          <w:sz w:val="24"/>
          <w:szCs w:val="24"/>
        </w:rPr>
        <w:t xml:space="preserve">16．1 </w:t>
      </w:r>
      <w:r>
        <w:rPr>
          <w:rFonts w:hint="eastAsia" w:ascii="仿宋" w:hAnsi="仿宋" w:eastAsia="仿宋" w:cs="仿宋"/>
          <w:iCs/>
          <w:sz w:val="24"/>
          <w:szCs w:val="24"/>
          <w:highlight w:val="none"/>
        </w:rPr>
        <w:t>未经过甲方的书面同意，乙方不得转让其应履行的合同项下的义务，乙方不得将部分合同项下的义务分包给其他单位完成。</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16．2 乙方不得参与可能与合同规定的与甲方的利益相冲突的任何活动。</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16．3 乙方人员在甲方场地工作时，应遵守甲方相关规章、制度。</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16．4 本合同任何一方给另一方的通知，都应以书面或电传/传真/电报的形式发送，而另一方应以书面形式确认并发送到对方明确的地址。</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16．5 合同履行期内甲乙双方均不得随意变更或解除合同。合同若有未尽事宜，需经双方共同协商，订立补充协议，补充协议与本合同有同等法律效力。</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16．6 招标文件、投标文件及评标过程中形成的文字资料、询标纪要均作为本合同的组成部分，具有同等效力。</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16．7 本合同一式</w:t>
      </w:r>
      <w:r>
        <w:rPr>
          <w:rFonts w:hint="eastAsia" w:ascii="仿宋" w:hAnsi="仿宋" w:eastAsia="仿宋" w:cs="仿宋"/>
          <w:iCs/>
          <w:sz w:val="24"/>
          <w:szCs w:val="24"/>
          <w:u w:val="single"/>
        </w:rPr>
        <w:t>捌</w:t>
      </w:r>
      <w:r>
        <w:rPr>
          <w:rFonts w:hint="eastAsia" w:ascii="仿宋" w:hAnsi="仿宋" w:eastAsia="仿宋" w:cs="仿宋"/>
          <w:iCs/>
          <w:sz w:val="24"/>
          <w:szCs w:val="24"/>
        </w:rPr>
        <w:t>份，甲方执</w:t>
      </w:r>
      <w:r>
        <w:rPr>
          <w:rFonts w:hint="eastAsia" w:ascii="仿宋" w:hAnsi="仿宋" w:eastAsia="仿宋" w:cs="仿宋"/>
          <w:iCs/>
          <w:sz w:val="24"/>
          <w:szCs w:val="24"/>
          <w:u w:val="single"/>
        </w:rPr>
        <w:t>肆</w:t>
      </w:r>
      <w:r>
        <w:rPr>
          <w:rFonts w:hint="eastAsia" w:ascii="仿宋" w:hAnsi="仿宋" w:eastAsia="仿宋" w:cs="仿宋"/>
          <w:iCs/>
          <w:sz w:val="24"/>
          <w:szCs w:val="24"/>
        </w:rPr>
        <w:t>份，乙方执</w:t>
      </w:r>
      <w:r>
        <w:rPr>
          <w:rFonts w:hint="eastAsia" w:ascii="仿宋" w:hAnsi="仿宋" w:eastAsia="仿宋" w:cs="仿宋"/>
          <w:iCs/>
          <w:sz w:val="24"/>
          <w:szCs w:val="24"/>
          <w:u w:val="single"/>
        </w:rPr>
        <w:t xml:space="preserve"> 肆 </w:t>
      </w:r>
      <w:r>
        <w:rPr>
          <w:rFonts w:hint="eastAsia" w:ascii="仿宋" w:hAnsi="仿宋" w:eastAsia="仿宋" w:cs="仿宋"/>
          <w:iCs/>
          <w:sz w:val="24"/>
          <w:szCs w:val="24"/>
        </w:rPr>
        <w:t>份。</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 8 本合同经双方签名并加盖单位公章后生效，有效期自项目验收合格之日起3年止，如有未尽事宜，双方友好协商另行签订补充协议。</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16．9 适用法律：本合同应按照中华人民共和国的法律进行解释。</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 xml:space="preserve">甲方（盖章）：                             乙方（盖章）：        </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 xml:space="preserve">法定代表人：                              法定代表人：                   </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 xml:space="preserve">或受委托人（签名）：                      或受委托人（签名）：                  </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联系人：                                  联系人：</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 xml:space="preserve">地址：                                    地址： </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电话：                                    电话：</w:t>
      </w:r>
    </w:p>
    <w:p>
      <w:pPr>
        <w:snapToGrid w:val="0"/>
        <w:spacing w:line="360" w:lineRule="auto"/>
        <w:ind w:firstLine="480"/>
        <w:rPr>
          <w:rFonts w:hint="eastAsia" w:ascii="仿宋" w:hAnsi="仿宋" w:eastAsia="仿宋" w:cs="仿宋"/>
          <w:iCs/>
          <w:sz w:val="24"/>
          <w:szCs w:val="24"/>
        </w:rPr>
      </w:pPr>
      <w:r>
        <w:rPr>
          <w:rFonts w:hint="eastAsia" w:ascii="仿宋" w:hAnsi="仿宋" w:eastAsia="仿宋" w:cs="仿宋"/>
          <w:iCs/>
          <w:sz w:val="24"/>
          <w:szCs w:val="24"/>
        </w:rPr>
        <w:t xml:space="preserve">开户银行：                                开户银行： </w:t>
      </w:r>
    </w:p>
    <w:p>
      <w:pPr>
        <w:spacing w:line="560" w:lineRule="exact"/>
        <w:ind w:firstLine="480" w:firstLineChars="200"/>
        <w:rPr>
          <w:rFonts w:ascii="仿宋" w:hAnsi="仿宋" w:eastAsia="仿宋" w:cs="仿宋"/>
          <w:sz w:val="24"/>
          <w:szCs w:val="24"/>
        </w:rPr>
      </w:pPr>
      <w:r>
        <w:rPr>
          <w:rFonts w:hint="eastAsia" w:ascii="仿宋" w:hAnsi="仿宋" w:eastAsia="仿宋" w:cs="仿宋"/>
          <w:iCs/>
          <w:sz w:val="24"/>
          <w:szCs w:val="24"/>
        </w:rPr>
        <w:t>帐号：                                    帐号：</w:t>
      </w:r>
      <w:r>
        <w:rPr>
          <w:rFonts w:ascii="仿宋" w:hAnsi="仿宋" w:eastAsia="仿宋" w:cs="宋体"/>
          <w:iCs/>
          <w:sz w:val="24"/>
          <w:szCs w:val="24"/>
        </w:rPr>
        <w:t xml:space="preserve"> </w:t>
      </w:r>
    </w:p>
    <w:p>
      <w:pPr>
        <w:spacing w:line="560" w:lineRule="exact"/>
        <w:ind w:firstLine="480" w:firstLineChars="200"/>
        <w:rPr>
          <w:rFonts w:ascii="仿宋" w:hAnsi="仿宋" w:eastAsia="仿宋" w:cs="仿宋"/>
          <w:sz w:val="24"/>
        </w:rPr>
      </w:pPr>
    </w:p>
    <w:p>
      <w:pPr>
        <w:ind w:firstLine="420" w:firstLineChars="200"/>
        <w:rPr>
          <w:rFonts w:ascii="仿宋" w:hAnsi="仿宋" w:eastAsia="仿宋" w:cs="仿宋"/>
          <w:sz w:val="24"/>
        </w:rPr>
      </w:pPr>
      <w:r>
        <w:rPr>
          <w:rFonts w:hint="eastAsia" w:ascii="仿宋" w:hAnsi="仿宋" w:eastAsia="仿宋" w:cs="仿宋"/>
          <w:kern w:val="0"/>
          <w:szCs w:val="24"/>
        </w:rPr>
        <w:br w:type="page"/>
      </w:r>
    </w:p>
    <w:p>
      <w:pPr>
        <w:pStyle w:val="45"/>
        <w:rPr>
          <w:rFonts w:ascii="仿宋" w:hAnsi="仿宋" w:eastAsia="仿宋" w:cs="仿宋"/>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720" w:firstLine="722"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436"/>
      <w:r>
        <w:rPr>
          <w:rFonts w:hint="eastAsia" w:ascii="仿宋" w:hAnsi="仿宋" w:eastAsia="仿宋" w:cs="仿宋"/>
          <w:b/>
          <w:sz w:val="36"/>
          <w:szCs w:val="20"/>
        </w:rPr>
        <w:t xml:space="preserve"> </w:t>
      </w:r>
      <w:bookmarkEnd w:id="437"/>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（2）联合协议（如果有）…………………………………………………（页码）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（3）落实政府采购政策需满足的资格要求（如果有）…………………（页码）</w:t>
      </w:r>
    </w:p>
    <w:p>
      <w:pPr>
        <w:snapToGrid w:val="0"/>
        <w:spacing w:line="360" w:lineRule="auto"/>
        <w:rPr>
          <w:rFonts w:hint="eastAsia" w:eastAsia="仿宋"/>
          <w:lang w:val="en-US" w:eastAsia="zh-CN"/>
        </w:rPr>
      </w:pPr>
      <w:r>
        <w:rPr>
          <w:rFonts w:hint="eastAsia" w:ascii="仿宋" w:hAnsi="仿宋" w:eastAsia="仿宋" w:cs="仿宋"/>
          <w:sz w:val="24"/>
        </w:rPr>
        <w:t>（4）本项目的特定资格要求（如果有）…………………………………（页码）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widowControl/>
        <w:spacing w:line="360" w:lineRule="auto"/>
        <w:ind w:firstLine="642"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1"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三、落实政府采购政策需满足的资格要求（如果有）</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ind w:firstLine="480" w:firstLineChars="200"/>
        <w:rPr>
          <w:rFonts w:ascii="仿宋" w:hAnsi="仿宋" w:eastAsia="仿宋" w:cs="仿宋"/>
          <w:sz w:val="24"/>
        </w:rPr>
      </w:pPr>
    </w:p>
    <w:p>
      <w:pPr>
        <w:spacing w:line="360" w:lineRule="auto"/>
        <w:ind w:firstLine="481"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或承接，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四、本项目的特定资格要求（如果有）</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spacing w:line="360" w:lineRule="auto"/>
        <w:ind w:right="420"/>
        <w:rPr>
          <w:rFonts w:ascii="仿宋" w:hAnsi="仿宋" w:eastAsia="仿宋" w:cs="仿宋"/>
          <w:b/>
          <w:kern w:val="0"/>
          <w:sz w:val="36"/>
          <w:szCs w:val="36"/>
        </w:rPr>
        <w:sectPr>
          <w:pgSz w:w="11906" w:h="16838"/>
          <w:pgMar w:top="1276" w:right="1418" w:bottom="1247" w:left="1418" w:header="851" w:footer="992" w:gutter="0"/>
          <w:cols w:space="720" w:num="1"/>
          <w:titlePg/>
          <w:docGrid w:linePitch="312" w:charSpace="0"/>
        </w:sectPr>
      </w:pPr>
    </w:p>
    <w:p>
      <w:pPr>
        <w:spacing w:line="360" w:lineRule="auto"/>
        <w:ind w:right="420"/>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（1）投标函………………………………………………………………………（页码）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（3）分包意向协议（如果有）…………………………………………………（页码）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（5）评标标准相应的商务技术资料……………………………………………（页码）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（6）投标标的清单………………………………………………………………（页码）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（7）商务技术偏离表……………………………………………………………（页码）</w:t>
      </w:r>
    </w:p>
    <w:p>
      <w:pPr>
        <w:snapToGrid w:val="0"/>
        <w:spacing w:line="360" w:lineRule="auto"/>
        <w:ind w:left="479" w:leftChars="228"/>
        <w:rPr>
          <w:rFonts w:hint="eastAsia"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snapToGrid w:val="0"/>
        <w:spacing w:line="360" w:lineRule="auto"/>
        <w:outlineLvl w:val="0"/>
        <w:rPr>
          <w:rFonts w:ascii="仿宋" w:hAnsi="仿宋" w:eastAsia="仿宋" w:cs="仿宋"/>
          <w:b/>
          <w:kern w:val="0"/>
          <w:sz w:val="32"/>
          <w:szCs w:val="32"/>
        </w:rPr>
      </w:pPr>
    </w:p>
    <w:p>
      <w:pPr>
        <w:pStyle w:val="3"/>
        <w:rPr>
          <w:rFonts w:hint="default" w:eastAsia="仿宋_GB2312"/>
          <w:lang w:val="en-US" w:eastAsia="zh-CN"/>
        </w:rPr>
        <w:sectPr>
          <w:pgSz w:w="11906" w:h="16838"/>
          <w:pgMar w:top="1276" w:right="1418" w:bottom="1247" w:left="1418" w:header="851" w:footer="992" w:gutter="0"/>
          <w:cols w:space="720" w:num="1"/>
          <w:titlePg/>
          <w:docGrid w:linePitch="312" w:charSpace="0"/>
        </w:sectPr>
      </w:pPr>
      <w:r>
        <w:rPr>
          <w:rFonts w:hint="eastAsia"/>
          <w:lang w:val="en-US" w:eastAsia="zh-CN"/>
        </w:rPr>
        <w:t xml:space="preserve">   </w:t>
      </w: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firstLine="720" w:firstLineChars="3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pPr>
      <w:r>
        <w:rPr>
          <w:rFonts w:hint="eastAsia" w:ascii="仿宋" w:hAnsi="仿宋" w:eastAsia="仿宋" w:cs="仿宋"/>
          <w:sz w:val="24"/>
        </w:rPr>
        <w:t>2.1.2联合协议（以联合体形式投标的，提供联合协议；本项目不接受联合体投标或者投标人不以联合体形式投标的，则不需要提供）；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2.1.3落实政府采购政策需满足的资格要求（未要求的，无需提供）；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2.1.4本项目的特定资格要求（未要求的，无需提供）。</w:t>
      </w:r>
    </w:p>
    <w:p>
      <w:pPr>
        <w:snapToGrid w:val="0"/>
        <w:spacing w:line="360" w:lineRule="auto"/>
        <w:ind w:firstLine="720" w:firstLineChars="3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2.2.3分包意向协议（中标后以分包方式履行合同的，提供分包意向协议；采购人不同意分包或者投标人中标后不以分包方式履行合同的，则不需要提供）；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lang w:val="en-US" w:eastAsia="zh-CN"/>
        </w:rPr>
        <w:t>2.2.8</w:t>
      </w:r>
      <w:r>
        <w:rPr>
          <w:rFonts w:hint="eastAsia" w:ascii="仿宋" w:hAnsi="仿宋" w:eastAsia="仿宋" w:cs="仿宋"/>
          <w:sz w:val="24"/>
          <w:lang w:val="zh-CN"/>
        </w:rPr>
        <w:t>政府采购供应商廉洁自律承诺书。</w:t>
      </w:r>
    </w:p>
    <w:p>
      <w:pPr>
        <w:snapToGrid w:val="0"/>
        <w:spacing w:line="360" w:lineRule="auto"/>
        <w:ind w:firstLine="720" w:firstLineChars="3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2.3.1投标报价明细表；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w:t>
      </w:r>
      <w:r>
        <w:rPr>
          <w:rFonts w:hint="eastAsia" w:ascii="仿宋" w:hAnsi="仿宋" w:eastAsia="仿宋" w:cs="仿宋"/>
          <w:sz w:val="24"/>
          <w:lang w:val="en-US" w:eastAsia="zh-CN"/>
        </w:rPr>
        <w:t>2</w:t>
      </w:r>
      <w:r>
        <w:rPr>
          <w:rFonts w:hint="eastAsia" w:ascii="仿宋" w:hAnsi="仿宋" w:eastAsia="仿宋" w:cs="仿宋"/>
          <w:sz w:val="24"/>
        </w:rPr>
        <w:t>中小企业声明函（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jc w:val="center"/>
        <w:rPr>
          <w:rFonts w:ascii="仿宋" w:hAnsi="仿宋" w:eastAsia="仿宋" w:cs="仿宋"/>
          <w:b/>
          <w:kern w:val="0"/>
          <w:sz w:val="32"/>
          <w:szCs w:val="32"/>
          <w:lang w:val="zh-CN"/>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1"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
          <w:kern w:val="0"/>
          <w:sz w:val="24"/>
          <w:lang w:val="zh-CN"/>
        </w:rPr>
        <w:t xml:space="preserve">                                               日期：  年  月   日</w:t>
      </w:r>
    </w:p>
    <w:p>
      <w:pPr>
        <w:snapToGrid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9"/>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9"/>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rPr>
          <w:rFonts w:ascii="仿宋" w:hAnsi="仿宋" w:eastAsia="仿宋" w:cs="仿宋"/>
          <w:b/>
          <w:kern w:val="0"/>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pStyle w:val="3"/>
      </w:pPr>
    </w:p>
    <w:p/>
    <w:p>
      <w:pPr>
        <w:pStyle w:val="3"/>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3"/>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jc w:val="center"/>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jc w:val="center"/>
        <w:rPr>
          <w:rFonts w:ascii="仿宋" w:hAnsi="仿宋" w:eastAsia="仿宋" w:cs="仿宋"/>
          <w:b/>
          <w:kern w:val="0"/>
          <w:sz w:val="32"/>
          <w:szCs w:val="32"/>
        </w:rPr>
      </w:pPr>
    </w:p>
    <w:p>
      <w:pPr>
        <w:jc w:val="both"/>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276"/>
        <w:gridCol w:w="1308"/>
        <w:gridCol w:w="1625"/>
        <w:gridCol w:w="187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3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b/>
          <w:kern w:val="0"/>
          <w:sz w:val="32"/>
          <w:szCs w:val="32"/>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26"/>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left"/>
        <w:rPr>
          <w:rFonts w:ascii="仿宋" w:hAnsi="仿宋" w:eastAsia="仿宋" w:cs="仿宋"/>
          <w:kern w:val="0"/>
          <w:sz w:val="24"/>
        </w:rPr>
      </w:pPr>
    </w:p>
    <w:p>
      <w:pPr>
        <w:jc w:val="left"/>
        <w:rPr>
          <w:rFonts w:ascii="仿宋" w:hAnsi="仿宋" w:eastAsia="仿宋" w:cs="仿宋"/>
          <w:kern w:val="0"/>
          <w:sz w:val="24"/>
        </w:rPr>
      </w:pPr>
      <w:r>
        <w:rPr>
          <w:rFonts w:hint="eastAsia" w:ascii="仿宋" w:hAnsi="仿宋" w:eastAsia="仿宋" w:cs="仿宋"/>
          <w:kern w:val="0"/>
          <w:sz w:val="24"/>
        </w:rPr>
        <w:t>注：按本格式和要求提供。</w:t>
      </w:r>
    </w:p>
    <w:p>
      <w:pPr>
        <w:pStyle w:val="23"/>
        <w:rPr>
          <w:rFonts w:ascii="仿宋" w:hAnsi="仿宋" w:eastAsia="仿宋" w:cs="仿宋"/>
          <w:b/>
          <w:kern w:val="0"/>
          <w:sz w:val="32"/>
          <w:szCs w:val="32"/>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ind w:firstLine="1911" w:firstLineChars="595"/>
        <w:rPr>
          <w:rFonts w:hint="eastAsia" w:ascii="仿宋" w:hAnsi="仿宋" w:eastAsia="仿宋" w:cs="仿宋"/>
          <w:b/>
          <w:kern w:val="0"/>
          <w:sz w:val="32"/>
          <w:szCs w:val="32"/>
          <w:lang w:eastAsia="zh-CN"/>
        </w:rPr>
        <w:sectPr>
          <w:pgSz w:w="11906" w:h="16838"/>
          <w:pgMar w:top="1276" w:right="1418" w:bottom="1247" w:left="1418" w:header="851" w:footer="992" w:gutter="0"/>
          <w:cols w:space="720" w:num="1"/>
          <w:titlePg/>
          <w:docGrid w:linePitch="312" w:charSpace="0"/>
        </w:sect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lang w:val="en-US" w:eastAsia="zh-CN"/>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ind w:right="0"/>
        <w:jc w:val="both"/>
        <w:textAlignment w:val="auto"/>
        <w:rPr>
          <w:rFonts w:hint="eastAsia" w:ascii="仿宋" w:hAnsi="仿宋" w:eastAsia="仿宋" w:cs="仿宋"/>
          <w:sz w:val="24"/>
        </w:rPr>
      </w:pPr>
      <w:r>
        <w:rPr>
          <w:rFonts w:hint="eastAsia" w:ascii="仿宋" w:hAnsi="仿宋" w:eastAsia="仿宋" w:cs="仿宋"/>
          <w:sz w:val="24"/>
        </w:rPr>
        <w:t>（1）投标报价明细表………………………………………………………（页码）</w:t>
      </w:r>
    </w:p>
    <w:p>
      <w:pPr>
        <w:keepNext w:val="0"/>
        <w:keepLines w:val="0"/>
        <w:pageBreakBefore w:val="0"/>
        <w:widowControl w:val="0"/>
        <w:kinsoku/>
        <w:wordWrap/>
        <w:overflowPunct/>
        <w:topLinePunct w:val="0"/>
        <w:autoSpaceDE/>
        <w:autoSpaceDN/>
        <w:bidi w:val="0"/>
        <w:adjustRightInd w:val="0"/>
        <w:snapToGrid w:val="0"/>
        <w:spacing w:line="360" w:lineRule="auto"/>
        <w:ind w:right="0"/>
        <w:jc w:val="both"/>
        <w:textAlignment w:val="auto"/>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）中小企业声明函（如果有）…………………………………………（页码）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一、投标报价明细表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按你方招标文件要求，我们，本投标文件签字方，谨此向你方发出要约如下：如你方接受本投标，我方承诺按照如下投标报价明细表的价格完成</w:t>
      </w:r>
      <w:r>
        <w:rPr>
          <w:rFonts w:hint="eastAsia" w:ascii="仿宋" w:hAnsi="仿宋" w:eastAsia="仿宋" w:cs="仿宋"/>
          <w:sz w:val="24"/>
        </w:rPr>
        <w:t>（项目名称）</w:t>
      </w:r>
      <w:r>
        <w:rPr>
          <w:rFonts w:hint="eastAsia" w:ascii="仿宋" w:hAnsi="仿宋" w:eastAsia="仿宋" w:cs="仿宋"/>
          <w:sz w:val="24"/>
          <w:lang w:eastAsia="zh-CN"/>
        </w:rPr>
        <w:t>（标项</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投标报价明细表(单位均为人民币元)</w:t>
      </w:r>
    </w:p>
    <w:tbl>
      <w:tblPr>
        <w:tblStyle w:val="6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1"/>
        <w:gridCol w:w="1418"/>
        <w:gridCol w:w="223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1" w:hRule="atLeast"/>
        </w:trPr>
        <w:tc>
          <w:tcPr>
            <w:tcW w:w="846" w:type="dxa"/>
            <w:vAlign w:val="center"/>
          </w:tcPr>
          <w:p>
            <w:pPr>
              <w:spacing w:line="360" w:lineRule="auto"/>
              <w:rPr>
                <w:rFonts w:ascii="仿宋" w:hAnsi="仿宋" w:eastAsia="仿宋" w:cs="仿宋_GB2312"/>
                <w:b/>
                <w:sz w:val="28"/>
                <w:szCs w:val="28"/>
              </w:rPr>
            </w:pPr>
            <w:r>
              <w:rPr>
                <w:rFonts w:hint="eastAsia" w:ascii="仿宋" w:hAnsi="仿宋" w:eastAsia="仿宋"/>
                <w:b/>
                <w:sz w:val="28"/>
                <w:szCs w:val="28"/>
              </w:rPr>
              <w:t>序号</w:t>
            </w:r>
          </w:p>
        </w:tc>
        <w:tc>
          <w:tcPr>
            <w:tcW w:w="2551" w:type="dxa"/>
            <w:vAlign w:val="center"/>
          </w:tcPr>
          <w:p>
            <w:pPr>
              <w:spacing w:line="360" w:lineRule="auto"/>
              <w:ind w:firstLine="482"/>
              <w:jc w:val="center"/>
              <w:rPr>
                <w:rFonts w:ascii="仿宋" w:hAnsi="仿宋" w:eastAsia="仿宋" w:cs="仿宋_GB2312"/>
                <w:b/>
                <w:sz w:val="28"/>
                <w:szCs w:val="28"/>
              </w:rPr>
            </w:pPr>
            <w:r>
              <w:rPr>
                <w:rFonts w:hint="eastAsia" w:ascii="仿宋" w:hAnsi="仿宋" w:eastAsia="仿宋"/>
                <w:b/>
                <w:sz w:val="28"/>
                <w:szCs w:val="28"/>
              </w:rPr>
              <w:t>名称</w:t>
            </w:r>
          </w:p>
        </w:tc>
        <w:tc>
          <w:tcPr>
            <w:tcW w:w="1418" w:type="dxa"/>
            <w:vAlign w:val="center"/>
          </w:tcPr>
          <w:p>
            <w:pPr>
              <w:spacing w:line="360" w:lineRule="auto"/>
              <w:ind w:firstLine="482"/>
              <w:jc w:val="center"/>
              <w:rPr>
                <w:rFonts w:ascii="仿宋" w:hAnsi="仿宋" w:eastAsia="仿宋" w:cs="仿宋_GB2312"/>
                <w:b/>
                <w:sz w:val="28"/>
                <w:szCs w:val="28"/>
              </w:rPr>
            </w:pPr>
            <w:r>
              <w:rPr>
                <w:rFonts w:hint="eastAsia" w:ascii="仿宋" w:hAnsi="仿宋" w:eastAsia="仿宋"/>
                <w:b/>
                <w:sz w:val="28"/>
                <w:szCs w:val="28"/>
              </w:rPr>
              <w:t>数量</w:t>
            </w:r>
          </w:p>
        </w:tc>
        <w:tc>
          <w:tcPr>
            <w:tcW w:w="2239" w:type="dxa"/>
            <w:vAlign w:val="center"/>
          </w:tcPr>
          <w:p>
            <w:pPr>
              <w:spacing w:line="360" w:lineRule="auto"/>
              <w:ind w:firstLine="482"/>
              <w:jc w:val="center"/>
              <w:rPr>
                <w:rFonts w:ascii="仿宋" w:hAnsi="仿宋" w:eastAsia="仿宋" w:cs="仿宋_GB2312"/>
                <w:b/>
                <w:sz w:val="28"/>
                <w:szCs w:val="28"/>
              </w:rPr>
            </w:pPr>
            <w:r>
              <w:rPr>
                <w:rFonts w:hint="eastAsia" w:ascii="仿宋" w:hAnsi="仿宋" w:eastAsia="仿宋"/>
                <w:b/>
                <w:sz w:val="28"/>
                <w:szCs w:val="28"/>
              </w:rPr>
              <w:t>单价</w:t>
            </w:r>
          </w:p>
        </w:tc>
        <w:tc>
          <w:tcPr>
            <w:tcW w:w="2126" w:type="dxa"/>
            <w:vAlign w:val="center"/>
          </w:tcPr>
          <w:p>
            <w:pPr>
              <w:spacing w:line="360" w:lineRule="auto"/>
              <w:ind w:firstLine="482"/>
              <w:jc w:val="center"/>
              <w:rPr>
                <w:rFonts w:ascii="仿宋" w:hAnsi="仿宋" w:eastAsia="仿宋" w:cs="仿宋_GB2312"/>
                <w:b/>
                <w:sz w:val="28"/>
                <w:szCs w:val="28"/>
              </w:rPr>
            </w:pPr>
            <w:r>
              <w:rPr>
                <w:rFonts w:hint="eastAsia" w:ascii="仿宋" w:hAnsi="仿宋" w:eastAsia="仿宋"/>
                <w:b/>
                <w:sz w:val="28"/>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1</w:t>
            </w:r>
          </w:p>
        </w:tc>
        <w:tc>
          <w:tcPr>
            <w:tcW w:w="2551" w:type="dxa"/>
            <w:vAlign w:val="center"/>
          </w:tcPr>
          <w:p>
            <w:pPr>
              <w:snapToGrid w:val="0"/>
              <w:spacing w:line="360" w:lineRule="auto"/>
              <w:rPr>
                <w:rFonts w:ascii="仿宋" w:hAnsi="仿宋" w:eastAsia="仿宋" w:cs="仿宋_GB2312"/>
                <w:sz w:val="28"/>
                <w:szCs w:val="28"/>
                <w:highlight w:val="yellow"/>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2</w:t>
            </w:r>
          </w:p>
        </w:tc>
        <w:tc>
          <w:tcPr>
            <w:tcW w:w="2551" w:type="dxa"/>
            <w:vAlign w:val="center"/>
          </w:tcPr>
          <w:p>
            <w:pPr>
              <w:snapToGrid w:val="0"/>
              <w:spacing w:line="360" w:lineRule="auto"/>
              <w:rPr>
                <w:rFonts w:ascii="仿宋" w:hAnsi="仿宋" w:eastAsia="仿宋" w:cs="Arial"/>
                <w:b/>
                <w:snapToGrid w:val="0"/>
                <w:kern w:val="0"/>
                <w:sz w:val="28"/>
                <w:szCs w:val="28"/>
                <w:lang w:val="zh-CN"/>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3</w:t>
            </w:r>
          </w:p>
        </w:tc>
        <w:tc>
          <w:tcPr>
            <w:tcW w:w="2551" w:type="dxa"/>
            <w:vAlign w:val="center"/>
          </w:tcPr>
          <w:p>
            <w:pPr>
              <w:snapToGrid w:val="0"/>
              <w:spacing w:line="360" w:lineRule="auto"/>
              <w:rPr>
                <w:rFonts w:ascii="仿宋" w:hAnsi="仿宋" w:eastAsia="仿宋" w:cs="Arial"/>
                <w:b/>
                <w:snapToGrid w:val="0"/>
                <w:kern w:val="0"/>
                <w:sz w:val="28"/>
                <w:szCs w:val="28"/>
                <w:lang w:val="zh-CN"/>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4</w:t>
            </w:r>
          </w:p>
        </w:tc>
        <w:tc>
          <w:tcPr>
            <w:tcW w:w="2551" w:type="dxa"/>
            <w:vAlign w:val="center"/>
          </w:tcPr>
          <w:p>
            <w:pPr>
              <w:snapToGrid w:val="0"/>
              <w:spacing w:line="360" w:lineRule="auto"/>
              <w:rPr>
                <w:rFonts w:ascii="仿宋" w:hAnsi="仿宋" w:eastAsia="仿宋" w:cs="仿宋_GB2312"/>
                <w:sz w:val="28"/>
                <w:szCs w:val="28"/>
                <w:highlight w:val="yellow"/>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5</w:t>
            </w:r>
          </w:p>
        </w:tc>
        <w:tc>
          <w:tcPr>
            <w:tcW w:w="2551" w:type="dxa"/>
            <w:vAlign w:val="center"/>
          </w:tcPr>
          <w:p>
            <w:pPr>
              <w:snapToGrid w:val="0"/>
              <w:spacing w:line="360" w:lineRule="auto"/>
              <w:rPr>
                <w:rFonts w:ascii="仿宋" w:hAnsi="仿宋" w:eastAsia="仿宋" w:cs="仿宋_GB2312"/>
                <w:sz w:val="28"/>
                <w:szCs w:val="28"/>
                <w:highlight w:val="yellow"/>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6</w:t>
            </w:r>
          </w:p>
        </w:tc>
        <w:tc>
          <w:tcPr>
            <w:tcW w:w="2551" w:type="dxa"/>
            <w:vAlign w:val="center"/>
          </w:tcPr>
          <w:p>
            <w:pPr>
              <w:snapToGrid w:val="0"/>
              <w:spacing w:line="360" w:lineRule="auto"/>
              <w:rPr>
                <w:rFonts w:ascii="仿宋" w:hAnsi="仿宋" w:eastAsia="仿宋" w:cs="仿宋_GB2312"/>
                <w:sz w:val="28"/>
                <w:szCs w:val="28"/>
                <w:highlight w:val="yellow"/>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46" w:type="dxa"/>
            <w:vAlign w:val="center"/>
          </w:tcPr>
          <w:p>
            <w:pPr>
              <w:spacing w:line="360" w:lineRule="auto"/>
              <w:jc w:val="center"/>
              <w:rPr>
                <w:rFonts w:ascii="仿宋" w:hAnsi="仿宋" w:eastAsia="仿宋" w:cs="仿宋_GB2312"/>
                <w:sz w:val="28"/>
                <w:szCs w:val="28"/>
              </w:rPr>
            </w:pPr>
            <w:r>
              <w:rPr>
                <w:rFonts w:hint="eastAsia" w:ascii="仿宋" w:hAnsi="仿宋" w:eastAsia="仿宋" w:cs="仿宋_GB2312"/>
                <w:sz w:val="28"/>
                <w:szCs w:val="28"/>
              </w:rPr>
              <w:t>7</w:t>
            </w:r>
          </w:p>
        </w:tc>
        <w:tc>
          <w:tcPr>
            <w:tcW w:w="2551" w:type="dxa"/>
            <w:vAlign w:val="center"/>
          </w:tcPr>
          <w:p>
            <w:pPr>
              <w:snapToGrid w:val="0"/>
              <w:spacing w:line="360" w:lineRule="auto"/>
              <w:rPr>
                <w:rFonts w:ascii="仿宋" w:hAnsi="仿宋" w:eastAsia="仿宋" w:cs="Arial"/>
                <w:snapToGrid w:val="0"/>
                <w:kern w:val="0"/>
                <w:sz w:val="28"/>
                <w:szCs w:val="28"/>
                <w:highlight w:val="yellow"/>
                <w:lang w:val="zh-CN"/>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46" w:type="dxa"/>
            <w:vAlign w:val="center"/>
          </w:tcPr>
          <w:p>
            <w:pPr>
              <w:spacing w:line="360" w:lineRule="auto"/>
              <w:jc w:val="center"/>
              <w:rPr>
                <w:rFonts w:ascii="仿宋" w:hAnsi="仿宋" w:eastAsia="仿宋" w:cs="仿宋_GB2312"/>
                <w:sz w:val="28"/>
                <w:szCs w:val="28"/>
              </w:rPr>
            </w:pPr>
            <w:r>
              <w:rPr>
                <w:rFonts w:ascii="仿宋" w:hAnsi="仿宋" w:eastAsia="仿宋" w:cs="仿宋_GB2312"/>
                <w:sz w:val="28"/>
                <w:szCs w:val="28"/>
              </w:rPr>
              <w:t>8</w:t>
            </w:r>
          </w:p>
        </w:tc>
        <w:tc>
          <w:tcPr>
            <w:tcW w:w="2551" w:type="dxa"/>
            <w:vAlign w:val="center"/>
          </w:tcPr>
          <w:p>
            <w:pPr>
              <w:snapToGrid w:val="0"/>
              <w:spacing w:line="360" w:lineRule="auto"/>
              <w:rPr>
                <w:rFonts w:ascii="仿宋" w:hAnsi="仿宋" w:eastAsia="仿宋" w:cs="仿宋_GB2312"/>
                <w:sz w:val="28"/>
                <w:szCs w:val="28"/>
                <w:highlight w:val="yellow"/>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846" w:type="dxa"/>
            <w:vAlign w:val="center"/>
          </w:tcPr>
          <w:p>
            <w:pPr>
              <w:spacing w:line="360" w:lineRule="auto"/>
              <w:jc w:val="center"/>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w:t>
            </w:r>
          </w:p>
        </w:tc>
        <w:tc>
          <w:tcPr>
            <w:tcW w:w="2551" w:type="dxa"/>
            <w:vAlign w:val="center"/>
          </w:tcPr>
          <w:p>
            <w:pPr>
              <w:snapToGrid w:val="0"/>
              <w:spacing w:line="360" w:lineRule="auto"/>
              <w:rPr>
                <w:rFonts w:ascii="仿宋" w:hAnsi="仿宋" w:eastAsia="仿宋" w:cs="Arial"/>
                <w:b/>
                <w:snapToGrid w:val="0"/>
                <w:kern w:val="0"/>
                <w:sz w:val="28"/>
                <w:szCs w:val="28"/>
              </w:rPr>
            </w:pPr>
          </w:p>
        </w:tc>
        <w:tc>
          <w:tcPr>
            <w:tcW w:w="1418" w:type="dxa"/>
            <w:vAlign w:val="center"/>
          </w:tcPr>
          <w:p>
            <w:pPr>
              <w:spacing w:line="360" w:lineRule="auto"/>
              <w:ind w:firstLine="480"/>
              <w:rPr>
                <w:rFonts w:ascii="仿宋" w:hAnsi="仿宋" w:eastAsia="仿宋" w:cs="Arial"/>
                <w:b/>
                <w:snapToGrid w:val="0"/>
                <w:kern w:val="0"/>
                <w:sz w:val="28"/>
                <w:szCs w:val="28"/>
                <w:lang w:val="zh-CN"/>
              </w:rPr>
            </w:pPr>
          </w:p>
        </w:tc>
        <w:tc>
          <w:tcPr>
            <w:tcW w:w="2239" w:type="dxa"/>
            <w:vAlign w:val="center"/>
          </w:tcPr>
          <w:p>
            <w:pPr>
              <w:spacing w:line="360" w:lineRule="auto"/>
              <w:ind w:firstLine="480"/>
              <w:jc w:val="center"/>
              <w:rPr>
                <w:rFonts w:ascii="仿宋" w:hAnsi="仿宋" w:eastAsia="仿宋" w:cs="仿宋_GB2312"/>
                <w:sz w:val="28"/>
                <w:szCs w:val="28"/>
              </w:rPr>
            </w:pPr>
          </w:p>
        </w:tc>
        <w:tc>
          <w:tcPr>
            <w:tcW w:w="2126" w:type="dxa"/>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4815" w:type="dxa"/>
            <w:gridSpan w:val="3"/>
            <w:vAlign w:val="center"/>
          </w:tcPr>
          <w:p>
            <w:pPr>
              <w:snapToGrid w:val="0"/>
              <w:spacing w:line="360" w:lineRule="auto"/>
              <w:jc w:val="center"/>
              <w:rPr>
                <w:rFonts w:ascii="仿宋" w:hAnsi="仿宋" w:eastAsia="仿宋" w:cs="Arial"/>
                <w:b/>
                <w:snapToGrid w:val="0"/>
                <w:kern w:val="0"/>
                <w:sz w:val="28"/>
                <w:szCs w:val="28"/>
              </w:rPr>
            </w:pPr>
            <w:r>
              <w:rPr>
                <w:rFonts w:hint="eastAsia" w:ascii="仿宋" w:hAnsi="仿宋" w:eastAsia="仿宋" w:cs="Arial"/>
                <w:b/>
                <w:snapToGrid w:val="0"/>
                <w:kern w:val="0"/>
                <w:sz w:val="28"/>
                <w:szCs w:val="28"/>
              </w:rPr>
              <w:t>投标报价（小写）</w:t>
            </w:r>
          </w:p>
        </w:tc>
        <w:tc>
          <w:tcPr>
            <w:tcW w:w="4365" w:type="dxa"/>
            <w:gridSpan w:val="2"/>
            <w:vAlign w:val="center"/>
          </w:tcPr>
          <w:p>
            <w:pPr>
              <w:spacing w:line="360" w:lineRule="auto"/>
              <w:ind w:firstLine="480"/>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4815" w:type="dxa"/>
            <w:gridSpan w:val="3"/>
            <w:vAlign w:val="center"/>
          </w:tcPr>
          <w:p>
            <w:pPr>
              <w:snapToGrid w:val="0"/>
              <w:spacing w:line="360" w:lineRule="auto"/>
              <w:jc w:val="center"/>
              <w:rPr>
                <w:rFonts w:ascii="仿宋" w:hAnsi="仿宋" w:eastAsia="仿宋" w:cs="Arial"/>
                <w:b/>
                <w:snapToGrid w:val="0"/>
                <w:kern w:val="0"/>
                <w:sz w:val="28"/>
                <w:szCs w:val="28"/>
              </w:rPr>
            </w:pPr>
            <w:r>
              <w:rPr>
                <w:rFonts w:hint="eastAsia" w:ascii="仿宋" w:hAnsi="仿宋" w:eastAsia="仿宋" w:cs="Arial"/>
                <w:b/>
                <w:snapToGrid w:val="0"/>
                <w:kern w:val="0"/>
                <w:sz w:val="28"/>
                <w:szCs w:val="28"/>
              </w:rPr>
              <w:t>投标报价（大写）</w:t>
            </w:r>
          </w:p>
        </w:tc>
        <w:tc>
          <w:tcPr>
            <w:tcW w:w="4365" w:type="dxa"/>
            <w:gridSpan w:val="2"/>
            <w:vAlign w:val="center"/>
          </w:tcPr>
          <w:p>
            <w:pPr>
              <w:spacing w:line="360" w:lineRule="auto"/>
              <w:ind w:firstLine="480"/>
              <w:jc w:val="center"/>
              <w:rPr>
                <w:rFonts w:ascii="仿宋" w:hAnsi="仿宋" w:eastAsia="仿宋" w:cs="仿宋_GB2312"/>
                <w:sz w:val="28"/>
                <w:szCs w:val="28"/>
              </w:rPr>
            </w:pPr>
          </w:p>
        </w:tc>
      </w:tr>
    </w:tbl>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b/>
          <w:kern w:val="0"/>
          <w:sz w:val="24"/>
          <w:highlight w:val="yellow"/>
          <w:lang w:val="zh-CN"/>
        </w:rPr>
        <w:t>采购内容未包含在投标报价明细表名称栏中，投标人不能作出合理解释的，</w:t>
      </w:r>
      <w:r>
        <w:rPr>
          <w:rFonts w:hint="eastAsia" w:ascii="仿宋" w:hAnsi="仿宋" w:eastAsia="仿宋" w:cs="仿宋"/>
          <w:b/>
          <w:kern w:val="0"/>
          <w:sz w:val="24"/>
          <w:highlight w:val="yellow"/>
        </w:rPr>
        <w:t>视为</w:t>
      </w:r>
      <w:r>
        <w:rPr>
          <w:rFonts w:hint="eastAsia" w:ascii="仿宋" w:hAnsi="仿宋" w:eastAsia="仿宋" w:cs="仿宋"/>
          <w:b/>
          <w:sz w:val="24"/>
          <w:highlight w:val="yellow"/>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仿宋" w:hAnsi="仿宋" w:eastAsia="仿宋" w:cs="仿宋"/>
          <w:kern w:val="0"/>
          <w:sz w:val="24"/>
          <w:lang w:val="zh-CN"/>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1906" w:h="16838"/>
          <w:pgMar w:top="1247" w:right="1418" w:bottom="1276"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jc w:val="center"/>
        <w:rPr>
          <w:rFonts w:ascii="仿宋" w:hAnsi="仿宋" w:eastAsia="仿宋" w:cs="仿宋"/>
          <w:b/>
          <w:sz w:val="32"/>
          <w:szCs w:val="32"/>
        </w:rPr>
      </w:pPr>
      <w:r>
        <w:rPr>
          <w:rFonts w:hint="eastAsia" w:ascii="仿宋" w:hAnsi="仿宋" w:eastAsia="仿宋" w:cs="仿宋"/>
          <w:b/>
          <w:sz w:val="30"/>
          <w:szCs w:val="30"/>
        </w:rPr>
        <w:t>关于钱塘新区政府采购支持中小企业信用融资相关事项通知</w:t>
      </w:r>
    </w:p>
    <w:p>
      <w:pPr>
        <w:spacing w:line="360" w:lineRule="auto"/>
        <w:jc w:val="center"/>
        <w:rPr>
          <w:rFonts w:ascii="仿宋" w:hAnsi="仿宋" w:eastAsia="仿宋" w:cs="仿宋"/>
          <w:b/>
          <w:sz w:val="10"/>
          <w:szCs w:val="10"/>
        </w:rPr>
      </w:pP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1"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一、适用对象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在浙江“政采云”平台注册入库，并取得钱塘区政府采购合同的中小企业供应商。</w:t>
      </w:r>
    </w:p>
    <w:p>
      <w:pPr>
        <w:snapToGrid w:val="0"/>
        <w:spacing w:line="360" w:lineRule="auto"/>
        <w:ind w:firstLine="481"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二、相关信息获取方式</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请登陆杭州钱塘新区管理委员会官网（http://qt.hangzhou.gov.cn） “公告公示”专栏，查看信用融资政策文件及各相关银行服务方案。</w:t>
      </w:r>
    </w:p>
    <w:p>
      <w:pPr>
        <w:snapToGrid w:val="0"/>
        <w:spacing w:line="360" w:lineRule="auto"/>
        <w:ind w:firstLine="481"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三、申请方式和步骤</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1、供应商若有融资意向，需先与钱塘区财政局合作的银行对接，办理相关融资前期手续；</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2、中标后，供应商应与采购单位或者采购代理机构及时联系，告知融资需求；</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3、相关合作银行联系并审核供应商及相关中标信息，办理相关融资事宜；</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4</w:t>
      </w:r>
      <w:r>
        <w:rPr>
          <w:rFonts w:hint="eastAsia" w:ascii="仿宋" w:hAnsi="仿宋" w:eastAsia="仿宋" w:cs="仿宋"/>
          <w:kern w:val="0"/>
          <w:sz w:val="24"/>
          <w:lang w:val="zh-CN"/>
        </w:rPr>
        <w:t>、采购单位应及时将信用融资合同提交备案。</w:t>
      </w:r>
    </w:p>
    <w:p>
      <w:pPr>
        <w:snapToGrid w:val="0"/>
        <w:spacing w:line="360" w:lineRule="auto"/>
        <w:ind w:firstLine="481"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四、注意事项</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请各采购单位和采购代理机构积极支持和配合政府采购信用融资工作，在合同备案环节务必请仔细核对收款银行、账号信息等内容。</w:t>
      </w:r>
    </w:p>
    <w:p>
      <w:pPr>
        <w:snapToGrid w:val="0"/>
        <w:spacing w:line="360" w:lineRule="auto"/>
        <w:ind w:firstLine="481"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五、合作银行及联系方式</w:t>
      </w:r>
    </w:p>
    <w:tbl>
      <w:tblPr>
        <w:tblStyle w:val="62"/>
        <w:tblW w:w="8740" w:type="dxa"/>
        <w:tblInd w:w="95" w:type="dxa"/>
        <w:tblLayout w:type="fixed"/>
        <w:tblCellMar>
          <w:top w:w="0" w:type="dxa"/>
          <w:left w:w="108" w:type="dxa"/>
          <w:bottom w:w="0" w:type="dxa"/>
          <w:right w:w="108" w:type="dxa"/>
        </w:tblCellMar>
      </w:tblPr>
      <w:tblGrid>
        <w:gridCol w:w="1080"/>
        <w:gridCol w:w="3020"/>
        <w:gridCol w:w="1420"/>
        <w:gridCol w:w="3220"/>
      </w:tblGrid>
      <w:tr>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电话</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13065710830</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13777889798</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13906811832</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费莎</w:t>
            </w:r>
          </w:p>
          <w:p>
            <w:pPr>
              <w:widowControl/>
              <w:jc w:val="center"/>
              <w:rPr>
                <w:rFonts w:ascii="仿宋" w:hAnsi="仿宋" w:eastAsia="仿宋" w:cs="仿宋"/>
                <w:kern w:val="0"/>
                <w:sz w:val="24"/>
              </w:rPr>
            </w:pPr>
            <w:r>
              <w:rPr>
                <w:rFonts w:hint="eastAsia" w:ascii="仿宋" w:hAnsi="仿宋" w:eastAsia="仿宋" w:cs="仿宋"/>
                <w:kern w:val="0"/>
                <w:sz w:val="24"/>
              </w:rPr>
              <w:t>严培蓓</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13388617781</w:t>
            </w:r>
          </w:p>
          <w:p>
            <w:pPr>
              <w:widowControl/>
              <w:jc w:val="center"/>
              <w:rPr>
                <w:rFonts w:ascii="仿宋" w:hAnsi="仿宋" w:eastAsia="仿宋" w:cs="仿宋"/>
                <w:kern w:val="0"/>
                <w:sz w:val="24"/>
              </w:rPr>
            </w:pPr>
            <w:r>
              <w:rPr>
                <w:rFonts w:hint="eastAsia" w:ascii="仿宋" w:hAnsi="仿宋" w:eastAsia="仿宋" w:cs="仿宋"/>
                <w:kern w:val="0"/>
                <w:sz w:val="24"/>
              </w:rPr>
              <w:t>13858023883</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13777421564</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6</w:t>
            </w:r>
          </w:p>
        </w:tc>
        <w:tc>
          <w:tcPr>
            <w:tcW w:w="30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中国银行钱塘支行</w:t>
            </w:r>
          </w:p>
        </w:tc>
        <w:tc>
          <w:tcPr>
            <w:tcW w:w="14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高飞</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86722499</w:t>
            </w:r>
          </w:p>
        </w:tc>
      </w:tr>
      <w:tr>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李燕珍</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13735710338</w:t>
            </w:r>
          </w:p>
        </w:tc>
      </w:tr>
      <w:tr>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13575745232</w:t>
            </w:r>
          </w:p>
        </w:tc>
      </w:tr>
      <w:tr>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18906520030</w:t>
            </w:r>
          </w:p>
        </w:tc>
      </w:tr>
      <w:tr>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王安东</w:t>
            </w:r>
          </w:p>
          <w:p>
            <w:pPr>
              <w:widowControl/>
              <w:jc w:val="center"/>
              <w:rPr>
                <w:rFonts w:ascii="仿宋" w:hAnsi="仿宋" w:eastAsia="仿宋" w:cs="仿宋"/>
                <w:kern w:val="0"/>
                <w:sz w:val="24"/>
              </w:rPr>
            </w:pPr>
            <w:r>
              <w:rPr>
                <w:rFonts w:hint="eastAsia" w:ascii="仿宋" w:hAnsi="仿宋" w:eastAsia="仿宋" w:cs="仿宋"/>
                <w:kern w:val="0"/>
                <w:sz w:val="24"/>
              </w:rPr>
              <w:t>方若愚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15158025713</w:t>
            </w:r>
          </w:p>
          <w:p>
            <w:pPr>
              <w:widowControl/>
              <w:jc w:val="center"/>
              <w:rPr>
                <w:rFonts w:ascii="仿宋" w:hAnsi="仿宋" w:eastAsia="仿宋" w:cs="仿宋"/>
              </w:rPr>
            </w:pPr>
            <w:r>
              <w:rPr>
                <w:rFonts w:hint="eastAsia" w:ascii="仿宋" w:hAnsi="仿宋" w:eastAsia="仿宋" w:cs="仿宋"/>
                <w:kern w:val="0"/>
                <w:sz w:val="24"/>
              </w:rPr>
              <w:t>15067483470</w:t>
            </w:r>
          </w:p>
        </w:tc>
      </w:tr>
      <w:tr>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82921293，18258888258</w:t>
            </w:r>
          </w:p>
        </w:tc>
      </w:tr>
      <w:tr>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18805812679</w:t>
            </w:r>
          </w:p>
        </w:tc>
      </w:tr>
    </w:tbl>
    <w:p>
      <w:pPr>
        <w:spacing w:line="360" w:lineRule="auto"/>
        <w:ind w:left="5060" w:hanging="5059" w:hangingChars="2100"/>
        <w:rPr>
          <w:rFonts w:ascii="仿宋" w:hAnsi="仿宋" w:eastAsia="仿宋" w:cs="仿宋"/>
          <w:b/>
          <w:bCs/>
          <w:kern w:val="0"/>
          <w:sz w:val="24"/>
        </w:r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bookmarkStart w:id="438" w:name="_Toc465665161"/>
      <w:r>
        <w:rPr>
          <w:rFonts w:hint="eastAsia" w:ascii="仿宋" w:hAnsi="仿宋" w:eastAsia="仿宋" w:cs="仿宋"/>
        </w:rPr>
        <w:t>附件</w:t>
      </w:r>
      <w:bookmarkEnd w:id="438"/>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439" w:name="OLE_LINK13"/>
      <w:bookmarkStart w:id="440" w:name="OLE_LINK14"/>
      <w:r>
        <w:rPr>
          <w:rFonts w:hint="eastAsia" w:ascii="仿宋" w:hAnsi="仿宋" w:eastAsia="仿宋" w:cs="仿宋"/>
          <w:b/>
          <w:spacing w:val="6"/>
          <w:sz w:val="32"/>
          <w:szCs w:val="32"/>
        </w:rPr>
        <w:t>残疾人福利性单位声明函</w:t>
      </w:r>
      <w:bookmarkEnd w:id="439"/>
      <w:bookmarkEnd w:id="440"/>
    </w:p>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true"/>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 SwMEFAAAAAgAh07iQPWQDz/YAAAACgEAAA8AAABkcnMvZG93bnJldi54bWxNj81OwzAQhO9IvIO1 SNyo7QJNCXEqAeKCqlSEqmc3NolFvLZi94e3ZznBcTSjmW+q1dmP7Gin5AIqkDMBzGIXjMNewfbj 9WYJLGWNRo8BrYJvm2BVX15UujThhO/22OaeUQmmUisYco4l56kbrNdpFqJF8j7D5HUmOfXcTPpE 5X7kcyEW3GuHtDDoaJ8H2321B69gF1HIdRNz077NN+unjdu9NE6p6yspHoFle85/YfjFJ3SoiWkf DmgSGxXcFQWhZwX3CwmMAg/itgC2J0dKAbyu+P8L9Q9QSwMEFAAAAAgAh07iQF8JdAQUAgAAMAQA AA4AAABkcnMvZTJvRG9jLnhtbK1TUW/TMBB+R+I/WH6nSbO2Y1HTaepUhDRgYvADXMdJLByfObtN y6/n7HYlA54QfrB8vrvP9313Xt4eesP2Cr0GW/HpJOdMWQm1tm3Fv37ZvHnLmQ/C1sKAVRU/Ks9v V69fLQdXqgI6MLVCRiDWl4OreBeCK7PMy071wk/AKUvOBrAXgUxssxrFQOi9yYo8X2QDYO0QpPKe bu9PTr5K+E2jZPjUNF4FZipOtYW0Y9q3cc9WS1G2KFyn5bkM8Q9V9EJbevQCdS+CYDvUf0D1WiJ4 aMJEQp9B02ipEgdiM81/Y/PUCacSFxLHu4tM/v/Byo/7R2S6rvgVZ1b01KLPJJqwrVFseh31GZwv KezJPWJk6N0DyG+eWVh3FKbuEGHolKipqoA7FVOyFznR8JTNtsMHqOkFsQuQ1Do02EdM0oEdUlOO l6aoQ2CSLovrfDZbzDmT5CuK+dViOk9viPI53aEP7xT0LB4qjkQgwYv9gw+xHFE+hyQGYHS90cYk A9vt2iDbC5qQTVpndD8OM5YNFb+ZF/OE/MLnxxB5Wn+D6HWgUTe6JxrjIGPPgkWNTnJvoT6SXgin eaX/RYcO8AdnA81qxf33nUDFmXlvSfab6WwWhzsZs/l1QQaOPduxR1hJUNQszk7HdSCrEcYT4M6h bjt6LbUyCmThjtrV6CRkbOWpuHPNNJZJ3/MXinM/tlPUr4+++gl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WAAAAZHJzL1BLAQIUABQAAAAI AIdO4kD1kA8/2AAAAAoBAAAPAAAAAAAAAAEAIAAAADgAAABkcnMvZG93bnJldi54bWxQSwECFAAU AAAACACHTuJAXwl0BBQCAAAwBAAADgAAAAAAAAABACAAAAA9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true"/>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Rectangle 16" o:spid="_x0000_s1026" o:spt="1" style="position:absolute;left:0pt;margin-left:-7.1pt;margin-top:30.3pt;height:177.45pt;width:208.5pt;z-index:-251656192;mso-width-relative:page;mso-height-relative:page;" fillcolor="#FFFFFF" filled="t" stroked="t" coordsize="21600,21600" o:gfxdata="UEsFBgAAAAAAAAAAAAAAAAAAAAAAAFBLAwQKAAAAAACHTuJAAAAAAAAAAAAAAAAABAAAAGRycy9Q SwMEFAAAAAgAh07iQJWXwtHYAAAACgEAAA8AAABkcnMvZG93bnJldi54bWxNj01LxDAQhu+C/yGM 4G03SdktUpsuqHiRpYtd2XO2iW2wmYQm++G/dzzpbYZ5eOd5683VT+xs5+QCKpBLAcxiH4zDQcHH /nXxACxljUZPAa2Cb5tg09ze1Loy4YLv9tzlgVEIpkorGHOOFeepH63XaRmiRbp9htnrTOs8cDPr C4X7iRdClNxrh/Rh1NE+j7b/6k5ewSGikNs25rZ7K3bbp507vLROqfs7KR6BZXvNfzD86pM6NOR0 DCc0iU0KFnJVEKqgFCUwAlaioC5HGuR6Dbyp+f8KzQ9QSwMEFAAAAAgAh07iQHdn3+4UAgAAMAQA AA4AAABkcnMvZTJvRG9jLnhtbK1TUW/TMBB+R+I/WH6naUPT0ajpNHUqQhpsYvADXMdJLByfObtN x6/n7HYlA54QfrB8vrvPd993Xl0fe8MOCr0GW/HZZMqZshJqbduKf/2yffOOMx+ErYUBqyr+pDy/ Xr9+tRpcqXLowNQKGYFYXw6u4l0IrswyLzvVCz8Bpyw5G8BeBDKxzWoUA6H3Jsun00U2ANYOQSrv 6fb25OTrhN80Sob7pvEqMFNxqi2kHdO+i3u2XomyReE6Lc9liH+oohfa0qMXqFsRBNuj/gOq1xLB QxMmEvoMmkZLlXqgbmbT37p57IRTqRcix7sLTf7/wcpPhwdkuq74nDMrepLoM5EmbGsUmy0iP4Pz JYU9ugeMHXp3B/KbZxY2HYWpG0QYOiVqqirgXsWU7EVONDxls93wEWp6QewDJLaODfYRk3hgxyTK 00UUdQxM0mW+mF8tC9JOki/Pi7eLWZHeEOVzukMf3ivoWTxUHKmBBC8Odz7EckT5HJI6AKPrrTYm GdjuNgbZQdCEbNM6o/txmLFsqPiyyIuE/MLnxxDTtP4G0etAo250T22Mg4w9ExY5OtG9g/qJ+EI4 zSv9Lzp0gD84G2hWK+6/7wUqzswHS7QvZ/N5HO5kzIurnAwce3Zjj7CSoEgszk7HTSCrEcYT4N6h bjt6LUkZCbJwQ3I1OhEZpTwVd66ZxjLxe/5Cce7Hdor69dHXPw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WAAAAZHJzL1BLAQIUABQAAAAI AIdO4kCVl8LR2AAAAAoBAAAPAAAAAAAAAAEAIAAAADgAAABkcnMvZG93bnJldi54bWxQSwECFAAU AAAACACHTuJAd2ff7hQCAAAwBAAADgAAAAAAAAABACAAAAA9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1"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441"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441"/>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w:t>
      </w:r>
      <w:r>
        <w:rPr>
          <w:rFonts w:hint="eastAsia" w:ascii="仿宋" w:hAnsi="仿宋" w:eastAsia="仿宋" w:cs="仿宋"/>
          <w:kern w:val="0"/>
          <w:sz w:val="24"/>
          <w:lang w:eastAsia="zh-CN"/>
        </w:rPr>
        <w:t>服务</w:t>
      </w:r>
      <w:r>
        <w:rPr>
          <w:rFonts w:hint="eastAsia" w:ascii="仿宋" w:hAnsi="仿宋" w:eastAsia="仿宋" w:cs="仿宋"/>
          <w:kern w:val="0"/>
          <w:sz w:val="24"/>
        </w:rPr>
        <w:t>由小微企业</w:t>
      </w:r>
      <w:r>
        <w:rPr>
          <w:rFonts w:hint="eastAsia" w:ascii="仿宋" w:hAnsi="仿宋" w:eastAsia="仿宋" w:cs="仿宋"/>
          <w:kern w:val="0"/>
          <w:sz w:val="24"/>
          <w:lang w:eastAsia="zh-CN"/>
        </w:rPr>
        <w:t>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kern w:val="0"/>
          <w:sz w:val="24"/>
        </w:rPr>
        <w:t>6</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ind w:firstLine="3665" w:firstLineChars="1100"/>
        <w:rPr>
          <w:rFonts w:ascii="仿宋" w:hAnsi="仿宋" w:eastAsia="仿宋" w:cs="仿宋"/>
          <w:b/>
          <w:spacing w:val="6"/>
          <w:sz w:val="32"/>
          <w:szCs w:val="32"/>
        </w:rPr>
        <w:sectPr>
          <w:headerReference r:id="rId23" w:type="first"/>
          <w:footerReference r:id="rId26" w:type="first"/>
          <w:headerReference r:id="rId22" w:type="default"/>
          <w:footerReference r:id="rId24" w:type="default"/>
          <w:footerReference r:id="rId25" w:type="even"/>
          <w:pgSz w:w="11906" w:h="16838"/>
          <w:pgMar w:top="1276" w:right="536" w:bottom="1247" w:left="1418" w:header="851" w:footer="992" w:gutter="0"/>
          <w:cols w:space="720" w:num="1"/>
          <w:titlePg/>
          <w:docGrid w:linePitch="312" w:charSpace="0"/>
        </w:sectPr>
      </w:pPr>
    </w:p>
    <w:p>
      <w:pPr>
        <w:snapToGrid w:val="0"/>
        <w:spacing w:line="360" w:lineRule="auto"/>
        <w:ind w:firstLine="3665" w:firstLineChars="1100"/>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3"/>
        <w:ind w:left="664" w:leftChars="316" w:firstLine="228" w:firstLineChars="95"/>
        <w:rPr>
          <w:rFonts w:ascii="仿宋" w:eastAsia="仿宋" w:cs="仿宋"/>
          <w:kern w:val="0"/>
          <w:sz w:val="24"/>
          <w:szCs w:val="24"/>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w:t>
      </w:r>
      <w:r>
        <w:rPr>
          <w:rFonts w:hint="eastAsia" w:ascii="仿宋" w:hAnsi="仿宋" w:eastAsia="仿宋" w:cs="仿宋"/>
          <w:kern w:val="0"/>
          <w:sz w:val="24"/>
          <w:szCs w:val="24"/>
          <w:u w:val="single"/>
        </w:rPr>
        <w:t>的</w:t>
      </w:r>
      <w:r>
        <w:rPr>
          <w:rFonts w:hint="eastAsia" w:ascii="仿宋" w:hAnsi="仿宋" w:eastAsia="仿宋" w:cs="仿宋"/>
          <w:kern w:val="0"/>
          <w:sz w:val="24"/>
          <w:szCs w:val="24"/>
          <w:u w:val="single"/>
          <w:lang w:eastAsia="zh-CN"/>
        </w:rPr>
        <w:t>服务</w:t>
      </w:r>
      <w:r>
        <w:rPr>
          <w:rFonts w:hint="eastAsia" w:ascii="仿宋" w:hAnsi="仿宋" w:eastAsia="仿宋" w:cs="仿宋"/>
          <w:kern w:val="0"/>
          <w:sz w:val="24"/>
          <w:szCs w:val="24"/>
          <w:u w:val="single"/>
        </w:rPr>
        <w:t>全</w:t>
      </w:r>
      <w:r>
        <w:rPr>
          <w:rFonts w:hint="eastAsia" w:ascii="仿宋" w:hAnsi="仿宋" w:eastAsia="仿宋" w:cs="仿宋"/>
          <w:kern w:val="0"/>
          <w:sz w:val="24"/>
          <w:u w:val="single"/>
        </w:rPr>
        <w:t>部由小微企业</w:t>
      </w:r>
      <w:r>
        <w:rPr>
          <w:rFonts w:hint="eastAsia" w:ascii="仿宋" w:hAnsi="仿宋" w:eastAsia="仿宋" w:cs="仿宋"/>
          <w:kern w:val="0"/>
          <w:sz w:val="24"/>
          <w:u w:val="single"/>
          <w:lang w:eastAsia="zh-CN"/>
        </w:rPr>
        <w:t>承接</w:t>
      </w:r>
      <w:r>
        <w:rPr>
          <w:rFonts w:hint="eastAsia" w:ascii="仿宋" w:hAnsi="仿宋" w:eastAsia="仿宋" w:cs="仿宋"/>
          <w:kern w:val="0"/>
          <w:sz w:val="24"/>
          <w:u w:val="single"/>
        </w:rPr>
        <w:t>，</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kern w:val="0"/>
          <w:sz w:val="24"/>
        </w:rPr>
        <w:t>6</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442"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442"/>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ind w:firstLine="576"/>
        <w:rPr>
          <w:rFonts w:ascii="仿宋" w:hAnsi="仿宋" w:eastAsia="仿宋" w:cs="仿宋"/>
          <w:u w:val="single"/>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autoSpaceDE w:val="0"/>
        <w:autoSpaceDN w:val="0"/>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ascii="仿宋" w:hAnsi="仿宋" w:eastAsia="仿宋" w:cs="仿宋"/>
          <w:b/>
          <w:spacing w:val="6"/>
          <w:sz w:val="32"/>
          <w:szCs w:val="32"/>
        </w:rPr>
        <w:sectPr>
          <w:pgSz w:w="11906" w:h="16838"/>
          <w:pgMar w:top="1276" w:right="536" w:bottom="1247" w:left="1418" w:header="851" w:footer="992" w:gutter="0"/>
          <w:cols w:space="720" w:num="1"/>
          <w:titlePg/>
          <w:docGrid w:linePitch="312" w:charSpace="0"/>
        </w:sect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（采购人） 的 （项目名称） 采购活动，服务全部由符合政策要求的中小企业承接。相关企业（含联合体中的中小企业、签订分包意向协议的中小企业）的具体情况如下：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kern w:val="0"/>
          <w:sz w:val="24"/>
          <w:u w:val="single"/>
        </w:rPr>
        <w:t>“雪亮工程”租赁</w:t>
      </w:r>
      <w:r>
        <w:rPr>
          <w:rFonts w:hint="eastAsia" w:ascii="仿宋" w:hAnsi="仿宋" w:eastAsia="仿宋" w:cs="仿宋"/>
          <w:sz w:val="24"/>
        </w:rPr>
        <w:t xml:space="preserve"> ，属于 </w:t>
      </w:r>
      <w:r>
        <w:rPr>
          <w:rFonts w:hint="eastAsia" w:ascii="仿宋" w:hAnsi="仿宋" w:eastAsia="仿宋" w:cs="Arial"/>
          <w:kern w:val="0"/>
          <w:sz w:val="24"/>
          <w:u w:val="single"/>
        </w:rPr>
        <w:t>租赁和商务服务</w:t>
      </w:r>
      <w:r>
        <w:rPr>
          <w:rFonts w:hint="eastAsia" w:ascii="仿宋" w:hAnsi="仿宋" w:eastAsia="仿宋" w:cs="仿宋"/>
          <w:sz w:val="24"/>
        </w:rPr>
        <w:t xml:space="preserve"> 行业 ；承接企业为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Cs w:val="21"/>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http://www.ccgp.gov.cn/zcfg/mof/201310/t20131029_3587674.htm）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default"/>
          <w:lang w:val="en-US" w:eastAsia="zh-CN"/>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pgSz w:w="11906" w:h="16838"/>
      <w:pgMar w:top="1276" w:right="536"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altName w:val="微软雅黑 Light"/>
    <w:panose1 w:val="020B0502040204020203"/>
    <w:charset w:val="00"/>
    <w:family w:val="swiss"/>
    <w:pitch w:val="default"/>
    <w:sig w:usb0="00000000" w:usb1="00000000" w:usb2="00000029" w:usb3="00000000" w:csb0="200001DF" w:csb1="20000000"/>
  </w:font>
  <w:font w:name="Futura Bk">
    <w:altName w:val="汉仪中秀体简"/>
    <w:panose1 w:val="00000000000000000000"/>
    <w:charset w:val="00"/>
    <w:family w:val="swiss"/>
    <w:pitch w:val="default"/>
    <w:sig w:usb0="00000000" w:usb1="00000000" w:usb2="00000000" w:usb3="00000000" w:csb0="0000009F" w:csb1="00000000"/>
  </w:font>
  <w:font w:name="华文中宋">
    <w:altName w:val="汉仪中宋简"/>
    <w:panose1 w:val="02010600040101010101"/>
    <w:charset w:val="86"/>
    <w:family w:val="auto"/>
    <w:pitch w:val="default"/>
    <w:sig w:usb0="00000000" w:usb1="0000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MS Sans Serif">
    <w:altName w:val="汉仪叶叶相思体简"/>
    <w:panose1 w:val="00000000000000000000"/>
    <w:charset w:val="00"/>
    <w:family w:val="swiss"/>
    <w:pitch w:val="default"/>
    <w:sig w:usb0="00000000" w:usb1="00000000" w:usb2="00000000" w:usb3="00000000" w:csb0="00000001" w:csb1="00000000"/>
  </w:font>
  <w:font w:name="Lucida Sans">
    <w:altName w:val="Noto Music"/>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ˎ̥">
    <w:altName w:val="汉仪仿宋S"/>
    <w:panose1 w:val="00000000000000000000"/>
    <w:charset w:val="00"/>
    <w:family w:val="roman"/>
    <w:pitch w:val="default"/>
    <w:sig w:usb0="00000000" w:usb1="00000000" w:usb2="00000000" w:usb3="00000000" w:csb0="00000000" w:csb1="00000000"/>
  </w:font>
  <w:font w:name="幼圆">
    <w:altName w:val="仿宋"/>
    <w:panose1 w:val="02010509060101010101"/>
    <w:charset w:val="86"/>
    <w:family w:val="modern"/>
    <w:pitch w:val="default"/>
    <w:sig w:usb0="00000000" w:usb1="00000000" w:usb2="00000000" w:usb3="00000000" w:csb0="00040000" w:csb1="00000000"/>
  </w:font>
  <w:font w:name="Arial Narrow">
    <w:altName w:val="DejaVu Sans"/>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DejaVu Sans"/>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DejaVu Sans"/>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汉仪中秀体简"/>
    <w:panose1 w:val="00000000000000000000"/>
    <w:charset w:val="00"/>
    <w:family w:val="swiss"/>
    <w:pitch w:val="default"/>
    <w:sig w:usb0="00000000" w:usb1="00000000" w:usb2="00000000" w:usb3="00000000" w:csb0="0000009F" w:csb1="00000000"/>
  </w:font>
  <w:font w:name="Latha">
    <w:altName w:val="DejaVu Sans"/>
    <w:panose1 w:val="020B0604020202020204"/>
    <w:charset w:val="00"/>
    <w:family w:val="swiss"/>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altName w:val="Noto Music"/>
    <w:panose1 w:val="020B0602030504020204"/>
    <w:charset w:val="00"/>
    <w:family w:val="auto"/>
    <w:pitch w:val="default"/>
    <w:sig w:usb0="00000000" w:usb1="00000000" w:usb2="00000000" w:usb3="00000000" w:csb0="200000BF" w:csb1="D7F70000"/>
  </w:font>
  <w:font w:name="Century Gothic">
    <w:altName w:val="汉仪君黑-35简"/>
    <w:panose1 w:val="020B0502020202020204"/>
    <w:charset w:val="00"/>
    <w:family w:val="swiss"/>
    <w:pitch w:val="default"/>
    <w:sig w:usb0="00000000" w:usb1="00000000" w:usb2="00000000" w:usb3="00000000" w:csb0="2000009F" w:csb1="DFD70000"/>
  </w:font>
  <w:font w:name="Aldine401 BT">
    <w:altName w:val="汉仪中秀体简"/>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altName w:val="宋体"/>
    <w:panose1 w:val="020B0609070205080204"/>
    <w:charset w:val="80"/>
    <w:family w:val="modern"/>
    <w:pitch w:val="default"/>
    <w:sig w:usb0="00000000" w:usb1="00000000" w:usb2="00000012" w:usb3="00000000" w:csb0="4002009F" w:csb1="DFD7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bookmarkStart w:id="443" w:name="_Toc36110187"/>
    <w:bookmarkStart w:id="444" w:name="_Toc131845147"/>
    <w:bookmarkStart w:id="445" w:name="_Toc164085800"/>
    <w:bookmarkStart w:id="446" w:name="_Toc91899912"/>
    <w:r>
      <w:rPr>
        <w:rFonts w:hint="eastAsia" w:ascii="仿宋_GB2312" w:eastAsia="仿宋_GB2312"/>
        <w:kern w:val="0"/>
        <w:szCs w:val="21"/>
      </w:rPr>
      <w:t xml:space="preserve"> 页</w:t>
    </w:r>
    <w:bookmarkEnd w:id="443"/>
    <w:bookmarkEnd w:id="444"/>
    <w:bookmarkEnd w:id="445"/>
    <w:bookmarkEnd w:id="44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- 40 -</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2"/>
                            <w:rPr>
                              <w:rStyle w:val="72"/>
                            </w:rPr>
                          </w:pPr>
                          <w:r>
                            <w:fldChar w:fldCharType="begin"/>
                          </w:r>
                          <w:r>
                            <w:rPr>
                              <w:rStyle w:val="72"/>
                            </w:rPr>
                            <w:instrText xml:space="preserve">PAGE  </w:instrText>
                          </w:r>
                          <w:r>
                            <w:fldChar w:fldCharType="separate"/>
                          </w:r>
                          <w:r>
                            <w:rPr>
                              <w:rStyle w:val="72"/>
                            </w:rPr>
                            <w:t>50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 SwMEFAAAAAgAh07iQGhpgkvTAAAABQEAAA8AAABkcnMvZG93bnJldi54bWxNj0FLAzEQhe9C/0OY gpfSJi0i63azBYXeFGwreE034+7WzWRJ0m311zuVgl6GebzhzfeK1dl1YsAQW08a5jMFAqnytqVa w9tuPc1AxGTIms4TavjCCKtydFOY3PoTbXDYplpwCMXcaGhS6nMpY9WgM3HmeyT2PnxwJrEMtbTB nDjcdXKh1L10piX+0JgenxqsPrdHp+H9+Rtxkz1OJsPd4RDU+uG1ki9a347nagki4Tn9HcMFn9Gh ZKa9P5KNotPARdLvZG+RZSz310WWhfxPX/4AUEsDBBQAAAAIAIdO4kBc8uznsgEAAEwDAAAOAAAA ZHJzL2Uyb0RvYy54bWytU82O0zAQviPxDpbvNGmkhSiquwKtFiEhQFr2AVzHbiz5Tx63SV8A3oAT F+48V5+DsZt0EdwQl8nYM/5mvm8mm9vJGnKUEbR3jK5XNSXSCd9rt2f08fP9i5YSSNz13HgnGT1J oLfb5882Y+hk4wdvehkJgjjoxsDokFLoqgrEIC2HlQ/SYVD5aHnCY9xXfeQjoltTNXX9shp97EP0 QgLg7d0lSLcFXykp0kelQCZiGMXeUrGx2F221XbDu33kYdBiboP/QxeWa4dFr1B3PHFyiPovKKtF 9OBVWglvK6+UFrJwQDbr+g82DwMPsnBBcSBcZYL/Bys+HD9FontGG0octzii87ev5+8/zz++kCbL MwboMOshYF6a3viJ0RQPcgkB3mfik4o2f5ESwRTU+nTVV06JCLxct03b1hgSGFsOWKJ6eh4ipLfS W5IdRiMOsOjKj+8hXVKXlFzN+XttTBmicWRE1Jv21U15cQ0hunFYJBO5dJu9NO2mmd3O9yckN+IW MOpwTSkx7xyKnBdmceLi7GYnl4fw+pCwhdJZRr1AzcVwZIXbvF55J34/l6ynn2D7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BYAAABkcnMv UEsBAhQAFAAAAAgAh07iQGhpgkvTAAAABQEAAA8AAAAAAAAAAQAgAAAAOAAAAGRycy9kb3ducmV2 LnhtbFBLAQIUABQAAAAIAIdO4kBc8uznsgEAAEwDAAAOAAAAAAAAAAEAIAAAADgBAABkcnMvZTJv RG9jLnhtbFBLBQYAAAAABgAGAFkBAABcBQAAAAA= ">
              <v:fill on="f" focussize="0,0"/>
              <v:stroke on="f" weight="1.25pt"/>
              <v:imagedata o:title=""/>
              <o:lock v:ext="edit" aspectratio="f"/>
              <v:textbox inset="0mm,0mm,0mm,0mm" style="mso-fit-shape-to-text:t;">
                <w:txbxContent>
                  <w:p>
                    <w:pPr>
                      <w:pStyle w:val="42"/>
                      <w:rPr>
                        <w:rStyle w:val="72"/>
                      </w:rPr>
                    </w:pPr>
                    <w:r>
                      <w:fldChar w:fldCharType="begin"/>
                    </w:r>
                    <w:r>
                      <w:rPr>
                        <w:rStyle w:val="72"/>
                      </w:rPr>
                      <w:instrText xml:space="preserve">PAGE  </w:instrText>
                    </w:r>
                    <w:r>
                      <w:fldChar w:fldCharType="separate"/>
                    </w:r>
                    <w:r>
                      <w:rPr>
                        <w:rStyle w:val="72"/>
                      </w:rPr>
                      <w:t>50</w:t>
                    </w:r>
                    <w: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tabs>
        <w:tab w:val="right" w:pos="9040"/>
        <w:tab w:val="clear" w:pos="8306"/>
      </w:tabs>
      <w:ind w:right="-540" w:rightChars="-257"/>
      <w:jc w:val="right"/>
    </w:pPr>
    <w:r>
      <w:t></w:t>
    </w:r>
    <w:r>
      <w:rPr>
        <w:rFonts w:hint="eastAsia"/>
      </w:rPr>
      <w:t xml:space="preserve">       </w:t>
    </w:r>
    <w:r>
      <w:t>杭州市</w:t>
    </w:r>
    <w:r>
      <w:rPr>
        <w:rFonts w:hint="eastAsia"/>
      </w:rPr>
      <w:t>钱塘区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w:t>
    </w:r>
    <w:r>
      <w:rPr>
        <w:rFonts w:hint="eastAsia"/>
      </w:rPr>
      <w:t>钱塘区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p>
    <w:pPr>
      <w:pBdr>
        <w:bottom w:val="single" w:color="auto" w:sz="4" w:space="0"/>
      </w:pBdr>
      <w:jc w:val="right"/>
      <w:rPr>
        <w:u w:val="single"/>
      </w:rPr>
    </w:pPr>
    <w:r>
      <w:rPr>
        <w:sz w:val="18"/>
        <w:szCs w:val="18"/>
        <w:lang w:val="zh-CN"/>
      </w:rPr>
      <w:t>杭州市</w:t>
    </w:r>
    <w:r>
      <w:rPr>
        <w:rFonts w:hint="eastAsia"/>
        <w:sz w:val="18"/>
        <w:szCs w:val="18"/>
      </w:rPr>
      <w:t>钱塘区</w:t>
    </w:r>
    <w:r>
      <w:rPr>
        <w:sz w:val="18"/>
        <w:szCs w:val="18"/>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w:t>
    </w:r>
    <w:r>
      <w:rPr>
        <w:rFonts w:hint="eastAsia"/>
      </w:rPr>
      <w:t>钱塘区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w:t>
    </w:r>
    <w:r>
      <w:rPr>
        <w:rFonts w:hint="eastAsia"/>
      </w:rPr>
      <w:t>钱塘区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71B5E"/>
    <w:multiLevelType w:val="singleLevel"/>
    <w:tmpl w:val="BD771B5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ZTU5NzZiZTYzNTA5NTY4N2QzNGZmNTljYjVlY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35"/>
    <w:rsid w:val="0001337C"/>
    <w:rsid w:val="000138C4"/>
    <w:rsid w:val="00013C1F"/>
    <w:rsid w:val="00013F31"/>
    <w:rsid w:val="000140D8"/>
    <w:rsid w:val="00014530"/>
    <w:rsid w:val="00014A03"/>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2BC"/>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020"/>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AF1"/>
    <w:rsid w:val="000C3B1A"/>
    <w:rsid w:val="000C4727"/>
    <w:rsid w:val="000C47AE"/>
    <w:rsid w:val="000C51AD"/>
    <w:rsid w:val="000C5374"/>
    <w:rsid w:val="000C5EC0"/>
    <w:rsid w:val="000C6162"/>
    <w:rsid w:val="000C64CC"/>
    <w:rsid w:val="000C6688"/>
    <w:rsid w:val="000C692E"/>
    <w:rsid w:val="000C6B28"/>
    <w:rsid w:val="000C727E"/>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B33"/>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13E"/>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EFC"/>
    <w:rsid w:val="002E37C5"/>
    <w:rsid w:val="002E3956"/>
    <w:rsid w:val="002E3C08"/>
    <w:rsid w:val="002E3CF2"/>
    <w:rsid w:val="002E469E"/>
    <w:rsid w:val="002E4C01"/>
    <w:rsid w:val="002E4D50"/>
    <w:rsid w:val="002E55FF"/>
    <w:rsid w:val="002E587E"/>
    <w:rsid w:val="002E672A"/>
    <w:rsid w:val="002E6853"/>
    <w:rsid w:val="002E6BBF"/>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BC3"/>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53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5C2"/>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1B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992"/>
    <w:rsid w:val="00522FF1"/>
    <w:rsid w:val="00523946"/>
    <w:rsid w:val="0052397A"/>
    <w:rsid w:val="005256D6"/>
    <w:rsid w:val="00525AD8"/>
    <w:rsid w:val="00526429"/>
    <w:rsid w:val="005266C1"/>
    <w:rsid w:val="005267F4"/>
    <w:rsid w:val="005269D3"/>
    <w:rsid w:val="00526ED2"/>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F48"/>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A0F"/>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B22"/>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BFF"/>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5DA"/>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523"/>
    <w:rsid w:val="00716C67"/>
    <w:rsid w:val="007170AB"/>
    <w:rsid w:val="0071779C"/>
    <w:rsid w:val="00717808"/>
    <w:rsid w:val="00717B4C"/>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21"/>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2D7"/>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1A0"/>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38C"/>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586"/>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0C55"/>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4956"/>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3DCE"/>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39AD"/>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72"/>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72A"/>
    <w:rsid w:val="00F15A85"/>
    <w:rsid w:val="00F15C81"/>
    <w:rsid w:val="00F15D8C"/>
    <w:rsid w:val="00F15F18"/>
    <w:rsid w:val="00F16B86"/>
    <w:rsid w:val="00F16E1A"/>
    <w:rsid w:val="00F16F92"/>
    <w:rsid w:val="00F17C3E"/>
    <w:rsid w:val="00F17CFC"/>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066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6"/>
    <w:rsid w:val="00F8056E"/>
    <w:rsid w:val="00F805B7"/>
    <w:rsid w:val="00F810C1"/>
    <w:rsid w:val="00F81623"/>
    <w:rsid w:val="00F81D25"/>
    <w:rsid w:val="00F8245C"/>
    <w:rsid w:val="00F82928"/>
    <w:rsid w:val="00F829B9"/>
    <w:rsid w:val="00F83045"/>
    <w:rsid w:val="00F833E8"/>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A44F9"/>
    <w:rsid w:val="011F6449"/>
    <w:rsid w:val="01236AFB"/>
    <w:rsid w:val="012435ED"/>
    <w:rsid w:val="01500697"/>
    <w:rsid w:val="01756639"/>
    <w:rsid w:val="01833F19"/>
    <w:rsid w:val="019F7441"/>
    <w:rsid w:val="01B37585"/>
    <w:rsid w:val="01D55165"/>
    <w:rsid w:val="01DF6BF8"/>
    <w:rsid w:val="01EA20C0"/>
    <w:rsid w:val="01EC2C57"/>
    <w:rsid w:val="02184B5B"/>
    <w:rsid w:val="021B6523"/>
    <w:rsid w:val="0247556A"/>
    <w:rsid w:val="026B2E25"/>
    <w:rsid w:val="02824D4D"/>
    <w:rsid w:val="02DC4B10"/>
    <w:rsid w:val="02DD76CE"/>
    <w:rsid w:val="02F36323"/>
    <w:rsid w:val="02F5619C"/>
    <w:rsid w:val="0326446A"/>
    <w:rsid w:val="032D5555"/>
    <w:rsid w:val="036634D2"/>
    <w:rsid w:val="03675D1E"/>
    <w:rsid w:val="0388408C"/>
    <w:rsid w:val="03DD35E4"/>
    <w:rsid w:val="03F1763A"/>
    <w:rsid w:val="04031F32"/>
    <w:rsid w:val="04063CD1"/>
    <w:rsid w:val="04076900"/>
    <w:rsid w:val="040A684F"/>
    <w:rsid w:val="041A5A3B"/>
    <w:rsid w:val="042311BA"/>
    <w:rsid w:val="042B157A"/>
    <w:rsid w:val="04413F7B"/>
    <w:rsid w:val="04427FFC"/>
    <w:rsid w:val="048F763B"/>
    <w:rsid w:val="049F330E"/>
    <w:rsid w:val="04AA775C"/>
    <w:rsid w:val="04AD1AC5"/>
    <w:rsid w:val="04AF1889"/>
    <w:rsid w:val="04D75109"/>
    <w:rsid w:val="04F66F48"/>
    <w:rsid w:val="05251E14"/>
    <w:rsid w:val="05A16594"/>
    <w:rsid w:val="05A7762D"/>
    <w:rsid w:val="05B178CA"/>
    <w:rsid w:val="05DA64B7"/>
    <w:rsid w:val="05DE0936"/>
    <w:rsid w:val="060E5941"/>
    <w:rsid w:val="06110FAF"/>
    <w:rsid w:val="06493CA7"/>
    <w:rsid w:val="065A6178"/>
    <w:rsid w:val="066F1CF3"/>
    <w:rsid w:val="06930BB8"/>
    <w:rsid w:val="069D7E4F"/>
    <w:rsid w:val="07245D42"/>
    <w:rsid w:val="07264C62"/>
    <w:rsid w:val="0779354C"/>
    <w:rsid w:val="07A934AA"/>
    <w:rsid w:val="07EC1752"/>
    <w:rsid w:val="07F044D6"/>
    <w:rsid w:val="08061376"/>
    <w:rsid w:val="081C4DA3"/>
    <w:rsid w:val="08452D77"/>
    <w:rsid w:val="086401F8"/>
    <w:rsid w:val="08751CAA"/>
    <w:rsid w:val="087E49FE"/>
    <w:rsid w:val="087E4C40"/>
    <w:rsid w:val="08904099"/>
    <w:rsid w:val="08D42173"/>
    <w:rsid w:val="08D66AD6"/>
    <w:rsid w:val="08DA33A3"/>
    <w:rsid w:val="08E80F13"/>
    <w:rsid w:val="09267C87"/>
    <w:rsid w:val="09335624"/>
    <w:rsid w:val="0944690F"/>
    <w:rsid w:val="09535675"/>
    <w:rsid w:val="095900C1"/>
    <w:rsid w:val="095F057D"/>
    <w:rsid w:val="09642282"/>
    <w:rsid w:val="09733572"/>
    <w:rsid w:val="09772C16"/>
    <w:rsid w:val="098353B5"/>
    <w:rsid w:val="099755EF"/>
    <w:rsid w:val="09A83CB3"/>
    <w:rsid w:val="09A92330"/>
    <w:rsid w:val="09B06B87"/>
    <w:rsid w:val="09C13146"/>
    <w:rsid w:val="09E04166"/>
    <w:rsid w:val="0A05236F"/>
    <w:rsid w:val="0A1C0718"/>
    <w:rsid w:val="0A312D88"/>
    <w:rsid w:val="0A3E7710"/>
    <w:rsid w:val="0A5B7E63"/>
    <w:rsid w:val="0A6F4439"/>
    <w:rsid w:val="0A920ABD"/>
    <w:rsid w:val="0AA374A5"/>
    <w:rsid w:val="0AAB7649"/>
    <w:rsid w:val="0ABC5606"/>
    <w:rsid w:val="0B091A99"/>
    <w:rsid w:val="0B30404E"/>
    <w:rsid w:val="0B3303A8"/>
    <w:rsid w:val="0B4C6C14"/>
    <w:rsid w:val="0B631A88"/>
    <w:rsid w:val="0B683D45"/>
    <w:rsid w:val="0B6B4275"/>
    <w:rsid w:val="0B7F3F11"/>
    <w:rsid w:val="0B884417"/>
    <w:rsid w:val="0BA10CBE"/>
    <w:rsid w:val="0BF6188C"/>
    <w:rsid w:val="0BF73C91"/>
    <w:rsid w:val="0BFD02C5"/>
    <w:rsid w:val="0C126BE9"/>
    <w:rsid w:val="0C170175"/>
    <w:rsid w:val="0C571A41"/>
    <w:rsid w:val="0C5C1171"/>
    <w:rsid w:val="0C5E1CBC"/>
    <w:rsid w:val="0C615B50"/>
    <w:rsid w:val="0C8445DA"/>
    <w:rsid w:val="0C87121B"/>
    <w:rsid w:val="0CC007F7"/>
    <w:rsid w:val="0CED7EB6"/>
    <w:rsid w:val="0CFE707A"/>
    <w:rsid w:val="0D063BDA"/>
    <w:rsid w:val="0D08375F"/>
    <w:rsid w:val="0D14551D"/>
    <w:rsid w:val="0D184CFB"/>
    <w:rsid w:val="0D274559"/>
    <w:rsid w:val="0D4A7419"/>
    <w:rsid w:val="0D4C342B"/>
    <w:rsid w:val="0D827401"/>
    <w:rsid w:val="0D84094E"/>
    <w:rsid w:val="0D8A00E9"/>
    <w:rsid w:val="0D8D589E"/>
    <w:rsid w:val="0D9F6096"/>
    <w:rsid w:val="0DA01C73"/>
    <w:rsid w:val="0DD63300"/>
    <w:rsid w:val="0DE66707"/>
    <w:rsid w:val="0DF50604"/>
    <w:rsid w:val="0DF702FE"/>
    <w:rsid w:val="0DFF67E0"/>
    <w:rsid w:val="0E060E51"/>
    <w:rsid w:val="0E5439CC"/>
    <w:rsid w:val="0E5604B2"/>
    <w:rsid w:val="0E6D5D79"/>
    <w:rsid w:val="0E9D0089"/>
    <w:rsid w:val="0EB803EE"/>
    <w:rsid w:val="0ED4462A"/>
    <w:rsid w:val="0EF94D4B"/>
    <w:rsid w:val="0F4958DC"/>
    <w:rsid w:val="0F515DF7"/>
    <w:rsid w:val="0F5903DB"/>
    <w:rsid w:val="0F596BA8"/>
    <w:rsid w:val="0F6248D2"/>
    <w:rsid w:val="0F693536"/>
    <w:rsid w:val="0F7379A1"/>
    <w:rsid w:val="0F7B0511"/>
    <w:rsid w:val="0F7B76D9"/>
    <w:rsid w:val="0F816ACD"/>
    <w:rsid w:val="0F93220B"/>
    <w:rsid w:val="0F9832DB"/>
    <w:rsid w:val="0FBF3FD2"/>
    <w:rsid w:val="0FBF7FF3"/>
    <w:rsid w:val="0FC87CEA"/>
    <w:rsid w:val="0FD03043"/>
    <w:rsid w:val="0FE73EE9"/>
    <w:rsid w:val="0FF56606"/>
    <w:rsid w:val="10166DF4"/>
    <w:rsid w:val="10646583"/>
    <w:rsid w:val="107D4B15"/>
    <w:rsid w:val="108A3C80"/>
    <w:rsid w:val="10A049F6"/>
    <w:rsid w:val="10C26171"/>
    <w:rsid w:val="10F33360"/>
    <w:rsid w:val="10FC16EA"/>
    <w:rsid w:val="110F1D40"/>
    <w:rsid w:val="11266F33"/>
    <w:rsid w:val="1162023A"/>
    <w:rsid w:val="118963A1"/>
    <w:rsid w:val="11A625E0"/>
    <w:rsid w:val="11C6522A"/>
    <w:rsid w:val="11E104CC"/>
    <w:rsid w:val="11E20309"/>
    <w:rsid w:val="11E807A4"/>
    <w:rsid w:val="11EE5A02"/>
    <w:rsid w:val="121C72DF"/>
    <w:rsid w:val="12224473"/>
    <w:rsid w:val="12255233"/>
    <w:rsid w:val="12530213"/>
    <w:rsid w:val="125D4C68"/>
    <w:rsid w:val="127723A9"/>
    <w:rsid w:val="12862074"/>
    <w:rsid w:val="12883966"/>
    <w:rsid w:val="129E45B4"/>
    <w:rsid w:val="12AF7335"/>
    <w:rsid w:val="12D81596"/>
    <w:rsid w:val="12EA383B"/>
    <w:rsid w:val="13072A44"/>
    <w:rsid w:val="134D130F"/>
    <w:rsid w:val="13540CE3"/>
    <w:rsid w:val="135F4BE2"/>
    <w:rsid w:val="138228A6"/>
    <w:rsid w:val="139B1A0A"/>
    <w:rsid w:val="139D25C7"/>
    <w:rsid w:val="13BF3CE4"/>
    <w:rsid w:val="13C133CE"/>
    <w:rsid w:val="14092897"/>
    <w:rsid w:val="141008D8"/>
    <w:rsid w:val="14125FE6"/>
    <w:rsid w:val="143F2362"/>
    <w:rsid w:val="14464107"/>
    <w:rsid w:val="145F7307"/>
    <w:rsid w:val="14678B2C"/>
    <w:rsid w:val="146D271E"/>
    <w:rsid w:val="14982588"/>
    <w:rsid w:val="149A5AD9"/>
    <w:rsid w:val="149D3F83"/>
    <w:rsid w:val="14A7619D"/>
    <w:rsid w:val="150536C3"/>
    <w:rsid w:val="150C1963"/>
    <w:rsid w:val="151447A0"/>
    <w:rsid w:val="154A6454"/>
    <w:rsid w:val="15762120"/>
    <w:rsid w:val="15B44660"/>
    <w:rsid w:val="15CA5987"/>
    <w:rsid w:val="16A8729C"/>
    <w:rsid w:val="16AC07E4"/>
    <w:rsid w:val="16B33777"/>
    <w:rsid w:val="16B574FF"/>
    <w:rsid w:val="16BC70A7"/>
    <w:rsid w:val="16C6339E"/>
    <w:rsid w:val="170D2487"/>
    <w:rsid w:val="171741F5"/>
    <w:rsid w:val="172A128B"/>
    <w:rsid w:val="172F2D79"/>
    <w:rsid w:val="17520859"/>
    <w:rsid w:val="17557BEF"/>
    <w:rsid w:val="176201D3"/>
    <w:rsid w:val="17CC38C7"/>
    <w:rsid w:val="17D349C1"/>
    <w:rsid w:val="18051DF4"/>
    <w:rsid w:val="1830729E"/>
    <w:rsid w:val="1870062C"/>
    <w:rsid w:val="18817102"/>
    <w:rsid w:val="18830A15"/>
    <w:rsid w:val="18852B28"/>
    <w:rsid w:val="188B5321"/>
    <w:rsid w:val="18AD2173"/>
    <w:rsid w:val="18F356AC"/>
    <w:rsid w:val="1906512C"/>
    <w:rsid w:val="19280074"/>
    <w:rsid w:val="198A4263"/>
    <w:rsid w:val="19932372"/>
    <w:rsid w:val="19A20DD5"/>
    <w:rsid w:val="19AE03F1"/>
    <w:rsid w:val="19FEF2B4"/>
    <w:rsid w:val="1A071A03"/>
    <w:rsid w:val="1A1F16AE"/>
    <w:rsid w:val="1A362486"/>
    <w:rsid w:val="1A3B5C77"/>
    <w:rsid w:val="1A442B13"/>
    <w:rsid w:val="1A572366"/>
    <w:rsid w:val="1A984BAD"/>
    <w:rsid w:val="1AA25EA9"/>
    <w:rsid w:val="1AA7450E"/>
    <w:rsid w:val="1AAC1FB7"/>
    <w:rsid w:val="1AB8220E"/>
    <w:rsid w:val="1ADC6D40"/>
    <w:rsid w:val="1AE4166C"/>
    <w:rsid w:val="1AEB5268"/>
    <w:rsid w:val="1AF06CFB"/>
    <w:rsid w:val="1AF11B8D"/>
    <w:rsid w:val="1B11359C"/>
    <w:rsid w:val="1B2A271F"/>
    <w:rsid w:val="1B530544"/>
    <w:rsid w:val="1B5777A0"/>
    <w:rsid w:val="1B713184"/>
    <w:rsid w:val="1B894423"/>
    <w:rsid w:val="1BA209CF"/>
    <w:rsid w:val="1BB4777D"/>
    <w:rsid w:val="1BCA0E71"/>
    <w:rsid w:val="1BD75AB8"/>
    <w:rsid w:val="1C0459C2"/>
    <w:rsid w:val="1C1B3B4A"/>
    <w:rsid w:val="1C88086E"/>
    <w:rsid w:val="1C92024C"/>
    <w:rsid w:val="1CBA27B2"/>
    <w:rsid w:val="1CE248DF"/>
    <w:rsid w:val="1CF249C4"/>
    <w:rsid w:val="1D210A3A"/>
    <w:rsid w:val="1D266CE1"/>
    <w:rsid w:val="1D3306AD"/>
    <w:rsid w:val="1D3963AF"/>
    <w:rsid w:val="1D4E37F9"/>
    <w:rsid w:val="1D630730"/>
    <w:rsid w:val="1D6A673C"/>
    <w:rsid w:val="1D9247AE"/>
    <w:rsid w:val="1DAF2E9A"/>
    <w:rsid w:val="1DB567EC"/>
    <w:rsid w:val="1DBF0EC2"/>
    <w:rsid w:val="1DF51A98"/>
    <w:rsid w:val="1DF789D5"/>
    <w:rsid w:val="1E08301D"/>
    <w:rsid w:val="1E3D060F"/>
    <w:rsid w:val="1E3F7D2E"/>
    <w:rsid w:val="1E4134E4"/>
    <w:rsid w:val="1E5062B3"/>
    <w:rsid w:val="1E523514"/>
    <w:rsid w:val="1E714A66"/>
    <w:rsid w:val="1E802593"/>
    <w:rsid w:val="1EA703CC"/>
    <w:rsid w:val="1EB7330C"/>
    <w:rsid w:val="1F0A0FF3"/>
    <w:rsid w:val="1F5771FF"/>
    <w:rsid w:val="1F8854DA"/>
    <w:rsid w:val="1FBE20C7"/>
    <w:rsid w:val="1FE868A9"/>
    <w:rsid w:val="20034907"/>
    <w:rsid w:val="2006735B"/>
    <w:rsid w:val="200F3851"/>
    <w:rsid w:val="20173E4B"/>
    <w:rsid w:val="20360CA0"/>
    <w:rsid w:val="204E48BC"/>
    <w:rsid w:val="208921B3"/>
    <w:rsid w:val="20973DEB"/>
    <w:rsid w:val="20B120D5"/>
    <w:rsid w:val="20B26522"/>
    <w:rsid w:val="20B31FCF"/>
    <w:rsid w:val="20B44310"/>
    <w:rsid w:val="20BB6D5F"/>
    <w:rsid w:val="20FD2B4B"/>
    <w:rsid w:val="211116EB"/>
    <w:rsid w:val="21366A1B"/>
    <w:rsid w:val="216133FC"/>
    <w:rsid w:val="21D56769"/>
    <w:rsid w:val="21E52EF3"/>
    <w:rsid w:val="21FB5D7B"/>
    <w:rsid w:val="220B1C3D"/>
    <w:rsid w:val="221D1D20"/>
    <w:rsid w:val="22334A87"/>
    <w:rsid w:val="22864D9F"/>
    <w:rsid w:val="2295060A"/>
    <w:rsid w:val="22BE6801"/>
    <w:rsid w:val="230706D2"/>
    <w:rsid w:val="232E3EB1"/>
    <w:rsid w:val="233500BF"/>
    <w:rsid w:val="23377FF7"/>
    <w:rsid w:val="236B425F"/>
    <w:rsid w:val="23836192"/>
    <w:rsid w:val="23901F29"/>
    <w:rsid w:val="23932309"/>
    <w:rsid w:val="239C0061"/>
    <w:rsid w:val="23A509F4"/>
    <w:rsid w:val="23B908A4"/>
    <w:rsid w:val="23D235D7"/>
    <w:rsid w:val="23E95BEF"/>
    <w:rsid w:val="23FD0064"/>
    <w:rsid w:val="241F664E"/>
    <w:rsid w:val="24240656"/>
    <w:rsid w:val="245375B0"/>
    <w:rsid w:val="245D4E91"/>
    <w:rsid w:val="24642C0A"/>
    <w:rsid w:val="24B22173"/>
    <w:rsid w:val="24B95AD9"/>
    <w:rsid w:val="24BE24DA"/>
    <w:rsid w:val="24CF5825"/>
    <w:rsid w:val="24D663E6"/>
    <w:rsid w:val="24D77F2B"/>
    <w:rsid w:val="24D804D4"/>
    <w:rsid w:val="25382E18"/>
    <w:rsid w:val="258B00E2"/>
    <w:rsid w:val="25A917A6"/>
    <w:rsid w:val="25AC5196"/>
    <w:rsid w:val="25BE27CC"/>
    <w:rsid w:val="25F74A5C"/>
    <w:rsid w:val="2628662C"/>
    <w:rsid w:val="262D45DE"/>
    <w:rsid w:val="26652135"/>
    <w:rsid w:val="26A53EF9"/>
    <w:rsid w:val="26A94201"/>
    <w:rsid w:val="26AC274F"/>
    <w:rsid w:val="26BC3644"/>
    <w:rsid w:val="26ED5133"/>
    <w:rsid w:val="27044A29"/>
    <w:rsid w:val="271D34C8"/>
    <w:rsid w:val="273E043A"/>
    <w:rsid w:val="276142BF"/>
    <w:rsid w:val="27783712"/>
    <w:rsid w:val="27907362"/>
    <w:rsid w:val="27AC4EAD"/>
    <w:rsid w:val="28333E1D"/>
    <w:rsid w:val="28454BD6"/>
    <w:rsid w:val="28455253"/>
    <w:rsid w:val="28551971"/>
    <w:rsid w:val="285B1C53"/>
    <w:rsid w:val="28730988"/>
    <w:rsid w:val="287D4F02"/>
    <w:rsid w:val="28834C9E"/>
    <w:rsid w:val="289F7086"/>
    <w:rsid w:val="28C25188"/>
    <w:rsid w:val="28C32028"/>
    <w:rsid w:val="28CC490F"/>
    <w:rsid w:val="28DE40AA"/>
    <w:rsid w:val="29345E77"/>
    <w:rsid w:val="293715E5"/>
    <w:rsid w:val="294C65AD"/>
    <w:rsid w:val="2963612E"/>
    <w:rsid w:val="29806583"/>
    <w:rsid w:val="29881E2F"/>
    <w:rsid w:val="298B3C4C"/>
    <w:rsid w:val="29B873C6"/>
    <w:rsid w:val="29F00112"/>
    <w:rsid w:val="29F26D24"/>
    <w:rsid w:val="2A15033F"/>
    <w:rsid w:val="2A1662C1"/>
    <w:rsid w:val="2A1C7367"/>
    <w:rsid w:val="2A2815FA"/>
    <w:rsid w:val="2A5B0AFA"/>
    <w:rsid w:val="2A6D6092"/>
    <w:rsid w:val="2A7D76B4"/>
    <w:rsid w:val="2A866380"/>
    <w:rsid w:val="2A930A9D"/>
    <w:rsid w:val="2A9B2458"/>
    <w:rsid w:val="2AD417DA"/>
    <w:rsid w:val="2B2B6F28"/>
    <w:rsid w:val="2B3773EC"/>
    <w:rsid w:val="2B437463"/>
    <w:rsid w:val="2B533CC4"/>
    <w:rsid w:val="2B60427F"/>
    <w:rsid w:val="2B67536E"/>
    <w:rsid w:val="2B7807EE"/>
    <w:rsid w:val="2B7E48FF"/>
    <w:rsid w:val="2B88437A"/>
    <w:rsid w:val="2BBF00EC"/>
    <w:rsid w:val="2BC37CFD"/>
    <w:rsid w:val="2BD5237F"/>
    <w:rsid w:val="2BE536CE"/>
    <w:rsid w:val="2BE758D9"/>
    <w:rsid w:val="2BE77449"/>
    <w:rsid w:val="2BFD75A0"/>
    <w:rsid w:val="2C09049E"/>
    <w:rsid w:val="2C0A653C"/>
    <w:rsid w:val="2C191F85"/>
    <w:rsid w:val="2C593CC6"/>
    <w:rsid w:val="2CE82D6F"/>
    <w:rsid w:val="2D113745"/>
    <w:rsid w:val="2D1760D1"/>
    <w:rsid w:val="2D2E2C0D"/>
    <w:rsid w:val="2D343236"/>
    <w:rsid w:val="2DD15014"/>
    <w:rsid w:val="2DDF576E"/>
    <w:rsid w:val="2DF72DE4"/>
    <w:rsid w:val="2E0220AF"/>
    <w:rsid w:val="2E243BAF"/>
    <w:rsid w:val="2E4B082A"/>
    <w:rsid w:val="2E563BF7"/>
    <w:rsid w:val="2E5D4E86"/>
    <w:rsid w:val="2E5D790B"/>
    <w:rsid w:val="2E786212"/>
    <w:rsid w:val="2E901BAC"/>
    <w:rsid w:val="2E9A3C18"/>
    <w:rsid w:val="2EBB0FEE"/>
    <w:rsid w:val="2EC63002"/>
    <w:rsid w:val="2ECD5874"/>
    <w:rsid w:val="2ED54CB2"/>
    <w:rsid w:val="2F0A6B38"/>
    <w:rsid w:val="2F787B90"/>
    <w:rsid w:val="2F946CCB"/>
    <w:rsid w:val="2FAC1422"/>
    <w:rsid w:val="2FBA2E44"/>
    <w:rsid w:val="2FD25781"/>
    <w:rsid w:val="2FDD6036"/>
    <w:rsid w:val="2FEA2B1B"/>
    <w:rsid w:val="2FFD7934"/>
    <w:rsid w:val="30733ACD"/>
    <w:rsid w:val="308C3862"/>
    <w:rsid w:val="309379D8"/>
    <w:rsid w:val="30A270F7"/>
    <w:rsid w:val="30DF1478"/>
    <w:rsid w:val="30EC586F"/>
    <w:rsid w:val="313F81C3"/>
    <w:rsid w:val="314A61F9"/>
    <w:rsid w:val="315B638E"/>
    <w:rsid w:val="31635784"/>
    <w:rsid w:val="319C6071"/>
    <w:rsid w:val="31AC537E"/>
    <w:rsid w:val="31AF0712"/>
    <w:rsid w:val="31E3679B"/>
    <w:rsid w:val="31E732FD"/>
    <w:rsid w:val="31E74BA2"/>
    <w:rsid w:val="31F2079F"/>
    <w:rsid w:val="31F92B93"/>
    <w:rsid w:val="32517576"/>
    <w:rsid w:val="3280441C"/>
    <w:rsid w:val="32BE5C2C"/>
    <w:rsid w:val="32E0684A"/>
    <w:rsid w:val="32FB6478"/>
    <w:rsid w:val="330B32BB"/>
    <w:rsid w:val="33263B3F"/>
    <w:rsid w:val="33364476"/>
    <w:rsid w:val="334E24B3"/>
    <w:rsid w:val="336963EB"/>
    <w:rsid w:val="33816EEB"/>
    <w:rsid w:val="33E43380"/>
    <w:rsid w:val="33EB55CD"/>
    <w:rsid w:val="33EC4C02"/>
    <w:rsid w:val="340D2360"/>
    <w:rsid w:val="3410665D"/>
    <w:rsid w:val="34124E23"/>
    <w:rsid w:val="34211214"/>
    <w:rsid w:val="342E63AB"/>
    <w:rsid w:val="34610414"/>
    <w:rsid w:val="34950E68"/>
    <w:rsid w:val="34986E94"/>
    <w:rsid w:val="34AF62C9"/>
    <w:rsid w:val="34CB4388"/>
    <w:rsid w:val="34FA6E12"/>
    <w:rsid w:val="350645C6"/>
    <w:rsid w:val="35324E1E"/>
    <w:rsid w:val="358D5588"/>
    <w:rsid w:val="35B4432A"/>
    <w:rsid w:val="36291F2F"/>
    <w:rsid w:val="363A3B40"/>
    <w:rsid w:val="365302AE"/>
    <w:rsid w:val="36607A0A"/>
    <w:rsid w:val="366A4187"/>
    <w:rsid w:val="366E227C"/>
    <w:rsid w:val="366F2E0D"/>
    <w:rsid w:val="367B6A5C"/>
    <w:rsid w:val="36A74ADA"/>
    <w:rsid w:val="36AD60D5"/>
    <w:rsid w:val="36B224F9"/>
    <w:rsid w:val="36CD06D8"/>
    <w:rsid w:val="36EC0CC9"/>
    <w:rsid w:val="37153EE7"/>
    <w:rsid w:val="371D36CD"/>
    <w:rsid w:val="3736263C"/>
    <w:rsid w:val="373F410B"/>
    <w:rsid w:val="37494BFA"/>
    <w:rsid w:val="3768578B"/>
    <w:rsid w:val="379E5600"/>
    <w:rsid w:val="37EE7094"/>
    <w:rsid w:val="38296C89"/>
    <w:rsid w:val="383002EB"/>
    <w:rsid w:val="38586797"/>
    <w:rsid w:val="385B38D6"/>
    <w:rsid w:val="38BC0149"/>
    <w:rsid w:val="38C53688"/>
    <w:rsid w:val="38CB553C"/>
    <w:rsid w:val="38D87D1C"/>
    <w:rsid w:val="38E91A6B"/>
    <w:rsid w:val="39083C99"/>
    <w:rsid w:val="392F2DC1"/>
    <w:rsid w:val="395C1D0A"/>
    <w:rsid w:val="39636459"/>
    <w:rsid w:val="396B7F6C"/>
    <w:rsid w:val="39B417A9"/>
    <w:rsid w:val="39EC77BE"/>
    <w:rsid w:val="39F570DC"/>
    <w:rsid w:val="39FC5695"/>
    <w:rsid w:val="3A006D8E"/>
    <w:rsid w:val="3A3651E5"/>
    <w:rsid w:val="3A744481"/>
    <w:rsid w:val="3A8C7BEF"/>
    <w:rsid w:val="3A906246"/>
    <w:rsid w:val="3AC86541"/>
    <w:rsid w:val="3AEE7494"/>
    <w:rsid w:val="3AEFA2CB"/>
    <w:rsid w:val="3B2349B7"/>
    <w:rsid w:val="3B616CFF"/>
    <w:rsid w:val="3B6259F6"/>
    <w:rsid w:val="3B976654"/>
    <w:rsid w:val="3BBE4AC4"/>
    <w:rsid w:val="3BC01EFC"/>
    <w:rsid w:val="3BCA786A"/>
    <w:rsid w:val="3BD31E2F"/>
    <w:rsid w:val="3BD553B9"/>
    <w:rsid w:val="3BE033C2"/>
    <w:rsid w:val="3BF15831"/>
    <w:rsid w:val="3C0150A3"/>
    <w:rsid w:val="3C105946"/>
    <w:rsid w:val="3C471448"/>
    <w:rsid w:val="3C5F759A"/>
    <w:rsid w:val="3C6C525A"/>
    <w:rsid w:val="3CCE23CB"/>
    <w:rsid w:val="3CD17D17"/>
    <w:rsid w:val="3D092ABE"/>
    <w:rsid w:val="3D2C4B65"/>
    <w:rsid w:val="3D3C7F39"/>
    <w:rsid w:val="3D440F09"/>
    <w:rsid w:val="3D4504A0"/>
    <w:rsid w:val="3D5D11C3"/>
    <w:rsid w:val="3D8734BB"/>
    <w:rsid w:val="3D9A11D4"/>
    <w:rsid w:val="3DA16D89"/>
    <w:rsid w:val="3DA364BE"/>
    <w:rsid w:val="3DE041CB"/>
    <w:rsid w:val="3E0D48F6"/>
    <w:rsid w:val="3E1868B4"/>
    <w:rsid w:val="3E221ABD"/>
    <w:rsid w:val="3E285EE1"/>
    <w:rsid w:val="3E377251"/>
    <w:rsid w:val="3E42664B"/>
    <w:rsid w:val="3E5A7334"/>
    <w:rsid w:val="3E7B5D6B"/>
    <w:rsid w:val="3E843E66"/>
    <w:rsid w:val="3E8F51FE"/>
    <w:rsid w:val="3E926F87"/>
    <w:rsid w:val="3E9A59DE"/>
    <w:rsid w:val="3EAF4836"/>
    <w:rsid w:val="3EB516C8"/>
    <w:rsid w:val="3EC33DFA"/>
    <w:rsid w:val="3F060E16"/>
    <w:rsid w:val="3F1D1096"/>
    <w:rsid w:val="3F2F0234"/>
    <w:rsid w:val="3F6363FE"/>
    <w:rsid w:val="3F756B8F"/>
    <w:rsid w:val="3F95482B"/>
    <w:rsid w:val="3FFED42C"/>
    <w:rsid w:val="4019356B"/>
    <w:rsid w:val="40592157"/>
    <w:rsid w:val="406E1CAE"/>
    <w:rsid w:val="40A0133A"/>
    <w:rsid w:val="40C31A53"/>
    <w:rsid w:val="40FF545D"/>
    <w:rsid w:val="410067C8"/>
    <w:rsid w:val="4135050E"/>
    <w:rsid w:val="415E4A59"/>
    <w:rsid w:val="418F0D2A"/>
    <w:rsid w:val="419608F0"/>
    <w:rsid w:val="41D01505"/>
    <w:rsid w:val="423E7569"/>
    <w:rsid w:val="42474939"/>
    <w:rsid w:val="424C3C57"/>
    <w:rsid w:val="424E557E"/>
    <w:rsid w:val="42613FF3"/>
    <w:rsid w:val="42660D96"/>
    <w:rsid w:val="428667D2"/>
    <w:rsid w:val="42936A49"/>
    <w:rsid w:val="42C102E6"/>
    <w:rsid w:val="42C83582"/>
    <w:rsid w:val="42CD1CE0"/>
    <w:rsid w:val="42E1381E"/>
    <w:rsid w:val="42ED6459"/>
    <w:rsid w:val="42FE58DD"/>
    <w:rsid w:val="43174B3D"/>
    <w:rsid w:val="434B790E"/>
    <w:rsid w:val="4360274F"/>
    <w:rsid w:val="437A2EFB"/>
    <w:rsid w:val="43977AB6"/>
    <w:rsid w:val="43A3342B"/>
    <w:rsid w:val="43C77C27"/>
    <w:rsid w:val="43DE09EE"/>
    <w:rsid w:val="44002FAD"/>
    <w:rsid w:val="44421C10"/>
    <w:rsid w:val="445464FE"/>
    <w:rsid w:val="448477B9"/>
    <w:rsid w:val="449101DD"/>
    <w:rsid w:val="44DE1391"/>
    <w:rsid w:val="451B225C"/>
    <w:rsid w:val="452410C9"/>
    <w:rsid w:val="45317DFB"/>
    <w:rsid w:val="456D3CE4"/>
    <w:rsid w:val="4579042C"/>
    <w:rsid w:val="457F0571"/>
    <w:rsid w:val="458043A8"/>
    <w:rsid w:val="45851176"/>
    <w:rsid w:val="45AE28FA"/>
    <w:rsid w:val="45C63B94"/>
    <w:rsid w:val="45E87A96"/>
    <w:rsid w:val="46004DE1"/>
    <w:rsid w:val="46072CAD"/>
    <w:rsid w:val="460E7DA5"/>
    <w:rsid w:val="46422483"/>
    <w:rsid w:val="4659254A"/>
    <w:rsid w:val="465B0637"/>
    <w:rsid w:val="465E3F0D"/>
    <w:rsid w:val="466A16E6"/>
    <w:rsid w:val="468046CC"/>
    <w:rsid w:val="468937D3"/>
    <w:rsid w:val="46893F2B"/>
    <w:rsid w:val="46C4686E"/>
    <w:rsid w:val="47785793"/>
    <w:rsid w:val="477B778F"/>
    <w:rsid w:val="477D4A7C"/>
    <w:rsid w:val="478203EC"/>
    <w:rsid w:val="47A13F1B"/>
    <w:rsid w:val="47B025FA"/>
    <w:rsid w:val="480426CD"/>
    <w:rsid w:val="4809698F"/>
    <w:rsid w:val="480E4937"/>
    <w:rsid w:val="4811697D"/>
    <w:rsid w:val="487A3E25"/>
    <w:rsid w:val="488B5503"/>
    <w:rsid w:val="48937E21"/>
    <w:rsid w:val="48981C49"/>
    <w:rsid w:val="489A0361"/>
    <w:rsid w:val="48B94FF3"/>
    <w:rsid w:val="48E37AAB"/>
    <w:rsid w:val="48E768C7"/>
    <w:rsid w:val="48FD4B4C"/>
    <w:rsid w:val="490A68E0"/>
    <w:rsid w:val="491055FE"/>
    <w:rsid w:val="495F5B3E"/>
    <w:rsid w:val="496F77D7"/>
    <w:rsid w:val="497654FD"/>
    <w:rsid w:val="49B64211"/>
    <w:rsid w:val="49D62A28"/>
    <w:rsid w:val="49D82405"/>
    <w:rsid w:val="49F6167F"/>
    <w:rsid w:val="4A064FA0"/>
    <w:rsid w:val="4A16615C"/>
    <w:rsid w:val="4A1A388C"/>
    <w:rsid w:val="4A3A5853"/>
    <w:rsid w:val="4A4424D7"/>
    <w:rsid w:val="4A454E53"/>
    <w:rsid w:val="4AB82D0F"/>
    <w:rsid w:val="4ACF06B0"/>
    <w:rsid w:val="4AEB7664"/>
    <w:rsid w:val="4AFD7C19"/>
    <w:rsid w:val="4B0567D1"/>
    <w:rsid w:val="4B236AAE"/>
    <w:rsid w:val="4B413B26"/>
    <w:rsid w:val="4B707271"/>
    <w:rsid w:val="4B8B7843"/>
    <w:rsid w:val="4B9739F7"/>
    <w:rsid w:val="4BEE2503"/>
    <w:rsid w:val="4C245A30"/>
    <w:rsid w:val="4C6F33EC"/>
    <w:rsid w:val="4CAF7C99"/>
    <w:rsid w:val="4CB6685F"/>
    <w:rsid w:val="4CC367FE"/>
    <w:rsid w:val="4CE41D71"/>
    <w:rsid w:val="4CF13E12"/>
    <w:rsid w:val="4D077F3C"/>
    <w:rsid w:val="4D123355"/>
    <w:rsid w:val="4D2A3B31"/>
    <w:rsid w:val="4D312C52"/>
    <w:rsid w:val="4D5A5C7A"/>
    <w:rsid w:val="4D7B268D"/>
    <w:rsid w:val="4D905305"/>
    <w:rsid w:val="4D956AE3"/>
    <w:rsid w:val="4D964A72"/>
    <w:rsid w:val="4D9C1254"/>
    <w:rsid w:val="4DA150FB"/>
    <w:rsid w:val="4DE13A88"/>
    <w:rsid w:val="4E141D71"/>
    <w:rsid w:val="4E323FA5"/>
    <w:rsid w:val="4E793892"/>
    <w:rsid w:val="4E800872"/>
    <w:rsid w:val="4EC512BE"/>
    <w:rsid w:val="4EC569ED"/>
    <w:rsid w:val="4ED50EA1"/>
    <w:rsid w:val="4EEC050C"/>
    <w:rsid w:val="4F104EC3"/>
    <w:rsid w:val="4F3F0645"/>
    <w:rsid w:val="4F47354A"/>
    <w:rsid w:val="4F8E53A2"/>
    <w:rsid w:val="4F911C54"/>
    <w:rsid w:val="4F9F6A34"/>
    <w:rsid w:val="4FDF0786"/>
    <w:rsid w:val="4FE625E0"/>
    <w:rsid w:val="5021480F"/>
    <w:rsid w:val="50802CBD"/>
    <w:rsid w:val="50937403"/>
    <w:rsid w:val="50962ECB"/>
    <w:rsid w:val="50972573"/>
    <w:rsid w:val="50A42E38"/>
    <w:rsid w:val="50A4577F"/>
    <w:rsid w:val="50B65505"/>
    <w:rsid w:val="50B73D1F"/>
    <w:rsid w:val="50BC4CAD"/>
    <w:rsid w:val="50BD5BC9"/>
    <w:rsid w:val="50C11EEE"/>
    <w:rsid w:val="50CA4969"/>
    <w:rsid w:val="50E97CFC"/>
    <w:rsid w:val="50FA4028"/>
    <w:rsid w:val="510D65B7"/>
    <w:rsid w:val="511157AB"/>
    <w:rsid w:val="5142540C"/>
    <w:rsid w:val="51497F84"/>
    <w:rsid w:val="518832C8"/>
    <w:rsid w:val="51A0432A"/>
    <w:rsid w:val="51A86090"/>
    <w:rsid w:val="51B7396D"/>
    <w:rsid w:val="51DC0DF8"/>
    <w:rsid w:val="52287B99"/>
    <w:rsid w:val="522E4CC3"/>
    <w:rsid w:val="5244713B"/>
    <w:rsid w:val="52615633"/>
    <w:rsid w:val="52977FD4"/>
    <w:rsid w:val="52A25790"/>
    <w:rsid w:val="52A91A30"/>
    <w:rsid w:val="52A96B6F"/>
    <w:rsid w:val="52B45975"/>
    <w:rsid w:val="52BF7E2A"/>
    <w:rsid w:val="52D94AA4"/>
    <w:rsid w:val="52E72CC5"/>
    <w:rsid w:val="52EA3A62"/>
    <w:rsid w:val="52F50BB8"/>
    <w:rsid w:val="53097272"/>
    <w:rsid w:val="53544462"/>
    <w:rsid w:val="536C61AC"/>
    <w:rsid w:val="5397158E"/>
    <w:rsid w:val="54013861"/>
    <w:rsid w:val="540655C5"/>
    <w:rsid w:val="54142D03"/>
    <w:rsid w:val="54487265"/>
    <w:rsid w:val="544D6070"/>
    <w:rsid w:val="54605E1E"/>
    <w:rsid w:val="549C661D"/>
    <w:rsid w:val="54B3506A"/>
    <w:rsid w:val="54CA0D16"/>
    <w:rsid w:val="54D67D81"/>
    <w:rsid w:val="54DD4057"/>
    <w:rsid w:val="54E7490F"/>
    <w:rsid w:val="550764A4"/>
    <w:rsid w:val="550B2BF6"/>
    <w:rsid w:val="55214EB5"/>
    <w:rsid w:val="55344AA7"/>
    <w:rsid w:val="55364EFD"/>
    <w:rsid w:val="555D4828"/>
    <w:rsid w:val="557A4C8B"/>
    <w:rsid w:val="558931E1"/>
    <w:rsid w:val="558D0DF6"/>
    <w:rsid w:val="55923347"/>
    <w:rsid w:val="55925180"/>
    <w:rsid w:val="55983B1B"/>
    <w:rsid w:val="55A8376B"/>
    <w:rsid w:val="55B11B72"/>
    <w:rsid w:val="55DC29B6"/>
    <w:rsid w:val="55DD4241"/>
    <w:rsid w:val="55F53E91"/>
    <w:rsid w:val="563A7B9E"/>
    <w:rsid w:val="56455396"/>
    <w:rsid w:val="56627324"/>
    <w:rsid w:val="566B6D1E"/>
    <w:rsid w:val="56C30D46"/>
    <w:rsid w:val="56D52B90"/>
    <w:rsid w:val="57032A2C"/>
    <w:rsid w:val="570F5219"/>
    <w:rsid w:val="574E33FE"/>
    <w:rsid w:val="575D12B5"/>
    <w:rsid w:val="57610A87"/>
    <w:rsid w:val="577B1140"/>
    <w:rsid w:val="577B7F21"/>
    <w:rsid w:val="577F181B"/>
    <w:rsid w:val="57921984"/>
    <w:rsid w:val="579737F0"/>
    <w:rsid w:val="57AB7B30"/>
    <w:rsid w:val="57AF5251"/>
    <w:rsid w:val="57B26373"/>
    <w:rsid w:val="57B26FDE"/>
    <w:rsid w:val="57B63F04"/>
    <w:rsid w:val="57CD20C2"/>
    <w:rsid w:val="57D675AB"/>
    <w:rsid w:val="57D95FDD"/>
    <w:rsid w:val="580D24C6"/>
    <w:rsid w:val="584A47AD"/>
    <w:rsid w:val="58917D2F"/>
    <w:rsid w:val="5894085C"/>
    <w:rsid w:val="58AE4F0C"/>
    <w:rsid w:val="58B85899"/>
    <w:rsid w:val="58E363A9"/>
    <w:rsid w:val="58EF1411"/>
    <w:rsid w:val="59373F86"/>
    <w:rsid w:val="5943778F"/>
    <w:rsid w:val="595E1678"/>
    <w:rsid w:val="596D5BD4"/>
    <w:rsid w:val="596D7276"/>
    <w:rsid w:val="596F2BE8"/>
    <w:rsid w:val="597E3DD8"/>
    <w:rsid w:val="599B50F5"/>
    <w:rsid w:val="59EE6F2C"/>
    <w:rsid w:val="59F80043"/>
    <w:rsid w:val="5A0031AA"/>
    <w:rsid w:val="5A09252F"/>
    <w:rsid w:val="5A0B2778"/>
    <w:rsid w:val="5A2A7C7B"/>
    <w:rsid w:val="5A3E2560"/>
    <w:rsid w:val="5A5D3B6E"/>
    <w:rsid w:val="5A637A76"/>
    <w:rsid w:val="5A646D83"/>
    <w:rsid w:val="5A6D33BA"/>
    <w:rsid w:val="5A792B1F"/>
    <w:rsid w:val="5A874767"/>
    <w:rsid w:val="5AAD6F28"/>
    <w:rsid w:val="5AD6369C"/>
    <w:rsid w:val="5AD63A24"/>
    <w:rsid w:val="5ADE2721"/>
    <w:rsid w:val="5AEC1644"/>
    <w:rsid w:val="5B2E1A1D"/>
    <w:rsid w:val="5B843A1C"/>
    <w:rsid w:val="5B873E3F"/>
    <w:rsid w:val="5BA65021"/>
    <w:rsid w:val="5BAD05AB"/>
    <w:rsid w:val="5C02690E"/>
    <w:rsid w:val="5C196DA7"/>
    <w:rsid w:val="5C2A048C"/>
    <w:rsid w:val="5C373B72"/>
    <w:rsid w:val="5C80234E"/>
    <w:rsid w:val="5C8A680C"/>
    <w:rsid w:val="5C9AE78D"/>
    <w:rsid w:val="5CBE327B"/>
    <w:rsid w:val="5CD6289B"/>
    <w:rsid w:val="5CF561F6"/>
    <w:rsid w:val="5D0C4701"/>
    <w:rsid w:val="5D0F0395"/>
    <w:rsid w:val="5D221076"/>
    <w:rsid w:val="5D3203A7"/>
    <w:rsid w:val="5D397964"/>
    <w:rsid w:val="5D5A391C"/>
    <w:rsid w:val="5D5F10C0"/>
    <w:rsid w:val="5D891B7B"/>
    <w:rsid w:val="5DAD38EE"/>
    <w:rsid w:val="5DB87CC4"/>
    <w:rsid w:val="5DF9688E"/>
    <w:rsid w:val="5E006862"/>
    <w:rsid w:val="5E0207B9"/>
    <w:rsid w:val="5E1834A1"/>
    <w:rsid w:val="5E1E37E3"/>
    <w:rsid w:val="5E261785"/>
    <w:rsid w:val="5E2C5875"/>
    <w:rsid w:val="5E2F5282"/>
    <w:rsid w:val="5E335564"/>
    <w:rsid w:val="5E4A7017"/>
    <w:rsid w:val="5E552BBA"/>
    <w:rsid w:val="5E611C10"/>
    <w:rsid w:val="5EC512D3"/>
    <w:rsid w:val="5EE42BBD"/>
    <w:rsid w:val="5EEF148A"/>
    <w:rsid w:val="5EFC7377"/>
    <w:rsid w:val="5F06174D"/>
    <w:rsid w:val="5F083003"/>
    <w:rsid w:val="5F3A3602"/>
    <w:rsid w:val="5F3D4288"/>
    <w:rsid w:val="5F6277C6"/>
    <w:rsid w:val="5F6D0B1D"/>
    <w:rsid w:val="5F7511AD"/>
    <w:rsid w:val="5F7E0ECC"/>
    <w:rsid w:val="5F852DFD"/>
    <w:rsid w:val="5F8B79B9"/>
    <w:rsid w:val="5F8D0B82"/>
    <w:rsid w:val="5F992C52"/>
    <w:rsid w:val="5FBF5D05"/>
    <w:rsid w:val="5FCC5339"/>
    <w:rsid w:val="5FE34A5B"/>
    <w:rsid w:val="5FE3FF01"/>
    <w:rsid w:val="5FFE1E36"/>
    <w:rsid w:val="5FFF3B45"/>
    <w:rsid w:val="60232584"/>
    <w:rsid w:val="602F4685"/>
    <w:rsid w:val="6071772D"/>
    <w:rsid w:val="607330CE"/>
    <w:rsid w:val="60825176"/>
    <w:rsid w:val="609F2AC4"/>
    <w:rsid w:val="60FA2EE8"/>
    <w:rsid w:val="61054A27"/>
    <w:rsid w:val="610A52BC"/>
    <w:rsid w:val="610E08A2"/>
    <w:rsid w:val="611D2366"/>
    <w:rsid w:val="61421856"/>
    <w:rsid w:val="615227C4"/>
    <w:rsid w:val="61654E3F"/>
    <w:rsid w:val="61767EFC"/>
    <w:rsid w:val="6182292A"/>
    <w:rsid w:val="619C03A7"/>
    <w:rsid w:val="619F7F92"/>
    <w:rsid w:val="61B973DC"/>
    <w:rsid w:val="61F94C26"/>
    <w:rsid w:val="62000E56"/>
    <w:rsid w:val="622D6B06"/>
    <w:rsid w:val="624F3E49"/>
    <w:rsid w:val="62632286"/>
    <w:rsid w:val="62885958"/>
    <w:rsid w:val="62F40B65"/>
    <w:rsid w:val="62FC2CFE"/>
    <w:rsid w:val="63024505"/>
    <w:rsid w:val="63587ECC"/>
    <w:rsid w:val="635B1DB5"/>
    <w:rsid w:val="63711FED"/>
    <w:rsid w:val="63880DDC"/>
    <w:rsid w:val="638D750D"/>
    <w:rsid w:val="63AC6CC0"/>
    <w:rsid w:val="63CC234F"/>
    <w:rsid w:val="63F303BE"/>
    <w:rsid w:val="64055776"/>
    <w:rsid w:val="64130209"/>
    <w:rsid w:val="64240056"/>
    <w:rsid w:val="643E143A"/>
    <w:rsid w:val="64704C73"/>
    <w:rsid w:val="648B6EEF"/>
    <w:rsid w:val="6494748A"/>
    <w:rsid w:val="64C158BF"/>
    <w:rsid w:val="64C31541"/>
    <w:rsid w:val="64CE2EAA"/>
    <w:rsid w:val="64F25582"/>
    <w:rsid w:val="650054DB"/>
    <w:rsid w:val="653C3090"/>
    <w:rsid w:val="65413751"/>
    <w:rsid w:val="65424593"/>
    <w:rsid w:val="65457BCE"/>
    <w:rsid w:val="656A4F30"/>
    <w:rsid w:val="65807614"/>
    <w:rsid w:val="65854376"/>
    <w:rsid w:val="658767BE"/>
    <w:rsid w:val="65892531"/>
    <w:rsid w:val="65A90B99"/>
    <w:rsid w:val="66195831"/>
    <w:rsid w:val="662A4220"/>
    <w:rsid w:val="662E75B1"/>
    <w:rsid w:val="66342C2E"/>
    <w:rsid w:val="663E784C"/>
    <w:rsid w:val="66777C06"/>
    <w:rsid w:val="668B6A45"/>
    <w:rsid w:val="67083BC9"/>
    <w:rsid w:val="67136C12"/>
    <w:rsid w:val="672F3F24"/>
    <w:rsid w:val="673E055F"/>
    <w:rsid w:val="67551CE3"/>
    <w:rsid w:val="67A22552"/>
    <w:rsid w:val="67B22DCC"/>
    <w:rsid w:val="67BE71AA"/>
    <w:rsid w:val="67D403ED"/>
    <w:rsid w:val="67D90273"/>
    <w:rsid w:val="67DE5875"/>
    <w:rsid w:val="67E55852"/>
    <w:rsid w:val="67EB1AB4"/>
    <w:rsid w:val="67FA1285"/>
    <w:rsid w:val="68040ECB"/>
    <w:rsid w:val="680F2729"/>
    <w:rsid w:val="68551F4F"/>
    <w:rsid w:val="687C10C9"/>
    <w:rsid w:val="68840C16"/>
    <w:rsid w:val="68876EFB"/>
    <w:rsid w:val="68884654"/>
    <w:rsid w:val="68905410"/>
    <w:rsid w:val="689F444F"/>
    <w:rsid w:val="68B96DBB"/>
    <w:rsid w:val="68BC53CD"/>
    <w:rsid w:val="68CA2805"/>
    <w:rsid w:val="68E937A3"/>
    <w:rsid w:val="69256AF4"/>
    <w:rsid w:val="69274C15"/>
    <w:rsid w:val="693E15D3"/>
    <w:rsid w:val="694766FF"/>
    <w:rsid w:val="69627681"/>
    <w:rsid w:val="696C0678"/>
    <w:rsid w:val="696D0D28"/>
    <w:rsid w:val="6977531D"/>
    <w:rsid w:val="69CC2BFF"/>
    <w:rsid w:val="69FD55B8"/>
    <w:rsid w:val="6A0B1C62"/>
    <w:rsid w:val="6A0F1C96"/>
    <w:rsid w:val="6A2406C8"/>
    <w:rsid w:val="6A432653"/>
    <w:rsid w:val="6A6A3676"/>
    <w:rsid w:val="6AA85FBD"/>
    <w:rsid w:val="6ACFA097"/>
    <w:rsid w:val="6ADE0BD1"/>
    <w:rsid w:val="6AE96859"/>
    <w:rsid w:val="6AFC6C90"/>
    <w:rsid w:val="6AFF5CBC"/>
    <w:rsid w:val="6B0A0C0B"/>
    <w:rsid w:val="6B147746"/>
    <w:rsid w:val="6B24787C"/>
    <w:rsid w:val="6B573233"/>
    <w:rsid w:val="6B5B6274"/>
    <w:rsid w:val="6B935D53"/>
    <w:rsid w:val="6BA75562"/>
    <w:rsid w:val="6BB86BC8"/>
    <w:rsid w:val="6BF52E48"/>
    <w:rsid w:val="6C196F71"/>
    <w:rsid w:val="6C226FCB"/>
    <w:rsid w:val="6C31226F"/>
    <w:rsid w:val="6C552F0B"/>
    <w:rsid w:val="6C8C67B7"/>
    <w:rsid w:val="6C9D744C"/>
    <w:rsid w:val="6D167928"/>
    <w:rsid w:val="6D26299B"/>
    <w:rsid w:val="6D437B25"/>
    <w:rsid w:val="6D4772EC"/>
    <w:rsid w:val="6D9078AF"/>
    <w:rsid w:val="6DAA3FEF"/>
    <w:rsid w:val="6DC0172B"/>
    <w:rsid w:val="6DCB690C"/>
    <w:rsid w:val="6DD41A5B"/>
    <w:rsid w:val="6DDDCB78"/>
    <w:rsid w:val="6DF43C2E"/>
    <w:rsid w:val="6DF51CA3"/>
    <w:rsid w:val="6E2600AE"/>
    <w:rsid w:val="6E364F94"/>
    <w:rsid w:val="6E3B1170"/>
    <w:rsid w:val="6E8335BD"/>
    <w:rsid w:val="6E8E12EF"/>
    <w:rsid w:val="6E972936"/>
    <w:rsid w:val="6ECE2AFB"/>
    <w:rsid w:val="6ED446C5"/>
    <w:rsid w:val="6EEF6A26"/>
    <w:rsid w:val="6EFF78DB"/>
    <w:rsid w:val="6F272131"/>
    <w:rsid w:val="6F2A7D94"/>
    <w:rsid w:val="6F3947D7"/>
    <w:rsid w:val="6F78316E"/>
    <w:rsid w:val="6F7B2B20"/>
    <w:rsid w:val="6F8331F1"/>
    <w:rsid w:val="6F9A118C"/>
    <w:rsid w:val="6FAE1A09"/>
    <w:rsid w:val="6FD75BF8"/>
    <w:rsid w:val="6FDC0ED4"/>
    <w:rsid w:val="6FF33BE4"/>
    <w:rsid w:val="70197FB8"/>
    <w:rsid w:val="7064131C"/>
    <w:rsid w:val="707723D0"/>
    <w:rsid w:val="7084648B"/>
    <w:rsid w:val="70F5661B"/>
    <w:rsid w:val="71360107"/>
    <w:rsid w:val="713B688E"/>
    <w:rsid w:val="714C487F"/>
    <w:rsid w:val="715C2428"/>
    <w:rsid w:val="71686ACA"/>
    <w:rsid w:val="71864485"/>
    <w:rsid w:val="719721EE"/>
    <w:rsid w:val="71976A74"/>
    <w:rsid w:val="71D43752"/>
    <w:rsid w:val="71F1796A"/>
    <w:rsid w:val="72154626"/>
    <w:rsid w:val="72262B5D"/>
    <w:rsid w:val="72283FF7"/>
    <w:rsid w:val="722E7212"/>
    <w:rsid w:val="723A0474"/>
    <w:rsid w:val="724C67D0"/>
    <w:rsid w:val="725923E4"/>
    <w:rsid w:val="72864BF7"/>
    <w:rsid w:val="729023FC"/>
    <w:rsid w:val="72BA7C58"/>
    <w:rsid w:val="73176DC9"/>
    <w:rsid w:val="735AEACA"/>
    <w:rsid w:val="73911F99"/>
    <w:rsid w:val="73981CBB"/>
    <w:rsid w:val="739A7D73"/>
    <w:rsid w:val="73C0646E"/>
    <w:rsid w:val="73E50FF7"/>
    <w:rsid w:val="742222F5"/>
    <w:rsid w:val="74476126"/>
    <w:rsid w:val="74511C71"/>
    <w:rsid w:val="74706664"/>
    <w:rsid w:val="747F3682"/>
    <w:rsid w:val="748D684E"/>
    <w:rsid w:val="749C4185"/>
    <w:rsid w:val="74D42214"/>
    <w:rsid w:val="75067759"/>
    <w:rsid w:val="751A79C7"/>
    <w:rsid w:val="75267B11"/>
    <w:rsid w:val="752D2605"/>
    <w:rsid w:val="752E6DCD"/>
    <w:rsid w:val="7551380D"/>
    <w:rsid w:val="75600BE5"/>
    <w:rsid w:val="7564475C"/>
    <w:rsid w:val="7583797F"/>
    <w:rsid w:val="759E1500"/>
    <w:rsid w:val="75D20F1D"/>
    <w:rsid w:val="75DA2C18"/>
    <w:rsid w:val="75F54412"/>
    <w:rsid w:val="761D08E0"/>
    <w:rsid w:val="765D347C"/>
    <w:rsid w:val="765F2DDD"/>
    <w:rsid w:val="76826699"/>
    <w:rsid w:val="76B441CE"/>
    <w:rsid w:val="76BA5DFE"/>
    <w:rsid w:val="76C87133"/>
    <w:rsid w:val="76CD08D5"/>
    <w:rsid w:val="76DB4B92"/>
    <w:rsid w:val="76E36CB4"/>
    <w:rsid w:val="76E539FB"/>
    <w:rsid w:val="77052AA4"/>
    <w:rsid w:val="77136511"/>
    <w:rsid w:val="77323074"/>
    <w:rsid w:val="77340A39"/>
    <w:rsid w:val="77351FD0"/>
    <w:rsid w:val="77472422"/>
    <w:rsid w:val="77482EF7"/>
    <w:rsid w:val="777B3E31"/>
    <w:rsid w:val="777F31F2"/>
    <w:rsid w:val="77AB7BDA"/>
    <w:rsid w:val="77D1700D"/>
    <w:rsid w:val="77D714EA"/>
    <w:rsid w:val="77EC04CC"/>
    <w:rsid w:val="77FED2E6"/>
    <w:rsid w:val="78024D8C"/>
    <w:rsid w:val="7852068B"/>
    <w:rsid w:val="78775729"/>
    <w:rsid w:val="78A42DB0"/>
    <w:rsid w:val="78A656AB"/>
    <w:rsid w:val="78B2245C"/>
    <w:rsid w:val="78E172CC"/>
    <w:rsid w:val="78EA1D1F"/>
    <w:rsid w:val="7904172F"/>
    <w:rsid w:val="790F7E27"/>
    <w:rsid w:val="792312B5"/>
    <w:rsid w:val="792A231A"/>
    <w:rsid w:val="79316829"/>
    <w:rsid w:val="794E7636"/>
    <w:rsid w:val="7967694A"/>
    <w:rsid w:val="796FC796"/>
    <w:rsid w:val="797E66A9"/>
    <w:rsid w:val="798860EE"/>
    <w:rsid w:val="79A97383"/>
    <w:rsid w:val="79E27E8B"/>
    <w:rsid w:val="79F64450"/>
    <w:rsid w:val="79F850CE"/>
    <w:rsid w:val="79FD443C"/>
    <w:rsid w:val="7A13608D"/>
    <w:rsid w:val="7A1D1975"/>
    <w:rsid w:val="7A3937AB"/>
    <w:rsid w:val="7A3E5150"/>
    <w:rsid w:val="7A4670D6"/>
    <w:rsid w:val="7A534B63"/>
    <w:rsid w:val="7A615382"/>
    <w:rsid w:val="7A67303B"/>
    <w:rsid w:val="7AAB1D04"/>
    <w:rsid w:val="7ABA4368"/>
    <w:rsid w:val="7ACB026F"/>
    <w:rsid w:val="7AD05746"/>
    <w:rsid w:val="7AD07682"/>
    <w:rsid w:val="7AD1367A"/>
    <w:rsid w:val="7AD22BDC"/>
    <w:rsid w:val="7AF14BB4"/>
    <w:rsid w:val="7B12733B"/>
    <w:rsid w:val="7B257FFD"/>
    <w:rsid w:val="7B2A40F3"/>
    <w:rsid w:val="7B343476"/>
    <w:rsid w:val="7B502316"/>
    <w:rsid w:val="7B5A2978"/>
    <w:rsid w:val="7B5A7E4C"/>
    <w:rsid w:val="7B667AF9"/>
    <w:rsid w:val="7B7468F8"/>
    <w:rsid w:val="7BEE0103"/>
    <w:rsid w:val="7C0A0FE4"/>
    <w:rsid w:val="7C254906"/>
    <w:rsid w:val="7C590818"/>
    <w:rsid w:val="7C7C10F6"/>
    <w:rsid w:val="7C853BEA"/>
    <w:rsid w:val="7C881368"/>
    <w:rsid w:val="7C917E8B"/>
    <w:rsid w:val="7CA771C1"/>
    <w:rsid w:val="7CD66A6C"/>
    <w:rsid w:val="7CDB19D5"/>
    <w:rsid w:val="7CE27788"/>
    <w:rsid w:val="7CEF1130"/>
    <w:rsid w:val="7D090215"/>
    <w:rsid w:val="7D0C32F1"/>
    <w:rsid w:val="7D0F408D"/>
    <w:rsid w:val="7D341A92"/>
    <w:rsid w:val="7D3D3E27"/>
    <w:rsid w:val="7D491C6C"/>
    <w:rsid w:val="7D5429C0"/>
    <w:rsid w:val="7D6E6D43"/>
    <w:rsid w:val="7D8F4AEE"/>
    <w:rsid w:val="7DB57A34"/>
    <w:rsid w:val="7DE15754"/>
    <w:rsid w:val="7DE60973"/>
    <w:rsid w:val="7DEF0916"/>
    <w:rsid w:val="7DFB432E"/>
    <w:rsid w:val="7E1E5218"/>
    <w:rsid w:val="7E9A4E1F"/>
    <w:rsid w:val="7EA7723A"/>
    <w:rsid w:val="7EE52D92"/>
    <w:rsid w:val="7EF56FBB"/>
    <w:rsid w:val="7F0768EB"/>
    <w:rsid w:val="7F0A3A81"/>
    <w:rsid w:val="7F143BEC"/>
    <w:rsid w:val="7F401C7A"/>
    <w:rsid w:val="7F4852A5"/>
    <w:rsid w:val="7F5B0127"/>
    <w:rsid w:val="7F715AF2"/>
    <w:rsid w:val="7F7A15FD"/>
    <w:rsid w:val="7F7BD085"/>
    <w:rsid w:val="7F7E7357"/>
    <w:rsid w:val="7F7E9F46"/>
    <w:rsid w:val="7F886E69"/>
    <w:rsid w:val="7FBA2CB8"/>
    <w:rsid w:val="7FBC02CC"/>
    <w:rsid w:val="7FEBD86B"/>
    <w:rsid w:val="7FED22DB"/>
    <w:rsid w:val="7FFFD7C9"/>
    <w:rsid w:val="83BBA406"/>
    <w:rsid w:val="8D2D1871"/>
    <w:rsid w:val="9BDEDDD4"/>
    <w:rsid w:val="A7FF59E2"/>
    <w:rsid w:val="AFE885C5"/>
    <w:rsid w:val="B8FE79B0"/>
    <w:rsid w:val="B9FDAA30"/>
    <w:rsid w:val="BB6DDE3F"/>
    <w:rsid w:val="BB7FA927"/>
    <w:rsid w:val="BEE36D67"/>
    <w:rsid w:val="BEFFC298"/>
    <w:rsid w:val="BF5B0BDB"/>
    <w:rsid w:val="BFF2A1D9"/>
    <w:rsid w:val="BFFDF825"/>
    <w:rsid w:val="CEFDE72B"/>
    <w:rsid w:val="CF6BB66F"/>
    <w:rsid w:val="CFF73AB9"/>
    <w:rsid w:val="DA63B1BB"/>
    <w:rsid w:val="DE275CC1"/>
    <w:rsid w:val="DF5B2ABB"/>
    <w:rsid w:val="E5FEB2F8"/>
    <w:rsid w:val="E7FD0A32"/>
    <w:rsid w:val="E9DFDBD2"/>
    <w:rsid w:val="EAFD4970"/>
    <w:rsid w:val="ED5F1E81"/>
    <w:rsid w:val="ED7F3F49"/>
    <w:rsid w:val="EE7782E1"/>
    <w:rsid w:val="EF6D99F4"/>
    <w:rsid w:val="EFFBBE55"/>
    <w:rsid w:val="F36DEEFB"/>
    <w:rsid w:val="F5FFD31F"/>
    <w:rsid w:val="F6BFD523"/>
    <w:rsid w:val="F7F69622"/>
    <w:rsid w:val="F7FD05D8"/>
    <w:rsid w:val="F8BFD1FC"/>
    <w:rsid w:val="F8F7C015"/>
    <w:rsid w:val="FAC503FF"/>
    <w:rsid w:val="FBE63981"/>
    <w:rsid w:val="FCEF9502"/>
    <w:rsid w:val="FD79BA57"/>
    <w:rsid w:val="FDDF1E79"/>
    <w:rsid w:val="FE23631B"/>
    <w:rsid w:val="FF772D98"/>
    <w:rsid w:val="FF9D4539"/>
    <w:rsid w:val="FFBF4C05"/>
    <w:rsid w:val="FFDEEE6D"/>
    <w:rsid w:val="FFFEC0CF"/>
    <w:rsid w:val="FFFED8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1"/>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27"/>
    <w:link w:val="265"/>
    <w:qFormat/>
    <w:uiPriority w:val="0"/>
    <w:pPr>
      <w:spacing w:line="480" w:lineRule="exact"/>
      <w:ind w:firstLine="480" w:firstLineChars="200"/>
    </w:pPr>
    <w:rPr>
      <w:rFonts w:ascii="宋体" w:hAnsi="宋体"/>
      <w:sz w:val="24"/>
    </w:rPr>
  </w:style>
  <w:style w:type="paragraph" w:styleId="27">
    <w:name w:val="Body Text First Indent 2"/>
    <w:basedOn w:val="1"/>
    <w:next w:val="1"/>
    <w:link w:val="121"/>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1"/>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88"/>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TML Definition"/>
    <w:basedOn w:val="69"/>
    <w:qFormat/>
    <w:uiPriority w:val="0"/>
    <w:rPr>
      <w:i/>
      <w:iCs/>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Keyboard"/>
    <w:basedOn w:val="69"/>
    <w:qFormat/>
    <w:uiPriority w:val="0"/>
    <w:rPr>
      <w:rFonts w:ascii="Segoe UI" w:hAnsi="Segoe UI" w:eastAsia="Segoe UI" w:cs="Segoe UI"/>
      <w:sz w:val="21"/>
      <w:szCs w:val="21"/>
    </w:rPr>
  </w:style>
  <w:style w:type="character" w:styleId="81">
    <w:name w:val="HTML Sample"/>
    <w:basedOn w:val="69"/>
    <w:qFormat/>
    <w:uiPriority w:val="0"/>
    <w:rPr>
      <w:rFonts w:hint="default" w:ascii="Segoe UI" w:hAnsi="Segoe UI" w:eastAsia="Segoe UI" w:cs="Segoe UI"/>
      <w:sz w:val="21"/>
      <w:szCs w:val="21"/>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7"/>
    <w:qFormat/>
    <w:uiPriority w:val="0"/>
    <w:rPr>
      <w:rFonts w:ascii="宋体" w:hAnsi="宋体"/>
      <w:kern w:val="2"/>
      <w:sz w:val="21"/>
      <w:szCs w:val="24"/>
    </w:rPr>
  </w:style>
  <w:style w:type="character" w:customStyle="1" w:styleId="122">
    <w:name w:val="font11"/>
    <w:basedOn w:val="69"/>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9"/>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2"/>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表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8"/>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69"/>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4"/>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0"/>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_Style 468"/>
    <w:basedOn w:val="1"/>
    <w:next w:val="258"/>
    <w:qFormat/>
    <w:uiPriority w:val="99"/>
    <w:pPr>
      <w:spacing w:line="360" w:lineRule="auto"/>
      <w:ind w:firstLine="200" w:firstLineChars="200"/>
    </w:pPr>
    <w:rPr>
      <w:rFonts w:ascii="宋体" w:hAnsi="宋体"/>
      <w:kern w:val="0"/>
      <w:sz w:val="20"/>
    </w:rPr>
  </w:style>
  <w:style w:type="character" w:customStyle="1" w:styleId="965">
    <w:name w:val="ca-1"/>
    <w:qFormat/>
    <w:uiPriority w:val="0"/>
  </w:style>
  <w:style w:type="paragraph" w:customStyle="1" w:styleId="966">
    <w:name w:val="[Normal]"/>
    <w:qFormat/>
    <w:uiPriority w:val="0"/>
    <w:rPr>
      <w:rFonts w:ascii="宋体" w:hAnsi="宋体" w:eastAsia="宋体" w:cs="Times New Roman"/>
      <w:sz w:val="24"/>
      <w:szCs w:val="22"/>
      <w:lang w:val="zh-CN" w:eastAsia="zh-CN" w:bidi="ar-SA"/>
    </w:rPr>
  </w:style>
  <w:style w:type="character" w:customStyle="1" w:styleId="967">
    <w:name w:val="10"/>
    <w:basedOn w:val="69"/>
    <w:qFormat/>
    <w:uiPriority w:val="0"/>
    <w:rPr>
      <w:rFonts w:hint="default" w:ascii="Calibri" w:hAnsi="Calibri" w:cs="Calibri"/>
    </w:rPr>
  </w:style>
  <w:style w:type="paragraph" w:styleId="968">
    <w:name w:val="List Paragraph"/>
    <w:basedOn w:val="1"/>
    <w:qFormat/>
    <w:uiPriority w:val="99"/>
    <w:pPr>
      <w:ind w:firstLine="420" w:firstLineChars="200"/>
    </w:pPr>
  </w:style>
  <w:style w:type="paragraph" w:customStyle="1" w:styleId="969">
    <w:name w:val="Heading5"/>
    <w:basedOn w:val="1"/>
    <w:next w:val="1"/>
    <w:qFormat/>
    <w:uiPriority w:val="0"/>
    <w:pPr>
      <w:keepNext/>
      <w:keepLines/>
      <w:spacing w:after="120"/>
      <w:textAlignment w:val="baseline"/>
    </w:pPr>
    <w:rPr>
      <w:rFonts w:eastAsia="微软雅黑"/>
      <w:b/>
      <w:bCs/>
    </w:rPr>
  </w:style>
  <w:style w:type="character" w:customStyle="1" w:styleId="970">
    <w:name w:val="hour_pm"/>
    <w:basedOn w:val="69"/>
    <w:qFormat/>
    <w:uiPriority w:val="0"/>
  </w:style>
  <w:style w:type="character" w:customStyle="1" w:styleId="971">
    <w:name w:val="hover9"/>
    <w:basedOn w:val="69"/>
    <w:qFormat/>
    <w:uiPriority w:val="0"/>
    <w:rPr>
      <w:shd w:val="clear" w:color="auto" w:fill="EEEEEE"/>
    </w:rPr>
  </w:style>
  <w:style w:type="character" w:customStyle="1" w:styleId="972">
    <w:name w:val="old"/>
    <w:basedOn w:val="69"/>
    <w:qFormat/>
    <w:uiPriority w:val="0"/>
    <w:rPr>
      <w:color w:val="999999"/>
    </w:rPr>
  </w:style>
  <w:style w:type="character" w:customStyle="1" w:styleId="973">
    <w:name w:val="hour_am"/>
    <w:basedOn w:val="69"/>
    <w:qFormat/>
    <w:uiPriority w:val="0"/>
  </w:style>
  <w:style w:type="character" w:customStyle="1" w:styleId="974">
    <w:name w:val="hover"/>
    <w:basedOn w:val="69"/>
    <w:qFormat/>
    <w:uiPriority w:val="0"/>
    <w:rPr>
      <w:shd w:val="clear" w:color="auto" w:fill="EEEEE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footer13.xml" Type="http://schemas.openxmlformats.org/officeDocument/2006/relationships/footer"/><Relationship Id="rId27" Target="theme/theme1.xml" Type="http://schemas.openxmlformats.org/officeDocument/2006/relationships/theme"/><Relationship Id="rId28" Target="media/image1.jpeg" Type="http://schemas.openxmlformats.org/officeDocument/2006/relationships/image"/><Relationship Id="rId29" Target="media/image2.png" Type="http://schemas.openxmlformats.org/officeDocument/2006/relationships/image"/><Relationship Id="rId3" Target="header1.xml" Type="http://schemas.openxmlformats.org/officeDocument/2006/relationships/header"/><Relationship Id="rId30" Target="media/image3.png" Type="http://schemas.openxmlformats.org/officeDocument/2006/relationships/image"/><Relationship Id="rId31" Target="media/image4.jpeg" Type="http://schemas.openxmlformats.org/officeDocument/2006/relationships/image"/><Relationship Id="rId32" Target="media/image5.emf" Type="http://schemas.openxmlformats.org/officeDocument/2006/relationships/image"/><Relationship Id="rId33" Target="../customXml/item1.xml" Type="http://schemas.openxmlformats.org/officeDocument/2006/relationships/customXml"/><Relationship Id="rId34" Target="numbering.xml" Type="http://schemas.openxmlformats.org/officeDocument/2006/relationships/numbering"/><Relationship Id="rId35"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52219</Words>
  <Characters>54471</Characters>
  <Lines>421</Lines>
  <Paragraphs>118</Paragraphs>
  <TotalTime>114</TotalTime>
  <ScaleCrop>false</ScaleCrop>
  <LinksUpToDate>false</LinksUpToDate>
  <CharactersWithSpaces>59153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2022-08-07T07:38:00Z</dcterms:created>
  <dc:creator>玥</dc:creator>
  <cp:lastModifiedBy>user</cp:lastModifiedBy>
  <cp:lastPrinted>2022-12-10T06:47:00Z</cp:lastPrinted>
  <dcterms:modified xsi:type="dcterms:W3CDTF">2023-01-11T08:47:21Z</dcterms:modified>
  <cp:revision>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B41D10A6819C4D1080D4624DDB27D718</vt:lpwstr>
  </property>
  <property fmtid="{D5CDD505-2E9C-101B-9397-08002B2CF9AE}" pid="5" name="commondata">
    <vt:lpwstr>eyJoZGlkIjoiYjI0NjI4YjUzMWZjY2QzYTEwZTc4ZjdlY2ZlYWFjNWMifQ==</vt:lpwstr>
  </property>
  <property fmtid="{D5CDD505-2E9C-101B-9397-08002B2CF9AE}" pid="6" name="woTemplateTypoMode" linkTarget="0">
    <vt:lpwstr>web</vt:lpwstr>
  </property>
  <property fmtid="{D5CDD505-2E9C-101B-9397-08002B2CF9AE}" pid="7" name="woTemplate" linkTarget="0">
    <vt:i4>1</vt:i4>
  </property>
</Properties>
</file>